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C149C5">
      <w:pPr>
        <w:pStyle w:val="81"/>
        <w:rPr>
          <w:sz w:val="24"/>
          <w:szCs w:val="24"/>
        </w:rPr>
        <w:sectPr>
          <w:headerReference r:id="rId5" w:type="first"/>
          <w:headerReference r:id="rId3" w:type="default"/>
          <w:headerReference r:id="rId4" w:type="even"/>
          <w:footerReference r:id="rId6" w:type="even"/>
          <w:pgSz w:w="11907" w:h="16839"/>
          <w:pgMar w:top="567" w:right="851" w:bottom="1361" w:left="1418" w:header="624" w:footer="0" w:gutter="0"/>
          <w:pgNumType w:fmt="upperRoman" w:start="1"/>
          <w:cols w:space="720" w:num="1"/>
          <w:titlePg/>
          <w:docGrid w:type="lines" w:linePitch="312" w:charSpace="0"/>
        </w:sectPr>
      </w:pPr>
      <w:bookmarkStart w:id="0" w:name="SectionMark0"/>
      <w:r>
        <w:rPr>
          <w:sz w:val="24"/>
          <w:szCs w:val="24"/>
        </w:rPr>
        <mc:AlternateContent>
          <mc:Choice Requires="wps">
            <w:drawing>
              <wp:anchor distT="0" distB="0" distL="114300" distR="114300" simplePos="0" relativeHeight="251664384" behindDoc="0" locked="0" layoutInCell="1" allowOverlap="1">
                <wp:simplePos x="0" y="0"/>
                <wp:positionH relativeFrom="column">
                  <wp:posOffset>-76200</wp:posOffset>
                </wp:positionH>
                <wp:positionV relativeFrom="paragraph">
                  <wp:posOffset>2710815</wp:posOffset>
                </wp:positionV>
                <wp:extent cx="6121400" cy="0"/>
                <wp:effectExtent l="0" t="4445" r="0" b="0"/>
                <wp:wrapNone/>
                <wp:docPr id="6" name="直线 10"/>
                <wp:cNvGraphicFramePr/>
                <a:graphic xmlns:a="http://schemas.openxmlformats.org/drawingml/2006/main">
                  <a:graphicData uri="http://schemas.microsoft.com/office/word/2010/wordprocessingShape">
                    <wps:wsp>
                      <wps:cNvCnPr/>
                      <wps:spPr>
                        <a:xfrm>
                          <a:off x="0" y="0"/>
                          <a:ext cx="61214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0" o:spid="_x0000_s1026" o:spt="20" style="position:absolute;left:0pt;margin-left:-6pt;margin-top:213.45pt;height:0pt;width:482pt;z-index:251664384;mso-width-relative:page;mso-height-relative:page;" filled="f" stroked="t" coordsize="21600,21600" o:gfxdata="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C6xVQ2AAAAAsBAAAP&#10;AAAAAAAAAAEAIAAAACIAAABkcnMvZG93bnJldi54bWxQSwECFAAUAAAACACHTuJANhoaAN8BAADQ&#10;AwAADgAAAAAAAAABACAAAAAnAQAAZHJzL2Uyb0RvYy54bWxQSwUGAAAAAAYABgBZAQAAeAUAAAAA&#10;">
                <v:fill on="f" focussize="0,0"/>
                <v:stroke color="#000000" joinstyle="round"/>
                <v:imagedata o:title=""/>
                <o:lock v:ext="edit" aspectratio="f"/>
              </v:line>
            </w:pict>
          </mc:Fallback>
        </mc:AlternateContent>
      </w:r>
      <w:r>
        <w:rPr>
          <w:sz w:val="24"/>
          <w:szCs w:val="24"/>
        </w:rPr>
        <w:drawing>
          <wp:anchor distT="0" distB="0" distL="114300" distR="114300" simplePos="0" relativeHeight="251668480" behindDoc="0" locked="0" layoutInCell="1" allowOverlap="1">
            <wp:simplePos x="0" y="0"/>
            <wp:positionH relativeFrom="column">
              <wp:posOffset>3531870</wp:posOffset>
            </wp:positionH>
            <wp:positionV relativeFrom="paragraph">
              <wp:posOffset>1905</wp:posOffset>
            </wp:positionV>
            <wp:extent cx="1895475" cy="660400"/>
            <wp:effectExtent l="0" t="0" r="9525" b="6350"/>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8"/>
                    <a:stretch>
                      <a:fillRect/>
                    </a:stretch>
                  </pic:blipFill>
                  <pic:spPr>
                    <a:xfrm>
                      <a:off x="0" y="0"/>
                      <a:ext cx="1895475" cy="660400"/>
                    </a:xfrm>
                    <a:prstGeom prst="rect">
                      <a:avLst/>
                    </a:prstGeom>
                    <a:noFill/>
                    <a:ln>
                      <a:noFill/>
                    </a:ln>
                  </pic:spPr>
                </pic:pic>
              </a:graphicData>
            </a:graphic>
          </wp:anchor>
        </w:drawing>
      </w:r>
      <w:r>
        <w:rPr>
          <w:sz w:val="24"/>
          <w:szCs w:val="24"/>
        </w:rPr>
        <mc:AlternateContent>
          <mc:Choice Requires="wps">
            <w:drawing>
              <wp:anchor distT="0" distB="0" distL="114300" distR="114300" simplePos="0" relativeHeight="251665408" behindDoc="0" locked="0" layoutInCell="1" allowOverlap="1">
                <wp:simplePos x="0" y="0"/>
                <wp:positionH relativeFrom="column">
                  <wp:posOffset>-6350</wp:posOffset>
                </wp:positionH>
                <wp:positionV relativeFrom="paragraph">
                  <wp:posOffset>8824595</wp:posOffset>
                </wp:positionV>
                <wp:extent cx="6121400" cy="0"/>
                <wp:effectExtent l="0" t="6350" r="0" b="6350"/>
                <wp:wrapNone/>
                <wp:docPr id="7" name="直线 11"/>
                <wp:cNvGraphicFramePr/>
                <a:graphic xmlns:a="http://schemas.openxmlformats.org/drawingml/2006/main">
                  <a:graphicData uri="http://schemas.microsoft.com/office/word/2010/wordprocessingShape">
                    <wps:wsp>
                      <wps:cNvCnPr/>
                      <wps:spPr>
                        <a:xfrm>
                          <a:off x="0" y="0"/>
                          <a:ext cx="61214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直线 11" o:spid="_x0000_s1026" o:spt="20" style="position:absolute;left:0pt;margin-left:-0.5pt;margin-top:694.85pt;height:0pt;width:482pt;z-index:251665408;mso-width-relative:page;mso-height-relative:page;" filled="f" stroked="t" coordsize="21600,21600" o:gfxdata="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452fB2AAAAAwBAAAP&#10;AAAAAAAAAAEAIAAAACIAAABkcnMvZG93bnJldi54bWxQSwECFAAUAAAACACHTuJAqA+Y8t8BAADR&#10;AwAADgAAAAAAAAABACAAAAAnAQAAZHJzL2Uyb0RvYy54bWxQSwUGAAAAAAYABgBZAQAAeAUAAAAA&#10;">
                <v:fill on="f" focussize="0,0"/>
                <v:stroke weight="1pt" color="#000000" joinstyle="round"/>
                <v:imagedata o:title=""/>
                <o:lock v:ext="edit" aspectratio="f"/>
              </v:line>
            </w:pict>
          </mc:Fallback>
        </mc:AlternateContent>
      </w:r>
      <w:r>
        <w:rPr>
          <w:sz w:val="24"/>
          <w:szCs w:val="24"/>
        </w:rPr>
        <mc:AlternateContent>
          <mc:Choice Requires="wps">
            <w:drawing>
              <wp:anchor distT="0" distB="0" distL="114300" distR="114300" simplePos="0" relativeHeight="251663360" behindDoc="0" locked="1" layoutInCell="1" allowOverlap="1">
                <wp:simplePos x="0" y="0"/>
                <wp:positionH relativeFrom="margin">
                  <wp:posOffset>-252095</wp:posOffset>
                </wp:positionH>
                <wp:positionV relativeFrom="margin">
                  <wp:posOffset>9026525</wp:posOffset>
                </wp:positionV>
                <wp:extent cx="6745605" cy="363220"/>
                <wp:effectExtent l="0" t="0" r="17145" b="17780"/>
                <wp:wrapNone/>
                <wp:docPr id="5" name="fmFrame7"/>
                <wp:cNvGraphicFramePr/>
                <a:graphic xmlns:a="http://schemas.openxmlformats.org/drawingml/2006/main">
                  <a:graphicData uri="http://schemas.microsoft.com/office/word/2010/wordprocessingShape">
                    <wps:wsp>
                      <wps:cNvSpPr txBox="1"/>
                      <wps:spPr>
                        <a:xfrm>
                          <a:off x="0" y="0"/>
                          <a:ext cx="6745605" cy="363220"/>
                        </a:xfrm>
                        <a:prstGeom prst="rect">
                          <a:avLst/>
                        </a:prstGeom>
                        <a:solidFill>
                          <a:srgbClr val="FFFFFF"/>
                        </a:solidFill>
                        <a:ln>
                          <a:noFill/>
                        </a:ln>
                      </wps:spPr>
                      <wps:txbx>
                        <w:txbxContent>
                          <w:p w14:paraId="07CDE349">
                            <w:pPr>
                              <w:pStyle w:val="88"/>
                              <w:jc w:val="both"/>
                              <w:rPr>
                                <w:b/>
                              </w:rPr>
                            </w:pPr>
                            <w:r>
                              <w:rPr>
                                <w:rFonts w:hint="eastAsia" w:ascii="宋体" w:eastAsia="宋体"/>
                                <w:b/>
                                <w:sz w:val="44"/>
                                <w:szCs w:val="44"/>
                              </w:rPr>
                              <w:t>中华</w:t>
                            </w:r>
                            <w:r>
                              <w:rPr>
                                <w:rFonts w:ascii="宋体" w:eastAsia="宋体"/>
                                <w:b/>
                                <w:sz w:val="44"/>
                                <w:szCs w:val="44"/>
                              </w:rPr>
                              <w:t>人民共和国</w:t>
                            </w:r>
                            <w:r>
                              <w:rPr>
                                <w:rFonts w:hint="eastAsia" w:ascii="宋体" w:eastAsia="宋体"/>
                                <w:b/>
                                <w:sz w:val="44"/>
                                <w:szCs w:val="44"/>
                              </w:rPr>
                              <w:t>工业和信息化部</w:t>
                            </w:r>
                            <w:r>
                              <w:rPr>
                                <w:rFonts w:hint="eastAsia" w:ascii="宋体" w:eastAsia="宋体"/>
                                <w:b/>
                                <w:sz w:val="32"/>
                              </w:rPr>
                              <w:t xml:space="preserve"> </w:t>
                            </w:r>
                            <w:r>
                              <w:rPr>
                                <w:rFonts w:hint="eastAsia" w:hAnsi="黑体" w:cs="黑体"/>
                                <w:b/>
                                <w:spacing w:val="60"/>
                                <w:sz w:val="28"/>
                                <w:szCs w:val="28"/>
                              </w:rPr>
                              <w:t>发布</w:t>
                            </w:r>
                          </w:p>
                        </w:txbxContent>
                      </wps:txbx>
                      <wps:bodyPr wrap="square" lIns="0" tIns="0" rIns="0" bIns="0" upright="1"/>
                    </wps:wsp>
                  </a:graphicData>
                </a:graphic>
              </wp:anchor>
            </w:drawing>
          </mc:Choice>
          <mc:Fallback>
            <w:pict>
              <v:shape id="fmFrame7" o:spid="_x0000_s1026" o:spt="202" type="#_x0000_t202" style="position:absolute;left:0pt;margin-left:-19.85pt;margin-top:710.75pt;height:28.6pt;width:531.15pt;mso-position-horizontal-relative:margin;mso-position-vertical-relative:margin;z-index:251663360;mso-width-relative:page;mso-height-relative:page;" fillcolor="#FFFFFF" filled="t" stroked="f" coordsize="21600,21600" o:gfxdata="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rIxro2wAAAA4BAAAPAAAAAAAAAAEAIAAAACIAAABk&#10;cnMvZG93bnJldi54bWxQSwECFAAUAAAACACHTuJAWWCsVcoBAACmAwAADgAAAAAAAAABACAAAAAq&#10;AQAAZHJzL2Uyb0RvYy54bWxQSwUGAAAAAAYABgBZAQAAZgUAAAAA&#10;">
                <v:fill on="t" focussize="0,0"/>
                <v:stroke on="f"/>
                <v:imagedata o:title=""/>
                <o:lock v:ext="edit" aspectratio="f"/>
                <v:textbox inset="0mm,0mm,0mm,0mm">
                  <w:txbxContent>
                    <w:p w14:paraId="07CDE349">
                      <w:pPr>
                        <w:pStyle w:val="88"/>
                        <w:jc w:val="both"/>
                        <w:rPr>
                          <w:b/>
                        </w:rPr>
                      </w:pPr>
                      <w:r>
                        <w:rPr>
                          <w:rFonts w:hint="eastAsia" w:ascii="宋体" w:eastAsia="宋体"/>
                          <w:b/>
                          <w:sz w:val="44"/>
                          <w:szCs w:val="44"/>
                        </w:rPr>
                        <w:t>中华</w:t>
                      </w:r>
                      <w:r>
                        <w:rPr>
                          <w:rFonts w:ascii="宋体" w:eastAsia="宋体"/>
                          <w:b/>
                          <w:sz w:val="44"/>
                          <w:szCs w:val="44"/>
                        </w:rPr>
                        <w:t>人民共和国</w:t>
                      </w:r>
                      <w:r>
                        <w:rPr>
                          <w:rFonts w:hint="eastAsia" w:ascii="宋体" w:eastAsia="宋体"/>
                          <w:b/>
                          <w:sz w:val="44"/>
                          <w:szCs w:val="44"/>
                        </w:rPr>
                        <w:t>工业和信息化部</w:t>
                      </w:r>
                      <w:r>
                        <w:rPr>
                          <w:rFonts w:hint="eastAsia" w:ascii="宋体" w:eastAsia="宋体"/>
                          <w:b/>
                          <w:sz w:val="32"/>
                        </w:rPr>
                        <w:t xml:space="preserve"> </w:t>
                      </w:r>
                      <w:r>
                        <w:rPr>
                          <w:rFonts w:hint="eastAsia" w:hAnsi="黑体" w:cs="黑体"/>
                          <w:b/>
                          <w:spacing w:val="60"/>
                          <w:sz w:val="28"/>
                          <w:szCs w:val="28"/>
                        </w:rPr>
                        <w:t>发布</w:t>
                      </w:r>
                    </w:p>
                  </w:txbxContent>
                </v:textbox>
                <w10:anchorlock/>
              </v:shape>
            </w:pict>
          </mc:Fallback>
        </mc:AlternateContent>
      </w:r>
      <w:r>
        <w:rPr>
          <w:sz w:val="24"/>
          <w:szCs w:val="24"/>
        </w:rPr>
        <mc:AlternateContent>
          <mc:Choice Requires="wps">
            <w:drawing>
              <wp:anchor distT="0" distB="0" distL="114300" distR="114300" simplePos="0" relativeHeight="251662336" behindDoc="0" locked="1" layoutInCell="1" allowOverlap="1">
                <wp:simplePos x="0" y="0"/>
                <wp:positionH relativeFrom="margin">
                  <wp:posOffset>3823970</wp:posOffset>
                </wp:positionH>
                <wp:positionV relativeFrom="margin">
                  <wp:posOffset>8455025</wp:posOffset>
                </wp:positionV>
                <wp:extent cx="2019300" cy="312420"/>
                <wp:effectExtent l="0" t="0" r="0" b="11430"/>
                <wp:wrapNone/>
                <wp:docPr id="4" name="fmFrame6"/>
                <wp:cNvGraphicFramePr/>
                <a:graphic xmlns:a="http://schemas.openxmlformats.org/drawingml/2006/main">
                  <a:graphicData uri="http://schemas.microsoft.com/office/word/2010/wordprocessingShape">
                    <wps:wsp>
                      <wps:cNvSpPr txBox="1"/>
                      <wps:spPr>
                        <a:xfrm>
                          <a:off x="0" y="0"/>
                          <a:ext cx="2019300" cy="312420"/>
                        </a:xfrm>
                        <a:prstGeom prst="rect">
                          <a:avLst/>
                        </a:prstGeom>
                        <a:solidFill>
                          <a:srgbClr val="FFFFFF"/>
                        </a:solidFill>
                        <a:ln>
                          <a:noFill/>
                        </a:ln>
                      </wps:spPr>
                      <wps:txbx>
                        <w:txbxContent>
                          <w:p w14:paraId="13F25570">
                            <w:pPr>
                              <w:pStyle w:val="75"/>
                              <w:rPr>
                                <w:rFonts w:ascii="黑体" w:hAnsi="宋体"/>
                                <w:bCs/>
                              </w:rPr>
                            </w:pPr>
                            <w:r>
                              <w:rPr>
                                <w:rFonts w:hint="eastAsia" w:ascii="黑体"/>
                                <w:bCs/>
                              </w:rPr>
                              <w:t>20xx</w:t>
                            </w:r>
                            <w:r>
                              <w:rPr>
                                <w:rFonts w:hint="eastAsia" w:ascii="黑体" w:hAnsi="宋体"/>
                                <w:bCs/>
                              </w:rPr>
                              <w:t>-</w:t>
                            </w:r>
                            <w:r>
                              <w:rPr>
                                <w:rFonts w:hint="eastAsia" w:ascii="黑体"/>
                                <w:bCs/>
                              </w:rPr>
                              <w:t>xx</w:t>
                            </w:r>
                            <w:r>
                              <w:rPr>
                                <w:rFonts w:hint="eastAsia" w:ascii="黑体" w:hAnsi="宋体"/>
                                <w:bCs/>
                              </w:rPr>
                              <w:t>-xx实施</w:t>
                            </w:r>
                          </w:p>
                        </w:txbxContent>
                      </wps:txbx>
                      <wps:bodyPr wrap="square" lIns="0" tIns="0" rIns="0" bIns="0" upright="1"/>
                    </wps:wsp>
                  </a:graphicData>
                </a:graphic>
              </wp:anchor>
            </w:drawing>
          </mc:Choice>
          <mc:Fallback>
            <w:pict>
              <v:shape id="fmFrame6" o:spid="_x0000_s1026" o:spt="202" type="#_x0000_t202" style="position:absolute;left:0pt;margin-left:301.1pt;margin-top:665.75pt;height:24.6pt;width:159pt;mso-position-horizontal-relative:margin;mso-position-vertical-relative:margin;z-index:251662336;mso-width-relative:page;mso-height-relative:page;" fillcolor="#FFFFFF" filled="t" stroked="f" coordsize="21600,21600" o:gfxdata="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AFYTfZAAAADQEAAA8AAAAAAAAAAQAgAAAAIgAAAGRycy9k&#10;b3ducmV2LnhtbFBLAQIUABQAAAAIAIdO4kDD8GmsyAEAAKYDAAAOAAAAAAAAAAEAIAAAACgBAABk&#10;cnMvZTJvRG9jLnhtbFBLBQYAAAAABgAGAFkBAABiBQAAAAA=&#10;">
                <v:fill on="t" focussize="0,0"/>
                <v:stroke on="f"/>
                <v:imagedata o:title=""/>
                <o:lock v:ext="edit" aspectratio="f"/>
                <v:textbox inset="0mm,0mm,0mm,0mm">
                  <w:txbxContent>
                    <w:p w14:paraId="13F25570">
                      <w:pPr>
                        <w:pStyle w:val="75"/>
                        <w:rPr>
                          <w:rFonts w:ascii="黑体" w:hAnsi="宋体"/>
                          <w:bCs/>
                        </w:rPr>
                      </w:pPr>
                      <w:r>
                        <w:rPr>
                          <w:rFonts w:hint="eastAsia" w:ascii="黑体"/>
                          <w:bCs/>
                        </w:rPr>
                        <w:t>20xx</w:t>
                      </w:r>
                      <w:r>
                        <w:rPr>
                          <w:rFonts w:hint="eastAsia" w:ascii="黑体" w:hAnsi="宋体"/>
                          <w:bCs/>
                        </w:rPr>
                        <w:t>-</w:t>
                      </w:r>
                      <w:r>
                        <w:rPr>
                          <w:rFonts w:hint="eastAsia" w:ascii="黑体"/>
                          <w:bCs/>
                        </w:rPr>
                        <w:t>xx</w:t>
                      </w:r>
                      <w:r>
                        <w:rPr>
                          <w:rFonts w:hint="eastAsia" w:ascii="黑体" w:hAnsi="宋体"/>
                          <w:bCs/>
                        </w:rPr>
                        <w:t>-xx实施</w:t>
                      </w:r>
                    </w:p>
                  </w:txbxContent>
                </v:textbox>
                <w10:anchorlock/>
              </v:shape>
            </w:pict>
          </mc:Fallback>
        </mc:AlternateContent>
      </w:r>
      <w:r>
        <w:rPr>
          <w:sz w:val="24"/>
          <w:szCs w:val="24"/>
        </w:rPr>
        <mc:AlternateContent>
          <mc:Choice Requires="wps">
            <w:drawing>
              <wp:anchor distT="0" distB="0" distL="114300" distR="114300" simplePos="0" relativeHeight="251661312" behindDoc="0" locked="1" layoutInCell="1" allowOverlap="1">
                <wp:simplePos x="0" y="0"/>
                <wp:positionH relativeFrom="margin">
                  <wp:posOffset>227330</wp:posOffset>
                </wp:positionH>
                <wp:positionV relativeFrom="margin">
                  <wp:posOffset>8470265</wp:posOffset>
                </wp:positionV>
                <wp:extent cx="2019300" cy="312420"/>
                <wp:effectExtent l="0" t="0" r="0" b="11430"/>
                <wp:wrapNone/>
                <wp:docPr id="3" name="fmFrame5"/>
                <wp:cNvGraphicFramePr/>
                <a:graphic xmlns:a="http://schemas.openxmlformats.org/drawingml/2006/main">
                  <a:graphicData uri="http://schemas.microsoft.com/office/word/2010/wordprocessingShape">
                    <wps:wsp>
                      <wps:cNvSpPr txBox="1"/>
                      <wps:spPr>
                        <a:xfrm>
                          <a:off x="0" y="0"/>
                          <a:ext cx="2019300" cy="312420"/>
                        </a:xfrm>
                        <a:prstGeom prst="rect">
                          <a:avLst/>
                        </a:prstGeom>
                        <a:solidFill>
                          <a:srgbClr val="FFFFFF"/>
                        </a:solidFill>
                        <a:ln>
                          <a:noFill/>
                        </a:ln>
                      </wps:spPr>
                      <wps:txbx>
                        <w:txbxContent>
                          <w:p w14:paraId="6263BCDA">
                            <w:pPr>
                              <w:pStyle w:val="74"/>
                              <w:rPr>
                                <w:rFonts w:ascii="黑体" w:hAnsi="宋体"/>
                                <w:bCs/>
                              </w:rPr>
                            </w:pPr>
                            <w:r>
                              <w:rPr>
                                <w:rFonts w:hint="eastAsia" w:ascii="黑体"/>
                                <w:bCs/>
                              </w:rPr>
                              <w:t>20xx</w:t>
                            </w:r>
                            <w:r>
                              <w:rPr>
                                <w:rFonts w:hint="eastAsia" w:ascii="黑体" w:hAnsi="宋体"/>
                                <w:bCs/>
                              </w:rPr>
                              <w:t>-</w:t>
                            </w:r>
                            <w:r>
                              <w:rPr>
                                <w:rFonts w:hint="eastAsia" w:ascii="黑体"/>
                                <w:bCs/>
                              </w:rPr>
                              <w:t>xx</w:t>
                            </w:r>
                            <w:r>
                              <w:rPr>
                                <w:rFonts w:hint="eastAsia" w:ascii="黑体" w:hAnsi="宋体"/>
                                <w:bCs/>
                              </w:rPr>
                              <w:t>-</w:t>
                            </w:r>
                            <w:r>
                              <w:rPr>
                                <w:rFonts w:hint="eastAsia" w:ascii="黑体"/>
                                <w:bCs/>
                              </w:rPr>
                              <w:t>xx</w:t>
                            </w:r>
                            <w:r>
                              <w:rPr>
                                <w:rFonts w:hint="eastAsia" w:ascii="黑体" w:hAnsi="宋体"/>
                                <w:bCs/>
                              </w:rPr>
                              <w:t>发布</w:t>
                            </w:r>
                          </w:p>
                        </w:txbxContent>
                      </wps:txbx>
                      <wps:bodyPr wrap="square" lIns="0" tIns="0" rIns="0" bIns="0" upright="1"/>
                    </wps:wsp>
                  </a:graphicData>
                </a:graphic>
              </wp:anchor>
            </w:drawing>
          </mc:Choice>
          <mc:Fallback>
            <w:pict>
              <v:shape id="fmFrame5" o:spid="_x0000_s1026" o:spt="202" type="#_x0000_t202" style="position:absolute;left:0pt;margin-left:17.9pt;margin-top:666.95pt;height:24.6pt;width:159pt;mso-position-horizontal-relative:margin;mso-position-vertical-relative:margin;z-index:251661312;mso-width-relative:page;mso-height-relative:page;" fillcolor="#FFFFFF" filled="t" stroked="f" coordsize="21600,21600" o:gfxdata="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WQecXZAAAADAEAAA8AAAAAAAAAAQAgAAAAIgAAAGRycy9k&#10;b3ducmV2LnhtbFBLAQIUABQAAAAIAIdO4kBRNByByAEAAKYDAAAOAAAAAAAAAAEAIAAAACgBAABk&#10;cnMvZTJvRG9jLnhtbFBLBQYAAAAABgAGAFkBAABiBQAAAAA=&#10;">
                <v:fill on="t" focussize="0,0"/>
                <v:stroke on="f"/>
                <v:imagedata o:title=""/>
                <o:lock v:ext="edit" aspectratio="f"/>
                <v:textbox inset="0mm,0mm,0mm,0mm">
                  <w:txbxContent>
                    <w:p w14:paraId="6263BCDA">
                      <w:pPr>
                        <w:pStyle w:val="74"/>
                        <w:rPr>
                          <w:rFonts w:ascii="黑体" w:hAnsi="宋体"/>
                          <w:bCs/>
                        </w:rPr>
                      </w:pPr>
                      <w:r>
                        <w:rPr>
                          <w:rFonts w:hint="eastAsia" w:ascii="黑体"/>
                          <w:bCs/>
                        </w:rPr>
                        <w:t>20xx</w:t>
                      </w:r>
                      <w:r>
                        <w:rPr>
                          <w:rFonts w:hint="eastAsia" w:ascii="黑体" w:hAnsi="宋体"/>
                          <w:bCs/>
                        </w:rPr>
                        <w:t>-</w:t>
                      </w:r>
                      <w:r>
                        <w:rPr>
                          <w:rFonts w:hint="eastAsia" w:ascii="黑体"/>
                          <w:bCs/>
                        </w:rPr>
                        <w:t>xx</w:t>
                      </w:r>
                      <w:r>
                        <w:rPr>
                          <w:rFonts w:hint="eastAsia" w:ascii="黑体" w:hAnsi="宋体"/>
                          <w:bCs/>
                        </w:rPr>
                        <w:t>-</w:t>
                      </w:r>
                      <w:r>
                        <w:rPr>
                          <w:rFonts w:hint="eastAsia" w:ascii="黑体"/>
                          <w:bCs/>
                        </w:rPr>
                        <w:t>xx</w:t>
                      </w:r>
                      <w:r>
                        <w:rPr>
                          <w:rFonts w:hint="eastAsia" w:ascii="黑体" w:hAnsi="宋体"/>
                          <w:bCs/>
                        </w:rPr>
                        <w:t>发布</w:t>
                      </w:r>
                    </w:p>
                  </w:txbxContent>
                </v:textbox>
                <w10:anchorlock/>
              </v:shape>
            </w:pict>
          </mc:Fallback>
        </mc:AlternateContent>
      </w:r>
      <w:r>
        <w:rPr>
          <w:sz w:val="24"/>
          <w:szCs w:val="24"/>
        </w:rPr>
        <mc:AlternateContent>
          <mc:Choice Requires="wps">
            <w:drawing>
              <wp:anchor distT="0" distB="0" distL="114300" distR="114300" simplePos="0" relativeHeight="251660288" behindDoc="0" locked="1" layoutInCell="1" allowOverlap="1">
                <wp:simplePos x="0" y="0"/>
                <wp:positionH relativeFrom="margin">
                  <wp:posOffset>0</wp:posOffset>
                </wp:positionH>
                <wp:positionV relativeFrom="margin">
                  <wp:posOffset>3635375</wp:posOffset>
                </wp:positionV>
                <wp:extent cx="5969000" cy="4377690"/>
                <wp:effectExtent l="0" t="0" r="12700" b="3810"/>
                <wp:wrapNone/>
                <wp:docPr id="2" name="fmFrame4"/>
                <wp:cNvGraphicFramePr/>
                <a:graphic xmlns:a="http://schemas.openxmlformats.org/drawingml/2006/main">
                  <a:graphicData uri="http://schemas.microsoft.com/office/word/2010/wordprocessingShape">
                    <wps:wsp>
                      <wps:cNvSpPr txBox="1"/>
                      <wps:spPr>
                        <a:xfrm>
                          <a:off x="0" y="0"/>
                          <a:ext cx="5969000" cy="4377690"/>
                        </a:xfrm>
                        <a:prstGeom prst="rect">
                          <a:avLst/>
                        </a:prstGeom>
                        <a:solidFill>
                          <a:srgbClr val="FFFFFF"/>
                        </a:solidFill>
                        <a:ln>
                          <a:noFill/>
                        </a:ln>
                      </wps:spPr>
                      <wps:txbx>
                        <w:txbxContent>
                          <w:p w14:paraId="61D420F3">
                            <w:pPr>
                              <w:pStyle w:val="65"/>
                              <w:rPr>
                                <w:szCs w:val="52"/>
                              </w:rPr>
                            </w:pPr>
                            <w:r>
                              <w:rPr>
                                <w:rFonts w:hint="eastAsia"/>
                                <w:szCs w:val="52"/>
                              </w:rPr>
                              <w:t>金属材料扭转摩擦性能试验机校准规范</w:t>
                            </w:r>
                          </w:p>
                          <w:p w14:paraId="558A7191">
                            <w:pPr>
                              <w:pStyle w:val="94"/>
                              <w:spacing w:line="220" w:lineRule="exact"/>
                              <w:rPr>
                                <w:rFonts w:ascii="黑体" w:eastAsia="黑体"/>
                                <w:sz w:val="30"/>
                              </w:rPr>
                            </w:pPr>
                            <w:r>
                              <w:rPr>
                                <w:rFonts w:hint="eastAsia" w:ascii="黑体" w:eastAsia="黑体"/>
                                <w:sz w:val="30"/>
                              </w:rPr>
                              <w:t>（送审稿）</w:t>
                            </w:r>
                          </w:p>
                          <w:p w14:paraId="3BE81E36">
                            <w:pPr>
                              <w:pStyle w:val="65"/>
                              <w:spacing w:line="220" w:lineRule="exact"/>
                              <w:jc w:val="both"/>
                              <w:rPr>
                                <w:sz w:val="32"/>
                                <w:szCs w:val="32"/>
                              </w:rPr>
                            </w:pPr>
                          </w:p>
                          <w:p w14:paraId="2BD9F231">
                            <w:pPr>
                              <w:pStyle w:val="85"/>
                              <w:jc w:val="center"/>
                              <w:rPr>
                                <w:rFonts w:eastAsia="黑体"/>
                                <w:b/>
                                <w:color w:val="000000"/>
                                <w:szCs w:val="28"/>
                              </w:rPr>
                            </w:pPr>
                            <w:r>
                              <w:rPr>
                                <w:rFonts w:eastAsia="黑体"/>
                                <w:b/>
                                <w:color w:val="000000"/>
                                <w:szCs w:val="28"/>
                              </w:rPr>
                              <w:t xml:space="preserve">Calibration Specification for Metal </w:t>
                            </w:r>
                            <w:r>
                              <w:rPr>
                                <w:rFonts w:hint="eastAsia" w:eastAsia="黑体"/>
                                <w:b/>
                                <w:color w:val="000000"/>
                                <w:szCs w:val="28"/>
                              </w:rPr>
                              <w:t xml:space="preserve">Materials Rotational </w:t>
                            </w:r>
                            <w:r>
                              <w:rPr>
                                <w:rFonts w:eastAsia="黑体"/>
                                <w:b/>
                                <w:color w:val="000000"/>
                                <w:szCs w:val="28"/>
                              </w:rPr>
                              <w:t xml:space="preserve">Friction </w:t>
                            </w:r>
                            <w:r>
                              <w:rPr>
                                <w:rFonts w:hint="eastAsia" w:eastAsia="黑体"/>
                                <w:b/>
                                <w:color w:val="000000"/>
                                <w:szCs w:val="28"/>
                              </w:rPr>
                              <w:t xml:space="preserve"> </w:t>
                            </w:r>
                          </w:p>
                          <w:p w14:paraId="1E45F109">
                            <w:pPr>
                              <w:pStyle w:val="85"/>
                              <w:jc w:val="center"/>
                              <w:rPr>
                                <w:rFonts w:eastAsia="黑体"/>
                                <w:b/>
                                <w:color w:val="000000"/>
                                <w:szCs w:val="28"/>
                              </w:rPr>
                            </w:pPr>
                            <w:r>
                              <w:rPr>
                                <w:rFonts w:eastAsia="黑体"/>
                                <w:b/>
                                <w:color w:val="000000"/>
                                <w:szCs w:val="28"/>
                              </w:rPr>
                              <w:t>Performance Testing Machine</w:t>
                            </w:r>
                          </w:p>
                          <w:p w14:paraId="1CDCD677">
                            <w:pPr>
                              <w:pStyle w:val="85"/>
                              <w:jc w:val="center"/>
                              <w:rPr>
                                <w:b/>
                                <w:bCs/>
                                <w:color w:val="000000"/>
                                <w:szCs w:val="28"/>
                              </w:rPr>
                            </w:pPr>
                          </w:p>
                          <w:p w14:paraId="185B9F88">
                            <w:pPr>
                              <w:pStyle w:val="94"/>
                              <w:rPr>
                                <w:rFonts w:ascii="黑体" w:eastAsia="黑体"/>
                                <w:sz w:val="30"/>
                              </w:rPr>
                            </w:pPr>
                          </w:p>
                          <w:p w14:paraId="29CF9FCF">
                            <w:pPr>
                              <w:pStyle w:val="94"/>
                              <w:rPr>
                                <w:rFonts w:ascii="黑体" w:eastAsia="黑体"/>
                                <w:sz w:val="30"/>
                              </w:rPr>
                            </w:pPr>
                          </w:p>
                        </w:txbxContent>
                      </wps:txbx>
                      <wps:bodyPr wrap="square" lIns="0" tIns="0" rIns="0" bIns="0" upright="1"/>
                    </wps:wsp>
                  </a:graphicData>
                </a:graphic>
              </wp:anchor>
            </w:drawing>
          </mc:Choice>
          <mc:Fallback>
            <w:pict>
              <v:shape id="fmFrame4" o:spid="_x0000_s1026" o:spt="202" type="#_x0000_t202" style="position:absolute;left:0pt;margin-left:0pt;margin-top:286.25pt;height:344.7pt;width:470pt;mso-position-horizontal-relative:margin;mso-position-vertical-relative:margin;z-index:251660288;mso-width-relative:page;mso-height-relative:page;" fillcolor="#FFFFFF" filled="t" stroked="f" coordsize="21600,21600" o:gfxdata="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b2LJnYAAAACQEAAA8AAAAAAAAAAQAgAAAAIgAAAGRycy9kb3du&#10;cmV2LnhtbFBLAQIUABQAAAAIAIdO4kAGI9oaxgEAAKcDAAAOAAAAAAAAAAEAIAAAACcBAABkcnMv&#10;ZTJvRG9jLnhtbFBLBQYAAAAABgAGAFkBAABfBQAAAAA=&#10;">
                <v:fill on="t" focussize="0,0"/>
                <v:stroke on="f"/>
                <v:imagedata o:title=""/>
                <o:lock v:ext="edit" aspectratio="f"/>
                <v:textbox inset="0mm,0mm,0mm,0mm">
                  <w:txbxContent>
                    <w:p w14:paraId="61D420F3">
                      <w:pPr>
                        <w:pStyle w:val="65"/>
                        <w:rPr>
                          <w:szCs w:val="52"/>
                        </w:rPr>
                      </w:pPr>
                      <w:r>
                        <w:rPr>
                          <w:rFonts w:hint="eastAsia"/>
                          <w:szCs w:val="52"/>
                        </w:rPr>
                        <w:t>金属材料扭转摩擦性能试验机校准规范</w:t>
                      </w:r>
                    </w:p>
                    <w:p w14:paraId="558A7191">
                      <w:pPr>
                        <w:pStyle w:val="94"/>
                        <w:spacing w:line="220" w:lineRule="exact"/>
                        <w:rPr>
                          <w:rFonts w:ascii="黑体" w:eastAsia="黑体"/>
                          <w:sz w:val="30"/>
                        </w:rPr>
                      </w:pPr>
                      <w:r>
                        <w:rPr>
                          <w:rFonts w:hint="eastAsia" w:ascii="黑体" w:eastAsia="黑体"/>
                          <w:sz w:val="30"/>
                        </w:rPr>
                        <w:t>（送审稿）</w:t>
                      </w:r>
                    </w:p>
                    <w:p w14:paraId="3BE81E36">
                      <w:pPr>
                        <w:pStyle w:val="65"/>
                        <w:spacing w:line="220" w:lineRule="exact"/>
                        <w:jc w:val="both"/>
                        <w:rPr>
                          <w:sz w:val="32"/>
                          <w:szCs w:val="32"/>
                        </w:rPr>
                      </w:pPr>
                    </w:p>
                    <w:p w14:paraId="2BD9F231">
                      <w:pPr>
                        <w:pStyle w:val="85"/>
                        <w:jc w:val="center"/>
                        <w:rPr>
                          <w:rFonts w:eastAsia="黑体"/>
                          <w:b/>
                          <w:color w:val="000000"/>
                          <w:szCs w:val="28"/>
                        </w:rPr>
                      </w:pPr>
                      <w:r>
                        <w:rPr>
                          <w:rFonts w:eastAsia="黑体"/>
                          <w:b/>
                          <w:color w:val="000000"/>
                          <w:szCs w:val="28"/>
                        </w:rPr>
                        <w:t xml:space="preserve">Calibration Specification for Metal </w:t>
                      </w:r>
                      <w:r>
                        <w:rPr>
                          <w:rFonts w:hint="eastAsia" w:eastAsia="黑体"/>
                          <w:b/>
                          <w:color w:val="000000"/>
                          <w:szCs w:val="28"/>
                        </w:rPr>
                        <w:t xml:space="preserve">Materials Rotational </w:t>
                      </w:r>
                      <w:r>
                        <w:rPr>
                          <w:rFonts w:eastAsia="黑体"/>
                          <w:b/>
                          <w:color w:val="000000"/>
                          <w:szCs w:val="28"/>
                        </w:rPr>
                        <w:t xml:space="preserve">Friction </w:t>
                      </w:r>
                      <w:r>
                        <w:rPr>
                          <w:rFonts w:hint="eastAsia" w:eastAsia="黑体"/>
                          <w:b/>
                          <w:color w:val="000000"/>
                          <w:szCs w:val="28"/>
                        </w:rPr>
                        <w:t xml:space="preserve"> </w:t>
                      </w:r>
                    </w:p>
                    <w:p w14:paraId="1E45F109">
                      <w:pPr>
                        <w:pStyle w:val="85"/>
                        <w:jc w:val="center"/>
                        <w:rPr>
                          <w:rFonts w:eastAsia="黑体"/>
                          <w:b/>
                          <w:color w:val="000000"/>
                          <w:szCs w:val="28"/>
                        </w:rPr>
                      </w:pPr>
                      <w:r>
                        <w:rPr>
                          <w:rFonts w:eastAsia="黑体"/>
                          <w:b/>
                          <w:color w:val="000000"/>
                          <w:szCs w:val="28"/>
                        </w:rPr>
                        <w:t>Performance Testing Machine</w:t>
                      </w:r>
                    </w:p>
                    <w:p w14:paraId="1CDCD677">
                      <w:pPr>
                        <w:pStyle w:val="85"/>
                        <w:jc w:val="center"/>
                        <w:rPr>
                          <w:b/>
                          <w:bCs/>
                          <w:color w:val="000000"/>
                          <w:szCs w:val="28"/>
                        </w:rPr>
                      </w:pPr>
                    </w:p>
                    <w:p w14:paraId="185B9F88">
                      <w:pPr>
                        <w:pStyle w:val="94"/>
                        <w:rPr>
                          <w:rFonts w:ascii="黑体" w:eastAsia="黑体"/>
                          <w:sz w:val="30"/>
                        </w:rPr>
                      </w:pPr>
                    </w:p>
                    <w:p w14:paraId="29CF9FCF">
                      <w:pPr>
                        <w:pStyle w:val="94"/>
                        <w:rPr>
                          <w:rFonts w:ascii="黑体" w:eastAsia="黑体"/>
                          <w:sz w:val="30"/>
                        </w:rPr>
                      </w:pPr>
                    </w:p>
                  </w:txbxContent>
                </v:textbox>
                <w10:anchorlock/>
              </v:shape>
            </w:pict>
          </mc:Fallback>
        </mc:AlternateContent>
      </w:r>
      <w:r>
        <w:rPr>
          <w:sz w:val="24"/>
          <w:szCs w:val="24"/>
        </w:rPr>
        <mc:AlternateContent>
          <mc:Choice Requires="wps">
            <w:drawing>
              <wp:anchor distT="0" distB="0" distL="114300" distR="114300" simplePos="0" relativeHeight="251659264" behindDoc="0" locked="1" layoutInCell="1" allowOverlap="1">
                <wp:simplePos x="0" y="0"/>
                <wp:positionH relativeFrom="margin">
                  <wp:posOffset>35560</wp:posOffset>
                </wp:positionH>
                <wp:positionV relativeFrom="margin">
                  <wp:posOffset>2233930</wp:posOffset>
                </wp:positionV>
                <wp:extent cx="6172200" cy="619125"/>
                <wp:effectExtent l="0" t="0" r="0" b="9525"/>
                <wp:wrapNone/>
                <wp:docPr id="1" name="fmFrame3"/>
                <wp:cNvGraphicFramePr/>
                <a:graphic xmlns:a="http://schemas.openxmlformats.org/drawingml/2006/main">
                  <a:graphicData uri="http://schemas.microsoft.com/office/word/2010/wordprocessingShape">
                    <wps:wsp>
                      <wps:cNvSpPr txBox="1"/>
                      <wps:spPr>
                        <a:xfrm>
                          <a:off x="0" y="0"/>
                          <a:ext cx="6172200" cy="619125"/>
                        </a:xfrm>
                        <a:prstGeom prst="rect">
                          <a:avLst/>
                        </a:prstGeom>
                        <a:solidFill>
                          <a:srgbClr val="FFFFFF"/>
                        </a:solidFill>
                        <a:ln>
                          <a:noFill/>
                        </a:ln>
                      </wps:spPr>
                      <wps:txbx>
                        <w:txbxContent>
                          <w:p w14:paraId="3A8B7668">
                            <w:pPr>
                              <w:pStyle w:val="85"/>
                              <w:spacing w:before="0"/>
                              <w:jc w:val="both"/>
                              <w:rPr>
                                <w:rFonts w:ascii="黑体" w:eastAsia="黑体"/>
                                <w:color w:val="000000"/>
                                <w:sz w:val="30"/>
                                <w:szCs w:val="30"/>
                              </w:rPr>
                            </w:pPr>
                            <w:r>
                              <w:rPr>
                                <w:rFonts w:hint="eastAsia"/>
                              </w:rPr>
                              <w:t xml:space="preserve">                                     </w:t>
                            </w:r>
                            <w:r>
                              <w:rPr>
                                <w:rFonts w:hint="eastAsia"/>
                                <w:sz w:val="30"/>
                                <w:szCs w:val="30"/>
                              </w:rPr>
                              <w:t xml:space="preserve"> </w:t>
                            </w:r>
                            <w:r>
                              <w:rPr>
                                <w:rFonts w:hint="eastAsia" w:ascii="黑体" w:hAnsi="黑体" w:eastAsia="黑体" w:cs="黑体"/>
                                <w:bCs/>
                                <w:color w:val="000000"/>
                                <w:szCs w:val="28"/>
                              </w:rPr>
                              <w:t>JJF（有色金属）XXXX—20XX</w:t>
                            </w:r>
                          </w:p>
                          <w:p w14:paraId="47C2B661">
                            <w:pPr>
                              <w:pStyle w:val="85"/>
                              <w:jc w:val="both"/>
                              <w:rPr>
                                <w:rFonts w:ascii="黑体" w:eastAsia="黑体"/>
                                <w:b/>
                                <w:color w:val="000000"/>
                              </w:rPr>
                            </w:pPr>
                          </w:p>
                        </w:txbxContent>
                      </wps:txbx>
                      <wps:bodyPr wrap="square" lIns="0" tIns="0" rIns="0" bIns="0" upright="1"/>
                    </wps:wsp>
                  </a:graphicData>
                </a:graphic>
              </wp:anchor>
            </w:drawing>
          </mc:Choice>
          <mc:Fallback>
            <w:pict>
              <v:shape id="fmFrame3" o:spid="_x0000_s1026" o:spt="202" type="#_x0000_t202" style="position:absolute;left:0pt;margin-left:2.8pt;margin-top:175.9pt;height:48.75pt;width:486pt;mso-position-horizontal-relative:margin;mso-position-vertical-relative:margin;z-index:251659264;mso-width-relative:page;mso-height-relative:page;" fillcolor="#FFFFFF" filled="t" stroked="f" coordsize="21600,21600" o:gfxdata="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0Wycm2QAAAAkBAAAPAAAAAAAAAAEAIAAAACIAAABkcnMvZG93&#10;bnJldi54bWxQSwECFAAUAAAACACHTuJAl6JGUMYBAACmAwAADgAAAAAAAAABACAAAAAoAQAAZHJz&#10;L2Uyb0RvYy54bWxQSwUGAAAAAAYABgBZAQAAYAUAAAAA&#10;">
                <v:fill on="t" focussize="0,0"/>
                <v:stroke on="f"/>
                <v:imagedata o:title=""/>
                <o:lock v:ext="edit" aspectratio="f"/>
                <v:textbox inset="0mm,0mm,0mm,0mm">
                  <w:txbxContent>
                    <w:p w14:paraId="3A8B7668">
                      <w:pPr>
                        <w:pStyle w:val="85"/>
                        <w:spacing w:before="0"/>
                        <w:jc w:val="both"/>
                        <w:rPr>
                          <w:rFonts w:ascii="黑体" w:eastAsia="黑体"/>
                          <w:color w:val="000000"/>
                          <w:sz w:val="30"/>
                          <w:szCs w:val="30"/>
                        </w:rPr>
                      </w:pPr>
                      <w:r>
                        <w:rPr>
                          <w:rFonts w:hint="eastAsia"/>
                        </w:rPr>
                        <w:t xml:space="preserve">                                     </w:t>
                      </w:r>
                      <w:r>
                        <w:rPr>
                          <w:rFonts w:hint="eastAsia"/>
                          <w:sz w:val="30"/>
                          <w:szCs w:val="30"/>
                        </w:rPr>
                        <w:t xml:space="preserve"> </w:t>
                      </w:r>
                      <w:r>
                        <w:rPr>
                          <w:rFonts w:hint="eastAsia" w:ascii="黑体" w:hAnsi="黑体" w:eastAsia="黑体" w:cs="黑体"/>
                          <w:bCs/>
                          <w:color w:val="000000"/>
                          <w:szCs w:val="28"/>
                        </w:rPr>
                        <w:t>JJF（有色金属）XXXX—20XX</w:t>
                      </w:r>
                    </w:p>
                    <w:p w14:paraId="47C2B661">
                      <w:pPr>
                        <w:pStyle w:val="85"/>
                        <w:jc w:val="both"/>
                        <w:rPr>
                          <w:rFonts w:ascii="黑体" w:eastAsia="黑体"/>
                          <w:b/>
                          <w:color w:val="000000"/>
                        </w:rPr>
                      </w:pPr>
                    </w:p>
                  </w:txbxContent>
                </v:textbox>
                <w10:anchorlock/>
              </v:shape>
            </w:pict>
          </mc:Fallback>
        </mc:AlternateContent>
      </w:r>
      <w:r>
        <mc:AlternateContent>
          <mc:Choice Requires="wps">
            <w:drawing>
              <wp:anchor distT="0" distB="0" distL="114300" distR="114300" simplePos="0" relativeHeight="251671552" behindDoc="0" locked="1" layoutInCell="1" allowOverlap="1">
                <wp:simplePos x="0" y="0"/>
                <wp:positionH relativeFrom="margin">
                  <wp:posOffset>33655</wp:posOffset>
                </wp:positionH>
                <wp:positionV relativeFrom="margin">
                  <wp:posOffset>919480</wp:posOffset>
                </wp:positionV>
                <wp:extent cx="6158230" cy="1099820"/>
                <wp:effectExtent l="0" t="0" r="13970" b="5080"/>
                <wp:wrapNone/>
                <wp:docPr id="13" name="fmFrame2"/>
                <wp:cNvGraphicFramePr/>
                <a:graphic xmlns:a="http://schemas.openxmlformats.org/drawingml/2006/main">
                  <a:graphicData uri="http://schemas.microsoft.com/office/word/2010/wordprocessingShape">
                    <wps:wsp>
                      <wps:cNvSpPr txBox="1">
                        <a:spLocks noChangeArrowheads="1"/>
                      </wps:cNvSpPr>
                      <wps:spPr bwMode="auto">
                        <a:xfrm>
                          <a:off x="951865" y="1283335"/>
                          <a:ext cx="6158230" cy="1099820"/>
                        </a:xfrm>
                        <a:prstGeom prst="rect">
                          <a:avLst/>
                        </a:prstGeom>
                        <a:solidFill>
                          <a:srgbClr val="FFFFFF"/>
                        </a:solidFill>
                        <a:ln>
                          <a:noFill/>
                        </a:ln>
                        <a:effectLst/>
                      </wps:spPr>
                      <wps:txbx>
                        <w:txbxContent>
                          <w:p w14:paraId="712221CB">
                            <w:pPr>
                              <w:pStyle w:val="90"/>
                              <w:jc w:val="center"/>
                              <w:rPr>
                                <w:rFonts w:ascii="方正小标宋简体" w:hAnsi="方正小标宋简体" w:eastAsia="方正小标宋简体" w:cs="方正小标宋简体"/>
                                <w:szCs w:val="52"/>
                              </w:rPr>
                            </w:pPr>
                            <w:r>
                              <w:rPr>
                                <w:rFonts w:hint="eastAsia" w:ascii="方正小标宋简体" w:hAnsi="方正小标宋简体" w:eastAsia="方正小标宋简体" w:cs="方正小标宋简体"/>
                                <w:szCs w:val="52"/>
                              </w:rPr>
                              <w:t>中华人民共和国工业和信息化部</w:t>
                            </w:r>
                          </w:p>
                          <w:p w14:paraId="688DD123">
                            <w:pPr>
                              <w:pStyle w:val="90"/>
                              <w:jc w:val="center"/>
                              <w:rPr>
                                <w:snapToGrid w:val="0"/>
                                <w:spacing w:val="26"/>
                                <w:kern w:val="36"/>
                                <w:szCs w:val="52"/>
                              </w:rPr>
                            </w:pPr>
                            <w:r>
                              <w:rPr>
                                <w:rFonts w:hint="eastAsia" w:ascii="方正小标宋简体" w:hAnsi="方正小标宋简体" w:eastAsia="方正小标宋简体" w:cs="方正小标宋简体"/>
                                <w:szCs w:val="52"/>
                              </w:rPr>
                              <w:t>有色金属计量技术规范</w:t>
                            </w:r>
                          </w:p>
                          <w:p w14:paraId="3EC84240">
                            <w:pPr>
                              <w:rPr>
                                <w:sz w:val="20"/>
                                <w:szCs w:val="22"/>
                              </w:rPr>
                            </w:pPr>
                          </w:p>
                        </w:txbxContent>
                      </wps:txbx>
                      <wps:bodyPr rot="0" vert="horz" wrap="square" lIns="0" tIns="0" rIns="0" bIns="0" anchor="t" anchorCtr="0" upright="1">
                        <a:noAutofit/>
                      </wps:bodyPr>
                    </wps:wsp>
                  </a:graphicData>
                </a:graphic>
              </wp:anchor>
            </w:drawing>
          </mc:Choice>
          <mc:Fallback>
            <w:pict>
              <v:shape id="fmFrame2" o:spid="_x0000_s1026" o:spt="202" type="#_x0000_t202" style="position:absolute;left:0pt;margin-left:2.65pt;margin-top:72.4pt;height:86.6pt;width:484.9pt;mso-position-horizontal-relative:margin;mso-position-vertical-relative:margin;z-index:251671552;mso-width-relative:page;mso-height-relative:page;" fillcolor="#FFFFFF" filled="t" stroked="f" coordsize="21600,21600" o:gfxdata="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0xD2M&#10;2AAAAAkBAAAPAAAAAAAAAAEAIAAAACIAAABkcnMvZG93bnJldi54bWxQSwECFAAUAAAACACHTuJA&#10;Mt7PsSECAABGBAAADgAAAAAAAAABACAAAAAnAQAAZHJzL2Uyb0RvYy54bWxQSwUGAAAAAAYABgBZ&#10;AQAAugUAAAAA&#10;">
                <v:fill on="t" focussize="0,0"/>
                <v:stroke on="f"/>
                <v:imagedata o:title=""/>
                <o:lock v:ext="edit" aspectratio="f"/>
                <v:textbox inset="0mm,0mm,0mm,0mm">
                  <w:txbxContent>
                    <w:p w14:paraId="712221CB">
                      <w:pPr>
                        <w:pStyle w:val="90"/>
                        <w:jc w:val="center"/>
                        <w:rPr>
                          <w:rFonts w:ascii="方正小标宋简体" w:hAnsi="方正小标宋简体" w:eastAsia="方正小标宋简体" w:cs="方正小标宋简体"/>
                          <w:szCs w:val="52"/>
                        </w:rPr>
                      </w:pPr>
                      <w:r>
                        <w:rPr>
                          <w:rFonts w:hint="eastAsia" w:ascii="方正小标宋简体" w:hAnsi="方正小标宋简体" w:eastAsia="方正小标宋简体" w:cs="方正小标宋简体"/>
                          <w:szCs w:val="52"/>
                        </w:rPr>
                        <w:t>中华人民共和国工业和信息化部</w:t>
                      </w:r>
                    </w:p>
                    <w:p w14:paraId="688DD123">
                      <w:pPr>
                        <w:pStyle w:val="90"/>
                        <w:jc w:val="center"/>
                        <w:rPr>
                          <w:snapToGrid w:val="0"/>
                          <w:spacing w:val="26"/>
                          <w:kern w:val="36"/>
                          <w:szCs w:val="52"/>
                        </w:rPr>
                      </w:pPr>
                      <w:r>
                        <w:rPr>
                          <w:rFonts w:hint="eastAsia" w:ascii="方正小标宋简体" w:hAnsi="方正小标宋简体" w:eastAsia="方正小标宋简体" w:cs="方正小标宋简体"/>
                          <w:szCs w:val="52"/>
                        </w:rPr>
                        <w:t>有色金属计量技术规范</w:t>
                      </w:r>
                    </w:p>
                    <w:p w14:paraId="3EC84240">
                      <w:pPr>
                        <w:rPr>
                          <w:sz w:val="20"/>
                          <w:szCs w:val="22"/>
                        </w:rPr>
                      </w:pPr>
                    </w:p>
                  </w:txbxContent>
                </v:textbox>
                <w10:anchorlock/>
              </v:shape>
            </w:pict>
          </mc:Fallback>
        </mc:AlternateContent>
      </w:r>
    </w:p>
    <w:bookmarkEnd w:id="0"/>
    <w:p w14:paraId="729AA236">
      <w:pPr>
        <w:rPr>
          <w:sz w:val="24"/>
        </w:rPr>
      </w:pPr>
      <w:bookmarkStart w:id="1" w:name="_Toc193860026"/>
      <w:bookmarkStart w:id="2" w:name="_Toc193601673"/>
      <w:bookmarkStart w:id="3" w:name="_Toc193619091"/>
      <w:bookmarkStart w:id="4" w:name="_Toc193618946"/>
      <w:bookmarkStart w:id="5" w:name="_Toc193603073"/>
      <w:bookmarkStart w:id="6" w:name="_Toc193861442"/>
      <w:bookmarkStart w:id="7" w:name="_Toc193860176"/>
      <w:bookmarkStart w:id="8" w:name="_Toc193860207"/>
      <w:bookmarkStart w:id="9" w:name="_Toc193555883"/>
      <w:bookmarkStart w:id="10" w:name="_Toc193619049"/>
      <w:bookmarkStart w:id="11" w:name="_Toc193601894"/>
      <w:bookmarkStart w:id="12" w:name="_Toc193547508"/>
      <w:bookmarkStart w:id="13" w:name="_Toc193551753"/>
      <w:bookmarkStart w:id="14" w:name="_Toc193552963"/>
      <w:r>
        <w:rPr>
          <w:sz w:val="24"/>
        </w:rPr>
        <mc:AlternateContent>
          <mc:Choice Requires="wps">
            <w:drawing>
              <wp:anchor distT="0" distB="0" distL="114300" distR="114300" simplePos="0" relativeHeight="251666432" behindDoc="0" locked="0" layoutInCell="1" allowOverlap="1">
                <wp:simplePos x="0" y="0"/>
                <wp:positionH relativeFrom="column">
                  <wp:posOffset>139700</wp:posOffset>
                </wp:positionH>
                <wp:positionV relativeFrom="paragraph">
                  <wp:posOffset>34925</wp:posOffset>
                </wp:positionV>
                <wp:extent cx="3314700" cy="2044700"/>
                <wp:effectExtent l="4445" t="4445" r="14605" b="8255"/>
                <wp:wrapNone/>
                <wp:docPr id="8" name="文本框 27"/>
                <wp:cNvGraphicFramePr/>
                <a:graphic xmlns:a="http://schemas.openxmlformats.org/drawingml/2006/main">
                  <a:graphicData uri="http://schemas.microsoft.com/office/word/2010/wordprocessingShape">
                    <wps:wsp>
                      <wps:cNvSpPr txBox="1"/>
                      <wps:spPr>
                        <a:xfrm>
                          <a:off x="0" y="0"/>
                          <a:ext cx="3314700" cy="2044700"/>
                        </a:xfrm>
                        <a:prstGeom prst="rect">
                          <a:avLst/>
                        </a:prstGeom>
                        <a:solidFill>
                          <a:srgbClr val="FFFFFF"/>
                        </a:solidFill>
                        <a:ln w="3175" cap="rnd" cmpd="sng">
                          <a:solidFill>
                            <a:srgbClr val="FFFFFF"/>
                          </a:solidFill>
                          <a:prstDash val="sysDot"/>
                          <a:miter/>
                          <a:headEnd type="none" w="med" len="med"/>
                          <a:tailEnd type="none" w="med" len="med"/>
                        </a:ln>
                      </wps:spPr>
                      <wps:txbx>
                        <w:txbxContent>
                          <w:p w14:paraId="3D4A78BF">
                            <w:pPr>
                              <w:pStyle w:val="65"/>
                              <w:rPr>
                                <w:sz w:val="32"/>
                                <w:szCs w:val="32"/>
                              </w:rPr>
                            </w:pPr>
                            <w:r>
                              <w:rPr>
                                <w:rFonts w:hint="eastAsia" w:ascii="Franklin Gothic Medium" w:hAnsi="Franklin Gothic Medium"/>
                                <w:color w:val="000000"/>
                                <w:kern w:val="36"/>
                                <w:sz w:val="44"/>
                                <w:szCs w:val="44"/>
                              </w:rPr>
                              <w:t>金属材料扭转摩擦性能试验机校准规范</w:t>
                            </w:r>
                          </w:p>
                          <w:p w14:paraId="5E90B3F1">
                            <w:pPr>
                              <w:pStyle w:val="85"/>
                              <w:jc w:val="center"/>
                              <w:rPr>
                                <w:rFonts w:eastAsia="黑体"/>
                                <w:b/>
                                <w:color w:val="000000"/>
                                <w:szCs w:val="28"/>
                              </w:rPr>
                            </w:pPr>
                            <w:r>
                              <w:rPr>
                                <w:rFonts w:eastAsia="黑体"/>
                                <w:b/>
                                <w:color w:val="000000"/>
                                <w:szCs w:val="28"/>
                              </w:rPr>
                              <w:t xml:space="preserve">Calibration Specification for Metal </w:t>
                            </w:r>
                            <w:r>
                              <w:rPr>
                                <w:rFonts w:hint="eastAsia" w:eastAsia="黑体"/>
                                <w:b/>
                                <w:color w:val="000000"/>
                                <w:szCs w:val="28"/>
                              </w:rPr>
                              <w:t xml:space="preserve">Materials Rotational </w:t>
                            </w:r>
                            <w:r>
                              <w:rPr>
                                <w:rFonts w:eastAsia="黑体"/>
                                <w:b/>
                                <w:color w:val="000000"/>
                                <w:szCs w:val="28"/>
                              </w:rPr>
                              <w:t>Friction Performance Testing Machine</w:t>
                            </w:r>
                          </w:p>
                        </w:txbxContent>
                      </wps:txbx>
                      <wps:bodyPr vert="horz" wrap="square" lIns="91440" tIns="82800" rIns="91440" bIns="82800" anchor="t" anchorCtr="0" upright="1"/>
                    </wps:wsp>
                  </a:graphicData>
                </a:graphic>
              </wp:anchor>
            </w:drawing>
          </mc:Choice>
          <mc:Fallback>
            <w:pict>
              <v:shape id="文本框 27" o:spid="_x0000_s1026" o:spt="202" type="#_x0000_t202" style="position:absolute;left:0pt;margin-left:11pt;margin-top:2.75pt;height:161pt;width:261pt;z-index:251666432;mso-width-relative:page;mso-height-relative:page;" fillcolor="#FFFFFF" filled="t" stroked="t" coordsize="21600,21600" o:gfxdata="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&#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VonX2QAAAAgBAAAPAAAAAAAAAAEAIAAAACIAAABk&#10;cnMvZG93bnJldi54bWxQSwECFAAUAAAACACHTuJAH9LpiT4CAACfBAAADgAAAAAAAAABACAAAAAo&#10;AQAAZHJzL2Uyb0RvYy54bWxQSwUGAAAAAAYABgBZAQAA2AUAAAAA&#10;">
                <v:fill on="t" focussize="0,0"/>
                <v:stroke weight="0.25pt" color="#FFFFFF" joinstyle="miter" dashstyle="1 1" endcap="round"/>
                <v:imagedata o:title=""/>
                <o:lock v:ext="edit" aspectratio="f"/>
                <v:textbox inset="2.54mm,2.3mm,2.54mm,2.3mm">
                  <w:txbxContent>
                    <w:p w14:paraId="3D4A78BF">
                      <w:pPr>
                        <w:pStyle w:val="65"/>
                        <w:rPr>
                          <w:sz w:val="32"/>
                          <w:szCs w:val="32"/>
                        </w:rPr>
                      </w:pPr>
                      <w:r>
                        <w:rPr>
                          <w:rFonts w:hint="eastAsia" w:ascii="Franklin Gothic Medium" w:hAnsi="Franklin Gothic Medium"/>
                          <w:color w:val="000000"/>
                          <w:kern w:val="36"/>
                          <w:sz w:val="44"/>
                          <w:szCs w:val="44"/>
                        </w:rPr>
                        <w:t>金属材料扭转摩擦性能试验机校准规范</w:t>
                      </w:r>
                    </w:p>
                    <w:p w14:paraId="5E90B3F1">
                      <w:pPr>
                        <w:pStyle w:val="85"/>
                        <w:jc w:val="center"/>
                        <w:rPr>
                          <w:rFonts w:eastAsia="黑体"/>
                          <w:b/>
                          <w:color w:val="000000"/>
                          <w:szCs w:val="28"/>
                        </w:rPr>
                      </w:pPr>
                      <w:r>
                        <w:rPr>
                          <w:rFonts w:eastAsia="黑体"/>
                          <w:b/>
                          <w:color w:val="000000"/>
                          <w:szCs w:val="28"/>
                        </w:rPr>
                        <w:t xml:space="preserve">Calibration Specification for Metal </w:t>
                      </w:r>
                      <w:r>
                        <w:rPr>
                          <w:rFonts w:hint="eastAsia" w:eastAsia="黑体"/>
                          <w:b/>
                          <w:color w:val="000000"/>
                          <w:szCs w:val="28"/>
                        </w:rPr>
                        <w:t xml:space="preserve">Materials Rotational </w:t>
                      </w:r>
                      <w:r>
                        <w:rPr>
                          <w:rFonts w:eastAsia="黑体"/>
                          <w:b/>
                          <w:color w:val="000000"/>
                          <w:szCs w:val="28"/>
                        </w:rPr>
                        <w:t>Friction Performance Testing Machine</w:t>
                      </w:r>
                    </w:p>
                  </w:txbxContent>
                </v:textbox>
              </v:shape>
            </w:pict>
          </mc:Fallback>
        </mc:AlternateContent>
      </w:r>
    </w:p>
    <w:bookmarkEnd w:id="1"/>
    <w:bookmarkEnd w:id="2"/>
    <w:bookmarkEnd w:id="3"/>
    <w:bookmarkEnd w:id="4"/>
    <w:bookmarkEnd w:id="5"/>
    <w:bookmarkEnd w:id="6"/>
    <w:bookmarkEnd w:id="7"/>
    <w:bookmarkEnd w:id="8"/>
    <w:bookmarkEnd w:id="9"/>
    <w:bookmarkEnd w:id="10"/>
    <w:bookmarkEnd w:id="11"/>
    <w:p w14:paraId="716758BC">
      <w:pPr>
        <w:pStyle w:val="91"/>
        <w:spacing w:before="100" w:beforeAutospacing="1" w:line="240" w:lineRule="auto"/>
        <w:ind w:firstLine="480" w:firstLineChars="200"/>
        <w:jc w:val="both"/>
        <w:outlineLvl w:val="9"/>
        <w:rPr>
          <w:rFonts w:ascii="Times New Roman" w:eastAsia="宋体"/>
          <w:sz w:val="24"/>
          <w:szCs w:val="24"/>
        </w:rPr>
      </w:pPr>
      <w:bookmarkStart w:id="15" w:name="_Toc196904686"/>
      <w:bookmarkStart w:id="16" w:name="_Toc196922831"/>
      <w:bookmarkStart w:id="17" w:name="_Toc196904512"/>
      <w:bookmarkStart w:id="18" w:name="_Toc196904644"/>
      <w:bookmarkStart w:id="19" w:name="_Toc196922442"/>
      <w:r>
        <w:rPr>
          <w:rFonts w:ascii="Times New Roman" w:eastAsia="宋体"/>
          <w:sz w:val="24"/>
          <w:szCs w:val="24"/>
        </w:rPr>
        <mc:AlternateContent>
          <mc:Choice Requires="wps">
            <w:drawing>
              <wp:anchor distT="0" distB="0" distL="114300" distR="114300" simplePos="0" relativeHeight="251669504" behindDoc="0" locked="0" layoutInCell="1" allowOverlap="1">
                <wp:simplePos x="0" y="0"/>
                <wp:positionH relativeFrom="column">
                  <wp:posOffset>3863340</wp:posOffset>
                </wp:positionH>
                <wp:positionV relativeFrom="paragraph">
                  <wp:posOffset>462280</wp:posOffset>
                </wp:positionV>
                <wp:extent cx="2011680" cy="558165"/>
                <wp:effectExtent l="6350" t="6350" r="20320" b="6985"/>
                <wp:wrapNone/>
                <wp:docPr id="11" name="文本框 56"/>
                <wp:cNvGraphicFramePr/>
                <a:graphic xmlns:a="http://schemas.openxmlformats.org/drawingml/2006/main">
                  <a:graphicData uri="http://schemas.microsoft.com/office/word/2010/wordprocessingShape">
                    <wps:wsp>
                      <wps:cNvSpPr txBox="1"/>
                      <wps:spPr>
                        <a:xfrm>
                          <a:off x="0" y="0"/>
                          <a:ext cx="2011680" cy="558165"/>
                        </a:xfrm>
                        <a:prstGeom prst="rect">
                          <a:avLst/>
                        </a:prstGeom>
                        <a:solidFill>
                          <a:srgbClr val="FFFFFF"/>
                        </a:solidFill>
                        <a:ln w="12700" cap="flat" cmpd="sng">
                          <a:solidFill>
                            <a:srgbClr val="FFFFFF"/>
                          </a:solidFill>
                          <a:prstDash val="solid"/>
                          <a:miter/>
                          <a:headEnd type="none" w="med" len="med"/>
                          <a:tailEnd type="none" w="med" len="med"/>
                        </a:ln>
                      </wps:spPr>
                      <wps:txbx>
                        <w:txbxContent>
                          <w:p w14:paraId="721A8ED6">
                            <w:pPr>
                              <w:spacing w:line="320" w:lineRule="exact"/>
                              <w:jc w:val="center"/>
                              <w:textAlignment w:val="center"/>
                              <w:rPr>
                                <w:b/>
                                <w:color w:val="000000"/>
                                <w:sz w:val="24"/>
                              </w:rPr>
                            </w:pPr>
                            <w:r>
                              <w:rPr>
                                <w:b/>
                                <w:bCs/>
                                <w:color w:val="000000"/>
                                <w:sz w:val="24"/>
                              </w:rPr>
                              <w:t>J</w:t>
                            </w:r>
                            <w:r>
                              <w:rPr>
                                <w:rFonts w:hint="eastAsia"/>
                                <w:b/>
                                <w:bCs/>
                                <w:color w:val="000000"/>
                                <w:sz w:val="24"/>
                              </w:rPr>
                              <w:t>JF（有色金属）XXXX—20xx</w:t>
                            </w:r>
                          </w:p>
                        </w:txbxContent>
                      </wps:txbx>
                      <wps:bodyPr wrap="square" lIns="54000" tIns="45720" rIns="54000" bIns="45720" upright="1"/>
                    </wps:wsp>
                  </a:graphicData>
                </a:graphic>
              </wp:anchor>
            </w:drawing>
          </mc:Choice>
          <mc:Fallback>
            <w:pict>
              <v:shape id="文本框 56" o:spid="_x0000_s1026" o:spt="202" type="#_x0000_t202" style="position:absolute;left:0pt;margin-left:304.2pt;margin-top:36.4pt;height:43.95pt;width:158.4pt;z-index:251669504;mso-width-relative:page;mso-height-relative:page;" fillcolor="#FFFFFF" filled="t" stroked="t" coordsize="21600,21600" o:gfxdata="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ioDGc2AAAAAoBAAAPAAAAAAAAAAEAIAAAACIAAABkcnMvZG93bnJldi54bWxQSwECFAAUAAAA&#10;CACHTuJAn2DlTCcCAAB7BAAADgAAAAAAAAABACAAAAAnAQAAZHJzL2Uyb0RvYy54bWxQSwUGAAAA&#10;AAYABgBZAQAAwAUAAAAA&#10;">
                <v:fill on="t" focussize="0,0"/>
                <v:stroke weight="1pt" color="#FFFFFF" joinstyle="miter"/>
                <v:imagedata o:title=""/>
                <o:lock v:ext="edit" aspectratio="f"/>
                <v:textbox inset="1.5mm,1.27mm,1.5mm,1.27mm">
                  <w:txbxContent>
                    <w:p w14:paraId="721A8ED6">
                      <w:pPr>
                        <w:spacing w:line="320" w:lineRule="exact"/>
                        <w:jc w:val="center"/>
                        <w:textAlignment w:val="center"/>
                        <w:rPr>
                          <w:b/>
                          <w:color w:val="000000"/>
                          <w:sz w:val="24"/>
                        </w:rPr>
                      </w:pPr>
                      <w:r>
                        <w:rPr>
                          <w:b/>
                          <w:bCs/>
                          <w:color w:val="000000"/>
                          <w:sz w:val="24"/>
                        </w:rPr>
                        <w:t>J</w:t>
                      </w:r>
                      <w:r>
                        <w:rPr>
                          <w:rFonts w:hint="eastAsia"/>
                          <w:b/>
                          <w:bCs/>
                          <w:color w:val="000000"/>
                          <w:sz w:val="24"/>
                        </w:rPr>
                        <w:t>JF（有色金属）XXXX—20xx</w:t>
                      </w:r>
                    </w:p>
                  </w:txbxContent>
                </v:textbox>
              </v:shape>
            </w:pict>
          </mc:Fallback>
        </mc:AlternateContent>
      </w:r>
      <w:r>
        <w:rPr>
          <w:rFonts w:ascii="Times New Roman" w:eastAsia="宋体"/>
          <w:sz w:val="24"/>
          <w:szCs w:val="24"/>
        </w:rPr>
        <w:drawing>
          <wp:anchor distT="0" distB="0" distL="114300" distR="114300" simplePos="0" relativeHeight="251670528" behindDoc="1" locked="0" layoutInCell="1" allowOverlap="1">
            <wp:simplePos x="0" y="0"/>
            <wp:positionH relativeFrom="column">
              <wp:posOffset>3717290</wp:posOffset>
            </wp:positionH>
            <wp:positionV relativeFrom="paragraph">
              <wp:posOffset>342265</wp:posOffset>
            </wp:positionV>
            <wp:extent cx="2236470" cy="836295"/>
            <wp:effectExtent l="0" t="0" r="11430" b="1905"/>
            <wp:wrapSquare wrapText="bothSides"/>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9"/>
                    <a:stretch>
                      <a:fillRect/>
                    </a:stretch>
                  </pic:blipFill>
                  <pic:spPr>
                    <a:xfrm>
                      <a:off x="0" y="0"/>
                      <a:ext cx="2236470" cy="836295"/>
                    </a:xfrm>
                    <a:prstGeom prst="rect">
                      <a:avLst/>
                    </a:prstGeom>
                    <a:noFill/>
                    <a:ln>
                      <a:noFill/>
                    </a:ln>
                  </pic:spPr>
                </pic:pic>
              </a:graphicData>
            </a:graphic>
          </wp:anchor>
        </w:drawing>
      </w:r>
      <w:bookmarkEnd w:id="15"/>
      <w:bookmarkEnd w:id="16"/>
      <w:bookmarkEnd w:id="17"/>
      <w:bookmarkEnd w:id="18"/>
      <w:bookmarkEnd w:id="19"/>
      <w:r>
        <w:rPr>
          <w:rFonts w:ascii="Times New Roman" w:eastAsia="宋体"/>
          <w:sz w:val="24"/>
          <w:szCs w:val="24"/>
        </w:rPr>
        <w:t xml:space="preserve">                                   </w:t>
      </w:r>
    </w:p>
    <w:p w14:paraId="7235E9FB">
      <w:pPr>
        <w:pStyle w:val="43"/>
        <w:ind w:firstLine="480"/>
        <w:rPr>
          <w:rFonts w:ascii="Times New Roman"/>
          <w:sz w:val="24"/>
          <w:szCs w:val="24"/>
        </w:rPr>
      </w:pPr>
    </w:p>
    <w:bookmarkEnd w:id="12"/>
    <w:bookmarkEnd w:id="13"/>
    <w:bookmarkEnd w:id="14"/>
    <w:p w14:paraId="7C1211BD">
      <w:pPr>
        <w:pStyle w:val="81"/>
        <w:rPr>
          <w:sz w:val="24"/>
          <w:szCs w:val="24"/>
        </w:rPr>
      </w:pPr>
      <w:bookmarkStart w:id="20" w:name="_Toc193601675"/>
      <w:bookmarkStart w:id="21" w:name="_Toc193603075"/>
      <w:bookmarkStart w:id="22" w:name="_Toc193555885"/>
      <w:bookmarkStart w:id="23" w:name="_Toc193601896"/>
    </w:p>
    <w:p w14:paraId="44A7F9D5">
      <w:pPr>
        <w:pStyle w:val="81"/>
        <w:rPr>
          <w:sz w:val="24"/>
          <w:szCs w:val="24"/>
        </w:rPr>
      </w:pPr>
    </w:p>
    <w:p w14:paraId="76D7EACD">
      <w:pPr>
        <w:pStyle w:val="94"/>
        <w:spacing w:line="240" w:lineRule="auto"/>
        <w:ind w:firstLine="560"/>
        <w:jc w:val="right"/>
        <w:rPr>
          <w:rFonts w:ascii="Times New Roman"/>
          <w:sz w:val="24"/>
          <w:szCs w:val="24"/>
        </w:rPr>
      </w:pPr>
      <w:bookmarkStart w:id="24" w:name="_Toc193603074"/>
      <w:bookmarkStart w:id="25" w:name="_Toc193601674"/>
      <w:bookmarkStart w:id="26" w:name="_Toc193555884"/>
      <w:bookmarkStart w:id="27" w:name="_Toc193601895"/>
    </w:p>
    <w:p w14:paraId="0A31A792">
      <w:pPr>
        <w:pStyle w:val="94"/>
        <w:spacing w:line="240" w:lineRule="auto"/>
        <w:ind w:firstLine="560"/>
        <w:jc w:val="right"/>
        <w:rPr>
          <w:rFonts w:ascii="Times New Roman"/>
          <w:sz w:val="24"/>
          <w:szCs w:val="24"/>
        </w:rPr>
      </w:pPr>
    </w:p>
    <w:bookmarkEnd w:id="24"/>
    <w:bookmarkEnd w:id="25"/>
    <w:bookmarkEnd w:id="26"/>
    <w:bookmarkEnd w:id="27"/>
    <w:p w14:paraId="6F9AD070">
      <w:pPr>
        <w:pStyle w:val="94"/>
        <w:spacing w:line="360" w:lineRule="auto"/>
        <w:jc w:val="both"/>
        <w:rPr>
          <w:rFonts w:ascii="黑体" w:hAnsi="黑体" w:eastAsia="黑体" w:cs="黑体"/>
          <w:sz w:val="24"/>
          <w:szCs w:val="24"/>
        </w:rPr>
      </w:pPr>
      <w:r>
        <w:rPr>
          <w:rFonts w:hint="eastAsia" w:ascii="黑体" w:hAnsi="黑体" w:eastAsia="黑体" w:cs="黑体"/>
          <w:sz w:val="24"/>
          <w:szCs w:val="24"/>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69215</wp:posOffset>
                </wp:positionV>
                <wp:extent cx="5943600" cy="0"/>
                <wp:effectExtent l="0" t="4445" r="0" b="5080"/>
                <wp:wrapNone/>
                <wp:docPr id="9" name="直线 29"/>
                <wp:cNvGraphicFramePr/>
                <a:graphic xmlns:a="http://schemas.openxmlformats.org/drawingml/2006/main">
                  <a:graphicData uri="http://schemas.microsoft.com/office/word/2010/wordprocessingShape">
                    <wps:wsp>
                      <wps:cNvCnPr/>
                      <wps:spPr>
                        <a:xfrm>
                          <a:off x="0" y="0"/>
                          <a:ext cx="5943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29" o:spid="_x0000_s1026" o:spt="20" style="position:absolute;left:0pt;margin-left:0pt;margin-top:5.45pt;height:0pt;width:468pt;z-index:251667456;mso-width-relative:page;mso-height-relative:page;" filled="f" stroked="t" coordsize="21600,21600" o:gfxdata="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A4QKPTAAAABgEAAA8AAAAA&#10;AAAAAQAgAAAAIgAAAGRycy9kb3ducmV2LnhtbFBLAQIUABQAAAAIAIdO4kAP5D5V4AEAANADAAAO&#10;AAAAAAAAAAEAIAAAACIBAABkcnMvZTJvRG9jLnhtbFBLBQYAAAAABgAGAFkBAAB0BQAAAAA=&#10;">
                <v:fill on="f" focussize="0,0"/>
                <v:stroke color="#000000" joinstyle="round"/>
                <v:imagedata o:title=""/>
                <o:lock v:ext="edit" aspectratio="f"/>
              </v:line>
            </w:pict>
          </mc:Fallback>
        </mc:AlternateContent>
      </w:r>
      <w:bookmarkEnd w:id="20"/>
      <w:bookmarkEnd w:id="21"/>
      <w:bookmarkEnd w:id="22"/>
      <w:bookmarkEnd w:id="23"/>
    </w:p>
    <w:p w14:paraId="0F256961">
      <w:pPr>
        <w:pStyle w:val="94"/>
        <w:spacing w:line="360" w:lineRule="auto"/>
        <w:jc w:val="both"/>
        <w:rPr>
          <w:rFonts w:ascii="黑体" w:hAnsi="黑体" w:eastAsia="黑体" w:cs="黑体"/>
          <w:sz w:val="24"/>
          <w:szCs w:val="24"/>
        </w:rPr>
      </w:pPr>
    </w:p>
    <w:p w14:paraId="4324D0C5">
      <w:pPr>
        <w:pStyle w:val="43"/>
        <w:spacing w:line="360" w:lineRule="auto"/>
        <w:ind w:firstLine="0" w:firstLineChars="0"/>
        <w:rPr>
          <w:rFonts w:ascii="黑体" w:hAnsi="黑体" w:eastAsia="黑体" w:cs="黑体"/>
          <w:sz w:val="24"/>
          <w:szCs w:val="24"/>
        </w:rPr>
      </w:pPr>
    </w:p>
    <w:p w14:paraId="0E456F1C">
      <w:pPr>
        <w:pStyle w:val="65"/>
        <w:framePr w:w="8080" w:h="6806" w:hRule="exact" w:wrap="around" w:vAnchor="page" w:hAnchor="page" w:x="2029" w:y="5696"/>
        <w:adjustRightInd w:val="0"/>
        <w:snapToGrid w:val="0"/>
        <w:spacing w:line="360" w:lineRule="auto"/>
        <w:jc w:val="both"/>
        <w:rPr>
          <w:rFonts w:ascii="宋体" w:hAnsi="宋体" w:eastAsia="宋体" w:cs="宋体"/>
          <w:sz w:val="28"/>
          <w:szCs w:val="28"/>
        </w:rPr>
      </w:pPr>
      <w:r>
        <w:rPr>
          <w:rFonts w:hint="eastAsia" w:hAnsi="黑体" w:cs="黑体"/>
          <w:spacing w:val="11"/>
          <w:sz w:val="28"/>
          <w:szCs w:val="28"/>
        </w:rPr>
        <w:t xml:space="preserve">归 口 单 </w:t>
      </w:r>
      <w:r>
        <w:rPr>
          <w:rFonts w:hint="eastAsia" w:hAnsi="黑体" w:cs="黑体"/>
          <w:spacing w:val="4"/>
          <w:sz w:val="28"/>
          <w:szCs w:val="28"/>
        </w:rPr>
        <w:t>位</w:t>
      </w:r>
      <w:r>
        <w:rPr>
          <w:rFonts w:hint="eastAsia" w:hAnsi="黑体" w:cs="黑体"/>
          <w:sz w:val="28"/>
          <w:szCs w:val="28"/>
        </w:rPr>
        <w:t>：</w:t>
      </w:r>
      <w:r>
        <w:rPr>
          <w:rFonts w:hint="eastAsia" w:ascii="宋体" w:hAnsi="宋体" w:eastAsia="宋体" w:cs="宋体"/>
          <w:sz w:val="28"/>
          <w:szCs w:val="28"/>
        </w:rPr>
        <w:t>中国有色金属工业协会</w:t>
      </w:r>
    </w:p>
    <w:p w14:paraId="76A277D9">
      <w:pPr>
        <w:pStyle w:val="65"/>
        <w:framePr w:w="8080" w:h="6806" w:hRule="exact" w:wrap="around" w:vAnchor="page" w:hAnchor="page" w:x="2029" w:y="5696"/>
        <w:adjustRightInd w:val="0"/>
        <w:snapToGrid w:val="0"/>
        <w:spacing w:line="360" w:lineRule="auto"/>
        <w:jc w:val="both"/>
        <w:rPr>
          <w:rFonts w:ascii="宋体" w:hAnsi="宋体" w:eastAsia="宋体" w:cs="宋体"/>
          <w:sz w:val="28"/>
          <w:szCs w:val="28"/>
        </w:rPr>
      </w:pPr>
      <w:r>
        <w:rPr>
          <w:rFonts w:hint="eastAsia" w:hAnsi="黑体" w:cs="黑体"/>
          <w:sz w:val="28"/>
          <w:szCs w:val="28"/>
        </w:rPr>
        <w:t>主要起草单位：</w:t>
      </w:r>
      <w:r>
        <w:rPr>
          <w:rFonts w:hint="eastAsia" w:ascii="宋体" w:hAnsi="宋体" w:eastAsia="宋体" w:cs="宋体"/>
          <w:sz w:val="28"/>
          <w:szCs w:val="28"/>
        </w:rPr>
        <w:t>西安汉唐分析检测有限公司</w:t>
      </w:r>
    </w:p>
    <w:p w14:paraId="541D12B3">
      <w:pPr>
        <w:pStyle w:val="65"/>
        <w:framePr w:w="8080" w:h="6806" w:hRule="exact" w:wrap="around" w:vAnchor="page" w:hAnchor="page" w:x="2029" w:y="5696"/>
        <w:adjustRightInd w:val="0"/>
        <w:snapToGrid w:val="0"/>
        <w:spacing w:line="360" w:lineRule="auto"/>
        <w:jc w:val="both"/>
        <w:rPr>
          <w:rFonts w:ascii="宋体" w:hAnsi="宋体" w:eastAsia="宋体" w:cs="宋体"/>
          <w:kern w:val="2"/>
          <w:sz w:val="21"/>
          <w:szCs w:val="21"/>
        </w:rPr>
      </w:pPr>
      <w:r>
        <w:rPr>
          <w:rFonts w:hint="eastAsia" w:hAnsi="黑体" w:cs="黑体"/>
          <w:sz w:val="28"/>
          <w:szCs w:val="28"/>
        </w:rPr>
        <w:t>参加起草单位</w:t>
      </w:r>
      <w:r>
        <w:rPr>
          <w:rFonts w:hint="eastAsia" w:hAnsi="黑体" w:cs="黑体"/>
          <w:sz w:val="24"/>
          <w:szCs w:val="24"/>
        </w:rPr>
        <w:t>：</w:t>
      </w:r>
      <w:r>
        <w:rPr>
          <w:rFonts w:hint="eastAsia" w:ascii="宋体" w:hAnsi="宋体" w:eastAsia="宋体" w:cs="宋体"/>
          <w:sz w:val="28"/>
          <w:szCs w:val="28"/>
        </w:rPr>
        <w:t>西南铝业（集团）有限责任公司</w:t>
      </w:r>
    </w:p>
    <w:p w14:paraId="714B6BA3">
      <w:pPr>
        <w:pStyle w:val="65"/>
        <w:framePr w:w="8080" w:h="6806" w:hRule="exact" w:wrap="around" w:vAnchor="page" w:hAnchor="page" w:x="2029" w:y="5696"/>
        <w:adjustRightInd w:val="0"/>
        <w:snapToGrid w:val="0"/>
        <w:spacing w:line="360" w:lineRule="auto"/>
        <w:ind w:firstLine="1960" w:firstLineChars="700"/>
        <w:jc w:val="both"/>
        <w:rPr>
          <w:rFonts w:ascii="宋体" w:hAnsi="宋体" w:eastAsia="宋体" w:cs="宋体"/>
          <w:sz w:val="28"/>
          <w:szCs w:val="28"/>
        </w:rPr>
      </w:pPr>
      <w:r>
        <w:rPr>
          <w:rFonts w:hint="eastAsia" w:ascii="宋体" w:hAnsi="宋体" w:eastAsia="宋体" w:cs="宋体"/>
          <w:sz w:val="28"/>
          <w:szCs w:val="28"/>
        </w:rPr>
        <w:t>国合通用（青岛）测试评价有限公司</w:t>
      </w:r>
    </w:p>
    <w:p w14:paraId="0F3BC8C6">
      <w:pPr>
        <w:pStyle w:val="65"/>
        <w:framePr w:w="8080" w:h="6806" w:hRule="exact" w:wrap="around" w:vAnchor="page" w:hAnchor="page" w:x="2029" w:y="5696"/>
        <w:adjustRightInd w:val="0"/>
        <w:snapToGrid w:val="0"/>
        <w:spacing w:line="360" w:lineRule="auto"/>
        <w:ind w:firstLine="1960" w:firstLineChars="700"/>
        <w:jc w:val="both"/>
        <w:rPr>
          <w:rFonts w:ascii="Times New Roman" w:eastAsia="宋体"/>
          <w:sz w:val="21"/>
          <w:szCs w:val="21"/>
        </w:rPr>
      </w:pPr>
      <w:r>
        <w:rPr>
          <w:rFonts w:hint="eastAsia" w:ascii="宋体" w:hAnsi="宋体" w:eastAsia="宋体" w:cs="宋体"/>
          <w:sz w:val="28"/>
          <w:szCs w:val="28"/>
        </w:rPr>
        <w:t>赤峰市产品质量检验检测中心</w:t>
      </w:r>
    </w:p>
    <w:p w14:paraId="0FBEAAF8">
      <w:pPr>
        <w:pStyle w:val="65"/>
        <w:framePr w:w="8080" w:h="6806" w:hRule="exact" w:wrap="around" w:vAnchor="page" w:hAnchor="page" w:x="2029" w:y="5696"/>
        <w:adjustRightInd w:val="0"/>
        <w:snapToGrid w:val="0"/>
        <w:spacing w:line="360" w:lineRule="auto"/>
        <w:ind w:firstLine="1960" w:firstLineChars="700"/>
        <w:jc w:val="both"/>
        <w:rPr>
          <w:rFonts w:ascii="宋体" w:hAnsi="宋体" w:eastAsia="宋体" w:cs="宋体"/>
          <w:sz w:val="28"/>
          <w:szCs w:val="28"/>
        </w:rPr>
      </w:pPr>
      <w:r>
        <w:rPr>
          <w:rFonts w:hint="eastAsia" w:ascii="宋体" w:hAnsi="宋体" w:eastAsia="宋体" w:cs="宋体"/>
          <w:sz w:val="28"/>
          <w:szCs w:val="28"/>
        </w:rPr>
        <w:t>西安精科华创材料分析有限公司</w:t>
      </w:r>
    </w:p>
    <w:p w14:paraId="2220AAE4">
      <w:pPr>
        <w:pStyle w:val="65"/>
        <w:framePr w:w="8080" w:h="6806" w:hRule="exact" w:wrap="around" w:vAnchor="page" w:hAnchor="page" w:x="2029" w:y="5696"/>
        <w:adjustRightInd w:val="0"/>
        <w:snapToGrid w:val="0"/>
        <w:spacing w:line="360" w:lineRule="auto"/>
        <w:ind w:firstLine="1960" w:firstLineChars="700"/>
        <w:jc w:val="both"/>
        <w:rPr>
          <w:rFonts w:ascii="宋体" w:hAnsi="宋体" w:eastAsia="宋体" w:cs="宋体"/>
          <w:sz w:val="28"/>
          <w:szCs w:val="28"/>
        </w:rPr>
      </w:pPr>
      <w:r>
        <w:rPr>
          <w:rFonts w:hint="eastAsia" w:ascii="宋体" w:hAnsi="宋体" w:eastAsia="宋体" w:cs="宋体"/>
          <w:sz w:val="28"/>
          <w:szCs w:val="28"/>
        </w:rPr>
        <w:t>西安建筑科技大学</w:t>
      </w:r>
    </w:p>
    <w:p w14:paraId="468DFD68">
      <w:pPr>
        <w:pStyle w:val="65"/>
        <w:framePr w:w="8080" w:h="6806" w:hRule="exact" w:wrap="around" w:vAnchor="page" w:hAnchor="page" w:x="2029" w:y="5696"/>
        <w:adjustRightInd w:val="0"/>
        <w:snapToGrid w:val="0"/>
        <w:spacing w:line="360" w:lineRule="auto"/>
        <w:ind w:firstLine="1960" w:firstLineChars="700"/>
        <w:jc w:val="both"/>
        <w:rPr>
          <w:rFonts w:ascii="宋体" w:hAnsi="宋体" w:eastAsia="宋体" w:cs="宋体"/>
          <w:sz w:val="28"/>
          <w:szCs w:val="28"/>
        </w:rPr>
      </w:pPr>
      <w:r>
        <w:rPr>
          <w:rFonts w:ascii="宋体" w:hAnsi="宋体" w:eastAsia="宋体" w:cs="宋体"/>
          <w:sz w:val="28"/>
          <w:szCs w:val="28"/>
        </w:rPr>
        <w:t>东北轻合金有限责任公司</w:t>
      </w:r>
    </w:p>
    <w:p w14:paraId="13808372">
      <w:pPr>
        <w:pStyle w:val="65"/>
        <w:framePr w:w="8080" w:h="6806" w:hRule="exact" w:wrap="around" w:vAnchor="page" w:hAnchor="page" w:x="2029" w:y="5696"/>
        <w:adjustRightInd w:val="0"/>
        <w:snapToGrid w:val="0"/>
        <w:spacing w:line="360" w:lineRule="auto"/>
        <w:ind w:firstLine="1960" w:firstLineChars="700"/>
        <w:jc w:val="both"/>
        <w:rPr>
          <w:rFonts w:ascii="宋体" w:hAnsi="宋体" w:eastAsia="宋体" w:cs="宋体"/>
          <w:sz w:val="28"/>
          <w:szCs w:val="28"/>
        </w:rPr>
      </w:pPr>
      <w:r>
        <w:rPr>
          <w:rFonts w:ascii="宋体" w:hAnsi="宋体" w:eastAsia="宋体" w:cs="宋体"/>
          <w:sz w:val="28"/>
          <w:szCs w:val="28"/>
        </w:rPr>
        <w:t>广东省科学院工业分析检测中心</w:t>
      </w:r>
    </w:p>
    <w:p w14:paraId="23691718">
      <w:pPr>
        <w:pStyle w:val="65"/>
        <w:framePr w:w="8080" w:h="6806" w:hRule="exact" w:wrap="around" w:vAnchor="page" w:hAnchor="page" w:x="2029" w:y="5696"/>
        <w:adjustRightInd w:val="0"/>
        <w:snapToGrid w:val="0"/>
        <w:spacing w:line="360" w:lineRule="auto"/>
        <w:ind w:firstLine="1960" w:firstLineChars="700"/>
        <w:jc w:val="both"/>
        <w:rPr>
          <w:rFonts w:ascii="宋体" w:hAnsi="宋体" w:eastAsia="宋体" w:cs="宋体"/>
          <w:sz w:val="28"/>
          <w:szCs w:val="28"/>
        </w:rPr>
      </w:pPr>
      <w:r>
        <w:rPr>
          <w:rFonts w:ascii="宋体" w:hAnsi="宋体" w:eastAsia="宋体" w:cs="宋体"/>
          <w:sz w:val="28"/>
          <w:szCs w:val="28"/>
        </w:rPr>
        <w:t>有色金属经济技术研究院有限责任公司</w:t>
      </w:r>
    </w:p>
    <w:p w14:paraId="2F32B328">
      <w:pPr>
        <w:pStyle w:val="65"/>
        <w:framePr w:w="8080" w:h="6806" w:hRule="exact" w:wrap="around" w:vAnchor="page" w:hAnchor="page" w:x="2029" w:y="5696"/>
        <w:adjustRightInd w:val="0"/>
        <w:snapToGrid w:val="0"/>
        <w:spacing w:line="360" w:lineRule="auto"/>
        <w:ind w:firstLine="1960" w:firstLineChars="700"/>
        <w:jc w:val="both"/>
        <w:rPr>
          <w:rFonts w:ascii="宋体" w:hAnsi="宋体" w:eastAsia="宋体" w:cs="宋体"/>
          <w:sz w:val="28"/>
          <w:szCs w:val="28"/>
        </w:rPr>
      </w:pPr>
      <w:r>
        <w:rPr>
          <w:rFonts w:hint="eastAsia" w:ascii="宋体" w:hAnsi="宋体" w:eastAsia="宋体" w:cs="宋体"/>
          <w:sz w:val="28"/>
          <w:szCs w:val="28"/>
        </w:rPr>
        <w:t>四川六合特种金属材料股份有限公司</w:t>
      </w:r>
    </w:p>
    <w:p w14:paraId="38DAF45F">
      <w:pPr>
        <w:pStyle w:val="43"/>
        <w:ind w:left="420" w:hanging="420" w:firstLineChars="0"/>
        <w:jc w:val="center"/>
        <w:rPr>
          <w:rFonts w:ascii="Times New Roman"/>
          <w:sz w:val="24"/>
          <w:szCs w:val="24"/>
        </w:rPr>
      </w:pPr>
    </w:p>
    <w:p w14:paraId="1BF9A99D">
      <w:pPr>
        <w:jc w:val="center"/>
        <w:rPr>
          <w:rFonts w:ascii="宋体" w:hAnsi="宋体"/>
        </w:rPr>
      </w:pPr>
      <w:bookmarkStart w:id="28" w:name="_Toc30762"/>
    </w:p>
    <w:p w14:paraId="1641EFEC">
      <w:pPr>
        <w:jc w:val="center"/>
        <w:rPr>
          <w:rFonts w:ascii="宋体" w:hAnsi="宋体"/>
        </w:rPr>
      </w:pPr>
    </w:p>
    <w:p w14:paraId="7B307976">
      <w:pPr>
        <w:ind w:firstLine="560" w:firstLineChars="200"/>
        <w:jc w:val="center"/>
        <w:rPr>
          <w:sz w:val="28"/>
          <w:szCs w:val="28"/>
        </w:rPr>
        <w:sectPr>
          <w:headerReference r:id="rId7" w:type="default"/>
          <w:footerReference r:id="rId9" w:type="default"/>
          <w:headerReference r:id="rId8" w:type="even"/>
          <w:footerReference r:id="rId10" w:type="even"/>
          <w:pgSz w:w="11907" w:h="16839"/>
          <w:pgMar w:top="1418" w:right="1134" w:bottom="1134" w:left="1418" w:header="1247" w:footer="851" w:gutter="0"/>
          <w:pgNumType w:fmt="upperRoman" w:start="1"/>
          <w:cols w:space="720" w:num="1"/>
          <w:docGrid w:type="lines" w:linePitch="312" w:charSpace="0"/>
        </w:sectPr>
      </w:pPr>
      <w:bookmarkStart w:id="29" w:name="_Toc27801"/>
      <w:r>
        <w:rPr>
          <w:sz w:val="28"/>
          <w:szCs w:val="28"/>
        </w:rPr>
        <w:t>本规范</w:t>
      </w:r>
      <w:r>
        <w:rPr>
          <w:rFonts w:hint="eastAsia"/>
          <w:sz w:val="28"/>
          <w:szCs w:val="28"/>
        </w:rPr>
        <w:t>委托</w:t>
      </w:r>
      <w:r>
        <w:rPr>
          <w:sz w:val="28"/>
          <w:szCs w:val="28"/>
        </w:rPr>
        <w:t>有色金属</w:t>
      </w:r>
      <w:r>
        <w:rPr>
          <w:rFonts w:hint="eastAsia"/>
          <w:sz w:val="28"/>
          <w:szCs w:val="28"/>
        </w:rPr>
        <w:t>行业计量技术委员会</w:t>
      </w:r>
      <w:r>
        <w:rPr>
          <w:sz w:val="28"/>
          <w:szCs w:val="28"/>
        </w:rPr>
        <w:t>负责解释</w:t>
      </w:r>
      <w:bookmarkEnd w:id="29"/>
    </w:p>
    <w:p w14:paraId="7A7F711A">
      <w:pPr>
        <w:pStyle w:val="43"/>
        <w:framePr w:w="9366" w:h="7978" w:hRule="exact" w:wrap="around" w:vAnchor="page" w:hAnchor="page" w:x="1419" w:y="2667" w:anchorLock="1"/>
        <w:ind w:firstLine="560"/>
        <w:rPr>
          <w:rFonts w:ascii="黑体" w:hAnsi="黑体" w:eastAsia="黑体" w:cs="黑体"/>
          <w:b/>
          <w:sz w:val="28"/>
          <w:szCs w:val="28"/>
        </w:rPr>
      </w:pPr>
      <w:bookmarkStart w:id="30" w:name="_Toc193547510"/>
      <w:bookmarkStart w:id="31" w:name="_Toc193551755"/>
      <w:bookmarkStart w:id="32" w:name="_Toc193601676"/>
      <w:bookmarkStart w:id="33" w:name="_Toc193601897"/>
      <w:bookmarkStart w:id="34" w:name="_Toc193552965"/>
      <w:bookmarkStart w:id="35" w:name="_Toc193555886"/>
      <w:bookmarkStart w:id="36" w:name="_Toc193603076"/>
      <w:r>
        <w:rPr>
          <w:rFonts w:hint="eastAsia" w:ascii="黑体" w:hAnsi="黑体" w:eastAsia="黑体" w:cs="黑体"/>
          <w:bCs/>
          <w:sz w:val="28"/>
          <w:szCs w:val="28"/>
        </w:rPr>
        <w:t>本规范主要起草人：</w:t>
      </w:r>
      <w:bookmarkEnd w:id="30"/>
      <w:bookmarkEnd w:id="31"/>
      <w:bookmarkEnd w:id="32"/>
      <w:bookmarkEnd w:id="33"/>
      <w:bookmarkEnd w:id="34"/>
      <w:bookmarkEnd w:id="35"/>
      <w:bookmarkEnd w:id="36"/>
    </w:p>
    <w:p w14:paraId="2558B1FA">
      <w:pPr>
        <w:pStyle w:val="65"/>
        <w:framePr w:w="9366" w:h="7978" w:hRule="exact" w:wrap="around" w:vAnchor="page" w:hAnchor="page" w:x="1419" w:y="2667"/>
        <w:adjustRightInd w:val="0"/>
        <w:snapToGrid w:val="0"/>
        <w:spacing w:line="360" w:lineRule="auto"/>
        <w:ind w:firstLine="1960" w:firstLineChars="700"/>
        <w:jc w:val="both"/>
        <w:rPr>
          <w:rFonts w:ascii="宋体" w:hAnsi="宋体" w:eastAsia="宋体" w:cs="宋体"/>
          <w:sz w:val="28"/>
          <w:szCs w:val="28"/>
        </w:rPr>
      </w:pPr>
      <w:r>
        <w:rPr>
          <w:rFonts w:hint="eastAsia" w:ascii="宋体" w:hAnsi="宋体" w:eastAsia="宋体" w:cs="宋体"/>
          <w:sz w:val="28"/>
          <w:szCs w:val="28"/>
        </w:rPr>
        <w:t>曹小刚（</w:t>
      </w:r>
      <w:r>
        <w:rPr>
          <w:rFonts w:ascii="宋体" w:hAnsi="宋体" w:eastAsia="宋体" w:cs="宋体"/>
          <w:sz w:val="28"/>
          <w:szCs w:val="28"/>
        </w:rPr>
        <w:t>西安汉唐分析检测有限公司</w:t>
      </w:r>
      <w:r>
        <w:rPr>
          <w:rFonts w:hint="eastAsia" w:ascii="宋体" w:hAnsi="宋体" w:eastAsia="宋体" w:cs="宋体"/>
          <w:sz w:val="28"/>
          <w:szCs w:val="28"/>
        </w:rPr>
        <w:t>）</w:t>
      </w:r>
    </w:p>
    <w:p w14:paraId="34719EF7">
      <w:pPr>
        <w:pStyle w:val="65"/>
        <w:framePr w:w="9366" w:h="7978" w:hRule="exact" w:wrap="around" w:vAnchor="page" w:hAnchor="page" w:x="1419" w:y="2667"/>
        <w:adjustRightInd w:val="0"/>
        <w:snapToGrid w:val="0"/>
        <w:spacing w:line="360" w:lineRule="auto"/>
        <w:ind w:firstLine="1960" w:firstLineChars="700"/>
        <w:jc w:val="both"/>
        <w:rPr>
          <w:rFonts w:ascii="宋体" w:hAnsi="宋体" w:eastAsia="宋体" w:cs="宋体"/>
          <w:sz w:val="28"/>
          <w:szCs w:val="28"/>
        </w:rPr>
      </w:pPr>
      <w:r>
        <w:rPr>
          <w:rFonts w:hint="eastAsia" w:ascii="宋体" w:hAnsi="宋体" w:eastAsia="宋体" w:cs="宋体"/>
          <w:sz w:val="28"/>
          <w:szCs w:val="28"/>
        </w:rPr>
        <w:t>余泽利（</w:t>
      </w:r>
      <w:r>
        <w:rPr>
          <w:rFonts w:ascii="宋体" w:hAnsi="宋体" w:eastAsia="宋体" w:cs="宋体"/>
          <w:sz w:val="28"/>
          <w:szCs w:val="28"/>
        </w:rPr>
        <w:t>西安汉唐分析检测有限公司</w:t>
      </w:r>
      <w:r>
        <w:rPr>
          <w:rFonts w:hint="eastAsia" w:ascii="宋体" w:hAnsi="宋体" w:eastAsia="宋体" w:cs="宋体"/>
          <w:sz w:val="28"/>
          <w:szCs w:val="28"/>
        </w:rPr>
        <w:t>）</w:t>
      </w:r>
    </w:p>
    <w:p w14:paraId="448CE599">
      <w:pPr>
        <w:pStyle w:val="65"/>
        <w:framePr w:w="9366" w:h="7978" w:hRule="exact" w:wrap="around" w:vAnchor="page" w:hAnchor="page" w:x="1419" w:y="2667"/>
        <w:adjustRightInd w:val="0"/>
        <w:snapToGrid w:val="0"/>
        <w:spacing w:line="360" w:lineRule="auto"/>
        <w:ind w:firstLine="1960" w:firstLineChars="700"/>
        <w:jc w:val="both"/>
        <w:rPr>
          <w:rFonts w:ascii="宋体" w:hAnsi="宋体" w:eastAsia="宋体" w:cs="宋体"/>
          <w:sz w:val="28"/>
          <w:szCs w:val="28"/>
        </w:rPr>
      </w:pPr>
      <w:r>
        <w:rPr>
          <w:rFonts w:hint="eastAsia" w:ascii="宋体" w:hAnsi="宋体" w:eastAsia="宋体" w:cs="宋体"/>
          <w:sz w:val="28"/>
          <w:szCs w:val="28"/>
        </w:rPr>
        <w:t>本金翠（</w:t>
      </w:r>
      <w:r>
        <w:rPr>
          <w:rFonts w:ascii="宋体" w:hAnsi="宋体" w:eastAsia="宋体" w:cs="宋体"/>
          <w:sz w:val="28"/>
          <w:szCs w:val="28"/>
        </w:rPr>
        <w:t>西安汉唐分析检测有限公司</w:t>
      </w:r>
      <w:r>
        <w:rPr>
          <w:rFonts w:hint="eastAsia" w:ascii="宋体" w:hAnsi="宋体" w:eastAsia="宋体" w:cs="宋体"/>
          <w:sz w:val="28"/>
          <w:szCs w:val="28"/>
        </w:rPr>
        <w:t>）</w:t>
      </w:r>
    </w:p>
    <w:p w14:paraId="746EF5A4">
      <w:pPr>
        <w:pStyle w:val="65"/>
        <w:framePr w:w="9366" w:h="7978" w:hRule="exact" w:wrap="around" w:vAnchor="page" w:hAnchor="page" w:x="1419" w:y="2667"/>
        <w:adjustRightInd w:val="0"/>
        <w:snapToGrid w:val="0"/>
        <w:spacing w:line="360" w:lineRule="auto"/>
        <w:ind w:firstLine="1960" w:firstLineChars="700"/>
        <w:jc w:val="both"/>
        <w:rPr>
          <w:rFonts w:ascii="宋体" w:hAnsi="宋体" w:eastAsia="宋体" w:cs="宋体"/>
          <w:sz w:val="28"/>
          <w:szCs w:val="28"/>
        </w:rPr>
      </w:pPr>
      <w:r>
        <w:rPr>
          <w:rFonts w:hint="eastAsia" w:ascii="宋体" w:hAnsi="宋体" w:eastAsia="宋体" w:cs="宋体"/>
          <w:sz w:val="28"/>
          <w:szCs w:val="28"/>
        </w:rPr>
        <w:t>张艺新（</w:t>
      </w:r>
      <w:r>
        <w:rPr>
          <w:rFonts w:ascii="宋体" w:hAnsi="宋体" w:eastAsia="宋体" w:cs="宋体"/>
          <w:sz w:val="28"/>
          <w:szCs w:val="28"/>
        </w:rPr>
        <w:t>西安汉唐分析检测有限公司</w:t>
      </w:r>
      <w:r>
        <w:rPr>
          <w:rFonts w:hint="eastAsia" w:ascii="宋体" w:hAnsi="宋体" w:eastAsia="宋体" w:cs="宋体"/>
          <w:sz w:val="28"/>
          <w:szCs w:val="28"/>
        </w:rPr>
        <w:t>）</w:t>
      </w:r>
    </w:p>
    <w:p w14:paraId="1D1F9957">
      <w:pPr>
        <w:pStyle w:val="65"/>
        <w:framePr w:w="9366" w:h="7978" w:hRule="exact" w:wrap="around" w:vAnchor="page" w:hAnchor="page" w:x="1419" w:y="2667"/>
        <w:adjustRightInd w:val="0"/>
        <w:snapToGrid w:val="0"/>
        <w:spacing w:line="360" w:lineRule="auto"/>
        <w:ind w:firstLine="1960" w:firstLineChars="700"/>
        <w:jc w:val="both"/>
        <w:rPr>
          <w:rFonts w:ascii="宋体" w:hAnsi="宋体" w:eastAsia="宋体" w:cs="宋体"/>
          <w:sz w:val="28"/>
          <w:szCs w:val="28"/>
        </w:rPr>
      </w:pPr>
      <w:r>
        <w:rPr>
          <w:rFonts w:hint="eastAsia" w:ascii="宋体" w:hAnsi="宋体" w:eastAsia="宋体" w:cs="宋体"/>
          <w:sz w:val="28"/>
          <w:szCs w:val="28"/>
        </w:rPr>
        <w:t>胡珍铭（西南铝业（集团）有限责任公司）</w:t>
      </w:r>
    </w:p>
    <w:p w14:paraId="0293CE1E">
      <w:pPr>
        <w:pStyle w:val="65"/>
        <w:framePr w:w="9366" w:h="7978" w:hRule="exact" w:wrap="around" w:vAnchor="page" w:hAnchor="page" w:x="1419" w:y="2667"/>
        <w:adjustRightInd w:val="0"/>
        <w:snapToGrid w:val="0"/>
        <w:spacing w:line="360" w:lineRule="auto"/>
        <w:ind w:firstLine="1960" w:firstLineChars="700"/>
        <w:jc w:val="both"/>
        <w:rPr>
          <w:rFonts w:ascii="宋体" w:hAnsi="宋体" w:eastAsia="宋体" w:cs="宋体"/>
          <w:sz w:val="28"/>
          <w:szCs w:val="28"/>
        </w:rPr>
      </w:pPr>
      <w:r>
        <w:rPr>
          <w:rFonts w:hint="eastAsia" w:ascii="宋体" w:hAnsi="宋体" w:eastAsia="宋体" w:cs="宋体"/>
          <w:sz w:val="28"/>
          <w:szCs w:val="28"/>
        </w:rPr>
        <w:t>李铸铁（国合通用（青岛）测试评价有限公司）</w:t>
      </w:r>
    </w:p>
    <w:p w14:paraId="7DA03FA8">
      <w:pPr>
        <w:pStyle w:val="65"/>
        <w:framePr w:w="9366" w:h="7978" w:hRule="exact" w:wrap="around" w:vAnchor="page" w:hAnchor="page" w:x="1419" w:y="2667"/>
        <w:adjustRightInd w:val="0"/>
        <w:snapToGrid w:val="0"/>
        <w:spacing w:line="360" w:lineRule="auto"/>
        <w:ind w:firstLine="1960" w:firstLineChars="700"/>
        <w:jc w:val="both"/>
        <w:rPr>
          <w:rFonts w:ascii="宋体" w:hAnsi="宋体" w:eastAsia="宋体" w:cs="宋体"/>
          <w:sz w:val="28"/>
          <w:szCs w:val="28"/>
        </w:rPr>
      </w:pPr>
      <w:r>
        <w:rPr>
          <w:rFonts w:hint="eastAsia" w:ascii="宋体" w:hAnsi="宋体" w:eastAsia="宋体" w:cs="宋体"/>
          <w:sz w:val="28"/>
          <w:szCs w:val="28"/>
        </w:rPr>
        <w:t>王德文（赤峰市产品质量检验检测中心）</w:t>
      </w:r>
    </w:p>
    <w:p w14:paraId="667562E0">
      <w:pPr>
        <w:pStyle w:val="65"/>
        <w:framePr w:w="9366" w:h="7978" w:hRule="exact" w:wrap="around" w:vAnchor="page" w:hAnchor="page" w:x="1419" w:y="2667"/>
        <w:adjustRightInd w:val="0"/>
        <w:snapToGrid w:val="0"/>
        <w:spacing w:line="360" w:lineRule="auto"/>
        <w:ind w:firstLine="1960" w:firstLineChars="700"/>
        <w:jc w:val="both"/>
        <w:rPr>
          <w:rFonts w:ascii="宋体" w:hAnsi="宋体" w:eastAsia="宋体" w:cs="宋体"/>
          <w:sz w:val="28"/>
          <w:szCs w:val="28"/>
        </w:rPr>
      </w:pPr>
      <w:r>
        <w:rPr>
          <w:rFonts w:hint="eastAsia" w:ascii="宋体" w:hAnsi="宋体" w:eastAsia="宋体" w:cs="宋体"/>
          <w:sz w:val="28"/>
          <w:szCs w:val="28"/>
        </w:rPr>
        <w:t>胡  平（西安精科华创材料分析检测有限公司）</w:t>
      </w:r>
    </w:p>
    <w:p w14:paraId="7502F64E">
      <w:pPr>
        <w:pStyle w:val="65"/>
        <w:framePr w:w="9366" w:h="7978" w:hRule="exact" w:wrap="around" w:vAnchor="page" w:hAnchor="page" w:x="1419" w:y="2667"/>
        <w:adjustRightInd w:val="0"/>
        <w:snapToGrid w:val="0"/>
        <w:spacing w:line="360" w:lineRule="auto"/>
        <w:ind w:firstLine="1960" w:firstLineChars="700"/>
        <w:jc w:val="both"/>
        <w:rPr>
          <w:rFonts w:ascii="宋体" w:hAnsi="宋体" w:eastAsia="宋体" w:cs="宋体"/>
          <w:sz w:val="28"/>
          <w:szCs w:val="28"/>
        </w:rPr>
      </w:pPr>
      <w:r>
        <w:rPr>
          <w:rFonts w:hint="eastAsia" w:ascii="宋体" w:hAnsi="宋体" w:eastAsia="宋体" w:cs="宋体"/>
          <w:sz w:val="28"/>
          <w:szCs w:val="28"/>
        </w:rPr>
        <w:t>叶雯婷（西安建筑科技大学）</w:t>
      </w:r>
    </w:p>
    <w:p w14:paraId="4A306282">
      <w:pPr>
        <w:pStyle w:val="65"/>
        <w:framePr w:w="9366" w:h="7978" w:hRule="exact" w:wrap="around" w:vAnchor="page" w:hAnchor="page" w:x="1419" w:y="2667"/>
        <w:adjustRightInd w:val="0"/>
        <w:snapToGrid w:val="0"/>
        <w:spacing w:line="360" w:lineRule="auto"/>
        <w:ind w:firstLine="1960" w:firstLineChars="700"/>
        <w:jc w:val="both"/>
        <w:rPr>
          <w:rFonts w:ascii="宋体" w:hAnsi="宋体" w:eastAsia="宋体" w:cs="宋体"/>
          <w:sz w:val="28"/>
          <w:szCs w:val="28"/>
        </w:rPr>
      </w:pPr>
      <w:r>
        <w:rPr>
          <w:rFonts w:hint="eastAsia" w:ascii="宋体" w:hAnsi="宋体" w:eastAsia="宋体" w:cs="宋体"/>
          <w:sz w:val="28"/>
          <w:szCs w:val="28"/>
        </w:rPr>
        <w:t>马金萍（东北轻合金有限责任公司）</w:t>
      </w:r>
    </w:p>
    <w:p w14:paraId="1521796D">
      <w:pPr>
        <w:pStyle w:val="65"/>
        <w:framePr w:w="9366" w:h="7978" w:hRule="exact" w:wrap="around" w:vAnchor="page" w:hAnchor="page" w:x="1419" w:y="2667"/>
        <w:adjustRightInd w:val="0"/>
        <w:snapToGrid w:val="0"/>
        <w:spacing w:line="360" w:lineRule="auto"/>
        <w:ind w:firstLine="1960" w:firstLineChars="700"/>
        <w:jc w:val="both"/>
        <w:rPr>
          <w:rFonts w:ascii="宋体" w:hAnsi="宋体" w:eastAsia="宋体" w:cs="宋体"/>
          <w:sz w:val="28"/>
          <w:szCs w:val="28"/>
        </w:rPr>
      </w:pPr>
      <w:r>
        <w:rPr>
          <w:rFonts w:hint="eastAsia" w:ascii="宋体" w:hAnsi="宋体" w:eastAsia="宋体" w:cs="宋体"/>
          <w:sz w:val="28"/>
          <w:szCs w:val="28"/>
        </w:rPr>
        <w:t>伍超群（广东省科学院工业分析检测中心）</w:t>
      </w:r>
    </w:p>
    <w:p w14:paraId="52C57DCC">
      <w:pPr>
        <w:pStyle w:val="65"/>
        <w:framePr w:w="9366" w:h="7978" w:hRule="exact" w:wrap="around" w:vAnchor="page" w:hAnchor="page" w:x="1419" w:y="2667"/>
        <w:adjustRightInd w:val="0"/>
        <w:snapToGrid w:val="0"/>
        <w:spacing w:line="360" w:lineRule="auto"/>
        <w:ind w:firstLine="1960" w:firstLineChars="700"/>
        <w:jc w:val="both"/>
        <w:rPr>
          <w:rFonts w:ascii="宋体" w:hAnsi="宋体" w:eastAsia="宋体" w:cs="宋体"/>
          <w:sz w:val="28"/>
          <w:szCs w:val="28"/>
        </w:rPr>
      </w:pPr>
      <w:r>
        <w:rPr>
          <w:rFonts w:hint="eastAsia" w:ascii="宋体" w:hAnsi="宋体" w:eastAsia="宋体" w:cs="宋体"/>
          <w:sz w:val="28"/>
          <w:szCs w:val="28"/>
        </w:rPr>
        <w:t>闫雁楠（有色金属技术经济研究院有限责任公司）</w:t>
      </w:r>
    </w:p>
    <w:p w14:paraId="1F8A94D2">
      <w:pPr>
        <w:pStyle w:val="65"/>
        <w:framePr w:w="9366" w:h="7978" w:hRule="exact" w:wrap="around" w:vAnchor="page" w:hAnchor="page" w:x="1419" w:y="2667" w:anchorLock="0"/>
        <w:adjustRightInd w:val="0"/>
        <w:snapToGrid w:val="0"/>
        <w:spacing w:line="360" w:lineRule="auto"/>
        <w:ind w:firstLine="1960" w:firstLineChars="700"/>
        <w:jc w:val="both"/>
        <w:rPr>
          <w:rFonts w:ascii="宋体" w:hAnsi="宋体" w:eastAsia="宋体" w:cs="宋体"/>
          <w:sz w:val="28"/>
          <w:szCs w:val="28"/>
        </w:rPr>
      </w:pPr>
      <w:r>
        <w:rPr>
          <w:rFonts w:hint="eastAsia" w:ascii="宋体" w:hAnsi="宋体" w:eastAsia="宋体" w:cs="宋体"/>
          <w:sz w:val="28"/>
          <w:szCs w:val="28"/>
        </w:rPr>
        <w:t>边  锋（四川六合特种金属材料股份有限公司）</w:t>
      </w:r>
    </w:p>
    <w:p w14:paraId="563D9EA6">
      <w:pPr>
        <w:rPr>
          <w:sz w:val="28"/>
          <w:szCs w:val="28"/>
        </w:rPr>
      </w:pPr>
    </w:p>
    <w:p w14:paraId="5C55F31E">
      <w:pPr>
        <w:ind w:firstLine="560" w:firstLineChars="200"/>
        <w:jc w:val="center"/>
        <w:rPr>
          <w:sz w:val="28"/>
          <w:szCs w:val="28"/>
        </w:rPr>
      </w:pPr>
    </w:p>
    <w:p w14:paraId="4A03F37E">
      <w:pPr>
        <w:ind w:firstLine="560" w:firstLineChars="200"/>
        <w:jc w:val="center"/>
        <w:rPr>
          <w:sz w:val="28"/>
          <w:szCs w:val="28"/>
        </w:rPr>
        <w:sectPr>
          <w:footerReference r:id="rId11" w:type="default"/>
          <w:pgSz w:w="11907" w:h="16839"/>
          <w:pgMar w:top="1418" w:right="1134" w:bottom="1134" w:left="1418" w:header="1247" w:footer="851" w:gutter="0"/>
          <w:pgNumType w:fmt="upperRoman" w:start="1"/>
          <w:cols w:space="720" w:num="1"/>
          <w:docGrid w:type="lines" w:linePitch="312" w:charSpace="0"/>
        </w:sectPr>
      </w:pPr>
    </w:p>
    <w:p w14:paraId="32F4A32F">
      <w:pPr>
        <w:jc w:val="center"/>
        <w:rPr>
          <w:rFonts w:ascii="宋体" w:hAnsi="宋体"/>
        </w:rPr>
      </w:pPr>
    </w:p>
    <w:p w14:paraId="5A2C2D9C">
      <w:pPr>
        <w:jc w:val="center"/>
        <w:rPr>
          <w:rFonts w:ascii="宋体" w:hAnsi="宋体"/>
        </w:rPr>
      </w:pPr>
    </w:p>
    <w:p w14:paraId="0D5EB9B6">
      <w:pPr>
        <w:jc w:val="center"/>
        <w:rPr>
          <w:rFonts w:ascii="宋体" w:hAnsi="宋体"/>
        </w:rPr>
      </w:pPr>
    </w:p>
    <w:p w14:paraId="60665411">
      <w:pPr>
        <w:jc w:val="center"/>
        <w:rPr>
          <w:rFonts w:ascii="宋体" w:hAnsi="宋体"/>
        </w:rPr>
      </w:pPr>
    </w:p>
    <w:p w14:paraId="023AA8BD">
      <w:pPr>
        <w:jc w:val="center"/>
        <w:rPr>
          <w:rFonts w:ascii="宋体" w:hAnsi="宋体"/>
        </w:rPr>
      </w:pPr>
    </w:p>
    <w:p w14:paraId="4216EED6">
      <w:pPr>
        <w:jc w:val="center"/>
        <w:rPr>
          <w:rFonts w:ascii="宋体" w:hAnsi="宋体"/>
        </w:rPr>
      </w:pPr>
    </w:p>
    <w:p w14:paraId="6B3AA073">
      <w:pPr>
        <w:jc w:val="center"/>
        <w:rPr>
          <w:rFonts w:ascii="宋体" w:hAnsi="宋体"/>
        </w:rPr>
      </w:pPr>
    </w:p>
    <w:p w14:paraId="19CEF94C">
      <w:pPr>
        <w:jc w:val="center"/>
        <w:rPr>
          <w:rFonts w:ascii="宋体" w:hAnsi="宋体"/>
        </w:rPr>
      </w:pPr>
    </w:p>
    <w:p w14:paraId="557D8CF6">
      <w:pPr>
        <w:jc w:val="center"/>
        <w:rPr>
          <w:rFonts w:ascii="宋体" w:hAnsi="宋体"/>
        </w:rPr>
      </w:pPr>
    </w:p>
    <w:p w14:paraId="3EB54C82">
      <w:pPr>
        <w:jc w:val="center"/>
        <w:rPr>
          <w:rFonts w:ascii="宋体" w:hAnsi="宋体"/>
        </w:rPr>
      </w:pPr>
    </w:p>
    <w:p w14:paraId="356A9D4D">
      <w:pPr>
        <w:jc w:val="center"/>
        <w:rPr>
          <w:rFonts w:ascii="宋体" w:hAnsi="宋体"/>
        </w:rPr>
      </w:pPr>
    </w:p>
    <w:p w14:paraId="7A487C40">
      <w:pPr>
        <w:jc w:val="center"/>
        <w:rPr>
          <w:rFonts w:ascii="宋体" w:hAnsi="宋体"/>
        </w:rPr>
      </w:pPr>
    </w:p>
    <w:p w14:paraId="5E638032">
      <w:pPr>
        <w:jc w:val="center"/>
        <w:rPr>
          <w:rFonts w:ascii="宋体" w:hAnsi="宋体"/>
        </w:rPr>
      </w:pPr>
    </w:p>
    <w:p w14:paraId="0733482F">
      <w:pPr>
        <w:jc w:val="center"/>
        <w:rPr>
          <w:rFonts w:ascii="宋体" w:hAnsi="宋体"/>
        </w:rPr>
        <w:sectPr>
          <w:headerReference r:id="rId12" w:type="default"/>
          <w:footerReference r:id="rId13" w:type="default"/>
          <w:type w:val="continuous"/>
          <w:pgSz w:w="11907" w:h="16839"/>
          <w:pgMar w:top="1418" w:right="1134" w:bottom="1134" w:left="1418" w:header="1247" w:footer="851" w:gutter="0"/>
          <w:pgNumType w:fmt="upperRoman" w:start="1"/>
          <w:cols w:space="720" w:num="1"/>
          <w:docGrid w:type="lines" w:linePitch="312" w:charSpace="0"/>
        </w:sectPr>
      </w:pPr>
    </w:p>
    <w:p w14:paraId="756C8170">
      <w:pPr>
        <w:jc w:val="center"/>
        <w:rPr>
          <w:rFonts w:ascii="宋体" w:hAnsi="宋体"/>
        </w:rPr>
      </w:pPr>
    </w:p>
    <w:p w14:paraId="6891C41C">
      <w:pPr>
        <w:pStyle w:val="14"/>
        <w:tabs>
          <w:tab w:val="right" w:leader="dot" w:pos="9355"/>
          <w:tab w:val="clear" w:pos="9345"/>
        </w:tabs>
        <w:sectPr>
          <w:type w:val="continuous"/>
          <w:pgSz w:w="11907" w:h="16839"/>
          <w:pgMar w:top="1418" w:right="1134" w:bottom="1134" w:left="1418" w:header="1247" w:footer="851" w:gutter="0"/>
          <w:pgNumType w:fmt="upperRoman" w:start="1"/>
          <w:cols w:space="720" w:num="1"/>
          <w:docGrid w:type="lines" w:linePitch="312" w:charSpace="0"/>
        </w:sectPr>
      </w:pPr>
    </w:p>
    <w:bookmarkEnd w:id="28"/>
    <w:p w14:paraId="6EBBF408">
      <w:pPr>
        <w:pStyle w:val="18"/>
        <w:rPr>
          <w:rStyle w:val="28"/>
          <w:rFonts w:ascii="黑体" w:hAnsi="黑体" w:eastAsia="黑体" w:cs="黑体"/>
          <w:sz w:val="44"/>
          <w:szCs w:val="44"/>
        </w:rPr>
        <w:sectPr>
          <w:headerReference r:id="rId14" w:type="default"/>
          <w:footerReference r:id="rId15" w:type="default"/>
          <w:type w:val="continuous"/>
          <w:pgSz w:w="11907" w:h="16839"/>
          <w:pgMar w:top="1418" w:right="1134" w:bottom="1134" w:left="1418" w:header="1021" w:footer="737" w:gutter="0"/>
          <w:pgNumType w:fmt="upperRoman" w:start="1"/>
          <w:cols w:space="720" w:num="1"/>
          <w:docGrid w:type="lines" w:linePitch="312" w:charSpace="0"/>
        </w:sectPr>
      </w:pPr>
      <w:bookmarkStart w:id="37" w:name="_Toc10757_WPSOffice_Level1"/>
      <w:bookmarkStart w:id="38" w:name="_Toc3601"/>
      <w:bookmarkStart w:id="39" w:name="_Toc9591"/>
      <w:bookmarkStart w:id="40" w:name="_Toc1811"/>
      <w:bookmarkStart w:id="41" w:name="_Toc31333"/>
      <w:bookmarkStart w:id="42" w:name="_Toc4093"/>
      <w:bookmarkStart w:id="43" w:name="_Toc16435"/>
      <w:r>
        <w:rPr>
          <w:rFonts w:hint="eastAsia" w:ascii="黑体" w:hAnsi="黑体" w:eastAsia="黑体" w:cs="黑体"/>
          <w:sz w:val="44"/>
          <w:szCs w:val="44"/>
        </w:rPr>
        <w:t>目  录</w:t>
      </w:r>
    </w:p>
    <w:p w14:paraId="08272C16">
      <w:pPr>
        <w:pStyle w:val="14"/>
        <w:spacing w:before="0" w:line="360" w:lineRule="auto"/>
        <w:rPr>
          <w:rFonts w:ascii="Times New Roman" w:hAnsi="Times New Roman" w:eastAsiaTheme="minorEastAsia"/>
          <w:bCs w:val="0"/>
          <w:caps w:val="0"/>
          <w:sz w:val="24"/>
          <w:szCs w:val="24"/>
        </w:rPr>
      </w:pPr>
      <w:r>
        <w:rPr>
          <w:rFonts w:ascii="Times New Roman" w:hAnsi="Times New Roman"/>
          <w:sz w:val="24"/>
          <w:szCs w:val="24"/>
          <w:highlight w:val="yellow"/>
        </w:rPr>
        <w:fldChar w:fldCharType="begin"/>
      </w:r>
      <w:r>
        <w:rPr>
          <w:rFonts w:ascii="Times New Roman" w:hAnsi="Times New Roman"/>
          <w:sz w:val="24"/>
          <w:szCs w:val="24"/>
          <w:highlight w:val="yellow"/>
        </w:rPr>
        <w:instrText xml:space="preserve"> TOC \o "1-3" \h \z \u </w:instrText>
      </w:r>
      <w:r>
        <w:rPr>
          <w:rFonts w:ascii="Times New Roman" w:hAnsi="Times New Roman"/>
          <w:sz w:val="24"/>
          <w:szCs w:val="24"/>
          <w:highlight w:val="yellow"/>
        </w:rPr>
        <w:fldChar w:fldCharType="separate"/>
      </w:r>
      <w:r>
        <w:fldChar w:fldCharType="begin"/>
      </w:r>
      <w:r>
        <w:instrText xml:space="preserve"> HYPERLINK \l "_Toc196922832" </w:instrText>
      </w:r>
      <w:r>
        <w:fldChar w:fldCharType="separate"/>
      </w:r>
      <w:r>
        <w:rPr>
          <w:rStyle w:val="28"/>
          <w:rFonts w:eastAsiaTheme="minorEastAsia"/>
          <w:sz w:val="24"/>
          <w:szCs w:val="24"/>
        </w:rPr>
        <w:t>引言</w:t>
      </w:r>
      <w:r>
        <w:rPr>
          <w:rFonts w:ascii="Times New Roman" w:hAnsi="Times New Roman" w:eastAsiaTheme="minorEastAsia"/>
          <w:sz w:val="24"/>
          <w:szCs w:val="24"/>
        </w:rPr>
        <w:tab/>
      </w:r>
      <w:r>
        <w:rPr>
          <w:rFonts w:ascii="Times New Roman" w:hAnsi="Times New Roman" w:eastAsiaTheme="minorEastAsia"/>
          <w:sz w:val="24"/>
          <w:szCs w:val="24"/>
        </w:rPr>
        <w:t>（</w:t>
      </w:r>
      <w:r>
        <w:rPr>
          <w:rFonts w:ascii="Times New Roman" w:hAnsi="Times New Roman" w:eastAsiaTheme="minorEastAsia"/>
          <w:sz w:val="24"/>
          <w:szCs w:val="24"/>
        </w:rPr>
        <w:fldChar w:fldCharType="begin"/>
      </w:r>
      <w:r>
        <w:rPr>
          <w:rFonts w:ascii="Times New Roman" w:hAnsi="Times New Roman" w:eastAsiaTheme="minorEastAsia"/>
          <w:sz w:val="24"/>
          <w:szCs w:val="24"/>
        </w:rPr>
        <w:instrText xml:space="preserve"> PAGEREF _Toc196922832 \h </w:instrText>
      </w:r>
      <w:r>
        <w:rPr>
          <w:rFonts w:ascii="Times New Roman" w:hAnsi="Times New Roman" w:eastAsiaTheme="minorEastAsia"/>
          <w:sz w:val="24"/>
          <w:szCs w:val="24"/>
        </w:rPr>
        <w:fldChar w:fldCharType="separate"/>
      </w:r>
      <w:r>
        <w:rPr>
          <w:rFonts w:ascii="Times New Roman" w:hAnsi="Times New Roman" w:eastAsiaTheme="minorEastAsia"/>
          <w:sz w:val="24"/>
          <w:szCs w:val="24"/>
        </w:rPr>
        <w:t>II</w:t>
      </w:r>
      <w:r>
        <w:rPr>
          <w:rFonts w:ascii="Times New Roman" w:hAnsi="Times New Roman" w:eastAsiaTheme="minorEastAsia"/>
          <w:sz w:val="24"/>
          <w:szCs w:val="24"/>
        </w:rPr>
        <w:fldChar w:fldCharType="end"/>
      </w:r>
      <w:r>
        <w:rPr>
          <w:rFonts w:ascii="Times New Roman" w:hAnsi="Times New Roman" w:eastAsiaTheme="minorEastAsia"/>
          <w:sz w:val="24"/>
          <w:szCs w:val="24"/>
        </w:rPr>
        <w:fldChar w:fldCharType="end"/>
      </w:r>
      <w:r>
        <w:rPr>
          <w:rFonts w:ascii="Times New Roman" w:hAnsi="Times New Roman" w:eastAsiaTheme="minorEastAsia"/>
          <w:sz w:val="24"/>
          <w:szCs w:val="24"/>
        </w:rPr>
        <w:t>）</w:t>
      </w:r>
    </w:p>
    <w:p w14:paraId="2ED10C82">
      <w:pPr>
        <w:pStyle w:val="14"/>
        <w:spacing w:before="0" w:line="360" w:lineRule="auto"/>
        <w:rPr>
          <w:rFonts w:ascii="Times New Roman" w:hAnsi="Times New Roman" w:eastAsiaTheme="minorEastAsia"/>
          <w:bCs w:val="0"/>
          <w:caps w:val="0"/>
          <w:sz w:val="24"/>
          <w:szCs w:val="24"/>
        </w:rPr>
      </w:pPr>
      <w:r>
        <w:fldChar w:fldCharType="begin"/>
      </w:r>
      <w:r>
        <w:instrText xml:space="preserve"> HYPERLINK \l "_Toc196922833" </w:instrText>
      </w:r>
      <w:r>
        <w:fldChar w:fldCharType="separate"/>
      </w:r>
      <w:r>
        <w:rPr>
          <w:rStyle w:val="28"/>
          <w:rFonts w:eastAsiaTheme="minorEastAsia"/>
          <w:sz w:val="24"/>
          <w:szCs w:val="24"/>
        </w:rPr>
        <w:t>1 范围</w:t>
      </w:r>
      <w:r>
        <w:rPr>
          <w:rFonts w:ascii="Times New Roman" w:hAnsi="Times New Roman" w:eastAsiaTheme="minorEastAsia"/>
          <w:sz w:val="24"/>
          <w:szCs w:val="24"/>
        </w:rPr>
        <w:tab/>
      </w:r>
      <w:r>
        <w:rPr>
          <w:rFonts w:ascii="Times New Roman" w:hAnsi="Times New Roman" w:eastAsiaTheme="minorEastAsia"/>
          <w:sz w:val="24"/>
          <w:szCs w:val="24"/>
        </w:rPr>
        <w:t>（</w:t>
      </w:r>
      <w:r>
        <w:rPr>
          <w:rFonts w:ascii="Times New Roman" w:hAnsi="Times New Roman" w:eastAsiaTheme="minorEastAsia"/>
          <w:sz w:val="24"/>
          <w:szCs w:val="24"/>
        </w:rPr>
        <w:fldChar w:fldCharType="begin"/>
      </w:r>
      <w:r>
        <w:rPr>
          <w:rFonts w:ascii="Times New Roman" w:hAnsi="Times New Roman" w:eastAsiaTheme="minorEastAsia"/>
          <w:sz w:val="24"/>
          <w:szCs w:val="24"/>
        </w:rPr>
        <w:instrText xml:space="preserve"> PAGEREF _Toc196922833 \h </w:instrText>
      </w:r>
      <w:r>
        <w:rPr>
          <w:rFonts w:ascii="Times New Roman" w:hAnsi="Times New Roman" w:eastAsiaTheme="minorEastAsia"/>
          <w:sz w:val="24"/>
          <w:szCs w:val="24"/>
        </w:rPr>
        <w:fldChar w:fldCharType="separate"/>
      </w:r>
      <w:r>
        <w:rPr>
          <w:rFonts w:ascii="Times New Roman" w:hAnsi="Times New Roman" w:eastAsiaTheme="minorEastAsia"/>
          <w:sz w:val="24"/>
          <w:szCs w:val="24"/>
        </w:rPr>
        <w:t>1</w:t>
      </w:r>
      <w:r>
        <w:rPr>
          <w:rFonts w:ascii="Times New Roman" w:hAnsi="Times New Roman" w:eastAsiaTheme="minorEastAsia"/>
          <w:sz w:val="24"/>
          <w:szCs w:val="24"/>
        </w:rPr>
        <w:fldChar w:fldCharType="end"/>
      </w:r>
      <w:r>
        <w:rPr>
          <w:rFonts w:ascii="Times New Roman" w:hAnsi="Times New Roman" w:eastAsiaTheme="minorEastAsia"/>
          <w:sz w:val="24"/>
          <w:szCs w:val="24"/>
        </w:rPr>
        <w:fldChar w:fldCharType="end"/>
      </w:r>
      <w:r>
        <w:rPr>
          <w:rFonts w:ascii="Times New Roman" w:hAnsi="Times New Roman" w:eastAsiaTheme="minorEastAsia"/>
          <w:sz w:val="24"/>
          <w:szCs w:val="24"/>
        </w:rPr>
        <w:t>）</w:t>
      </w:r>
    </w:p>
    <w:p w14:paraId="31F228B8">
      <w:pPr>
        <w:pStyle w:val="14"/>
        <w:spacing w:before="0" w:line="360" w:lineRule="auto"/>
        <w:rPr>
          <w:rFonts w:ascii="Times New Roman" w:hAnsi="Times New Roman" w:eastAsiaTheme="minorEastAsia"/>
          <w:bCs w:val="0"/>
          <w:caps w:val="0"/>
          <w:sz w:val="24"/>
          <w:szCs w:val="24"/>
        </w:rPr>
      </w:pPr>
      <w:r>
        <w:fldChar w:fldCharType="begin"/>
      </w:r>
      <w:r>
        <w:instrText xml:space="preserve"> HYPERLINK \l "_Toc196922834" </w:instrText>
      </w:r>
      <w:r>
        <w:fldChar w:fldCharType="separate"/>
      </w:r>
      <w:r>
        <w:rPr>
          <w:rStyle w:val="28"/>
          <w:rFonts w:eastAsiaTheme="minorEastAsia"/>
          <w:sz w:val="24"/>
          <w:szCs w:val="24"/>
        </w:rPr>
        <w:t>2 引用文件</w:t>
      </w:r>
      <w:r>
        <w:rPr>
          <w:rFonts w:ascii="Times New Roman" w:hAnsi="Times New Roman" w:eastAsiaTheme="minorEastAsia"/>
          <w:sz w:val="24"/>
          <w:szCs w:val="24"/>
        </w:rPr>
        <w:tab/>
      </w:r>
      <w:r>
        <w:rPr>
          <w:rFonts w:ascii="Times New Roman" w:hAnsi="Times New Roman" w:eastAsiaTheme="minorEastAsia"/>
          <w:sz w:val="24"/>
          <w:szCs w:val="24"/>
        </w:rPr>
        <w:t>（</w:t>
      </w:r>
      <w:r>
        <w:rPr>
          <w:rFonts w:ascii="Times New Roman" w:hAnsi="Times New Roman" w:eastAsiaTheme="minorEastAsia"/>
          <w:sz w:val="24"/>
          <w:szCs w:val="24"/>
        </w:rPr>
        <w:fldChar w:fldCharType="begin"/>
      </w:r>
      <w:r>
        <w:rPr>
          <w:rFonts w:ascii="Times New Roman" w:hAnsi="Times New Roman" w:eastAsiaTheme="minorEastAsia"/>
          <w:sz w:val="24"/>
          <w:szCs w:val="24"/>
        </w:rPr>
        <w:instrText xml:space="preserve"> PAGEREF _Toc196922834 \h </w:instrText>
      </w:r>
      <w:r>
        <w:rPr>
          <w:rFonts w:ascii="Times New Roman" w:hAnsi="Times New Roman" w:eastAsiaTheme="minorEastAsia"/>
          <w:sz w:val="24"/>
          <w:szCs w:val="24"/>
        </w:rPr>
        <w:fldChar w:fldCharType="separate"/>
      </w:r>
      <w:r>
        <w:rPr>
          <w:rFonts w:ascii="Times New Roman" w:hAnsi="Times New Roman" w:eastAsiaTheme="minorEastAsia"/>
          <w:sz w:val="24"/>
          <w:szCs w:val="24"/>
        </w:rPr>
        <w:t>1</w:t>
      </w:r>
      <w:r>
        <w:rPr>
          <w:rFonts w:ascii="Times New Roman" w:hAnsi="Times New Roman" w:eastAsiaTheme="minorEastAsia"/>
          <w:sz w:val="24"/>
          <w:szCs w:val="24"/>
        </w:rPr>
        <w:fldChar w:fldCharType="end"/>
      </w:r>
      <w:r>
        <w:rPr>
          <w:rFonts w:ascii="Times New Roman" w:hAnsi="Times New Roman" w:eastAsiaTheme="minorEastAsia"/>
          <w:sz w:val="24"/>
          <w:szCs w:val="24"/>
        </w:rPr>
        <w:fldChar w:fldCharType="end"/>
      </w:r>
      <w:r>
        <w:rPr>
          <w:rFonts w:ascii="Times New Roman" w:hAnsi="Times New Roman" w:eastAsiaTheme="minorEastAsia"/>
          <w:sz w:val="24"/>
          <w:szCs w:val="24"/>
        </w:rPr>
        <w:t>）</w:t>
      </w:r>
    </w:p>
    <w:p w14:paraId="073267FB">
      <w:pPr>
        <w:pStyle w:val="14"/>
        <w:spacing w:before="0" w:line="360" w:lineRule="auto"/>
        <w:rPr>
          <w:rFonts w:ascii="Times New Roman" w:hAnsi="Times New Roman" w:eastAsiaTheme="minorEastAsia"/>
          <w:sz w:val="24"/>
          <w:szCs w:val="24"/>
        </w:rPr>
      </w:pPr>
      <w:r>
        <w:fldChar w:fldCharType="begin"/>
      </w:r>
      <w:r>
        <w:instrText xml:space="preserve"> HYPERLINK \l "_Toc196922836" </w:instrText>
      </w:r>
      <w:r>
        <w:fldChar w:fldCharType="separate"/>
      </w:r>
      <w:r>
        <w:rPr>
          <w:rStyle w:val="28"/>
          <w:rFonts w:hint="eastAsia" w:eastAsiaTheme="minorEastAsia"/>
          <w:sz w:val="24"/>
          <w:szCs w:val="24"/>
        </w:rPr>
        <w:t>3</w:t>
      </w:r>
      <w:r>
        <w:rPr>
          <w:rStyle w:val="28"/>
          <w:rFonts w:eastAsiaTheme="minorEastAsia"/>
          <w:sz w:val="24"/>
          <w:szCs w:val="24"/>
        </w:rPr>
        <w:t xml:space="preserve"> 概述</w:t>
      </w:r>
      <w:r>
        <w:rPr>
          <w:rFonts w:ascii="Times New Roman" w:hAnsi="Times New Roman" w:eastAsiaTheme="minorEastAsia"/>
          <w:sz w:val="24"/>
          <w:szCs w:val="24"/>
        </w:rPr>
        <w:tab/>
      </w:r>
      <w:r>
        <w:rPr>
          <w:rFonts w:ascii="Times New Roman" w:hAnsi="Times New Roman" w:eastAsiaTheme="minorEastAsia"/>
          <w:sz w:val="24"/>
          <w:szCs w:val="24"/>
        </w:rPr>
        <w:t>（</w:t>
      </w:r>
      <w:r>
        <w:rPr>
          <w:rFonts w:hint="eastAsia" w:ascii="Times New Roman" w:hAnsi="Times New Roman" w:eastAsiaTheme="minorEastAsia"/>
          <w:sz w:val="24"/>
          <w:szCs w:val="24"/>
        </w:rPr>
        <w:t>1</w:t>
      </w:r>
      <w:r>
        <w:rPr>
          <w:rFonts w:hint="eastAsia" w:ascii="Times New Roman" w:hAnsi="Times New Roman" w:eastAsiaTheme="minorEastAsia"/>
          <w:sz w:val="24"/>
          <w:szCs w:val="24"/>
        </w:rPr>
        <w:fldChar w:fldCharType="end"/>
      </w:r>
      <w:r>
        <w:rPr>
          <w:rFonts w:ascii="Times New Roman" w:hAnsi="Times New Roman" w:eastAsiaTheme="minorEastAsia"/>
          <w:sz w:val="24"/>
          <w:szCs w:val="24"/>
        </w:rPr>
        <w:t>）</w:t>
      </w:r>
    </w:p>
    <w:p w14:paraId="237A6AA8">
      <w:pPr>
        <w:pStyle w:val="14"/>
        <w:spacing w:before="0" w:line="360" w:lineRule="auto"/>
        <w:rPr>
          <w:rFonts w:ascii="Times New Roman" w:hAnsi="Times New Roman" w:eastAsiaTheme="minorEastAsia"/>
          <w:bCs w:val="0"/>
          <w:caps w:val="0"/>
          <w:sz w:val="24"/>
          <w:szCs w:val="24"/>
        </w:rPr>
      </w:pPr>
      <w:r>
        <w:fldChar w:fldCharType="begin"/>
      </w:r>
      <w:r>
        <w:instrText xml:space="preserve"> HYPERLINK \l "_Toc196922837" </w:instrText>
      </w:r>
      <w:r>
        <w:fldChar w:fldCharType="separate"/>
      </w:r>
      <w:r>
        <w:rPr>
          <w:rStyle w:val="28"/>
          <w:rFonts w:hint="eastAsia" w:eastAsiaTheme="minorEastAsia"/>
          <w:sz w:val="24"/>
          <w:szCs w:val="24"/>
        </w:rPr>
        <w:t>4</w:t>
      </w:r>
      <w:r>
        <w:rPr>
          <w:rStyle w:val="28"/>
          <w:rFonts w:eastAsiaTheme="minorEastAsia"/>
          <w:sz w:val="24"/>
          <w:szCs w:val="24"/>
        </w:rPr>
        <w:t xml:space="preserve"> 计量特性</w:t>
      </w:r>
      <w:r>
        <w:rPr>
          <w:rFonts w:ascii="Times New Roman" w:hAnsi="Times New Roman" w:eastAsiaTheme="minorEastAsia"/>
          <w:sz w:val="24"/>
          <w:szCs w:val="24"/>
        </w:rPr>
        <w:tab/>
      </w:r>
      <w:r>
        <w:rPr>
          <w:rFonts w:ascii="Times New Roman" w:hAnsi="Times New Roman" w:eastAsiaTheme="minorEastAsia"/>
          <w:sz w:val="24"/>
          <w:szCs w:val="24"/>
        </w:rPr>
        <w:t>（</w:t>
      </w:r>
      <w:r>
        <w:rPr>
          <w:rFonts w:hint="eastAsia" w:ascii="Times New Roman" w:hAnsi="Times New Roman" w:eastAsiaTheme="minorEastAsia"/>
          <w:sz w:val="24"/>
          <w:szCs w:val="24"/>
        </w:rPr>
        <w:t>1</w:t>
      </w:r>
      <w:r>
        <w:rPr>
          <w:rFonts w:hint="eastAsia" w:ascii="Times New Roman" w:hAnsi="Times New Roman" w:eastAsiaTheme="minorEastAsia"/>
          <w:sz w:val="24"/>
          <w:szCs w:val="24"/>
        </w:rPr>
        <w:fldChar w:fldCharType="end"/>
      </w:r>
      <w:r>
        <w:rPr>
          <w:rFonts w:ascii="Times New Roman" w:hAnsi="Times New Roman" w:eastAsiaTheme="minorEastAsia"/>
          <w:sz w:val="24"/>
          <w:szCs w:val="24"/>
        </w:rPr>
        <w:t>）</w:t>
      </w:r>
    </w:p>
    <w:p w14:paraId="667D5D25">
      <w:pPr>
        <w:pStyle w:val="14"/>
        <w:spacing w:before="0" w:line="360" w:lineRule="auto"/>
        <w:rPr>
          <w:rFonts w:ascii="Times New Roman" w:hAnsi="Times New Roman" w:eastAsiaTheme="minorEastAsia"/>
          <w:bCs w:val="0"/>
          <w:caps w:val="0"/>
          <w:sz w:val="24"/>
          <w:szCs w:val="24"/>
        </w:rPr>
      </w:pPr>
      <w:r>
        <w:fldChar w:fldCharType="begin"/>
      </w:r>
      <w:r>
        <w:instrText xml:space="preserve"> HYPERLINK \l "_Toc196922840" </w:instrText>
      </w:r>
      <w:r>
        <w:fldChar w:fldCharType="separate"/>
      </w:r>
      <w:r>
        <w:rPr>
          <w:rStyle w:val="28"/>
          <w:rFonts w:hint="eastAsia" w:eastAsiaTheme="minorEastAsia"/>
          <w:sz w:val="24"/>
          <w:szCs w:val="24"/>
        </w:rPr>
        <w:t>5</w:t>
      </w:r>
      <w:r>
        <w:rPr>
          <w:rStyle w:val="28"/>
          <w:rFonts w:eastAsiaTheme="minorEastAsia"/>
          <w:sz w:val="24"/>
          <w:szCs w:val="24"/>
        </w:rPr>
        <w:t xml:space="preserve"> 校准条件</w:t>
      </w:r>
      <w:r>
        <w:rPr>
          <w:rFonts w:ascii="Times New Roman" w:hAnsi="Times New Roman" w:eastAsiaTheme="minorEastAsia"/>
          <w:sz w:val="24"/>
          <w:szCs w:val="24"/>
        </w:rPr>
        <w:tab/>
      </w:r>
      <w:r>
        <w:rPr>
          <w:rFonts w:ascii="Times New Roman" w:hAnsi="Times New Roman" w:eastAsiaTheme="minorEastAsia"/>
          <w:sz w:val="24"/>
          <w:szCs w:val="24"/>
        </w:rPr>
        <w:t>（</w:t>
      </w:r>
      <w:r>
        <w:rPr>
          <w:rFonts w:hint="eastAsia" w:ascii="Times New Roman" w:hAnsi="Times New Roman" w:eastAsiaTheme="minorEastAsia"/>
          <w:sz w:val="24"/>
          <w:szCs w:val="24"/>
        </w:rPr>
        <w:t>2</w:t>
      </w:r>
      <w:r>
        <w:rPr>
          <w:rFonts w:hint="eastAsia" w:ascii="Times New Roman" w:hAnsi="Times New Roman" w:eastAsiaTheme="minorEastAsia"/>
          <w:sz w:val="24"/>
          <w:szCs w:val="24"/>
        </w:rPr>
        <w:fldChar w:fldCharType="end"/>
      </w:r>
      <w:r>
        <w:rPr>
          <w:rFonts w:ascii="Times New Roman" w:hAnsi="Times New Roman" w:eastAsiaTheme="minorEastAsia"/>
          <w:sz w:val="24"/>
          <w:szCs w:val="24"/>
        </w:rPr>
        <w:t>）</w:t>
      </w:r>
    </w:p>
    <w:p w14:paraId="2303FDC6">
      <w:pPr>
        <w:pStyle w:val="18"/>
        <w:adjustRightInd/>
        <w:snapToGrid/>
        <w:spacing w:line="360" w:lineRule="auto"/>
        <w:rPr>
          <w:rFonts w:hAnsi="Times New Roman" w:eastAsiaTheme="minorEastAsia"/>
          <w:bCs w:val="0"/>
          <w:sz w:val="24"/>
        </w:rPr>
      </w:pPr>
      <w:r>
        <w:fldChar w:fldCharType="begin"/>
      </w:r>
      <w:r>
        <w:instrText xml:space="preserve"> HYPERLINK \l "_Toc196922841" </w:instrText>
      </w:r>
      <w:r>
        <w:fldChar w:fldCharType="separate"/>
      </w:r>
      <w:r>
        <w:rPr>
          <w:rStyle w:val="28"/>
          <w:rFonts w:hint="eastAsia" w:eastAsiaTheme="minorEastAsia"/>
          <w:sz w:val="24"/>
        </w:rPr>
        <w:t>5</w:t>
      </w:r>
      <w:r>
        <w:rPr>
          <w:rStyle w:val="28"/>
          <w:rFonts w:eastAsiaTheme="minorEastAsia"/>
          <w:sz w:val="24"/>
        </w:rPr>
        <w:t>.1 环境条件</w:t>
      </w:r>
      <w:r>
        <w:rPr>
          <w:rFonts w:hAnsi="Times New Roman" w:eastAsiaTheme="minorEastAsia"/>
          <w:sz w:val="24"/>
        </w:rPr>
        <w:tab/>
      </w:r>
      <w:r>
        <w:rPr>
          <w:rFonts w:hAnsi="Times New Roman" w:eastAsiaTheme="minorEastAsia"/>
          <w:sz w:val="24"/>
        </w:rPr>
        <w:t>（</w:t>
      </w:r>
      <w:r>
        <w:rPr>
          <w:rFonts w:hint="eastAsia" w:hAnsi="Times New Roman" w:eastAsiaTheme="minorEastAsia"/>
          <w:sz w:val="24"/>
        </w:rPr>
        <w:t>2</w:t>
      </w:r>
      <w:r>
        <w:rPr>
          <w:rFonts w:hint="eastAsia" w:hAnsi="Times New Roman" w:eastAsiaTheme="minorEastAsia"/>
          <w:sz w:val="24"/>
        </w:rPr>
        <w:fldChar w:fldCharType="end"/>
      </w:r>
      <w:r>
        <w:rPr>
          <w:rFonts w:hAnsi="Times New Roman" w:eastAsiaTheme="minorEastAsia"/>
          <w:sz w:val="24"/>
        </w:rPr>
        <w:t>）</w:t>
      </w:r>
    </w:p>
    <w:p w14:paraId="47BEAA78">
      <w:pPr>
        <w:pStyle w:val="18"/>
        <w:adjustRightInd/>
        <w:snapToGrid/>
        <w:spacing w:line="360" w:lineRule="auto"/>
        <w:rPr>
          <w:rFonts w:hAnsi="Times New Roman" w:eastAsiaTheme="minorEastAsia"/>
          <w:bCs w:val="0"/>
          <w:sz w:val="24"/>
        </w:rPr>
      </w:pPr>
      <w:r>
        <w:fldChar w:fldCharType="begin"/>
      </w:r>
      <w:r>
        <w:instrText xml:space="preserve"> HYPERLINK \l "_Toc196922842" </w:instrText>
      </w:r>
      <w:r>
        <w:fldChar w:fldCharType="separate"/>
      </w:r>
      <w:r>
        <w:rPr>
          <w:rStyle w:val="28"/>
          <w:rFonts w:hint="eastAsia" w:eastAsiaTheme="minorEastAsia"/>
          <w:sz w:val="24"/>
        </w:rPr>
        <w:t>5</w:t>
      </w:r>
      <w:r>
        <w:rPr>
          <w:rStyle w:val="28"/>
          <w:rFonts w:eastAsiaTheme="minorEastAsia"/>
          <w:sz w:val="24"/>
        </w:rPr>
        <w:t>.2</w:t>
      </w:r>
      <w:r>
        <w:rPr>
          <w:rStyle w:val="28"/>
          <w:rFonts w:hint="eastAsia" w:eastAsiaTheme="minorEastAsia"/>
          <w:color w:val="FF0000"/>
          <w:sz w:val="24"/>
        </w:rPr>
        <w:t xml:space="preserve"> </w:t>
      </w:r>
      <w:r>
        <w:rPr>
          <w:rStyle w:val="28"/>
          <w:rFonts w:eastAsiaTheme="minorEastAsia"/>
          <w:sz w:val="24"/>
        </w:rPr>
        <w:t>测量标准</w:t>
      </w:r>
      <w:r>
        <w:rPr>
          <w:rFonts w:hAnsi="Times New Roman" w:eastAsiaTheme="minorEastAsia"/>
          <w:sz w:val="24"/>
        </w:rPr>
        <w:tab/>
      </w:r>
      <w:r>
        <w:rPr>
          <w:rFonts w:hAnsi="Times New Roman" w:eastAsiaTheme="minorEastAsia"/>
          <w:sz w:val="24"/>
        </w:rPr>
        <w:t>（</w:t>
      </w:r>
      <w:r>
        <w:rPr>
          <w:rFonts w:hint="eastAsia" w:hAnsi="Times New Roman" w:eastAsiaTheme="minorEastAsia"/>
          <w:sz w:val="24"/>
        </w:rPr>
        <w:t>2</w:t>
      </w:r>
      <w:r>
        <w:rPr>
          <w:rFonts w:hint="eastAsia" w:hAnsi="Times New Roman" w:eastAsiaTheme="minorEastAsia"/>
          <w:sz w:val="24"/>
        </w:rPr>
        <w:fldChar w:fldCharType="end"/>
      </w:r>
      <w:r>
        <w:rPr>
          <w:rFonts w:hAnsi="Times New Roman" w:eastAsiaTheme="minorEastAsia"/>
          <w:sz w:val="24"/>
        </w:rPr>
        <w:t>）</w:t>
      </w:r>
    </w:p>
    <w:p w14:paraId="2C34F17D">
      <w:pPr>
        <w:pStyle w:val="14"/>
        <w:spacing w:before="0" w:line="360" w:lineRule="auto"/>
        <w:rPr>
          <w:rStyle w:val="28"/>
          <w:rFonts w:eastAsiaTheme="minorEastAsia"/>
          <w:sz w:val="24"/>
          <w:szCs w:val="24"/>
        </w:rPr>
      </w:pPr>
      <w:r>
        <w:fldChar w:fldCharType="begin"/>
      </w:r>
      <w:r>
        <w:instrText xml:space="preserve"> HYPERLINK \l "_Toc196922843" </w:instrText>
      </w:r>
      <w:r>
        <w:fldChar w:fldCharType="separate"/>
      </w:r>
      <w:r>
        <w:rPr>
          <w:rStyle w:val="28"/>
          <w:rFonts w:hint="eastAsia" w:eastAsiaTheme="minorEastAsia"/>
          <w:kern w:val="0"/>
          <w:sz w:val="24"/>
          <w:szCs w:val="24"/>
        </w:rPr>
        <w:t>6</w:t>
      </w:r>
      <w:r>
        <w:rPr>
          <w:rStyle w:val="28"/>
          <w:rFonts w:eastAsiaTheme="minorEastAsia"/>
          <w:kern w:val="0"/>
          <w:sz w:val="24"/>
          <w:szCs w:val="24"/>
        </w:rPr>
        <w:t xml:space="preserve"> </w:t>
      </w:r>
      <w:r>
        <w:rPr>
          <w:rStyle w:val="28"/>
          <w:rFonts w:eastAsiaTheme="minorEastAsia"/>
          <w:sz w:val="24"/>
          <w:szCs w:val="24"/>
        </w:rPr>
        <w:t>校准项目和校准方法</w:t>
      </w:r>
      <w:r>
        <w:rPr>
          <w:rFonts w:ascii="Times New Roman" w:hAnsi="Times New Roman" w:eastAsiaTheme="minorEastAsia"/>
          <w:sz w:val="24"/>
          <w:szCs w:val="24"/>
        </w:rPr>
        <w:tab/>
      </w:r>
      <w:r>
        <w:rPr>
          <w:rFonts w:ascii="Times New Roman" w:hAnsi="Times New Roman" w:eastAsiaTheme="minorEastAsia"/>
          <w:sz w:val="24"/>
          <w:szCs w:val="24"/>
        </w:rPr>
        <w:t>（</w:t>
      </w:r>
      <w:r>
        <w:rPr>
          <w:rFonts w:hint="eastAsia" w:ascii="Times New Roman" w:hAnsi="Times New Roman" w:eastAsiaTheme="minorEastAsia"/>
          <w:sz w:val="24"/>
          <w:szCs w:val="24"/>
        </w:rPr>
        <w:t>2</w:t>
      </w:r>
      <w:r>
        <w:rPr>
          <w:rFonts w:hint="eastAsia" w:ascii="Times New Roman" w:hAnsi="Times New Roman" w:eastAsiaTheme="minorEastAsia"/>
          <w:sz w:val="24"/>
          <w:szCs w:val="24"/>
        </w:rPr>
        <w:fldChar w:fldCharType="end"/>
      </w:r>
      <w:r>
        <w:rPr>
          <w:rFonts w:ascii="Times New Roman" w:hAnsi="Times New Roman" w:eastAsiaTheme="minorEastAsia"/>
          <w:sz w:val="24"/>
          <w:szCs w:val="24"/>
        </w:rPr>
        <w:t>）</w:t>
      </w:r>
    </w:p>
    <w:p w14:paraId="2663BB6E">
      <w:pPr>
        <w:pStyle w:val="18"/>
        <w:adjustRightInd/>
        <w:snapToGrid/>
        <w:spacing w:line="360" w:lineRule="auto"/>
        <w:rPr>
          <w:rFonts w:hAnsi="Times New Roman" w:eastAsiaTheme="minorEastAsia"/>
          <w:bCs w:val="0"/>
          <w:sz w:val="24"/>
        </w:rPr>
      </w:pPr>
      <w:r>
        <w:fldChar w:fldCharType="begin"/>
      </w:r>
      <w:r>
        <w:instrText xml:space="preserve"> HYPERLINK \l "_Toc196922841" </w:instrText>
      </w:r>
      <w:r>
        <w:fldChar w:fldCharType="separate"/>
      </w:r>
      <w:r>
        <w:rPr>
          <w:rStyle w:val="28"/>
          <w:rFonts w:hint="eastAsia" w:eastAsiaTheme="minorEastAsia"/>
          <w:sz w:val="24"/>
        </w:rPr>
        <w:t>6</w:t>
      </w:r>
      <w:r>
        <w:rPr>
          <w:rStyle w:val="28"/>
          <w:rFonts w:eastAsiaTheme="minorEastAsia"/>
          <w:sz w:val="24"/>
        </w:rPr>
        <w:t>.1 校准项目</w:t>
      </w:r>
      <w:r>
        <w:rPr>
          <w:rFonts w:hAnsi="Times New Roman" w:eastAsiaTheme="minorEastAsia"/>
          <w:sz w:val="24"/>
        </w:rPr>
        <w:tab/>
      </w:r>
      <w:r>
        <w:rPr>
          <w:rFonts w:hAnsi="Times New Roman" w:eastAsiaTheme="minorEastAsia"/>
          <w:sz w:val="24"/>
        </w:rPr>
        <w:t>（</w:t>
      </w:r>
      <w:r>
        <w:rPr>
          <w:rFonts w:hint="eastAsia" w:hAnsi="Times New Roman" w:eastAsiaTheme="minorEastAsia"/>
          <w:sz w:val="24"/>
        </w:rPr>
        <w:t>2</w:t>
      </w:r>
      <w:r>
        <w:rPr>
          <w:rFonts w:hint="eastAsia" w:hAnsi="Times New Roman" w:eastAsiaTheme="minorEastAsia"/>
          <w:sz w:val="24"/>
        </w:rPr>
        <w:fldChar w:fldCharType="end"/>
      </w:r>
      <w:r>
        <w:rPr>
          <w:rFonts w:hAnsi="Times New Roman" w:eastAsiaTheme="minorEastAsia"/>
          <w:sz w:val="24"/>
        </w:rPr>
        <w:t>）</w:t>
      </w:r>
    </w:p>
    <w:p w14:paraId="6E228ADE">
      <w:pPr>
        <w:pStyle w:val="18"/>
        <w:adjustRightInd/>
        <w:snapToGrid/>
        <w:spacing w:line="360" w:lineRule="auto"/>
        <w:rPr>
          <w:rFonts w:hAnsi="Times New Roman" w:eastAsiaTheme="minorEastAsia"/>
          <w:bCs w:val="0"/>
          <w:sz w:val="24"/>
        </w:rPr>
      </w:pPr>
      <w:r>
        <w:fldChar w:fldCharType="begin"/>
      </w:r>
      <w:r>
        <w:instrText xml:space="preserve"> HYPERLINK \l "_Toc196922842" </w:instrText>
      </w:r>
      <w:r>
        <w:fldChar w:fldCharType="separate"/>
      </w:r>
      <w:r>
        <w:rPr>
          <w:rStyle w:val="28"/>
          <w:rFonts w:hint="eastAsia" w:eastAsiaTheme="minorEastAsia"/>
          <w:sz w:val="24"/>
        </w:rPr>
        <w:t>6</w:t>
      </w:r>
      <w:r>
        <w:rPr>
          <w:rStyle w:val="28"/>
          <w:rFonts w:eastAsiaTheme="minorEastAsia"/>
          <w:sz w:val="24"/>
        </w:rPr>
        <w:t>.2 校准方法</w:t>
      </w:r>
      <w:r>
        <w:rPr>
          <w:rFonts w:hAnsi="Times New Roman" w:eastAsiaTheme="minorEastAsia"/>
          <w:sz w:val="24"/>
        </w:rPr>
        <w:tab/>
      </w:r>
      <w:r>
        <w:rPr>
          <w:rFonts w:hAnsi="Times New Roman" w:eastAsiaTheme="minorEastAsia"/>
          <w:sz w:val="24"/>
        </w:rPr>
        <w:t>（</w:t>
      </w:r>
      <w:r>
        <w:rPr>
          <w:rFonts w:hint="eastAsia" w:hAnsi="Times New Roman" w:eastAsiaTheme="minorEastAsia"/>
          <w:sz w:val="24"/>
        </w:rPr>
        <w:t>2</w:t>
      </w:r>
      <w:r>
        <w:rPr>
          <w:rFonts w:hint="eastAsia" w:hAnsi="Times New Roman" w:eastAsiaTheme="minorEastAsia"/>
          <w:sz w:val="24"/>
        </w:rPr>
        <w:fldChar w:fldCharType="end"/>
      </w:r>
      <w:r>
        <w:rPr>
          <w:rFonts w:hAnsi="Times New Roman" w:eastAsiaTheme="minorEastAsia"/>
          <w:sz w:val="24"/>
        </w:rPr>
        <w:t>）</w:t>
      </w:r>
    </w:p>
    <w:p w14:paraId="16816110">
      <w:pPr>
        <w:pStyle w:val="14"/>
        <w:spacing w:before="0" w:line="360" w:lineRule="auto"/>
        <w:rPr>
          <w:rFonts w:ascii="Times New Roman" w:hAnsi="Times New Roman" w:eastAsiaTheme="minorEastAsia"/>
          <w:bCs w:val="0"/>
          <w:caps w:val="0"/>
          <w:sz w:val="24"/>
          <w:szCs w:val="24"/>
        </w:rPr>
      </w:pPr>
      <w:r>
        <w:fldChar w:fldCharType="begin"/>
      </w:r>
      <w:r>
        <w:instrText xml:space="preserve"> HYPERLINK \l "_Toc196922844" </w:instrText>
      </w:r>
      <w:r>
        <w:fldChar w:fldCharType="separate"/>
      </w:r>
      <w:r>
        <w:rPr>
          <w:rStyle w:val="28"/>
          <w:rFonts w:hint="eastAsia" w:eastAsiaTheme="minorEastAsia"/>
          <w:sz w:val="24"/>
          <w:szCs w:val="24"/>
        </w:rPr>
        <w:t>7</w:t>
      </w:r>
      <w:r>
        <w:rPr>
          <w:rStyle w:val="28"/>
          <w:rFonts w:eastAsiaTheme="minorEastAsia"/>
          <w:sz w:val="24"/>
          <w:szCs w:val="24"/>
        </w:rPr>
        <w:t xml:space="preserve"> 校准结果表达</w:t>
      </w:r>
      <w:r>
        <w:rPr>
          <w:rFonts w:ascii="Times New Roman" w:hAnsi="Times New Roman" w:eastAsiaTheme="minorEastAsia"/>
          <w:sz w:val="24"/>
          <w:szCs w:val="24"/>
        </w:rPr>
        <w:tab/>
      </w:r>
      <w:r>
        <w:rPr>
          <w:rFonts w:ascii="Times New Roman" w:hAnsi="Times New Roman" w:eastAsiaTheme="minorEastAsia"/>
          <w:sz w:val="24"/>
          <w:szCs w:val="24"/>
        </w:rPr>
        <w:t>（</w:t>
      </w:r>
      <w:r>
        <w:rPr>
          <w:rFonts w:hint="eastAsia" w:ascii="Times New Roman" w:hAnsi="Times New Roman" w:eastAsiaTheme="minorEastAsia"/>
          <w:sz w:val="24"/>
          <w:szCs w:val="24"/>
        </w:rPr>
        <w:t>6</w:t>
      </w:r>
      <w:r>
        <w:rPr>
          <w:rFonts w:hint="eastAsia" w:ascii="Times New Roman" w:hAnsi="Times New Roman" w:eastAsiaTheme="minorEastAsia"/>
          <w:sz w:val="24"/>
          <w:szCs w:val="24"/>
        </w:rPr>
        <w:fldChar w:fldCharType="end"/>
      </w:r>
      <w:r>
        <w:rPr>
          <w:rFonts w:ascii="Times New Roman" w:hAnsi="Times New Roman" w:eastAsiaTheme="minorEastAsia"/>
          <w:sz w:val="24"/>
          <w:szCs w:val="24"/>
        </w:rPr>
        <w:t>）</w:t>
      </w:r>
    </w:p>
    <w:p w14:paraId="5EECA293">
      <w:pPr>
        <w:pStyle w:val="14"/>
        <w:spacing w:before="0" w:line="360" w:lineRule="auto"/>
        <w:rPr>
          <w:rFonts w:ascii="Times New Roman" w:hAnsi="Times New Roman" w:eastAsiaTheme="minorEastAsia"/>
          <w:sz w:val="24"/>
          <w:szCs w:val="24"/>
        </w:rPr>
      </w:pPr>
      <w:r>
        <w:fldChar w:fldCharType="begin"/>
      </w:r>
      <w:r>
        <w:instrText xml:space="preserve"> HYPERLINK \l "_Toc196922845" </w:instrText>
      </w:r>
      <w:r>
        <w:fldChar w:fldCharType="separate"/>
      </w:r>
      <w:r>
        <w:rPr>
          <w:rStyle w:val="28"/>
          <w:rFonts w:hint="eastAsia" w:eastAsiaTheme="minorEastAsia"/>
          <w:sz w:val="24"/>
          <w:szCs w:val="24"/>
        </w:rPr>
        <w:t>8</w:t>
      </w:r>
      <w:r>
        <w:rPr>
          <w:rStyle w:val="28"/>
          <w:rFonts w:eastAsiaTheme="minorEastAsia"/>
          <w:sz w:val="24"/>
          <w:szCs w:val="24"/>
        </w:rPr>
        <w:t xml:space="preserve"> 复校时间间隔</w:t>
      </w:r>
      <w:r>
        <w:rPr>
          <w:rFonts w:ascii="Times New Roman" w:hAnsi="Times New Roman" w:eastAsiaTheme="minorEastAsia"/>
          <w:sz w:val="24"/>
          <w:szCs w:val="24"/>
        </w:rPr>
        <w:tab/>
      </w:r>
      <w:r>
        <w:rPr>
          <w:rFonts w:ascii="Times New Roman" w:hAnsi="Times New Roman" w:eastAsiaTheme="minorEastAsia"/>
          <w:sz w:val="24"/>
          <w:szCs w:val="24"/>
        </w:rPr>
        <w:t>（</w:t>
      </w:r>
      <w:r>
        <w:rPr>
          <w:rFonts w:hint="eastAsia" w:ascii="Times New Roman" w:hAnsi="Times New Roman" w:eastAsiaTheme="minorEastAsia"/>
          <w:sz w:val="24"/>
          <w:szCs w:val="24"/>
        </w:rPr>
        <w:t>7</w:t>
      </w:r>
      <w:r>
        <w:rPr>
          <w:rFonts w:hint="eastAsia" w:ascii="Times New Roman" w:hAnsi="Times New Roman" w:eastAsiaTheme="minorEastAsia"/>
          <w:sz w:val="24"/>
          <w:szCs w:val="24"/>
        </w:rPr>
        <w:fldChar w:fldCharType="end"/>
      </w:r>
      <w:r>
        <w:rPr>
          <w:rFonts w:ascii="Times New Roman" w:hAnsi="Times New Roman" w:eastAsiaTheme="minorEastAsia"/>
          <w:sz w:val="24"/>
          <w:szCs w:val="24"/>
        </w:rPr>
        <w:t>）</w:t>
      </w:r>
    </w:p>
    <w:p w14:paraId="746E47DE">
      <w:pPr>
        <w:pStyle w:val="18"/>
        <w:adjustRightInd/>
        <w:snapToGrid/>
        <w:spacing w:line="360" w:lineRule="auto"/>
        <w:rPr>
          <w:rFonts w:hAnsi="Times New Roman" w:eastAsiaTheme="minorEastAsia"/>
          <w:bCs w:val="0"/>
          <w:sz w:val="24"/>
        </w:rPr>
      </w:pPr>
      <w:r>
        <w:fldChar w:fldCharType="begin"/>
      </w:r>
      <w:r>
        <w:instrText xml:space="preserve"> HYPERLINK \l "_Toc196922847" </w:instrText>
      </w:r>
      <w:r>
        <w:fldChar w:fldCharType="separate"/>
      </w:r>
      <w:r>
        <w:rPr>
          <w:rStyle w:val="28"/>
          <w:rFonts w:eastAsiaTheme="minorEastAsia"/>
          <w:sz w:val="24"/>
        </w:rPr>
        <w:t>附录A校准</w:t>
      </w:r>
      <w:r>
        <w:rPr>
          <w:rStyle w:val="28"/>
          <w:rFonts w:hint="eastAsia" w:eastAsiaTheme="minorEastAsia"/>
          <w:sz w:val="24"/>
        </w:rPr>
        <w:t>所用到的配套工装</w:t>
      </w:r>
      <w:r>
        <w:rPr>
          <w:rFonts w:hAnsi="Times New Roman" w:eastAsiaTheme="minorEastAsia"/>
          <w:sz w:val="24"/>
        </w:rPr>
        <w:tab/>
      </w:r>
      <w:r>
        <w:rPr>
          <w:rFonts w:hAnsi="Times New Roman" w:eastAsiaTheme="minorEastAsia"/>
          <w:sz w:val="24"/>
        </w:rPr>
        <w:t>（</w:t>
      </w:r>
      <w:r>
        <w:rPr>
          <w:rFonts w:hint="eastAsia" w:hAnsi="Times New Roman" w:eastAsiaTheme="minorEastAsia"/>
          <w:sz w:val="24"/>
        </w:rPr>
        <w:t>8</w:t>
      </w:r>
      <w:r>
        <w:rPr>
          <w:rFonts w:hint="eastAsia" w:hAnsi="Times New Roman" w:eastAsiaTheme="minorEastAsia"/>
          <w:sz w:val="24"/>
        </w:rPr>
        <w:fldChar w:fldCharType="end"/>
      </w:r>
      <w:r>
        <w:rPr>
          <w:rFonts w:hAnsi="Times New Roman" w:eastAsiaTheme="minorEastAsia"/>
          <w:sz w:val="24"/>
        </w:rPr>
        <w:t>）</w:t>
      </w:r>
    </w:p>
    <w:p w14:paraId="76934A58">
      <w:pPr>
        <w:pStyle w:val="18"/>
        <w:adjustRightInd/>
        <w:snapToGrid/>
        <w:spacing w:line="360" w:lineRule="auto"/>
        <w:rPr>
          <w:rFonts w:hAnsi="Times New Roman" w:eastAsiaTheme="minorEastAsia"/>
          <w:bCs w:val="0"/>
          <w:sz w:val="24"/>
        </w:rPr>
      </w:pPr>
      <w:r>
        <w:fldChar w:fldCharType="begin"/>
      </w:r>
      <w:r>
        <w:instrText xml:space="preserve"> HYPERLINK \l "_Toc196922847" </w:instrText>
      </w:r>
      <w:r>
        <w:fldChar w:fldCharType="separate"/>
      </w:r>
      <w:r>
        <w:rPr>
          <w:rStyle w:val="28"/>
          <w:rFonts w:eastAsiaTheme="minorEastAsia"/>
          <w:sz w:val="24"/>
        </w:rPr>
        <w:t>附录</w:t>
      </w:r>
      <w:r>
        <w:rPr>
          <w:rStyle w:val="28"/>
          <w:rFonts w:hint="eastAsia" w:eastAsiaTheme="minorEastAsia"/>
          <w:sz w:val="24"/>
        </w:rPr>
        <w:t>B</w:t>
      </w:r>
      <w:r>
        <w:rPr>
          <w:rStyle w:val="28"/>
          <w:rFonts w:eastAsiaTheme="minorEastAsia"/>
          <w:sz w:val="24"/>
        </w:rPr>
        <w:t>校准原始记录参考格式</w:t>
      </w:r>
      <w:r>
        <w:rPr>
          <w:rFonts w:hAnsi="Times New Roman" w:eastAsiaTheme="minorEastAsia"/>
          <w:sz w:val="24"/>
        </w:rPr>
        <w:tab/>
      </w:r>
      <w:r>
        <w:rPr>
          <w:rFonts w:hAnsi="Times New Roman" w:eastAsiaTheme="minorEastAsia"/>
          <w:sz w:val="24"/>
        </w:rPr>
        <w:t>（</w:t>
      </w:r>
      <w:r>
        <w:rPr>
          <w:rFonts w:hint="eastAsia" w:hAnsi="Times New Roman" w:eastAsiaTheme="minorEastAsia"/>
          <w:sz w:val="24"/>
        </w:rPr>
        <w:t>9</w:t>
      </w:r>
      <w:r>
        <w:rPr>
          <w:rFonts w:hint="eastAsia" w:hAnsi="Times New Roman" w:eastAsiaTheme="minorEastAsia"/>
          <w:sz w:val="24"/>
        </w:rPr>
        <w:fldChar w:fldCharType="end"/>
      </w:r>
      <w:r>
        <w:rPr>
          <w:rFonts w:hAnsi="Times New Roman" w:eastAsiaTheme="minorEastAsia"/>
          <w:sz w:val="24"/>
        </w:rPr>
        <w:t>）</w:t>
      </w:r>
    </w:p>
    <w:p w14:paraId="5E861915">
      <w:pPr>
        <w:pStyle w:val="14"/>
        <w:spacing w:before="0" w:line="360" w:lineRule="auto"/>
        <w:rPr>
          <w:rFonts w:ascii="Times New Roman" w:hAnsi="Times New Roman" w:eastAsiaTheme="minorEastAsia"/>
          <w:bCs w:val="0"/>
          <w:caps w:val="0"/>
          <w:sz w:val="24"/>
          <w:szCs w:val="24"/>
        </w:rPr>
      </w:pPr>
      <w:r>
        <w:fldChar w:fldCharType="begin"/>
      </w:r>
      <w:r>
        <w:instrText xml:space="preserve"> HYPERLINK \l "_Toc196922864" </w:instrText>
      </w:r>
      <w:r>
        <w:fldChar w:fldCharType="separate"/>
      </w:r>
      <w:r>
        <w:rPr>
          <w:rStyle w:val="28"/>
          <w:rFonts w:eastAsiaTheme="minorEastAsia"/>
          <w:sz w:val="24"/>
          <w:szCs w:val="24"/>
        </w:rPr>
        <w:t>附录</w:t>
      </w:r>
      <w:r>
        <w:rPr>
          <w:rStyle w:val="28"/>
          <w:rFonts w:hint="eastAsia" w:eastAsiaTheme="minorEastAsia"/>
          <w:sz w:val="24"/>
          <w:szCs w:val="24"/>
        </w:rPr>
        <w:t>C</w:t>
      </w:r>
      <w:r>
        <w:rPr>
          <w:rStyle w:val="28"/>
          <w:rFonts w:eastAsiaTheme="minorEastAsia"/>
          <w:sz w:val="24"/>
          <w:szCs w:val="24"/>
        </w:rPr>
        <w:t>校准证书内页参考格式</w:t>
      </w:r>
      <w:r>
        <w:rPr>
          <w:rFonts w:ascii="Times New Roman" w:hAnsi="Times New Roman" w:eastAsiaTheme="minorEastAsia"/>
          <w:sz w:val="24"/>
          <w:szCs w:val="24"/>
        </w:rPr>
        <w:tab/>
      </w:r>
      <w:r>
        <w:rPr>
          <w:rFonts w:ascii="Times New Roman" w:hAnsi="Times New Roman" w:eastAsiaTheme="minorEastAsia"/>
          <w:sz w:val="24"/>
          <w:szCs w:val="24"/>
        </w:rPr>
        <w:t>（</w:t>
      </w:r>
      <w:r>
        <w:rPr>
          <w:rFonts w:hint="eastAsia" w:ascii="Times New Roman" w:hAnsi="Times New Roman" w:eastAsiaTheme="minorEastAsia"/>
          <w:sz w:val="24"/>
          <w:szCs w:val="24"/>
        </w:rPr>
        <w:t>11</w:t>
      </w:r>
      <w:r>
        <w:rPr>
          <w:rFonts w:hint="eastAsia" w:ascii="Times New Roman" w:hAnsi="Times New Roman" w:eastAsiaTheme="minorEastAsia"/>
          <w:sz w:val="24"/>
          <w:szCs w:val="24"/>
        </w:rPr>
        <w:fldChar w:fldCharType="end"/>
      </w:r>
      <w:r>
        <w:rPr>
          <w:rFonts w:ascii="Times New Roman" w:hAnsi="Times New Roman" w:eastAsiaTheme="minorEastAsia"/>
          <w:sz w:val="24"/>
          <w:szCs w:val="24"/>
        </w:rPr>
        <w:t>）</w:t>
      </w:r>
    </w:p>
    <w:p w14:paraId="10F6C835">
      <w:pPr>
        <w:pStyle w:val="18"/>
        <w:adjustRightInd/>
        <w:snapToGrid/>
        <w:spacing w:line="360" w:lineRule="auto"/>
        <w:rPr>
          <w:rFonts w:asciiTheme="minorHAnsi" w:hAnsiTheme="minorHAnsi" w:eastAsiaTheme="minorEastAsia" w:cstheme="minorBidi"/>
          <w:bCs w:val="0"/>
          <w:szCs w:val="22"/>
        </w:rPr>
      </w:pPr>
      <w:r>
        <w:fldChar w:fldCharType="begin"/>
      </w:r>
      <w:r>
        <w:instrText xml:space="preserve"> HYPERLINK \l "_Toc196922867" </w:instrText>
      </w:r>
      <w:r>
        <w:fldChar w:fldCharType="separate"/>
      </w:r>
      <w:r>
        <w:rPr>
          <w:rStyle w:val="28"/>
          <w:rFonts w:eastAsiaTheme="minorEastAsia"/>
          <w:sz w:val="24"/>
        </w:rPr>
        <w:t>附录</w:t>
      </w:r>
      <w:r>
        <w:rPr>
          <w:rStyle w:val="28"/>
          <w:rFonts w:hint="eastAsia" w:eastAsiaTheme="minorEastAsia"/>
          <w:sz w:val="24"/>
        </w:rPr>
        <w:t>D</w:t>
      </w:r>
      <w:r>
        <w:rPr>
          <w:rStyle w:val="28"/>
          <w:rFonts w:eastAsiaTheme="minorEastAsia"/>
          <w:sz w:val="24"/>
        </w:rPr>
        <w:t>金属材料扭转摩擦性能试验机</w:t>
      </w:r>
      <w:r>
        <w:rPr>
          <w:rStyle w:val="28"/>
          <w:rFonts w:hint="eastAsia" w:eastAsiaTheme="minorEastAsia"/>
          <w:sz w:val="24"/>
          <w:lang w:val="en-US" w:eastAsia="zh-CN"/>
        </w:rPr>
        <w:t>轴向力</w:t>
      </w:r>
      <w:r>
        <w:rPr>
          <w:rStyle w:val="28"/>
          <w:rFonts w:eastAsiaTheme="minorEastAsia"/>
          <w:sz w:val="24"/>
        </w:rPr>
        <w:t>示值误差测量不确定度评定示例</w:t>
      </w:r>
      <w:r>
        <w:rPr>
          <w:rFonts w:hAnsi="Times New Roman" w:eastAsiaTheme="minorEastAsia"/>
          <w:sz w:val="24"/>
        </w:rPr>
        <w:tab/>
      </w:r>
      <w:r>
        <w:rPr>
          <w:rFonts w:hAnsi="Times New Roman" w:eastAsiaTheme="minorEastAsia"/>
          <w:sz w:val="24"/>
        </w:rPr>
        <w:t>（</w:t>
      </w:r>
      <w:r>
        <w:rPr>
          <w:rFonts w:hint="eastAsia" w:hAnsi="Times New Roman" w:eastAsiaTheme="minorEastAsia"/>
          <w:sz w:val="24"/>
        </w:rPr>
        <w:t>12</w:t>
      </w:r>
      <w:r>
        <w:rPr>
          <w:rFonts w:hint="eastAsia" w:hAnsi="Times New Roman" w:eastAsiaTheme="minorEastAsia"/>
          <w:sz w:val="24"/>
        </w:rPr>
        <w:fldChar w:fldCharType="end"/>
      </w:r>
      <w:r>
        <w:rPr>
          <w:rFonts w:hAnsi="Times New Roman" w:eastAsiaTheme="minorEastAsia"/>
          <w:sz w:val="24"/>
        </w:rPr>
        <w:t>）</w:t>
      </w:r>
    </w:p>
    <w:p w14:paraId="4D9899B0">
      <w:pPr>
        <w:pStyle w:val="43"/>
        <w:spacing w:line="360" w:lineRule="auto"/>
        <w:ind w:firstLine="0" w:firstLineChars="0"/>
        <w:rPr>
          <w:rFonts w:ascii="Times New Roman"/>
          <w:sz w:val="24"/>
          <w:szCs w:val="24"/>
        </w:rPr>
      </w:pPr>
      <w:r>
        <w:rPr>
          <w:rFonts w:ascii="Times New Roman"/>
          <w:sz w:val="24"/>
          <w:szCs w:val="24"/>
          <w:highlight w:val="yellow"/>
        </w:rPr>
        <w:fldChar w:fldCharType="end"/>
      </w:r>
    </w:p>
    <w:p w14:paraId="3D3E46E1">
      <w:pPr>
        <w:pStyle w:val="42"/>
        <w:spacing w:before="156" w:after="156"/>
        <w:ind w:left="0" w:firstLine="0"/>
        <w:jc w:val="center"/>
        <w:outlineLvl w:val="0"/>
        <w:rPr>
          <w:rFonts w:ascii="Times New Roman"/>
          <w:szCs w:val="24"/>
        </w:rPr>
      </w:pPr>
      <w:bookmarkStart w:id="44" w:name="_Toc11897"/>
      <w:r>
        <w:rPr>
          <w:rStyle w:val="28"/>
          <w:rFonts w:hint="eastAsia" w:ascii="黑体" w:hAnsi="黑体" w:eastAsia="黑体" w:cs="黑体"/>
          <w:sz w:val="44"/>
          <w:szCs w:val="44"/>
        </w:rPr>
        <w:br w:type="page"/>
      </w:r>
      <w:bookmarkStart w:id="45" w:name="_Toc196904645"/>
      <w:bookmarkStart w:id="46" w:name="_Toc196904513"/>
      <w:bookmarkStart w:id="47" w:name="_Toc196922832"/>
      <w:bookmarkStart w:id="48" w:name="_Toc196922443"/>
      <w:bookmarkStart w:id="49" w:name="_Toc196904687"/>
      <w:r>
        <w:rPr>
          <w:rStyle w:val="28"/>
          <w:rFonts w:hint="eastAsia" w:ascii="黑体" w:hAnsi="黑体" w:eastAsia="黑体" w:cs="黑体"/>
          <w:sz w:val="44"/>
          <w:szCs w:val="44"/>
        </w:rPr>
        <w:t>引   言</w:t>
      </w:r>
      <w:bookmarkEnd w:id="37"/>
      <w:bookmarkEnd w:id="38"/>
      <w:bookmarkEnd w:id="39"/>
      <w:bookmarkEnd w:id="40"/>
      <w:bookmarkEnd w:id="41"/>
      <w:bookmarkEnd w:id="42"/>
      <w:bookmarkEnd w:id="43"/>
      <w:bookmarkEnd w:id="44"/>
      <w:bookmarkEnd w:id="45"/>
      <w:bookmarkEnd w:id="46"/>
      <w:bookmarkEnd w:id="47"/>
      <w:bookmarkEnd w:id="48"/>
      <w:bookmarkEnd w:id="49"/>
    </w:p>
    <w:p w14:paraId="5EF85402">
      <w:pPr>
        <w:rPr>
          <w:sz w:val="24"/>
        </w:rPr>
      </w:pPr>
    </w:p>
    <w:p w14:paraId="7373BFF2">
      <w:pPr>
        <w:pStyle w:val="43"/>
        <w:spacing w:line="360" w:lineRule="auto"/>
        <w:ind w:firstLine="480"/>
        <w:rPr>
          <w:rFonts w:hAnsi="宋体" w:cs="宋体"/>
          <w:sz w:val="24"/>
          <w:szCs w:val="24"/>
        </w:rPr>
      </w:pPr>
      <w:r>
        <w:rPr>
          <w:rFonts w:hint="eastAsia" w:hAnsi="宋体" w:cs="宋体"/>
          <w:sz w:val="24"/>
          <w:szCs w:val="24"/>
        </w:rPr>
        <w:t>JJF 1071 《国家计量校准规范编写规则》、JJF 1001《通用计量术语及定义》和JJF 1059.1《测量不确定度评定与表示》共同构成支撑校准规范制修订工作的基础性系列规范。</w:t>
      </w:r>
      <w:bookmarkStart w:id="50" w:name="_Toc23784634"/>
      <w:bookmarkStart w:id="51" w:name="_Toc193860177"/>
      <w:bookmarkStart w:id="52" w:name="_Toc193619050"/>
      <w:bookmarkStart w:id="53" w:name="_Toc23784536"/>
      <w:bookmarkStart w:id="54" w:name="_Toc23785528"/>
      <w:bookmarkStart w:id="55" w:name="_Toc5293"/>
      <w:bookmarkStart w:id="56" w:name="_Toc17126"/>
      <w:bookmarkStart w:id="57" w:name="_Toc193618947"/>
      <w:bookmarkStart w:id="58" w:name="_Toc193860208"/>
      <w:bookmarkStart w:id="59" w:name="_Toc6679_WPSOffice_Level1"/>
      <w:bookmarkStart w:id="60" w:name="_Toc193860027"/>
      <w:bookmarkStart w:id="61" w:name="_Toc9713"/>
      <w:bookmarkStart w:id="62" w:name="_Toc193619092"/>
      <w:bookmarkStart w:id="63" w:name="_Toc416"/>
    </w:p>
    <w:p w14:paraId="2F605FCF">
      <w:pPr>
        <w:pStyle w:val="43"/>
        <w:spacing w:line="360" w:lineRule="auto"/>
        <w:ind w:firstLine="480"/>
        <w:rPr>
          <w:rFonts w:hAnsi="宋体" w:cs="宋体"/>
          <w:sz w:val="24"/>
          <w:szCs w:val="24"/>
        </w:rPr>
      </w:pPr>
      <w:r>
        <w:rPr>
          <w:rFonts w:hint="eastAsia" w:hAnsi="宋体" w:cs="宋体"/>
          <w:sz w:val="24"/>
          <w:szCs w:val="24"/>
        </w:rPr>
        <w:t>本规范主要参考了JJG 269《扭转试验机》、JJG 652《旋转纯弯曲疲劳试验机》、JJF 1478《高强螺栓检测仪》、GB/T 16823.3《紧固件扭矩-夹紧力试验》、T/CSAE 74《紧固件摩擦系数试验方法》的技术内容。</w:t>
      </w:r>
    </w:p>
    <w:p w14:paraId="050D90CF">
      <w:pPr>
        <w:pStyle w:val="43"/>
        <w:spacing w:line="360" w:lineRule="auto"/>
        <w:ind w:firstLine="480"/>
        <w:rPr>
          <w:rFonts w:hAnsi="宋体" w:cs="宋体"/>
          <w:sz w:val="24"/>
          <w:szCs w:val="24"/>
        </w:rPr>
      </w:pPr>
      <w:r>
        <w:rPr>
          <w:rFonts w:hint="eastAsia" w:hAnsi="宋体" w:cs="宋体"/>
          <w:sz w:val="24"/>
          <w:szCs w:val="24"/>
        </w:rPr>
        <w:t>本规范为首次发布。</w:t>
      </w:r>
    </w:p>
    <w:p w14:paraId="49695136">
      <w:pPr>
        <w:pStyle w:val="14"/>
        <w:rPr>
          <w:rFonts w:ascii="宋体" w:hAnsi="宋体" w:cs="宋体"/>
          <w:bCs w:val="0"/>
          <w:caps w:val="0"/>
          <w:kern w:val="0"/>
          <w:sz w:val="24"/>
          <w:szCs w:val="24"/>
        </w:rPr>
        <w:sectPr>
          <w:type w:val="continuous"/>
          <w:pgSz w:w="11907" w:h="16839"/>
          <w:pgMar w:top="1418" w:right="1134" w:bottom="1134" w:left="1418" w:header="1021" w:footer="737" w:gutter="0"/>
          <w:pgNumType w:fmt="upperRoman" w:start="1"/>
          <w:cols w:space="720" w:num="1"/>
          <w:docGrid w:type="lines" w:linePitch="312" w:charSpace="0"/>
        </w:sectPr>
      </w:pPr>
    </w:p>
    <w:p w14:paraId="0554C976">
      <w:pPr>
        <w:pStyle w:val="14"/>
        <w:jc w:val="center"/>
        <w:rPr>
          <w:rFonts w:ascii="黑体" w:hAnsi="黑体" w:eastAsia="黑体" w:cs="黑体"/>
          <w:sz w:val="32"/>
          <w:szCs w:val="32"/>
        </w:rPr>
      </w:pPr>
      <w:bookmarkStart w:id="64" w:name="_Toc20579"/>
      <w:r>
        <w:rPr>
          <w:rFonts w:hint="eastAsia" w:ascii="黑体" w:hAnsi="黑体" w:eastAsia="黑体" w:cs="黑体"/>
          <w:sz w:val="32"/>
          <w:szCs w:val="32"/>
        </w:rPr>
        <w:t>金属材料扭转摩擦性能试验机校准规范</w:t>
      </w:r>
      <w:bookmarkEnd w:id="64"/>
    </w:p>
    <w:p w14:paraId="55B305BC">
      <w:pPr>
        <w:pStyle w:val="14"/>
        <w:spacing w:line="360" w:lineRule="auto"/>
        <w:outlineLvl w:val="0"/>
        <w:rPr>
          <w:rFonts w:ascii="黑体" w:hAnsi="黑体" w:eastAsia="黑体" w:cs="黑体"/>
          <w:sz w:val="24"/>
          <w:szCs w:val="24"/>
        </w:rPr>
      </w:pPr>
      <w:bookmarkStart w:id="65" w:name="_Toc22613"/>
      <w:bookmarkStart w:id="66" w:name="_Toc12156"/>
      <w:bookmarkStart w:id="67" w:name="_Toc32693"/>
      <w:bookmarkStart w:id="68" w:name="_Toc22755"/>
      <w:bookmarkStart w:id="69" w:name="_Toc196904514"/>
      <w:bookmarkStart w:id="70" w:name="_Toc196922833"/>
      <w:r>
        <w:rPr>
          <w:rFonts w:hint="eastAsia" w:ascii="黑体" w:hAnsi="黑体" w:eastAsia="黑体" w:cs="黑体"/>
          <w:sz w:val="24"/>
          <w:szCs w:val="24"/>
        </w:rPr>
        <w:t>1 范围</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5"/>
      <w:bookmarkEnd w:id="66"/>
      <w:bookmarkEnd w:id="67"/>
      <w:bookmarkEnd w:id="68"/>
      <w:bookmarkEnd w:id="69"/>
      <w:bookmarkEnd w:id="70"/>
    </w:p>
    <w:p w14:paraId="473C3069">
      <w:pPr>
        <w:pStyle w:val="43"/>
        <w:spacing w:line="360" w:lineRule="auto"/>
        <w:ind w:firstLine="480"/>
        <w:rPr>
          <w:rFonts w:ascii="Times New Roman"/>
          <w:color w:val="000000" w:themeColor="text1"/>
          <w:sz w:val="24"/>
          <w:szCs w:val="24"/>
          <w14:textFill>
            <w14:solidFill>
              <w14:schemeClr w14:val="tx1"/>
            </w14:solidFill>
          </w14:textFill>
        </w:rPr>
      </w:pPr>
      <w:r>
        <w:rPr>
          <w:rFonts w:ascii="Times New Roman"/>
          <w:color w:val="000000" w:themeColor="text1"/>
          <w:sz w:val="24"/>
          <w:szCs w:val="24"/>
          <w14:textFill>
            <w14:solidFill>
              <w14:schemeClr w14:val="tx1"/>
            </w14:solidFill>
          </w14:textFill>
        </w:rPr>
        <w:t>本</w:t>
      </w:r>
      <w:r>
        <w:rPr>
          <w:rFonts w:hint="eastAsia" w:ascii="Times New Roman"/>
          <w:color w:val="000000" w:themeColor="text1"/>
          <w:sz w:val="24"/>
          <w:szCs w:val="24"/>
          <w14:textFill>
            <w14:solidFill>
              <w14:schemeClr w14:val="tx1"/>
            </w14:solidFill>
          </w14:textFill>
        </w:rPr>
        <w:t>规范</w:t>
      </w:r>
      <w:r>
        <w:rPr>
          <w:rFonts w:ascii="Times New Roman"/>
          <w:color w:val="000000" w:themeColor="text1"/>
          <w:sz w:val="24"/>
          <w:szCs w:val="24"/>
          <w14:textFill>
            <w14:solidFill>
              <w14:schemeClr w14:val="tx1"/>
            </w14:solidFill>
          </w14:textFill>
        </w:rPr>
        <w:t>适用于</w:t>
      </w:r>
      <w:r>
        <w:rPr>
          <w:rFonts w:hint="eastAsia" w:ascii="Times New Roman"/>
          <w:color w:val="000000" w:themeColor="text1"/>
          <w:sz w:val="24"/>
          <w:szCs w:val="24"/>
          <w14:textFill>
            <w14:solidFill>
              <w14:schemeClr w14:val="tx1"/>
            </w14:solidFill>
          </w14:textFill>
        </w:rPr>
        <w:t>金属材料扭转摩擦性能试验机</w:t>
      </w:r>
      <w:r>
        <w:rPr>
          <w:rFonts w:ascii="Times New Roman"/>
          <w:color w:val="000000" w:themeColor="text1"/>
          <w:sz w:val="24"/>
          <w:szCs w:val="24"/>
          <w14:textFill>
            <w14:solidFill>
              <w14:schemeClr w14:val="tx1"/>
            </w14:solidFill>
          </w14:textFill>
        </w:rPr>
        <w:t>的校准。</w:t>
      </w:r>
      <w:bookmarkStart w:id="71" w:name="_Toc193860178"/>
      <w:bookmarkStart w:id="72" w:name="_Toc193860028"/>
      <w:bookmarkStart w:id="73" w:name="_Toc193860209"/>
      <w:bookmarkStart w:id="74" w:name="_Toc19639"/>
      <w:bookmarkStart w:id="75" w:name="_Toc23785529"/>
      <w:bookmarkStart w:id="76" w:name="_Toc31539"/>
      <w:bookmarkStart w:id="77" w:name="_Toc10155"/>
      <w:bookmarkStart w:id="78" w:name="_Toc6820_WPSOffice_Level1"/>
      <w:bookmarkStart w:id="79" w:name="_Toc19304"/>
      <w:bookmarkStart w:id="80" w:name="_Toc21794"/>
      <w:bookmarkStart w:id="81" w:name="_Toc23784635"/>
      <w:bookmarkStart w:id="82" w:name="_Toc30934"/>
      <w:bookmarkStart w:id="83" w:name="_Toc23784537"/>
      <w:bookmarkStart w:id="84" w:name="_Toc20348"/>
    </w:p>
    <w:p w14:paraId="24381EBD">
      <w:pPr>
        <w:pStyle w:val="9"/>
        <w:spacing w:line="360" w:lineRule="auto"/>
        <w:ind w:left="0" w:leftChars="0"/>
        <w:outlineLvl w:val="0"/>
        <w:rPr>
          <w:rFonts w:ascii="黑体" w:hAnsi="黑体" w:eastAsia="黑体" w:cs="黑体"/>
          <w:bCs/>
          <w:caps/>
          <w:color w:val="000000" w:themeColor="text1"/>
          <w14:textFill>
            <w14:solidFill>
              <w14:schemeClr w14:val="tx1"/>
            </w14:solidFill>
          </w14:textFill>
        </w:rPr>
      </w:pPr>
      <w:bookmarkStart w:id="85" w:name="_Toc196922834"/>
      <w:bookmarkStart w:id="86" w:name="_Toc196904515"/>
      <w:bookmarkStart w:id="87" w:name="_Toc9859"/>
      <w:r>
        <w:rPr>
          <w:rFonts w:ascii="黑体" w:hAnsi="黑体" w:eastAsia="黑体" w:cs="黑体"/>
          <w:bCs/>
          <w:caps/>
          <w:color w:val="000000" w:themeColor="text1"/>
          <w14:textFill>
            <w14:solidFill>
              <w14:schemeClr w14:val="tx1"/>
            </w14:solidFill>
          </w14:textFill>
        </w:rPr>
        <w:t xml:space="preserve">2 </w:t>
      </w:r>
      <w:r>
        <w:rPr>
          <w:rFonts w:hint="eastAsia" w:ascii="黑体" w:hAnsi="黑体" w:eastAsia="黑体" w:cs="黑体"/>
          <w:color w:val="000000" w:themeColor="text1"/>
          <w14:textFill>
            <w14:solidFill>
              <w14:schemeClr w14:val="tx1"/>
            </w14:solidFill>
          </w14:textFill>
        </w:rPr>
        <w:t>引用</w:t>
      </w:r>
      <w:r>
        <w:rPr>
          <w:rFonts w:hint="eastAsia" w:ascii="黑体" w:hAnsi="黑体" w:eastAsia="黑体" w:cs="黑体"/>
          <w:bCs/>
          <w:caps/>
          <w:color w:val="000000" w:themeColor="text1"/>
          <w14:textFill>
            <w14:solidFill>
              <w14:schemeClr w14:val="tx1"/>
            </w14:solidFill>
          </w14:textFill>
        </w:rPr>
        <w:t>文</w:t>
      </w:r>
      <w:bookmarkEnd w:id="71"/>
      <w:bookmarkEnd w:id="72"/>
      <w:bookmarkEnd w:id="73"/>
      <w:r>
        <w:rPr>
          <w:rFonts w:hint="eastAsia" w:ascii="黑体" w:hAnsi="黑体" w:eastAsia="黑体" w:cs="黑体"/>
          <w:bCs/>
          <w:caps/>
          <w:color w:val="000000" w:themeColor="text1"/>
          <w14:textFill>
            <w14:solidFill>
              <w14:schemeClr w14:val="tx1"/>
            </w14:solidFill>
          </w14:textFill>
        </w:rPr>
        <w:t>件</w:t>
      </w:r>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66077BC6">
      <w:pPr>
        <w:pStyle w:val="20"/>
        <w:widowControl/>
        <w:autoSpaceDE w:val="0"/>
        <w:autoSpaceDN w:val="0"/>
        <w:spacing w:line="360" w:lineRule="auto"/>
        <w:ind w:firstLine="480" w:firstLineChars="200"/>
        <w:rPr>
          <w:color w:val="000000" w:themeColor="text1"/>
          <w14:textFill>
            <w14:solidFill>
              <w14:schemeClr w14:val="tx1"/>
            </w14:solidFill>
          </w14:textFill>
        </w:rPr>
      </w:pPr>
      <w:r>
        <w:rPr>
          <w:rFonts w:ascii="宋体" w:hAnsi="宋体" w:cs="宋体"/>
          <w:color w:val="000000" w:themeColor="text1"/>
          <w:kern w:val="0"/>
          <w:lang w:bidi="ar"/>
          <w14:textFill>
            <w14:solidFill>
              <w14:schemeClr w14:val="tx1"/>
            </w14:solidFill>
          </w14:textFill>
        </w:rPr>
        <w:t>本规范无引用文件</w:t>
      </w:r>
      <w:r>
        <w:rPr>
          <w:rFonts w:hint="eastAsia" w:ascii="宋体" w:hAnsi="宋体" w:cs="宋体"/>
          <w:color w:val="000000" w:themeColor="text1"/>
          <w:kern w:val="0"/>
          <w:lang w:bidi="ar"/>
          <w14:textFill>
            <w14:solidFill>
              <w14:schemeClr w14:val="tx1"/>
            </w14:solidFill>
          </w14:textFill>
        </w:rPr>
        <w:t>。</w:t>
      </w:r>
    </w:p>
    <w:p w14:paraId="6A2F29AC">
      <w:pPr>
        <w:pStyle w:val="9"/>
        <w:spacing w:line="360" w:lineRule="auto"/>
        <w:ind w:left="0" w:leftChars="0"/>
        <w:outlineLvl w:val="0"/>
        <w:rPr>
          <w:rFonts w:ascii="黑体" w:hAnsi="黑体" w:eastAsia="黑体" w:cs="黑体"/>
          <w:b/>
          <w:color w:val="auto"/>
        </w:rPr>
      </w:pPr>
      <w:bookmarkStart w:id="88" w:name="_Toc15607"/>
      <w:bookmarkStart w:id="89" w:name="_Toc13932"/>
      <w:bookmarkStart w:id="90" w:name="_Toc17417"/>
      <w:bookmarkStart w:id="91" w:name="_Toc7590"/>
      <w:bookmarkStart w:id="92" w:name="_Toc8941"/>
      <w:bookmarkStart w:id="93" w:name="_Toc196904517"/>
      <w:bookmarkStart w:id="94" w:name="_Toc29732"/>
      <w:bookmarkStart w:id="95" w:name="_Toc5945"/>
      <w:bookmarkStart w:id="96" w:name="_Toc196922836"/>
      <w:r>
        <w:rPr>
          <w:rFonts w:hint="eastAsia" w:ascii="黑体" w:hAnsi="黑体" w:eastAsia="黑体" w:cs="黑体"/>
          <w:color w:val="auto"/>
        </w:rPr>
        <w:t xml:space="preserve">3 </w:t>
      </w:r>
      <w:bookmarkEnd w:id="88"/>
      <w:bookmarkEnd w:id="89"/>
      <w:bookmarkEnd w:id="90"/>
      <w:r>
        <w:rPr>
          <w:rFonts w:hint="eastAsia" w:ascii="黑体" w:hAnsi="黑体" w:eastAsia="黑体" w:cs="黑体"/>
          <w:color w:val="auto"/>
        </w:rPr>
        <w:t>概述</w:t>
      </w:r>
      <w:bookmarkEnd w:id="91"/>
      <w:bookmarkEnd w:id="92"/>
      <w:bookmarkEnd w:id="93"/>
      <w:bookmarkEnd w:id="94"/>
      <w:bookmarkEnd w:id="95"/>
      <w:bookmarkEnd w:id="96"/>
    </w:p>
    <w:p w14:paraId="510A78FF">
      <w:pPr>
        <w:pStyle w:val="43"/>
        <w:spacing w:line="360" w:lineRule="auto"/>
        <w:ind w:firstLine="480"/>
        <w:rPr>
          <w:rFonts w:ascii="Times New Roman"/>
          <w:color w:val="000000" w:themeColor="text1"/>
          <w:sz w:val="24"/>
          <w:szCs w:val="24"/>
          <w14:textFill>
            <w14:solidFill>
              <w14:schemeClr w14:val="tx1"/>
            </w14:solidFill>
          </w14:textFill>
        </w:rPr>
      </w:pPr>
      <w:bookmarkStart w:id="97" w:name="_Toc23784544"/>
      <w:bookmarkStart w:id="98" w:name="_Toc23785536"/>
      <w:bookmarkStart w:id="99" w:name="_Toc29094"/>
      <w:bookmarkStart w:id="100" w:name="_Toc28098"/>
      <w:bookmarkStart w:id="101" w:name="_Toc19723"/>
      <w:bookmarkStart w:id="102" w:name="_Toc23784642"/>
      <w:bookmarkStart w:id="103" w:name="_Toc23570"/>
      <w:bookmarkStart w:id="104" w:name="_Toc23785216"/>
      <w:bookmarkStart w:id="105" w:name="_Toc19457"/>
      <w:bookmarkStart w:id="106" w:name="_Toc24809"/>
      <w:bookmarkStart w:id="107" w:name="_Toc193619056"/>
      <w:bookmarkStart w:id="108" w:name="_Toc3994"/>
      <w:bookmarkStart w:id="109" w:name="_Toc23785539"/>
      <w:bookmarkStart w:id="110" w:name="_Toc15119"/>
      <w:bookmarkStart w:id="111" w:name="_Toc193860212"/>
      <w:bookmarkStart w:id="112" w:name="_Toc2124_WPSOffice_Level1"/>
      <w:bookmarkStart w:id="113" w:name="_Toc193860031"/>
      <w:bookmarkStart w:id="114" w:name="_Toc10575"/>
      <w:bookmarkStart w:id="115" w:name="_Toc23784547"/>
      <w:bookmarkStart w:id="116" w:name="_Toc193618953"/>
      <w:bookmarkStart w:id="117" w:name="_Toc23784645"/>
      <w:bookmarkStart w:id="118" w:name="_Toc193860181"/>
      <w:bookmarkStart w:id="119" w:name="_Toc193619098"/>
      <w:r>
        <w:rPr>
          <w:rFonts w:ascii="Times New Roman"/>
          <w:color w:val="000000" w:themeColor="text1"/>
          <w:sz w:val="24"/>
          <w:szCs w:val="24"/>
          <w14:textFill>
            <w14:solidFill>
              <w14:schemeClr w14:val="tx1"/>
            </w14:solidFill>
          </w14:textFill>
        </w:rPr>
        <w:t>金属材料</w:t>
      </w:r>
      <w:r>
        <w:rPr>
          <w:rFonts w:hint="eastAsia" w:ascii="Times New Roman"/>
          <w:color w:val="000000" w:themeColor="text1"/>
          <w:sz w:val="24"/>
          <w:szCs w:val="24"/>
          <w:lang w:val="en-US" w:eastAsia="zh-CN"/>
          <w14:textFill>
            <w14:solidFill>
              <w14:schemeClr w14:val="tx1"/>
            </w14:solidFill>
          </w14:textFill>
        </w:rPr>
        <w:t>扭转</w:t>
      </w:r>
      <w:r>
        <w:rPr>
          <w:rFonts w:ascii="Times New Roman"/>
          <w:color w:val="000000" w:themeColor="text1"/>
          <w:sz w:val="24"/>
          <w:szCs w:val="24"/>
          <w14:textFill>
            <w14:solidFill>
              <w14:schemeClr w14:val="tx1"/>
            </w14:solidFill>
          </w14:textFill>
        </w:rPr>
        <w:t>摩擦性能试验机（以下简称试验机）</w:t>
      </w:r>
      <w:r>
        <w:rPr>
          <w:rFonts w:hint="eastAsia" w:ascii="Times New Roman"/>
          <w:color w:val="000000" w:themeColor="text1"/>
          <w:sz w:val="24"/>
          <w:szCs w:val="24"/>
          <w14:textFill>
            <w14:solidFill>
              <w14:schemeClr w14:val="tx1"/>
            </w14:solidFill>
          </w14:textFill>
        </w:rPr>
        <w:t>是</w:t>
      </w:r>
      <w:r>
        <w:rPr>
          <w:rFonts w:hint="eastAsia" w:ascii="Times New Roman"/>
          <w:color w:val="000000" w:themeColor="text1"/>
          <w:sz w:val="24"/>
          <w:szCs w:val="24"/>
          <w:lang w:val="en-US" w:eastAsia="zh-CN"/>
          <w14:textFill>
            <w14:solidFill>
              <w14:schemeClr w14:val="tx1"/>
            </w14:solidFill>
          </w14:textFill>
        </w:rPr>
        <w:t>用于</w:t>
      </w:r>
      <w:r>
        <w:rPr>
          <w:rFonts w:hint="eastAsia" w:ascii="Times New Roman"/>
          <w:color w:val="000000" w:themeColor="text1"/>
          <w:sz w:val="24"/>
          <w:szCs w:val="24"/>
          <w14:textFill>
            <w14:solidFill>
              <w14:schemeClr w14:val="tx1"/>
            </w14:solidFill>
          </w14:textFill>
        </w:rPr>
        <w:t>测试螺栓、螺母等紧固件在装配过程中摩擦性能的专业设备，广泛应用于航空航天、机械制造、公路建材、有色金属等行业</w:t>
      </w:r>
      <w:r>
        <w:rPr>
          <w:rFonts w:hint="eastAsia" w:ascii="Times New Roman"/>
          <w:color w:val="000000" w:themeColor="text1"/>
          <w:sz w:val="24"/>
          <w:szCs w:val="24"/>
          <w:lang w:eastAsia="zh-CN"/>
          <w14:textFill>
            <w14:solidFill>
              <w14:schemeClr w14:val="tx1"/>
            </w14:solidFill>
          </w14:textFill>
        </w:rPr>
        <w:t>。</w:t>
      </w:r>
      <w:r>
        <w:rPr>
          <w:rFonts w:hint="eastAsia" w:ascii="Times New Roman"/>
          <w:color w:val="000000" w:themeColor="text1"/>
          <w:sz w:val="24"/>
          <w:szCs w:val="24"/>
          <w14:textFill>
            <w14:solidFill>
              <w14:schemeClr w14:val="tx1"/>
            </w14:solidFill>
          </w14:textFill>
        </w:rPr>
        <w:t>其原理是通过模拟螺栓、螺母在实际装配过程中的受力状态，测量出扭矩、轴向力，</w:t>
      </w:r>
      <w:r>
        <w:rPr>
          <w:rFonts w:hint="eastAsia" w:ascii="Times New Roman"/>
          <w:color w:val="000000" w:themeColor="text1"/>
          <w:sz w:val="24"/>
          <w:szCs w:val="24"/>
          <w:lang w:val="en-US" w:eastAsia="zh-CN"/>
          <w14:textFill>
            <w14:solidFill>
              <w14:schemeClr w14:val="tx1"/>
            </w14:solidFill>
          </w14:textFill>
        </w:rPr>
        <w:t>从而</w:t>
      </w:r>
      <w:r>
        <w:rPr>
          <w:rFonts w:hint="eastAsia" w:ascii="Times New Roman"/>
          <w:color w:val="000000" w:themeColor="text1"/>
          <w:sz w:val="24"/>
          <w:szCs w:val="24"/>
          <w14:textFill>
            <w14:solidFill>
              <w14:schemeClr w14:val="tx1"/>
            </w14:solidFill>
          </w14:textFill>
        </w:rPr>
        <w:t>计算出总摩擦系数、螺纹摩擦系数</w:t>
      </w:r>
      <w:r>
        <w:rPr>
          <w:rFonts w:hint="eastAsia" w:ascii="Times New Roman"/>
          <w:color w:val="000000" w:themeColor="text1"/>
          <w:sz w:val="24"/>
          <w:szCs w:val="24"/>
          <w:lang w:val="en-US" w:eastAsia="zh-CN"/>
          <w14:textFill>
            <w14:solidFill>
              <w14:schemeClr w14:val="tx1"/>
            </w14:solidFill>
          </w14:textFill>
        </w:rPr>
        <w:t>和</w:t>
      </w:r>
      <w:r>
        <w:rPr>
          <w:rFonts w:hint="eastAsia" w:ascii="Times New Roman"/>
          <w:color w:val="000000" w:themeColor="text1"/>
          <w:sz w:val="24"/>
          <w:szCs w:val="24"/>
          <w14:textFill>
            <w14:solidFill>
              <w14:schemeClr w14:val="tx1"/>
            </w14:solidFill>
          </w14:textFill>
        </w:rPr>
        <w:t>端面摩擦系数</w:t>
      </w:r>
      <w:bookmarkEnd w:id="97"/>
      <w:bookmarkEnd w:id="98"/>
      <w:bookmarkEnd w:id="99"/>
      <w:bookmarkEnd w:id="100"/>
      <w:bookmarkEnd w:id="101"/>
      <w:bookmarkEnd w:id="102"/>
      <w:bookmarkEnd w:id="103"/>
      <w:bookmarkEnd w:id="104"/>
      <w:bookmarkStart w:id="120" w:name="_Toc9311"/>
      <w:bookmarkStart w:id="121" w:name="_Toc1149"/>
      <w:bookmarkStart w:id="122" w:name="_Toc6254"/>
      <w:r>
        <w:rPr>
          <w:rFonts w:hint="eastAsia" w:ascii="Times New Roman"/>
          <w:color w:val="000000" w:themeColor="text1"/>
          <w:sz w:val="24"/>
          <w:szCs w:val="24"/>
          <w:lang w:eastAsia="zh-CN"/>
          <w14:textFill>
            <w14:solidFill>
              <w14:schemeClr w14:val="tx1"/>
            </w14:solidFill>
          </w14:textFill>
        </w:rPr>
        <w:t>。</w:t>
      </w:r>
      <w:r>
        <w:rPr>
          <w:rFonts w:hint="eastAsia" w:ascii="Times New Roman"/>
          <w:color w:val="000000" w:themeColor="text1"/>
          <w:sz w:val="24"/>
          <w:szCs w:val="24"/>
          <w:lang w:val="en-US" w:eastAsia="zh-CN"/>
          <w14:textFill>
            <w14:solidFill>
              <w14:schemeClr w14:val="tx1"/>
            </w14:solidFill>
          </w14:textFill>
        </w:rPr>
        <w:t>试验机</w:t>
      </w:r>
      <w:r>
        <w:rPr>
          <w:rFonts w:hint="eastAsia" w:ascii="Times New Roman"/>
          <w:color w:val="000000" w:themeColor="text1"/>
          <w:sz w:val="24"/>
          <w:szCs w:val="24"/>
          <w14:textFill>
            <w14:solidFill>
              <w14:schemeClr w14:val="tx1"/>
            </w14:solidFill>
          </w14:textFill>
        </w:rPr>
        <w:t>结构一般包含显示装置、传感器、主动夹头、被动夹头、导轨、底座等，</w:t>
      </w:r>
      <w:r>
        <w:rPr>
          <w:rFonts w:hint="eastAsia" w:ascii="Times New Roman"/>
          <w:color w:val="000000" w:themeColor="text1"/>
          <w:sz w:val="24"/>
          <w:szCs w:val="24"/>
          <w:lang w:val="en-US" w:eastAsia="zh-CN"/>
          <w14:textFill>
            <w14:solidFill>
              <w14:schemeClr w14:val="tx1"/>
            </w14:solidFill>
          </w14:textFill>
        </w:rPr>
        <w:t>其结构</w:t>
      </w:r>
      <w:r>
        <w:rPr>
          <w:rFonts w:hint="eastAsia" w:ascii="Times New Roman"/>
          <w:color w:val="000000" w:themeColor="text1"/>
          <w:sz w:val="24"/>
          <w:szCs w:val="24"/>
          <w14:textFill>
            <w14:solidFill>
              <w14:schemeClr w14:val="tx1"/>
            </w14:solidFill>
          </w14:textFill>
        </w:rPr>
        <w:t>示意图</w:t>
      </w:r>
      <w:r>
        <w:rPr>
          <w:rFonts w:hint="eastAsia" w:ascii="Times New Roman"/>
          <w:color w:val="000000" w:themeColor="text1"/>
          <w:sz w:val="24"/>
          <w:szCs w:val="24"/>
          <w:lang w:val="en-US" w:eastAsia="zh-CN"/>
          <w14:textFill>
            <w14:solidFill>
              <w14:schemeClr w14:val="tx1"/>
            </w14:solidFill>
          </w14:textFill>
        </w:rPr>
        <w:t>如图1所示</w:t>
      </w:r>
      <w:r>
        <w:rPr>
          <w:rFonts w:ascii="Times New Roman"/>
          <w:color w:val="000000" w:themeColor="text1"/>
          <w:sz w:val="24"/>
          <w:szCs w:val="24"/>
          <w14:textFill>
            <w14:solidFill>
              <w14:schemeClr w14:val="tx1"/>
            </w14:solidFill>
          </w14:textFill>
        </w:rPr>
        <w:t>。</w:t>
      </w:r>
      <w:bookmarkEnd w:id="105"/>
      <w:bookmarkEnd w:id="120"/>
      <w:bookmarkEnd w:id="121"/>
      <w:bookmarkEnd w:id="122"/>
      <w:bookmarkStart w:id="123" w:name="_Toc9462"/>
      <w:bookmarkStart w:id="124" w:name="_Toc1642"/>
      <w:bookmarkStart w:id="125" w:name="_Toc14021"/>
    </w:p>
    <w:p w14:paraId="76E3E42F">
      <w:pPr>
        <w:pStyle w:val="43"/>
        <w:spacing w:line="360" w:lineRule="auto"/>
        <w:ind w:firstLine="199" w:firstLineChars="83"/>
        <w:jc w:val="center"/>
        <w:rPr>
          <w:rFonts w:ascii="Times New Roman"/>
          <w:sz w:val="24"/>
          <w:szCs w:val="24"/>
        </w:rPr>
      </w:pPr>
      <w:r>
        <w:rPr>
          <w:rFonts w:ascii="Times New Roman"/>
          <w:sz w:val="24"/>
          <w:szCs w:val="24"/>
        </w:rPr>
        <w:drawing>
          <wp:inline distT="0" distB="0" distL="0" distR="0">
            <wp:extent cx="4122420" cy="26555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133010" cy="2662218"/>
                    </a:xfrm>
                    <a:prstGeom prst="rect">
                      <a:avLst/>
                    </a:prstGeom>
                  </pic:spPr>
                </pic:pic>
              </a:graphicData>
            </a:graphic>
          </wp:inline>
        </w:drawing>
      </w:r>
    </w:p>
    <w:p w14:paraId="0D4A1D18">
      <w:pPr>
        <w:pStyle w:val="43"/>
        <w:spacing w:line="360" w:lineRule="auto"/>
        <w:ind w:firstLine="174" w:firstLineChars="83"/>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图1 金属材料旋转摩擦性能试验机</w:t>
      </w:r>
      <w:r>
        <w:rPr>
          <w:rFonts w:hint="eastAsia" w:asciiTheme="minorEastAsia" w:hAnsiTheme="minorEastAsia" w:eastAsiaTheme="minorEastAsia"/>
          <w:color w:val="000000" w:themeColor="text1"/>
          <w:szCs w:val="21"/>
          <w:lang w:val="en-US" w:eastAsia="zh-CN"/>
          <w14:textFill>
            <w14:solidFill>
              <w14:schemeClr w14:val="tx1"/>
            </w14:solidFill>
          </w14:textFill>
        </w:rPr>
        <w:t>结构</w:t>
      </w:r>
      <w:r>
        <w:rPr>
          <w:rFonts w:hint="eastAsia" w:asciiTheme="minorEastAsia" w:hAnsiTheme="minorEastAsia" w:eastAsiaTheme="minorEastAsia"/>
          <w:color w:val="000000" w:themeColor="text1"/>
          <w:szCs w:val="21"/>
          <w14:textFill>
            <w14:solidFill>
              <w14:schemeClr w14:val="tx1"/>
            </w14:solidFill>
          </w14:textFill>
        </w:rPr>
        <w:t>示意图</w:t>
      </w:r>
    </w:p>
    <w:p w14:paraId="72ECAF34">
      <w:pPr>
        <w:pStyle w:val="43"/>
        <w:spacing w:line="360" w:lineRule="auto"/>
        <w:ind w:firstLine="149" w:firstLineChars="83"/>
        <w:jc w:val="center"/>
        <w:rPr>
          <w:rFonts w:asciiTheme="minorEastAsia" w:hAnsiTheme="minorEastAsia" w:eastAsiaTheme="minorEastAsia"/>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t>1</w:t>
      </w:r>
      <w:r>
        <w:rPr>
          <w:rFonts w:hint="eastAsia"/>
          <w:bCs/>
          <w:kern w:val="0"/>
          <w:sz w:val="18"/>
          <w:szCs w:val="18"/>
          <w:lang w:val="en-US" w:eastAsia="zh-CN"/>
        </w:rPr>
        <w:t>—</w:t>
      </w:r>
      <w:r>
        <w:rPr>
          <w:rFonts w:hint="eastAsia" w:asciiTheme="minorEastAsia" w:hAnsiTheme="minorEastAsia" w:eastAsiaTheme="minorEastAsia"/>
          <w:color w:val="000000" w:themeColor="text1"/>
          <w:sz w:val="18"/>
          <w:szCs w:val="18"/>
          <w14:textFill>
            <w14:solidFill>
              <w14:schemeClr w14:val="tx1"/>
            </w14:solidFill>
          </w14:textFill>
        </w:rPr>
        <w:t>显示装置</w:t>
      </w:r>
      <w:r>
        <w:rPr>
          <w:rFonts w:hint="eastAsia" w:asciiTheme="minorEastAsia" w:hAnsiTheme="minorEastAsia" w:eastAsiaTheme="minorEastAsia"/>
          <w:color w:val="000000" w:themeColor="text1"/>
          <w:sz w:val="18"/>
          <w:szCs w:val="18"/>
          <w:lang w:eastAsia="zh-CN"/>
          <w14:textFill>
            <w14:solidFill>
              <w14:schemeClr w14:val="tx1"/>
            </w14:solidFill>
          </w14:textFill>
        </w:rPr>
        <w:t>；</w:t>
      </w:r>
      <w:r>
        <w:rPr>
          <w:rFonts w:hint="eastAsia" w:asciiTheme="minorEastAsia" w:hAnsiTheme="minorEastAsia" w:eastAsiaTheme="minorEastAsia"/>
          <w:color w:val="000000" w:themeColor="text1"/>
          <w:sz w:val="18"/>
          <w:szCs w:val="18"/>
          <w14:textFill>
            <w14:solidFill>
              <w14:schemeClr w14:val="tx1"/>
            </w14:solidFill>
          </w14:textFill>
        </w:rPr>
        <w:t>2</w:t>
      </w:r>
      <w:r>
        <w:rPr>
          <w:rFonts w:hint="eastAsia"/>
          <w:bCs/>
          <w:kern w:val="0"/>
          <w:sz w:val="18"/>
          <w:szCs w:val="18"/>
          <w:lang w:val="en-US" w:eastAsia="zh-CN"/>
        </w:rPr>
        <w:t>—</w:t>
      </w:r>
      <w:r>
        <w:rPr>
          <w:rFonts w:hint="eastAsia" w:asciiTheme="minorEastAsia" w:hAnsiTheme="minorEastAsia" w:eastAsiaTheme="minorEastAsia"/>
          <w:color w:val="000000" w:themeColor="text1"/>
          <w:sz w:val="18"/>
          <w:szCs w:val="18"/>
          <w14:textFill>
            <w14:solidFill>
              <w14:schemeClr w14:val="tx1"/>
            </w14:solidFill>
          </w14:textFill>
        </w:rPr>
        <w:t>传感器</w:t>
      </w:r>
      <w:r>
        <w:rPr>
          <w:rFonts w:hint="eastAsia" w:asciiTheme="minorEastAsia" w:hAnsiTheme="minorEastAsia" w:eastAsiaTheme="minorEastAsia"/>
          <w:color w:val="000000" w:themeColor="text1"/>
          <w:sz w:val="18"/>
          <w:szCs w:val="18"/>
          <w:lang w:eastAsia="zh-CN"/>
          <w14:textFill>
            <w14:solidFill>
              <w14:schemeClr w14:val="tx1"/>
            </w14:solidFill>
          </w14:textFill>
        </w:rPr>
        <w:t>；</w:t>
      </w:r>
      <w:r>
        <w:rPr>
          <w:rFonts w:hint="eastAsia" w:asciiTheme="minorEastAsia" w:hAnsiTheme="minorEastAsia" w:eastAsiaTheme="minorEastAsia"/>
          <w:color w:val="000000" w:themeColor="text1"/>
          <w:sz w:val="18"/>
          <w:szCs w:val="18"/>
          <w14:textFill>
            <w14:solidFill>
              <w14:schemeClr w14:val="tx1"/>
            </w14:solidFill>
          </w14:textFill>
        </w:rPr>
        <w:t>3</w:t>
      </w:r>
      <w:r>
        <w:rPr>
          <w:rFonts w:hint="eastAsia"/>
          <w:bCs/>
          <w:kern w:val="0"/>
          <w:sz w:val="18"/>
          <w:szCs w:val="18"/>
          <w:lang w:val="en-US" w:eastAsia="zh-CN"/>
        </w:rPr>
        <w:t>—</w:t>
      </w:r>
      <w:r>
        <w:rPr>
          <w:rFonts w:hint="eastAsia" w:asciiTheme="minorEastAsia" w:hAnsiTheme="minorEastAsia" w:eastAsiaTheme="minorEastAsia"/>
          <w:color w:val="000000" w:themeColor="text1"/>
          <w:sz w:val="18"/>
          <w:szCs w:val="18"/>
          <w14:textFill>
            <w14:solidFill>
              <w14:schemeClr w14:val="tx1"/>
            </w14:solidFill>
          </w14:textFill>
        </w:rPr>
        <w:t>主动夹头</w:t>
      </w:r>
      <w:r>
        <w:rPr>
          <w:rFonts w:hint="eastAsia" w:asciiTheme="minorEastAsia" w:hAnsiTheme="minorEastAsia" w:eastAsiaTheme="minorEastAsia"/>
          <w:color w:val="000000" w:themeColor="text1"/>
          <w:sz w:val="18"/>
          <w:szCs w:val="18"/>
          <w:lang w:eastAsia="zh-CN"/>
          <w14:textFill>
            <w14:solidFill>
              <w14:schemeClr w14:val="tx1"/>
            </w14:solidFill>
          </w14:textFill>
        </w:rPr>
        <w:t>；</w:t>
      </w:r>
      <w:r>
        <w:rPr>
          <w:rFonts w:hint="eastAsia" w:asciiTheme="minorEastAsia" w:hAnsiTheme="minorEastAsia" w:eastAsiaTheme="minorEastAsia"/>
          <w:color w:val="000000" w:themeColor="text1"/>
          <w:sz w:val="18"/>
          <w:szCs w:val="18"/>
          <w14:textFill>
            <w14:solidFill>
              <w14:schemeClr w14:val="tx1"/>
            </w14:solidFill>
          </w14:textFill>
        </w:rPr>
        <w:t>4</w:t>
      </w:r>
      <w:r>
        <w:rPr>
          <w:rFonts w:hint="eastAsia"/>
          <w:bCs/>
          <w:kern w:val="0"/>
          <w:sz w:val="18"/>
          <w:szCs w:val="18"/>
          <w:lang w:val="en-US" w:eastAsia="zh-CN"/>
        </w:rPr>
        <w:t>—</w:t>
      </w:r>
      <w:r>
        <w:rPr>
          <w:rFonts w:hint="eastAsia" w:asciiTheme="minorEastAsia" w:hAnsiTheme="minorEastAsia" w:eastAsiaTheme="minorEastAsia"/>
          <w:color w:val="000000" w:themeColor="text1"/>
          <w:sz w:val="18"/>
          <w:szCs w:val="18"/>
          <w14:textFill>
            <w14:solidFill>
              <w14:schemeClr w14:val="tx1"/>
            </w14:solidFill>
          </w14:textFill>
        </w:rPr>
        <w:t>被动夹头</w:t>
      </w:r>
      <w:r>
        <w:rPr>
          <w:rFonts w:hint="eastAsia" w:asciiTheme="minorEastAsia" w:hAnsiTheme="minorEastAsia" w:eastAsiaTheme="minorEastAsia"/>
          <w:color w:val="000000" w:themeColor="text1"/>
          <w:sz w:val="18"/>
          <w:szCs w:val="18"/>
          <w:lang w:eastAsia="zh-CN"/>
          <w14:textFill>
            <w14:solidFill>
              <w14:schemeClr w14:val="tx1"/>
            </w14:solidFill>
          </w14:textFill>
        </w:rPr>
        <w:t>；</w:t>
      </w:r>
      <w:r>
        <w:rPr>
          <w:rFonts w:hint="eastAsia" w:asciiTheme="minorEastAsia" w:hAnsiTheme="minorEastAsia" w:eastAsiaTheme="minorEastAsia"/>
          <w:color w:val="000000" w:themeColor="text1"/>
          <w:sz w:val="18"/>
          <w:szCs w:val="18"/>
          <w14:textFill>
            <w14:solidFill>
              <w14:schemeClr w14:val="tx1"/>
            </w14:solidFill>
          </w14:textFill>
        </w:rPr>
        <w:t>5</w:t>
      </w:r>
      <w:r>
        <w:rPr>
          <w:rFonts w:hint="eastAsia"/>
          <w:bCs/>
          <w:kern w:val="0"/>
          <w:sz w:val="18"/>
          <w:szCs w:val="18"/>
          <w:lang w:val="en-US" w:eastAsia="zh-CN"/>
        </w:rPr>
        <w:t>—</w:t>
      </w:r>
      <w:r>
        <w:rPr>
          <w:rFonts w:hint="eastAsia" w:asciiTheme="minorEastAsia" w:hAnsiTheme="minorEastAsia" w:eastAsiaTheme="minorEastAsia"/>
          <w:color w:val="000000" w:themeColor="text1"/>
          <w:sz w:val="18"/>
          <w:szCs w:val="18"/>
          <w14:textFill>
            <w14:solidFill>
              <w14:schemeClr w14:val="tx1"/>
            </w14:solidFill>
          </w14:textFill>
        </w:rPr>
        <w:t>导轨</w:t>
      </w:r>
      <w:r>
        <w:rPr>
          <w:rFonts w:hint="eastAsia" w:asciiTheme="minorEastAsia" w:hAnsiTheme="minorEastAsia" w:eastAsiaTheme="minorEastAsia"/>
          <w:color w:val="000000" w:themeColor="text1"/>
          <w:sz w:val="18"/>
          <w:szCs w:val="18"/>
          <w:lang w:eastAsia="zh-CN"/>
          <w14:textFill>
            <w14:solidFill>
              <w14:schemeClr w14:val="tx1"/>
            </w14:solidFill>
          </w14:textFill>
        </w:rPr>
        <w:t>；</w:t>
      </w:r>
      <w:r>
        <w:rPr>
          <w:rFonts w:hint="eastAsia" w:asciiTheme="minorEastAsia" w:hAnsiTheme="minorEastAsia" w:eastAsiaTheme="minorEastAsia"/>
          <w:color w:val="000000" w:themeColor="text1"/>
          <w:sz w:val="18"/>
          <w:szCs w:val="18"/>
          <w14:textFill>
            <w14:solidFill>
              <w14:schemeClr w14:val="tx1"/>
            </w14:solidFill>
          </w14:textFill>
        </w:rPr>
        <w:t>6</w:t>
      </w:r>
      <w:r>
        <w:rPr>
          <w:rFonts w:hint="eastAsia"/>
          <w:bCs/>
          <w:kern w:val="0"/>
          <w:sz w:val="18"/>
          <w:szCs w:val="18"/>
          <w:lang w:val="en-US" w:eastAsia="zh-CN"/>
        </w:rPr>
        <w:t>—</w:t>
      </w:r>
      <w:r>
        <w:rPr>
          <w:rFonts w:hint="eastAsia" w:asciiTheme="minorEastAsia" w:hAnsiTheme="minorEastAsia" w:eastAsiaTheme="minorEastAsia"/>
          <w:color w:val="000000" w:themeColor="text1"/>
          <w:sz w:val="18"/>
          <w:szCs w:val="18"/>
          <w14:textFill>
            <w14:solidFill>
              <w14:schemeClr w14:val="tx1"/>
            </w14:solidFill>
          </w14:textFill>
        </w:rPr>
        <w:t>底座</w:t>
      </w:r>
    </w:p>
    <w:p w14:paraId="47F0CB3E">
      <w:pPr>
        <w:pStyle w:val="15"/>
        <w:spacing w:line="360" w:lineRule="auto"/>
        <w:ind w:left="0" w:leftChars="0"/>
        <w:outlineLvl w:val="0"/>
        <w:rPr>
          <w:rFonts w:ascii="黑体" w:hAnsi="黑体" w:eastAsia="黑体" w:cs="黑体"/>
          <w:color w:val="auto"/>
        </w:rPr>
      </w:pPr>
      <w:bookmarkStart w:id="126" w:name="_Toc196904518"/>
      <w:bookmarkStart w:id="127" w:name="_Toc196922837"/>
      <w:bookmarkStart w:id="128" w:name="_Toc23071"/>
      <w:r>
        <w:rPr>
          <w:rFonts w:hint="eastAsia" w:ascii="黑体" w:hAnsi="黑体" w:eastAsia="黑体" w:cs="黑体"/>
          <w:color w:val="auto"/>
        </w:rPr>
        <w:t>4 计量特性</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3"/>
      <w:bookmarkEnd w:id="124"/>
      <w:bookmarkEnd w:id="125"/>
      <w:bookmarkEnd w:id="126"/>
      <w:bookmarkEnd w:id="127"/>
      <w:bookmarkEnd w:id="128"/>
    </w:p>
    <w:p w14:paraId="76915FFF">
      <w:pPr>
        <w:pStyle w:val="15"/>
        <w:spacing w:line="360" w:lineRule="auto"/>
        <w:ind w:left="0" w:leftChars="0" w:firstLine="480" w:firstLineChars="200"/>
        <w:outlineLvl w:val="0"/>
        <w:rPr>
          <w:rFonts w:cs="黑体"/>
          <w:color w:val="auto"/>
        </w:rPr>
      </w:pPr>
      <w:bookmarkStart w:id="129" w:name="_Toc196904519"/>
      <w:bookmarkStart w:id="130" w:name="_Toc196904693"/>
      <w:bookmarkStart w:id="131" w:name="_Toc196904651"/>
      <w:bookmarkStart w:id="132" w:name="_Toc196922838"/>
      <w:r>
        <w:rPr>
          <w:rFonts w:hint="eastAsia" w:cs="黑体"/>
          <w:color w:val="auto"/>
        </w:rPr>
        <w:t>试验机计量特性见表</w:t>
      </w:r>
      <w:bookmarkEnd w:id="129"/>
      <w:bookmarkEnd w:id="130"/>
      <w:bookmarkEnd w:id="131"/>
      <w:r>
        <w:rPr>
          <w:rFonts w:hint="eastAsia" w:cs="黑体"/>
          <w:color w:val="auto"/>
        </w:rPr>
        <w:t>1。</w:t>
      </w:r>
      <w:bookmarkEnd w:id="132"/>
    </w:p>
    <w:p w14:paraId="6C074146">
      <w:pPr>
        <w:numPr>
          <w:ilvl w:val="0"/>
          <w:numId w:val="3"/>
        </w:numPr>
        <w:autoSpaceDE w:val="0"/>
        <w:autoSpaceDN w:val="0"/>
        <w:adjustRightInd w:val="0"/>
        <w:spacing w:line="360" w:lineRule="auto"/>
        <w:jc w:val="center"/>
        <w:rPr>
          <w:rFonts w:cs="黑体"/>
        </w:rPr>
      </w:pPr>
      <w:bookmarkStart w:id="133" w:name="_Toc196904694"/>
      <w:bookmarkStart w:id="134" w:name="_Toc196904652"/>
      <w:bookmarkStart w:id="135" w:name="_Toc196904520"/>
      <w:bookmarkStart w:id="136" w:name="_Toc196922839"/>
      <w:r>
        <w:rPr>
          <w:rFonts w:hint="eastAsia" w:ascii="黑体" w:hAnsi="黑体" w:eastAsia="黑体"/>
          <w:kern w:val="0"/>
          <w:szCs w:val="21"/>
        </w:rPr>
        <w:t>表1  计量特性</w:t>
      </w:r>
      <w:bookmarkEnd w:id="133"/>
      <w:bookmarkEnd w:id="134"/>
      <w:bookmarkEnd w:id="135"/>
      <w:bookmarkEnd w:id="136"/>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4296"/>
        <w:gridCol w:w="4302"/>
      </w:tblGrid>
      <w:tr w14:paraId="5967A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8" w:type="dxa"/>
            <w:tcBorders>
              <w:top w:val="single" w:color="auto" w:sz="12" w:space="0"/>
              <w:left w:val="single" w:color="auto" w:sz="12" w:space="0"/>
              <w:bottom w:val="single" w:color="auto" w:sz="4" w:space="0"/>
              <w:right w:val="single" w:color="auto" w:sz="4" w:space="0"/>
            </w:tcBorders>
            <w:vAlign w:val="center"/>
          </w:tcPr>
          <w:p w14:paraId="7A60EFA6">
            <w:pPr>
              <w:jc w:val="center"/>
              <w:rPr>
                <w:rFonts w:eastAsiaTheme="minorEastAsia"/>
                <w:szCs w:val="21"/>
              </w:rPr>
            </w:pPr>
            <w:r>
              <w:rPr>
                <w:rFonts w:eastAsiaTheme="minorEastAsia"/>
                <w:szCs w:val="21"/>
              </w:rPr>
              <w:t>序号</w:t>
            </w:r>
          </w:p>
        </w:tc>
        <w:tc>
          <w:tcPr>
            <w:tcW w:w="4296" w:type="dxa"/>
            <w:tcBorders>
              <w:top w:val="single" w:color="auto" w:sz="12" w:space="0"/>
              <w:left w:val="single" w:color="auto" w:sz="4" w:space="0"/>
              <w:bottom w:val="single" w:color="auto" w:sz="4" w:space="0"/>
              <w:right w:val="single" w:color="auto" w:sz="4" w:space="0"/>
            </w:tcBorders>
            <w:vAlign w:val="center"/>
          </w:tcPr>
          <w:p w14:paraId="17EF361B">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计量特性</w:t>
            </w:r>
          </w:p>
        </w:tc>
        <w:tc>
          <w:tcPr>
            <w:tcW w:w="4302" w:type="dxa"/>
            <w:tcBorders>
              <w:top w:val="single" w:color="auto" w:sz="12" w:space="0"/>
              <w:left w:val="single" w:color="auto" w:sz="4" w:space="0"/>
              <w:bottom w:val="single" w:color="auto" w:sz="4" w:space="0"/>
              <w:right w:val="single" w:color="auto" w:sz="12" w:space="0"/>
            </w:tcBorders>
            <w:vAlign w:val="center"/>
          </w:tcPr>
          <w:p w14:paraId="3AEDF5EC">
            <w:pPr>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技术要求</w:t>
            </w:r>
          </w:p>
        </w:tc>
      </w:tr>
      <w:tr w14:paraId="6CC23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8" w:type="dxa"/>
            <w:tcBorders>
              <w:top w:val="single" w:color="auto" w:sz="4" w:space="0"/>
              <w:left w:val="single" w:color="auto" w:sz="12" w:space="0"/>
              <w:bottom w:val="single" w:color="auto" w:sz="4" w:space="0"/>
              <w:right w:val="single" w:color="auto" w:sz="4" w:space="0"/>
            </w:tcBorders>
            <w:vAlign w:val="center"/>
          </w:tcPr>
          <w:p w14:paraId="7393E4D8">
            <w:pPr>
              <w:jc w:val="center"/>
              <w:rPr>
                <w:rFonts w:eastAsiaTheme="minorEastAsia"/>
                <w:szCs w:val="21"/>
              </w:rPr>
            </w:pPr>
            <w:r>
              <w:rPr>
                <w:rFonts w:eastAsiaTheme="minorEastAsia"/>
                <w:szCs w:val="21"/>
              </w:rPr>
              <w:t>1</w:t>
            </w:r>
          </w:p>
        </w:tc>
        <w:tc>
          <w:tcPr>
            <w:tcW w:w="4296" w:type="dxa"/>
            <w:tcBorders>
              <w:top w:val="single" w:color="auto" w:sz="4" w:space="0"/>
              <w:left w:val="single" w:color="auto" w:sz="4" w:space="0"/>
              <w:bottom w:val="single" w:color="auto" w:sz="4" w:space="0"/>
              <w:right w:val="single" w:color="auto" w:sz="4" w:space="0"/>
            </w:tcBorders>
            <w:vAlign w:val="center"/>
          </w:tcPr>
          <w:p w14:paraId="2BBC55EC">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轴向力示值误差</w:t>
            </w:r>
          </w:p>
        </w:tc>
        <w:tc>
          <w:tcPr>
            <w:tcW w:w="4302" w:type="dxa"/>
            <w:tcBorders>
              <w:top w:val="single" w:color="auto" w:sz="4" w:space="0"/>
              <w:left w:val="single" w:color="auto" w:sz="4" w:space="0"/>
              <w:bottom w:val="single" w:color="auto" w:sz="4" w:space="0"/>
              <w:right w:val="single" w:color="auto" w:sz="12" w:space="0"/>
            </w:tcBorders>
            <w:vAlign w:val="center"/>
          </w:tcPr>
          <w:p w14:paraId="09FB11BF">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±2.0%</w:t>
            </w:r>
          </w:p>
        </w:tc>
      </w:tr>
      <w:tr w14:paraId="2AB29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tcBorders>
              <w:top w:val="single" w:color="auto" w:sz="4" w:space="0"/>
              <w:left w:val="single" w:color="auto" w:sz="12" w:space="0"/>
              <w:bottom w:val="single" w:color="auto" w:sz="4" w:space="0"/>
              <w:right w:val="single" w:color="auto" w:sz="4" w:space="0"/>
            </w:tcBorders>
            <w:vAlign w:val="center"/>
          </w:tcPr>
          <w:p w14:paraId="2A32D3DF">
            <w:pPr>
              <w:jc w:val="center"/>
              <w:rPr>
                <w:rFonts w:eastAsiaTheme="minorEastAsia"/>
                <w:szCs w:val="21"/>
              </w:rPr>
            </w:pPr>
            <w:r>
              <w:rPr>
                <w:rFonts w:eastAsiaTheme="minorEastAsia"/>
                <w:szCs w:val="21"/>
              </w:rPr>
              <w:t>2</w:t>
            </w:r>
          </w:p>
        </w:tc>
        <w:tc>
          <w:tcPr>
            <w:tcW w:w="4296" w:type="dxa"/>
            <w:tcBorders>
              <w:top w:val="single" w:color="auto" w:sz="4" w:space="0"/>
              <w:left w:val="single" w:color="auto" w:sz="4" w:space="0"/>
              <w:bottom w:val="single" w:color="auto" w:sz="4" w:space="0"/>
              <w:right w:val="single" w:color="auto" w:sz="4" w:space="0"/>
            </w:tcBorders>
            <w:vAlign w:val="center"/>
          </w:tcPr>
          <w:p w14:paraId="7FC4B361">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轴向力示值重复性</w:t>
            </w:r>
          </w:p>
        </w:tc>
        <w:tc>
          <w:tcPr>
            <w:tcW w:w="4302" w:type="dxa"/>
            <w:tcBorders>
              <w:top w:val="single" w:color="auto" w:sz="4" w:space="0"/>
              <w:left w:val="single" w:color="auto" w:sz="4" w:space="0"/>
              <w:bottom w:val="single" w:color="auto" w:sz="4" w:space="0"/>
              <w:right w:val="single" w:color="auto" w:sz="12" w:space="0"/>
            </w:tcBorders>
            <w:vAlign w:val="center"/>
          </w:tcPr>
          <w:p w14:paraId="05645AE4">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2.0%</w:t>
            </w:r>
          </w:p>
        </w:tc>
      </w:tr>
      <w:tr w14:paraId="0E97F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tcBorders>
              <w:top w:val="single" w:color="auto" w:sz="4" w:space="0"/>
              <w:left w:val="single" w:color="auto" w:sz="12" w:space="0"/>
              <w:bottom w:val="single" w:color="auto" w:sz="4" w:space="0"/>
              <w:right w:val="single" w:color="auto" w:sz="4" w:space="0"/>
            </w:tcBorders>
            <w:vAlign w:val="center"/>
          </w:tcPr>
          <w:p w14:paraId="5DA29CC0">
            <w:pPr>
              <w:jc w:val="center"/>
              <w:rPr>
                <w:rFonts w:eastAsiaTheme="minorEastAsia"/>
                <w:szCs w:val="21"/>
              </w:rPr>
            </w:pPr>
            <w:r>
              <w:rPr>
                <w:rFonts w:eastAsiaTheme="minorEastAsia"/>
                <w:szCs w:val="21"/>
              </w:rPr>
              <w:t>3</w:t>
            </w:r>
          </w:p>
        </w:tc>
        <w:tc>
          <w:tcPr>
            <w:tcW w:w="4296" w:type="dxa"/>
            <w:tcBorders>
              <w:top w:val="single" w:color="auto" w:sz="4" w:space="0"/>
              <w:left w:val="single" w:color="auto" w:sz="4" w:space="0"/>
              <w:bottom w:val="single" w:color="auto" w:sz="4" w:space="0"/>
              <w:right w:val="single" w:color="auto" w:sz="4" w:space="0"/>
            </w:tcBorders>
            <w:vAlign w:val="center"/>
          </w:tcPr>
          <w:p w14:paraId="4BFF876B">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扭矩值示值误差</w:t>
            </w:r>
          </w:p>
        </w:tc>
        <w:tc>
          <w:tcPr>
            <w:tcW w:w="4302" w:type="dxa"/>
            <w:tcBorders>
              <w:top w:val="single" w:color="auto" w:sz="4" w:space="0"/>
              <w:left w:val="single" w:color="auto" w:sz="4" w:space="0"/>
              <w:bottom w:val="single" w:color="auto" w:sz="4" w:space="0"/>
              <w:right w:val="single" w:color="auto" w:sz="12" w:space="0"/>
            </w:tcBorders>
            <w:vAlign w:val="center"/>
          </w:tcPr>
          <w:p w14:paraId="3EBB3469">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±2.0%</w:t>
            </w:r>
          </w:p>
        </w:tc>
      </w:tr>
      <w:tr w14:paraId="17B6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tcBorders>
              <w:top w:val="single" w:color="auto" w:sz="4" w:space="0"/>
              <w:left w:val="single" w:color="auto" w:sz="12" w:space="0"/>
              <w:bottom w:val="single" w:color="auto" w:sz="4" w:space="0"/>
              <w:right w:val="single" w:color="auto" w:sz="4" w:space="0"/>
            </w:tcBorders>
            <w:vAlign w:val="center"/>
          </w:tcPr>
          <w:p w14:paraId="6F72F72C">
            <w:pPr>
              <w:jc w:val="center"/>
              <w:rPr>
                <w:rFonts w:eastAsiaTheme="minorEastAsia"/>
                <w:szCs w:val="21"/>
              </w:rPr>
            </w:pPr>
            <w:r>
              <w:rPr>
                <w:rFonts w:eastAsiaTheme="minorEastAsia"/>
                <w:szCs w:val="21"/>
              </w:rPr>
              <w:t>4</w:t>
            </w:r>
          </w:p>
        </w:tc>
        <w:tc>
          <w:tcPr>
            <w:tcW w:w="4296" w:type="dxa"/>
            <w:tcBorders>
              <w:top w:val="single" w:color="auto" w:sz="4" w:space="0"/>
              <w:left w:val="single" w:color="auto" w:sz="4" w:space="0"/>
              <w:bottom w:val="single" w:color="auto" w:sz="4" w:space="0"/>
              <w:right w:val="single" w:color="auto" w:sz="4" w:space="0"/>
            </w:tcBorders>
            <w:vAlign w:val="center"/>
          </w:tcPr>
          <w:p w14:paraId="200C4261">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扭矩值示值重复性</w:t>
            </w:r>
          </w:p>
        </w:tc>
        <w:tc>
          <w:tcPr>
            <w:tcW w:w="4302" w:type="dxa"/>
            <w:tcBorders>
              <w:top w:val="single" w:color="auto" w:sz="4" w:space="0"/>
              <w:left w:val="single" w:color="auto" w:sz="4" w:space="0"/>
              <w:bottom w:val="single" w:color="auto" w:sz="4" w:space="0"/>
              <w:right w:val="single" w:color="auto" w:sz="12" w:space="0"/>
            </w:tcBorders>
            <w:vAlign w:val="center"/>
          </w:tcPr>
          <w:p w14:paraId="685BBF24">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2.0%</w:t>
            </w:r>
          </w:p>
        </w:tc>
      </w:tr>
      <w:tr w14:paraId="098F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tcBorders>
              <w:top w:val="single" w:color="auto" w:sz="4" w:space="0"/>
              <w:left w:val="single" w:color="auto" w:sz="12" w:space="0"/>
              <w:bottom w:val="single" w:color="auto" w:sz="4" w:space="0"/>
              <w:right w:val="single" w:color="auto" w:sz="4" w:space="0"/>
            </w:tcBorders>
            <w:vAlign w:val="center"/>
          </w:tcPr>
          <w:p w14:paraId="7E81846B">
            <w:pPr>
              <w:jc w:val="center"/>
              <w:rPr>
                <w:rFonts w:eastAsiaTheme="minorEastAsia"/>
                <w:szCs w:val="21"/>
              </w:rPr>
            </w:pPr>
            <w:r>
              <w:rPr>
                <w:rFonts w:eastAsiaTheme="minorEastAsia"/>
                <w:szCs w:val="21"/>
              </w:rPr>
              <w:t>5</w:t>
            </w:r>
          </w:p>
        </w:tc>
        <w:tc>
          <w:tcPr>
            <w:tcW w:w="4296" w:type="dxa"/>
            <w:tcBorders>
              <w:top w:val="single" w:color="auto" w:sz="4" w:space="0"/>
              <w:left w:val="single" w:color="auto" w:sz="4" w:space="0"/>
              <w:bottom w:val="single" w:color="auto" w:sz="4" w:space="0"/>
              <w:right w:val="single" w:color="auto" w:sz="4" w:space="0"/>
            </w:tcBorders>
            <w:vAlign w:val="center"/>
          </w:tcPr>
          <w:p w14:paraId="13D2D283">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扭转角示值误差</w:t>
            </w:r>
          </w:p>
        </w:tc>
        <w:tc>
          <w:tcPr>
            <w:tcW w:w="4302" w:type="dxa"/>
            <w:tcBorders>
              <w:top w:val="single" w:color="auto" w:sz="4" w:space="0"/>
              <w:left w:val="single" w:color="auto" w:sz="4" w:space="0"/>
              <w:bottom w:val="single" w:color="auto" w:sz="4" w:space="0"/>
              <w:right w:val="single" w:color="auto" w:sz="12" w:space="0"/>
            </w:tcBorders>
            <w:vAlign w:val="center"/>
          </w:tcPr>
          <w:p w14:paraId="38C64958">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2</w:t>
            </w:r>
            <w:r>
              <w:rPr>
                <w:rFonts w:eastAsiaTheme="minorEastAsia"/>
                <w:color w:val="000000" w:themeColor="text1"/>
                <w:szCs w:val="21"/>
                <w14:textFill>
                  <w14:solidFill>
                    <w14:schemeClr w14:val="tx1"/>
                  </w14:solidFill>
                </w14:textFill>
              </w:rPr>
              <w:t>.0%</w:t>
            </w:r>
          </w:p>
        </w:tc>
      </w:tr>
      <w:tr w14:paraId="4D3E6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tcBorders>
              <w:top w:val="single" w:color="auto" w:sz="4" w:space="0"/>
              <w:left w:val="single" w:color="auto" w:sz="12" w:space="0"/>
              <w:bottom w:val="single" w:color="auto" w:sz="4" w:space="0"/>
              <w:right w:val="single" w:color="auto" w:sz="4" w:space="0"/>
            </w:tcBorders>
            <w:vAlign w:val="center"/>
          </w:tcPr>
          <w:p w14:paraId="7E5A0D08">
            <w:pPr>
              <w:jc w:val="center"/>
              <w:rPr>
                <w:rFonts w:eastAsiaTheme="minorEastAsia"/>
                <w:szCs w:val="21"/>
              </w:rPr>
            </w:pPr>
            <w:r>
              <w:rPr>
                <w:rFonts w:hint="eastAsia" w:eastAsiaTheme="minorEastAsia"/>
                <w:szCs w:val="21"/>
              </w:rPr>
              <w:t>6</w:t>
            </w:r>
          </w:p>
        </w:tc>
        <w:tc>
          <w:tcPr>
            <w:tcW w:w="4296" w:type="dxa"/>
            <w:tcBorders>
              <w:top w:val="single" w:color="auto" w:sz="4" w:space="0"/>
              <w:left w:val="single" w:color="auto" w:sz="4" w:space="0"/>
              <w:bottom w:val="single" w:color="auto" w:sz="4" w:space="0"/>
              <w:right w:val="single" w:color="auto" w:sz="4" w:space="0"/>
            </w:tcBorders>
            <w:vAlign w:val="center"/>
          </w:tcPr>
          <w:p w14:paraId="6F9A5846">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扭转速度示值误差</w:t>
            </w:r>
          </w:p>
        </w:tc>
        <w:tc>
          <w:tcPr>
            <w:tcW w:w="4302" w:type="dxa"/>
            <w:tcBorders>
              <w:top w:val="single" w:color="auto" w:sz="4" w:space="0"/>
              <w:left w:val="single" w:color="auto" w:sz="4" w:space="0"/>
              <w:bottom w:val="single" w:color="auto" w:sz="4" w:space="0"/>
              <w:right w:val="single" w:color="auto" w:sz="12" w:space="0"/>
            </w:tcBorders>
            <w:vAlign w:val="center"/>
          </w:tcPr>
          <w:p w14:paraId="209CC87F">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±1.0%</w:t>
            </w:r>
          </w:p>
        </w:tc>
      </w:tr>
      <w:tr w14:paraId="446D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tcBorders>
              <w:top w:val="single" w:color="auto" w:sz="4" w:space="0"/>
              <w:left w:val="single" w:color="auto" w:sz="12" w:space="0"/>
              <w:bottom w:val="single" w:color="auto" w:sz="4" w:space="0"/>
              <w:right w:val="single" w:color="auto" w:sz="4" w:space="0"/>
            </w:tcBorders>
            <w:vAlign w:val="center"/>
          </w:tcPr>
          <w:p w14:paraId="1DE9D4FD">
            <w:pPr>
              <w:jc w:val="center"/>
              <w:rPr>
                <w:rFonts w:eastAsiaTheme="minorEastAsia"/>
                <w:szCs w:val="21"/>
              </w:rPr>
            </w:pPr>
            <w:bookmarkStart w:id="137" w:name="_Toc8411"/>
            <w:bookmarkStart w:id="138" w:name="_Toc2455"/>
            <w:bookmarkStart w:id="139" w:name="_Toc196904521"/>
            <w:bookmarkStart w:id="140" w:name="_Toc18151"/>
            <w:bookmarkStart w:id="141" w:name="_Toc20048"/>
            <w:bookmarkStart w:id="142" w:name="_Toc19024"/>
            <w:bookmarkStart w:id="143" w:name="_Toc196922840"/>
            <w:bookmarkStart w:id="144" w:name="_Toc2818"/>
            <w:bookmarkStart w:id="145" w:name="_Toc7235"/>
            <w:r>
              <w:rPr>
                <w:rFonts w:hint="eastAsia" w:eastAsiaTheme="minorEastAsia"/>
                <w:szCs w:val="21"/>
              </w:rPr>
              <w:t>7</w:t>
            </w:r>
          </w:p>
        </w:tc>
        <w:tc>
          <w:tcPr>
            <w:tcW w:w="4296" w:type="dxa"/>
            <w:tcBorders>
              <w:top w:val="single" w:color="auto" w:sz="4" w:space="0"/>
              <w:left w:val="single" w:color="auto" w:sz="4" w:space="0"/>
              <w:bottom w:val="single" w:color="auto" w:sz="4" w:space="0"/>
              <w:right w:val="single" w:color="auto" w:sz="4" w:space="0"/>
            </w:tcBorders>
            <w:vAlign w:val="center"/>
          </w:tcPr>
          <w:p w14:paraId="6FE1F39A">
            <w:pPr>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两夹头同轴度</w:t>
            </w:r>
          </w:p>
        </w:tc>
        <w:tc>
          <w:tcPr>
            <w:tcW w:w="4302" w:type="dxa"/>
            <w:tcBorders>
              <w:top w:val="single" w:color="auto" w:sz="4" w:space="0"/>
              <w:left w:val="single" w:color="auto" w:sz="4" w:space="0"/>
              <w:bottom w:val="single" w:color="auto" w:sz="4" w:space="0"/>
              <w:right w:val="single" w:color="auto" w:sz="12" w:space="0"/>
            </w:tcBorders>
            <w:vAlign w:val="center"/>
          </w:tcPr>
          <w:p w14:paraId="51590020">
            <w:pPr>
              <w:jc w:val="center"/>
              <w:rPr>
                <w:rFonts w:eastAsiaTheme="minor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≤0.3mm</w:t>
            </w:r>
          </w:p>
        </w:tc>
      </w:tr>
    </w:tbl>
    <w:p w14:paraId="1E82F205">
      <w:pPr>
        <w:pStyle w:val="8"/>
        <w:spacing w:line="360" w:lineRule="auto"/>
        <w:ind w:left="0"/>
        <w:outlineLvl w:val="0"/>
        <w:rPr>
          <w:rFonts w:ascii="黑体" w:hAnsi="黑体" w:eastAsia="黑体" w:cs="黑体"/>
          <w:b/>
        </w:rPr>
      </w:pPr>
      <w:r>
        <w:rPr>
          <w:rFonts w:hint="eastAsia" w:ascii="黑体" w:hAnsi="黑体" w:eastAsia="黑体" w:cs="黑体"/>
          <w:sz w:val="24"/>
        </w:rPr>
        <w:t>5 校准条件</w:t>
      </w:r>
      <w:bookmarkEnd w:id="137"/>
      <w:bookmarkEnd w:id="138"/>
      <w:bookmarkEnd w:id="139"/>
      <w:bookmarkEnd w:id="140"/>
      <w:bookmarkEnd w:id="141"/>
      <w:bookmarkEnd w:id="142"/>
      <w:bookmarkEnd w:id="143"/>
      <w:bookmarkEnd w:id="144"/>
      <w:bookmarkEnd w:id="145"/>
    </w:p>
    <w:p w14:paraId="4852B5C4">
      <w:pPr>
        <w:spacing w:line="360" w:lineRule="auto"/>
        <w:outlineLvl w:val="1"/>
        <w:rPr>
          <w:sz w:val="24"/>
        </w:rPr>
      </w:pPr>
      <w:bookmarkStart w:id="146" w:name="_Toc23784562"/>
      <w:bookmarkStart w:id="147" w:name="_Toc23785235"/>
      <w:bookmarkStart w:id="148" w:name="_Toc23784661"/>
      <w:bookmarkStart w:id="149" w:name="_Toc23785559"/>
      <w:bookmarkStart w:id="150" w:name="_Toc196904696"/>
      <w:bookmarkStart w:id="151" w:name="_Toc24356"/>
      <w:bookmarkStart w:id="152" w:name="_Toc2162"/>
      <w:bookmarkStart w:id="153" w:name="_Toc196904522"/>
      <w:bookmarkStart w:id="154" w:name="_Toc6038"/>
      <w:bookmarkStart w:id="155" w:name="_Toc196922841"/>
      <w:bookmarkStart w:id="156" w:name="_Toc19869"/>
      <w:bookmarkStart w:id="157" w:name="_Toc27738"/>
      <w:bookmarkStart w:id="158" w:name="_Toc21015"/>
      <w:bookmarkStart w:id="159" w:name="_Toc24517"/>
      <w:bookmarkStart w:id="160" w:name="_Toc12670"/>
      <w:bookmarkStart w:id="161" w:name="_Toc196904654"/>
      <w:r>
        <w:rPr>
          <w:rFonts w:hint="eastAsia"/>
          <w:sz w:val="24"/>
        </w:rPr>
        <w:t>5</w:t>
      </w:r>
      <w:r>
        <w:rPr>
          <w:sz w:val="24"/>
        </w:rPr>
        <w:t>.1</w:t>
      </w:r>
      <w:bookmarkEnd w:id="146"/>
      <w:bookmarkEnd w:id="147"/>
      <w:bookmarkEnd w:id="148"/>
      <w:bookmarkEnd w:id="149"/>
      <w:bookmarkStart w:id="162" w:name="_Toc20581_WPSOffice_Level2"/>
      <w:r>
        <w:rPr>
          <w:sz w:val="24"/>
        </w:rPr>
        <w:t xml:space="preserve"> 环境条件</w:t>
      </w:r>
      <w:bookmarkEnd w:id="150"/>
      <w:bookmarkEnd w:id="151"/>
      <w:bookmarkEnd w:id="152"/>
      <w:bookmarkEnd w:id="153"/>
      <w:bookmarkEnd w:id="154"/>
      <w:bookmarkEnd w:id="155"/>
      <w:bookmarkEnd w:id="156"/>
      <w:bookmarkEnd w:id="157"/>
      <w:bookmarkEnd w:id="158"/>
      <w:bookmarkEnd w:id="159"/>
      <w:bookmarkEnd w:id="160"/>
      <w:bookmarkEnd w:id="161"/>
    </w:p>
    <w:p w14:paraId="39119AAE">
      <w:pPr>
        <w:pStyle w:val="43"/>
        <w:spacing w:line="360" w:lineRule="auto"/>
        <w:ind w:firstLine="480"/>
        <w:rPr>
          <w:sz w:val="24"/>
        </w:rPr>
      </w:pPr>
      <w:r>
        <w:rPr>
          <w:rFonts w:hint="eastAsia"/>
          <w:sz w:val="24"/>
        </w:rPr>
        <w:t>校准温度范围应为</w:t>
      </w:r>
      <w:r>
        <w:rPr>
          <w:rFonts w:ascii="Times New Roman"/>
          <w:sz w:val="24"/>
        </w:rPr>
        <w:t>（10~35）</w:t>
      </w:r>
      <w:r>
        <w:rPr>
          <w:rFonts w:hint="eastAsia"/>
          <w:sz w:val="24"/>
        </w:rPr>
        <w:t>℃。</w:t>
      </w:r>
    </w:p>
    <w:p w14:paraId="766B7707">
      <w:pPr>
        <w:spacing w:line="360" w:lineRule="auto"/>
        <w:outlineLvl w:val="1"/>
        <w:rPr>
          <w:color w:val="000000" w:themeColor="text1"/>
          <w:sz w:val="24"/>
          <w14:textFill>
            <w14:solidFill>
              <w14:schemeClr w14:val="tx1"/>
            </w14:solidFill>
          </w14:textFill>
        </w:rPr>
      </w:pPr>
      <w:bookmarkStart w:id="163" w:name="_Toc3528"/>
      <w:bookmarkStart w:id="164" w:name="_Toc30637"/>
      <w:bookmarkStart w:id="165" w:name="_Toc196904697"/>
      <w:bookmarkStart w:id="166" w:name="_Toc15841"/>
      <w:bookmarkStart w:id="167" w:name="_Toc26988"/>
      <w:bookmarkStart w:id="168" w:name="_Toc12046"/>
      <w:bookmarkStart w:id="169" w:name="_Toc196922842"/>
      <w:bookmarkStart w:id="170" w:name="_Toc196904523"/>
      <w:bookmarkStart w:id="171" w:name="_Toc196904655"/>
      <w:bookmarkStart w:id="172" w:name="_Toc8829"/>
      <w:bookmarkStart w:id="173" w:name="_Toc26676"/>
      <w:bookmarkStart w:id="174" w:name="_Toc18184"/>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.2</w:t>
      </w:r>
      <w:bookmarkEnd w:id="163"/>
      <w:r>
        <w:rPr>
          <w:rFonts w:hint="eastAsia"/>
          <w:color w:val="000000" w:themeColor="text1"/>
          <w:sz w:val="24"/>
          <w14:textFill>
            <w14:solidFill>
              <w14:schemeClr w14:val="tx1"/>
            </w14:solidFill>
          </w14:textFill>
        </w:rPr>
        <w:t>测量标准</w:t>
      </w:r>
      <w:bookmarkEnd w:id="164"/>
      <w:bookmarkEnd w:id="165"/>
      <w:bookmarkEnd w:id="166"/>
      <w:bookmarkEnd w:id="167"/>
      <w:bookmarkEnd w:id="168"/>
      <w:bookmarkEnd w:id="169"/>
      <w:bookmarkEnd w:id="170"/>
      <w:bookmarkEnd w:id="171"/>
      <w:bookmarkEnd w:id="172"/>
      <w:bookmarkEnd w:id="173"/>
      <w:bookmarkEnd w:id="174"/>
    </w:p>
    <w:p w14:paraId="3E1ED107">
      <w:pPr>
        <w:pStyle w:val="43"/>
        <w:spacing w:line="360" w:lineRule="auto"/>
        <w:ind w:firstLine="480"/>
        <w:rPr>
          <w:color w:val="000000" w:themeColor="text1"/>
          <w:sz w:val="24"/>
          <w14:textFill>
            <w14:solidFill>
              <w14:schemeClr w14:val="tx1"/>
            </w14:solidFill>
          </w14:textFill>
        </w:rPr>
      </w:pPr>
      <w:bookmarkStart w:id="175" w:name="_Toc22501"/>
      <w:r>
        <w:rPr>
          <w:rFonts w:hint="eastAsia"/>
          <w:color w:val="000000" w:themeColor="text1"/>
          <w:sz w:val="24"/>
          <w14:textFill>
            <w14:solidFill>
              <w14:schemeClr w14:val="tx1"/>
            </w14:solidFill>
          </w14:textFill>
        </w:rPr>
        <w:t>测量标准</w:t>
      </w:r>
      <w:r>
        <w:rPr>
          <w:rFonts w:hint="eastAsia"/>
          <w:color w:val="000000" w:themeColor="text1"/>
          <w:sz w:val="24"/>
          <w:lang w:val="en-US" w:eastAsia="zh-CN"/>
          <w14:textFill>
            <w14:solidFill>
              <w14:schemeClr w14:val="tx1"/>
            </w14:solidFill>
          </w14:textFill>
        </w:rPr>
        <w:t>及技术指标</w:t>
      </w:r>
      <w:r>
        <w:rPr>
          <w:rFonts w:hint="eastAsia"/>
          <w:color w:val="000000" w:themeColor="text1"/>
          <w:sz w:val="24"/>
          <w14:textFill>
            <w14:solidFill>
              <w14:schemeClr w14:val="tx1"/>
            </w14:solidFill>
          </w14:textFill>
        </w:rPr>
        <w:t>见表2。</w:t>
      </w:r>
      <w:bookmarkEnd w:id="175"/>
    </w:p>
    <w:p w14:paraId="1F1F9A64">
      <w:pPr>
        <w:numPr>
          <w:ilvl w:val="0"/>
          <w:numId w:val="3"/>
        </w:numPr>
        <w:autoSpaceDE w:val="0"/>
        <w:autoSpaceDN w:val="0"/>
        <w:adjustRightInd w:val="0"/>
        <w:spacing w:line="360" w:lineRule="auto"/>
        <w:jc w:val="center"/>
        <w:rPr>
          <w:rFonts w:ascii="黑体" w:hAnsi="黑体" w:eastAsia="黑体"/>
          <w:kern w:val="0"/>
          <w:szCs w:val="21"/>
        </w:rPr>
      </w:pPr>
      <w:bookmarkStart w:id="176" w:name="_Toc13515"/>
      <w:r>
        <w:rPr>
          <w:rFonts w:hint="eastAsia" w:ascii="黑体" w:hAnsi="黑体" w:eastAsia="黑体"/>
          <w:kern w:val="0"/>
          <w:szCs w:val="21"/>
        </w:rPr>
        <w:t>表2  测量标准</w:t>
      </w:r>
      <w:bookmarkEnd w:id="176"/>
      <w:r>
        <w:rPr>
          <w:rFonts w:hint="eastAsia" w:ascii="黑体" w:hAnsi="黑体" w:eastAsia="黑体"/>
          <w:kern w:val="0"/>
          <w:szCs w:val="21"/>
          <w:lang w:val="en-US" w:eastAsia="zh-CN"/>
        </w:rPr>
        <w:t>及技术指标</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505"/>
        <w:gridCol w:w="4181"/>
        <w:gridCol w:w="3046"/>
      </w:tblGrid>
      <w:tr w14:paraId="70B3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4" w:type="dxa"/>
            <w:tcBorders>
              <w:top w:val="single" w:color="000000" w:sz="12" w:space="0"/>
              <w:left w:val="single" w:color="000000" w:sz="12" w:space="0"/>
              <w:bottom w:val="single" w:color="000000" w:sz="4" w:space="0"/>
              <w:right w:val="single" w:color="000000" w:sz="4" w:space="0"/>
            </w:tcBorders>
            <w:vAlign w:val="center"/>
          </w:tcPr>
          <w:p w14:paraId="74131DFA">
            <w:pPr>
              <w:autoSpaceDE w:val="0"/>
              <w:autoSpaceDN w:val="0"/>
              <w:adjustRightInd w:val="0"/>
              <w:spacing w:line="360" w:lineRule="auto"/>
              <w:jc w:val="center"/>
              <w:rPr>
                <w:bCs/>
                <w:szCs w:val="21"/>
              </w:rPr>
            </w:pPr>
            <w:r>
              <w:rPr>
                <w:bCs/>
                <w:szCs w:val="21"/>
              </w:rPr>
              <w:t>序号</w:t>
            </w:r>
          </w:p>
        </w:tc>
        <w:tc>
          <w:tcPr>
            <w:tcW w:w="1505" w:type="dxa"/>
            <w:tcBorders>
              <w:top w:val="single" w:color="000000" w:sz="12" w:space="0"/>
              <w:left w:val="single" w:color="000000" w:sz="4" w:space="0"/>
              <w:bottom w:val="single" w:color="000000" w:sz="4" w:space="0"/>
              <w:right w:val="single" w:color="000000" w:sz="4" w:space="0"/>
            </w:tcBorders>
            <w:vAlign w:val="center"/>
          </w:tcPr>
          <w:p w14:paraId="3A2598D7">
            <w:pPr>
              <w:autoSpaceDE w:val="0"/>
              <w:autoSpaceDN w:val="0"/>
              <w:adjustRightInd w:val="0"/>
              <w:spacing w:line="360" w:lineRule="auto"/>
              <w:jc w:val="center"/>
              <w:rPr>
                <w:bCs/>
                <w:szCs w:val="21"/>
              </w:rPr>
            </w:pPr>
            <w:r>
              <w:rPr>
                <w:bCs/>
                <w:szCs w:val="21"/>
              </w:rPr>
              <w:t>测量标准</w:t>
            </w:r>
          </w:p>
        </w:tc>
        <w:tc>
          <w:tcPr>
            <w:tcW w:w="4181" w:type="dxa"/>
            <w:tcBorders>
              <w:top w:val="single" w:color="000000" w:sz="12" w:space="0"/>
              <w:left w:val="single" w:color="000000" w:sz="4" w:space="0"/>
              <w:bottom w:val="single" w:color="000000" w:sz="4" w:space="0"/>
              <w:right w:val="single" w:color="000000" w:sz="4" w:space="0"/>
            </w:tcBorders>
            <w:vAlign w:val="center"/>
          </w:tcPr>
          <w:p w14:paraId="3ED9C7AC">
            <w:pPr>
              <w:autoSpaceDE w:val="0"/>
              <w:autoSpaceDN w:val="0"/>
              <w:adjustRightInd w:val="0"/>
              <w:spacing w:line="360" w:lineRule="auto"/>
              <w:jc w:val="center"/>
              <w:rPr>
                <w:bCs/>
                <w:szCs w:val="21"/>
              </w:rPr>
            </w:pPr>
            <w:r>
              <w:rPr>
                <w:rFonts w:hint="eastAsia"/>
                <w:bCs/>
                <w:szCs w:val="21"/>
                <w:lang w:val="en-US" w:eastAsia="zh-CN"/>
              </w:rPr>
              <w:t>技术</w:t>
            </w:r>
            <w:r>
              <w:rPr>
                <w:bCs/>
                <w:szCs w:val="21"/>
              </w:rPr>
              <w:t>指标</w:t>
            </w:r>
          </w:p>
        </w:tc>
        <w:tc>
          <w:tcPr>
            <w:tcW w:w="3046" w:type="dxa"/>
            <w:tcBorders>
              <w:top w:val="single" w:color="000000" w:sz="12" w:space="0"/>
              <w:left w:val="single" w:color="000000" w:sz="4" w:space="0"/>
              <w:bottom w:val="single" w:color="000000" w:sz="4" w:space="0"/>
              <w:right w:val="single" w:color="000000" w:sz="12" w:space="0"/>
            </w:tcBorders>
            <w:vAlign w:val="center"/>
          </w:tcPr>
          <w:p w14:paraId="3BA74873">
            <w:pPr>
              <w:autoSpaceDE w:val="0"/>
              <w:autoSpaceDN w:val="0"/>
              <w:adjustRightInd w:val="0"/>
              <w:spacing w:line="360" w:lineRule="auto"/>
              <w:jc w:val="center"/>
              <w:rPr>
                <w:bCs/>
                <w:szCs w:val="21"/>
              </w:rPr>
            </w:pPr>
            <w:r>
              <w:rPr>
                <w:szCs w:val="21"/>
              </w:rPr>
              <w:t>用途</w:t>
            </w:r>
          </w:p>
        </w:tc>
      </w:tr>
      <w:tr w14:paraId="7789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tcBorders>
              <w:top w:val="single" w:color="000000" w:sz="4" w:space="0"/>
              <w:left w:val="single" w:color="000000" w:sz="12" w:space="0"/>
              <w:bottom w:val="single" w:color="000000" w:sz="4" w:space="0"/>
              <w:right w:val="single" w:color="000000" w:sz="4" w:space="0"/>
            </w:tcBorders>
            <w:vAlign w:val="center"/>
          </w:tcPr>
          <w:p w14:paraId="6AE19A94">
            <w:pPr>
              <w:autoSpaceDE w:val="0"/>
              <w:autoSpaceDN w:val="0"/>
              <w:adjustRightInd w:val="0"/>
              <w:spacing w:line="360" w:lineRule="auto"/>
              <w:jc w:val="center"/>
              <w:rPr>
                <w:bCs/>
                <w:szCs w:val="21"/>
              </w:rPr>
            </w:pPr>
            <w:r>
              <w:rPr>
                <w:bCs/>
                <w:szCs w:val="21"/>
              </w:rPr>
              <w:t>1</w:t>
            </w:r>
          </w:p>
        </w:tc>
        <w:tc>
          <w:tcPr>
            <w:tcW w:w="1505" w:type="dxa"/>
            <w:tcBorders>
              <w:top w:val="single" w:color="000000" w:sz="4" w:space="0"/>
              <w:left w:val="single" w:color="000000" w:sz="4" w:space="0"/>
              <w:bottom w:val="single" w:color="000000" w:sz="4" w:space="0"/>
              <w:right w:val="single" w:color="000000" w:sz="4" w:space="0"/>
            </w:tcBorders>
            <w:vAlign w:val="center"/>
          </w:tcPr>
          <w:p w14:paraId="61484BEC">
            <w:pPr>
              <w:autoSpaceDE w:val="0"/>
              <w:autoSpaceDN w:val="0"/>
              <w:adjustRightInd w:val="0"/>
              <w:spacing w:line="360" w:lineRule="auto"/>
              <w:jc w:val="center"/>
              <w:rPr>
                <w:bCs/>
                <w:szCs w:val="21"/>
              </w:rPr>
            </w:pPr>
            <w:r>
              <w:rPr>
                <w:bCs/>
                <w:szCs w:val="21"/>
              </w:rPr>
              <w:t>标准测力仪</w:t>
            </w:r>
          </w:p>
        </w:tc>
        <w:tc>
          <w:tcPr>
            <w:tcW w:w="4181" w:type="dxa"/>
            <w:tcBorders>
              <w:top w:val="single" w:color="000000" w:sz="4" w:space="0"/>
              <w:left w:val="single" w:color="000000" w:sz="4" w:space="0"/>
              <w:bottom w:val="single" w:color="000000" w:sz="4" w:space="0"/>
              <w:right w:val="single" w:color="000000" w:sz="4" w:space="0"/>
            </w:tcBorders>
            <w:vAlign w:val="center"/>
          </w:tcPr>
          <w:p w14:paraId="2774E51A">
            <w:pPr>
              <w:autoSpaceDE w:val="0"/>
              <w:autoSpaceDN w:val="0"/>
              <w:adjustRightInd w:val="0"/>
              <w:spacing w:line="360" w:lineRule="auto"/>
              <w:jc w:val="center"/>
              <w:rPr>
                <w:bCs/>
                <w:szCs w:val="21"/>
              </w:rPr>
            </w:pPr>
            <w:r>
              <w:rPr>
                <w:bCs/>
                <w:szCs w:val="21"/>
              </w:rPr>
              <w:t>0.5级</w:t>
            </w:r>
          </w:p>
        </w:tc>
        <w:tc>
          <w:tcPr>
            <w:tcW w:w="3046" w:type="dxa"/>
            <w:tcBorders>
              <w:top w:val="single" w:color="000000" w:sz="4" w:space="0"/>
              <w:left w:val="single" w:color="000000" w:sz="4" w:space="0"/>
              <w:bottom w:val="single" w:color="000000" w:sz="4" w:space="0"/>
              <w:right w:val="single" w:color="000000" w:sz="12" w:space="0"/>
            </w:tcBorders>
            <w:vAlign w:val="center"/>
          </w:tcPr>
          <w:p w14:paraId="49B09230">
            <w:pPr>
              <w:autoSpaceDE w:val="0"/>
              <w:autoSpaceDN w:val="0"/>
              <w:adjustRightInd w:val="0"/>
              <w:jc w:val="center"/>
              <w:rPr>
                <w:bCs/>
                <w:szCs w:val="21"/>
              </w:rPr>
            </w:pPr>
            <w:r>
              <w:rPr>
                <w:spacing w:val="2"/>
                <w:szCs w:val="21"/>
              </w:rPr>
              <w:t>用于轴向力示值误差、重复性的校准</w:t>
            </w:r>
          </w:p>
        </w:tc>
      </w:tr>
      <w:tr w14:paraId="48F53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tcBorders>
              <w:top w:val="single" w:color="000000" w:sz="4" w:space="0"/>
              <w:left w:val="single" w:color="000000" w:sz="12" w:space="0"/>
              <w:bottom w:val="single" w:color="000000" w:sz="4" w:space="0"/>
              <w:right w:val="single" w:color="000000" w:sz="4" w:space="0"/>
            </w:tcBorders>
            <w:vAlign w:val="center"/>
          </w:tcPr>
          <w:p w14:paraId="544A9FEC">
            <w:pPr>
              <w:autoSpaceDE w:val="0"/>
              <w:autoSpaceDN w:val="0"/>
              <w:adjustRightInd w:val="0"/>
              <w:spacing w:line="360" w:lineRule="auto"/>
              <w:jc w:val="center"/>
              <w:rPr>
                <w:bCs/>
                <w:szCs w:val="21"/>
              </w:rPr>
            </w:pPr>
            <w:r>
              <w:rPr>
                <w:bCs/>
                <w:szCs w:val="21"/>
              </w:rPr>
              <w:t>2</w:t>
            </w:r>
          </w:p>
        </w:tc>
        <w:tc>
          <w:tcPr>
            <w:tcW w:w="1505" w:type="dxa"/>
            <w:tcBorders>
              <w:top w:val="single" w:color="000000" w:sz="4" w:space="0"/>
              <w:left w:val="single" w:color="000000" w:sz="4" w:space="0"/>
              <w:bottom w:val="single" w:color="000000" w:sz="4" w:space="0"/>
              <w:right w:val="single" w:color="000000" w:sz="4" w:space="0"/>
            </w:tcBorders>
            <w:vAlign w:val="center"/>
          </w:tcPr>
          <w:p w14:paraId="6CA1583E">
            <w:pPr>
              <w:autoSpaceDE w:val="0"/>
              <w:autoSpaceDN w:val="0"/>
              <w:adjustRightInd w:val="0"/>
              <w:spacing w:line="360" w:lineRule="auto"/>
              <w:jc w:val="center"/>
              <w:rPr>
                <w:bCs/>
                <w:szCs w:val="21"/>
              </w:rPr>
            </w:pPr>
            <w:r>
              <w:rPr>
                <w:bCs/>
                <w:szCs w:val="21"/>
              </w:rPr>
              <w:t>标准扭矩仪</w:t>
            </w:r>
          </w:p>
        </w:tc>
        <w:tc>
          <w:tcPr>
            <w:tcW w:w="4181" w:type="dxa"/>
            <w:tcBorders>
              <w:top w:val="single" w:color="000000" w:sz="4" w:space="0"/>
              <w:left w:val="single" w:color="000000" w:sz="4" w:space="0"/>
              <w:bottom w:val="single" w:color="000000" w:sz="4" w:space="0"/>
              <w:right w:val="single" w:color="000000" w:sz="4" w:space="0"/>
            </w:tcBorders>
            <w:vAlign w:val="center"/>
          </w:tcPr>
          <w:p w14:paraId="54E70409">
            <w:pPr>
              <w:autoSpaceDE w:val="0"/>
              <w:autoSpaceDN w:val="0"/>
              <w:adjustRightInd w:val="0"/>
              <w:spacing w:line="360" w:lineRule="auto"/>
              <w:jc w:val="center"/>
              <w:rPr>
                <w:bCs/>
                <w:szCs w:val="21"/>
              </w:rPr>
            </w:pPr>
            <w:r>
              <w:rPr>
                <w:bCs/>
                <w:szCs w:val="21"/>
              </w:rPr>
              <w:t>0.5级</w:t>
            </w:r>
          </w:p>
        </w:tc>
        <w:tc>
          <w:tcPr>
            <w:tcW w:w="3046" w:type="dxa"/>
            <w:tcBorders>
              <w:top w:val="single" w:color="000000" w:sz="4" w:space="0"/>
              <w:left w:val="single" w:color="000000" w:sz="4" w:space="0"/>
              <w:bottom w:val="single" w:color="000000" w:sz="4" w:space="0"/>
              <w:right w:val="single" w:color="000000" w:sz="12" w:space="0"/>
            </w:tcBorders>
            <w:vAlign w:val="center"/>
          </w:tcPr>
          <w:p w14:paraId="7BF1A691">
            <w:pPr>
              <w:autoSpaceDE w:val="0"/>
              <w:autoSpaceDN w:val="0"/>
              <w:adjustRightInd w:val="0"/>
              <w:jc w:val="center"/>
              <w:rPr>
                <w:bCs/>
                <w:szCs w:val="21"/>
              </w:rPr>
            </w:pPr>
            <w:r>
              <w:rPr>
                <w:bCs/>
                <w:szCs w:val="21"/>
              </w:rPr>
              <w:t>用于扭矩值示值误差、重复性的校准</w:t>
            </w:r>
          </w:p>
        </w:tc>
      </w:tr>
      <w:tr w14:paraId="0A8D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724" w:type="dxa"/>
            <w:tcBorders>
              <w:top w:val="single" w:color="000000" w:sz="4" w:space="0"/>
              <w:left w:val="single" w:color="000000" w:sz="12" w:space="0"/>
              <w:bottom w:val="single" w:color="000000" w:sz="4" w:space="0"/>
              <w:right w:val="single" w:color="000000" w:sz="4" w:space="0"/>
            </w:tcBorders>
            <w:vAlign w:val="center"/>
          </w:tcPr>
          <w:p w14:paraId="544D2630">
            <w:pPr>
              <w:autoSpaceDE w:val="0"/>
              <w:autoSpaceDN w:val="0"/>
              <w:adjustRightInd w:val="0"/>
              <w:spacing w:line="360" w:lineRule="auto"/>
              <w:jc w:val="center"/>
              <w:rPr>
                <w:bCs/>
                <w:szCs w:val="21"/>
              </w:rPr>
            </w:pPr>
            <w:r>
              <w:rPr>
                <w:bCs/>
                <w:szCs w:val="21"/>
              </w:rPr>
              <w:t>3</w:t>
            </w:r>
          </w:p>
        </w:tc>
        <w:tc>
          <w:tcPr>
            <w:tcW w:w="1505" w:type="dxa"/>
            <w:tcBorders>
              <w:top w:val="single" w:color="000000" w:sz="4" w:space="0"/>
              <w:left w:val="single" w:color="000000" w:sz="4" w:space="0"/>
              <w:bottom w:val="single" w:color="000000" w:sz="4" w:space="0"/>
              <w:right w:val="single" w:color="000000" w:sz="4" w:space="0"/>
            </w:tcBorders>
            <w:vAlign w:val="center"/>
          </w:tcPr>
          <w:p w14:paraId="4B804127">
            <w:pPr>
              <w:autoSpaceDE w:val="0"/>
              <w:autoSpaceDN w:val="0"/>
              <w:adjustRightInd w:val="0"/>
              <w:spacing w:line="240" w:lineRule="auto"/>
              <w:jc w:val="center"/>
              <w:rPr>
                <w:bCs/>
                <w:szCs w:val="21"/>
              </w:rPr>
            </w:pPr>
            <w:r>
              <w:rPr>
                <w:bCs/>
                <w:szCs w:val="21"/>
              </w:rPr>
              <w:t>光电轴角编码器</w:t>
            </w:r>
          </w:p>
        </w:tc>
        <w:tc>
          <w:tcPr>
            <w:tcW w:w="4181" w:type="dxa"/>
            <w:tcBorders>
              <w:top w:val="single" w:color="000000" w:sz="4" w:space="0"/>
              <w:left w:val="single" w:color="000000" w:sz="4" w:space="0"/>
              <w:bottom w:val="single" w:color="000000" w:sz="4" w:space="0"/>
              <w:right w:val="single" w:color="000000" w:sz="4" w:space="0"/>
            </w:tcBorders>
            <w:vAlign w:val="center"/>
          </w:tcPr>
          <w:p w14:paraId="0B927151">
            <w:pPr>
              <w:autoSpaceDE w:val="0"/>
              <w:autoSpaceDN w:val="0"/>
              <w:adjustRightInd w:val="0"/>
              <w:spacing w:line="240" w:lineRule="auto"/>
              <w:jc w:val="center"/>
              <w:rPr>
                <w:bCs/>
                <w:szCs w:val="21"/>
              </w:rPr>
            </w:pPr>
            <w:r>
              <w:rPr>
                <w:bCs/>
                <w:szCs w:val="21"/>
              </w:rPr>
              <w:t>5级</w:t>
            </w:r>
            <w:r>
              <w:rPr>
                <w:rFonts w:hint="eastAsia"/>
                <w:bCs/>
                <w:szCs w:val="21"/>
              </w:rPr>
              <w:t xml:space="preserve">                                 </w:t>
            </w:r>
          </w:p>
        </w:tc>
        <w:tc>
          <w:tcPr>
            <w:tcW w:w="3046" w:type="dxa"/>
            <w:tcBorders>
              <w:top w:val="single" w:color="000000" w:sz="4" w:space="0"/>
              <w:left w:val="single" w:color="000000" w:sz="4" w:space="0"/>
              <w:bottom w:val="single" w:color="000000" w:sz="4" w:space="0"/>
              <w:right w:val="single" w:color="000000" w:sz="12" w:space="0"/>
            </w:tcBorders>
            <w:vAlign w:val="center"/>
          </w:tcPr>
          <w:p w14:paraId="210F7888">
            <w:pPr>
              <w:autoSpaceDE w:val="0"/>
              <w:autoSpaceDN w:val="0"/>
              <w:adjustRightInd w:val="0"/>
              <w:jc w:val="center"/>
              <w:rPr>
                <w:bCs/>
                <w:szCs w:val="21"/>
              </w:rPr>
            </w:pPr>
            <w:r>
              <w:rPr>
                <w:spacing w:val="-1"/>
                <w:szCs w:val="21"/>
              </w:rPr>
              <w:t>用于扭转角的校准</w:t>
            </w:r>
          </w:p>
        </w:tc>
      </w:tr>
      <w:tr w14:paraId="67269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tcBorders>
              <w:top w:val="single" w:color="000000" w:sz="4" w:space="0"/>
              <w:left w:val="single" w:color="000000" w:sz="12" w:space="0"/>
              <w:bottom w:val="single" w:color="000000" w:sz="4" w:space="0"/>
              <w:right w:val="single" w:color="000000" w:sz="4" w:space="0"/>
            </w:tcBorders>
            <w:vAlign w:val="center"/>
          </w:tcPr>
          <w:p w14:paraId="728AEAD6">
            <w:pPr>
              <w:autoSpaceDE w:val="0"/>
              <w:autoSpaceDN w:val="0"/>
              <w:adjustRightInd w:val="0"/>
              <w:spacing w:line="360" w:lineRule="auto"/>
              <w:jc w:val="center"/>
              <w:rPr>
                <w:bCs/>
                <w:szCs w:val="21"/>
              </w:rPr>
            </w:pPr>
            <w:r>
              <w:rPr>
                <w:bCs/>
                <w:szCs w:val="21"/>
              </w:rPr>
              <w:t>4</w:t>
            </w:r>
          </w:p>
        </w:tc>
        <w:tc>
          <w:tcPr>
            <w:tcW w:w="1505" w:type="dxa"/>
            <w:tcBorders>
              <w:top w:val="single" w:color="000000" w:sz="4" w:space="0"/>
              <w:left w:val="single" w:color="000000" w:sz="4" w:space="0"/>
              <w:bottom w:val="single" w:color="000000" w:sz="4" w:space="0"/>
              <w:right w:val="single" w:color="000000" w:sz="4" w:space="0"/>
            </w:tcBorders>
            <w:vAlign w:val="center"/>
          </w:tcPr>
          <w:p w14:paraId="4437047F">
            <w:pPr>
              <w:autoSpaceDE w:val="0"/>
              <w:autoSpaceDN w:val="0"/>
              <w:adjustRightInd w:val="0"/>
              <w:spacing w:line="360" w:lineRule="auto"/>
              <w:jc w:val="center"/>
              <w:rPr>
                <w:bCs/>
                <w:szCs w:val="21"/>
              </w:rPr>
            </w:pPr>
            <w:r>
              <w:rPr>
                <w:rFonts w:hint="eastAsia"/>
                <w:bCs/>
                <w:szCs w:val="21"/>
              </w:rPr>
              <w:t>电子秒表</w:t>
            </w:r>
          </w:p>
        </w:tc>
        <w:tc>
          <w:tcPr>
            <w:tcW w:w="4181" w:type="dxa"/>
            <w:tcBorders>
              <w:top w:val="single" w:color="000000" w:sz="4" w:space="0"/>
              <w:left w:val="single" w:color="000000" w:sz="4" w:space="0"/>
              <w:bottom w:val="single" w:color="000000" w:sz="4" w:space="0"/>
              <w:right w:val="single" w:color="000000" w:sz="4" w:space="0"/>
            </w:tcBorders>
            <w:vAlign w:val="center"/>
          </w:tcPr>
          <w:p w14:paraId="7ACA4A26">
            <w:pPr>
              <w:autoSpaceDE w:val="0"/>
              <w:autoSpaceDN w:val="0"/>
              <w:adjustRightInd w:val="0"/>
              <w:spacing w:line="360" w:lineRule="auto"/>
              <w:jc w:val="center"/>
              <w:rPr>
                <w:bCs/>
                <w:szCs w:val="21"/>
              </w:rPr>
            </w:pPr>
            <w:r>
              <w:rPr>
                <w:rFonts w:hint="eastAsia"/>
                <w:bCs/>
                <w:szCs w:val="21"/>
                <w:lang w:val="en-US" w:eastAsia="zh-CN"/>
              </w:rPr>
              <w:t>最大允许误差：</w:t>
            </w:r>
            <w:r>
              <w:rPr>
                <w:rFonts w:hint="eastAsia"/>
                <w:bCs/>
                <w:szCs w:val="21"/>
              </w:rPr>
              <w:t>±0.1s/h</w:t>
            </w:r>
          </w:p>
        </w:tc>
        <w:tc>
          <w:tcPr>
            <w:tcW w:w="3046" w:type="dxa"/>
            <w:tcBorders>
              <w:top w:val="single" w:color="000000" w:sz="4" w:space="0"/>
              <w:left w:val="single" w:color="000000" w:sz="4" w:space="0"/>
              <w:bottom w:val="single" w:color="000000" w:sz="4" w:space="0"/>
              <w:right w:val="single" w:color="000000" w:sz="12" w:space="0"/>
            </w:tcBorders>
            <w:vAlign w:val="center"/>
          </w:tcPr>
          <w:p w14:paraId="5F2AA147">
            <w:pPr>
              <w:autoSpaceDE w:val="0"/>
              <w:autoSpaceDN w:val="0"/>
              <w:adjustRightInd w:val="0"/>
              <w:jc w:val="center"/>
              <w:rPr>
                <w:bCs/>
                <w:szCs w:val="21"/>
              </w:rPr>
            </w:pPr>
            <w:r>
              <w:rPr>
                <w:spacing w:val="-1"/>
                <w:szCs w:val="21"/>
              </w:rPr>
              <w:t>用于扭转速度的校准</w:t>
            </w:r>
          </w:p>
        </w:tc>
      </w:tr>
      <w:tr w14:paraId="5D57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tcBorders>
              <w:top w:val="single" w:color="000000" w:sz="4" w:space="0"/>
              <w:left w:val="single" w:color="000000" w:sz="12" w:space="0"/>
              <w:bottom w:val="single" w:color="000000" w:sz="4" w:space="0"/>
              <w:right w:val="single" w:color="000000" w:sz="4" w:space="0"/>
            </w:tcBorders>
            <w:vAlign w:val="center"/>
          </w:tcPr>
          <w:p w14:paraId="63C5F430">
            <w:pPr>
              <w:autoSpaceDE w:val="0"/>
              <w:autoSpaceDN w:val="0"/>
              <w:adjustRightInd w:val="0"/>
              <w:spacing w:line="360" w:lineRule="auto"/>
              <w:jc w:val="center"/>
              <w:rPr>
                <w:bCs/>
                <w:szCs w:val="21"/>
              </w:rPr>
            </w:pPr>
            <w:r>
              <w:rPr>
                <w:rFonts w:hint="eastAsia"/>
                <w:bCs/>
                <w:szCs w:val="21"/>
              </w:rPr>
              <w:t>5</w:t>
            </w:r>
          </w:p>
        </w:tc>
        <w:tc>
          <w:tcPr>
            <w:tcW w:w="1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54688">
            <w:pPr>
              <w:autoSpaceDE w:val="0"/>
              <w:autoSpaceDN w:val="0"/>
              <w:adjustRightInd w:val="0"/>
              <w:spacing w:line="360" w:lineRule="auto"/>
              <w:jc w:val="center"/>
              <w:rPr>
                <w:bCs/>
                <w:szCs w:val="21"/>
              </w:rPr>
            </w:pPr>
            <w:r>
              <w:rPr>
                <w:rFonts w:hint="eastAsia"/>
                <w:bCs/>
                <w:szCs w:val="21"/>
              </w:rPr>
              <w:t>百分表</w:t>
            </w:r>
          </w:p>
        </w:tc>
        <w:tc>
          <w:tcPr>
            <w:tcW w:w="4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44149">
            <w:pPr>
              <w:autoSpaceDE w:val="0"/>
              <w:autoSpaceDN w:val="0"/>
              <w:adjustRightInd w:val="0"/>
              <w:spacing w:line="360" w:lineRule="auto"/>
              <w:jc w:val="center"/>
              <w:rPr>
                <w:bCs/>
                <w:szCs w:val="21"/>
              </w:rPr>
            </w:pPr>
            <w:r>
              <w:rPr>
                <w:rFonts w:hint="eastAsia"/>
                <w:bCs/>
                <w:szCs w:val="21"/>
                <w:lang w:val="en-US" w:eastAsia="zh-CN"/>
              </w:rPr>
              <w:t>最大允许误差：</w:t>
            </w:r>
            <w:r>
              <w:rPr>
                <w:rFonts w:hint="eastAsia"/>
                <w:bCs/>
                <w:szCs w:val="21"/>
              </w:rPr>
              <w:t>±0.02mm</w:t>
            </w:r>
          </w:p>
        </w:tc>
        <w:tc>
          <w:tcPr>
            <w:tcW w:w="3046" w:type="dxa"/>
            <w:vMerge w:val="restart"/>
            <w:tcBorders>
              <w:top w:val="single" w:color="000000" w:sz="4" w:space="0"/>
              <w:left w:val="single" w:color="000000" w:sz="4" w:space="0"/>
              <w:right w:val="single" w:color="000000" w:sz="12" w:space="0"/>
            </w:tcBorders>
            <w:vAlign w:val="center"/>
          </w:tcPr>
          <w:p w14:paraId="1DD6DBC9">
            <w:pPr>
              <w:autoSpaceDE w:val="0"/>
              <w:autoSpaceDN w:val="0"/>
              <w:adjustRightInd w:val="0"/>
              <w:jc w:val="center"/>
              <w:rPr>
                <w:spacing w:val="-1"/>
                <w:szCs w:val="21"/>
              </w:rPr>
            </w:pPr>
            <w:r>
              <w:rPr>
                <w:rFonts w:hint="eastAsia"/>
                <w:spacing w:val="-1"/>
                <w:szCs w:val="21"/>
              </w:rPr>
              <w:t>用于两夹头同轴度的校准</w:t>
            </w:r>
          </w:p>
        </w:tc>
      </w:tr>
      <w:tr w14:paraId="10DA6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66731DD7">
            <w:pPr>
              <w:autoSpaceDE w:val="0"/>
              <w:autoSpaceDN w:val="0"/>
              <w:adjustRightInd w:val="0"/>
              <w:spacing w:line="360" w:lineRule="auto"/>
              <w:jc w:val="center"/>
              <w:rPr>
                <w:bCs/>
                <w:szCs w:val="21"/>
              </w:rPr>
            </w:pPr>
            <w:r>
              <w:rPr>
                <w:rFonts w:hint="eastAsia"/>
                <w:bCs/>
                <w:szCs w:val="21"/>
              </w:rPr>
              <w:t>6</w:t>
            </w:r>
          </w:p>
        </w:tc>
        <w:tc>
          <w:tcPr>
            <w:tcW w:w="1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97AE9">
            <w:pPr>
              <w:autoSpaceDE w:val="0"/>
              <w:autoSpaceDN w:val="0"/>
              <w:adjustRightInd w:val="0"/>
              <w:spacing w:line="360" w:lineRule="auto"/>
              <w:jc w:val="center"/>
              <w:rPr>
                <w:bCs/>
                <w:szCs w:val="21"/>
              </w:rPr>
            </w:pPr>
            <w:r>
              <w:rPr>
                <w:rFonts w:hint="eastAsia"/>
                <w:bCs/>
                <w:szCs w:val="21"/>
              </w:rPr>
              <w:t>同轴度校验棒</w:t>
            </w:r>
          </w:p>
        </w:tc>
        <w:tc>
          <w:tcPr>
            <w:tcW w:w="4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43CA8">
            <w:pPr>
              <w:autoSpaceDE w:val="0"/>
              <w:autoSpaceDN w:val="0"/>
              <w:adjustRightInd w:val="0"/>
              <w:spacing w:line="360" w:lineRule="auto"/>
              <w:jc w:val="center"/>
              <w:rPr>
                <w:bCs/>
                <w:szCs w:val="21"/>
              </w:rPr>
            </w:pPr>
            <w:r>
              <w:rPr>
                <w:rFonts w:hint="eastAsia"/>
                <w:bCs/>
                <w:szCs w:val="21"/>
              </w:rPr>
              <w:t>工作长度150mm，同轴度≤0.009mm</w:t>
            </w:r>
          </w:p>
        </w:tc>
        <w:tc>
          <w:tcPr>
            <w:tcW w:w="3046" w:type="dxa"/>
            <w:vMerge w:val="continue"/>
            <w:tcBorders>
              <w:left w:val="single" w:color="000000" w:sz="4" w:space="0"/>
              <w:bottom w:val="single" w:color="000000" w:sz="4" w:space="0"/>
              <w:right w:val="single" w:color="000000" w:sz="12" w:space="0"/>
            </w:tcBorders>
            <w:vAlign w:val="center"/>
          </w:tcPr>
          <w:p w14:paraId="35302121">
            <w:pPr>
              <w:autoSpaceDE w:val="0"/>
              <w:autoSpaceDN w:val="0"/>
              <w:adjustRightInd w:val="0"/>
              <w:jc w:val="center"/>
              <w:rPr>
                <w:spacing w:val="-1"/>
                <w:szCs w:val="21"/>
              </w:rPr>
            </w:pPr>
          </w:p>
        </w:tc>
      </w:tr>
      <w:tr w14:paraId="77D2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6" w:type="dxa"/>
            <w:gridSpan w:val="4"/>
            <w:tcBorders>
              <w:top w:val="single" w:color="000000" w:sz="4" w:space="0"/>
              <w:left w:val="single" w:color="000000" w:sz="12" w:space="0"/>
              <w:bottom w:val="single" w:color="000000" w:sz="12" w:space="0"/>
              <w:right w:val="single" w:color="000000" w:sz="12" w:space="0"/>
            </w:tcBorders>
            <w:vAlign w:val="center"/>
          </w:tcPr>
          <w:p w14:paraId="6F969612">
            <w:pPr>
              <w:spacing w:line="360" w:lineRule="auto"/>
              <w:rPr>
                <w:rFonts w:eastAsia="仿宋"/>
                <w:bCs/>
                <w:sz w:val="18"/>
                <w:szCs w:val="18"/>
              </w:rPr>
            </w:pPr>
            <w:r>
              <w:rPr>
                <w:rFonts w:eastAsia="仿宋"/>
                <w:bCs/>
                <w:color w:val="000000"/>
                <w:sz w:val="18"/>
                <w:szCs w:val="18"/>
              </w:rPr>
              <w:t>注：百分表需包含配套的磁性表座。</w:t>
            </w:r>
          </w:p>
        </w:tc>
      </w:tr>
      <w:bookmarkEnd w:id="162"/>
    </w:tbl>
    <w:p w14:paraId="7D7F8795">
      <w:pPr>
        <w:spacing w:line="360" w:lineRule="auto"/>
        <w:outlineLvl w:val="0"/>
        <w:rPr>
          <w:rFonts w:ascii="黑体" w:hAnsi="黑体" w:eastAsia="黑体" w:cs="黑体"/>
          <w:sz w:val="24"/>
        </w:rPr>
      </w:pPr>
      <w:bookmarkStart w:id="177" w:name="_Toc1970"/>
      <w:bookmarkStart w:id="178" w:name="_Toc23968"/>
      <w:bookmarkStart w:id="179" w:name="_Toc196922843"/>
      <w:bookmarkStart w:id="180" w:name="_Toc7085"/>
      <w:bookmarkStart w:id="181" w:name="_Toc19080"/>
      <w:bookmarkStart w:id="182" w:name="_Toc21005"/>
      <w:bookmarkStart w:id="183" w:name="_Toc12797"/>
      <w:bookmarkStart w:id="184" w:name="_Toc7975"/>
      <w:bookmarkStart w:id="185" w:name="_Toc1818"/>
      <w:bookmarkStart w:id="186" w:name="_Toc196904524"/>
      <w:r>
        <w:rPr>
          <w:rFonts w:hint="eastAsia" w:ascii="黑体" w:hAnsi="黑体" w:eastAsia="黑体" w:cs="黑体"/>
          <w:bCs/>
          <w:kern w:val="0"/>
          <w:sz w:val="24"/>
        </w:rPr>
        <w:t xml:space="preserve">6 </w:t>
      </w:r>
      <w:r>
        <w:rPr>
          <w:rStyle w:val="37"/>
          <w:rFonts w:hint="eastAsia" w:ascii="黑体" w:hAnsi="黑体" w:eastAsia="黑体" w:cs="黑体"/>
          <w:bCs/>
          <w:sz w:val="24"/>
        </w:rPr>
        <w:t>校准项目和校准方法</w:t>
      </w:r>
      <w:bookmarkEnd w:id="177"/>
      <w:bookmarkEnd w:id="178"/>
      <w:bookmarkEnd w:id="179"/>
      <w:bookmarkEnd w:id="180"/>
      <w:bookmarkEnd w:id="181"/>
      <w:bookmarkEnd w:id="182"/>
      <w:bookmarkEnd w:id="183"/>
      <w:bookmarkEnd w:id="184"/>
      <w:bookmarkEnd w:id="185"/>
      <w:bookmarkEnd w:id="186"/>
    </w:p>
    <w:p w14:paraId="4F510C61">
      <w:pPr>
        <w:spacing w:line="360" w:lineRule="auto"/>
        <w:rPr>
          <w:rFonts w:eastAsiaTheme="minorEastAsia"/>
          <w:kern w:val="0"/>
          <w:sz w:val="24"/>
        </w:rPr>
      </w:pPr>
      <w:bookmarkStart w:id="187" w:name="_Toc500258945"/>
      <w:bookmarkStart w:id="188" w:name="_Toc22718_WPSOffice_Level2"/>
      <w:r>
        <w:rPr>
          <w:rFonts w:hint="eastAsia" w:eastAsiaTheme="minorEastAsia"/>
          <w:kern w:val="0"/>
          <w:sz w:val="24"/>
        </w:rPr>
        <w:t>6</w:t>
      </w:r>
      <w:r>
        <w:rPr>
          <w:rFonts w:eastAsiaTheme="minorEastAsia"/>
          <w:kern w:val="0"/>
          <w:sz w:val="24"/>
        </w:rPr>
        <w:t xml:space="preserve">.1 </w:t>
      </w:r>
      <w:bookmarkEnd w:id="187"/>
      <w:bookmarkEnd w:id="188"/>
      <w:r>
        <w:rPr>
          <w:rFonts w:eastAsiaTheme="minorEastAsia"/>
          <w:kern w:val="0"/>
          <w:sz w:val="24"/>
        </w:rPr>
        <w:t>校准项目</w:t>
      </w:r>
    </w:p>
    <w:p w14:paraId="2FFD0D0E">
      <w:pPr>
        <w:spacing w:line="360" w:lineRule="auto"/>
        <w:ind w:firstLine="480" w:firstLineChars="200"/>
        <w:rPr>
          <w:rFonts w:eastAsiaTheme="minorEastAsia"/>
          <w:kern w:val="0"/>
          <w:sz w:val="24"/>
        </w:rPr>
      </w:pPr>
      <w:r>
        <w:rPr>
          <w:rFonts w:eastAsiaTheme="minorEastAsia"/>
          <w:kern w:val="0"/>
          <w:sz w:val="24"/>
        </w:rPr>
        <w:t>校准项目为轴向力示值误差、轴向力示值重复性、扭矩值示值误差、扭矩值示值重复性、扭转角示值误差、扭转速度示值误差</w:t>
      </w:r>
      <w:r>
        <w:rPr>
          <w:rFonts w:hint="eastAsia" w:eastAsiaTheme="minorEastAsia"/>
          <w:kern w:val="0"/>
          <w:sz w:val="24"/>
        </w:rPr>
        <w:t>和同轴度</w:t>
      </w:r>
      <w:r>
        <w:rPr>
          <w:rFonts w:eastAsiaTheme="minorEastAsia"/>
          <w:kern w:val="0"/>
          <w:sz w:val="24"/>
        </w:rPr>
        <w:t>。</w:t>
      </w:r>
    </w:p>
    <w:p w14:paraId="200FCE86">
      <w:pPr>
        <w:spacing w:line="360" w:lineRule="auto"/>
        <w:rPr>
          <w:rFonts w:eastAsiaTheme="minorEastAsia"/>
          <w:kern w:val="0"/>
          <w:sz w:val="24"/>
        </w:rPr>
      </w:pPr>
      <w:r>
        <w:rPr>
          <w:rFonts w:hint="eastAsia" w:eastAsiaTheme="minorEastAsia"/>
          <w:kern w:val="0"/>
          <w:sz w:val="24"/>
        </w:rPr>
        <w:t>6</w:t>
      </w:r>
      <w:r>
        <w:rPr>
          <w:rFonts w:eastAsiaTheme="minorEastAsia"/>
          <w:kern w:val="0"/>
          <w:sz w:val="24"/>
        </w:rPr>
        <w:t>.2 校准方法</w:t>
      </w:r>
    </w:p>
    <w:p w14:paraId="51D3710D">
      <w:pPr>
        <w:spacing w:line="360" w:lineRule="auto"/>
        <w:rPr>
          <w:rFonts w:eastAsiaTheme="minorEastAsia"/>
          <w:kern w:val="0"/>
          <w:sz w:val="24"/>
        </w:rPr>
      </w:pPr>
      <w:bookmarkStart w:id="189" w:name="_Hlk37534244"/>
      <w:r>
        <w:rPr>
          <w:rFonts w:hint="eastAsia" w:eastAsiaTheme="minorEastAsia"/>
          <w:kern w:val="0"/>
          <w:sz w:val="24"/>
        </w:rPr>
        <w:t>6.2.1通用技术要求检查</w:t>
      </w:r>
    </w:p>
    <w:p w14:paraId="32A0A6AE">
      <w:pPr>
        <w:spacing w:line="360" w:lineRule="auto"/>
        <w:ind w:firstLine="480" w:firstLineChars="200"/>
        <w:rPr>
          <w:rFonts w:eastAsiaTheme="minorEastAsia"/>
          <w:kern w:val="0"/>
          <w:sz w:val="24"/>
        </w:rPr>
      </w:pPr>
      <w:r>
        <w:rPr>
          <w:rFonts w:hint="eastAsia" w:eastAsiaTheme="minorEastAsia"/>
          <w:kern w:val="0"/>
          <w:sz w:val="24"/>
        </w:rPr>
        <w:t>采用目测和手动方式进行检查。试验机应有铭牌，铭牌上应注明试验机名称、型号、出厂编号、制造厂家等。试验机及其附件不应有影响计量特性的缺陷，各个附件应齐全。试验机可移动部件应灵活，各紧固件应连接可靠。</w:t>
      </w:r>
    </w:p>
    <w:p w14:paraId="4534B769">
      <w:pPr>
        <w:spacing w:line="360" w:lineRule="auto"/>
        <w:rPr>
          <w:rFonts w:eastAsiaTheme="minorEastAsia"/>
          <w:kern w:val="0"/>
          <w:sz w:val="24"/>
        </w:rPr>
      </w:pPr>
      <w:r>
        <w:rPr>
          <w:rFonts w:hint="eastAsia" w:eastAsiaTheme="minorEastAsia"/>
          <w:kern w:val="0"/>
          <w:sz w:val="24"/>
        </w:rPr>
        <w:t>6.2.2轴向力示值误差及重复性</w:t>
      </w:r>
    </w:p>
    <w:p w14:paraId="534F48B4">
      <w:pPr>
        <w:spacing w:line="360" w:lineRule="auto"/>
        <w:ind w:firstLine="480" w:firstLineChars="200"/>
        <w:rPr>
          <w:rFonts w:eastAsiaTheme="minorEastAsia"/>
          <w:color w:val="000000" w:themeColor="text1"/>
          <w:kern w:val="0"/>
          <w:sz w:val="24"/>
          <w14:textFill>
            <w14:solidFill>
              <w14:schemeClr w14:val="tx1"/>
            </w14:solidFill>
          </w14:textFill>
        </w:rPr>
      </w:pPr>
      <w:r>
        <w:rPr>
          <w:rFonts w:hint="eastAsia" w:eastAsiaTheme="minorEastAsia"/>
          <w:color w:val="000000" w:themeColor="text1"/>
          <w:kern w:val="0"/>
          <w:sz w:val="24"/>
          <w14:textFill>
            <w14:solidFill>
              <w14:schemeClr w14:val="tx1"/>
            </w14:solidFill>
          </w14:textFill>
        </w:rPr>
        <w:t>将试验机的力传感器拆除</w:t>
      </w:r>
      <w:r>
        <w:rPr>
          <w:rFonts w:hint="eastAsia" w:eastAsiaTheme="minorEastAsia"/>
          <w:color w:val="000000" w:themeColor="text1"/>
          <w:kern w:val="0"/>
          <w:sz w:val="24"/>
          <w:lang w:eastAsia="zh-CN"/>
          <w14:textFill>
            <w14:solidFill>
              <w14:schemeClr w14:val="tx1"/>
            </w14:solidFill>
          </w14:textFill>
        </w:rPr>
        <w:t>，</w:t>
      </w:r>
      <w:r>
        <w:rPr>
          <w:rFonts w:hint="eastAsia" w:eastAsiaTheme="minorEastAsia"/>
          <w:color w:val="000000" w:themeColor="text1"/>
          <w:kern w:val="0"/>
          <w:sz w:val="24"/>
          <w14:textFill>
            <w14:solidFill>
              <w14:schemeClr w14:val="tx1"/>
            </w14:solidFill>
          </w14:textFill>
        </w:rPr>
        <w:t>与标准测力仪、千斤顶从上到下同轴放置在反力架中（见附录A中A</w:t>
      </w:r>
      <w:r>
        <w:rPr>
          <w:rFonts w:eastAsiaTheme="minorEastAsia"/>
          <w:color w:val="000000" w:themeColor="text1"/>
          <w:kern w:val="0"/>
          <w:sz w:val="24"/>
          <w14:textFill>
            <w14:solidFill>
              <w14:schemeClr w14:val="tx1"/>
            </w14:solidFill>
          </w14:textFill>
        </w:rPr>
        <w:t>.1</w:t>
      </w:r>
      <w:r>
        <w:rPr>
          <w:rFonts w:hint="eastAsia" w:eastAsiaTheme="minorEastAsia"/>
          <w:color w:val="000000" w:themeColor="text1"/>
          <w:kern w:val="0"/>
          <w:sz w:val="24"/>
          <w14:textFill>
            <w14:solidFill>
              <w14:schemeClr w14:val="tx1"/>
            </w14:solidFill>
          </w14:textFill>
        </w:rPr>
        <w:t>），预热</w:t>
      </w:r>
      <w:r>
        <w:rPr>
          <w:rFonts w:eastAsiaTheme="minorEastAsia"/>
          <w:color w:val="000000" w:themeColor="text1"/>
          <w:kern w:val="0"/>
          <w:sz w:val="24"/>
          <w14:textFill>
            <w14:solidFill>
              <w14:schemeClr w14:val="tx1"/>
            </w14:solidFill>
          </w14:textFill>
        </w:rPr>
        <w:t>30min</w:t>
      </w:r>
      <w:r>
        <w:rPr>
          <w:rFonts w:hint="eastAsia" w:eastAsiaTheme="minorEastAsia"/>
          <w:color w:val="000000" w:themeColor="text1"/>
          <w:kern w:val="0"/>
          <w:sz w:val="24"/>
          <w14:textFill>
            <w14:solidFill>
              <w14:schemeClr w14:val="tx1"/>
            </w14:solidFill>
          </w14:textFill>
        </w:rPr>
        <w:t>后将试验机与标准测力仪同时置零。</w:t>
      </w:r>
    </w:p>
    <w:p w14:paraId="53C6B2B7">
      <w:pPr>
        <w:spacing w:line="360" w:lineRule="auto"/>
        <w:ind w:firstLine="480" w:firstLineChars="200"/>
        <w:rPr>
          <w:rFonts w:eastAsiaTheme="minorEastAsia"/>
          <w:color w:val="000000" w:themeColor="text1"/>
          <w:kern w:val="0"/>
          <w:sz w:val="24"/>
          <w14:textFill>
            <w14:solidFill>
              <w14:schemeClr w14:val="tx1"/>
            </w14:solidFill>
          </w14:textFill>
        </w:rPr>
      </w:pPr>
      <w:r>
        <w:rPr>
          <w:rFonts w:hint="eastAsia" w:eastAsiaTheme="minorEastAsia"/>
          <w:color w:val="000000" w:themeColor="text1"/>
          <w:kern w:val="0"/>
          <w:sz w:val="24"/>
          <w14:textFill>
            <w14:solidFill>
              <w14:schemeClr w14:val="tx1"/>
            </w14:solidFill>
          </w14:textFill>
        </w:rPr>
        <w:t>在试验机测量上限的20%~100%范围内均匀选取5个校准点对轴向力进行校准</w:t>
      </w:r>
      <w:r>
        <w:rPr>
          <w:rFonts w:hint="eastAsia" w:eastAsiaTheme="minorEastAsia"/>
          <w:color w:val="000000" w:themeColor="text1"/>
          <w:kern w:val="0"/>
          <w:sz w:val="24"/>
          <w:lang w:eastAsia="zh-CN"/>
          <w14:textFill>
            <w14:solidFill>
              <w14:schemeClr w14:val="tx1"/>
            </w14:solidFill>
          </w14:textFill>
        </w:rPr>
        <w:t>。</w:t>
      </w:r>
      <w:r>
        <w:rPr>
          <w:rFonts w:hint="eastAsia" w:eastAsiaTheme="minorEastAsia"/>
          <w:color w:val="000000" w:themeColor="text1"/>
          <w:kern w:val="0"/>
          <w:sz w:val="24"/>
          <w14:textFill>
            <w14:solidFill>
              <w14:schemeClr w14:val="tx1"/>
            </w14:solidFill>
          </w14:textFill>
        </w:rPr>
        <w:t>使用千斤顶进行轴向加荷，逐级递增</w:t>
      </w:r>
      <w:r>
        <w:rPr>
          <w:rFonts w:hint="eastAsia" w:eastAsiaTheme="minorEastAsia"/>
          <w:color w:val="000000" w:themeColor="text1"/>
          <w:kern w:val="0"/>
          <w:sz w:val="24"/>
          <w:lang w:val="en-US" w:eastAsia="zh-CN"/>
          <w14:textFill>
            <w14:solidFill>
              <w14:schemeClr w14:val="tx1"/>
            </w14:solidFill>
          </w14:textFill>
        </w:rPr>
        <w:t>使试验机示值</w:t>
      </w:r>
      <w:r>
        <w:rPr>
          <w:rFonts w:hint="eastAsia" w:eastAsiaTheme="minorEastAsia"/>
          <w:color w:val="000000" w:themeColor="text1"/>
          <w:kern w:val="0"/>
          <w:sz w:val="24"/>
          <w14:textFill>
            <w14:solidFill>
              <w14:schemeClr w14:val="tx1"/>
            </w14:solidFill>
          </w14:textFill>
        </w:rPr>
        <w:t>到</w:t>
      </w:r>
      <w:r>
        <w:rPr>
          <w:rFonts w:hint="eastAsia" w:eastAsiaTheme="minorEastAsia"/>
          <w:color w:val="000000" w:themeColor="text1"/>
          <w:kern w:val="0"/>
          <w:sz w:val="24"/>
          <w:lang w:val="en-US" w:eastAsia="zh-CN"/>
          <w14:textFill>
            <w14:solidFill>
              <w14:schemeClr w14:val="tx1"/>
            </w14:solidFill>
          </w14:textFill>
        </w:rPr>
        <w:t>达</w:t>
      </w:r>
      <w:r>
        <w:rPr>
          <w:rFonts w:hint="eastAsia" w:eastAsiaTheme="minorEastAsia"/>
          <w:color w:val="000000" w:themeColor="text1"/>
          <w:kern w:val="0"/>
          <w:sz w:val="24"/>
          <w14:textFill>
            <w14:solidFill>
              <w14:schemeClr w14:val="tx1"/>
            </w14:solidFill>
          </w14:textFill>
        </w:rPr>
        <w:t>各校准点</w:t>
      </w:r>
      <w:r>
        <w:rPr>
          <w:rFonts w:hint="eastAsia" w:eastAsiaTheme="minorEastAsia"/>
          <w:color w:val="000000" w:themeColor="text1"/>
          <w:kern w:val="0"/>
          <w:sz w:val="24"/>
          <w:lang w:eastAsia="zh-CN"/>
          <w14:textFill>
            <w14:solidFill>
              <w14:schemeClr w14:val="tx1"/>
            </w14:solidFill>
          </w14:textFill>
        </w:rPr>
        <w:t>，</w:t>
      </w:r>
      <w:r>
        <w:rPr>
          <w:rFonts w:hint="eastAsia" w:eastAsiaTheme="minorEastAsia"/>
          <w:color w:val="000000" w:themeColor="text1"/>
          <w:kern w:val="0"/>
          <w:sz w:val="24"/>
          <w14:textFill>
            <w14:solidFill>
              <w14:schemeClr w14:val="tx1"/>
            </w14:solidFill>
          </w14:textFill>
        </w:rPr>
        <w:t>读取标准测力仪的示值并记录，重复此步骤三次。</w:t>
      </w:r>
    </w:p>
    <w:p w14:paraId="212CFD1E">
      <w:pPr>
        <w:spacing w:line="360" w:lineRule="auto"/>
        <w:ind w:firstLine="480" w:firstLineChars="200"/>
        <w:rPr>
          <w:rFonts w:eastAsiaTheme="minorEastAsia"/>
          <w:color w:val="000000" w:themeColor="text1"/>
          <w:kern w:val="0"/>
          <w:sz w:val="24"/>
          <w14:textFill>
            <w14:solidFill>
              <w14:schemeClr w14:val="tx1"/>
            </w14:solidFill>
          </w14:textFill>
        </w:rPr>
      </w:pPr>
      <w:r>
        <w:rPr>
          <w:rFonts w:hint="eastAsia" w:eastAsiaTheme="minorEastAsia"/>
          <w:color w:val="000000" w:themeColor="text1"/>
          <w:kern w:val="0"/>
          <w:sz w:val="24"/>
          <w14:textFill>
            <w14:solidFill>
              <w14:schemeClr w14:val="tx1"/>
            </w14:solidFill>
          </w14:textFill>
        </w:rPr>
        <w:t>采用公式（1）</w:t>
      </w:r>
      <w:r>
        <w:rPr>
          <w:rFonts w:hint="eastAsia" w:eastAsiaTheme="minorEastAsia"/>
          <w:color w:val="000000" w:themeColor="text1"/>
          <w:kern w:val="0"/>
          <w:sz w:val="24"/>
          <w:lang w:val="en-US" w:eastAsia="zh-CN"/>
          <w14:textFill>
            <w14:solidFill>
              <w14:schemeClr w14:val="tx1"/>
            </w14:solidFill>
          </w14:textFill>
        </w:rPr>
        <w:t>计算</w:t>
      </w:r>
      <w:r>
        <w:rPr>
          <w:rFonts w:hint="eastAsia" w:eastAsiaTheme="minorEastAsia"/>
          <w:color w:val="000000" w:themeColor="text1"/>
          <w:kern w:val="0"/>
          <w:sz w:val="24"/>
          <w14:textFill>
            <w14:solidFill>
              <w14:schemeClr w14:val="tx1"/>
            </w14:solidFill>
          </w14:textFill>
        </w:rPr>
        <w:t>轴向力示值误差：</w:t>
      </w:r>
    </w:p>
    <w:p w14:paraId="0C628773">
      <w:pPr>
        <w:spacing w:line="360" w:lineRule="auto"/>
        <w:jc w:val="center"/>
        <w:rPr>
          <w:rFonts w:eastAsiaTheme="minorEastAsia"/>
          <w:kern w:val="0"/>
          <w:sz w:val="24"/>
        </w:rPr>
      </w:pPr>
      <w:r>
        <w:rPr>
          <w:rFonts w:hint="eastAsia" w:eastAsiaTheme="minorEastAsia"/>
          <w:color w:val="000000" w:themeColor="text1"/>
          <w:kern w:val="0"/>
          <w:sz w:val="24"/>
          <w14:textFill>
            <w14:solidFill>
              <w14:schemeClr w14:val="tx1"/>
            </w14:solidFill>
          </w14:textFill>
        </w:rPr>
        <w:t xml:space="preserve">                            </w:t>
      </w:r>
      <w:r>
        <w:rPr>
          <w:rFonts w:eastAsiaTheme="minorEastAsia"/>
          <w:color w:val="000000" w:themeColor="text1"/>
          <w:kern w:val="0"/>
          <w:position w:val="-32"/>
          <w:sz w:val="24"/>
          <w14:textFill>
            <w14:solidFill>
              <w14:schemeClr w14:val="tx1"/>
            </w14:solidFill>
          </w14:textFill>
        </w:rPr>
        <w:object>
          <v:shape id="_x0000_i1025" o:spt="75" alt="" type="#_x0000_t75" style="height:38pt;width:98pt;" o:ole="t" filled="f" o:preferrelative="t" stroked="f" coordsize="21600,21600">
            <v:path/>
            <v:fill on="f" focussize="0,0"/>
            <v:stroke on="f"/>
            <v:imagedata r:id="rId22" o:title=""/>
            <o:lock v:ext="edit" aspectratio="t"/>
            <w10:wrap type="none"/>
            <w10:anchorlock/>
          </v:shape>
          <o:OLEObject Type="Embed" ProgID="Equation.3" ShapeID="_x0000_i1025" DrawAspect="Content" ObjectID="_1468075725" r:id="rId21">
            <o:LockedField>false</o:LockedField>
          </o:OLEObject>
        </w:object>
      </w:r>
      <w:r>
        <w:rPr>
          <w:rFonts w:hint="eastAsia" w:eastAsiaTheme="minorEastAsia"/>
          <w:kern w:val="0"/>
          <w:sz w:val="24"/>
        </w:rPr>
        <w:t xml:space="preserve"> </w:t>
      </w:r>
      <w:r>
        <w:rPr>
          <w:rFonts w:hint="eastAsia" w:eastAsiaTheme="minorEastAsia"/>
          <w:color w:val="000000" w:themeColor="text1"/>
          <w:kern w:val="0"/>
          <w:sz w:val="24"/>
          <w14:textFill>
            <w14:solidFill>
              <w14:schemeClr w14:val="tx1"/>
            </w14:solidFill>
          </w14:textFill>
        </w:rPr>
        <w:t xml:space="preserve">                      </w:t>
      </w:r>
      <w:r>
        <w:rPr>
          <w:rFonts w:hint="eastAsia" w:eastAsiaTheme="minorEastAsia"/>
          <w:kern w:val="0"/>
          <w:sz w:val="24"/>
        </w:rPr>
        <w:t>（1）</w:t>
      </w:r>
    </w:p>
    <w:p w14:paraId="6B6DCCA8">
      <w:pPr>
        <w:spacing w:line="360" w:lineRule="auto"/>
        <w:ind w:firstLine="480" w:firstLineChars="200"/>
        <w:rPr>
          <w:rFonts w:eastAsiaTheme="minorEastAsia"/>
          <w:kern w:val="0"/>
          <w:sz w:val="24"/>
        </w:rPr>
      </w:pPr>
      <w:r>
        <w:rPr>
          <w:rFonts w:hint="eastAsia" w:eastAsiaTheme="minorEastAsia"/>
          <w:kern w:val="0"/>
          <w:sz w:val="24"/>
        </w:rPr>
        <w:t>式中：</w:t>
      </w:r>
    </w:p>
    <w:p w14:paraId="07E515F3">
      <w:pPr>
        <w:spacing w:line="360" w:lineRule="auto"/>
        <w:ind w:firstLine="480" w:firstLineChars="200"/>
        <w:rPr>
          <w:rFonts w:eastAsiaTheme="minorEastAsia"/>
          <w:kern w:val="0"/>
          <w:sz w:val="24"/>
        </w:rPr>
      </w:pPr>
      <w:r>
        <w:rPr>
          <w:rFonts w:eastAsiaTheme="minorEastAsia"/>
          <w:kern w:val="0"/>
          <w:position w:val="-10"/>
          <w:sz w:val="24"/>
        </w:rPr>
        <w:object>
          <v:shape id="_x0000_i1026" o:spt="75" alt="" type="#_x0000_t75" style="height:17pt;width:12pt;" o:ole="t" filled="f" o:preferrelative="t" stroked="f" coordsize="21600,21600">
            <v:path/>
            <v:fill on="f" focussize="0,0"/>
            <v:stroke on="f"/>
            <v:imagedata r:id="rId24" o:title=""/>
            <o:lock v:ext="edit" aspectratio="t"/>
            <w10:wrap type="none"/>
            <w10:anchorlock/>
          </v:shape>
          <o:OLEObject Type="Embed" ProgID="Equation.3" ShapeID="_x0000_i1026" DrawAspect="Content" ObjectID="_1468075726" r:id="rId23">
            <o:LockedField>false</o:LockedField>
          </o:OLEObject>
        </w:object>
      </w:r>
      <w:r>
        <w:rPr>
          <w:rFonts w:eastAsia="Times New Roman"/>
        </w:rPr>
        <w:t>——</w:t>
      </w:r>
      <w:r>
        <w:rPr>
          <w:rFonts w:hint="eastAsia" w:eastAsiaTheme="minorEastAsia"/>
          <w:kern w:val="0"/>
          <w:sz w:val="24"/>
          <w:lang w:val="en-US" w:eastAsia="zh-CN"/>
        </w:rPr>
        <w:t>轴向力</w:t>
      </w:r>
      <w:r>
        <w:rPr>
          <w:rFonts w:hint="eastAsia" w:eastAsiaTheme="minorEastAsia"/>
          <w:kern w:val="0"/>
          <w:sz w:val="24"/>
        </w:rPr>
        <w:t>示值误差，%；</w:t>
      </w:r>
    </w:p>
    <w:p w14:paraId="789D4F52">
      <w:pPr>
        <w:spacing w:line="360" w:lineRule="auto"/>
        <w:ind w:firstLine="480" w:firstLineChars="200"/>
        <w:rPr>
          <w:rFonts w:eastAsiaTheme="minorEastAsia"/>
          <w:kern w:val="0"/>
          <w:sz w:val="24"/>
        </w:rPr>
      </w:pPr>
      <w:r>
        <w:rPr>
          <w:rFonts w:eastAsiaTheme="minorEastAsia"/>
          <w:kern w:val="0"/>
          <w:position w:val="-12"/>
          <w:sz w:val="24"/>
        </w:rPr>
        <w:object>
          <v:shape id="_x0000_i1027" o:spt="75" alt="" type="#_x0000_t75" style="height:18pt;width:13pt;" o:ole="t" filled="f" o:preferrelative="t" stroked="f" coordsize="21600,21600">
            <v:path/>
            <v:fill on="f" focussize="0,0"/>
            <v:stroke on="f"/>
            <v:imagedata r:id="rId26" o:title=""/>
            <o:lock v:ext="edit" aspectratio="t"/>
            <w10:wrap type="none"/>
            <w10:anchorlock/>
          </v:shape>
          <o:OLEObject Type="Embed" ProgID="Equation.3" ShapeID="_x0000_i1027" DrawAspect="Content" ObjectID="_1468075727" r:id="rId25">
            <o:LockedField>false</o:LockedField>
          </o:OLEObject>
        </w:object>
      </w:r>
      <w:r>
        <w:rPr>
          <w:rFonts w:eastAsia="Times New Roman"/>
        </w:rPr>
        <w:t>——</w:t>
      </w:r>
      <w:r>
        <w:rPr>
          <w:rFonts w:hint="eastAsia" w:eastAsiaTheme="minorEastAsia"/>
          <w:kern w:val="0"/>
          <w:sz w:val="24"/>
        </w:rPr>
        <w:t>试验机力值示值，N；</w:t>
      </w:r>
    </w:p>
    <w:p w14:paraId="4BA3130E">
      <w:pPr>
        <w:spacing w:line="360" w:lineRule="auto"/>
        <w:ind w:firstLine="480"/>
        <w:rPr>
          <w:rFonts w:eastAsiaTheme="minorEastAsia"/>
          <w:kern w:val="0"/>
          <w:sz w:val="24"/>
        </w:rPr>
      </w:pPr>
      <w:r>
        <w:rPr>
          <w:rFonts w:eastAsiaTheme="minorEastAsia"/>
          <w:kern w:val="0"/>
          <w:position w:val="-10"/>
          <w:sz w:val="24"/>
        </w:rPr>
        <w:object>
          <v:shape id="_x0000_i1028" o:spt="75" alt="" type="#_x0000_t75" style="height:19pt;width:17pt;" o:ole="t" filled="f" o:preferrelative="t" stroked="f" coordsize="21600,21600">
            <v:path/>
            <v:fill on="f" focussize="0,0"/>
            <v:stroke on="f"/>
            <v:imagedata r:id="rId28" o:title=""/>
            <o:lock v:ext="edit" aspectratio="t"/>
            <w10:wrap type="none"/>
            <w10:anchorlock/>
          </v:shape>
          <o:OLEObject Type="Embed" ProgID="Equation.3" ShapeID="_x0000_i1028" DrawAspect="Content" ObjectID="_1468075728" r:id="rId27">
            <o:LockedField>false</o:LockedField>
          </o:OLEObject>
        </w:object>
      </w:r>
      <w:r>
        <w:rPr>
          <w:rFonts w:eastAsia="Times New Roman"/>
        </w:rPr>
        <w:t>——</w:t>
      </w:r>
      <w:r>
        <w:rPr>
          <w:rFonts w:hint="eastAsia" w:eastAsiaTheme="minorEastAsia"/>
          <w:kern w:val="0"/>
          <w:sz w:val="24"/>
        </w:rPr>
        <w:t>标准测力仪示值平均值，N。</w:t>
      </w:r>
    </w:p>
    <w:p w14:paraId="23C04281">
      <w:pPr>
        <w:spacing w:line="360" w:lineRule="auto"/>
        <w:ind w:firstLine="480"/>
        <w:rPr>
          <w:rFonts w:eastAsiaTheme="minorEastAsia"/>
          <w:kern w:val="0"/>
          <w:sz w:val="24"/>
        </w:rPr>
      </w:pPr>
      <w:r>
        <w:rPr>
          <w:rFonts w:hint="eastAsia" w:eastAsiaTheme="minorEastAsia"/>
          <w:kern w:val="0"/>
          <w:sz w:val="24"/>
        </w:rPr>
        <w:t>采用公式（2）</w:t>
      </w:r>
      <w:r>
        <w:rPr>
          <w:rFonts w:hint="eastAsia" w:eastAsiaTheme="minorEastAsia"/>
          <w:kern w:val="0"/>
          <w:sz w:val="24"/>
          <w:lang w:val="en-US" w:eastAsia="zh-CN"/>
        </w:rPr>
        <w:t>计算</w:t>
      </w:r>
      <w:r>
        <w:rPr>
          <w:rFonts w:hint="eastAsia" w:eastAsiaTheme="minorEastAsia"/>
          <w:kern w:val="0"/>
          <w:sz w:val="24"/>
        </w:rPr>
        <w:t>轴向力示值重复性：</w:t>
      </w:r>
    </w:p>
    <w:p w14:paraId="078595E6">
      <w:pPr>
        <w:spacing w:line="360" w:lineRule="auto"/>
        <w:jc w:val="center"/>
        <w:rPr>
          <w:rFonts w:eastAsiaTheme="minorEastAsia"/>
          <w:kern w:val="0"/>
          <w:sz w:val="24"/>
        </w:rPr>
      </w:pPr>
      <w:r>
        <w:rPr>
          <w:rFonts w:hint="eastAsia" w:eastAsiaTheme="minorEastAsia"/>
          <w:kern w:val="0"/>
          <w:sz w:val="24"/>
        </w:rPr>
        <w:t xml:space="preserve">                         </w:t>
      </w:r>
      <w:r>
        <w:rPr>
          <w:rFonts w:eastAsiaTheme="minorEastAsia"/>
          <w:kern w:val="0"/>
          <w:position w:val="-32"/>
          <w:sz w:val="24"/>
        </w:rPr>
        <w:object>
          <v:shape id="_x0000_i1029" o:spt="75" alt="" type="#_x0000_t75" style="height:35pt;width:125pt;" o:ole="t" filled="f" o:preferrelative="t" stroked="f" coordsize="21600,21600">
            <v:path/>
            <v:fill on="f" focussize="0,0"/>
            <v:stroke on="f"/>
            <v:imagedata r:id="rId30" o:title=""/>
            <o:lock v:ext="edit" aspectratio="t"/>
            <w10:wrap type="none"/>
            <w10:anchorlock/>
          </v:shape>
          <o:OLEObject Type="Embed" ProgID="Equation.3" ShapeID="_x0000_i1029" DrawAspect="Content" ObjectID="_1468075729" r:id="rId29">
            <o:LockedField>false</o:LockedField>
          </o:OLEObject>
        </w:object>
      </w:r>
      <w:r>
        <w:rPr>
          <w:rFonts w:hint="eastAsia" w:eastAsiaTheme="minorEastAsia"/>
          <w:kern w:val="0"/>
          <w:sz w:val="24"/>
        </w:rPr>
        <w:t xml:space="preserve"> </w:t>
      </w:r>
      <w:r>
        <w:rPr>
          <w:rFonts w:hint="eastAsia" w:eastAsiaTheme="minorEastAsia"/>
          <w:color w:val="000000" w:themeColor="text1"/>
          <w:kern w:val="0"/>
          <w:sz w:val="24"/>
          <w14:textFill>
            <w14:solidFill>
              <w14:schemeClr w14:val="tx1"/>
            </w14:solidFill>
          </w14:textFill>
        </w:rPr>
        <w:t xml:space="preserve">                   </w:t>
      </w:r>
      <w:r>
        <w:rPr>
          <w:rFonts w:hint="eastAsia" w:eastAsiaTheme="minorEastAsia"/>
          <w:kern w:val="0"/>
          <w:sz w:val="24"/>
        </w:rPr>
        <w:t>（2）</w:t>
      </w:r>
    </w:p>
    <w:p w14:paraId="18904B7E">
      <w:pPr>
        <w:spacing w:line="360" w:lineRule="auto"/>
        <w:ind w:firstLine="480" w:firstLineChars="200"/>
        <w:rPr>
          <w:rFonts w:eastAsiaTheme="minorEastAsia"/>
          <w:kern w:val="0"/>
          <w:sz w:val="24"/>
        </w:rPr>
      </w:pPr>
      <w:r>
        <w:rPr>
          <w:rFonts w:hint="eastAsia" w:eastAsiaTheme="minorEastAsia"/>
          <w:kern w:val="0"/>
          <w:sz w:val="24"/>
        </w:rPr>
        <w:t>式中：</w:t>
      </w:r>
    </w:p>
    <w:p w14:paraId="5219A1F3">
      <w:pPr>
        <w:spacing w:line="360" w:lineRule="auto"/>
        <w:ind w:firstLine="480" w:firstLineChars="200"/>
        <w:rPr>
          <w:rFonts w:eastAsiaTheme="minorEastAsia"/>
          <w:kern w:val="0"/>
          <w:sz w:val="24"/>
        </w:rPr>
      </w:pPr>
      <w:r>
        <w:rPr>
          <w:rFonts w:eastAsiaTheme="minorEastAsia"/>
          <w:kern w:val="0"/>
          <w:position w:val="-10"/>
          <w:sz w:val="24"/>
        </w:rPr>
        <w:object>
          <v:shape id="_x0000_i1030" o:spt="75" alt="" type="#_x0000_t75" style="height:17pt;width:11pt;" o:ole="t" filled="f" o:preferrelative="t" stroked="f" coordsize="21600,21600">
            <v:path/>
            <v:fill on="f" focussize="0,0"/>
            <v:stroke on="f"/>
            <v:imagedata r:id="rId32" o:title=""/>
            <o:lock v:ext="edit" aspectratio="t"/>
            <w10:wrap type="none"/>
            <w10:anchorlock/>
          </v:shape>
          <o:OLEObject Type="Embed" ProgID="Equation.3" ShapeID="_x0000_i1030" DrawAspect="Content" ObjectID="_1468075730" r:id="rId31">
            <o:LockedField>false</o:LockedField>
          </o:OLEObject>
        </w:object>
      </w:r>
      <w:r>
        <w:rPr>
          <w:rFonts w:eastAsia="Times New Roman"/>
        </w:rPr>
        <w:t>——</w:t>
      </w:r>
      <w:r>
        <w:rPr>
          <w:rFonts w:hint="eastAsia" w:eastAsiaTheme="minorEastAsia"/>
          <w:kern w:val="0"/>
          <w:sz w:val="24"/>
          <w:lang w:val="en-US" w:eastAsia="zh-CN"/>
        </w:rPr>
        <w:t>轴向力示值</w:t>
      </w:r>
      <w:r>
        <w:rPr>
          <w:rFonts w:hint="eastAsia" w:eastAsiaTheme="minorEastAsia"/>
          <w:kern w:val="0"/>
          <w:sz w:val="24"/>
        </w:rPr>
        <w:t>重复性，%；</w:t>
      </w:r>
    </w:p>
    <w:p w14:paraId="5E370155">
      <w:pPr>
        <w:spacing w:line="360" w:lineRule="auto"/>
        <w:ind w:firstLine="480" w:firstLineChars="200"/>
        <w:rPr>
          <w:rFonts w:eastAsiaTheme="minorEastAsia"/>
          <w:kern w:val="0"/>
          <w:sz w:val="24"/>
        </w:rPr>
      </w:pPr>
      <w:r>
        <w:rPr>
          <w:rFonts w:eastAsiaTheme="minorEastAsia"/>
          <w:kern w:val="0"/>
          <w:position w:val="-12"/>
          <w:sz w:val="24"/>
        </w:rPr>
        <w:object>
          <v:shape id="_x0000_i1031" o:spt="75" alt="" type="#_x0000_t75" style="height:18pt;width:28pt;" o:ole="t" filled="f" o:preferrelative="t" stroked="f" coordsize="21600,21600">
            <v:path/>
            <v:fill on="f" focussize="0,0"/>
            <v:stroke on="f"/>
            <v:imagedata r:id="rId34" o:title=""/>
            <o:lock v:ext="edit" aspectratio="t"/>
            <w10:wrap type="none"/>
            <w10:anchorlock/>
          </v:shape>
          <o:OLEObject Type="Embed" ProgID="Equation.3" ShapeID="_x0000_i1031" DrawAspect="Content" ObjectID="_1468075731" r:id="rId33">
            <o:LockedField>false</o:LockedField>
          </o:OLEObject>
        </w:object>
      </w:r>
      <w:r>
        <w:rPr>
          <w:rFonts w:eastAsia="Times New Roman"/>
        </w:rPr>
        <w:t>——</w:t>
      </w:r>
      <w:r>
        <w:rPr>
          <w:rFonts w:hint="eastAsia" w:eastAsiaTheme="minorEastAsia"/>
          <w:kern w:val="0"/>
          <w:sz w:val="24"/>
        </w:rPr>
        <w:t>标准测力仪示值最大值，N；</w:t>
      </w:r>
    </w:p>
    <w:p w14:paraId="457DF081">
      <w:pPr>
        <w:spacing w:line="360" w:lineRule="auto"/>
        <w:ind w:firstLine="480" w:firstLineChars="200"/>
        <w:rPr>
          <w:rFonts w:eastAsiaTheme="minorEastAsia"/>
          <w:kern w:val="0"/>
          <w:sz w:val="24"/>
        </w:rPr>
      </w:pPr>
      <w:r>
        <w:rPr>
          <w:rFonts w:eastAsiaTheme="minorEastAsia"/>
          <w:kern w:val="0"/>
          <w:position w:val="-10"/>
          <w:sz w:val="24"/>
        </w:rPr>
        <w:object>
          <v:shape id="_x0000_i1032" o:spt="75" alt="" type="#_x0000_t75" style="height:17pt;width:27pt;" o:ole="t" filled="f" o:preferrelative="t" stroked="f" coordsize="21600,21600">
            <v:path/>
            <v:fill on="f" focussize="0,0"/>
            <v:stroke on="f"/>
            <v:imagedata r:id="rId36" o:title=""/>
            <o:lock v:ext="edit" aspectratio="t"/>
            <w10:wrap type="none"/>
            <w10:anchorlock/>
          </v:shape>
          <o:OLEObject Type="Embed" ProgID="Equation.3" ShapeID="_x0000_i1032" DrawAspect="Content" ObjectID="_1468075732" r:id="rId35">
            <o:LockedField>false</o:LockedField>
          </o:OLEObject>
        </w:object>
      </w:r>
      <w:r>
        <w:rPr>
          <w:rFonts w:eastAsia="Times New Roman"/>
        </w:rPr>
        <w:t>——</w:t>
      </w:r>
      <w:r>
        <w:rPr>
          <w:rFonts w:hint="eastAsia" w:eastAsiaTheme="minorEastAsia"/>
          <w:kern w:val="0"/>
          <w:sz w:val="24"/>
        </w:rPr>
        <w:t>标准测力仪示值最小值，N；</w:t>
      </w:r>
    </w:p>
    <w:p w14:paraId="17E2203B">
      <w:pPr>
        <w:spacing w:line="360" w:lineRule="auto"/>
        <w:rPr>
          <w:rFonts w:eastAsiaTheme="minorEastAsia"/>
          <w:kern w:val="0"/>
          <w:sz w:val="24"/>
        </w:rPr>
      </w:pPr>
      <w:r>
        <w:rPr>
          <w:rFonts w:hint="eastAsia" w:eastAsiaTheme="minorEastAsia"/>
          <w:kern w:val="0"/>
          <w:sz w:val="24"/>
        </w:rPr>
        <w:t xml:space="preserve">    </w:t>
      </w:r>
      <w:r>
        <w:rPr>
          <w:rFonts w:eastAsiaTheme="minorEastAsia"/>
          <w:kern w:val="0"/>
          <w:position w:val="-10"/>
          <w:sz w:val="24"/>
        </w:rPr>
        <w:object>
          <v:shape id="_x0000_i1033" o:spt="75" alt="" type="#_x0000_t75" style="height:19pt;width:17pt;" o:ole="t" filled="f" o:preferrelative="t" stroked="f" coordsize="21600,21600">
            <v:path/>
            <v:fill on="f" focussize="0,0"/>
            <v:stroke on="f"/>
            <v:imagedata r:id="rId38" o:title=""/>
            <o:lock v:ext="edit" aspectratio="t"/>
            <w10:wrap type="none"/>
            <w10:anchorlock/>
          </v:shape>
          <o:OLEObject Type="Embed" ProgID="Equation.3" ShapeID="_x0000_i1033" DrawAspect="Content" ObjectID="_1468075733" r:id="rId37">
            <o:LockedField>false</o:LockedField>
          </o:OLEObject>
        </w:object>
      </w:r>
      <w:r>
        <w:rPr>
          <w:rFonts w:eastAsia="Times New Roman"/>
        </w:rPr>
        <w:t>——</w:t>
      </w:r>
      <w:r>
        <w:rPr>
          <w:rFonts w:hint="eastAsia" w:eastAsiaTheme="minorEastAsia"/>
          <w:kern w:val="0"/>
          <w:sz w:val="24"/>
        </w:rPr>
        <w:t>标准测力仪示值平均值，N。</w:t>
      </w:r>
    </w:p>
    <w:p w14:paraId="62D3EB70">
      <w:pPr>
        <w:spacing w:line="360" w:lineRule="auto"/>
        <w:rPr>
          <w:rFonts w:eastAsiaTheme="minorEastAsia"/>
          <w:kern w:val="0"/>
          <w:sz w:val="24"/>
        </w:rPr>
      </w:pPr>
      <w:r>
        <w:rPr>
          <w:rFonts w:hint="eastAsia" w:eastAsiaTheme="minorEastAsia"/>
          <w:kern w:val="0"/>
          <w:sz w:val="24"/>
        </w:rPr>
        <w:t>6.2.3扭矩值示值误差及重复性</w:t>
      </w:r>
    </w:p>
    <w:p w14:paraId="346C5A1B">
      <w:pPr>
        <w:spacing w:line="360" w:lineRule="auto"/>
        <w:ind w:firstLine="480" w:firstLineChars="200"/>
        <w:rPr>
          <w:rFonts w:eastAsiaTheme="minorEastAsia"/>
          <w:kern w:val="0"/>
          <w:sz w:val="24"/>
        </w:rPr>
      </w:pPr>
      <w:r>
        <w:rPr>
          <w:rFonts w:hint="eastAsia" w:eastAsiaTheme="minorEastAsia"/>
          <w:color w:val="000000" w:themeColor="text1"/>
          <w:kern w:val="0"/>
          <w:sz w:val="24"/>
          <w14:textFill>
            <w14:solidFill>
              <w14:schemeClr w14:val="tx1"/>
            </w14:solidFill>
          </w14:textFill>
        </w:rPr>
        <w:t>采用合适的工</w:t>
      </w:r>
      <w:r>
        <w:rPr>
          <w:rFonts w:hint="eastAsia" w:eastAsiaTheme="minorEastAsia"/>
          <w:kern w:val="0"/>
          <w:sz w:val="24"/>
        </w:rPr>
        <w:t>装夹具（见附录A中A.</w:t>
      </w:r>
      <w:r>
        <w:rPr>
          <w:rFonts w:eastAsiaTheme="minorEastAsia"/>
          <w:kern w:val="0"/>
          <w:sz w:val="24"/>
        </w:rPr>
        <w:t>2</w:t>
      </w:r>
      <w:r>
        <w:rPr>
          <w:rFonts w:hint="eastAsia" w:eastAsiaTheme="minorEastAsia"/>
          <w:kern w:val="0"/>
          <w:sz w:val="24"/>
        </w:rPr>
        <w:t>），将标准扭矩仪安装至试验机上，预热30min后置零。</w:t>
      </w:r>
    </w:p>
    <w:p w14:paraId="226D48B1">
      <w:pPr>
        <w:spacing w:line="360" w:lineRule="auto"/>
        <w:ind w:firstLine="480" w:firstLineChars="200"/>
        <w:rPr>
          <w:rFonts w:eastAsiaTheme="minorEastAsia"/>
          <w:kern w:val="0"/>
          <w:sz w:val="24"/>
        </w:rPr>
      </w:pPr>
      <w:r>
        <w:rPr>
          <w:rFonts w:hint="eastAsia" w:eastAsiaTheme="minorEastAsia"/>
          <w:kern w:val="0"/>
          <w:sz w:val="24"/>
        </w:rPr>
        <w:t>在试验机测量上限的20%~100%范围内均匀选取5个校准点对扭矩值进行校准，使用试验机进行扭矩加荷，</w:t>
      </w:r>
      <w:r>
        <w:rPr>
          <w:rFonts w:hint="eastAsia" w:eastAsiaTheme="minorEastAsia"/>
          <w:color w:val="000000" w:themeColor="text1"/>
          <w:kern w:val="0"/>
          <w:sz w:val="24"/>
          <w14:textFill>
            <w14:solidFill>
              <w14:schemeClr w14:val="tx1"/>
            </w14:solidFill>
          </w14:textFill>
        </w:rPr>
        <w:t>逐级递增</w:t>
      </w:r>
      <w:r>
        <w:rPr>
          <w:rFonts w:hint="eastAsia" w:eastAsiaTheme="minorEastAsia"/>
          <w:color w:val="000000" w:themeColor="text1"/>
          <w:kern w:val="0"/>
          <w:sz w:val="24"/>
          <w:lang w:val="en-US" w:eastAsia="zh-CN"/>
          <w14:textFill>
            <w14:solidFill>
              <w14:schemeClr w14:val="tx1"/>
            </w14:solidFill>
          </w14:textFill>
        </w:rPr>
        <w:t>使试验机示值</w:t>
      </w:r>
      <w:r>
        <w:rPr>
          <w:rFonts w:hint="eastAsia" w:eastAsiaTheme="minorEastAsia"/>
          <w:color w:val="000000" w:themeColor="text1"/>
          <w:kern w:val="0"/>
          <w:sz w:val="24"/>
          <w14:textFill>
            <w14:solidFill>
              <w14:schemeClr w14:val="tx1"/>
            </w14:solidFill>
          </w14:textFill>
        </w:rPr>
        <w:t>到</w:t>
      </w:r>
      <w:r>
        <w:rPr>
          <w:rFonts w:hint="eastAsia" w:eastAsiaTheme="minorEastAsia"/>
          <w:color w:val="000000" w:themeColor="text1"/>
          <w:kern w:val="0"/>
          <w:sz w:val="24"/>
          <w:lang w:val="en-US" w:eastAsia="zh-CN"/>
          <w14:textFill>
            <w14:solidFill>
              <w14:schemeClr w14:val="tx1"/>
            </w14:solidFill>
          </w14:textFill>
        </w:rPr>
        <w:t>达</w:t>
      </w:r>
      <w:r>
        <w:rPr>
          <w:rFonts w:hint="eastAsia" w:eastAsiaTheme="minorEastAsia"/>
          <w:color w:val="000000" w:themeColor="text1"/>
          <w:kern w:val="0"/>
          <w:sz w:val="24"/>
          <w14:textFill>
            <w14:solidFill>
              <w14:schemeClr w14:val="tx1"/>
            </w14:solidFill>
          </w14:textFill>
        </w:rPr>
        <w:t>各校准点</w:t>
      </w:r>
      <w:r>
        <w:rPr>
          <w:rFonts w:hint="eastAsia" w:eastAsiaTheme="minorEastAsia"/>
          <w:color w:val="000000" w:themeColor="text1"/>
          <w:kern w:val="0"/>
          <w:sz w:val="24"/>
          <w:lang w:eastAsia="zh-CN"/>
          <w14:textFill>
            <w14:solidFill>
              <w14:schemeClr w14:val="tx1"/>
            </w14:solidFill>
          </w14:textFill>
        </w:rPr>
        <w:t>，</w:t>
      </w:r>
      <w:r>
        <w:rPr>
          <w:rFonts w:hint="eastAsia" w:eastAsiaTheme="minorEastAsia"/>
          <w:color w:val="000000" w:themeColor="text1"/>
          <w:kern w:val="0"/>
          <w:sz w:val="24"/>
          <w14:textFill>
            <w14:solidFill>
              <w14:schemeClr w14:val="tx1"/>
            </w14:solidFill>
          </w14:textFill>
        </w:rPr>
        <w:t>读取标准扭矩仪的示值并记录，重复此步骤三次。</w:t>
      </w:r>
    </w:p>
    <w:p w14:paraId="680315CD">
      <w:pPr>
        <w:spacing w:line="360" w:lineRule="auto"/>
        <w:ind w:firstLine="480" w:firstLineChars="200"/>
        <w:rPr>
          <w:rFonts w:eastAsiaTheme="minorEastAsia"/>
          <w:kern w:val="0"/>
          <w:sz w:val="24"/>
        </w:rPr>
      </w:pPr>
      <w:r>
        <w:rPr>
          <w:rFonts w:hint="eastAsia" w:eastAsiaTheme="minorEastAsia"/>
          <w:kern w:val="0"/>
          <w:sz w:val="24"/>
        </w:rPr>
        <w:t>采用公式（3）</w:t>
      </w:r>
      <w:r>
        <w:rPr>
          <w:rFonts w:hint="eastAsia" w:eastAsiaTheme="minorEastAsia"/>
          <w:kern w:val="0"/>
          <w:sz w:val="24"/>
          <w:lang w:val="en-US" w:eastAsia="zh-CN"/>
        </w:rPr>
        <w:t>计算</w:t>
      </w:r>
      <w:r>
        <w:rPr>
          <w:rFonts w:hint="eastAsia" w:eastAsiaTheme="minorEastAsia"/>
          <w:kern w:val="0"/>
          <w:sz w:val="24"/>
        </w:rPr>
        <w:t>扭矩值示值误差：</w:t>
      </w:r>
    </w:p>
    <w:p w14:paraId="574D8A33">
      <w:pPr>
        <w:spacing w:line="360" w:lineRule="auto"/>
        <w:ind w:firstLine="480" w:firstLineChars="200"/>
        <w:jc w:val="center"/>
        <w:rPr>
          <w:rFonts w:eastAsiaTheme="minorEastAsia"/>
          <w:kern w:val="0"/>
          <w:sz w:val="24"/>
        </w:rPr>
      </w:pPr>
      <w:r>
        <w:rPr>
          <w:rFonts w:hint="eastAsia" w:eastAsiaTheme="minorEastAsia"/>
          <w:kern w:val="0"/>
          <w:sz w:val="24"/>
        </w:rPr>
        <w:t xml:space="preserve">                      </w:t>
      </w:r>
      <w:r>
        <w:rPr>
          <w:rFonts w:eastAsiaTheme="minorEastAsia"/>
          <w:kern w:val="0"/>
          <w:position w:val="-32"/>
          <w:sz w:val="24"/>
        </w:rPr>
        <w:object>
          <v:shape id="_x0000_i1034" o:spt="75" alt="" type="#_x0000_t75" style="height:38pt;width:109pt;" o:ole="t" filled="f" o:preferrelative="t" stroked="f" coordsize="21600,21600">
            <v:path/>
            <v:fill on="f" focussize="0,0"/>
            <v:stroke on="f"/>
            <v:imagedata r:id="rId40" o:title=""/>
            <o:lock v:ext="edit" aspectratio="t"/>
            <w10:wrap type="none"/>
            <w10:anchorlock/>
          </v:shape>
          <o:OLEObject Type="Embed" ProgID="Equation.3" ShapeID="_x0000_i1034" DrawAspect="Content" ObjectID="_1468075734" r:id="rId39">
            <o:LockedField>false</o:LockedField>
          </o:OLEObject>
        </w:object>
      </w:r>
      <w:r>
        <w:rPr>
          <w:rFonts w:hint="eastAsia" w:eastAsiaTheme="minorEastAsia"/>
          <w:color w:val="000000" w:themeColor="text1"/>
          <w:kern w:val="0"/>
          <w:sz w:val="24"/>
          <w14:textFill>
            <w14:solidFill>
              <w14:schemeClr w14:val="tx1"/>
            </w14:solidFill>
          </w14:textFill>
        </w:rPr>
        <w:t xml:space="preserve">                 </w:t>
      </w:r>
      <w:r>
        <w:rPr>
          <w:rFonts w:hint="eastAsia" w:eastAsiaTheme="minorEastAsia"/>
          <w:color w:val="FF0000"/>
          <w:kern w:val="0"/>
          <w:sz w:val="24"/>
        </w:rPr>
        <w:t xml:space="preserve">    </w:t>
      </w:r>
      <w:r>
        <w:rPr>
          <w:rFonts w:hint="eastAsia" w:eastAsiaTheme="minorEastAsia"/>
          <w:kern w:val="0"/>
          <w:sz w:val="24"/>
        </w:rPr>
        <w:t xml:space="preserve">  （3）</w:t>
      </w:r>
    </w:p>
    <w:p w14:paraId="1653E4E2">
      <w:pPr>
        <w:spacing w:line="360" w:lineRule="auto"/>
        <w:ind w:firstLine="480" w:firstLineChars="200"/>
        <w:rPr>
          <w:rFonts w:eastAsiaTheme="minorEastAsia"/>
          <w:kern w:val="0"/>
          <w:sz w:val="24"/>
        </w:rPr>
      </w:pPr>
      <w:r>
        <w:rPr>
          <w:rFonts w:hint="eastAsia" w:eastAsiaTheme="minorEastAsia"/>
          <w:kern w:val="0"/>
          <w:sz w:val="24"/>
        </w:rPr>
        <w:t>式中：</w:t>
      </w:r>
    </w:p>
    <w:p w14:paraId="747C2437">
      <w:pPr>
        <w:spacing w:line="360" w:lineRule="auto"/>
        <w:ind w:firstLine="480" w:firstLineChars="200"/>
        <w:rPr>
          <w:rFonts w:eastAsiaTheme="minorEastAsia"/>
          <w:kern w:val="0"/>
          <w:sz w:val="24"/>
        </w:rPr>
      </w:pPr>
      <w:r>
        <w:rPr>
          <w:rFonts w:eastAsiaTheme="minorEastAsia"/>
          <w:kern w:val="0"/>
          <w:position w:val="-10"/>
          <w:sz w:val="24"/>
        </w:rPr>
        <w:object>
          <v:shape id="_x0000_i1035" o:spt="75" alt="" type="#_x0000_t75" style="height:17pt;width:13.95pt;" o:ole="t" filled="f" o:preferrelative="t" stroked="f" coordsize="21600,21600">
            <v:path/>
            <v:fill on="f" focussize="0,0"/>
            <v:stroke on="f"/>
            <v:imagedata r:id="rId42" o:title=""/>
            <o:lock v:ext="edit" aspectratio="t"/>
            <w10:wrap type="none"/>
            <w10:anchorlock/>
          </v:shape>
          <o:OLEObject Type="Embed" ProgID="Equation.3" ShapeID="_x0000_i1035" DrawAspect="Content" ObjectID="_1468075735" r:id="rId41">
            <o:LockedField>false</o:LockedField>
          </o:OLEObject>
        </w:object>
      </w:r>
      <w:r>
        <w:rPr>
          <w:rFonts w:eastAsia="Times New Roman"/>
        </w:rPr>
        <w:t>——</w:t>
      </w:r>
      <w:r>
        <w:rPr>
          <w:rFonts w:hint="eastAsia" w:eastAsiaTheme="minorEastAsia"/>
          <w:kern w:val="0"/>
          <w:sz w:val="24"/>
        </w:rPr>
        <w:t>扭矩值示值误差，%；</w:t>
      </w:r>
    </w:p>
    <w:p w14:paraId="30F3F6C1">
      <w:pPr>
        <w:spacing w:line="360" w:lineRule="auto"/>
        <w:ind w:firstLine="480" w:firstLineChars="200"/>
        <w:rPr>
          <w:rFonts w:eastAsiaTheme="minorEastAsia"/>
          <w:kern w:val="0"/>
          <w:sz w:val="24"/>
        </w:rPr>
      </w:pPr>
      <w:r>
        <w:rPr>
          <w:rFonts w:eastAsiaTheme="minorEastAsia"/>
          <w:kern w:val="0"/>
          <w:position w:val="-12"/>
          <w:sz w:val="24"/>
        </w:rPr>
        <w:object>
          <v:shape id="_x0000_i1036" o:spt="75" alt="" type="#_x0000_t75" style="height:18pt;width:18pt;" o:ole="t" filled="f" o:preferrelative="t" stroked="f" coordsize="21600,21600">
            <v:path/>
            <v:fill on="f" focussize="0,0"/>
            <v:stroke on="f"/>
            <v:imagedata r:id="rId44" o:title=""/>
            <o:lock v:ext="edit" aspectratio="t"/>
            <w10:wrap type="none"/>
            <w10:anchorlock/>
          </v:shape>
          <o:OLEObject Type="Embed" ProgID="Equation.3" ShapeID="_x0000_i1036" DrawAspect="Content" ObjectID="_1468075736" r:id="rId43">
            <o:LockedField>false</o:LockedField>
          </o:OLEObject>
        </w:object>
      </w:r>
      <w:r>
        <w:rPr>
          <w:rFonts w:eastAsia="Times New Roman"/>
        </w:rPr>
        <w:t>——</w:t>
      </w:r>
      <w:r>
        <w:rPr>
          <w:rFonts w:hint="eastAsia" w:eastAsiaTheme="minorEastAsia"/>
          <w:kern w:val="0"/>
          <w:sz w:val="24"/>
        </w:rPr>
        <w:t>试验机扭矩值示值，Nm；</w:t>
      </w:r>
    </w:p>
    <w:p w14:paraId="15D7AD8A">
      <w:pPr>
        <w:spacing w:line="360" w:lineRule="auto"/>
        <w:rPr>
          <w:rFonts w:eastAsiaTheme="minorEastAsia"/>
          <w:kern w:val="0"/>
          <w:sz w:val="24"/>
        </w:rPr>
      </w:pPr>
      <w:r>
        <w:rPr>
          <w:rFonts w:hint="eastAsia" w:eastAsiaTheme="minorEastAsia"/>
          <w:kern w:val="0"/>
          <w:sz w:val="24"/>
        </w:rPr>
        <w:t xml:space="preserve">    </w:t>
      </w:r>
      <w:r>
        <w:rPr>
          <w:rFonts w:eastAsiaTheme="minorEastAsia"/>
          <w:kern w:val="0"/>
          <w:position w:val="-12"/>
          <w:sz w:val="24"/>
        </w:rPr>
        <w:object>
          <v:shape id="_x0000_i1037" o:spt="75" alt="" type="#_x0000_t75" style="height:20pt;width:22pt;" o:ole="t" filled="f" o:preferrelative="t" stroked="f" coordsize="21600,21600">
            <v:path/>
            <v:fill on="f" focussize="0,0"/>
            <v:stroke on="f"/>
            <v:imagedata r:id="rId46" o:title=""/>
            <o:lock v:ext="edit" aspectratio="t"/>
            <w10:wrap type="none"/>
            <w10:anchorlock/>
          </v:shape>
          <o:OLEObject Type="Embed" ProgID="Equation.3" ShapeID="_x0000_i1037" DrawAspect="Content" ObjectID="_1468075737" r:id="rId45">
            <o:LockedField>false</o:LockedField>
          </o:OLEObject>
        </w:object>
      </w:r>
      <w:r>
        <w:rPr>
          <w:rFonts w:eastAsia="Times New Roman"/>
        </w:rPr>
        <w:t>——</w:t>
      </w:r>
      <w:r>
        <w:rPr>
          <w:rFonts w:hint="eastAsia" w:eastAsiaTheme="minorEastAsia"/>
          <w:kern w:val="0"/>
          <w:sz w:val="24"/>
        </w:rPr>
        <w:t>标准扭矩仪示值平均值，Nm。</w:t>
      </w:r>
    </w:p>
    <w:p w14:paraId="2ED1AF46">
      <w:pPr>
        <w:spacing w:line="360" w:lineRule="auto"/>
        <w:ind w:firstLine="480" w:firstLineChars="200"/>
        <w:rPr>
          <w:rFonts w:eastAsiaTheme="minorEastAsia"/>
          <w:kern w:val="0"/>
          <w:sz w:val="24"/>
        </w:rPr>
      </w:pPr>
      <w:r>
        <w:rPr>
          <w:rFonts w:hint="eastAsia" w:eastAsiaTheme="minorEastAsia"/>
          <w:kern w:val="0"/>
          <w:sz w:val="24"/>
        </w:rPr>
        <w:t>采用公式（3）算出扭矩值的示值重复性：</w:t>
      </w:r>
    </w:p>
    <w:p w14:paraId="311A4C63">
      <w:pPr>
        <w:spacing w:line="360" w:lineRule="auto"/>
        <w:ind w:firstLine="480" w:firstLineChars="200"/>
        <w:jc w:val="center"/>
        <w:rPr>
          <w:rFonts w:eastAsiaTheme="minorEastAsia"/>
          <w:kern w:val="0"/>
          <w:sz w:val="24"/>
        </w:rPr>
      </w:pPr>
      <w:r>
        <w:rPr>
          <w:rFonts w:hint="eastAsia" w:eastAsiaTheme="minorEastAsia"/>
          <w:kern w:val="0"/>
          <w:sz w:val="24"/>
        </w:rPr>
        <w:t xml:space="preserve">                    </w:t>
      </w:r>
      <w:r>
        <w:rPr>
          <w:rFonts w:eastAsiaTheme="minorEastAsia"/>
          <w:kern w:val="0"/>
          <w:position w:val="-32"/>
          <w:sz w:val="24"/>
        </w:rPr>
        <w:object>
          <v:shape id="_x0000_i1038" o:spt="75" alt="" type="#_x0000_t75" style="height:35pt;width:136pt;" o:ole="t" filled="f" o:preferrelative="t" stroked="f" coordsize="21600,21600">
            <v:path/>
            <v:fill on="f" focussize="0,0"/>
            <v:stroke on="f"/>
            <v:imagedata r:id="rId48" o:title=""/>
            <o:lock v:ext="edit" aspectratio="t"/>
            <w10:wrap type="none"/>
            <w10:anchorlock/>
          </v:shape>
          <o:OLEObject Type="Embed" ProgID="Equation.3" ShapeID="_x0000_i1038" DrawAspect="Content" ObjectID="_1468075738" r:id="rId47">
            <o:LockedField>false</o:LockedField>
          </o:OLEObject>
        </w:object>
      </w:r>
      <w:r>
        <w:rPr>
          <w:rFonts w:hint="eastAsia" w:eastAsiaTheme="minorEastAsia"/>
          <w:kern w:val="0"/>
          <w:sz w:val="24"/>
        </w:rPr>
        <w:t xml:space="preserve">                     （4）</w:t>
      </w:r>
    </w:p>
    <w:p w14:paraId="0AF48989">
      <w:pPr>
        <w:spacing w:line="360" w:lineRule="auto"/>
        <w:ind w:firstLine="480" w:firstLineChars="200"/>
        <w:rPr>
          <w:rFonts w:eastAsiaTheme="minorEastAsia"/>
          <w:kern w:val="0"/>
          <w:sz w:val="24"/>
        </w:rPr>
      </w:pPr>
      <w:r>
        <w:rPr>
          <w:rFonts w:hint="eastAsia" w:eastAsiaTheme="minorEastAsia"/>
          <w:kern w:val="0"/>
          <w:sz w:val="24"/>
        </w:rPr>
        <w:t>式中：</w:t>
      </w:r>
    </w:p>
    <w:p w14:paraId="5A99DCF0">
      <w:pPr>
        <w:spacing w:line="360" w:lineRule="auto"/>
        <w:ind w:firstLine="480" w:firstLineChars="200"/>
        <w:rPr>
          <w:rFonts w:eastAsiaTheme="minorEastAsia"/>
          <w:kern w:val="0"/>
          <w:sz w:val="24"/>
        </w:rPr>
      </w:pPr>
      <w:r>
        <w:rPr>
          <w:rFonts w:eastAsiaTheme="minorEastAsia"/>
          <w:kern w:val="0"/>
          <w:position w:val="-10"/>
          <w:sz w:val="24"/>
        </w:rPr>
        <w:object>
          <v:shape id="_x0000_i1039" o:spt="75" alt="" type="#_x0000_t75" style="height:17pt;width:13pt;" o:ole="t" filled="f" o:preferrelative="t" stroked="f" coordsize="21600,21600">
            <v:path/>
            <v:fill on="f" focussize="0,0"/>
            <v:stroke on="f"/>
            <v:imagedata r:id="rId50" o:title=""/>
            <o:lock v:ext="edit" aspectratio="t"/>
            <w10:wrap type="none"/>
            <w10:anchorlock/>
          </v:shape>
          <o:OLEObject Type="Embed" ProgID="Equation.3" ShapeID="_x0000_i1039" DrawAspect="Content" ObjectID="_1468075739" r:id="rId49">
            <o:LockedField>false</o:LockedField>
          </o:OLEObject>
        </w:object>
      </w:r>
      <w:r>
        <w:rPr>
          <w:rFonts w:eastAsia="Times New Roman"/>
        </w:rPr>
        <w:t>——</w:t>
      </w:r>
      <w:r>
        <w:rPr>
          <w:rFonts w:hint="eastAsia" w:eastAsiaTheme="minorEastAsia"/>
          <w:kern w:val="0"/>
          <w:sz w:val="24"/>
        </w:rPr>
        <w:t>扭矩值重复性，%；</w:t>
      </w:r>
    </w:p>
    <w:p w14:paraId="0808E689">
      <w:pPr>
        <w:spacing w:line="360" w:lineRule="auto"/>
        <w:ind w:firstLine="480" w:firstLineChars="200"/>
        <w:rPr>
          <w:rFonts w:eastAsiaTheme="minorEastAsia"/>
          <w:kern w:val="0"/>
          <w:sz w:val="24"/>
        </w:rPr>
      </w:pPr>
      <w:r>
        <w:rPr>
          <w:rFonts w:eastAsiaTheme="minorEastAsia"/>
          <w:kern w:val="0"/>
          <w:position w:val="-12"/>
          <w:sz w:val="24"/>
        </w:rPr>
        <w:object>
          <v:shape id="_x0000_i1040" o:spt="75" alt="" type="#_x0000_t75" style="height:18pt;width:33.95pt;" o:ole="t" filled="f" o:preferrelative="t" stroked="f" coordsize="21600,21600">
            <v:path/>
            <v:fill on="f" focussize="0,0"/>
            <v:stroke on="f"/>
            <v:imagedata r:id="rId52" o:title=""/>
            <o:lock v:ext="edit" aspectratio="t"/>
            <w10:wrap type="none"/>
            <w10:anchorlock/>
          </v:shape>
          <o:OLEObject Type="Embed" ProgID="Equation.3" ShapeID="_x0000_i1040" DrawAspect="Content" ObjectID="_1468075740" r:id="rId51">
            <o:LockedField>false</o:LockedField>
          </o:OLEObject>
        </w:object>
      </w:r>
      <w:r>
        <w:rPr>
          <w:rFonts w:eastAsia="Times New Roman"/>
        </w:rPr>
        <w:t>——</w:t>
      </w:r>
      <w:r>
        <w:rPr>
          <w:rFonts w:hint="eastAsia" w:eastAsiaTheme="minorEastAsia"/>
          <w:kern w:val="0"/>
          <w:sz w:val="24"/>
        </w:rPr>
        <w:t>标准扭矩仪示值最大值，Nm；</w:t>
      </w:r>
    </w:p>
    <w:p w14:paraId="5889FA04">
      <w:pPr>
        <w:spacing w:line="360" w:lineRule="auto"/>
        <w:ind w:firstLine="480" w:firstLineChars="200"/>
        <w:rPr>
          <w:rFonts w:eastAsiaTheme="minorEastAsia"/>
          <w:kern w:val="0"/>
          <w:sz w:val="24"/>
        </w:rPr>
      </w:pPr>
      <w:r>
        <w:rPr>
          <w:rFonts w:eastAsiaTheme="minorEastAsia"/>
          <w:kern w:val="0"/>
          <w:position w:val="-10"/>
          <w:sz w:val="24"/>
        </w:rPr>
        <w:object>
          <v:shape id="_x0000_i1041" o:spt="75" alt="" type="#_x0000_t75" style="height:18pt;width:33pt;" o:ole="t" filled="f" o:preferrelative="t" stroked="f" coordsize="21600,21600">
            <v:path/>
            <v:fill on="f" focussize="0,0"/>
            <v:stroke on="f"/>
            <v:imagedata r:id="rId54" o:title=""/>
            <o:lock v:ext="edit" aspectratio="t"/>
            <w10:wrap type="none"/>
            <w10:anchorlock/>
          </v:shape>
          <o:OLEObject Type="Embed" ProgID="Equation.3" ShapeID="_x0000_i1041" DrawAspect="Content" ObjectID="_1468075741" r:id="rId53">
            <o:LockedField>false</o:LockedField>
          </o:OLEObject>
        </w:object>
      </w:r>
      <w:r>
        <w:rPr>
          <w:rFonts w:eastAsia="Times New Roman"/>
        </w:rPr>
        <w:t>——</w:t>
      </w:r>
      <w:r>
        <w:rPr>
          <w:rFonts w:hint="eastAsia" w:eastAsiaTheme="minorEastAsia"/>
          <w:kern w:val="0"/>
          <w:sz w:val="24"/>
        </w:rPr>
        <w:t>标准扭矩仪示值最小值，Nm；</w:t>
      </w:r>
    </w:p>
    <w:p w14:paraId="11E3F2EB">
      <w:pPr>
        <w:spacing w:line="360" w:lineRule="auto"/>
        <w:rPr>
          <w:rFonts w:eastAsiaTheme="minorEastAsia"/>
          <w:kern w:val="0"/>
          <w:sz w:val="24"/>
        </w:rPr>
      </w:pPr>
      <w:r>
        <w:rPr>
          <w:rFonts w:hint="eastAsia" w:eastAsiaTheme="minorEastAsia"/>
          <w:kern w:val="0"/>
          <w:sz w:val="24"/>
        </w:rPr>
        <w:t xml:space="preserve">    </w:t>
      </w:r>
      <w:r>
        <w:rPr>
          <w:rFonts w:eastAsiaTheme="minorEastAsia"/>
          <w:kern w:val="0"/>
          <w:position w:val="-12"/>
          <w:sz w:val="24"/>
        </w:rPr>
        <w:object>
          <v:shape id="_x0000_i1042" o:spt="75" alt="" type="#_x0000_t75" style="height:20pt;width:22pt;" o:ole="t" filled="f" o:preferrelative="t" stroked="f" coordsize="21600,21600">
            <v:path/>
            <v:fill on="f" focussize="0,0"/>
            <v:stroke on="f"/>
            <v:imagedata r:id="rId56" o:title=""/>
            <o:lock v:ext="edit" aspectratio="t"/>
            <w10:wrap type="none"/>
            <w10:anchorlock/>
          </v:shape>
          <o:OLEObject Type="Embed" ProgID="Equation.3" ShapeID="_x0000_i1042" DrawAspect="Content" ObjectID="_1468075742" r:id="rId55">
            <o:LockedField>false</o:LockedField>
          </o:OLEObject>
        </w:object>
      </w:r>
      <w:r>
        <w:rPr>
          <w:rFonts w:eastAsia="Times New Roman"/>
        </w:rPr>
        <w:t>——</w:t>
      </w:r>
      <w:r>
        <w:rPr>
          <w:rFonts w:hint="eastAsia" w:eastAsiaTheme="minorEastAsia"/>
          <w:kern w:val="0"/>
          <w:sz w:val="24"/>
        </w:rPr>
        <w:t>标准扭矩仪示值平均值，Nm。</w:t>
      </w:r>
    </w:p>
    <w:p w14:paraId="5B547DAC">
      <w:pPr>
        <w:spacing w:line="360" w:lineRule="auto"/>
        <w:rPr>
          <w:rFonts w:eastAsiaTheme="minorEastAsia"/>
          <w:kern w:val="0"/>
          <w:sz w:val="24"/>
        </w:rPr>
      </w:pPr>
      <w:r>
        <w:rPr>
          <w:rFonts w:hint="eastAsia" w:eastAsiaTheme="minorEastAsia"/>
          <w:kern w:val="0"/>
          <w:sz w:val="24"/>
        </w:rPr>
        <w:t>6.2.4扭转角示值误差</w:t>
      </w:r>
    </w:p>
    <w:p w14:paraId="3CAB797E">
      <w:pPr>
        <w:spacing w:line="360" w:lineRule="auto"/>
        <w:ind w:firstLine="480" w:firstLineChars="200"/>
        <w:rPr>
          <w:rFonts w:eastAsiaTheme="minorEastAsia"/>
          <w:kern w:val="0"/>
          <w:sz w:val="24"/>
        </w:rPr>
      </w:pPr>
      <w:r>
        <w:rPr>
          <w:rFonts w:hint="eastAsia" w:eastAsiaTheme="minorEastAsia"/>
          <w:kern w:val="0"/>
          <w:sz w:val="24"/>
        </w:rPr>
        <w:t>将光电轴角编码器安装到试验机的主动夹头上，驱动主动夹头旋转以消除初始间隙后将光电轴角编码器和试验机清零。</w:t>
      </w:r>
    </w:p>
    <w:p w14:paraId="1F7DC3AB">
      <w:pPr>
        <w:spacing w:line="360" w:lineRule="auto"/>
        <w:ind w:firstLine="480" w:firstLineChars="200"/>
        <w:rPr>
          <w:rFonts w:eastAsiaTheme="minorEastAsia"/>
          <w:kern w:val="0"/>
          <w:sz w:val="24"/>
        </w:rPr>
      </w:pPr>
      <w:r>
        <w:rPr>
          <w:rFonts w:hint="eastAsia" w:eastAsiaTheme="minorEastAsia"/>
          <w:kern w:val="0"/>
          <w:sz w:val="24"/>
        </w:rPr>
        <w:t>在试验机测量上限的20%~100%范围内均匀选取5个校准点对扭转角进行校准，使试验机旋转</w:t>
      </w:r>
      <w:r>
        <w:rPr>
          <w:rFonts w:hint="eastAsia" w:eastAsiaTheme="minorEastAsia"/>
          <w:color w:val="000000" w:themeColor="text1"/>
          <w:kern w:val="0"/>
          <w:sz w:val="24"/>
          <w14:textFill>
            <w14:solidFill>
              <w14:schemeClr w14:val="tx1"/>
            </w14:solidFill>
          </w14:textFill>
        </w:rPr>
        <w:t>到各校准点</w:t>
      </w:r>
      <w:r>
        <w:rPr>
          <w:rFonts w:hint="eastAsia" w:eastAsiaTheme="minorEastAsia"/>
          <w:color w:val="000000" w:themeColor="text1"/>
          <w:kern w:val="0"/>
          <w:sz w:val="24"/>
          <w:lang w:eastAsia="zh-CN"/>
          <w14:textFill>
            <w14:solidFill>
              <w14:schemeClr w14:val="tx1"/>
            </w14:solidFill>
          </w14:textFill>
        </w:rPr>
        <w:t>，</w:t>
      </w:r>
      <w:r>
        <w:rPr>
          <w:rFonts w:hint="eastAsia" w:eastAsiaTheme="minorEastAsia"/>
          <w:color w:val="000000" w:themeColor="text1"/>
          <w:kern w:val="0"/>
          <w:sz w:val="24"/>
          <w14:textFill>
            <w14:solidFill>
              <w14:schemeClr w14:val="tx1"/>
            </w14:solidFill>
          </w14:textFill>
        </w:rPr>
        <w:t>读取标准扭矩仪的示值并记录，重复此步骤三次。</w:t>
      </w:r>
    </w:p>
    <w:p w14:paraId="1F13FFFB">
      <w:pPr>
        <w:spacing w:line="360" w:lineRule="auto"/>
        <w:ind w:firstLine="480" w:firstLineChars="200"/>
        <w:rPr>
          <w:rFonts w:eastAsiaTheme="minorEastAsia"/>
          <w:kern w:val="0"/>
          <w:sz w:val="24"/>
        </w:rPr>
      </w:pPr>
      <w:r>
        <w:rPr>
          <w:rFonts w:hint="eastAsia" w:eastAsiaTheme="minorEastAsia"/>
          <w:kern w:val="0"/>
          <w:sz w:val="24"/>
        </w:rPr>
        <w:t>采用公式（5）算出扭转角的示值误差：</w:t>
      </w:r>
    </w:p>
    <w:p w14:paraId="1B98DC44">
      <w:pPr>
        <w:spacing w:line="360" w:lineRule="auto"/>
        <w:ind w:firstLine="480" w:firstLineChars="200"/>
        <w:jc w:val="center"/>
        <w:rPr>
          <w:rFonts w:eastAsiaTheme="minorEastAsia"/>
          <w:kern w:val="0"/>
          <w:sz w:val="24"/>
        </w:rPr>
      </w:pPr>
      <w:r>
        <w:rPr>
          <w:rFonts w:hint="eastAsia" w:eastAsiaTheme="minorEastAsia"/>
          <w:kern w:val="0"/>
          <w:sz w:val="24"/>
        </w:rPr>
        <w:t xml:space="preserve">                      </w:t>
      </w:r>
      <w:r>
        <w:rPr>
          <w:rFonts w:eastAsiaTheme="minorEastAsia"/>
          <w:kern w:val="0"/>
          <w:position w:val="-32"/>
          <w:sz w:val="24"/>
        </w:rPr>
        <w:object>
          <v:shape id="_x0000_i1043" o:spt="75" alt="" type="#_x0000_t75" style="height:38pt;width:101pt;" o:ole="t" filled="f" o:preferrelative="t" stroked="f" coordsize="21600,21600">
            <v:path/>
            <v:fill on="f" focussize="0,0"/>
            <v:stroke on="f"/>
            <v:imagedata r:id="rId58" o:title=""/>
            <o:lock v:ext="edit" aspectratio="t"/>
            <w10:wrap type="none"/>
            <w10:anchorlock/>
          </v:shape>
          <o:OLEObject Type="Embed" ProgID="Equation.3" ShapeID="_x0000_i1043" DrawAspect="Content" ObjectID="_1468075743" r:id="rId57">
            <o:LockedField>false</o:LockedField>
          </o:OLEObject>
        </w:object>
      </w:r>
      <w:r>
        <w:rPr>
          <w:rFonts w:hint="eastAsia" w:eastAsiaTheme="minorEastAsia"/>
          <w:color w:val="000000" w:themeColor="text1"/>
          <w:kern w:val="0"/>
          <w:sz w:val="24"/>
          <w14:textFill>
            <w14:solidFill>
              <w14:schemeClr w14:val="tx1"/>
            </w14:solidFill>
          </w14:textFill>
        </w:rPr>
        <w:t xml:space="preserve">                      </w:t>
      </w:r>
      <w:r>
        <w:rPr>
          <w:rFonts w:hint="eastAsia" w:eastAsiaTheme="minorEastAsia"/>
          <w:kern w:val="0"/>
          <w:sz w:val="24"/>
        </w:rPr>
        <w:t xml:space="preserve"> （5）</w:t>
      </w:r>
    </w:p>
    <w:p w14:paraId="15A43350">
      <w:pPr>
        <w:spacing w:line="360" w:lineRule="auto"/>
        <w:ind w:firstLine="480" w:firstLineChars="200"/>
        <w:rPr>
          <w:rFonts w:eastAsiaTheme="minorEastAsia"/>
          <w:kern w:val="0"/>
          <w:sz w:val="24"/>
        </w:rPr>
      </w:pPr>
      <w:r>
        <w:rPr>
          <w:rFonts w:hint="eastAsia" w:eastAsiaTheme="minorEastAsia"/>
          <w:kern w:val="0"/>
          <w:sz w:val="24"/>
        </w:rPr>
        <w:t>式中：</w:t>
      </w:r>
    </w:p>
    <w:p w14:paraId="2696B3BB">
      <w:pPr>
        <w:spacing w:line="360" w:lineRule="auto"/>
        <w:ind w:firstLine="480" w:firstLineChars="200"/>
        <w:rPr>
          <w:rFonts w:eastAsiaTheme="minorEastAsia"/>
          <w:kern w:val="0"/>
          <w:sz w:val="24"/>
        </w:rPr>
      </w:pPr>
      <w:r>
        <w:rPr>
          <w:rFonts w:eastAsiaTheme="minorEastAsia"/>
          <w:kern w:val="0"/>
          <w:position w:val="-10"/>
          <w:sz w:val="24"/>
        </w:rPr>
        <w:object>
          <v:shape id="_x0000_i1044" o:spt="75" alt="" type="#_x0000_t75" style="height:18pt;width:13pt;" o:ole="t" filled="f" o:preferrelative="t" stroked="f" coordsize="21600,21600">
            <v:path/>
            <v:fill on="f" focussize="0,0"/>
            <v:stroke on="f"/>
            <v:imagedata r:id="rId60" o:title=""/>
            <o:lock v:ext="edit" aspectratio="t"/>
            <w10:wrap type="none"/>
            <w10:anchorlock/>
          </v:shape>
          <o:OLEObject Type="Embed" ProgID="Equation.3" ShapeID="_x0000_i1044" DrawAspect="Content" ObjectID="_1468075744" r:id="rId59">
            <o:LockedField>false</o:LockedField>
          </o:OLEObject>
        </w:object>
      </w:r>
      <w:r>
        <w:rPr>
          <w:rFonts w:eastAsia="Times New Roman"/>
        </w:rPr>
        <w:t>——</w:t>
      </w:r>
      <w:r>
        <w:rPr>
          <w:rFonts w:hint="eastAsia" w:eastAsiaTheme="minorEastAsia"/>
          <w:kern w:val="0"/>
          <w:sz w:val="24"/>
        </w:rPr>
        <w:t>扭转角示值误差，%；</w:t>
      </w:r>
    </w:p>
    <w:p w14:paraId="0C12071D">
      <w:pPr>
        <w:spacing w:line="360" w:lineRule="auto"/>
        <w:ind w:firstLine="480" w:firstLineChars="200"/>
        <w:rPr>
          <w:rFonts w:eastAsiaTheme="minorEastAsia"/>
          <w:kern w:val="0"/>
          <w:sz w:val="24"/>
        </w:rPr>
      </w:pPr>
      <w:r>
        <w:rPr>
          <w:rFonts w:eastAsiaTheme="minorEastAsia"/>
          <w:kern w:val="0"/>
          <w:position w:val="-12"/>
          <w:sz w:val="24"/>
        </w:rPr>
        <w:object>
          <v:shape id="_x0000_i1045" o:spt="75" alt="" type="#_x0000_t75" style="height:18pt;width:13.95pt;" o:ole="t" filled="f" o:preferrelative="t" stroked="f" coordsize="21600,21600">
            <v:path/>
            <v:fill on="f" focussize="0,0"/>
            <v:stroke on="f"/>
            <v:imagedata r:id="rId62" o:title=""/>
            <o:lock v:ext="edit" aspectratio="t"/>
            <w10:wrap type="none"/>
            <w10:anchorlock/>
          </v:shape>
          <o:OLEObject Type="Embed" ProgID="Equation.3" ShapeID="_x0000_i1045" DrawAspect="Content" ObjectID="_1468075745" r:id="rId61">
            <o:LockedField>false</o:LockedField>
          </o:OLEObject>
        </w:object>
      </w:r>
      <w:r>
        <w:rPr>
          <w:rFonts w:eastAsia="Times New Roman"/>
        </w:rPr>
        <w:t>——</w:t>
      </w:r>
      <w:r>
        <w:rPr>
          <w:rFonts w:hint="eastAsia" w:eastAsiaTheme="minorEastAsia"/>
          <w:kern w:val="0"/>
          <w:sz w:val="24"/>
        </w:rPr>
        <w:t>试验机扭转角示值，°；</w:t>
      </w:r>
    </w:p>
    <w:p w14:paraId="0CADE200">
      <w:pPr>
        <w:spacing w:line="360" w:lineRule="auto"/>
        <w:rPr>
          <w:rFonts w:eastAsiaTheme="minorEastAsia"/>
          <w:kern w:val="0"/>
          <w:sz w:val="24"/>
        </w:rPr>
      </w:pPr>
      <w:r>
        <w:rPr>
          <w:rFonts w:hint="eastAsia" w:eastAsiaTheme="minorEastAsia"/>
          <w:kern w:val="0"/>
          <w:sz w:val="24"/>
        </w:rPr>
        <w:t xml:space="preserve">    </w:t>
      </w:r>
      <w:r>
        <w:rPr>
          <w:rFonts w:eastAsiaTheme="minorEastAsia"/>
          <w:kern w:val="0"/>
          <w:position w:val="-12"/>
          <w:sz w:val="24"/>
        </w:rPr>
        <w:object>
          <v:shape id="_x0000_i1046" o:spt="75" alt="" type="#_x0000_t75" style="height:20pt;width:19pt;" o:ole="t" filled="f" o:preferrelative="t" stroked="f" coordsize="21600,21600">
            <v:path/>
            <v:fill on="f" focussize="0,0"/>
            <v:stroke on="f"/>
            <v:imagedata r:id="rId64" o:title=""/>
            <o:lock v:ext="edit" aspectratio="t"/>
            <w10:wrap type="none"/>
            <w10:anchorlock/>
          </v:shape>
          <o:OLEObject Type="Embed" ProgID="Equation.3" ShapeID="_x0000_i1046" DrawAspect="Content" ObjectID="_1468075746" r:id="rId63">
            <o:LockedField>false</o:LockedField>
          </o:OLEObject>
        </w:object>
      </w:r>
      <w:r>
        <w:rPr>
          <w:rFonts w:eastAsia="Times New Roman"/>
        </w:rPr>
        <w:t>——</w:t>
      </w:r>
      <w:r>
        <w:rPr>
          <w:rFonts w:hint="eastAsia" w:eastAsiaTheme="minorEastAsia"/>
          <w:kern w:val="0"/>
          <w:sz w:val="24"/>
        </w:rPr>
        <w:t>光电轴角编码器示值平均值，°。</w:t>
      </w:r>
    </w:p>
    <w:p w14:paraId="31D554C8">
      <w:pPr>
        <w:spacing w:line="360" w:lineRule="auto"/>
        <w:rPr>
          <w:rFonts w:eastAsiaTheme="minorEastAsia"/>
          <w:kern w:val="0"/>
          <w:sz w:val="24"/>
        </w:rPr>
      </w:pPr>
      <w:r>
        <w:rPr>
          <w:rFonts w:hint="eastAsia" w:eastAsiaTheme="minorEastAsia"/>
          <w:kern w:val="0"/>
          <w:sz w:val="24"/>
        </w:rPr>
        <w:t>6.2.5夹头扭转速度示值误差</w:t>
      </w:r>
    </w:p>
    <w:p w14:paraId="331B1855">
      <w:pPr>
        <w:spacing w:line="360" w:lineRule="auto"/>
        <w:ind w:firstLine="480" w:firstLineChars="200"/>
        <w:rPr>
          <w:rFonts w:eastAsiaTheme="minorEastAsia"/>
          <w:kern w:val="0"/>
          <w:sz w:val="24"/>
        </w:rPr>
      </w:pPr>
      <w:r>
        <w:rPr>
          <w:rFonts w:hint="eastAsia" w:eastAsiaTheme="minorEastAsia"/>
          <w:kern w:val="0"/>
          <w:sz w:val="24"/>
        </w:rPr>
        <w:t>在试验机上安置一个固定标记，</w:t>
      </w:r>
      <w:r>
        <w:rPr>
          <w:rFonts w:hint="eastAsia" w:eastAsiaTheme="minorEastAsia"/>
          <w:kern w:val="0"/>
          <w:sz w:val="24"/>
          <w:lang w:val="en-US" w:eastAsia="zh-CN"/>
        </w:rPr>
        <w:t>使</w:t>
      </w:r>
      <w:r>
        <w:rPr>
          <w:rFonts w:hint="eastAsia" w:eastAsiaTheme="minorEastAsia"/>
          <w:kern w:val="0"/>
          <w:sz w:val="24"/>
        </w:rPr>
        <w:t>标记对准主动夹头的刻线，按照设定的转速驱动主动夹头</w:t>
      </w:r>
      <w:r>
        <w:rPr>
          <w:rFonts w:hint="eastAsia" w:eastAsiaTheme="minorEastAsia"/>
          <w:kern w:val="0"/>
          <w:sz w:val="24"/>
          <w:lang w:val="en-US" w:eastAsia="zh-CN"/>
        </w:rPr>
        <w:t>扭转，</w:t>
      </w:r>
      <w:r>
        <w:rPr>
          <w:rFonts w:hint="eastAsia" w:eastAsiaTheme="minorEastAsia"/>
          <w:kern w:val="0"/>
          <w:sz w:val="24"/>
        </w:rPr>
        <w:t>同时使用秒表记录，当试验机扭转至一任意整数圈时，停止秒表，圈数除以</w:t>
      </w:r>
      <w:r>
        <w:rPr>
          <w:rFonts w:hint="eastAsia" w:eastAsiaTheme="minorEastAsia"/>
          <w:kern w:val="0"/>
          <w:sz w:val="24"/>
          <w:lang w:val="en-US" w:eastAsia="zh-CN"/>
        </w:rPr>
        <w:t>秒表</w:t>
      </w:r>
      <w:r>
        <w:rPr>
          <w:rFonts w:hint="eastAsia" w:eastAsiaTheme="minorEastAsia"/>
          <w:kern w:val="0"/>
          <w:sz w:val="24"/>
        </w:rPr>
        <w:t>记录时间即为扭转速度。在测量上限的20%~100%范围内均匀选取5个校准点对扭转速度进行校准。重复此步骤三次。</w:t>
      </w:r>
    </w:p>
    <w:p w14:paraId="2B512353">
      <w:pPr>
        <w:spacing w:line="360" w:lineRule="auto"/>
        <w:ind w:firstLine="480" w:firstLineChars="200"/>
        <w:rPr>
          <w:rFonts w:eastAsiaTheme="minorEastAsia"/>
          <w:kern w:val="0"/>
          <w:sz w:val="24"/>
        </w:rPr>
      </w:pPr>
      <w:r>
        <w:rPr>
          <w:rFonts w:hint="eastAsia" w:eastAsiaTheme="minorEastAsia"/>
          <w:kern w:val="0"/>
          <w:sz w:val="24"/>
        </w:rPr>
        <w:t>采用公式（</w:t>
      </w:r>
      <w:r>
        <w:rPr>
          <w:rFonts w:eastAsiaTheme="minorEastAsia"/>
          <w:kern w:val="0"/>
          <w:sz w:val="24"/>
        </w:rPr>
        <w:t>6</w:t>
      </w:r>
      <w:r>
        <w:rPr>
          <w:rFonts w:hint="eastAsia" w:eastAsiaTheme="minorEastAsia"/>
          <w:kern w:val="0"/>
          <w:sz w:val="24"/>
        </w:rPr>
        <w:t>）算出夹头扭转速度的示值误差：</w:t>
      </w:r>
    </w:p>
    <w:p w14:paraId="28B3A9C2">
      <w:pPr>
        <w:spacing w:line="360" w:lineRule="auto"/>
        <w:ind w:firstLine="480" w:firstLineChars="200"/>
        <w:jc w:val="center"/>
        <w:rPr>
          <w:rFonts w:eastAsiaTheme="minorEastAsia"/>
          <w:kern w:val="0"/>
          <w:sz w:val="24"/>
        </w:rPr>
      </w:pPr>
      <w:r>
        <w:rPr>
          <w:rFonts w:hint="eastAsia" w:eastAsiaTheme="minorEastAsia"/>
          <w:kern w:val="0"/>
          <w:sz w:val="24"/>
        </w:rPr>
        <w:t xml:space="preserve">                       </w:t>
      </w:r>
      <w:r>
        <w:rPr>
          <w:rFonts w:eastAsiaTheme="minorEastAsia"/>
          <w:kern w:val="0"/>
          <w:position w:val="-26"/>
          <w:sz w:val="24"/>
        </w:rPr>
        <w:object>
          <v:shape id="_x0000_i1047" o:spt="75" alt="" type="#_x0000_t75" style="height:34pt;width:88pt;" o:ole="t" filled="f" o:preferrelative="t" stroked="f" coordsize="21600,21600">
            <v:path/>
            <v:fill on="f" focussize="0,0"/>
            <v:stroke on="f"/>
            <v:imagedata r:id="rId66" o:title=""/>
            <o:lock v:ext="edit" aspectratio="t"/>
            <w10:wrap type="none"/>
            <w10:anchorlock/>
          </v:shape>
          <o:OLEObject Type="Embed" ProgID="Equation.3" ShapeID="_x0000_i1047" DrawAspect="Content" ObjectID="_1468075747" r:id="rId65">
            <o:LockedField>false</o:LockedField>
          </o:OLEObject>
        </w:object>
      </w:r>
      <w:r>
        <w:rPr>
          <w:rFonts w:hint="eastAsia" w:eastAsiaTheme="minorEastAsia"/>
          <w:color w:val="000000" w:themeColor="text1"/>
          <w:kern w:val="0"/>
          <w:sz w:val="24"/>
          <w14:textFill>
            <w14:solidFill>
              <w14:schemeClr w14:val="tx1"/>
            </w14:solidFill>
          </w14:textFill>
        </w:rPr>
        <w:t xml:space="preserve">                      </w:t>
      </w:r>
      <w:r>
        <w:rPr>
          <w:rFonts w:hint="eastAsia" w:eastAsiaTheme="minorEastAsia"/>
          <w:kern w:val="0"/>
          <w:sz w:val="24"/>
        </w:rPr>
        <w:t xml:space="preserve"> （</w:t>
      </w:r>
      <w:r>
        <w:rPr>
          <w:rFonts w:eastAsiaTheme="minorEastAsia"/>
          <w:kern w:val="0"/>
          <w:sz w:val="24"/>
        </w:rPr>
        <w:t>6</w:t>
      </w:r>
      <w:r>
        <w:rPr>
          <w:rFonts w:hint="eastAsia" w:eastAsiaTheme="minorEastAsia"/>
          <w:kern w:val="0"/>
          <w:sz w:val="24"/>
        </w:rPr>
        <w:t>）</w:t>
      </w:r>
    </w:p>
    <w:p w14:paraId="3544B174">
      <w:pPr>
        <w:spacing w:line="360" w:lineRule="auto"/>
        <w:ind w:firstLine="480" w:firstLineChars="200"/>
        <w:rPr>
          <w:rFonts w:eastAsiaTheme="minorEastAsia"/>
          <w:kern w:val="0"/>
          <w:sz w:val="24"/>
        </w:rPr>
      </w:pPr>
      <w:r>
        <w:rPr>
          <w:rFonts w:hint="eastAsia" w:eastAsiaTheme="minorEastAsia"/>
          <w:kern w:val="0"/>
          <w:sz w:val="24"/>
        </w:rPr>
        <w:t>式中：</w:t>
      </w:r>
    </w:p>
    <w:p w14:paraId="7373749C">
      <w:pPr>
        <w:spacing w:line="360" w:lineRule="auto"/>
        <w:ind w:firstLine="420" w:firstLineChars="200"/>
        <w:rPr>
          <w:rFonts w:eastAsiaTheme="minorEastAsia"/>
          <w:kern w:val="0"/>
          <w:sz w:val="24"/>
        </w:rPr>
      </w:pPr>
      <w:r>
        <w:rPr>
          <w:position w:val="-10"/>
        </w:rPr>
        <w:object>
          <v:shape id="_x0000_i1048" o:spt="75" alt="" type="#_x0000_t75" style="height:17pt;width:13.95pt;" o:ole="t" filled="f" o:preferrelative="t" stroked="f" coordsize="21600,21600">
            <v:path/>
            <v:fill on="f" focussize="0,0"/>
            <v:stroke on="f"/>
            <v:imagedata r:id="rId68" o:title=""/>
            <o:lock v:ext="edit" aspectratio="t"/>
            <w10:wrap type="none"/>
            <w10:anchorlock/>
          </v:shape>
          <o:OLEObject Type="Embed" ProgID="Equation.3" ShapeID="_x0000_i1048" DrawAspect="Content" ObjectID="_1468075748" r:id="rId67">
            <o:LockedField>false</o:LockedField>
          </o:OLEObject>
        </w:object>
      </w:r>
      <w:r>
        <w:rPr>
          <w:rFonts w:eastAsia="Times New Roman"/>
        </w:rPr>
        <w:t>——</w:t>
      </w:r>
      <w:r>
        <w:rPr>
          <w:rFonts w:hint="eastAsia" w:eastAsiaTheme="minorEastAsia"/>
          <w:kern w:val="0"/>
          <w:sz w:val="24"/>
        </w:rPr>
        <w:t>扭转速度示值误差，%；</w:t>
      </w:r>
    </w:p>
    <w:p w14:paraId="14B90ADE">
      <w:pPr>
        <w:spacing w:line="360" w:lineRule="auto"/>
        <w:ind w:firstLine="420" w:firstLineChars="200"/>
        <w:rPr>
          <w:rFonts w:eastAsiaTheme="minorEastAsia"/>
          <w:kern w:val="0"/>
          <w:sz w:val="24"/>
        </w:rPr>
      </w:pPr>
      <w:r>
        <w:rPr>
          <w:position w:val="-6"/>
        </w:rPr>
        <w:object>
          <v:shape id="_x0000_i1049" o:spt="75" alt="" type="#_x0000_t75" style="height:11pt;width:10pt;" o:ole="t" filled="f" o:preferrelative="t" stroked="f" coordsize="21600,21600">
            <v:path/>
            <v:fill on="f" focussize="0,0"/>
            <v:stroke on="f"/>
            <v:imagedata r:id="rId70" o:title=""/>
            <o:lock v:ext="edit" aspectratio="t"/>
            <w10:wrap type="none"/>
            <w10:anchorlock/>
          </v:shape>
          <o:OLEObject Type="Embed" ProgID="Equation.3" ShapeID="_x0000_i1049" DrawAspect="Content" ObjectID="_1468075749" r:id="rId69">
            <o:LockedField>false</o:LockedField>
          </o:OLEObject>
        </w:object>
      </w:r>
      <w:r>
        <w:rPr>
          <w:rFonts w:eastAsia="Times New Roman"/>
        </w:rPr>
        <w:t>——</w:t>
      </w:r>
      <w:r>
        <w:rPr>
          <w:rFonts w:hint="eastAsia" w:eastAsiaTheme="minorEastAsia"/>
          <w:kern w:val="0"/>
          <w:sz w:val="24"/>
        </w:rPr>
        <w:t>试验机设定转速，r/min；</w:t>
      </w:r>
    </w:p>
    <w:p w14:paraId="6A333191">
      <w:pPr>
        <w:spacing w:line="360" w:lineRule="auto"/>
        <w:rPr>
          <w:rFonts w:eastAsiaTheme="minorEastAsia"/>
          <w:kern w:val="0"/>
          <w:sz w:val="24"/>
        </w:rPr>
      </w:pPr>
      <w:r>
        <w:rPr>
          <w:rFonts w:hint="eastAsia" w:eastAsiaTheme="minorEastAsia"/>
          <w:kern w:val="0"/>
          <w:sz w:val="24"/>
        </w:rPr>
        <w:t xml:space="preserve">    </w:t>
      </w:r>
      <w:r>
        <w:rPr>
          <w:position w:val="-6"/>
        </w:rPr>
        <w:object>
          <v:shape id="_x0000_i1050" o:spt="75" alt="" type="#_x0000_t75" style="height:17pt;width:10pt;" o:ole="t" filled="f" o:preferrelative="t" stroked="f" coordsize="21600,21600">
            <v:path/>
            <v:fill on="f" focussize="0,0"/>
            <v:stroke on="f"/>
            <v:imagedata r:id="rId72" o:title=""/>
            <o:lock v:ext="edit" aspectratio="t"/>
            <w10:wrap type="none"/>
            <w10:anchorlock/>
          </v:shape>
          <o:OLEObject Type="Embed" ProgID="Equation.3" ShapeID="_x0000_i1050" DrawAspect="Content" ObjectID="_1468075750" r:id="rId71">
            <o:LockedField>false</o:LockedField>
          </o:OLEObject>
        </w:object>
      </w:r>
      <w:r>
        <w:rPr>
          <w:rFonts w:eastAsia="Times New Roman"/>
        </w:rPr>
        <w:t>——</w:t>
      </w:r>
      <w:r>
        <w:rPr>
          <w:rFonts w:hint="eastAsia" w:eastAsiaTheme="minorEastAsia"/>
          <w:kern w:val="0"/>
          <w:sz w:val="24"/>
        </w:rPr>
        <w:t>测得转速平均值，r/min。</w:t>
      </w:r>
      <w:bookmarkEnd w:id="189"/>
    </w:p>
    <w:p w14:paraId="644E980D">
      <w:pPr>
        <w:spacing w:line="360" w:lineRule="auto"/>
        <w:rPr>
          <w:rFonts w:eastAsiaTheme="minorEastAsia"/>
          <w:kern w:val="0"/>
          <w:sz w:val="24"/>
        </w:rPr>
      </w:pPr>
      <w:r>
        <w:rPr>
          <w:rFonts w:hint="eastAsia" w:eastAsiaTheme="minorEastAsia"/>
          <w:kern w:val="0"/>
          <w:sz w:val="24"/>
        </w:rPr>
        <w:t>6.2.6</w:t>
      </w:r>
      <w:r>
        <w:rPr>
          <w:rFonts w:hint="eastAsia" w:eastAsiaTheme="minorEastAsia"/>
          <w:kern w:val="0"/>
          <w:sz w:val="24"/>
          <w:lang w:val="en-US" w:eastAsia="zh-CN"/>
        </w:rPr>
        <w:t>两夹头</w:t>
      </w:r>
      <w:r>
        <w:rPr>
          <w:rFonts w:hint="eastAsia" w:eastAsiaTheme="minorEastAsia"/>
          <w:kern w:val="0"/>
          <w:sz w:val="24"/>
        </w:rPr>
        <w:t>同轴度</w:t>
      </w:r>
    </w:p>
    <w:p w14:paraId="61DEADAA">
      <w:pPr>
        <w:spacing w:line="360" w:lineRule="auto"/>
        <w:ind w:firstLine="480" w:firstLineChars="200"/>
        <w:rPr>
          <w:rFonts w:eastAsiaTheme="minorEastAsia"/>
          <w:color w:val="000000" w:themeColor="text1"/>
          <w:kern w:val="0"/>
          <w:sz w:val="24"/>
          <w14:textFill>
            <w14:solidFill>
              <w14:schemeClr w14:val="tx1"/>
            </w14:solidFill>
          </w14:textFill>
        </w:rPr>
      </w:pPr>
      <w:r>
        <w:rPr>
          <w:rFonts w:hint="eastAsia" w:eastAsiaTheme="minorEastAsia"/>
          <w:color w:val="000000" w:themeColor="text1"/>
          <w:kern w:val="0"/>
          <w:sz w:val="24"/>
          <w14:textFill>
            <w14:solidFill>
              <w14:schemeClr w14:val="tx1"/>
            </w14:solidFill>
          </w14:textFill>
        </w:rPr>
        <w:t>先将</w:t>
      </w:r>
      <w:r>
        <w:rPr>
          <w:rFonts w:hint="eastAsia" w:eastAsiaTheme="minorEastAsia"/>
          <w:color w:val="000000" w:themeColor="text1"/>
          <w:kern w:val="0"/>
          <w:sz w:val="24"/>
          <w:lang w:val="en-US" w:eastAsia="zh-CN"/>
          <w14:textFill>
            <w14:solidFill>
              <w14:schemeClr w14:val="tx1"/>
            </w14:solidFill>
          </w14:textFill>
        </w:rPr>
        <w:t>同轴度</w:t>
      </w:r>
      <w:r>
        <w:rPr>
          <w:rFonts w:hint="eastAsia" w:eastAsiaTheme="minorEastAsia"/>
          <w:color w:val="000000" w:themeColor="text1"/>
          <w:kern w:val="0"/>
          <w:sz w:val="24"/>
          <w14:textFill>
            <w14:solidFill>
              <w14:schemeClr w14:val="tx1"/>
            </w14:solidFill>
          </w14:textFill>
        </w:rPr>
        <w:t>校验棒夹在被动夹头中并伸出110mm，将百分表连同磁性表座架于主动夹头上进行转动，</w:t>
      </w:r>
      <w:bookmarkStart w:id="190" w:name="OLE_LINK1"/>
      <w:bookmarkStart w:id="191" w:name="OLE_LINK2"/>
      <w:r>
        <w:rPr>
          <w:rFonts w:hint="eastAsia" w:eastAsiaTheme="minorEastAsia"/>
          <w:color w:val="000000" w:themeColor="text1"/>
          <w:kern w:val="0"/>
          <w:sz w:val="24"/>
          <w14:textFill>
            <w14:solidFill>
              <w14:schemeClr w14:val="tx1"/>
            </w14:solidFill>
          </w14:textFill>
        </w:rPr>
        <w:t>检测</w:t>
      </w:r>
      <w:r>
        <w:rPr>
          <w:rFonts w:hint="eastAsia" w:eastAsiaTheme="minorEastAsia"/>
          <w:color w:val="000000" w:themeColor="text1"/>
          <w:kern w:val="0"/>
          <w:sz w:val="24"/>
          <w:lang w:val="en-US" w:eastAsia="zh-CN"/>
          <w14:textFill>
            <w14:solidFill>
              <w14:schemeClr w14:val="tx1"/>
            </w14:solidFill>
          </w14:textFill>
        </w:rPr>
        <w:t>同轴度</w:t>
      </w:r>
      <w:r>
        <w:rPr>
          <w:rFonts w:hint="eastAsia" w:eastAsiaTheme="minorEastAsia"/>
          <w:color w:val="000000" w:themeColor="text1"/>
          <w:kern w:val="0"/>
          <w:sz w:val="24"/>
          <w14:textFill>
            <w14:solidFill>
              <w14:schemeClr w14:val="tx1"/>
            </w14:solidFill>
          </w14:textFill>
        </w:rPr>
        <w:t>校验棒端头以及距端头100mm处的</w:t>
      </w:r>
      <w:bookmarkStart w:id="192" w:name="OLE_LINK3"/>
      <w:bookmarkStart w:id="193" w:name="OLE_LINK4"/>
      <w:r>
        <w:rPr>
          <w:rFonts w:hint="eastAsia" w:eastAsiaTheme="minorEastAsia"/>
          <w:color w:val="000000" w:themeColor="text1"/>
          <w:kern w:val="0"/>
          <w:sz w:val="24"/>
          <w14:textFill>
            <w14:solidFill>
              <w14:schemeClr w14:val="tx1"/>
            </w14:solidFill>
          </w14:textFill>
        </w:rPr>
        <w:t>径向圆跳动</w:t>
      </w:r>
      <w:bookmarkEnd w:id="192"/>
      <w:bookmarkEnd w:id="193"/>
      <w:r>
        <w:rPr>
          <w:rFonts w:hint="eastAsia" w:eastAsiaTheme="minorEastAsia"/>
          <w:color w:val="000000" w:themeColor="text1"/>
          <w:kern w:val="0"/>
          <w:sz w:val="24"/>
          <w14:textFill>
            <w14:solidFill>
              <w14:schemeClr w14:val="tx1"/>
            </w14:solidFill>
          </w14:textFill>
        </w:rPr>
        <w:t>，</w:t>
      </w:r>
      <w:bookmarkEnd w:id="190"/>
      <w:bookmarkEnd w:id="191"/>
      <w:r>
        <w:rPr>
          <w:rFonts w:hint="eastAsia" w:eastAsiaTheme="minorEastAsia"/>
          <w:color w:val="000000" w:themeColor="text1"/>
          <w:kern w:val="0"/>
          <w:sz w:val="24"/>
          <w14:textFill>
            <w14:solidFill>
              <w14:schemeClr w14:val="tx1"/>
            </w14:solidFill>
          </w14:textFill>
        </w:rPr>
        <w:t>取最大值为∆</w:t>
      </w:r>
      <w:r>
        <w:rPr>
          <w:rFonts w:hint="eastAsia" w:eastAsiaTheme="minorEastAsia"/>
          <w:color w:val="000000" w:themeColor="text1"/>
          <w:kern w:val="0"/>
          <w:sz w:val="24"/>
          <w:vertAlign w:val="subscript"/>
          <w14:textFill>
            <w14:solidFill>
              <w14:schemeClr w14:val="tx1"/>
            </w14:solidFill>
          </w14:textFill>
        </w:rPr>
        <w:t>1</w:t>
      </w:r>
      <w:r>
        <w:rPr>
          <w:rFonts w:hint="eastAsia" w:eastAsiaTheme="minorEastAsia"/>
          <w:color w:val="000000" w:themeColor="text1"/>
          <w:kern w:val="0"/>
          <w:sz w:val="24"/>
          <w14:textFill>
            <w14:solidFill>
              <w14:schemeClr w14:val="tx1"/>
            </w14:solidFill>
          </w14:textFill>
        </w:rPr>
        <w:t>；再将</w:t>
      </w:r>
      <w:r>
        <w:rPr>
          <w:rFonts w:hint="eastAsia" w:eastAsiaTheme="minorEastAsia"/>
          <w:color w:val="000000" w:themeColor="text1"/>
          <w:kern w:val="0"/>
          <w:sz w:val="24"/>
          <w:lang w:val="en-US" w:eastAsia="zh-CN"/>
          <w14:textFill>
            <w14:solidFill>
              <w14:schemeClr w14:val="tx1"/>
            </w14:solidFill>
          </w14:textFill>
        </w:rPr>
        <w:t>同轴度</w:t>
      </w:r>
      <w:r>
        <w:rPr>
          <w:rFonts w:hint="eastAsia" w:eastAsiaTheme="minorEastAsia"/>
          <w:color w:val="000000" w:themeColor="text1"/>
          <w:kern w:val="0"/>
          <w:sz w:val="24"/>
          <w14:textFill>
            <w14:solidFill>
              <w14:schemeClr w14:val="tx1"/>
            </w14:solidFill>
          </w14:textFill>
        </w:rPr>
        <w:t>检验棒装在主动夹头中并向外伸出1</w:t>
      </w:r>
      <w:r>
        <w:rPr>
          <w:rFonts w:eastAsiaTheme="minorEastAsia"/>
          <w:color w:val="000000" w:themeColor="text1"/>
          <w:kern w:val="0"/>
          <w:sz w:val="24"/>
          <w14:textFill>
            <w14:solidFill>
              <w14:schemeClr w14:val="tx1"/>
            </w14:solidFill>
          </w14:textFill>
        </w:rPr>
        <w:t>10</w:t>
      </w:r>
      <w:r>
        <w:rPr>
          <w:rFonts w:hint="eastAsia" w:eastAsiaTheme="minorEastAsia"/>
          <w:color w:val="000000" w:themeColor="text1"/>
          <w:kern w:val="0"/>
          <w:sz w:val="24"/>
          <w14:textFill>
            <w14:solidFill>
              <w14:schemeClr w14:val="tx1"/>
            </w14:solidFill>
          </w14:textFill>
        </w:rPr>
        <w:t>mm，百分表连同磁性表座装在主动夹头一侧试验机机身上，转动夹头，检测</w:t>
      </w:r>
      <w:r>
        <w:rPr>
          <w:rFonts w:hint="eastAsia" w:eastAsiaTheme="minorEastAsia"/>
          <w:color w:val="000000" w:themeColor="text1"/>
          <w:kern w:val="0"/>
          <w:sz w:val="24"/>
          <w:lang w:val="en-US" w:eastAsia="zh-CN"/>
          <w14:textFill>
            <w14:solidFill>
              <w14:schemeClr w14:val="tx1"/>
            </w14:solidFill>
          </w14:textFill>
        </w:rPr>
        <w:t>同轴度</w:t>
      </w:r>
      <w:r>
        <w:rPr>
          <w:rFonts w:hint="eastAsia" w:eastAsiaTheme="minorEastAsia"/>
          <w:color w:val="000000" w:themeColor="text1"/>
          <w:kern w:val="0"/>
          <w:sz w:val="24"/>
          <w14:textFill>
            <w14:solidFill>
              <w14:schemeClr w14:val="tx1"/>
            </w14:solidFill>
          </w14:textFill>
        </w:rPr>
        <w:t>校验棒端头以及距端头100mm处的径向圆跳动，取最大值为∆</w:t>
      </w:r>
      <w:r>
        <w:rPr>
          <w:rFonts w:hint="eastAsia" w:eastAsiaTheme="minorEastAsia"/>
          <w:color w:val="000000" w:themeColor="text1"/>
          <w:kern w:val="0"/>
          <w:sz w:val="24"/>
          <w:vertAlign w:val="subscript"/>
          <w14:textFill>
            <w14:solidFill>
              <w14:schemeClr w14:val="tx1"/>
            </w14:solidFill>
          </w14:textFill>
        </w:rPr>
        <w:t>2</w:t>
      </w:r>
      <w:r>
        <w:rPr>
          <w:rFonts w:hint="eastAsia" w:eastAsiaTheme="minorEastAsia"/>
          <w:color w:val="000000" w:themeColor="text1"/>
          <w:kern w:val="0"/>
          <w:sz w:val="24"/>
          <w14:textFill>
            <w14:solidFill>
              <w14:schemeClr w14:val="tx1"/>
            </w14:solidFill>
          </w14:textFill>
        </w:rPr>
        <w:t>。同轴度按</w:t>
      </w:r>
      <w:r>
        <w:rPr>
          <w:rFonts w:hint="eastAsia" w:eastAsiaTheme="minorEastAsia"/>
          <w:kern w:val="0"/>
          <w:sz w:val="24"/>
        </w:rPr>
        <w:t>公式（</w:t>
      </w:r>
      <w:r>
        <w:rPr>
          <w:rFonts w:eastAsiaTheme="minorEastAsia"/>
          <w:kern w:val="0"/>
          <w:sz w:val="24"/>
        </w:rPr>
        <w:t>7</w:t>
      </w:r>
      <w:r>
        <w:rPr>
          <w:rFonts w:hint="eastAsia" w:eastAsiaTheme="minorEastAsia"/>
          <w:kern w:val="0"/>
          <w:sz w:val="24"/>
        </w:rPr>
        <w:t>）</w:t>
      </w:r>
      <w:r>
        <w:rPr>
          <w:rFonts w:hint="eastAsia" w:eastAsiaTheme="minorEastAsia"/>
          <w:color w:val="000000" w:themeColor="text1"/>
          <w:kern w:val="0"/>
          <w:sz w:val="24"/>
          <w14:textFill>
            <w14:solidFill>
              <w14:schemeClr w14:val="tx1"/>
            </w14:solidFill>
          </w14:textFill>
        </w:rPr>
        <w:t>以下计算：</w:t>
      </w:r>
    </w:p>
    <w:p w14:paraId="22F1A56D">
      <w:pPr>
        <w:spacing w:line="360" w:lineRule="auto"/>
        <w:ind w:firstLine="480" w:firstLineChars="200"/>
        <w:jc w:val="center"/>
        <w:rPr>
          <w:rFonts w:eastAsiaTheme="minorEastAsia"/>
          <w:color w:val="000000" w:themeColor="text1"/>
          <w:kern w:val="0"/>
          <w:sz w:val="24"/>
          <w14:textFill>
            <w14:solidFill>
              <w14:schemeClr w14:val="tx1"/>
            </w14:solidFill>
          </w14:textFill>
        </w:rPr>
      </w:pPr>
      <w:r>
        <w:rPr>
          <w:rFonts w:hint="eastAsia" w:eastAsiaTheme="minorEastAsia"/>
          <w:color w:val="000000" w:themeColor="text1"/>
          <w:kern w:val="0"/>
          <w:sz w:val="24"/>
          <w14:textFill>
            <w14:solidFill>
              <w14:schemeClr w14:val="tx1"/>
            </w14:solidFill>
          </w14:textFill>
        </w:rPr>
        <w:t xml:space="preserve">                          </w:t>
      </w:r>
      <w:r>
        <w:rPr>
          <w:rFonts w:eastAsiaTheme="minorEastAsia"/>
          <w:color w:val="000000" w:themeColor="text1"/>
          <w:kern w:val="0"/>
          <w:position w:val="-10"/>
          <w:sz w:val="24"/>
          <w14:textFill>
            <w14:solidFill>
              <w14:schemeClr w14:val="tx1"/>
            </w14:solidFill>
          </w14:textFill>
        </w:rPr>
        <w:object>
          <v:shape id="_x0000_i1051" o:spt="75" alt="" type="#_x0000_t75" style="height:17pt;width:55pt;" o:ole="t" filled="f" o:preferrelative="t" stroked="f" coordsize="21600,21600">
            <v:path/>
            <v:fill on="f" focussize="0,0"/>
            <v:stroke on="f"/>
            <v:imagedata r:id="rId74" o:title=""/>
            <o:lock v:ext="edit" aspectratio="t"/>
            <w10:wrap type="none"/>
            <w10:anchorlock/>
          </v:shape>
          <o:OLEObject Type="Embed" ProgID="Equation.3" ShapeID="_x0000_i1051" DrawAspect="Content" ObjectID="_1468075751" r:id="rId73">
            <o:LockedField>false</o:LockedField>
          </o:OLEObject>
        </w:object>
      </w:r>
      <w:r>
        <w:rPr>
          <w:rFonts w:hint="eastAsia" w:hAnsi="Cambria Math" w:eastAsiaTheme="minorEastAsia"/>
          <w:kern w:val="0"/>
          <w:sz w:val="24"/>
        </w:rPr>
        <w:t xml:space="preserve">                          </w:t>
      </w:r>
      <w:r>
        <w:rPr>
          <w:rFonts w:hint="eastAsia" w:eastAsiaTheme="minorEastAsia"/>
          <w:kern w:val="0"/>
          <w:sz w:val="24"/>
        </w:rPr>
        <w:t xml:space="preserve"> （</w:t>
      </w:r>
      <w:r>
        <w:rPr>
          <w:rFonts w:eastAsiaTheme="minorEastAsia"/>
          <w:kern w:val="0"/>
          <w:sz w:val="24"/>
        </w:rPr>
        <w:t>7</w:t>
      </w:r>
      <w:r>
        <w:rPr>
          <w:rFonts w:hint="eastAsia" w:eastAsiaTheme="minorEastAsia"/>
          <w:kern w:val="0"/>
          <w:sz w:val="24"/>
        </w:rPr>
        <w:t>）</w:t>
      </w:r>
    </w:p>
    <w:p w14:paraId="7AAA661A">
      <w:pPr>
        <w:spacing w:line="360" w:lineRule="auto"/>
        <w:ind w:firstLine="480" w:firstLineChars="200"/>
        <w:rPr>
          <w:rFonts w:eastAsiaTheme="minorEastAsia"/>
          <w:kern w:val="0"/>
          <w:sz w:val="24"/>
        </w:rPr>
      </w:pPr>
      <w:r>
        <w:rPr>
          <w:rFonts w:hint="eastAsia" w:eastAsiaTheme="minorEastAsia"/>
          <w:kern w:val="0"/>
          <w:sz w:val="24"/>
        </w:rPr>
        <w:t>式中：</w:t>
      </w:r>
    </w:p>
    <w:p w14:paraId="3AFEAC18">
      <w:pPr>
        <w:spacing w:line="360" w:lineRule="auto"/>
        <w:ind w:firstLine="420" w:firstLineChars="200"/>
        <w:rPr>
          <w:rFonts w:eastAsiaTheme="minorEastAsia"/>
          <w:kern w:val="0"/>
          <w:sz w:val="24"/>
        </w:rPr>
      </w:pPr>
      <w:r>
        <w:rPr>
          <w:position w:val="-4"/>
        </w:rPr>
        <w:object>
          <v:shape id="_x0000_i1052" o:spt="75" alt="" type="#_x0000_t75" style="height:13pt;width:11pt;" o:ole="t" filled="f" o:preferrelative="t" stroked="f" coordsize="21600,21600">
            <v:path/>
            <v:fill on="f" focussize="0,0"/>
            <v:stroke on="f"/>
            <v:imagedata r:id="rId76" o:title=""/>
            <o:lock v:ext="edit" aspectratio="t"/>
            <w10:wrap type="none"/>
            <w10:anchorlock/>
          </v:shape>
          <o:OLEObject Type="Embed" ProgID="Equation.3" ShapeID="_x0000_i1052" DrawAspect="Content" ObjectID="_1468075752" r:id="rId75">
            <o:LockedField>false</o:LockedField>
          </o:OLEObject>
        </w:object>
      </w:r>
      <w:r>
        <w:rPr>
          <w:rFonts w:hint="eastAsia" w:eastAsiaTheme="minorEastAsia"/>
          <w:kern w:val="0"/>
          <w:sz w:val="24"/>
        </w:rPr>
        <w:t>—两</w:t>
      </w:r>
      <w:r>
        <w:rPr>
          <w:rFonts w:hint="eastAsia" w:eastAsiaTheme="minorEastAsia"/>
          <w:kern w:val="0"/>
          <w:sz w:val="24"/>
          <w:lang w:val="en-US" w:eastAsia="zh-CN"/>
        </w:rPr>
        <w:t>夹</w:t>
      </w:r>
      <w:r>
        <w:rPr>
          <w:rFonts w:hint="eastAsia" w:eastAsiaTheme="minorEastAsia"/>
          <w:kern w:val="0"/>
          <w:sz w:val="24"/>
        </w:rPr>
        <w:t>头同轴度，mm；</w:t>
      </w:r>
    </w:p>
    <w:p w14:paraId="5DE16E0D">
      <w:pPr>
        <w:spacing w:line="360" w:lineRule="auto"/>
        <w:ind w:firstLine="420" w:firstLineChars="200"/>
        <w:rPr>
          <w:rFonts w:eastAsiaTheme="minorEastAsia"/>
          <w:kern w:val="0"/>
          <w:sz w:val="24"/>
        </w:rPr>
      </w:pPr>
      <w:r>
        <w:rPr>
          <w:position w:val="-10"/>
        </w:rPr>
        <w:object>
          <v:shape id="_x0000_i1053" o:spt="75" alt="" type="#_x0000_t75" style="height:17pt;width:13pt;" o:ole="t" filled="f" o:preferrelative="t" stroked="f" coordsize="21600,21600">
            <v:path/>
            <v:fill on="f" focussize="0,0"/>
            <v:stroke on="f"/>
            <v:imagedata r:id="rId78" o:title=""/>
            <o:lock v:ext="edit" aspectratio="t"/>
            <w10:wrap type="none"/>
            <w10:anchorlock/>
          </v:shape>
          <o:OLEObject Type="Embed" ProgID="Equation.3" ShapeID="_x0000_i1053" DrawAspect="Content" ObjectID="_1468075753" r:id="rId77">
            <o:LockedField>false</o:LockedField>
          </o:OLEObject>
        </w:object>
      </w:r>
      <w:r>
        <w:rPr>
          <w:rFonts w:hint="eastAsia" w:eastAsiaTheme="minorEastAsia"/>
          <w:kern w:val="0"/>
          <w:sz w:val="24"/>
        </w:rPr>
        <w:t>—主轴轴线对被动夹头轴线的同轴度，mm；</w:t>
      </w:r>
    </w:p>
    <w:p w14:paraId="5F08D941">
      <w:pPr>
        <w:spacing w:line="360" w:lineRule="auto"/>
        <w:ind w:firstLine="420" w:firstLineChars="200"/>
        <w:rPr>
          <w:rFonts w:eastAsiaTheme="minorEastAsia"/>
          <w:kern w:val="0"/>
          <w:sz w:val="24"/>
        </w:rPr>
      </w:pPr>
      <w:r>
        <w:rPr>
          <w:position w:val="-10"/>
        </w:rPr>
        <w:object>
          <v:shape id="_x0000_i1054" o:spt="75" alt="" type="#_x0000_t75" style="height:17pt;width:13.95pt;" o:ole="t" filled="f" o:preferrelative="t" stroked="f" coordsize="21600,21600">
            <v:path/>
            <v:fill on="f" focussize="0,0"/>
            <v:stroke on="f"/>
            <v:imagedata r:id="rId80" o:title=""/>
            <o:lock v:ext="edit" aspectratio="t"/>
            <w10:wrap type="none"/>
            <w10:anchorlock/>
          </v:shape>
          <o:OLEObject Type="Embed" ProgID="Equation.3" ShapeID="_x0000_i1054" DrawAspect="Content" ObjectID="_1468075754" r:id="rId79">
            <o:LockedField>false</o:LockedField>
          </o:OLEObject>
        </w:object>
      </w:r>
      <w:r>
        <w:rPr>
          <w:rFonts w:hint="eastAsia" w:eastAsiaTheme="minorEastAsia"/>
          <w:kern w:val="0"/>
          <w:sz w:val="24"/>
        </w:rPr>
        <w:t>—夹头轴线对主动主轴轴线的同轴度，mm。</w:t>
      </w:r>
    </w:p>
    <w:p w14:paraId="6420A4ED">
      <w:pPr>
        <w:pStyle w:val="43"/>
        <w:spacing w:line="360" w:lineRule="auto"/>
        <w:ind w:firstLine="0" w:firstLineChars="0"/>
        <w:outlineLvl w:val="0"/>
        <w:rPr>
          <w:rStyle w:val="37"/>
          <w:rFonts w:ascii="黑体" w:hAnsi="黑体" w:eastAsia="黑体" w:cs="黑体"/>
          <w:kern w:val="2"/>
          <w:sz w:val="24"/>
          <w:szCs w:val="24"/>
        </w:rPr>
      </w:pPr>
      <w:bookmarkStart w:id="194" w:name="_Toc28571"/>
      <w:bookmarkStart w:id="195" w:name="_Toc8332"/>
      <w:bookmarkStart w:id="196" w:name="_Toc13965"/>
      <w:bookmarkStart w:id="197" w:name="_Toc26159"/>
      <w:bookmarkStart w:id="198" w:name="_Toc9263"/>
      <w:bookmarkStart w:id="199" w:name="_Toc7686"/>
      <w:bookmarkStart w:id="200" w:name="_Toc196904525"/>
      <w:bookmarkStart w:id="201" w:name="_Toc196922844"/>
      <w:r>
        <w:rPr>
          <w:rStyle w:val="37"/>
          <w:rFonts w:hint="eastAsia" w:ascii="黑体" w:hAnsi="黑体" w:eastAsia="黑体" w:cs="黑体"/>
          <w:kern w:val="2"/>
          <w:sz w:val="24"/>
          <w:szCs w:val="24"/>
        </w:rPr>
        <w:t>7 校准结果表达</w:t>
      </w:r>
      <w:bookmarkEnd w:id="194"/>
      <w:bookmarkEnd w:id="195"/>
      <w:bookmarkEnd w:id="196"/>
      <w:bookmarkEnd w:id="197"/>
      <w:bookmarkEnd w:id="198"/>
      <w:bookmarkEnd w:id="199"/>
      <w:bookmarkEnd w:id="200"/>
      <w:bookmarkEnd w:id="201"/>
    </w:p>
    <w:p w14:paraId="00DB0651">
      <w:pPr>
        <w:pStyle w:val="43"/>
        <w:spacing w:line="360" w:lineRule="auto"/>
        <w:ind w:firstLine="480"/>
        <w:rPr>
          <w:rFonts w:ascii="Times New Roman"/>
          <w:sz w:val="24"/>
          <w:szCs w:val="24"/>
        </w:rPr>
      </w:pPr>
      <w:r>
        <w:rPr>
          <w:rFonts w:hint="eastAsia" w:ascii="Times New Roman"/>
          <w:sz w:val="24"/>
          <w:szCs w:val="24"/>
        </w:rPr>
        <w:t>经校准的试验机出具校准证书，校准结果应在校准证书上反映，校准证书至少应包括以下信息：</w:t>
      </w:r>
    </w:p>
    <w:p w14:paraId="7F5EA47C">
      <w:pPr>
        <w:pStyle w:val="43"/>
        <w:spacing w:line="360" w:lineRule="auto"/>
        <w:ind w:firstLine="480"/>
        <w:rPr>
          <w:rFonts w:ascii="Times New Roman"/>
          <w:sz w:val="24"/>
          <w:szCs w:val="24"/>
        </w:rPr>
      </w:pPr>
      <w:r>
        <w:rPr>
          <w:rFonts w:hint="eastAsia" w:ascii="Times New Roman"/>
          <w:sz w:val="24"/>
          <w:szCs w:val="24"/>
        </w:rPr>
        <w:t>a）</w:t>
      </w:r>
      <w:r>
        <w:rPr>
          <w:rFonts w:ascii="Times New Roman"/>
          <w:sz w:val="24"/>
          <w:szCs w:val="24"/>
        </w:rPr>
        <w:t>标题</w:t>
      </w:r>
      <w:r>
        <w:rPr>
          <w:rFonts w:hint="eastAsia" w:ascii="Times New Roman"/>
          <w:sz w:val="24"/>
          <w:szCs w:val="24"/>
        </w:rPr>
        <w:t>：“</w:t>
      </w:r>
      <w:r>
        <w:rPr>
          <w:rFonts w:ascii="Times New Roman"/>
          <w:sz w:val="24"/>
          <w:szCs w:val="24"/>
        </w:rPr>
        <w:t>校准证书</w:t>
      </w:r>
      <w:r>
        <w:rPr>
          <w:rFonts w:hint="eastAsia" w:ascii="Times New Roman"/>
          <w:sz w:val="24"/>
          <w:szCs w:val="24"/>
        </w:rPr>
        <w:t>”；</w:t>
      </w:r>
    </w:p>
    <w:p w14:paraId="3C432CB3">
      <w:pPr>
        <w:pStyle w:val="43"/>
        <w:spacing w:line="360" w:lineRule="auto"/>
        <w:ind w:firstLine="480"/>
        <w:rPr>
          <w:rFonts w:ascii="Times New Roman"/>
          <w:sz w:val="24"/>
          <w:szCs w:val="24"/>
        </w:rPr>
      </w:pPr>
      <w:r>
        <w:rPr>
          <w:rFonts w:hint="eastAsia" w:ascii="Times New Roman"/>
          <w:sz w:val="24"/>
          <w:szCs w:val="24"/>
        </w:rPr>
        <w:t>b）</w:t>
      </w:r>
      <w:r>
        <w:rPr>
          <w:rFonts w:ascii="Times New Roman"/>
          <w:sz w:val="24"/>
          <w:szCs w:val="24"/>
        </w:rPr>
        <w:t>实验室的名称和地址</w:t>
      </w:r>
      <w:r>
        <w:rPr>
          <w:rFonts w:hint="eastAsia" w:ascii="Times New Roman"/>
          <w:sz w:val="24"/>
          <w:szCs w:val="24"/>
        </w:rPr>
        <w:t>；</w:t>
      </w:r>
    </w:p>
    <w:p w14:paraId="1AF5700B">
      <w:pPr>
        <w:pStyle w:val="43"/>
        <w:spacing w:line="360" w:lineRule="auto"/>
        <w:ind w:firstLine="480"/>
        <w:rPr>
          <w:rFonts w:ascii="Times New Roman"/>
          <w:sz w:val="24"/>
          <w:szCs w:val="24"/>
        </w:rPr>
      </w:pPr>
      <w:r>
        <w:rPr>
          <w:rFonts w:hint="eastAsia" w:ascii="Times New Roman"/>
          <w:sz w:val="24"/>
          <w:szCs w:val="24"/>
        </w:rPr>
        <w:t>c）实施校准活动的地点，包括客户设施、实验室固定设施以外的地点；</w:t>
      </w:r>
    </w:p>
    <w:p w14:paraId="0FB6BE98">
      <w:pPr>
        <w:pStyle w:val="43"/>
        <w:spacing w:line="360" w:lineRule="auto"/>
        <w:ind w:firstLine="480"/>
        <w:rPr>
          <w:rFonts w:ascii="Times New Roman"/>
          <w:sz w:val="24"/>
          <w:szCs w:val="24"/>
        </w:rPr>
      </w:pPr>
      <w:r>
        <w:rPr>
          <w:rFonts w:hint="eastAsia" w:ascii="Times New Roman"/>
          <w:sz w:val="24"/>
          <w:szCs w:val="24"/>
        </w:rPr>
        <w:t>d）</w:t>
      </w:r>
      <w:r>
        <w:rPr>
          <w:rFonts w:ascii="Times New Roman"/>
          <w:sz w:val="24"/>
          <w:szCs w:val="24"/>
        </w:rPr>
        <w:t>证书的唯一性标识（如编号），每页及总页数的标识</w:t>
      </w:r>
      <w:r>
        <w:rPr>
          <w:rFonts w:hint="eastAsia" w:ascii="Times New Roman"/>
          <w:sz w:val="24"/>
          <w:szCs w:val="24"/>
        </w:rPr>
        <w:t>；</w:t>
      </w:r>
    </w:p>
    <w:p w14:paraId="799DE886">
      <w:pPr>
        <w:pStyle w:val="43"/>
        <w:spacing w:line="360" w:lineRule="auto"/>
        <w:ind w:firstLine="480"/>
        <w:rPr>
          <w:rFonts w:ascii="Times New Roman"/>
          <w:sz w:val="24"/>
          <w:szCs w:val="24"/>
        </w:rPr>
      </w:pPr>
      <w:r>
        <w:rPr>
          <w:rFonts w:hint="eastAsia" w:ascii="Times New Roman"/>
          <w:sz w:val="24"/>
          <w:szCs w:val="24"/>
        </w:rPr>
        <w:t>e）客户的</w:t>
      </w:r>
      <w:r>
        <w:rPr>
          <w:rFonts w:ascii="Times New Roman"/>
          <w:sz w:val="24"/>
          <w:szCs w:val="24"/>
        </w:rPr>
        <w:t>名称和</w:t>
      </w:r>
      <w:r>
        <w:rPr>
          <w:rFonts w:hint="eastAsia" w:ascii="Times New Roman"/>
          <w:sz w:val="24"/>
          <w:szCs w:val="24"/>
        </w:rPr>
        <w:t>联络信息；</w:t>
      </w:r>
    </w:p>
    <w:p w14:paraId="44FBB872">
      <w:pPr>
        <w:pStyle w:val="43"/>
        <w:spacing w:line="360" w:lineRule="auto"/>
        <w:ind w:firstLine="480"/>
        <w:rPr>
          <w:rFonts w:ascii="Times New Roman"/>
          <w:sz w:val="24"/>
          <w:szCs w:val="24"/>
        </w:rPr>
      </w:pPr>
      <w:r>
        <w:rPr>
          <w:rFonts w:hint="eastAsia" w:ascii="Times New Roman"/>
          <w:sz w:val="24"/>
          <w:szCs w:val="24"/>
        </w:rPr>
        <w:t>f）</w:t>
      </w:r>
      <w:r>
        <w:rPr>
          <w:rFonts w:ascii="Times New Roman"/>
          <w:sz w:val="24"/>
          <w:szCs w:val="24"/>
        </w:rPr>
        <w:t>被校对象的描述和明确标识</w:t>
      </w:r>
      <w:r>
        <w:rPr>
          <w:rFonts w:hint="eastAsia" w:ascii="Times New Roman"/>
          <w:sz w:val="24"/>
          <w:szCs w:val="24"/>
        </w:rPr>
        <w:t>；</w:t>
      </w:r>
    </w:p>
    <w:p w14:paraId="446D272B">
      <w:pPr>
        <w:pStyle w:val="43"/>
        <w:spacing w:line="360" w:lineRule="auto"/>
        <w:ind w:firstLine="480"/>
        <w:rPr>
          <w:rFonts w:ascii="Times New Roman"/>
          <w:sz w:val="24"/>
          <w:szCs w:val="24"/>
        </w:rPr>
      </w:pPr>
      <w:r>
        <w:rPr>
          <w:rFonts w:hint="eastAsia" w:ascii="Times New Roman"/>
          <w:sz w:val="24"/>
          <w:szCs w:val="24"/>
        </w:rPr>
        <w:t>g）</w:t>
      </w:r>
      <w:r>
        <w:rPr>
          <w:rFonts w:ascii="Times New Roman"/>
          <w:sz w:val="24"/>
          <w:szCs w:val="24"/>
        </w:rPr>
        <w:t>进行校准</w:t>
      </w:r>
      <w:r>
        <w:rPr>
          <w:rFonts w:hint="eastAsia" w:ascii="Times New Roman"/>
          <w:sz w:val="24"/>
          <w:szCs w:val="24"/>
        </w:rPr>
        <w:t>活动</w:t>
      </w:r>
      <w:r>
        <w:rPr>
          <w:rFonts w:ascii="Times New Roman"/>
          <w:sz w:val="24"/>
          <w:szCs w:val="24"/>
        </w:rPr>
        <w:t>的日期，如果与校准结果的有效性和应用有关时，应说明被校对象的接</w:t>
      </w:r>
      <w:r>
        <w:rPr>
          <w:rFonts w:hint="eastAsia" w:ascii="Times New Roman"/>
          <w:sz w:val="24"/>
          <w:szCs w:val="24"/>
        </w:rPr>
        <w:t>收</w:t>
      </w:r>
      <w:r>
        <w:rPr>
          <w:rFonts w:ascii="Times New Roman"/>
          <w:sz w:val="24"/>
          <w:szCs w:val="24"/>
        </w:rPr>
        <w:t>日期</w:t>
      </w:r>
      <w:r>
        <w:rPr>
          <w:rFonts w:hint="eastAsia" w:ascii="Times New Roman"/>
          <w:sz w:val="24"/>
          <w:szCs w:val="24"/>
        </w:rPr>
        <w:t>和证书发布日期；</w:t>
      </w:r>
    </w:p>
    <w:p w14:paraId="638D6611">
      <w:pPr>
        <w:pStyle w:val="43"/>
        <w:spacing w:line="360" w:lineRule="auto"/>
        <w:ind w:firstLine="480"/>
        <w:rPr>
          <w:rFonts w:ascii="Times New Roman"/>
          <w:sz w:val="24"/>
          <w:szCs w:val="24"/>
        </w:rPr>
      </w:pPr>
      <w:r>
        <w:rPr>
          <w:rFonts w:hint="eastAsia" w:ascii="Times New Roman"/>
          <w:sz w:val="24"/>
          <w:szCs w:val="24"/>
        </w:rPr>
        <w:t>h）</w:t>
      </w:r>
      <w:r>
        <w:rPr>
          <w:rFonts w:ascii="Times New Roman"/>
          <w:sz w:val="24"/>
          <w:szCs w:val="24"/>
        </w:rPr>
        <w:t>校准所依据的技术规范的标识，包括名称及代号</w:t>
      </w:r>
      <w:r>
        <w:rPr>
          <w:rFonts w:hint="eastAsia" w:ascii="Times New Roman"/>
          <w:sz w:val="24"/>
          <w:szCs w:val="24"/>
        </w:rPr>
        <w:t>；</w:t>
      </w:r>
    </w:p>
    <w:p w14:paraId="51B65541">
      <w:pPr>
        <w:pStyle w:val="43"/>
        <w:spacing w:line="360" w:lineRule="auto"/>
        <w:ind w:firstLine="480"/>
        <w:rPr>
          <w:rFonts w:ascii="Times New Roman"/>
          <w:sz w:val="24"/>
          <w:szCs w:val="24"/>
        </w:rPr>
      </w:pPr>
      <w:r>
        <w:rPr>
          <w:rFonts w:hint="eastAsia" w:ascii="Times New Roman"/>
          <w:sz w:val="24"/>
          <w:szCs w:val="24"/>
        </w:rPr>
        <w:t>i）</w:t>
      </w:r>
      <w:r>
        <w:rPr>
          <w:rFonts w:ascii="Times New Roman"/>
          <w:sz w:val="24"/>
          <w:szCs w:val="24"/>
        </w:rPr>
        <w:t>本次校准所用的测量标准和溯源性及有效性说明</w:t>
      </w:r>
      <w:r>
        <w:rPr>
          <w:rFonts w:hint="eastAsia" w:ascii="Times New Roman"/>
          <w:sz w:val="24"/>
          <w:szCs w:val="24"/>
        </w:rPr>
        <w:t>；</w:t>
      </w:r>
    </w:p>
    <w:p w14:paraId="4C2B45F9">
      <w:pPr>
        <w:pStyle w:val="43"/>
        <w:spacing w:line="360" w:lineRule="auto"/>
        <w:ind w:firstLine="480"/>
        <w:rPr>
          <w:rFonts w:ascii="Times New Roman"/>
          <w:sz w:val="24"/>
          <w:szCs w:val="24"/>
        </w:rPr>
      </w:pPr>
      <w:r>
        <w:rPr>
          <w:rFonts w:hint="eastAsia" w:ascii="Times New Roman"/>
          <w:sz w:val="24"/>
          <w:szCs w:val="24"/>
        </w:rPr>
        <w:t>j）</w:t>
      </w:r>
      <w:r>
        <w:rPr>
          <w:rFonts w:ascii="Times New Roman"/>
          <w:sz w:val="24"/>
          <w:szCs w:val="24"/>
        </w:rPr>
        <w:t>校准环境的描述</w:t>
      </w:r>
      <w:r>
        <w:rPr>
          <w:rFonts w:hint="eastAsia" w:ascii="Times New Roman"/>
          <w:sz w:val="24"/>
          <w:szCs w:val="24"/>
        </w:rPr>
        <w:t>；</w:t>
      </w:r>
    </w:p>
    <w:p w14:paraId="5FF3BAE0">
      <w:pPr>
        <w:pStyle w:val="43"/>
        <w:spacing w:line="360" w:lineRule="auto"/>
        <w:ind w:firstLine="480"/>
        <w:rPr>
          <w:rFonts w:ascii="Times New Roman"/>
          <w:sz w:val="24"/>
          <w:szCs w:val="24"/>
        </w:rPr>
      </w:pPr>
      <w:r>
        <w:rPr>
          <w:rFonts w:hint="eastAsia" w:ascii="Times New Roman"/>
          <w:sz w:val="24"/>
          <w:szCs w:val="24"/>
        </w:rPr>
        <w:t>k）</w:t>
      </w:r>
      <w:r>
        <w:rPr>
          <w:rFonts w:ascii="Times New Roman"/>
          <w:sz w:val="24"/>
          <w:szCs w:val="24"/>
        </w:rPr>
        <w:t>校准结果及其测量不确定度的说明（给出整个测量范围校准结果测量不确定度的最大值）</w:t>
      </w:r>
      <w:r>
        <w:rPr>
          <w:rFonts w:hint="eastAsia" w:ascii="Times New Roman"/>
          <w:sz w:val="24"/>
          <w:szCs w:val="24"/>
        </w:rPr>
        <w:t>；</w:t>
      </w:r>
    </w:p>
    <w:p w14:paraId="7E3F5C47">
      <w:pPr>
        <w:pStyle w:val="43"/>
        <w:spacing w:line="360" w:lineRule="auto"/>
        <w:ind w:firstLine="480"/>
        <w:rPr>
          <w:rFonts w:ascii="Times New Roman"/>
          <w:sz w:val="24"/>
          <w:szCs w:val="24"/>
        </w:rPr>
      </w:pPr>
      <w:r>
        <w:rPr>
          <w:rFonts w:hint="eastAsia" w:ascii="Times New Roman"/>
          <w:sz w:val="24"/>
          <w:szCs w:val="24"/>
        </w:rPr>
        <w:t>l）对校准规范偏离的说明；</w:t>
      </w:r>
    </w:p>
    <w:p w14:paraId="55070395">
      <w:pPr>
        <w:pStyle w:val="43"/>
        <w:spacing w:line="360" w:lineRule="auto"/>
        <w:ind w:firstLine="480"/>
        <w:rPr>
          <w:rFonts w:ascii="Times New Roman"/>
          <w:sz w:val="24"/>
          <w:szCs w:val="24"/>
        </w:rPr>
      </w:pPr>
      <w:r>
        <w:rPr>
          <w:rFonts w:hint="eastAsia" w:ascii="Times New Roman"/>
          <w:sz w:val="24"/>
          <w:szCs w:val="24"/>
        </w:rPr>
        <w:t>m）</w:t>
      </w:r>
      <w:r>
        <w:rPr>
          <w:rFonts w:ascii="Times New Roman"/>
          <w:sz w:val="24"/>
          <w:szCs w:val="24"/>
        </w:rPr>
        <w:t>校准证书签发人的签名、职务或等效标识，以及签发日期</w:t>
      </w:r>
      <w:r>
        <w:rPr>
          <w:rFonts w:hint="eastAsia" w:ascii="Times New Roman"/>
          <w:sz w:val="24"/>
          <w:szCs w:val="24"/>
        </w:rPr>
        <w:t>；</w:t>
      </w:r>
    </w:p>
    <w:p w14:paraId="317D7A8B">
      <w:pPr>
        <w:pStyle w:val="43"/>
        <w:spacing w:line="360" w:lineRule="auto"/>
        <w:ind w:firstLine="480"/>
        <w:rPr>
          <w:rFonts w:ascii="Times New Roman"/>
          <w:sz w:val="24"/>
          <w:szCs w:val="24"/>
        </w:rPr>
      </w:pPr>
      <w:r>
        <w:rPr>
          <w:rFonts w:hint="eastAsia" w:ascii="Times New Roman"/>
          <w:sz w:val="24"/>
          <w:szCs w:val="24"/>
        </w:rPr>
        <w:t>n）</w:t>
      </w:r>
      <w:r>
        <w:rPr>
          <w:rFonts w:ascii="Times New Roman"/>
          <w:sz w:val="24"/>
          <w:szCs w:val="24"/>
        </w:rPr>
        <w:t>校准人</w:t>
      </w:r>
      <w:r>
        <w:rPr>
          <w:rFonts w:hint="eastAsia" w:ascii="Times New Roman"/>
          <w:sz w:val="24"/>
          <w:szCs w:val="24"/>
        </w:rPr>
        <w:t>和核验人签名；</w:t>
      </w:r>
    </w:p>
    <w:p w14:paraId="373C08FD">
      <w:pPr>
        <w:pStyle w:val="43"/>
        <w:spacing w:line="360" w:lineRule="auto"/>
        <w:ind w:firstLine="480"/>
        <w:rPr>
          <w:rFonts w:ascii="Times New Roman"/>
          <w:sz w:val="24"/>
          <w:szCs w:val="24"/>
        </w:rPr>
      </w:pPr>
      <w:r>
        <w:rPr>
          <w:rFonts w:hint="eastAsia" w:ascii="Times New Roman"/>
          <w:sz w:val="24"/>
          <w:szCs w:val="24"/>
        </w:rPr>
        <w:t>o）</w:t>
      </w:r>
      <w:r>
        <w:rPr>
          <w:rFonts w:ascii="Times New Roman"/>
          <w:sz w:val="24"/>
          <w:szCs w:val="24"/>
        </w:rPr>
        <w:t>校准</w:t>
      </w:r>
      <w:r>
        <w:rPr>
          <w:rFonts w:hint="eastAsia" w:ascii="Times New Roman"/>
          <w:sz w:val="24"/>
          <w:szCs w:val="24"/>
        </w:rPr>
        <w:t>结果</w:t>
      </w:r>
      <w:r>
        <w:rPr>
          <w:rFonts w:ascii="Times New Roman"/>
          <w:sz w:val="24"/>
          <w:szCs w:val="24"/>
        </w:rPr>
        <w:t>仅对被校对象有效</w:t>
      </w:r>
      <w:r>
        <w:rPr>
          <w:rFonts w:hint="eastAsia" w:ascii="Times New Roman"/>
          <w:sz w:val="24"/>
          <w:szCs w:val="24"/>
        </w:rPr>
        <w:t>的</w:t>
      </w:r>
      <w:r>
        <w:rPr>
          <w:rFonts w:ascii="Times New Roman"/>
          <w:sz w:val="24"/>
          <w:szCs w:val="24"/>
        </w:rPr>
        <w:t>声明</w:t>
      </w:r>
      <w:r>
        <w:rPr>
          <w:rFonts w:hint="eastAsia" w:ascii="Times New Roman"/>
          <w:sz w:val="24"/>
          <w:szCs w:val="24"/>
        </w:rPr>
        <w:t>；</w:t>
      </w:r>
    </w:p>
    <w:p w14:paraId="15A8BFE6">
      <w:pPr>
        <w:pStyle w:val="43"/>
        <w:spacing w:line="360" w:lineRule="auto"/>
        <w:ind w:firstLine="480"/>
        <w:rPr>
          <w:rFonts w:ascii="Times New Roman"/>
          <w:sz w:val="24"/>
          <w:szCs w:val="24"/>
        </w:rPr>
      </w:pPr>
      <w:r>
        <w:rPr>
          <w:rFonts w:hint="eastAsia" w:ascii="Times New Roman"/>
          <w:sz w:val="24"/>
          <w:szCs w:val="24"/>
        </w:rPr>
        <w:t>p）</w:t>
      </w:r>
      <w:r>
        <w:rPr>
          <w:rFonts w:ascii="Times New Roman"/>
          <w:sz w:val="24"/>
          <w:szCs w:val="24"/>
        </w:rPr>
        <w:t>未经</w:t>
      </w:r>
      <w:r>
        <w:rPr>
          <w:rFonts w:hint="eastAsia" w:ascii="Times New Roman"/>
          <w:sz w:val="24"/>
          <w:szCs w:val="24"/>
        </w:rPr>
        <w:t>校准</w:t>
      </w:r>
      <w:r>
        <w:rPr>
          <w:rFonts w:ascii="Times New Roman"/>
          <w:sz w:val="24"/>
          <w:szCs w:val="24"/>
        </w:rPr>
        <w:t>实验室书面批准，不得部分复制</w:t>
      </w:r>
      <w:r>
        <w:rPr>
          <w:rFonts w:hint="eastAsia" w:ascii="Times New Roman"/>
          <w:sz w:val="24"/>
          <w:szCs w:val="24"/>
        </w:rPr>
        <w:t>校准</w:t>
      </w:r>
      <w:r>
        <w:rPr>
          <w:rFonts w:ascii="Times New Roman"/>
          <w:sz w:val="24"/>
          <w:szCs w:val="24"/>
        </w:rPr>
        <w:t>证书</w:t>
      </w:r>
      <w:r>
        <w:rPr>
          <w:rFonts w:hint="eastAsia" w:ascii="Times New Roman"/>
          <w:sz w:val="24"/>
          <w:szCs w:val="24"/>
        </w:rPr>
        <w:t>的声明。</w:t>
      </w:r>
    </w:p>
    <w:p w14:paraId="21929103">
      <w:pPr>
        <w:pStyle w:val="43"/>
        <w:spacing w:line="360" w:lineRule="auto"/>
        <w:ind w:firstLine="480"/>
        <w:rPr>
          <w:rFonts w:ascii="Times New Roman"/>
          <w:sz w:val="24"/>
          <w:szCs w:val="24"/>
        </w:rPr>
      </w:pPr>
      <w:r>
        <w:rPr>
          <w:rFonts w:hint="eastAsia" w:ascii="Times New Roman"/>
          <w:sz w:val="24"/>
          <w:szCs w:val="24"/>
        </w:rPr>
        <w:t>校准原始记录参考格式见附录</w:t>
      </w:r>
      <w:r>
        <w:rPr>
          <w:rFonts w:ascii="Times New Roman"/>
          <w:sz w:val="24"/>
          <w:szCs w:val="24"/>
        </w:rPr>
        <w:t>B</w:t>
      </w:r>
      <w:r>
        <w:rPr>
          <w:rFonts w:hint="eastAsia" w:ascii="Times New Roman"/>
          <w:sz w:val="24"/>
          <w:szCs w:val="24"/>
        </w:rPr>
        <w:t>，校准证书内页参考格式见附录</w:t>
      </w:r>
      <w:r>
        <w:rPr>
          <w:rFonts w:ascii="Times New Roman"/>
          <w:sz w:val="24"/>
          <w:szCs w:val="24"/>
        </w:rPr>
        <w:t>C</w:t>
      </w:r>
      <w:r>
        <w:rPr>
          <w:rFonts w:hint="eastAsia" w:ascii="Times New Roman"/>
          <w:sz w:val="24"/>
          <w:szCs w:val="24"/>
        </w:rPr>
        <w:t>。</w:t>
      </w:r>
    </w:p>
    <w:p w14:paraId="3BD95415">
      <w:pPr>
        <w:pStyle w:val="43"/>
        <w:spacing w:line="360" w:lineRule="auto"/>
        <w:ind w:firstLine="0" w:firstLineChars="0"/>
        <w:outlineLvl w:val="0"/>
        <w:rPr>
          <w:rFonts w:ascii="黑体" w:hAnsi="黑体" w:eastAsia="黑体" w:cs="黑体"/>
          <w:sz w:val="24"/>
          <w:szCs w:val="24"/>
        </w:rPr>
      </w:pPr>
      <w:bookmarkStart w:id="202" w:name="_Toc15252"/>
      <w:bookmarkStart w:id="203" w:name="_Toc196904526"/>
      <w:bookmarkStart w:id="204" w:name="_Toc14162"/>
      <w:bookmarkStart w:id="205" w:name="_Toc196922845"/>
      <w:bookmarkStart w:id="206" w:name="_Toc7966"/>
      <w:bookmarkStart w:id="207" w:name="_Toc30367"/>
      <w:bookmarkStart w:id="208" w:name="_Toc18838"/>
      <w:bookmarkStart w:id="209" w:name="_Toc1835"/>
      <w:bookmarkStart w:id="210" w:name="_Toc18447"/>
      <w:r>
        <w:rPr>
          <w:rFonts w:hint="eastAsia" w:ascii="黑体" w:hAnsi="黑体" w:eastAsia="黑体" w:cs="黑体"/>
          <w:sz w:val="24"/>
          <w:szCs w:val="24"/>
        </w:rPr>
        <w:t xml:space="preserve">8 </w:t>
      </w:r>
      <w:r>
        <w:rPr>
          <w:rStyle w:val="34"/>
          <w:rFonts w:hint="eastAsia" w:ascii="黑体" w:hAnsi="黑体" w:eastAsia="黑体" w:cs="黑体"/>
          <w:sz w:val="24"/>
          <w:szCs w:val="24"/>
        </w:rPr>
        <w:t>复校时间间隔</w:t>
      </w:r>
      <w:bookmarkEnd w:id="202"/>
      <w:bookmarkEnd w:id="203"/>
      <w:bookmarkEnd w:id="204"/>
      <w:bookmarkEnd w:id="205"/>
      <w:bookmarkEnd w:id="206"/>
      <w:bookmarkEnd w:id="207"/>
      <w:bookmarkEnd w:id="208"/>
      <w:bookmarkEnd w:id="209"/>
      <w:bookmarkEnd w:id="210"/>
    </w:p>
    <w:p w14:paraId="1C950D15">
      <w:pPr>
        <w:pStyle w:val="42"/>
        <w:spacing w:before="0" w:beforeLines="0" w:after="0" w:afterLines="0" w:line="360" w:lineRule="auto"/>
        <w:ind w:left="0" w:firstLine="480" w:firstLineChars="200"/>
        <w:rPr>
          <w:rFonts w:hAnsi="黑体" w:cs="黑体"/>
          <w:b/>
          <w:bCs/>
          <w:sz w:val="28"/>
          <w:szCs w:val="28"/>
        </w:rPr>
      </w:pPr>
      <w:bookmarkStart w:id="211" w:name="_Toc196904701"/>
      <w:bookmarkStart w:id="212" w:name="_Toc196922457"/>
      <w:bookmarkStart w:id="213" w:name="_Toc196922846"/>
      <w:bookmarkStart w:id="214" w:name="_Toc196904527"/>
      <w:bookmarkStart w:id="215" w:name="_Toc196904659"/>
      <w:r>
        <w:rPr>
          <w:rFonts w:hint="eastAsia" w:ascii="宋体" w:hAnsi="宋体" w:eastAsia="宋体" w:cs="宋体"/>
          <w:bCs/>
          <w:sz w:val="24"/>
          <w:szCs w:val="24"/>
        </w:rPr>
        <w:t>复校时间间隔的长短取决于其使用情况，使用单位可根据实际使用情况自主决定复校的时间，建议复校时间间隔为1年</w:t>
      </w:r>
      <w:bookmarkEnd w:id="211"/>
      <w:bookmarkEnd w:id="212"/>
      <w:bookmarkEnd w:id="213"/>
      <w:bookmarkEnd w:id="214"/>
      <w:bookmarkEnd w:id="215"/>
      <w:r>
        <w:rPr>
          <w:rFonts w:hint="eastAsia" w:ascii="宋体" w:hAnsi="宋体" w:eastAsia="宋体" w:cs="宋体"/>
          <w:bCs/>
          <w:sz w:val="24"/>
          <w:szCs w:val="24"/>
        </w:rPr>
        <w:t>。</w:t>
      </w:r>
      <w:bookmarkStart w:id="216" w:name="_Toc196904660"/>
      <w:bookmarkStart w:id="217" w:name="_Toc196922847"/>
      <w:bookmarkStart w:id="218" w:name="_Toc196904528"/>
    </w:p>
    <w:p w14:paraId="623A7BB8">
      <w:pPr>
        <w:pStyle w:val="42"/>
        <w:spacing w:before="0" w:beforeLines="0" w:after="0" w:afterLines="0"/>
        <w:ind w:left="269" w:hanging="268" w:hangingChars="96"/>
        <w:rPr>
          <w:sz w:val="28"/>
          <w:szCs w:val="28"/>
        </w:rPr>
      </w:pPr>
    </w:p>
    <w:p w14:paraId="6B9F9E32">
      <w:pPr>
        <w:pStyle w:val="42"/>
        <w:spacing w:before="0" w:beforeLines="0" w:after="0" w:afterLines="0"/>
        <w:ind w:left="269" w:hanging="268" w:hangingChars="96"/>
        <w:rPr>
          <w:sz w:val="28"/>
          <w:szCs w:val="28"/>
        </w:rPr>
      </w:pPr>
    </w:p>
    <w:p w14:paraId="42E566BB">
      <w:pPr>
        <w:pStyle w:val="43"/>
        <w:ind w:firstLine="420"/>
      </w:pPr>
    </w:p>
    <w:p w14:paraId="5F795F00">
      <w:pPr>
        <w:pStyle w:val="43"/>
        <w:ind w:firstLine="420"/>
      </w:pPr>
    </w:p>
    <w:p w14:paraId="0BC777F8">
      <w:pPr>
        <w:pStyle w:val="43"/>
        <w:ind w:firstLine="420"/>
      </w:pPr>
    </w:p>
    <w:p w14:paraId="0391EAF1">
      <w:pPr>
        <w:pStyle w:val="43"/>
        <w:ind w:firstLine="420"/>
      </w:pPr>
    </w:p>
    <w:p w14:paraId="1CE4D4AD">
      <w:pPr>
        <w:pStyle w:val="43"/>
        <w:ind w:firstLine="420"/>
      </w:pPr>
    </w:p>
    <w:p w14:paraId="070572D0">
      <w:pPr>
        <w:pStyle w:val="43"/>
        <w:ind w:firstLine="420"/>
      </w:pPr>
    </w:p>
    <w:p w14:paraId="31F75DFA">
      <w:pPr>
        <w:pStyle w:val="43"/>
        <w:ind w:firstLine="420"/>
      </w:pPr>
    </w:p>
    <w:p w14:paraId="67571E31">
      <w:pPr>
        <w:pStyle w:val="43"/>
        <w:ind w:firstLine="420"/>
      </w:pPr>
    </w:p>
    <w:p w14:paraId="1E19B651">
      <w:pPr>
        <w:pStyle w:val="43"/>
        <w:ind w:firstLine="0" w:firstLineChars="0"/>
      </w:pPr>
    </w:p>
    <w:p w14:paraId="360FB237">
      <w:pPr>
        <w:pStyle w:val="42"/>
        <w:spacing w:before="0" w:beforeLines="0" w:after="0" w:afterLines="0"/>
        <w:ind w:left="269" w:hanging="268" w:hangingChars="96"/>
        <w:rPr>
          <w:rFonts w:hint="eastAsia"/>
          <w:sz w:val="28"/>
          <w:szCs w:val="28"/>
        </w:rPr>
      </w:pPr>
    </w:p>
    <w:p w14:paraId="55BB4603">
      <w:pPr>
        <w:pStyle w:val="42"/>
        <w:spacing w:before="0" w:beforeLines="0" w:after="0" w:afterLines="0"/>
        <w:ind w:left="269" w:hanging="268" w:hangingChars="96"/>
        <w:rPr>
          <w:sz w:val="28"/>
          <w:szCs w:val="28"/>
        </w:rPr>
      </w:pPr>
      <w:r>
        <w:rPr>
          <w:rFonts w:hint="eastAsia"/>
          <w:sz w:val="28"/>
          <w:szCs w:val="28"/>
        </w:rPr>
        <w:t>附录</w:t>
      </w:r>
      <w:r>
        <w:rPr>
          <w:rFonts w:ascii="Times New Roman"/>
          <w:sz w:val="28"/>
          <w:szCs w:val="28"/>
        </w:rPr>
        <w:t xml:space="preserve">A </w:t>
      </w:r>
    </w:p>
    <w:p w14:paraId="07D7D169">
      <w:pPr>
        <w:pStyle w:val="42"/>
        <w:spacing w:before="0" w:beforeLines="0" w:after="0" w:afterLines="0"/>
        <w:ind w:left="0" w:firstLine="0"/>
        <w:jc w:val="center"/>
        <w:rPr>
          <w:sz w:val="28"/>
          <w:szCs w:val="28"/>
        </w:rPr>
      </w:pPr>
      <w:r>
        <w:rPr>
          <w:rFonts w:hint="eastAsia" w:hAnsi="Adobe 黑体 Std R"/>
          <w:bCs/>
          <w:kern w:val="2"/>
          <w:sz w:val="28"/>
          <w:szCs w:val="28"/>
        </w:rPr>
        <w:t>校准所用到的配套工装</w:t>
      </w:r>
    </w:p>
    <w:p w14:paraId="34FDA72A">
      <w:pPr>
        <w:pStyle w:val="42"/>
        <w:spacing w:before="0" w:beforeLines="0" w:after="0" w:afterLines="0" w:line="360" w:lineRule="auto"/>
        <w:ind w:left="0" w:firstLine="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A.1力值校准中所用到的反力框架和千斤顶如图</w:t>
      </w:r>
      <w:r>
        <w:rPr>
          <w:rFonts w:hint="default" w:ascii="Times New Roman" w:hAnsi="Times New Roman" w:eastAsia="宋体" w:cs="Times New Roman"/>
          <w:bCs/>
          <w:sz w:val="24"/>
          <w:szCs w:val="24"/>
          <w:lang w:val="en-US" w:eastAsia="zh-CN"/>
        </w:rPr>
        <w:t>A.1</w:t>
      </w:r>
      <w:r>
        <w:rPr>
          <w:rFonts w:hint="default" w:ascii="Times New Roman" w:hAnsi="Times New Roman" w:eastAsia="宋体" w:cs="Times New Roman"/>
          <w:bCs/>
          <w:sz w:val="24"/>
          <w:szCs w:val="24"/>
        </w:rPr>
        <w:t>所示，反力框架和千斤顶应能至少施加500kN的力。</w:t>
      </w:r>
    </w:p>
    <w:p w14:paraId="19DEE368">
      <w:pPr>
        <w:spacing w:line="360" w:lineRule="auto"/>
        <w:jc w:val="center"/>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drawing>
          <wp:inline distT="0" distB="0" distL="0" distR="0">
            <wp:extent cx="4301490" cy="2414905"/>
            <wp:effectExtent l="0" t="0" r="381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314927" cy="2422711"/>
                    </a:xfrm>
                    <a:prstGeom prst="rect">
                      <a:avLst/>
                    </a:prstGeom>
                  </pic:spPr>
                </pic:pic>
              </a:graphicData>
            </a:graphic>
          </wp:inline>
        </w:drawing>
      </w:r>
    </w:p>
    <w:p w14:paraId="043DF879">
      <w:pPr>
        <w:pStyle w:val="43"/>
        <w:spacing w:line="360" w:lineRule="auto"/>
        <w:ind w:firstLine="174" w:firstLineChars="83"/>
        <w:jc w:val="center"/>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图</w:t>
      </w:r>
      <w:r>
        <w:rPr>
          <w:rFonts w:hint="default" w:ascii="Times New Roman" w:hAnsi="Times New Roman" w:cs="Times New Roman" w:eastAsiaTheme="minorEastAsia"/>
          <w:color w:val="000000" w:themeColor="text1"/>
          <w:szCs w:val="21"/>
          <w:lang w:val="en-US" w:eastAsia="zh-CN"/>
          <w14:textFill>
            <w14:solidFill>
              <w14:schemeClr w14:val="tx1"/>
            </w14:solidFill>
          </w14:textFill>
        </w:rPr>
        <w:t>A.1</w:t>
      </w:r>
      <w:r>
        <w:rPr>
          <w:rFonts w:hint="default" w:ascii="Times New Roman" w:hAnsi="Times New Roman" w:cs="Times New Roman" w:eastAsiaTheme="minorEastAsia"/>
          <w:color w:val="000000" w:themeColor="text1"/>
          <w:szCs w:val="21"/>
          <w14:textFill>
            <w14:solidFill>
              <w14:schemeClr w14:val="tx1"/>
            </w14:solidFill>
          </w14:textFill>
        </w:rPr>
        <w:t xml:space="preserve">  力值校准工装示意图</w:t>
      </w:r>
    </w:p>
    <w:p w14:paraId="12E940F1">
      <w:pPr>
        <w:pStyle w:val="42"/>
        <w:spacing w:before="0" w:beforeLines="0" w:after="0" w:afterLines="0" w:line="360" w:lineRule="auto"/>
        <w:ind w:left="231" w:leftChars="110" w:firstLine="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A.2扭矩校准中所用到的工装如图</w:t>
      </w:r>
      <w:r>
        <w:rPr>
          <w:rFonts w:hint="default" w:ascii="Times New Roman" w:hAnsi="Times New Roman" w:eastAsia="宋体" w:cs="Times New Roman"/>
          <w:bCs/>
          <w:sz w:val="24"/>
          <w:szCs w:val="24"/>
          <w:lang w:val="en-US" w:eastAsia="zh-CN"/>
        </w:rPr>
        <w:t>A.2</w:t>
      </w:r>
      <w:r>
        <w:rPr>
          <w:rFonts w:hint="default" w:ascii="Times New Roman" w:hAnsi="Times New Roman" w:eastAsia="宋体" w:cs="Times New Roman"/>
          <w:bCs/>
          <w:sz w:val="24"/>
          <w:szCs w:val="24"/>
        </w:rPr>
        <w:t>所示，一侧向内凹陷一侧向外凸起，突起和凹陷的部分尺寸根据所校准的试验机尺寸和校准时所使用的标准扭矩仪来确定，其形状一般为方形或六方形。</w:t>
      </w:r>
    </w:p>
    <w:p w14:paraId="7962B95E">
      <w:pPr>
        <w:pStyle w:val="42"/>
        <w:spacing w:before="0" w:beforeLines="0" w:after="0" w:afterLines="0" w:line="360" w:lineRule="auto"/>
        <w:ind w:left="269" w:hanging="268" w:hangingChars="112"/>
        <w:jc w:val="center"/>
        <w:rPr>
          <w:rFonts w:ascii="宋体" w:hAnsi="宋体" w:eastAsia="宋体" w:cs="宋体"/>
          <w:bCs/>
          <w:sz w:val="24"/>
          <w:szCs w:val="24"/>
        </w:rPr>
      </w:pPr>
      <w:r>
        <w:rPr>
          <w:rFonts w:hint="eastAsia" w:ascii="宋体" w:hAnsi="宋体" w:eastAsia="宋体" w:cs="宋体"/>
          <w:bCs/>
          <w:sz w:val="24"/>
          <w:szCs w:val="24"/>
        </w:rPr>
        <w:drawing>
          <wp:inline distT="0" distB="0" distL="0" distR="0">
            <wp:extent cx="3114040" cy="1751330"/>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114899" cy="1751962"/>
                    </a:xfrm>
                    <a:prstGeom prst="rect">
                      <a:avLst/>
                    </a:prstGeom>
                  </pic:spPr>
                </pic:pic>
              </a:graphicData>
            </a:graphic>
          </wp:inline>
        </w:drawing>
      </w:r>
    </w:p>
    <w:p w14:paraId="0E3AAAC7">
      <w:pPr>
        <w:pStyle w:val="43"/>
        <w:spacing w:line="360" w:lineRule="auto"/>
        <w:ind w:firstLine="174" w:firstLineChars="83"/>
        <w:jc w:val="center"/>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图</w:t>
      </w:r>
      <w:r>
        <w:rPr>
          <w:rFonts w:hint="default" w:ascii="Times New Roman" w:hAnsi="Times New Roman" w:cs="Times New Roman" w:eastAsiaTheme="minorEastAsia"/>
          <w:color w:val="000000" w:themeColor="text1"/>
          <w:szCs w:val="21"/>
          <w:lang w:val="en-US" w:eastAsia="zh-CN"/>
          <w14:textFill>
            <w14:solidFill>
              <w14:schemeClr w14:val="tx1"/>
            </w14:solidFill>
          </w14:textFill>
        </w:rPr>
        <w:t>A.2</w:t>
      </w:r>
      <w:r>
        <w:rPr>
          <w:rFonts w:hint="default" w:ascii="Times New Roman" w:hAnsi="Times New Roman" w:cs="Times New Roman" w:eastAsiaTheme="minorEastAsia"/>
          <w:color w:val="000000" w:themeColor="text1"/>
          <w:szCs w:val="21"/>
          <w14:textFill>
            <w14:solidFill>
              <w14:schemeClr w14:val="tx1"/>
            </w14:solidFill>
          </w14:textFill>
        </w:rPr>
        <w:t xml:space="preserve">  扭矩校准工装示意图</w:t>
      </w:r>
    </w:p>
    <w:p w14:paraId="463E31FE">
      <w:pPr>
        <w:pStyle w:val="42"/>
        <w:spacing w:before="0" w:beforeLines="0" w:after="0" w:afterLines="0"/>
        <w:ind w:left="269" w:hanging="268" w:hangingChars="96"/>
        <w:rPr>
          <w:sz w:val="28"/>
          <w:szCs w:val="28"/>
        </w:rPr>
      </w:pPr>
    </w:p>
    <w:p w14:paraId="691799A8">
      <w:pPr>
        <w:pStyle w:val="42"/>
        <w:spacing w:before="0" w:beforeLines="0" w:after="0" w:afterLines="0"/>
        <w:ind w:left="269" w:hanging="268" w:hangingChars="96"/>
        <w:rPr>
          <w:sz w:val="28"/>
          <w:szCs w:val="28"/>
        </w:rPr>
      </w:pPr>
    </w:p>
    <w:p w14:paraId="05F7F5EA">
      <w:pPr>
        <w:pStyle w:val="42"/>
        <w:spacing w:before="0" w:beforeLines="0" w:after="0" w:afterLines="0"/>
        <w:ind w:left="269" w:hanging="268" w:hangingChars="96"/>
        <w:rPr>
          <w:sz w:val="28"/>
          <w:szCs w:val="28"/>
        </w:rPr>
      </w:pPr>
    </w:p>
    <w:p w14:paraId="5C1C97E5">
      <w:pPr>
        <w:pStyle w:val="43"/>
        <w:ind w:firstLine="420"/>
      </w:pPr>
    </w:p>
    <w:p w14:paraId="04448812">
      <w:pPr>
        <w:pStyle w:val="42"/>
        <w:spacing w:before="0" w:beforeLines="0" w:after="0" w:afterLines="0"/>
        <w:ind w:left="269" w:hanging="268" w:hangingChars="96"/>
        <w:rPr>
          <w:sz w:val="28"/>
          <w:szCs w:val="28"/>
        </w:rPr>
      </w:pPr>
      <w:r>
        <w:rPr>
          <w:rFonts w:hint="eastAsia"/>
          <w:sz w:val="28"/>
          <w:szCs w:val="28"/>
        </w:rPr>
        <w:t>附录</w:t>
      </w:r>
      <w:bookmarkEnd w:id="216"/>
      <w:bookmarkEnd w:id="217"/>
      <w:bookmarkEnd w:id="218"/>
      <w:r>
        <w:rPr>
          <w:rFonts w:ascii="Times New Roman"/>
          <w:sz w:val="28"/>
          <w:szCs w:val="28"/>
        </w:rPr>
        <w:t>B</w:t>
      </w:r>
      <w:r>
        <w:rPr>
          <w:sz w:val="28"/>
          <w:szCs w:val="28"/>
        </w:rPr>
        <w:t xml:space="preserve"> </w:t>
      </w:r>
      <w:bookmarkStart w:id="219" w:name="_Toc18788_WPSOffice_Level2"/>
      <w:bookmarkStart w:id="220" w:name="_Toc15031_WPSOffice_Level2"/>
    </w:p>
    <w:p w14:paraId="2B5DD9FF">
      <w:pPr>
        <w:pStyle w:val="42"/>
        <w:spacing w:before="0" w:beforeLines="0" w:after="0" w:afterLines="0"/>
        <w:ind w:left="0" w:firstLine="0"/>
        <w:jc w:val="center"/>
        <w:rPr>
          <w:sz w:val="28"/>
          <w:szCs w:val="28"/>
        </w:rPr>
      </w:pPr>
      <w:bookmarkStart w:id="221" w:name="_Toc196922848"/>
      <w:bookmarkStart w:id="222" w:name="_Toc196904661"/>
      <w:bookmarkStart w:id="223" w:name="_Toc196904703"/>
      <w:bookmarkStart w:id="224" w:name="_Toc196922459"/>
      <w:bookmarkStart w:id="225" w:name="_Toc196904529"/>
      <w:r>
        <w:rPr>
          <w:rFonts w:hint="eastAsia" w:hAnsi="Adobe 黑体 Std R"/>
          <w:bCs/>
          <w:kern w:val="2"/>
          <w:sz w:val="28"/>
          <w:szCs w:val="28"/>
        </w:rPr>
        <w:t>校准原始记录参考格式</w:t>
      </w:r>
      <w:bookmarkEnd w:id="219"/>
      <w:bookmarkEnd w:id="220"/>
      <w:bookmarkEnd w:id="221"/>
      <w:bookmarkEnd w:id="222"/>
      <w:bookmarkEnd w:id="223"/>
      <w:bookmarkEnd w:id="224"/>
      <w:bookmarkEnd w:id="225"/>
    </w:p>
    <w:tbl>
      <w:tblPr>
        <w:tblStyle w:val="23"/>
        <w:tblW w:w="5000" w:type="pct"/>
        <w:jc w:val="center"/>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1093"/>
        <w:gridCol w:w="1093"/>
        <w:gridCol w:w="1093"/>
        <w:gridCol w:w="1776"/>
        <w:gridCol w:w="1502"/>
        <w:gridCol w:w="1447"/>
      </w:tblGrid>
      <w:tr w14:paraId="6F5AF32A">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vAlign w:val="center"/>
          </w:tcPr>
          <w:p w14:paraId="3A25FB41">
            <w:pPr>
              <w:jc w:val="center"/>
              <w:rPr>
                <w:szCs w:val="21"/>
              </w:rPr>
            </w:pPr>
            <w:r>
              <w:rPr>
                <w:szCs w:val="21"/>
              </w:rPr>
              <w:t>原始记录编号</w:t>
            </w:r>
          </w:p>
        </w:tc>
        <w:tc>
          <w:tcPr>
            <w:tcW w:w="1734" w:type="pct"/>
            <w:gridSpan w:val="3"/>
            <w:vAlign w:val="center"/>
          </w:tcPr>
          <w:p w14:paraId="0502EAEA">
            <w:pPr>
              <w:jc w:val="center"/>
              <w:rPr>
                <w:szCs w:val="21"/>
              </w:rPr>
            </w:pPr>
          </w:p>
        </w:tc>
        <w:tc>
          <w:tcPr>
            <w:tcW w:w="939" w:type="pct"/>
            <w:vAlign w:val="center"/>
          </w:tcPr>
          <w:p w14:paraId="63BCEDDC">
            <w:pPr>
              <w:jc w:val="center"/>
              <w:rPr>
                <w:szCs w:val="21"/>
              </w:rPr>
            </w:pPr>
            <w:r>
              <w:rPr>
                <w:szCs w:val="21"/>
              </w:rPr>
              <w:t>证书编号</w:t>
            </w:r>
          </w:p>
        </w:tc>
        <w:tc>
          <w:tcPr>
            <w:tcW w:w="1560" w:type="pct"/>
            <w:gridSpan w:val="2"/>
            <w:vAlign w:val="center"/>
          </w:tcPr>
          <w:p w14:paraId="67BD6FE2">
            <w:pPr>
              <w:jc w:val="center"/>
              <w:rPr>
                <w:szCs w:val="21"/>
              </w:rPr>
            </w:pPr>
          </w:p>
        </w:tc>
      </w:tr>
      <w:tr w14:paraId="4EAC33DD">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vAlign w:val="center"/>
          </w:tcPr>
          <w:p w14:paraId="69D1FAF7">
            <w:pPr>
              <w:jc w:val="center"/>
              <w:rPr>
                <w:szCs w:val="21"/>
              </w:rPr>
            </w:pPr>
            <w:r>
              <w:rPr>
                <w:szCs w:val="21"/>
              </w:rPr>
              <w:t>送校单位</w:t>
            </w:r>
          </w:p>
        </w:tc>
        <w:tc>
          <w:tcPr>
            <w:tcW w:w="1734" w:type="pct"/>
            <w:gridSpan w:val="3"/>
            <w:vAlign w:val="center"/>
          </w:tcPr>
          <w:p w14:paraId="38119644">
            <w:pPr>
              <w:jc w:val="center"/>
              <w:rPr>
                <w:szCs w:val="21"/>
              </w:rPr>
            </w:pPr>
          </w:p>
        </w:tc>
        <w:tc>
          <w:tcPr>
            <w:tcW w:w="939" w:type="pct"/>
            <w:vAlign w:val="center"/>
          </w:tcPr>
          <w:p w14:paraId="5C5FE662">
            <w:pPr>
              <w:jc w:val="center"/>
              <w:rPr>
                <w:szCs w:val="21"/>
              </w:rPr>
            </w:pPr>
            <w:r>
              <w:rPr>
                <w:szCs w:val="21"/>
              </w:rPr>
              <w:t>校准依据</w:t>
            </w:r>
          </w:p>
        </w:tc>
        <w:tc>
          <w:tcPr>
            <w:tcW w:w="1560" w:type="pct"/>
            <w:gridSpan w:val="2"/>
            <w:vAlign w:val="center"/>
          </w:tcPr>
          <w:p w14:paraId="52D70603">
            <w:pPr>
              <w:jc w:val="center"/>
              <w:rPr>
                <w:szCs w:val="21"/>
              </w:rPr>
            </w:pPr>
          </w:p>
        </w:tc>
      </w:tr>
      <w:tr w14:paraId="08E4DAA3">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vAlign w:val="center"/>
          </w:tcPr>
          <w:p w14:paraId="4CD09B1D">
            <w:pPr>
              <w:jc w:val="center"/>
              <w:rPr>
                <w:szCs w:val="21"/>
              </w:rPr>
            </w:pPr>
            <w:r>
              <w:rPr>
                <w:szCs w:val="21"/>
              </w:rPr>
              <w:t>被校设备信息</w:t>
            </w:r>
          </w:p>
        </w:tc>
      </w:tr>
      <w:tr w14:paraId="11AAD600">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vAlign w:val="center"/>
          </w:tcPr>
          <w:p w14:paraId="733A6631">
            <w:pPr>
              <w:jc w:val="center"/>
              <w:rPr>
                <w:szCs w:val="21"/>
              </w:rPr>
            </w:pPr>
            <w:r>
              <w:rPr>
                <w:szCs w:val="21"/>
              </w:rPr>
              <w:t>器具名称</w:t>
            </w:r>
          </w:p>
        </w:tc>
        <w:tc>
          <w:tcPr>
            <w:tcW w:w="1734" w:type="pct"/>
            <w:gridSpan w:val="3"/>
            <w:vAlign w:val="center"/>
          </w:tcPr>
          <w:p w14:paraId="786F49E6">
            <w:pPr>
              <w:jc w:val="center"/>
              <w:rPr>
                <w:szCs w:val="21"/>
              </w:rPr>
            </w:pPr>
          </w:p>
        </w:tc>
        <w:tc>
          <w:tcPr>
            <w:tcW w:w="939" w:type="pct"/>
            <w:vAlign w:val="center"/>
          </w:tcPr>
          <w:p w14:paraId="623B37CB">
            <w:pPr>
              <w:jc w:val="center"/>
              <w:rPr>
                <w:szCs w:val="21"/>
              </w:rPr>
            </w:pPr>
            <w:r>
              <w:rPr>
                <w:szCs w:val="21"/>
              </w:rPr>
              <w:t>出厂编号</w:t>
            </w:r>
          </w:p>
        </w:tc>
        <w:tc>
          <w:tcPr>
            <w:tcW w:w="1560" w:type="pct"/>
            <w:gridSpan w:val="2"/>
            <w:vAlign w:val="center"/>
          </w:tcPr>
          <w:p w14:paraId="6259D045">
            <w:pPr>
              <w:jc w:val="center"/>
              <w:rPr>
                <w:szCs w:val="21"/>
              </w:rPr>
            </w:pPr>
          </w:p>
        </w:tc>
      </w:tr>
      <w:tr w14:paraId="73D827D1">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vAlign w:val="center"/>
          </w:tcPr>
          <w:p w14:paraId="19B82261">
            <w:pPr>
              <w:jc w:val="center"/>
              <w:rPr>
                <w:szCs w:val="21"/>
              </w:rPr>
            </w:pPr>
            <w:r>
              <w:rPr>
                <w:szCs w:val="21"/>
              </w:rPr>
              <w:t>型号/规格</w:t>
            </w:r>
          </w:p>
        </w:tc>
        <w:tc>
          <w:tcPr>
            <w:tcW w:w="1734" w:type="pct"/>
            <w:gridSpan w:val="3"/>
            <w:vAlign w:val="center"/>
          </w:tcPr>
          <w:p w14:paraId="07260635">
            <w:pPr>
              <w:jc w:val="center"/>
              <w:rPr>
                <w:szCs w:val="21"/>
              </w:rPr>
            </w:pPr>
          </w:p>
        </w:tc>
        <w:tc>
          <w:tcPr>
            <w:tcW w:w="939" w:type="pct"/>
            <w:vAlign w:val="center"/>
          </w:tcPr>
          <w:p w14:paraId="0E22AA25">
            <w:pPr>
              <w:jc w:val="center"/>
              <w:rPr>
                <w:szCs w:val="21"/>
              </w:rPr>
            </w:pPr>
            <w:r>
              <w:rPr>
                <w:szCs w:val="21"/>
              </w:rPr>
              <w:t>设备编号</w:t>
            </w:r>
          </w:p>
        </w:tc>
        <w:tc>
          <w:tcPr>
            <w:tcW w:w="1560" w:type="pct"/>
            <w:gridSpan w:val="2"/>
            <w:vAlign w:val="center"/>
          </w:tcPr>
          <w:p w14:paraId="29A797F2">
            <w:pPr>
              <w:jc w:val="center"/>
              <w:rPr>
                <w:szCs w:val="21"/>
              </w:rPr>
            </w:pPr>
          </w:p>
        </w:tc>
      </w:tr>
      <w:tr w14:paraId="79B47254">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vAlign w:val="center"/>
          </w:tcPr>
          <w:p w14:paraId="103C284F">
            <w:pPr>
              <w:jc w:val="center"/>
              <w:rPr>
                <w:szCs w:val="21"/>
              </w:rPr>
            </w:pPr>
            <w:r>
              <w:rPr>
                <w:szCs w:val="21"/>
              </w:rPr>
              <w:t>制造厂家</w:t>
            </w:r>
          </w:p>
        </w:tc>
        <w:tc>
          <w:tcPr>
            <w:tcW w:w="4232" w:type="pct"/>
            <w:gridSpan w:val="6"/>
            <w:vAlign w:val="center"/>
          </w:tcPr>
          <w:p w14:paraId="5352B217">
            <w:pPr>
              <w:jc w:val="center"/>
              <w:rPr>
                <w:szCs w:val="21"/>
              </w:rPr>
            </w:pPr>
          </w:p>
        </w:tc>
      </w:tr>
      <w:tr w14:paraId="00A75D11">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vAlign w:val="center"/>
          </w:tcPr>
          <w:p w14:paraId="4DBDEE31">
            <w:pPr>
              <w:jc w:val="center"/>
              <w:rPr>
                <w:szCs w:val="21"/>
              </w:rPr>
            </w:pPr>
            <w:r>
              <w:rPr>
                <w:szCs w:val="21"/>
              </w:rPr>
              <w:t>校准地点</w:t>
            </w:r>
          </w:p>
        </w:tc>
        <w:tc>
          <w:tcPr>
            <w:tcW w:w="1734" w:type="pct"/>
            <w:gridSpan w:val="3"/>
            <w:vAlign w:val="center"/>
          </w:tcPr>
          <w:p w14:paraId="7BBCD272">
            <w:pPr>
              <w:jc w:val="center"/>
              <w:rPr>
                <w:szCs w:val="21"/>
              </w:rPr>
            </w:pPr>
          </w:p>
        </w:tc>
        <w:tc>
          <w:tcPr>
            <w:tcW w:w="939" w:type="pct"/>
            <w:vAlign w:val="center"/>
          </w:tcPr>
          <w:p w14:paraId="5E6B9BEC">
            <w:pPr>
              <w:jc w:val="center"/>
              <w:rPr>
                <w:szCs w:val="21"/>
              </w:rPr>
            </w:pPr>
            <w:r>
              <w:rPr>
                <w:szCs w:val="21"/>
              </w:rPr>
              <w:t>环境条件</w:t>
            </w:r>
          </w:p>
        </w:tc>
        <w:tc>
          <w:tcPr>
            <w:tcW w:w="1560" w:type="pct"/>
            <w:gridSpan w:val="2"/>
            <w:vAlign w:val="center"/>
          </w:tcPr>
          <w:p w14:paraId="4ECD818A">
            <w:pPr>
              <w:jc w:val="center"/>
              <w:rPr>
                <w:szCs w:val="21"/>
              </w:rPr>
            </w:pPr>
            <w:r>
              <w:rPr>
                <w:szCs w:val="21"/>
              </w:rPr>
              <w:t xml:space="preserve">       ℃           %RH</w:t>
            </w:r>
          </w:p>
        </w:tc>
      </w:tr>
      <w:tr w14:paraId="434E85DE">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vAlign w:val="center"/>
          </w:tcPr>
          <w:p w14:paraId="6FA81C30">
            <w:pPr>
              <w:jc w:val="center"/>
              <w:rPr>
                <w:szCs w:val="21"/>
              </w:rPr>
            </w:pPr>
            <w:r>
              <w:rPr>
                <w:szCs w:val="21"/>
              </w:rPr>
              <w:t>测量标准信息</w:t>
            </w:r>
          </w:p>
        </w:tc>
      </w:tr>
      <w:tr w14:paraId="3F84237D">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tcBorders>
              <w:bottom w:val="single" w:color="000000" w:sz="4" w:space="0"/>
            </w:tcBorders>
            <w:vAlign w:val="center"/>
          </w:tcPr>
          <w:p w14:paraId="5B647B8C">
            <w:pPr>
              <w:jc w:val="center"/>
              <w:rPr>
                <w:szCs w:val="21"/>
              </w:rPr>
            </w:pPr>
            <w:r>
              <w:rPr>
                <w:szCs w:val="21"/>
              </w:rPr>
              <w:t>名称</w:t>
            </w:r>
          </w:p>
        </w:tc>
        <w:tc>
          <w:tcPr>
            <w:tcW w:w="578" w:type="pct"/>
            <w:tcBorders>
              <w:bottom w:val="single" w:color="000000" w:sz="4" w:space="0"/>
            </w:tcBorders>
            <w:vAlign w:val="center"/>
          </w:tcPr>
          <w:p w14:paraId="4821BB9E">
            <w:pPr>
              <w:jc w:val="center"/>
              <w:rPr>
                <w:szCs w:val="21"/>
              </w:rPr>
            </w:pPr>
            <w:r>
              <w:rPr>
                <w:szCs w:val="21"/>
              </w:rPr>
              <w:t>型号</w:t>
            </w:r>
          </w:p>
        </w:tc>
        <w:tc>
          <w:tcPr>
            <w:tcW w:w="578" w:type="pct"/>
            <w:tcBorders>
              <w:bottom w:val="single" w:color="000000" w:sz="4" w:space="0"/>
            </w:tcBorders>
            <w:vAlign w:val="center"/>
          </w:tcPr>
          <w:p w14:paraId="2C014ABA">
            <w:pPr>
              <w:jc w:val="center"/>
              <w:rPr>
                <w:szCs w:val="21"/>
              </w:rPr>
            </w:pPr>
            <w:r>
              <w:rPr>
                <w:szCs w:val="21"/>
              </w:rPr>
              <w:t>编号</w:t>
            </w:r>
          </w:p>
        </w:tc>
        <w:tc>
          <w:tcPr>
            <w:tcW w:w="578" w:type="pct"/>
            <w:tcBorders>
              <w:bottom w:val="single" w:color="000000" w:sz="4" w:space="0"/>
            </w:tcBorders>
            <w:vAlign w:val="center"/>
          </w:tcPr>
          <w:p w14:paraId="77C299B6">
            <w:pPr>
              <w:jc w:val="center"/>
              <w:rPr>
                <w:szCs w:val="21"/>
              </w:rPr>
            </w:pPr>
            <w:r>
              <w:rPr>
                <w:szCs w:val="21"/>
              </w:rPr>
              <w:t>测量范围</w:t>
            </w:r>
          </w:p>
        </w:tc>
        <w:tc>
          <w:tcPr>
            <w:tcW w:w="939" w:type="pct"/>
            <w:tcBorders>
              <w:bottom w:val="single" w:color="000000" w:sz="4" w:space="0"/>
            </w:tcBorders>
            <w:vAlign w:val="center"/>
          </w:tcPr>
          <w:p w14:paraId="518AF8C9">
            <w:pPr>
              <w:jc w:val="center"/>
              <w:rPr>
                <w:szCs w:val="21"/>
              </w:rPr>
            </w:pPr>
            <w:r>
              <w:rPr>
                <w:szCs w:val="21"/>
              </w:rPr>
              <w:t>测量不确定度/</w:t>
            </w:r>
          </w:p>
          <w:p w14:paraId="2DCF6F4F">
            <w:pPr>
              <w:jc w:val="center"/>
              <w:rPr>
                <w:szCs w:val="21"/>
              </w:rPr>
            </w:pPr>
            <w:r>
              <w:rPr>
                <w:szCs w:val="21"/>
              </w:rPr>
              <w:t>准确度等级/</w:t>
            </w:r>
          </w:p>
          <w:p w14:paraId="053CE954">
            <w:pPr>
              <w:jc w:val="center"/>
              <w:rPr>
                <w:szCs w:val="21"/>
              </w:rPr>
            </w:pPr>
            <w:r>
              <w:rPr>
                <w:szCs w:val="21"/>
              </w:rPr>
              <w:t>最大允许误差</w:t>
            </w:r>
          </w:p>
        </w:tc>
        <w:tc>
          <w:tcPr>
            <w:tcW w:w="794" w:type="pct"/>
            <w:tcBorders>
              <w:bottom w:val="single" w:color="000000" w:sz="4" w:space="0"/>
            </w:tcBorders>
            <w:vAlign w:val="center"/>
          </w:tcPr>
          <w:p w14:paraId="0996F975">
            <w:pPr>
              <w:jc w:val="center"/>
              <w:rPr>
                <w:szCs w:val="21"/>
              </w:rPr>
            </w:pPr>
            <w:r>
              <w:rPr>
                <w:szCs w:val="21"/>
              </w:rPr>
              <w:t>证书编号</w:t>
            </w:r>
          </w:p>
        </w:tc>
        <w:tc>
          <w:tcPr>
            <w:tcW w:w="765" w:type="pct"/>
            <w:tcBorders>
              <w:bottom w:val="single" w:color="000000" w:sz="4" w:space="0"/>
            </w:tcBorders>
            <w:vAlign w:val="center"/>
          </w:tcPr>
          <w:p w14:paraId="72B23DD8">
            <w:pPr>
              <w:jc w:val="center"/>
              <w:rPr>
                <w:szCs w:val="21"/>
              </w:rPr>
            </w:pPr>
            <w:r>
              <w:rPr>
                <w:szCs w:val="21"/>
              </w:rPr>
              <w:t>有效期至</w:t>
            </w:r>
          </w:p>
        </w:tc>
      </w:tr>
      <w:tr w14:paraId="648DDA80">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tcBorders>
              <w:top w:val="single" w:color="000000" w:sz="4" w:space="0"/>
              <w:left w:val="single" w:color="000000" w:sz="4" w:space="0"/>
              <w:bottom w:val="single" w:color="000000" w:sz="4" w:space="0"/>
              <w:right w:val="single" w:color="000000" w:sz="4" w:space="0"/>
            </w:tcBorders>
            <w:vAlign w:val="center"/>
          </w:tcPr>
          <w:p w14:paraId="65019A1D">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67DA4159">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7BD7CCE2">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73558BA9">
            <w:pPr>
              <w:jc w:val="center"/>
              <w:rPr>
                <w:szCs w:val="21"/>
              </w:rPr>
            </w:pPr>
          </w:p>
        </w:tc>
        <w:tc>
          <w:tcPr>
            <w:tcW w:w="939" w:type="pct"/>
            <w:tcBorders>
              <w:top w:val="single" w:color="000000" w:sz="4" w:space="0"/>
              <w:left w:val="single" w:color="000000" w:sz="4" w:space="0"/>
              <w:bottom w:val="single" w:color="000000" w:sz="4" w:space="0"/>
              <w:right w:val="single" w:color="000000" w:sz="4" w:space="0"/>
            </w:tcBorders>
            <w:vAlign w:val="center"/>
          </w:tcPr>
          <w:p w14:paraId="48509110">
            <w:pPr>
              <w:jc w:val="center"/>
              <w:rPr>
                <w:szCs w:val="21"/>
              </w:rPr>
            </w:pPr>
          </w:p>
        </w:tc>
        <w:tc>
          <w:tcPr>
            <w:tcW w:w="794" w:type="pct"/>
            <w:tcBorders>
              <w:top w:val="single" w:color="000000" w:sz="4" w:space="0"/>
              <w:left w:val="single" w:color="000000" w:sz="4" w:space="0"/>
              <w:bottom w:val="single" w:color="000000" w:sz="4" w:space="0"/>
              <w:right w:val="single" w:color="000000" w:sz="4" w:space="0"/>
            </w:tcBorders>
            <w:vAlign w:val="center"/>
          </w:tcPr>
          <w:p w14:paraId="3AE87B19">
            <w:pPr>
              <w:jc w:val="center"/>
              <w:rPr>
                <w:szCs w:val="21"/>
              </w:rPr>
            </w:pPr>
          </w:p>
        </w:tc>
        <w:tc>
          <w:tcPr>
            <w:tcW w:w="765" w:type="pct"/>
            <w:tcBorders>
              <w:top w:val="single" w:color="000000" w:sz="4" w:space="0"/>
              <w:left w:val="single" w:color="000000" w:sz="4" w:space="0"/>
              <w:bottom w:val="single" w:color="000000" w:sz="4" w:space="0"/>
              <w:right w:val="single" w:color="000000" w:sz="4" w:space="0"/>
            </w:tcBorders>
            <w:vAlign w:val="center"/>
          </w:tcPr>
          <w:p w14:paraId="09985E5F">
            <w:pPr>
              <w:jc w:val="center"/>
              <w:rPr>
                <w:szCs w:val="21"/>
              </w:rPr>
            </w:pPr>
          </w:p>
        </w:tc>
      </w:tr>
      <w:tr w14:paraId="3ED6DDB8">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tcBorders>
              <w:top w:val="single" w:color="000000" w:sz="4" w:space="0"/>
              <w:left w:val="single" w:color="000000" w:sz="4" w:space="0"/>
              <w:bottom w:val="single" w:color="000000" w:sz="4" w:space="0"/>
              <w:right w:val="single" w:color="000000" w:sz="4" w:space="0"/>
            </w:tcBorders>
            <w:vAlign w:val="center"/>
          </w:tcPr>
          <w:p w14:paraId="41C2DE67">
            <w:pPr>
              <w:jc w:val="center"/>
              <w:rPr>
                <w:szCs w:val="21"/>
              </w:rPr>
            </w:pPr>
            <w:r>
              <w:rPr>
                <w:szCs w:val="21"/>
              </w:rPr>
              <w:t>轴向力校准结果</w:t>
            </w:r>
          </w:p>
        </w:tc>
      </w:tr>
      <w:tr w14:paraId="1D22CD22">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tcBorders>
              <w:top w:val="single" w:color="000000" w:sz="4" w:space="0"/>
              <w:left w:val="single" w:color="000000" w:sz="4" w:space="0"/>
              <w:bottom w:val="single" w:color="000000" w:sz="4" w:space="0"/>
              <w:right w:val="single" w:color="000000" w:sz="4" w:space="0"/>
            </w:tcBorders>
            <w:vAlign w:val="center"/>
          </w:tcPr>
          <w:p w14:paraId="0A029A4A">
            <w:pPr>
              <w:jc w:val="center"/>
              <w:rPr>
                <w:szCs w:val="21"/>
              </w:rPr>
            </w:pPr>
            <w:r>
              <w:rPr>
                <w:szCs w:val="21"/>
              </w:rPr>
              <w:t>校准点</w:t>
            </w:r>
          </w:p>
        </w:tc>
        <w:tc>
          <w:tcPr>
            <w:tcW w:w="578" w:type="pct"/>
            <w:tcBorders>
              <w:top w:val="single" w:color="000000" w:sz="4" w:space="0"/>
              <w:left w:val="single" w:color="000000" w:sz="4" w:space="0"/>
              <w:bottom w:val="single" w:color="000000" w:sz="4" w:space="0"/>
              <w:right w:val="single" w:color="000000" w:sz="4" w:space="0"/>
            </w:tcBorders>
            <w:vAlign w:val="center"/>
          </w:tcPr>
          <w:p w14:paraId="23CD88C7">
            <w:pPr>
              <w:jc w:val="center"/>
              <w:rPr>
                <w:szCs w:val="21"/>
              </w:rPr>
            </w:pPr>
            <w:r>
              <w:rPr>
                <w:rFonts w:hint="eastAsia"/>
                <w:szCs w:val="21"/>
              </w:rPr>
              <w:t>1</w:t>
            </w:r>
          </w:p>
        </w:tc>
        <w:tc>
          <w:tcPr>
            <w:tcW w:w="578" w:type="pct"/>
            <w:tcBorders>
              <w:top w:val="single" w:color="000000" w:sz="4" w:space="0"/>
              <w:left w:val="single" w:color="000000" w:sz="4" w:space="0"/>
              <w:bottom w:val="single" w:color="000000" w:sz="4" w:space="0"/>
              <w:right w:val="single" w:color="000000" w:sz="4" w:space="0"/>
            </w:tcBorders>
            <w:vAlign w:val="center"/>
          </w:tcPr>
          <w:p w14:paraId="380BF5C3">
            <w:pPr>
              <w:jc w:val="center"/>
              <w:rPr>
                <w:szCs w:val="21"/>
              </w:rPr>
            </w:pPr>
            <w:r>
              <w:rPr>
                <w:rFonts w:hint="eastAsia"/>
                <w:szCs w:val="21"/>
              </w:rPr>
              <w:t>2</w:t>
            </w:r>
          </w:p>
        </w:tc>
        <w:tc>
          <w:tcPr>
            <w:tcW w:w="578" w:type="pct"/>
            <w:tcBorders>
              <w:top w:val="single" w:color="000000" w:sz="4" w:space="0"/>
              <w:left w:val="single" w:color="000000" w:sz="4" w:space="0"/>
              <w:bottom w:val="single" w:color="000000" w:sz="4" w:space="0"/>
              <w:right w:val="single" w:color="000000" w:sz="4" w:space="0"/>
            </w:tcBorders>
            <w:vAlign w:val="center"/>
          </w:tcPr>
          <w:p w14:paraId="29A145F2">
            <w:pPr>
              <w:jc w:val="center"/>
              <w:rPr>
                <w:szCs w:val="21"/>
              </w:rPr>
            </w:pPr>
            <w:r>
              <w:rPr>
                <w:rFonts w:hint="eastAsia"/>
                <w:szCs w:val="21"/>
              </w:rPr>
              <w:t>3</w:t>
            </w:r>
          </w:p>
        </w:tc>
        <w:tc>
          <w:tcPr>
            <w:tcW w:w="939" w:type="pct"/>
            <w:tcBorders>
              <w:top w:val="single" w:color="000000" w:sz="4" w:space="0"/>
              <w:left w:val="single" w:color="000000" w:sz="4" w:space="0"/>
              <w:bottom w:val="single" w:color="000000" w:sz="4" w:space="0"/>
              <w:right w:val="single" w:color="000000" w:sz="4" w:space="0"/>
            </w:tcBorders>
            <w:vAlign w:val="center"/>
          </w:tcPr>
          <w:p w14:paraId="101E8CCB">
            <w:pPr>
              <w:jc w:val="center"/>
              <w:rPr>
                <w:szCs w:val="21"/>
              </w:rPr>
            </w:pPr>
            <w:r>
              <w:rPr>
                <w:szCs w:val="21"/>
              </w:rPr>
              <w:t>平均值</w:t>
            </w:r>
          </w:p>
        </w:tc>
        <w:tc>
          <w:tcPr>
            <w:tcW w:w="794" w:type="pct"/>
            <w:tcBorders>
              <w:top w:val="single" w:color="000000" w:sz="4" w:space="0"/>
              <w:left w:val="single" w:color="000000" w:sz="4" w:space="0"/>
              <w:bottom w:val="single" w:color="000000" w:sz="4" w:space="0"/>
              <w:right w:val="single" w:color="000000" w:sz="4" w:space="0"/>
            </w:tcBorders>
            <w:vAlign w:val="center"/>
          </w:tcPr>
          <w:p w14:paraId="69EBA483">
            <w:pPr>
              <w:jc w:val="center"/>
              <w:rPr>
                <w:szCs w:val="21"/>
              </w:rPr>
            </w:pPr>
            <w:r>
              <w:rPr>
                <w:szCs w:val="21"/>
              </w:rPr>
              <w:t>示值误差</w:t>
            </w:r>
          </w:p>
        </w:tc>
        <w:tc>
          <w:tcPr>
            <w:tcW w:w="765" w:type="pct"/>
            <w:tcBorders>
              <w:top w:val="single" w:color="000000" w:sz="4" w:space="0"/>
              <w:left w:val="single" w:color="000000" w:sz="4" w:space="0"/>
              <w:bottom w:val="single" w:color="000000" w:sz="4" w:space="0"/>
              <w:right w:val="single" w:color="000000" w:sz="4" w:space="0"/>
            </w:tcBorders>
            <w:vAlign w:val="center"/>
          </w:tcPr>
          <w:p w14:paraId="3A3F2E95">
            <w:pPr>
              <w:jc w:val="center"/>
              <w:rPr>
                <w:szCs w:val="21"/>
              </w:rPr>
            </w:pPr>
            <w:r>
              <w:rPr>
                <w:szCs w:val="21"/>
              </w:rPr>
              <w:t>重复性</w:t>
            </w:r>
          </w:p>
        </w:tc>
      </w:tr>
      <w:tr w14:paraId="56EE52C6">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tcBorders>
              <w:top w:val="single" w:color="000000" w:sz="4" w:space="0"/>
              <w:left w:val="single" w:color="000000" w:sz="4" w:space="0"/>
              <w:bottom w:val="single" w:color="000000" w:sz="4" w:space="0"/>
              <w:right w:val="single" w:color="000000" w:sz="4" w:space="0"/>
            </w:tcBorders>
            <w:vAlign w:val="center"/>
          </w:tcPr>
          <w:p w14:paraId="0E03DB2F">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4776FACF">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312DD797">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5C93A955">
            <w:pPr>
              <w:jc w:val="center"/>
              <w:rPr>
                <w:szCs w:val="21"/>
              </w:rPr>
            </w:pPr>
          </w:p>
        </w:tc>
        <w:tc>
          <w:tcPr>
            <w:tcW w:w="939" w:type="pct"/>
            <w:tcBorders>
              <w:top w:val="single" w:color="000000" w:sz="4" w:space="0"/>
              <w:left w:val="single" w:color="000000" w:sz="4" w:space="0"/>
              <w:bottom w:val="single" w:color="000000" w:sz="4" w:space="0"/>
              <w:right w:val="single" w:color="000000" w:sz="4" w:space="0"/>
            </w:tcBorders>
            <w:vAlign w:val="center"/>
          </w:tcPr>
          <w:p w14:paraId="7DE9701A">
            <w:pPr>
              <w:jc w:val="center"/>
              <w:rPr>
                <w:szCs w:val="21"/>
              </w:rPr>
            </w:pPr>
          </w:p>
        </w:tc>
        <w:tc>
          <w:tcPr>
            <w:tcW w:w="794" w:type="pct"/>
            <w:tcBorders>
              <w:top w:val="single" w:color="000000" w:sz="4" w:space="0"/>
              <w:left w:val="single" w:color="000000" w:sz="4" w:space="0"/>
              <w:bottom w:val="single" w:color="000000" w:sz="4" w:space="0"/>
              <w:right w:val="single" w:color="000000" w:sz="4" w:space="0"/>
            </w:tcBorders>
            <w:vAlign w:val="center"/>
          </w:tcPr>
          <w:p w14:paraId="545E8E9A">
            <w:pPr>
              <w:jc w:val="center"/>
              <w:rPr>
                <w:szCs w:val="21"/>
              </w:rPr>
            </w:pPr>
          </w:p>
        </w:tc>
        <w:tc>
          <w:tcPr>
            <w:tcW w:w="765" w:type="pct"/>
            <w:tcBorders>
              <w:top w:val="single" w:color="000000" w:sz="4" w:space="0"/>
              <w:left w:val="single" w:color="000000" w:sz="4" w:space="0"/>
              <w:bottom w:val="single" w:color="000000" w:sz="4" w:space="0"/>
              <w:right w:val="single" w:color="000000" w:sz="4" w:space="0"/>
            </w:tcBorders>
            <w:vAlign w:val="center"/>
          </w:tcPr>
          <w:p w14:paraId="15A56387">
            <w:pPr>
              <w:jc w:val="center"/>
              <w:rPr>
                <w:szCs w:val="21"/>
              </w:rPr>
            </w:pPr>
          </w:p>
        </w:tc>
      </w:tr>
      <w:tr w14:paraId="2E164AB2">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tcBorders>
              <w:top w:val="single" w:color="000000" w:sz="4" w:space="0"/>
              <w:left w:val="single" w:color="000000" w:sz="4" w:space="0"/>
              <w:bottom w:val="single" w:color="000000" w:sz="4" w:space="0"/>
              <w:right w:val="single" w:color="000000" w:sz="4" w:space="0"/>
            </w:tcBorders>
            <w:vAlign w:val="center"/>
          </w:tcPr>
          <w:p w14:paraId="07FAD6F2">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41F95692">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7B57FA89">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17590657">
            <w:pPr>
              <w:jc w:val="center"/>
              <w:rPr>
                <w:szCs w:val="21"/>
              </w:rPr>
            </w:pPr>
          </w:p>
        </w:tc>
        <w:tc>
          <w:tcPr>
            <w:tcW w:w="939" w:type="pct"/>
            <w:tcBorders>
              <w:top w:val="single" w:color="000000" w:sz="4" w:space="0"/>
              <w:left w:val="single" w:color="000000" w:sz="4" w:space="0"/>
              <w:bottom w:val="single" w:color="000000" w:sz="4" w:space="0"/>
              <w:right w:val="single" w:color="000000" w:sz="4" w:space="0"/>
            </w:tcBorders>
            <w:vAlign w:val="center"/>
          </w:tcPr>
          <w:p w14:paraId="00523D7B">
            <w:pPr>
              <w:jc w:val="center"/>
              <w:rPr>
                <w:szCs w:val="21"/>
              </w:rPr>
            </w:pPr>
          </w:p>
        </w:tc>
        <w:tc>
          <w:tcPr>
            <w:tcW w:w="794" w:type="pct"/>
            <w:tcBorders>
              <w:top w:val="single" w:color="000000" w:sz="4" w:space="0"/>
              <w:left w:val="single" w:color="000000" w:sz="4" w:space="0"/>
              <w:bottom w:val="single" w:color="000000" w:sz="4" w:space="0"/>
              <w:right w:val="single" w:color="000000" w:sz="4" w:space="0"/>
            </w:tcBorders>
            <w:vAlign w:val="center"/>
          </w:tcPr>
          <w:p w14:paraId="20C4BC72">
            <w:pPr>
              <w:jc w:val="center"/>
              <w:rPr>
                <w:szCs w:val="21"/>
              </w:rPr>
            </w:pPr>
          </w:p>
        </w:tc>
        <w:tc>
          <w:tcPr>
            <w:tcW w:w="765" w:type="pct"/>
            <w:tcBorders>
              <w:top w:val="single" w:color="000000" w:sz="4" w:space="0"/>
              <w:left w:val="single" w:color="000000" w:sz="4" w:space="0"/>
              <w:bottom w:val="single" w:color="000000" w:sz="4" w:space="0"/>
              <w:right w:val="single" w:color="000000" w:sz="4" w:space="0"/>
            </w:tcBorders>
            <w:vAlign w:val="center"/>
          </w:tcPr>
          <w:p w14:paraId="0D6D2D32">
            <w:pPr>
              <w:jc w:val="center"/>
              <w:rPr>
                <w:szCs w:val="21"/>
              </w:rPr>
            </w:pPr>
          </w:p>
        </w:tc>
      </w:tr>
      <w:tr w14:paraId="68E65DB4">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tcBorders>
              <w:top w:val="single" w:color="000000" w:sz="4" w:space="0"/>
              <w:left w:val="single" w:color="000000" w:sz="4" w:space="0"/>
              <w:bottom w:val="single" w:color="000000" w:sz="4" w:space="0"/>
              <w:right w:val="single" w:color="000000" w:sz="4" w:space="0"/>
            </w:tcBorders>
            <w:vAlign w:val="center"/>
          </w:tcPr>
          <w:p w14:paraId="13B0A993">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1C386A76">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3DB3B37D">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513C4E3A">
            <w:pPr>
              <w:jc w:val="center"/>
              <w:rPr>
                <w:szCs w:val="21"/>
              </w:rPr>
            </w:pPr>
          </w:p>
        </w:tc>
        <w:tc>
          <w:tcPr>
            <w:tcW w:w="939" w:type="pct"/>
            <w:tcBorders>
              <w:top w:val="single" w:color="000000" w:sz="4" w:space="0"/>
              <w:left w:val="single" w:color="000000" w:sz="4" w:space="0"/>
              <w:bottom w:val="single" w:color="000000" w:sz="4" w:space="0"/>
              <w:right w:val="single" w:color="000000" w:sz="4" w:space="0"/>
            </w:tcBorders>
            <w:vAlign w:val="center"/>
          </w:tcPr>
          <w:p w14:paraId="0196F37F">
            <w:pPr>
              <w:jc w:val="center"/>
              <w:rPr>
                <w:szCs w:val="21"/>
              </w:rPr>
            </w:pPr>
          </w:p>
        </w:tc>
        <w:tc>
          <w:tcPr>
            <w:tcW w:w="794" w:type="pct"/>
            <w:tcBorders>
              <w:top w:val="single" w:color="000000" w:sz="4" w:space="0"/>
              <w:left w:val="single" w:color="000000" w:sz="4" w:space="0"/>
              <w:bottom w:val="single" w:color="000000" w:sz="4" w:space="0"/>
              <w:right w:val="single" w:color="000000" w:sz="4" w:space="0"/>
            </w:tcBorders>
            <w:vAlign w:val="center"/>
          </w:tcPr>
          <w:p w14:paraId="52232BB3">
            <w:pPr>
              <w:jc w:val="center"/>
              <w:rPr>
                <w:szCs w:val="21"/>
              </w:rPr>
            </w:pPr>
          </w:p>
        </w:tc>
        <w:tc>
          <w:tcPr>
            <w:tcW w:w="765" w:type="pct"/>
            <w:tcBorders>
              <w:top w:val="single" w:color="000000" w:sz="4" w:space="0"/>
              <w:left w:val="single" w:color="000000" w:sz="4" w:space="0"/>
              <w:bottom w:val="single" w:color="000000" w:sz="4" w:space="0"/>
              <w:right w:val="single" w:color="000000" w:sz="4" w:space="0"/>
            </w:tcBorders>
            <w:vAlign w:val="center"/>
          </w:tcPr>
          <w:p w14:paraId="5B1F349F">
            <w:pPr>
              <w:jc w:val="center"/>
              <w:rPr>
                <w:szCs w:val="21"/>
              </w:rPr>
            </w:pPr>
          </w:p>
        </w:tc>
      </w:tr>
      <w:tr w14:paraId="48C132C9">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tcBorders>
              <w:top w:val="single" w:color="000000" w:sz="4" w:space="0"/>
              <w:left w:val="single" w:color="000000" w:sz="4" w:space="0"/>
              <w:bottom w:val="single" w:color="000000" w:sz="4" w:space="0"/>
              <w:right w:val="single" w:color="000000" w:sz="4" w:space="0"/>
            </w:tcBorders>
            <w:vAlign w:val="center"/>
          </w:tcPr>
          <w:p w14:paraId="5089E18A">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15512D31">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6985893B">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659AA93F">
            <w:pPr>
              <w:jc w:val="center"/>
              <w:rPr>
                <w:szCs w:val="21"/>
              </w:rPr>
            </w:pPr>
          </w:p>
        </w:tc>
        <w:tc>
          <w:tcPr>
            <w:tcW w:w="939" w:type="pct"/>
            <w:tcBorders>
              <w:top w:val="single" w:color="000000" w:sz="4" w:space="0"/>
              <w:left w:val="single" w:color="000000" w:sz="4" w:space="0"/>
              <w:bottom w:val="single" w:color="000000" w:sz="4" w:space="0"/>
              <w:right w:val="single" w:color="000000" w:sz="4" w:space="0"/>
            </w:tcBorders>
            <w:vAlign w:val="center"/>
          </w:tcPr>
          <w:p w14:paraId="71587E9C">
            <w:pPr>
              <w:jc w:val="center"/>
              <w:rPr>
                <w:szCs w:val="21"/>
              </w:rPr>
            </w:pPr>
          </w:p>
        </w:tc>
        <w:tc>
          <w:tcPr>
            <w:tcW w:w="794" w:type="pct"/>
            <w:tcBorders>
              <w:top w:val="single" w:color="000000" w:sz="4" w:space="0"/>
              <w:left w:val="single" w:color="000000" w:sz="4" w:space="0"/>
              <w:bottom w:val="single" w:color="000000" w:sz="4" w:space="0"/>
              <w:right w:val="single" w:color="000000" w:sz="4" w:space="0"/>
            </w:tcBorders>
            <w:vAlign w:val="center"/>
          </w:tcPr>
          <w:p w14:paraId="144602D1">
            <w:pPr>
              <w:jc w:val="center"/>
              <w:rPr>
                <w:szCs w:val="21"/>
              </w:rPr>
            </w:pPr>
          </w:p>
        </w:tc>
        <w:tc>
          <w:tcPr>
            <w:tcW w:w="765" w:type="pct"/>
            <w:tcBorders>
              <w:top w:val="single" w:color="000000" w:sz="4" w:space="0"/>
              <w:left w:val="single" w:color="000000" w:sz="4" w:space="0"/>
              <w:bottom w:val="single" w:color="000000" w:sz="4" w:space="0"/>
              <w:right w:val="single" w:color="000000" w:sz="4" w:space="0"/>
            </w:tcBorders>
            <w:vAlign w:val="center"/>
          </w:tcPr>
          <w:p w14:paraId="2DBC0996">
            <w:pPr>
              <w:jc w:val="center"/>
              <w:rPr>
                <w:szCs w:val="21"/>
              </w:rPr>
            </w:pPr>
          </w:p>
        </w:tc>
      </w:tr>
      <w:tr w14:paraId="3B682B1A">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tcBorders>
              <w:top w:val="single" w:color="000000" w:sz="4" w:space="0"/>
              <w:left w:val="single" w:color="000000" w:sz="4" w:space="0"/>
              <w:bottom w:val="single" w:color="000000" w:sz="4" w:space="0"/>
              <w:right w:val="single" w:color="000000" w:sz="4" w:space="0"/>
            </w:tcBorders>
            <w:vAlign w:val="center"/>
          </w:tcPr>
          <w:p w14:paraId="0C8A2B90">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3918099E">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30E56619">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6A5F47A5">
            <w:pPr>
              <w:jc w:val="center"/>
              <w:rPr>
                <w:szCs w:val="21"/>
              </w:rPr>
            </w:pPr>
          </w:p>
        </w:tc>
        <w:tc>
          <w:tcPr>
            <w:tcW w:w="939" w:type="pct"/>
            <w:tcBorders>
              <w:top w:val="single" w:color="000000" w:sz="4" w:space="0"/>
              <w:left w:val="single" w:color="000000" w:sz="4" w:space="0"/>
              <w:bottom w:val="single" w:color="000000" w:sz="4" w:space="0"/>
              <w:right w:val="single" w:color="000000" w:sz="4" w:space="0"/>
            </w:tcBorders>
            <w:vAlign w:val="center"/>
          </w:tcPr>
          <w:p w14:paraId="588AF6F5">
            <w:pPr>
              <w:jc w:val="center"/>
              <w:rPr>
                <w:szCs w:val="21"/>
              </w:rPr>
            </w:pPr>
          </w:p>
        </w:tc>
        <w:tc>
          <w:tcPr>
            <w:tcW w:w="794" w:type="pct"/>
            <w:tcBorders>
              <w:top w:val="single" w:color="000000" w:sz="4" w:space="0"/>
              <w:left w:val="single" w:color="000000" w:sz="4" w:space="0"/>
              <w:bottom w:val="single" w:color="000000" w:sz="4" w:space="0"/>
              <w:right w:val="single" w:color="000000" w:sz="4" w:space="0"/>
            </w:tcBorders>
            <w:vAlign w:val="center"/>
          </w:tcPr>
          <w:p w14:paraId="78FBB8B2">
            <w:pPr>
              <w:jc w:val="center"/>
              <w:rPr>
                <w:szCs w:val="21"/>
              </w:rPr>
            </w:pPr>
          </w:p>
        </w:tc>
        <w:tc>
          <w:tcPr>
            <w:tcW w:w="765" w:type="pct"/>
            <w:tcBorders>
              <w:top w:val="single" w:color="000000" w:sz="4" w:space="0"/>
              <w:left w:val="single" w:color="000000" w:sz="4" w:space="0"/>
              <w:bottom w:val="single" w:color="000000" w:sz="4" w:space="0"/>
              <w:right w:val="single" w:color="000000" w:sz="4" w:space="0"/>
            </w:tcBorders>
            <w:vAlign w:val="center"/>
          </w:tcPr>
          <w:p w14:paraId="44D59693">
            <w:pPr>
              <w:jc w:val="center"/>
              <w:rPr>
                <w:szCs w:val="21"/>
              </w:rPr>
            </w:pPr>
          </w:p>
        </w:tc>
      </w:tr>
      <w:tr w14:paraId="6361307F">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2" w:type="pct"/>
            <w:gridSpan w:val="4"/>
            <w:tcBorders>
              <w:top w:val="single" w:color="000000" w:sz="4" w:space="0"/>
              <w:left w:val="single" w:color="000000" w:sz="4" w:space="0"/>
              <w:bottom w:val="single" w:color="000000" w:sz="4" w:space="0"/>
              <w:right w:val="single" w:color="000000" w:sz="4" w:space="0"/>
            </w:tcBorders>
            <w:vAlign w:val="center"/>
          </w:tcPr>
          <w:p w14:paraId="7F7D93F5">
            <w:pPr>
              <w:jc w:val="center"/>
              <w:rPr>
                <w:szCs w:val="21"/>
              </w:rPr>
            </w:pPr>
            <w:r>
              <w:rPr>
                <w:szCs w:val="21"/>
              </w:rPr>
              <w:t>校准结果的不确定度</w:t>
            </w:r>
          </w:p>
        </w:tc>
        <w:tc>
          <w:tcPr>
            <w:tcW w:w="2498" w:type="pct"/>
            <w:gridSpan w:val="3"/>
            <w:tcBorders>
              <w:top w:val="single" w:color="000000" w:sz="4" w:space="0"/>
              <w:left w:val="single" w:color="000000" w:sz="4" w:space="0"/>
              <w:bottom w:val="single" w:color="000000" w:sz="4" w:space="0"/>
              <w:right w:val="single" w:color="000000" w:sz="4" w:space="0"/>
            </w:tcBorders>
            <w:vAlign w:val="center"/>
          </w:tcPr>
          <w:p w14:paraId="4A482FA2">
            <w:pPr>
              <w:jc w:val="center"/>
              <w:rPr>
                <w:szCs w:val="21"/>
              </w:rPr>
            </w:pPr>
          </w:p>
        </w:tc>
      </w:tr>
      <w:tr w14:paraId="737785E0">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tcBorders>
              <w:top w:val="single" w:color="000000" w:sz="4" w:space="0"/>
              <w:left w:val="single" w:color="000000" w:sz="4" w:space="0"/>
              <w:bottom w:val="single" w:color="000000" w:sz="4" w:space="0"/>
              <w:right w:val="single" w:color="000000" w:sz="4" w:space="0"/>
            </w:tcBorders>
            <w:vAlign w:val="center"/>
          </w:tcPr>
          <w:p w14:paraId="04BA3AD9">
            <w:pPr>
              <w:jc w:val="center"/>
              <w:rPr>
                <w:szCs w:val="21"/>
              </w:rPr>
            </w:pPr>
            <w:r>
              <w:rPr>
                <w:szCs w:val="21"/>
              </w:rPr>
              <w:t>扭矩值校准结果</w:t>
            </w:r>
          </w:p>
        </w:tc>
      </w:tr>
      <w:tr w14:paraId="30FE1D33">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tcBorders>
              <w:top w:val="single" w:color="000000" w:sz="4" w:space="0"/>
              <w:left w:val="single" w:color="000000" w:sz="4" w:space="0"/>
              <w:bottom w:val="single" w:color="000000" w:sz="4" w:space="0"/>
              <w:right w:val="single" w:color="000000" w:sz="4" w:space="0"/>
            </w:tcBorders>
            <w:vAlign w:val="center"/>
          </w:tcPr>
          <w:p w14:paraId="11F11A4C">
            <w:pPr>
              <w:jc w:val="center"/>
              <w:rPr>
                <w:szCs w:val="21"/>
              </w:rPr>
            </w:pPr>
            <w:r>
              <w:rPr>
                <w:szCs w:val="21"/>
              </w:rPr>
              <w:t>校准点</w:t>
            </w:r>
          </w:p>
        </w:tc>
        <w:tc>
          <w:tcPr>
            <w:tcW w:w="578" w:type="pct"/>
            <w:tcBorders>
              <w:top w:val="single" w:color="000000" w:sz="4" w:space="0"/>
              <w:left w:val="single" w:color="000000" w:sz="4" w:space="0"/>
              <w:bottom w:val="single" w:color="000000" w:sz="4" w:space="0"/>
              <w:right w:val="single" w:color="000000" w:sz="4" w:space="0"/>
            </w:tcBorders>
            <w:vAlign w:val="center"/>
          </w:tcPr>
          <w:p w14:paraId="27452822">
            <w:pPr>
              <w:jc w:val="center"/>
              <w:rPr>
                <w:szCs w:val="21"/>
              </w:rPr>
            </w:pPr>
            <w:r>
              <w:rPr>
                <w:rFonts w:hint="eastAsia"/>
                <w:szCs w:val="21"/>
              </w:rPr>
              <w:t>1</w:t>
            </w:r>
          </w:p>
        </w:tc>
        <w:tc>
          <w:tcPr>
            <w:tcW w:w="578" w:type="pct"/>
            <w:tcBorders>
              <w:top w:val="single" w:color="000000" w:sz="4" w:space="0"/>
              <w:left w:val="single" w:color="000000" w:sz="4" w:space="0"/>
              <w:bottom w:val="single" w:color="000000" w:sz="4" w:space="0"/>
              <w:right w:val="single" w:color="000000" w:sz="4" w:space="0"/>
            </w:tcBorders>
            <w:vAlign w:val="center"/>
          </w:tcPr>
          <w:p w14:paraId="1940A662">
            <w:pPr>
              <w:jc w:val="center"/>
              <w:rPr>
                <w:szCs w:val="21"/>
              </w:rPr>
            </w:pPr>
            <w:r>
              <w:rPr>
                <w:rFonts w:hint="eastAsia"/>
                <w:szCs w:val="21"/>
              </w:rPr>
              <w:t>2</w:t>
            </w:r>
          </w:p>
        </w:tc>
        <w:tc>
          <w:tcPr>
            <w:tcW w:w="578" w:type="pct"/>
            <w:tcBorders>
              <w:top w:val="single" w:color="000000" w:sz="4" w:space="0"/>
              <w:left w:val="single" w:color="000000" w:sz="4" w:space="0"/>
              <w:bottom w:val="single" w:color="000000" w:sz="4" w:space="0"/>
              <w:right w:val="single" w:color="000000" w:sz="4" w:space="0"/>
            </w:tcBorders>
            <w:vAlign w:val="center"/>
          </w:tcPr>
          <w:p w14:paraId="3D903C8C">
            <w:pPr>
              <w:jc w:val="center"/>
              <w:rPr>
                <w:szCs w:val="21"/>
              </w:rPr>
            </w:pPr>
            <w:r>
              <w:rPr>
                <w:rFonts w:hint="eastAsia"/>
                <w:szCs w:val="21"/>
              </w:rPr>
              <w:t>3</w:t>
            </w:r>
          </w:p>
        </w:tc>
        <w:tc>
          <w:tcPr>
            <w:tcW w:w="939" w:type="pct"/>
            <w:tcBorders>
              <w:top w:val="single" w:color="000000" w:sz="4" w:space="0"/>
              <w:left w:val="single" w:color="000000" w:sz="4" w:space="0"/>
              <w:bottom w:val="single" w:color="000000" w:sz="4" w:space="0"/>
              <w:right w:val="single" w:color="000000" w:sz="4" w:space="0"/>
            </w:tcBorders>
            <w:vAlign w:val="center"/>
          </w:tcPr>
          <w:p w14:paraId="31BE8591">
            <w:pPr>
              <w:jc w:val="center"/>
              <w:rPr>
                <w:szCs w:val="21"/>
              </w:rPr>
            </w:pPr>
            <w:r>
              <w:rPr>
                <w:szCs w:val="21"/>
              </w:rPr>
              <w:t>平均值</w:t>
            </w:r>
          </w:p>
        </w:tc>
        <w:tc>
          <w:tcPr>
            <w:tcW w:w="794" w:type="pct"/>
            <w:tcBorders>
              <w:top w:val="single" w:color="000000" w:sz="4" w:space="0"/>
              <w:left w:val="single" w:color="000000" w:sz="4" w:space="0"/>
              <w:bottom w:val="single" w:color="000000" w:sz="4" w:space="0"/>
              <w:right w:val="single" w:color="000000" w:sz="4" w:space="0"/>
            </w:tcBorders>
            <w:vAlign w:val="center"/>
          </w:tcPr>
          <w:p w14:paraId="5C652F9C">
            <w:pPr>
              <w:jc w:val="center"/>
              <w:rPr>
                <w:szCs w:val="21"/>
              </w:rPr>
            </w:pPr>
            <w:r>
              <w:rPr>
                <w:szCs w:val="21"/>
              </w:rPr>
              <w:t>示值误差</w:t>
            </w:r>
          </w:p>
        </w:tc>
        <w:tc>
          <w:tcPr>
            <w:tcW w:w="765" w:type="pct"/>
            <w:tcBorders>
              <w:top w:val="single" w:color="000000" w:sz="4" w:space="0"/>
              <w:left w:val="single" w:color="000000" w:sz="4" w:space="0"/>
              <w:bottom w:val="single" w:color="000000" w:sz="4" w:space="0"/>
              <w:right w:val="single" w:color="000000" w:sz="4" w:space="0"/>
            </w:tcBorders>
            <w:vAlign w:val="center"/>
          </w:tcPr>
          <w:p w14:paraId="150E86D9">
            <w:pPr>
              <w:jc w:val="center"/>
              <w:rPr>
                <w:szCs w:val="21"/>
              </w:rPr>
            </w:pPr>
            <w:r>
              <w:rPr>
                <w:szCs w:val="21"/>
              </w:rPr>
              <w:t>重复性</w:t>
            </w:r>
          </w:p>
        </w:tc>
      </w:tr>
      <w:tr w14:paraId="035BC134">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tcBorders>
              <w:top w:val="single" w:color="000000" w:sz="4" w:space="0"/>
              <w:left w:val="single" w:color="000000" w:sz="4" w:space="0"/>
              <w:bottom w:val="single" w:color="000000" w:sz="4" w:space="0"/>
              <w:right w:val="single" w:color="000000" w:sz="4" w:space="0"/>
            </w:tcBorders>
            <w:vAlign w:val="center"/>
          </w:tcPr>
          <w:p w14:paraId="18ABC38F">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6C7DC6D5">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496A19BA">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504D46F5">
            <w:pPr>
              <w:jc w:val="center"/>
              <w:rPr>
                <w:szCs w:val="21"/>
              </w:rPr>
            </w:pPr>
          </w:p>
        </w:tc>
        <w:tc>
          <w:tcPr>
            <w:tcW w:w="939" w:type="pct"/>
            <w:tcBorders>
              <w:top w:val="single" w:color="000000" w:sz="4" w:space="0"/>
              <w:left w:val="single" w:color="000000" w:sz="4" w:space="0"/>
              <w:bottom w:val="single" w:color="000000" w:sz="4" w:space="0"/>
              <w:right w:val="single" w:color="000000" w:sz="4" w:space="0"/>
            </w:tcBorders>
            <w:vAlign w:val="center"/>
          </w:tcPr>
          <w:p w14:paraId="18D21D3C">
            <w:pPr>
              <w:jc w:val="center"/>
              <w:rPr>
                <w:szCs w:val="21"/>
              </w:rPr>
            </w:pPr>
          </w:p>
        </w:tc>
        <w:tc>
          <w:tcPr>
            <w:tcW w:w="794" w:type="pct"/>
            <w:tcBorders>
              <w:top w:val="single" w:color="000000" w:sz="4" w:space="0"/>
              <w:left w:val="single" w:color="000000" w:sz="4" w:space="0"/>
              <w:bottom w:val="single" w:color="000000" w:sz="4" w:space="0"/>
              <w:right w:val="single" w:color="000000" w:sz="4" w:space="0"/>
            </w:tcBorders>
            <w:vAlign w:val="center"/>
          </w:tcPr>
          <w:p w14:paraId="40EC2CD1">
            <w:pPr>
              <w:jc w:val="center"/>
              <w:rPr>
                <w:szCs w:val="21"/>
              </w:rPr>
            </w:pPr>
          </w:p>
        </w:tc>
        <w:tc>
          <w:tcPr>
            <w:tcW w:w="765" w:type="pct"/>
            <w:tcBorders>
              <w:top w:val="single" w:color="000000" w:sz="4" w:space="0"/>
              <w:left w:val="single" w:color="000000" w:sz="4" w:space="0"/>
              <w:bottom w:val="single" w:color="000000" w:sz="4" w:space="0"/>
              <w:right w:val="single" w:color="000000" w:sz="4" w:space="0"/>
            </w:tcBorders>
            <w:vAlign w:val="center"/>
          </w:tcPr>
          <w:p w14:paraId="69E2EDAC">
            <w:pPr>
              <w:jc w:val="center"/>
              <w:rPr>
                <w:szCs w:val="21"/>
              </w:rPr>
            </w:pPr>
          </w:p>
        </w:tc>
      </w:tr>
      <w:tr w14:paraId="34CF55A3">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tcBorders>
              <w:top w:val="single" w:color="000000" w:sz="4" w:space="0"/>
              <w:left w:val="single" w:color="000000" w:sz="4" w:space="0"/>
              <w:bottom w:val="single" w:color="000000" w:sz="4" w:space="0"/>
              <w:right w:val="single" w:color="000000" w:sz="4" w:space="0"/>
            </w:tcBorders>
            <w:vAlign w:val="center"/>
          </w:tcPr>
          <w:p w14:paraId="3B511B9C">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368CA61D">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40E05BBE">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21D9E2D1">
            <w:pPr>
              <w:jc w:val="center"/>
              <w:rPr>
                <w:szCs w:val="21"/>
              </w:rPr>
            </w:pPr>
          </w:p>
        </w:tc>
        <w:tc>
          <w:tcPr>
            <w:tcW w:w="939" w:type="pct"/>
            <w:tcBorders>
              <w:top w:val="single" w:color="000000" w:sz="4" w:space="0"/>
              <w:left w:val="single" w:color="000000" w:sz="4" w:space="0"/>
              <w:bottom w:val="single" w:color="000000" w:sz="4" w:space="0"/>
              <w:right w:val="single" w:color="000000" w:sz="4" w:space="0"/>
            </w:tcBorders>
            <w:vAlign w:val="center"/>
          </w:tcPr>
          <w:p w14:paraId="6E4DA5C5">
            <w:pPr>
              <w:jc w:val="center"/>
              <w:rPr>
                <w:szCs w:val="21"/>
              </w:rPr>
            </w:pPr>
          </w:p>
        </w:tc>
        <w:tc>
          <w:tcPr>
            <w:tcW w:w="794" w:type="pct"/>
            <w:tcBorders>
              <w:top w:val="single" w:color="000000" w:sz="4" w:space="0"/>
              <w:left w:val="single" w:color="000000" w:sz="4" w:space="0"/>
              <w:bottom w:val="single" w:color="000000" w:sz="4" w:space="0"/>
              <w:right w:val="single" w:color="000000" w:sz="4" w:space="0"/>
            </w:tcBorders>
            <w:vAlign w:val="center"/>
          </w:tcPr>
          <w:p w14:paraId="42EECA52">
            <w:pPr>
              <w:jc w:val="center"/>
              <w:rPr>
                <w:szCs w:val="21"/>
              </w:rPr>
            </w:pPr>
          </w:p>
        </w:tc>
        <w:tc>
          <w:tcPr>
            <w:tcW w:w="765" w:type="pct"/>
            <w:tcBorders>
              <w:top w:val="single" w:color="000000" w:sz="4" w:space="0"/>
              <w:left w:val="single" w:color="000000" w:sz="4" w:space="0"/>
              <w:bottom w:val="single" w:color="000000" w:sz="4" w:space="0"/>
              <w:right w:val="single" w:color="000000" w:sz="4" w:space="0"/>
            </w:tcBorders>
            <w:vAlign w:val="center"/>
          </w:tcPr>
          <w:p w14:paraId="2C1C184C">
            <w:pPr>
              <w:jc w:val="center"/>
              <w:rPr>
                <w:szCs w:val="21"/>
              </w:rPr>
            </w:pPr>
          </w:p>
        </w:tc>
      </w:tr>
      <w:tr w14:paraId="16529A76">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tcBorders>
              <w:top w:val="single" w:color="000000" w:sz="4" w:space="0"/>
              <w:left w:val="single" w:color="000000" w:sz="4" w:space="0"/>
              <w:bottom w:val="single" w:color="000000" w:sz="4" w:space="0"/>
              <w:right w:val="single" w:color="000000" w:sz="4" w:space="0"/>
            </w:tcBorders>
            <w:vAlign w:val="center"/>
          </w:tcPr>
          <w:p w14:paraId="41DA51E6">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08810F79">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0F0F1C46">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03B4E1C3">
            <w:pPr>
              <w:jc w:val="center"/>
              <w:rPr>
                <w:szCs w:val="21"/>
              </w:rPr>
            </w:pPr>
          </w:p>
        </w:tc>
        <w:tc>
          <w:tcPr>
            <w:tcW w:w="939" w:type="pct"/>
            <w:tcBorders>
              <w:top w:val="single" w:color="000000" w:sz="4" w:space="0"/>
              <w:left w:val="single" w:color="000000" w:sz="4" w:space="0"/>
              <w:bottom w:val="single" w:color="000000" w:sz="4" w:space="0"/>
              <w:right w:val="single" w:color="000000" w:sz="4" w:space="0"/>
            </w:tcBorders>
            <w:vAlign w:val="center"/>
          </w:tcPr>
          <w:p w14:paraId="2D701DC8">
            <w:pPr>
              <w:jc w:val="center"/>
              <w:rPr>
                <w:szCs w:val="21"/>
              </w:rPr>
            </w:pPr>
          </w:p>
        </w:tc>
        <w:tc>
          <w:tcPr>
            <w:tcW w:w="794" w:type="pct"/>
            <w:tcBorders>
              <w:top w:val="single" w:color="000000" w:sz="4" w:space="0"/>
              <w:left w:val="single" w:color="000000" w:sz="4" w:space="0"/>
              <w:bottom w:val="single" w:color="000000" w:sz="4" w:space="0"/>
              <w:right w:val="single" w:color="000000" w:sz="4" w:space="0"/>
            </w:tcBorders>
            <w:vAlign w:val="center"/>
          </w:tcPr>
          <w:p w14:paraId="2F96978A">
            <w:pPr>
              <w:jc w:val="center"/>
              <w:rPr>
                <w:szCs w:val="21"/>
              </w:rPr>
            </w:pPr>
          </w:p>
        </w:tc>
        <w:tc>
          <w:tcPr>
            <w:tcW w:w="765" w:type="pct"/>
            <w:tcBorders>
              <w:top w:val="single" w:color="000000" w:sz="4" w:space="0"/>
              <w:left w:val="single" w:color="000000" w:sz="4" w:space="0"/>
              <w:bottom w:val="single" w:color="000000" w:sz="4" w:space="0"/>
              <w:right w:val="single" w:color="000000" w:sz="4" w:space="0"/>
            </w:tcBorders>
            <w:vAlign w:val="center"/>
          </w:tcPr>
          <w:p w14:paraId="0A22AB9E">
            <w:pPr>
              <w:jc w:val="center"/>
              <w:rPr>
                <w:szCs w:val="21"/>
              </w:rPr>
            </w:pPr>
          </w:p>
        </w:tc>
      </w:tr>
      <w:tr w14:paraId="08A47ABE">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tcBorders>
              <w:top w:val="single" w:color="000000" w:sz="4" w:space="0"/>
              <w:left w:val="single" w:color="000000" w:sz="4" w:space="0"/>
              <w:bottom w:val="single" w:color="000000" w:sz="4" w:space="0"/>
              <w:right w:val="single" w:color="000000" w:sz="4" w:space="0"/>
            </w:tcBorders>
            <w:vAlign w:val="center"/>
          </w:tcPr>
          <w:p w14:paraId="45BBA48F">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1FA216A9">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2D1DA1FE">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6DE4CA27">
            <w:pPr>
              <w:jc w:val="center"/>
              <w:rPr>
                <w:szCs w:val="21"/>
              </w:rPr>
            </w:pPr>
          </w:p>
        </w:tc>
        <w:tc>
          <w:tcPr>
            <w:tcW w:w="939" w:type="pct"/>
            <w:tcBorders>
              <w:top w:val="single" w:color="000000" w:sz="4" w:space="0"/>
              <w:left w:val="single" w:color="000000" w:sz="4" w:space="0"/>
              <w:bottom w:val="single" w:color="000000" w:sz="4" w:space="0"/>
              <w:right w:val="single" w:color="000000" w:sz="4" w:space="0"/>
            </w:tcBorders>
            <w:vAlign w:val="center"/>
          </w:tcPr>
          <w:p w14:paraId="5687658D">
            <w:pPr>
              <w:jc w:val="center"/>
              <w:rPr>
                <w:szCs w:val="21"/>
              </w:rPr>
            </w:pPr>
          </w:p>
        </w:tc>
        <w:tc>
          <w:tcPr>
            <w:tcW w:w="794" w:type="pct"/>
            <w:tcBorders>
              <w:top w:val="single" w:color="000000" w:sz="4" w:space="0"/>
              <w:left w:val="single" w:color="000000" w:sz="4" w:space="0"/>
              <w:bottom w:val="single" w:color="000000" w:sz="4" w:space="0"/>
              <w:right w:val="single" w:color="000000" w:sz="4" w:space="0"/>
            </w:tcBorders>
            <w:vAlign w:val="center"/>
          </w:tcPr>
          <w:p w14:paraId="3E090691">
            <w:pPr>
              <w:jc w:val="center"/>
              <w:rPr>
                <w:szCs w:val="21"/>
              </w:rPr>
            </w:pPr>
          </w:p>
        </w:tc>
        <w:tc>
          <w:tcPr>
            <w:tcW w:w="765" w:type="pct"/>
            <w:tcBorders>
              <w:top w:val="single" w:color="000000" w:sz="4" w:space="0"/>
              <w:left w:val="single" w:color="000000" w:sz="4" w:space="0"/>
              <w:bottom w:val="single" w:color="000000" w:sz="4" w:space="0"/>
              <w:right w:val="single" w:color="000000" w:sz="4" w:space="0"/>
            </w:tcBorders>
            <w:vAlign w:val="center"/>
          </w:tcPr>
          <w:p w14:paraId="207D0075">
            <w:pPr>
              <w:jc w:val="center"/>
              <w:rPr>
                <w:szCs w:val="21"/>
              </w:rPr>
            </w:pPr>
          </w:p>
        </w:tc>
      </w:tr>
      <w:tr w14:paraId="0558E2E8">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tcBorders>
              <w:top w:val="single" w:color="000000" w:sz="4" w:space="0"/>
              <w:left w:val="single" w:color="000000" w:sz="4" w:space="0"/>
              <w:bottom w:val="single" w:color="000000" w:sz="4" w:space="0"/>
              <w:right w:val="single" w:color="000000" w:sz="4" w:space="0"/>
            </w:tcBorders>
            <w:vAlign w:val="center"/>
          </w:tcPr>
          <w:p w14:paraId="581331E3">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0AC291CD">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011908A5">
            <w:pPr>
              <w:jc w:val="center"/>
              <w:rPr>
                <w:szCs w:val="21"/>
              </w:rPr>
            </w:pPr>
          </w:p>
        </w:tc>
        <w:tc>
          <w:tcPr>
            <w:tcW w:w="578" w:type="pct"/>
            <w:tcBorders>
              <w:top w:val="single" w:color="000000" w:sz="4" w:space="0"/>
              <w:left w:val="single" w:color="000000" w:sz="4" w:space="0"/>
              <w:bottom w:val="single" w:color="000000" w:sz="4" w:space="0"/>
              <w:right w:val="single" w:color="000000" w:sz="4" w:space="0"/>
            </w:tcBorders>
            <w:vAlign w:val="center"/>
          </w:tcPr>
          <w:p w14:paraId="44A19B97">
            <w:pPr>
              <w:jc w:val="center"/>
              <w:rPr>
                <w:szCs w:val="21"/>
              </w:rPr>
            </w:pPr>
          </w:p>
        </w:tc>
        <w:tc>
          <w:tcPr>
            <w:tcW w:w="939" w:type="pct"/>
            <w:tcBorders>
              <w:top w:val="single" w:color="000000" w:sz="4" w:space="0"/>
              <w:left w:val="single" w:color="000000" w:sz="4" w:space="0"/>
              <w:bottom w:val="single" w:color="000000" w:sz="4" w:space="0"/>
              <w:right w:val="single" w:color="000000" w:sz="4" w:space="0"/>
            </w:tcBorders>
            <w:vAlign w:val="center"/>
          </w:tcPr>
          <w:p w14:paraId="2E8665DA">
            <w:pPr>
              <w:jc w:val="center"/>
              <w:rPr>
                <w:szCs w:val="21"/>
              </w:rPr>
            </w:pPr>
          </w:p>
        </w:tc>
        <w:tc>
          <w:tcPr>
            <w:tcW w:w="794" w:type="pct"/>
            <w:tcBorders>
              <w:top w:val="single" w:color="000000" w:sz="4" w:space="0"/>
              <w:left w:val="single" w:color="000000" w:sz="4" w:space="0"/>
              <w:bottom w:val="single" w:color="000000" w:sz="4" w:space="0"/>
              <w:right w:val="single" w:color="000000" w:sz="4" w:space="0"/>
            </w:tcBorders>
            <w:vAlign w:val="center"/>
          </w:tcPr>
          <w:p w14:paraId="463BCF09">
            <w:pPr>
              <w:jc w:val="center"/>
              <w:rPr>
                <w:szCs w:val="21"/>
              </w:rPr>
            </w:pPr>
          </w:p>
        </w:tc>
        <w:tc>
          <w:tcPr>
            <w:tcW w:w="765" w:type="pct"/>
            <w:tcBorders>
              <w:top w:val="single" w:color="000000" w:sz="4" w:space="0"/>
              <w:left w:val="single" w:color="000000" w:sz="4" w:space="0"/>
              <w:bottom w:val="single" w:color="000000" w:sz="4" w:space="0"/>
              <w:right w:val="single" w:color="000000" w:sz="4" w:space="0"/>
            </w:tcBorders>
            <w:vAlign w:val="center"/>
          </w:tcPr>
          <w:p w14:paraId="35E59EF8">
            <w:pPr>
              <w:jc w:val="center"/>
              <w:rPr>
                <w:szCs w:val="21"/>
              </w:rPr>
            </w:pPr>
          </w:p>
        </w:tc>
      </w:tr>
      <w:tr w14:paraId="2E423564">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2" w:type="pct"/>
            <w:gridSpan w:val="4"/>
            <w:tcBorders>
              <w:top w:val="single" w:color="000000" w:sz="4" w:space="0"/>
              <w:left w:val="single" w:color="000000" w:sz="4" w:space="0"/>
              <w:bottom w:val="single" w:color="000000" w:sz="4" w:space="0"/>
              <w:right w:val="single" w:color="000000" w:sz="4" w:space="0"/>
            </w:tcBorders>
            <w:vAlign w:val="center"/>
          </w:tcPr>
          <w:p w14:paraId="51DA11E9">
            <w:pPr>
              <w:jc w:val="center"/>
              <w:rPr>
                <w:szCs w:val="21"/>
              </w:rPr>
            </w:pPr>
            <w:r>
              <w:rPr>
                <w:szCs w:val="21"/>
              </w:rPr>
              <w:t>校准结果的不确定度</w:t>
            </w:r>
          </w:p>
        </w:tc>
        <w:tc>
          <w:tcPr>
            <w:tcW w:w="2498" w:type="pct"/>
            <w:gridSpan w:val="3"/>
            <w:tcBorders>
              <w:top w:val="single" w:color="000000" w:sz="4" w:space="0"/>
              <w:left w:val="single" w:color="000000" w:sz="4" w:space="0"/>
              <w:bottom w:val="single" w:color="000000" w:sz="4" w:space="0"/>
              <w:right w:val="single" w:color="000000" w:sz="4" w:space="0"/>
            </w:tcBorders>
            <w:vAlign w:val="center"/>
          </w:tcPr>
          <w:p w14:paraId="1D733B79">
            <w:pPr>
              <w:jc w:val="center"/>
              <w:rPr>
                <w:szCs w:val="21"/>
              </w:rPr>
            </w:pPr>
          </w:p>
        </w:tc>
      </w:tr>
    </w:tbl>
    <w:p w14:paraId="73F94E78">
      <w:pPr>
        <w:spacing w:line="360" w:lineRule="auto"/>
        <w:outlineLvl w:val="0"/>
        <w:rPr>
          <w:rFonts w:ascii="黑体" w:hAnsi="黑体" w:eastAsia="黑体" w:cs="黑体"/>
          <w:sz w:val="28"/>
          <w:szCs w:val="28"/>
        </w:rPr>
      </w:pPr>
      <w:bookmarkStart w:id="226" w:name="_Toc196904545"/>
      <w:bookmarkStart w:id="227" w:name="_Toc15057"/>
      <w:bookmarkStart w:id="228" w:name="_Toc196922864"/>
      <w:bookmarkStart w:id="229" w:name="_Toc500258950"/>
      <w:bookmarkStart w:id="230" w:name="_Toc29371_WPSOffice_Level1"/>
    </w:p>
    <w:p w14:paraId="7DC62067">
      <w:pPr>
        <w:spacing w:line="360" w:lineRule="auto"/>
        <w:outlineLvl w:val="0"/>
        <w:rPr>
          <w:rFonts w:ascii="黑体" w:hAnsi="黑体" w:eastAsia="黑体" w:cs="黑体"/>
          <w:sz w:val="28"/>
          <w:szCs w:val="28"/>
        </w:rPr>
      </w:pPr>
    </w:p>
    <w:tbl>
      <w:tblPr>
        <w:tblStyle w:val="23"/>
        <w:tblW w:w="5000" w:type="pct"/>
        <w:jc w:val="center"/>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881"/>
        <w:gridCol w:w="881"/>
        <w:gridCol w:w="885"/>
        <w:gridCol w:w="1995"/>
        <w:gridCol w:w="2492"/>
      </w:tblGrid>
      <w:tr w14:paraId="2DACE991">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vAlign w:val="center"/>
          </w:tcPr>
          <w:p w14:paraId="40CCDC44">
            <w:pPr>
              <w:jc w:val="center"/>
              <w:rPr>
                <w:szCs w:val="21"/>
              </w:rPr>
            </w:pPr>
            <w:r>
              <w:rPr>
                <w:szCs w:val="21"/>
              </w:rPr>
              <w:t>扭矩角校准结果</w:t>
            </w:r>
          </w:p>
        </w:tc>
      </w:tr>
      <w:tr w14:paraId="1289C2E9">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tcBorders>
              <w:top w:val="single" w:color="000000" w:sz="4" w:space="0"/>
              <w:left w:val="single" w:color="000000" w:sz="4" w:space="0"/>
              <w:bottom w:val="single" w:color="000000" w:sz="4" w:space="0"/>
              <w:right w:val="single" w:color="000000" w:sz="4" w:space="0"/>
            </w:tcBorders>
            <w:vAlign w:val="center"/>
          </w:tcPr>
          <w:p w14:paraId="0EA351E0">
            <w:pPr>
              <w:jc w:val="center"/>
              <w:rPr>
                <w:szCs w:val="21"/>
              </w:rPr>
            </w:pPr>
            <w:r>
              <w:rPr>
                <w:szCs w:val="21"/>
              </w:rPr>
              <w:t>校准点</w:t>
            </w:r>
          </w:p>
        </w:tc>
        <w:tc>
          <w:tcPr>
            <w:tcW w:w="466" w:type="pct"/>
            <w:tcBorders>
              <w:top w:val="single" w:color="000000" w:sz="4" w:space="0"/>
              <w:left w:val="single" w:color="000000" w:sz="4" w:space="0"/>
              <w:bottom w:val="single" w:color="000000" w:sz="4" w:space="0"/>
              <w:right w:val="single" w:color="000000" w:sz="4" w:space="0"/>
            </w:tcBorders>
            <w:vAlign w:val="center"/>
          </w:tcPr>
          <w:p w14:paraId="63B38F29">
            <w:pPr>
              <w:jc w:val="center"/>
              <w:rPr>
                <w:szCs w:val="21"/>
              </w:rPr>
            </w:pPr>
            <w:r>
              <w:rPr>
                <w:rFonts w:hint="eastAsia"/>
                <w:szCs w:val="21"/>
              </w:rPr>
              <w:t>1</w:t>
            </w:r>
          </w:p>
        </w:tc>
        <w:tc>
          <w:tcPr>
            <w:tcW w:w="466" w:type="pct"/>
            <w:tcBorders>
              <w:top w:val="single" w:color="000000" w:sz="4" w:space="0"/>
              <w:left w:val="single" w:color="000000" w:sz="4" w:space="0"/>
              <w:bottom w:val="single" w:color="000000" w:sz="4" w:space="0"/>
              <w:right w:val="single" w:color="000000" w:sz="4" w:space="0"/>
            </w:tcBorders>
            <w:vAlign w:val="center"/>
          </w:tcPr>
          <w:p w14:paraId="0D9DF51F">
            <w:pPr>
              <w:jc w:val="center"/>
              <w:rPr>
                <w:szCs w:val="21"/>
              </w:rPr>
            </w:pPr>
            <w:r>
              <w:rPr>
                <w:rFonts w:hint="eastAsia"/>
                <w:szCs w:val="21"/>
              </w:rPr>
              <w:t>2</w:t>
            </w:r>
          </w:p>
        </w:tc>
        <w:tc>
          <w:tcPr>
            <w:tcW w:w="466" w:type="pct"/>
            <w:tcBorders>
              <w:top w:val="single" w:color="000000" w:sz="4" w:space="0"/>
              <w:left w:val="single" w:color="000000" w:sz="4" w:space="0"/>
              <w:bottom w:val="single" w:color="000000" w:sz="4" w:space="0"/>
              <w:right w:val="single" w:color="000000" w:sz="4" w:space="0"/>
            </w:tcBorders>
            <w:vAlign w:val="center"/>
          </w:tcPr>
          <w:p w14:paraId="122D11DD">
            <w:pPr>
              <w:jc w:val="center"/>
              <w:rPr>
                <w:szCs w:val="21"/>
              </w:rPr>
            </w:pPr>
            <w:r>
              <w:rPr>
                <w:rFonts w:hint="eastAsia"/>
                <w:szCs w:val="21"/>
              </w:rPr>
              <w:t>3</w:t>
            </w:r>
          </w:p>
        </w:tc>
        <w:tc>
          <w:tcPr>
            <w:tcW w:w="1055" w:type="pct"/>
            <w:tcBorders>
              <w:top w:val="single" w:color="000000" w:sz="4" w:space="0"/>
              <w:left w:val="single" w:color="000000" w:sz="4" w:space="0"/>
              <w:bottom w:val="single" w:color="000000" w:sz="4" w:space="0"/>
              <w:right w:val="single" w:color="000000" w:sz="4" w:space="0"/>
            </w:tcBorders>
            <w:vAlign w:val="center"/>
          </w:tcPr>
          <w:p w14:paraId="7E63FC29">
            <w:pPr>
              <w:jc w:val="center"/>
              <w:rPr>
                <w:szCs w:val="21"/>
              </w:rPr>
            </w:pPr>
            <w:r>
              <w:rPr>
                <w:szCs w:val="21"/>
              </w:rPr>
              <w:t>平均值</w:t>
            </w:r>
          </w:p>
        </w:tc>
        <w:tc>
          <w:tcPr>
            <w:tcW w:w="1317" w:type="pct"/>
            <w:tcBorders>
              <w:top w:val="single" w:color="000000" w:sz="4" w:space="0"/>
              <w:left w:val="single" w:color="000000" w:sz="4" w:space="0"/>
              <w:bottom w:val="single" w:color="000000" w:sz="4" w:space="0"/>
              <w:right w:val="single" w:color="000000" w:sz="4" w:space="0"/>
            </w:tcBorders>
            <w:vAlign w:val="center"/>
          </w:tcPr>
          <w:p w14:paraId="23B35A5A">
            <w:pPr>
              <w:jc w:val="center"/>
              <w:rPr>
                <w:szCs w:val="21"/>
              </w:rPr>
            </w:pPr>
            <w:r>
              <w:rPr>
                <w:szCs w:val="21"/>
              </w:rPr>
              <w:t>示值误差</w:t>
            </w:r>
          </w:p>
        </w:tc>
      </w:tr>
      <w:tr w14:paraId="2065E25A">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tcBorders>
              <w:top w:val="single" w:color="000000" w:sz="4" w:space="0"/>
              <w:left w:val="single" w:color="000000" w:sz="4" w:space="0"/>
              <w:bottom w:val="single" w:color="000000" w:sz="4" w:space="0"/>
              <w:right w:val="single" w:color="000000" w:sz="4" w:space="0"/>
            </w:tcBorders>
            <w:vAlign w:val="center"/>
          </w:tcPr>
          <w:p w14:paraId="6A26501C">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559F1CEA">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461C675C">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33D7616A">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vAlign w:val="center"/>
          </w:tcPr>
          <w:p w14:paraId="0576045E">
            <w:pPr>
              <w:jc w:val="center"/>
              <w:rPr>
                <w:szCs w:val="21"/>
              </w:rPr>
            </w:pPr>
          </w:p>
        </w:tc>
        <w:tc>
          <w:tcPr>
            <w:tcW w:w="1317" w:type="pct"/>
            <w:tcBorders>
              <w:top w:val="single" w:color="000000" w:sz="4" w:space="0"/>
              <w:left w:val="single" w:color="000000" w:sz="4" w:space="0"/>
              <w:bottom w:val="single" w:color="000000" w:sz="4" w:space="0"/>
              <w:right w:val="single" w:color="000000" w:sz="4" w:space="0"/>
            </w:tcBorders>
            <w:vAlign w:val="center"/>
          </w:tcPr>
          <w:p w14:paraId="04CA10D9">
            <w:pPr>
              <w:jc w:val="center"/>
              <w:rPr>
                <w:szCs w:val="21"/>
              </w:rPr>
            </w:pPr>
          </w:p>
        </w:tc>
      </w:tr>
      <w:tr w14:paraId="5CFCDE21">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tcBorders>
              <w:top w:val="single" w:color="000000" w:sz="4" w:space="0"/>
              <w:left w:val="single" w:color="000000" w:sz="4" w:space="0"/>
              <w:bottom w:val="single" w:color="000000" w:sz="4" w:space="0"/>
              <w:right w:val="single" w:color="000000" w:sz="4" w:space="0"/>
            </w:tcBorders>
            <w:vAlign w:val="center"/>
          </w:tcPr>
          <w:p w14:paraId="0B0F6387">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70B6A2CD">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2689848C">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5154C620">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vAlign w:val="center"/>
          </w:tcPr>
          <w:p w14:paraId="14080AA0">
            <w:pPr>
              <w:jc w:val="center"/>
              <w:rPr>
                <w:szCs w:val="21"/>
              </w:rPr>
            </w:pPr>
          </w:p>
        </w:tc>
        <w:tc>
          <w:tcPr>
            <w:tcW w:w="1317" w:type="pct"/>
            <w:tcBorders>
              <w:top w:val="single" w:color="000000" w:sz="4" w:space="0"/>
              <w:left w:val="single" w:color="000000" w:sz="4" w:space="0"/>
              <w:bottom w:val="single" w:color="000000" w:sz="4" w:space="0"/>
              <w:right w:val="single" w:color="000000" w:sz="4" w:space="0"/>
            </w:tcBorders>
            <w:vAlign w:val="center"/>
          </w:tcPr>
          <w:p w14:paraId="4705B6DC">
            <w:pPr>
              <w:jc w:val="center"/>
              <w:rPr>
                <w:szCs w:val="21"/>
              </w:rPr>
            </w:pPr>
          </w:p>
        </w:tc>
      </w:tr>
      <w:tr w14:paraId="69518372">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tcBorders>
              <w:top w:val="single" w:color="000000" w:sz="4" w:space="0"/>
              <w:left w:val="single" w:color="000000" w:sz="4" w:space="0"/>
              <w:bottom w:val="single" w:color="000000" w:sz="4" w:space="0"/>
              <w:right w:val="single" w:color="000000" w:sz="4" w:space="0"/>
            </w:tcBorders>
            <w:vAlign w:val="center"/>
          </w:tcPr>
          <w:p w14:paraId="79845E4C">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47E14984">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667E4B1B">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1F1C9371">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vAlign w:val="center"/>
          </w:tcPr>
          <w:p w14:paraId="4E56B1F9">
            <w:pPr>
              <w:jc w:val="center"/>
              <w:rPr>
                <w:szCs w:val="21"/>
              </w:rPr>
            </w:pPr>
          </w:p>
        </w:tc>
        <w:tc>
          <w:tcPr>
            <w:tcW w:w="1317" w:type="pct"/>
            <w:tcBorders>
              <w:top w:val="single" w:color="000000" w:sz="4" w:space="0"/>
              <w:left w:val="single" w:color="000000" w:sz="4" w:space="0"/>
              <w:bottom w:val="single" w:color="000000" w:sz="4" w:space="0"/>
              <w:right w:val="single" w:color="000000" w:sz="4" w:space="0"/>
            </w:tcBorders>
            <w:vAlign w:val="center"/>
          </w:tcPr>
          <w:p w14:paraId="018E4510">
            <w:pPr>
              <w:jc w:val="center"/>
              <w:rPr>
                <w:szCs w:val="21"/>
              </w:rPr>
            </w:pPr>
          </w:p>
        </w:tc>
      </w:tr>
      <w:tr w14:paraId="0AD7634C">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tcBorders>
              <w:top w:val="single" w:color="000000" w:sz="4" w:space="0"/>
              <w:left w:val="single" w:color="000000" w:sz="4" w:space="0"/>
              <w:bottom w:val="single" w:color="000000" w:sz="4" w:space="0"/>
              <w:right w:val="single" w:color="000000" w:sz="4" w:space="0"/>
            </w:tcBorders>
            <w:vAlign w:val="center"/>
          </w:tcPr>
          <w:p w14:paraId="754CEF0B">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6986701A">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5B98299D">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09064813">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vAlign w:val="center"/>
          </w:tcPr>
          <w:p w14:paraId="26E5A913">
            <w:pPr>
              <w:jc w:val="center"/>
              <w:rPr>
                <w:szCs w:val="21"/>
              </w:rPr>
            </w:pPr>
          </w:p>
        </w:tc>
        <w:tc>
          <w:tcPr>
            <w:tcW w:w="1317" w:type="pct"/>
            <w:tcBorders>
              <w:top w:val="single" w:color="000000" w:sz="4" w:space="0"/>
              <w:left w:val="single" w:color="000000" w:sz="4" w:space="0"/>
              <w:bottom w:val="single" w:color="000000" w:sz="4" w:space="0"/>
              <w:right w:val="single" w:color="000000" w:sz="4" w:space="0"/>
            </w:tcBorders>
            <w:vAlign w:val="center"/>
          </w:tcPr>
          <w:p w14:paraId="1DE84156">
            <w:pPr>
              <w:jc w:val="center"/>
              <w:rPr>
                <w:szCs w:val="21"/>
              </w:rPr>
            </w:pPr>
          </w:p>
        </w:tc>
      </w:tr>
      <w:tr w14:paraId="2BA0C851">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tcBorders>
              <w:top w:val="single" w:color="000000" w:sz="4" w:space="0"/>
              <w:left w:val="single" w:color="000000" w:sz="4" w:space="0"/>
              <w:bottom w:val="single" w:color="000000" w:sz="4" w:space="0"/>
              <w:right w:val="single" w:color="000000" w:sz="4" w:space="0"/>
            </w:tcBorders>
            <w:vAlign w:val="center"/>
          </w:tcPr>
          <w:p w14:paraId="3E708E65">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662F2D89">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13A94862">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26D963A4">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vAlign w:val="center"/>
          </w:tcPr>
          <w:p w14:paraId="7DB1CD4E">
            <w:pPr>
              <w:jc w:val="center"/>
              <w:rPr>
                <w:szCs w:val="21"/>
              </w:rPr>
            </w:pPr>
          </w:p>
        </w:tc>
        <w:tc>
          <w:tcPr>
            <w:tcW w:w="1317" w:type="pct"/>
            <w:tcBorders>
              <w:top w:val="single" w:color="000000" w:sz="4" w:space="0"/>
              <w:left w:val="single" w:color="000000" w:sz="4" w:space="0"/>
              <w:bottom w:val="single" w:color="000000" w:sz="4" w:space="0"/>
              <w:right w:val="single" w:color="000000" w:sz="4" w:space="0"/>
            </w:tcBorders>
            <w:vAlign w:val="center"/>
          </w:tcPr>
          <w:p w14:paraId="3E4590ED">
            <w:pPr>
              <w:jc w:val="center"/>
              <w:rPr>
                <w:szCs w:val="21"/>
              </w:rPr>
            </w:pPr>
          </w:p>
        </w:tc>
      </w:tr>
      <w:tr w14:paraId="4193BF90">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pct"/>
            <w:gridSpan w:val="4"/>
            <w:tcBorders>
              <w:top w:val="single" w:color="000000" w:sz="4" w:space="0"/>
              <w:left w:val="single" w:color="000000" w:sz="4" w:space="0"/>
              <w:bottom w:val="single" w:color="000000" w:sz="4" w:space="0"/>
              <w:right w:val="single" w:color="000000" w:sz="4" w:space="0"/>
            </w:tcBorders>
            <w:vAlign w:val="center"/>
          </w:tcPr>
          <w:p w14:paraId="2779E3CE">
            <w:pPr>
              <w:jc w:val="center"/>
              <w:rPr>
                <w:szCs w:val="21"/>
              </w:rPr>
            </w:pPr>
            <w:r>
              <w:rPr>
                <w:szCs w:val="21"/>
              </w:rPr>
              <w:t>校准结果的不确定度</w:t>
            </w:r>
          </w:p>
        </w:tc>
        <w:tc>
          <w:tcPr>
            <w:tcW w:w="2372" w:type="pct"/>
            <w:gridSpan w:val="2"/>
            <w:tcBorders>
              <w:top w:val="single" w:color="000000" w:sz="4" w:space="0"/>
              <w:left w:val="single" w:color="000000" w:sz="4" w:space="0"/>
              <w:bottom w:val="single" w:color="000000" w:sz="4" w:space="0"/>
              <w:right w:val="single" w:color="000000" w:sz="4" w:space="0"/>
            </w:tcBorders>
            <w:vAlign w:val="center"/>
          </w:tcPr>
          <w:p w14:paraId="6A0519BC">
            <w:pPr>
              <w:jc w:val="center"/>
              <w:rPr>
                <w:szCs w:val="21"/>
              </w:rPr>
            </w:pPr>
          </w:p>
        </w:tc>
      </w:tr>
      <w:tr w14:paraId="73728118">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PrEx>
        <w:trPr>
          <w:trHeight w:val="397"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vAlign w:val="center"/>
          </w:tcPr>
          <w:p w14:paraId="435E283E">
            <w:pPr>
              <w:jc w:val="center"/>
              <w:rPr>
                <w:szCs w:val="21"/>
              </w:rPr>
            </w:pPr>
            <w:r>
              <w:rPr>
                <w:szCs w:val="21"/>
              </w:rPr>
              <w:t>扭转速度校准结果</w:t>
            </w:r>
          </w:p>
        </w:tc>
      </w:tr>
      <w:tr w14:paraId="6F0A04BA">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tcBorders>
              <w:top w:val="single" w:color="000000" w:sz="4" w:space="0"/>
              <w:left w:val="single" w:color="000000" w:sz="4" w:space="0"/>
              <w:bottom w:val="single" w:color="000000" w:sz="4" w:space="0"/>
              <w:right w:val="single" w:color="000000" w:sz="4" w:space="0"/>
            </w:tcBorders>
            <w:vAlign w:val="center"/>
          </w:tcPr>
          <w:p w14:paraId="07E759F7">
            <w:pPr>
              <w:jc w:val="center"/>
              <w:rPr>
                <w:szCs w:val="21"/>
              </w:rPr>
            </w:pPr>
            <w:r>
              <w:rPr>
                <w:szCs w:val="21"/>
              </w:rPr>
              <w:t>校准点</w:t>
            </w:r>
          </w:p>
        </w:tc>
        <w:tc>
          <w:tcPr>
            <w:tcW w:w="466" w:type="pct"/>
            <w:tcBorders>
              <w:top w:val="single" w:color="000000" w:sz="4" w:space="0"/>
              <w:left w:val="single" w:color="000000" w:sz="4" w:space="0"/>
              <w:bottom w:val="single" w:color="000000" w:sz="4" w:space="0"/>
              <w:right w:val="single" w:color="000000" w:sz="4" w:space="0"/>
            </w:tcBorders>
            <w:vAlign w:val="center"/>
          </w:tcPr>
          <w:p w14:paraId="5C7552E5">
            <w:pPr>
              <w:jc w:val="center"/>
              <w:rPr>
                <w:szCs w:val="21"/>
              </w:rPr>
            </w:pPr>
            <w:r>
              <w:rPr>
                <w:rFonts w:hint="eastAsia"/>
                <w:szCs w:val="21"/>
              </w:rPr>
              <w:t>1</w:t>
            </w:r>
          </w:p>
        </w:tc>
        <w:tc>
          <w:tcPr>
            <w:tcW w:w="466" w:type="pct"/>
            <w:tcBorders>
              <w:top w:val="single" w:color="000000" w:sz="4" w:space="0"/>
              <w:left w:val="single" w:color="000000" w:sz="4" w:space="0"/>
              <w:bottom w:val="single" w:color="000000" w:sz="4" w:space="0"/>
              <w:right w:val="single" w:color="000000" w:sz="4" w:space="0"/>
            </w:tcBorders>
            <w:vAlign w:val="center"/>
          </w:tcPr>
          <w:p w14:paraId="7A2A2CBB">
            <w:pPr>
              <w:jc w:val="center"/>
              <w:rPr>
                <w:szCs w:val="21"/>
              </w:rPr>
            </w:pPr>
            <w:r>
              <w:rPr>
                <w:rFonts w:hint="eastAsia"/>
                <w:szCs w:val="21"/>
              </w:rPr>
              <w:t>2</w:t>
            </w:r>
          </w:p>
        </w:tc>
        <w:tc>
          <w:tcPr>
            <w:tcW w:w="466" w:type="pct"/>
            <w:tcBorders>
              <w:top w:val="single" w:color="000000" w:sz="4" w:space="0"/>
              <w:left w:val="single" w:color="000000" w:sz="4" w:space="0"/>
              <w:bottom w:val="single" w:color="000000" w:sz="4" w:space="0"/>
              <w:right w:val="single" w:color="000000" w:sz="4" w:space="0"/>
            </w:tcBorders>
            <w:vAlign w:val="center"/>
          </w:tcPr>
          <w:p w14:paraId="47BA19A7">
            <w:pPr>
              <w:jc w:val="center"/>
              <w:rPr>
                <w:szCs w:val="21"/>
              </w:rPr>
            </w:pPr>
            <w:r>
              <w:rPr>
                <w:rFonts w:hint="eastAsia"/>
                <w:szCs w:val="21"/>
              </w:rPr>
              <w:t>3</w:t>
            </w:r>
          </w:p>
        </w:tc>
        <w:tc>
          <w:tcPr>
            <w:tcW w:w="1055" w:type="pct"/>
            <w:tcBorders>
              <w:top w:val="single" w:color="000000" w:sz="4" w:space="0"/>
              <w:left w:val="single" w:color="000000" w:sz="4" w:space="0"/>
              <w:bottom w:val="single" w:color="000000" w:sz="4" w:space="0"/>
              <w:right w:val="single" w:color="000000" w:sz="4" w:space="0"/>
            </w:tcBorders>
            <w:vAlign w:val="center"/>
          </w:tcPr>
          <w:p w14:paraId="13AC0775">
            <w:pPr>
              <w:jc w:val="center"/>
              <w:rPr>
                <w:szCs w:val="21"/>
              </w:rPr>
            </w:pPr>
            <w:r>
              <w:rPr>
                <w:szCs w:val="21"/>
              </w:rPr>
              <w:t>平均值</w:t>
            </w:r>
          </w:p>
        </w:tc>
        <w:tc>
          <w:tcPr>
            <w:tcW w:w="1317" w:type="pct"/>
            <w:tcBorders>
              <w:top w:val="single" w:color="000000" w:sz="4" w:space="0"/>
              <w:left w:val="single" w:color="000000" w:sz="4" w:space="0"/>
              <w:bottom w:val="single" w:color="000000" w:sz="4" w:space="0"/>
              <w:right w:val="single" w:color="000000" w:sz="4" w:space="0"/>
            </w:tcBorders>
            <w:vAlign w:val="center"/>
          </w:tcPr>
          <w:p w14:paraId="04C5A96E">
            <w:pPr>
              <w:jc w:val="center"/>
              <w:rPr>
                <w:szCs w:val="21"/>
              </w:rPr>
            </w:pPr>
            <w:r>
              <w:rPr>
                <w:szCs w:val="21"/>
              </w:rPr>
              <w:t>示值误差</w:t>
            </w:r>
          </w:p>
        </w:tc>
      </w:tr>
      <w:tr w14:paraId="01FEE6B5">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tcBorders>
              <w:top w:val="single" w:color="000000" w:sz="4" w:space="0"/>
              <w:left w:val="single" w:color="000000" w:sz="4" w:space="0"/>
              <w:bottom w:val="single" w:color="000000" w:sz="4" w:space="0"/>
              <w:right w:val="single" w:color="000000" w:sz="4" w:space="0"/>
            </w:tcBorders>
            <w:vAlign w:val="center"/>
          </w:tcPr>
          <w:p w14:paraId="18BCD7B4">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733A537F">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5F7C51FE">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02F2E86E">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vAlign w:val="center"/>
          </w:tcPr>
          <w:p w14:paraId="420DBD0D">
            <w:pPr>
              <w:jc w:val="center"/>
              <w:rPr>
                <w:szCs w:val="21"/>
              </w:rPr>
            </w:pPr>
          </w:p>
        </w:tc>
        <w:tc>
          <w:tcPr>
            <w:tcW w:w="1317" w:type="pct"/>
            <w:tcBorders>
              <w:top w:val="single" w:color="000000" w:sz="4" w:space="0"/>
              <w:left w:val="single" w:color="000000" w:sz="4" w:space="0"/>
              <w:bottom w:val="single" w:color="000000" w:sz="4" w:space="0"/>
              <w:right w:val="single" w:color="000000" w:sz="4" w:space="0"/>
            </w:tcBorders>
            <w:vAlign w:val="center"/>
          </w:tcPr>
          <w:p w14:paraId="721E9ECF">
            <w:pPr>
              <w:jc w:val="center"/>
              <w:rPr>
                <w:szCs w:val="21"/>
              </w:rPr>
            </w:pPr>
          </w:p>
        </w:tc>
      </w:tr>
      <w:tr w14:paraId="2AF22D0E">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tcBorders>
              <w:top w:val="single" w:color="000000" w:sz="4" w:space="0"/>
              <w:left w:val="single" w:color="000000" w:sz="4" w:space="0"/>
              <w:bottom w:val="single" w:color="000000" w:sz="4" w:space="0"/>
              <w:right w:val="single" w:color="000000" w:sz="4" w:space="0"/>
            </w:tcBorders>
            <w:vAlign w:val="center"/>
          </w:tcPr>
          <w:p w14:paraId="294E1001">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0FA55F5F">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6C982444">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279BEAFA">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vAlign w:val="center"/>
          </w:tcPr>
          <w:p w14:paraId="030BB38B">
            <w:pPr>
              <w:jc w:val="center"/>
              <w:rPr>
                <w:szCs w:val="21"/>
              </w:rPr>
            </w:pPr>
          </w:p>
        </w:tc>
        <w:tc>
          <w:tcPr>
            <w:tcW w:w="1317" w:type="pct"/>
            <w:tcBorders>
              <w:top w:val="single" w:color="000000" w:sz="4" w:space="0"/>
              <w:left w:val="single" w:color="000000" w:sz="4" w:space="0"/>
              <w:bottom w:val="single" w:color="000000" w:sz="4" w:space="0"/>
              <w:right w:val="single" w:color="000000" w:sz="4" w:space="0"/>
            </w:tcBorders>
            <w:vAlign w:val="center"/>
          </w:tcPr>
          <w:p w14:paraId="5B3C653F">
            <w:pPr>
              <w:jc w:val="center"/>
              <w:rPr>
                <w:szCs w:val="21"/>
              </w:rPr>
            </w:pPr>
          </w:p>
        </w:tc>
      </w:tr>
      <w:tr w14:paraId="5CEC980B">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tcBorders>
              <w:top w:val="single" w:color="000000" w:sz="4" w:space="0"/>
              <w:left w:val="single" w:color="000000" w:sz="4" w:space="0"/>
              <w:bottom w:val="single" w:color="000000" w:sz="4" w:space="0"/>
              <w:right w:val="single" w:color="000000" w:sz="4" w:space="0"/>
            </w:tcBorders>
            <w:vAlign w:val="center"/>
          </w:tcPr>
          <w:p w14:paraId="3AB9DA44">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41C9899A">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469EA14C">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1842F297">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vAlign w:val="center"/>
          </w:tcPr>
          <w:p w14:paraId="663E67BC">
            <w:pPr>
              <w:jc w:val="center"/>
              <w:rPr>
                <w:szCs w:val="21"/>
              </w:rPr>
            </w:pPr>
          </w:p>
        </w:tc>
        <w:tc>
          <w:tcPr>
            <w:tcW w:w="1317" w:type="pct"/>
            <w:tcBorders>
              <w:top w:val="single" w:color="000000" w:sz="4" w:space="0"/>
              <w:left w:val="single" w:color="000000" w:sz="4" w:space="0"/>
              <w:bottom w:val="single" w:color="000000" w:sz="4" w:space="0"/>
              <w:right w:val="single" w:color="000000" w:sz="4" w:space="0"/>
            </w:tcBorders>
            <w:vAlign w:val="center"/>
          </w:tcPr>
          <w:p w14:paraId="33220E79">
            <w:pPr>
              <w:jc w:val="center"/>
              <w:rPr>
                <w:szCs w:val="21"/>
              </w:rPr>
            </w:pPr>
          </w:p>
        </w:tc>
      </w:tr>
      <w:tr w14:paraId="04F30D87">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tcBorders>
              <w:top w:val="single" w:color="000000" w:sz="4" w:space="0"/>
              <w:left w:val="single" w:color="000000" w:sz="4" w:space="0"/>
              <w:bottom w:val="single" w:color="000000" w:sz="4" w:space="0"/>
              <w:right w:val="single" w:color="000000" w:sz="4" w:space="0"/>
            </w:tcBorders>
            <w:vAlign w:val="center"/>
          </w:tcPr>
          <w:p w14:paraId="2582F95A">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706B0828">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3DC8A987">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685FA9FA">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vAlign w:val="center"/>
          </w:tcPr>
          <w:p w14:paraId="6108263D">
            <w:pPr>
              <w:jc w:val="center"/>
              <w:rPr>
                <w:szCs w:val="21"/>
              </w:rPr>
            </w:pPr>
          </w:p>
        </w:tc>
        <w:tc>
          <w:tcPr>
            <w:tcW w:w="1317" w:type="pct"/>
            <w:tcBorders>
              <w:top w:val="single" w:color="000000" w:sz="4" w:space="0"/>
              <w:left w:val="single" w:color="000000" w:sz="4" w:space="0"/>
              <w:bottom w:val="single" w:color="000000" w:sz="4" w:space="0"/>
              <w:right w:val="single" w:color="000000" w:sz="4" w:space="0"/>
            </w:tcBorders>
            <w:vAlign w:val="center"/>
          </w:tcPr>
          <w:p w14:paraId="16411984">
            <w:pPr>
              <w:jc w:val="center"/>
              <w:rPr>
                <w:szCs w:val="21"/>
              </w:rPr>
            </w:pPr>
          </w:p>
        </w:tc>
      </w:tr>
      <w:tr w14:paraId="330A4C0B">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PrEx>
        <w:trPr>
          <w:trHeight w:val="397" w:hRule="atLeast"/>
          <w:jc w:val="center"/>
        </w:trPr>
        <w:tc>
          <w:tcPr>
            <w:tcW w:w="1228" w:type="pct"/>
            <w:tcBorders>
              <w:top w:val="single" w:color="000000" w:sz="4" w:space="0"/>
              <w:left w:val="single" w:color="000000" w:sz="4" w:space="0"/>
              <w:bottom w:val="single" w:color="000000" w:sz="4" w:space="0"/>
              <w:right w:val="single" w:color="000000" w:sz="4" w:space="0"/>
            </w:tcBorders>
            <w:vAlign w:val="center"/>
          </w:tcPr>
          <w:p w14:paraId="1977F78D">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7181AE70">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744A8330">
            <w:pPr>
              <w:jc w:val="center"/>
              <w:rPr>
                <w:szCs w:val="21"/>
              </w:rPr>
            </w:pPr>
          </w:p>
        </w:tc>
        <w:tc>
          <w:tcPr>
            <w:tcW w:w="466" w:type="pct"/>
            <w:tcBorders>
              <w:top w:val="single" w:color="000000" w:sz="4" w:space="0"/>
              <w:left w:val="single" w:color="000000" w:sz="4" w:space="0"/>
              <w:bottom w:val="single" w:color="000000" w:sz="4" w:space="0"/>
              <w:right w:val="single" w:color="000000" w:sz="4" w:space="0"/>
            </w:tcBorders>
            <w:vAlign w:val="center"/>
          </w:tcPr>
          <w:p w14:paraId="670AA742">
            <w:pPr>
              <w:jc w:val="center"/>
              <w:rPr>
                <w:szCs w:val="21"/>
              </w:rPr>
            </w:pPr>
          </w:p>
        </w:tc>
        <w:tc>
          <w:tcPr>
            <w:tcW w:w="1055" w:type="pct"/>
            <w:tcBorders>
              <w:top w:val="single" w:color="000000" w:sz="4" w:space="0"/>
              <w:left w:val="single" w:color="000000" w:sz="4" w:space="0"/>
              <w:bottom w:val="single" w:color="000000" w:sz="4" w:space="0"/>
              <w:right w:val="single" w:color="000000" w:sz="4" w:space="0"/>
            </w:tcBorders>
            <w:vAlign w:val="center"/>
          </w:tcPr>
          <w:p w14:paraId="0E6926CF">
            <w:pPr>
              <w:jc w:val="center"/>
              <w:rPr>
                <w:szCs w:val="21"/>
              </w:rPr>
            </w:pPr>
          </w:p>
        </w:tc>
        <w:tc>
          <w:tcPr>
            <w:tcW w:w="1317" w:type="pct"/>
            <w:tcBorders>
              <w:top w:val="single" w:color="000000" w:sz="4" w:space="0"/>
              <w:left w:val="single" w:color="000000" w:sz="4" w:space="0"/>
              <w:bottom w:val="single" w:color="000000" w:sz="4" w:space="0"/>
              <w:right w:val="single" w:color="000000" w:sz="4" w:space="0"/>
            </w:tcBorders>
            <w:vAlign w:val="center"/>
          </w:tcPr>
          <w:p w14:paraId="718C7A4F">
            <w:pPr>
              <w:jc w:val="center"/>
              <w:rPr>
                <w:szCs w:val="21"/>
              </w:rPr>
            </w:pPr>
          </w:p>
        </w:tc>
      </w:tr>
      <w:tr w14:paraId="2BB0B211">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pct"/>
            <w:gridSpan w:val="4"/>
            <w:tcBorders>
              <w:top w:val="single" w:color="000000" w:sz="4" w:space="0"/>
              <w:left w:val="single" w:color="000000" w:sz="4" w:space="0"/>
              <w:bottom w:val="single" w:color="000000" w:sz="4" w:space="0"/>
              <w:right w:val="single" w:color="000000" w:sz="4" w:space="0"/>
            </w:tcBorders>
            <w:vAlign w:val="center"/>
          </w:tcPr>
          <w:p w14:paraId="43984E69">
            <w:pPr>
              <w:jc w:val="center"/>
              <w:rPr>
                <w:szCs w:val="21"/>
              </w:rPr>
            </w:pPr>
            <w:r>
              <w:rPr>
                <w:szCs w:val="21"/>
              </w:rPr>
              <w:t>校准结果的不确定度</w:t>
            </w:r>
          </w:p>
        </w:tc>
        <w:tc>
          <w:tcPr>
            <w:tcW w:w="2372" w:type="pct"/>
            <w:gridSpan w:val="2"/>
            <w:tcBorders>
              <w:top w:val="single" w:color="000000" w:sz="4" w:space="0"/>
              <w:left w:val="single" w:color="000000" w:sz="4" w:space="0"/>
              <w:bottom w:val="single" w:color="000000" w:sz="4" w:space="0"/>
              <w:right w:val="single" w:color="000000" w:sz="4" w:space="0"/>
            </w:tcBorders>
            <w:vAlign w:val="center"/>
          </w:tcPr>
          <w:p w14:paraId="4CD960BA">
            <w:pPr>
              <w:jc w:val="center"/>
              <w:rPr>
                <w:szCs w:val="21"/>
              </w:rPr>
            </w:pPr>
          </w:p>
        </w:tc>
      </w:tr>
    </w:tbl>
    <w:p w14:paraId="3267C8A5">
      <w:pPr>
        <w:spacing w:line="360" w:lineRule="auto"/>
        <w:outlineLvl w:val="0"/>
        <w:rPr>
          <w:rFonts w:ascii="黑体" w:hAnsi="黑体" w:eastAsia="黑体" w:cs="黑体"/>
          <w:sz w:val="28"/>
          <w:szCs w:val="28"/>
        </w:rPr>
      </w:pPr>
    </w:p>
    <w:p w14:paraId="0EC1FB94">
      <w:pPr>
        <w:spacing w:line="360" w:lineRule="auto"/>
        <w:outlineLvl w:val="0"/>
        <w:rPr>
          <w:rFonts w:ascii="黑体" w:hAnsi="黑体" w:eastAsia="黑体" w:cs="黑体"/>
          <w:sz w:val="28"/>
          <w:szCs w:val="28"/>
        </w:rPr>
      </w:pPr>
    </w:p>
    <w:p w14:paraId="4E8CF152">
      <w:pPr>
        <w:spacing w:line="360" w:lineRule="auto"/>
        <w:outlineLvl w:val="0"/>
        <w:rPr>
          <w:rFonts w:ascii="黑体" w:hAnsi="黑体" w:eastAsia="黑体" w:cs="黑体"/>
          <w:sz w:val="28"/>
          <w:szCs w:val="28"/>
        </w:rPr>
      </w:pPr>
    </w:p>
    <w:p w14:paraId="156F363E">
      <w:pPr>
        <w:spacing w:line="360" w:lineRule="auto"/>
        <w:outlineLvl w:val="0"/>
        <w:rPr>
          <w:rFonts w:ascii="黑体" w:hAnsi="黑体" w:eastAsia="黑体" w:cs="黑体"/>
          <w:sz w:val="28"/>
          <w:szCs w:val="28"/>
        </w:rPr>
      </w:pPr>
    </w:p>
    <w:p w14:paraId="4D14458A">
      <w:pPr>
        <w:spacing w:line="360" w:lineRule="auto"/>
        <w:outlineLvl w:val="0"/>
        <w:rPr>
          <w:rFonts w:ascii="黑体" w:hAnsi="黑体" w:eastAsia="黑体" w:cs="黑体"/>
          <w:sz w:val="28"/>
          <w:szCs w:val="28"/>
        </w:rPr>
      </w:pPr>
    </w:p>
    <w:p w14:paraId="028E2172">
      <w:pPr>
        <w:spacing w:line="360" w:lineRule="auto"/>
        <w:outlineLvl w:val="0"/>
        <w:rPr>
          <w:rFonts w:ascii="黑体" w:hAnsi="黑体" w:eastAsia="黑体" w:cs="黑体"/>
          <w:sz w:val="28"/>
          <w:szCs w:val="28"/>
        </w:rPr>
      </w:pPr>
    </w:p>
    <w:p w14:paraId="2D3CBBC1">
      <w:pPr>
        <w:spacing w:line="360" w:lineRule="auto"/>
        <w:outlineLvl w:val="0"/>
        <w:rPr>
          <w:rFonts w:ascii="黑体" w:hAnsi="黑体" w:eastAsia="黑体" w:cs="黑体"/>
          <w:sz w:val="28"/>
          <w:szCs w:val="28"/>
        </w:rPr>
      </w:pPr>
    </w:p>
    <w:p w14:paraId="0257A203">
      <w:pPr>
        <w:spacing w:line="360" w:lineRule="auto"/>
        <w:outlineLvl w:val="0"/>
        <w:rPr>
          <w:rFonts w:ascii="黑体" w:hAnsi="黑体" w:eastAsia="黑体" w:cs="黑体"/>
          <w:sz w:val="28"/>
          <w:szCs w:val="28"/>
        </w:rPr>
      </w:pPr>
    </w:p>
    <w:p w14:paraId="02788285">
      <w:pPr>
        <w:spacing w:line="360" w:lineRule="auto"/>
        <w:outlineLvl w:val="0"/>
        <w:rPr>
          <w:rFonts w:ascii="黑体" w:hAnsi="黑体" w:eastAsia="黑体" w:cs="黑体"/>
          <w:sz w:val="28"/>
          <w:szCs w:val="28"/>
        </w:rPr>
      </w:pPr>
    </w:p>
    <w:p w14:paraId="09D5AEE4">
      <w:pPr>
        <w:spacing w:line="360" w:lineRule="auto"/>
        <w:outlineLvl w:val="0"/>
        <w:rPr>
          <w:rFonts w:ascii="黑体" w:hAnsi="黑体" w:eastAsia="黑体" w:cs="黑体"/>
          <w:sz w:val="28"/>
          <w:szCs w:val="28"/>
        </w:rPr>
      </w:pPr>
    </w:p>
    <w:p w14:paraId="678E3A0E">
      <w:pPr>
        <w:spacing w:line="360" w:lineRule="auto"/>
        <w:outlineLvl w:val="0"/>
        <w:rPr>
          <w:rFonts w:ascii="黑体" w:hAnsi="黑体" w:eastAsia="黑体" w:cs="黑体"/>
          <w:sz w:val="28"/>
          <w:szCs w:val="28"/>
        </w:rPr>
      </w:pPr>
    </w:p>
    <w:p w14:paraId="4D594D80">
      <w:pPr>
        <w:spacing w:line="360" w:lineRule="auto"/>
        <w:outlineLvl w:val="0"/>
        <w:rPr>
          <w:rFonts w:ascii="黑体" w:hAnsi="黑体" w:eastAsia="黑体" w:cs="黑体"/>
          <w:sz w:val="28"/>
          <w:szCs w:val="28"/>
        </w:rPr>
      </w:pPr>
    </w:p>
    <w:p w14:paraId="0FE6EDDB">
      <w:pPr>
        <w:spacing w:line="360" w:lineRule="auto"/>
        <w:outlineLvl w:val="0"/>
        <w:rPr>
          <w:rFonts w:ascii="黑体" w:hAnsi="黑体" w:eastAsia="黑体" w:cs="黑体"/>
          <w:sz w:val="28"/>
          <w:szCs w:val="28"/>
        </w:rPr>
      </w:pPr>
      <w:r>
        <w:rPr>
          <w:rFonts w:hint="eastAsia" w:ascii="黑体" w:hAnsi="黑体" w:eastAsia="黑体" w:cs="黑体"/>
          <w:sz w:val="28"/>
          <w:szCs w:val="28"/>
        </w:rPr>
        <w:t>附录</w:t>
      </w:r>
      <w:bookmarkEnd w:id="226"/>
      <w:bookmarkEnd w:id="227"/>
      <w:bookmarkEnd w:id="228"/>
      <w:r>
        <w:rPr>
          <w:rFonts w:eastAsia="黑体"/>
          <w:sz w:val="28"/>
          <w:szCs w:val="28"/>
        </w:rPr>
        <w:t>C</w:t>
      </w:r>
    </w:p>
    <w:p w14:paraId="3C1D8DCE">
      <w:pPr>
        <w:pStyle w:val="21"/>
        <w:spacing w:line="160" w:lineRule="exact"/>
        <w:rPr>
          <w:rFonts w:ascii="黑体" w:eastAsia="黑体"/>
          <w:b w:val="0"/>
          <w:sz w:val="28"/>
          <w:szCs w:val="28"/>
        </w:rPr>
      </w:pPr>
      <w:bookmarkStart w:id="231" w:name="_Toc196922865"/>
      <w:bookmarkStart w:id="232" w:name="_Toc196904546"/>
      <w:bookmarkStart w:id="233" w:name="_Toc196922476"/>
      <w:bookmarkStart w:id="234" w:name="_Toc196904720"/>
      <w:r>
        <w:rPr>
          <w:rFonts w:hint="eastAsia" w:ascii="黑体" w:eastAsia="黑体"/>
          <w:b w:val="0"/>
          <w:sz w:val="28"/>
          <w:szCs w:val="28"/>
        </w:rPr>
        <w:t>校准证书内页参考格式</w:t>
      </w:r>
      <w:bookmarkEnd w:id="231"/>
      <w:bookmarkEnd w:id="232"/>
      <w:bookmarkEnd w:id="233"/>
      <w:bookmarkEnd w:id="234"/>
    </w:p>
    <w:tbl>
      <w:tblPr>
        <w:tblStyle w:val="23"/>
        <w:tblpPr w:leftFromText="180" w:rightFromText="180" w:vertAnchor="text" w:horzAnchor="margin" w:tblpXSpec="center" w:tblpY="68"/>
        <w:tblW w:w="5000" w:type="pct"/>
        <w:tblInd w:w="0" w:type="dxa"/>
        <w:tblLayout w:type="autofit"/>
        <w:tblCellMar>
          <w:top w:w="0" w:type="dxa"/>
          <w:left w:w="108" w:type="dxa"/>
          <w:bottom w:w="0" w:type="dxa"/>
          <w:right w:w="108" w:type="dxa"/>
        </w:tblCellMar>
      </w:tblPr>
      <w:tblGrid>
        <w:gridCol w:w="2319"/>
        <w:gridCol w:w="45"/>
        <w:gridCol w:w="2564"/>
        <w:gridCol w:w="2164"/>
        <w:gridCol w:w="2364"/>
      </w:tblGrid>
      <w:tr w14:paraId="478F80F2">
        <w:tblPrEx>
          <w:tblCellMar>
            <w:top w:w="0" w:type="dxa"/>
            <w:left w:w="108" w:type="dxa"/>
            <w:bottom w:w="0" w:type="dxa"/>
            <w:right w:w="108" w:type="dxa"/>
          </w:tblCellMar>
        </w:tblPrEx>
        <w:trPr>
          <w:trHeight w:val="397" w:hRule="atLeast"/>
        </w:trPr>
        <w:tc>
          <w:tcPr>
            <w:tcW w:w="5000" w:type="pct"/>
            <w:gridSpan w:val="5"/>
            <w:tcBorders>
              <w:top w:val="single" w:color="auto" w:sz="8" w:space="0"/>
              <w:left w:val="single" w:color="auto" w:sz="8" w:space="0"/>
              <w:bottom w:val="single" w:color="auto" w:sz="4" w:space="0"/>
              <w:right w:val="single" w:color="auto" w:sz="8" w:space="0"/>
            </w:tcBorders>
            <w:shd w:val="clear" w:color="auto" w:fill="auto"/>
            <w:vAlign w:val="center"/>
          </w:tcPr>
          <w:p w14:paraId="074DD890">
            <w:pPr>
              <w:spacing w:line="360" w:lineRule="auto"/>
              <w:jc w:val="center"/>
              <w:rPr>
                <w:bCs/>
                <w:szCs w:val="21"/>
              </w:rPr>
            </w:pPr>
            <w:r>
              <w:rPr>
                <w:rFonts w:hint="eastAsia"/>
                <w:bCs/>
                <w:szCs w:val="21"/>
              </w:rPr>
              <w:t>金属材料扭转摩擦性能试验机校准结果</w:t>
            </w:r>
          </w:p>
        </w:tc>
      </w:tr>
      <w:tr w14:paraId="76B7E64F">
        <w:tblPrEx>
          <w:tblCellMar>
            <w:top w:w="0" w:type="dxa"/>
            <w:left w:w="108" w:type="dxa"/>
            <w:bottom w:w="0" w:type="dxa"/>
            <w:right w:w="108" w:type="dxa"/>
          </w:tblCellMar>
        </w:tblPrEx>
        <w:trPr>
          <w:trHeight w:val="397" w:hRule="atLeast"/>
        </w:trPr>
        <w:tc>
          <w:tcPr>
            <w:tcW w:w="5000" w:type="pct"/>
            <w:gridSpan w:val="5"/>
            <w:tcBorders>
              <w:top w:val="single" w:color="auto" w:sz="4" w:space="0"/>
              <w:left w:val="single" w:color="auto" w:sz="8" w:space="0"/>
              <w:bottom w:val="single" w:color="auto" w:sz="4" w:space="0"/>
              <w:right w:val="single" w:color="auto" w:sz="8" w:space="0"/>
            </w:tcBorders>
            <w:shd w:val="clear" w:color="auto" w:fill="auto"/>
            <w:vAlign w:val="center"/>
          </w:tcPr>
          <w:p w14:paraId="551A7723">
            <w:pPr>
              <w:widowControl/>
              <w:jc w:val="center"/>
              <w:rPr>
                <w:szCs w:val="21"/>
              </w:rPr>
            </w:pPr>
            <w:r>
              <w:rPr>
                <w:rFonts w:hint="eastAsia"/>
                <w:szCs w:val="21"/>
              </w:rPr>
              <w:t>轴向力校准结果</w:t>
            </w:r>
          </w:p>
        </w:tc>
      </w:tr>
      <w:tr w14:paraId="47F056A4">
        <w:tblPrEx>
          <w:tblCellMar>
            <w:top w:w="0" w:type="dxa"/>
            <w:left w:w="108" w:type="dxa"/>
            <w:bottom w:w="0" w:type="dxa"/>
            <w:right w:w="108" w:type="dxa"/>
          </w:tblCellMar>
        </w:tblPrEx>
        <w:trPr>
          <w:trHeight w:val="397" w:hRule="atLeast"/>
        </w:trPr>
        <w:tc>
          <w:tcPr>
            <w:tcW w:w="1226" w:type="pct"/>
            <w:tcBorders>
              <w:top w:val="single" w:color="auto" w:sz="4" w:space="0"/>
              <w:left w:val="single" w:color="auto" w:sz="8" w:space="0"/>
              <w:bottom w:val="single" w:color="auto" w:sz="4" w:space="0"/>
              <w:right w:val="single" w:color="auto" w:sz="4" w:space="0"/>
            </w:tcBorders>
            <w:shd w:val="clear" w:color="auto" w:fill="auto"/>
            <w:vAlign w:val="center"/>
          </w:tcPr>
          <w:p w14:paraId="1CE8FFCA">
            <w:pPr>
              <w:widowControl/>
              <w:jc w:val="center"/>
              <w:rPr>
                <w:szCs w:val="21"/>
              </w:rPr>
            </w:pPr>
            <w:r>
              <w:rPr>
                <w:rFonts w:hint="eastAsia"/>
                <w:szCs w:val="21"/>
              </w:rPr>
              <w:t>校准点</w:t>
            </w:r>
          </w:p>
        </w:tc>
        <w:tc>
          <w:tcPr>
            <w:tcW w:w="1380" w:type="pct"/>
            <w:gridSpan w:val="2"/>
            <w:tcBorders>
              <w:top w:val="single" w:color="auto" w:sz="4" w:space="0"/>
              <w:left w:val="single" w:color="auto" w:sz="8" w:space="0"/>
              <w:bottom w:val="single" w:color="auto" w:sz="4" w:space="0"/>
              <w:right w:val="single" w:color="auto" w:sz="4" w:space="0"/>
            </w:tcBorders>
            <w:shd w:val="clear" w:color="auto" w:fill="auto"/>
            <w:vAlign w:val="center"/>
          </w:tcPr>
          <w:p w14:paraId="607D78D1">
            <w:pPr>
              <w:widowControl/>
              <w:jc w:val="center"/>
              <w:rPr>
                <w:szCs w:val="21"/>
              </w:rPr>
            </w:pPr>
            <w:r>
              <w:rPr>
                <w:rFonts w:hint="eastAsia"/>
                <w:szCs w:val="21"/>
              </w:rPr>
              <w:t>校准结果</w:t>
            </w:r>
          </w:p>
        </w:tc>
        <w:tc>
          <w:tcPr>
            <w:tcW w:w="1144" w:type="pct"/>
            <w:tcBorders>
              <w:top w:val="single" w:color="auto" w:sz="4" w:space="0"/>
              <w:left w:val="nil"/>
              <w:bottom w:val="single" w:color="auto" w:sz="4" w:space="0"/>
              <w:right w:val="single" w:color="auto" w:sz="4" w:space="0"/>
            </w:tcBorders>
            <w:shd w:val="clear" w:color="auto" w:fill="auto"/>
            <w:vAlign w:val="center"/>
          </w:tcPr>
          <w:p w14:paraId="02406027">
            <w:pPr>
              <w:widowControl/>
              <w:jc w:val="center"/>
              <w:rPr>
                <w:szCs w:val="21"/>
              </w:rPr>
            </w:pPr>
            <w:r>
              <w:rPr>
                <w:rFonts w:hint="eastAsia"/>
                <w:szCs w:val="21"/>
              </w:rPr>
              <w:t>示值误差</w:t>
            </w:r>
          </w:p>
        </w:tc>
        <w:tc>
          <w:tcPr>
            <w:tcW w:w="1250" w:type="pct"/>
            <w:tcBorders>
              <w:top w:val="single" w:color="auto" w:sz="4" w:space="0"/>
              <w:left w:val="nil"/>
              <w:bottom w:val="single" w:color="auto" w:sz="4" w:space="0"/>
              <w:right w:val="single" w:color="auto" w:sz="8" w:space="0"/>
            </w:tcBorders>
            <w:shd w:val="clear" w:color="auto" w:fill="auto"/>
            <w:vAlign w:val="center"/>
          </w:tcPr>
          <w:p w14:paraId="2A88E177">
            <w:pPr>
              <w:widowControl/>
              <w:jc w:val="center"/>
              <w:rPr>
                <w:szCs w:val="21"/>
              </w:rPr>
            </w:pPr>
            <w:r>
              <w:rPr>
                <w:rFonts w:hint="eastAsia"/>
                <w:szCs w:val="21"/>
              </w:rPr>
              <w:t>重复性</w:t>
            </w:r>
          </w:p>
        </w:tc>
      </w:tr>
      <w:tr w14:paraId="5049CD86">
        <w:tblPrEx>
          <w:tblCellMar>
            <w:top w:w="0" w:type="dxa"/>
            <w:left w:w="108" w:type="dxa"/>
            <w:bottom w:w="0" w:type="dxa"/>
            <w:right w:w="108" w:type="dxa"/>
          </w:tblCellMar>
        </w:tblPrEx>
        <w:trPr>
          <w:trHeight w:val="397" w:hRule="atLeast"/>
        </w:trPr>
        <w:tc>
          <w:tcPr>
            <w:tcW w:w="1226" w:type="pct"/>
            <w:tcBorders>
              <w:top w:val="single" w:color="auto" w:sz="4" w:space="0"/>
              <w:left w:val="single" w:color="auto" w:sz="8" w:space="0"/>
              <w:bottom w:val="single" w:color="auto" w:sz="4" w:space="0"/>
              <w:right w:val="single" w:color="auto" w:sz="4" w:space="0"/>
            </w:tcBorders>
            <w:shd w:val="clear" w:color="auto" w:fill="auto"/>
            <w:vAlign w:val="center"/>
          </w:tcPr>
          <w:p w14:paraId="7A12727E">
            <w:pPr>
              <w:widowControl/>
              <w:jc w:val="center"/>
              <w:rPr>
                <w:szCs w:val="21"/>
              </w:rPr>
            </w:pPr>
          </w:p>
        </w:tc>
        <w:tc>
          <w:tcPr>
            <w:tcW w:w="1380" w:type="pct"/>
            <w:gridSpan w:val="2"/>
            <w:tcBorders>
              <w:top w:val="single" w:color="auto" w:sz="4" w:space="0"/>
              <w:left w:val="single" w:color="auto" w:sz="8" w:space="0"/>
              <w:bottom w:val="single" w:color="auto" w:sz="4" w:space="0"/>
              <w:right w:val="single" w:color="auto" w:sz="4" w:space="0"/>
            </w:tcBorders>
            <w:shd w:val="clear" w:color="auto" w:fill="auto"/>
            <w:vAlign w:val="center"/>
          </w:tcPr>
          <w:p w14:paraId="0A19A243">
            <w:pPr>
              <w:widowControl/>
              <w:jc w:val="center"/>
              <w:rPr>
                <w:szCs w:val="21"/>
              </w:rPr>
            </w:pPr>
          </w:p>
        </w:tc>
        <w:tc>
          <w:tcPr>
            <w:tcW w:w="1144" w:type="pct"/>
            <w:tcBorders>
              <w:top w:val="single" w:color="auto" w:sz="4" w:space="0"/>
              <w:left w:val="nil"/>
              <w:bottom w:val="single" w:color="auto" w:sz="4" w:space="0"/>
              <w:right w:val="single" w:color="auto" w:sz="4" w:space="0"/>
            </w:tcBorders>
            <w:shd w:val="clear" w:color="auto" w:fill="auto"/>
            <w:vAlign w:val="center"/>
          </w:tcPr>
          <w:p w14:paraId="6B728F2A">
            <w:pPr>
              <w:widowControl/>
              <w:jc w:val="center"/>
              <w:rPr>
                <w:szCs w:val="21"/>
              </w:rPr>
            </w:pPr>
          </w:p>
        </w:tc>
        <w:tc>
          <w:tcPr>
            <w:tcW w:w="1250" w:type="pct"/>
            <w:tcBorders>
              <w:top w:val="single" w:color="auto" w:sz="4" w:space="0"/>
              <w:left w:val="nil"/>
              <w:bottom w:val="single" w:color="auto" w:sz="4" w:space="0"/>
              <w:right w:val="single" w:color="auto" w:sz="8" w:space="0"/>
            </w:tcBorders>
            <w:shd w:val="clear" w:color="auto" w:fill="auto"/>
            <w:vAlign w:val="center"/>
          </w:tcPr>
          <w:p w14:paraId="019DD6EA">
            <w:pPr>
              <w:widowControl/>
              <w:jc w:val="center"/>
              <w:rPr>
                <w:szCs w:val="21"/>
              </w:rPr>
            </w:pPr>
          </w:p>
        </w:tc>
      </w:tr>
      <w:tr w14:paraId="594BADF6">
        <w:tblPrEx>
          <w:tblCellMar>
            <w:top w:w="0" w:type="dxa"/>
            <w:left w:w="108" w:type="dxa"/>
            <w:bottom w:w="0" w:type="dxa"/>
            <w:right w:w="108" w:type="dxa"/>
          </w:tblCellMar>
        </w:tblPrEx>
        <w:trPr>
          <w:trHeight w:val="397" w:hRule="atLeast"/>
        </w:trPr>
        <w:tc>
          <w:tcPr>
            <w:tcW w:w="1226" w:type="pct"/>
            <w:tcBorders>
              <w:top w:val="single" w:color="auto" w:sz="4" w:space="0"/>
              <w:left w:val="single" w:color="auto" w:sz="8" w:space="0"/>
              <w:bottom w:val="single" w:color="auto" w:sz="4" w:space="0"/>
              <w:right w:val="single" w:color="auto" w:sz="4" w:space="0"/>
            </w:tcBorders>
            <w:shd w:val="clear" w:color="auto" w:fill="auto"/>
            <w:vAlign w:val="center"/>
          </w:tcPr>
          <w:p w14:paraId="502953DD">
            <w:pPr>
              <w:widowControl/>
              <w:jc w:val="center"/>
              <w:rPr>
                <w:szCs w:val="21"/>
              </w:rPr>
            </w:pPr>
          </w:p>
        </w:tc>
        <w:tc>
          <w:tcPr>
            <w:tcW w:w="1380" w:type="pct"/>
            <w:gridSpan w:val="2"/>
            <w:tcBorders>
              <w:top w:val="single" w:color="auto" w:sz="4" w:space="0"/>
              <w:left w:val="single" w:color="auto" w:sz="8" w:space="0"/>
              <w:bottom w:val="single" w:color="auto" w:sz="4" w:space="0"/>
              <w:right w:val="single" w:color="auto" w:sz="4" w:space="0"/>
            </w:tcBorders>
            <w:shd w:val="clear" w:color="auto" w:fill="auto"/>
            <w:vAlign w:val="center"/>
          </w:tcPr>
          <w:p w14:paraId="0AA19A7D">
            <w:pPr>
              <w:widowControl/>
              <w:jc w:val="center"/>
              <w:rPr>
                <w:szCs w:val="21"/>
              </w:rPr>
            </w:pPr>
          </w:p>
        </w:tc>
        <w:tc>
          <w:tcPr>
            <w:tcW w:w="1144" w:type="pct"/>
            <w:tcBorders>
              <w:top w:val="single" w:color="auto" w:sz="4" w:space="0"/>
              <w:left w:val="nil"/>
              <w:bottom w:val="single" w:color="auto" w:sz="4" w:space="0"/>
              <w:right w:val="single" w:color="auto" w:sz="4" w:space="0"/>
            </w:tcBorders>
            <w:shd w:val="clear" w:color="auto" w:fill="auto"/>
            <w:vAlign w:val="center"/>
          </w:tcPr>
          <w:p w14:paraId="384C9331">
            <w:pPr>
              <w:widowControl/>
              <w:jc w:val="center"/>
              <w:rPr>
                <w:szCs w:val="21"/>
              </w:rPr>
            </w:pPr>
          </w:p>
        </w:tc>
        <w:tc>
          <w:tcPr>
            <w:tcW w:w="1250" w:type="pct"/>
            <w:tcBorders>
              <w:top w:val="single" w:color="auto" w:sz="4" w:space="0"/>
              <w:left w:val="nil"/>
              <w:bottom w:val="single" w:color="auto" w:sz="4" w:space="0"/>
              <w:right w:val="single" w:color="auto" w:sz="8" w:space="0"/>
            </w:tcBorders>
            <w:shd w:val="clear" w:color="auto" w:fill="auto"/>
            <w:vAlign w:val="center"/>
          </w:tcPr>
          <w:p w14:paraId="2248CA02">
            <w:pPr>
              <w:widowControl/>
              <w:jc w:val="center"/>
              <w:rPr>
                <w:szCs w:val="21"/>
              </w:rPr>
            </w:pPr>
          </w:p>
        </w:tc>
      </w:tr>
      <w:tr w14:paraId="4398DFC0">
        <w:tblPrEx>
          <w:tblCellMar>
            <w:top w:w="0" w:type="dxa"/>
            <w:left w:w="108" w:type="dxa"/>
            <w:bottom w:w="0" w:type="dxa"/>
            <w:right w:w="108" w:type="dxa"/>
          </w:tblCellMar>
        </w:tblPrEx>
        <w:trPr>
          <w:trHeight w:val="397" w:hRule="atLeast"/>
        </w:trPr>
        <w:tc>
          <w:tcPr>
            <w:tcW w:w="1226" w:type="pct"/>
            <w:tcBorders>
              <w:top w:val="single" w:color="auto" w:sz="4" w:space="0"/>
              <w:left w:val="single" w:color="auto" w:sz="8" w:space="0"/>
              <w:bottom w:val="single" w:color="auto" w:sz="4" w:space="0"/>
              <w:right w:val="single" w:color="auto" w:sz="4" w:space="0"/>
            </w:tcBorders>
            <w:shd w:val="clear" w:color="auto" w:fill="auto"/>
            <w:vAlign w:val="center"/>
          </w:tcPr>
          <w:p w14:paraId="7B2C3F95">
            <w:pPr>
              <w:widowControl/>
              <w:jc w:val="center"/>
              <w:rPr>
                <w:szCs w:val="21"/>
              </w:rPr>
            </w:pPr>
          </w:p>
        </w:tc>
        <w:tc>
          <w:tcPr>
            <w:tcW w:w="1380" w:type="pct"/>
            <w:gridSpan w:val="2"/>
            <w:tcBorders>
              <w:top w:val="single" w:color="auto" w:sz="4" w:space="0"/>
              <w:left w:val="single" w:color="auto" w:sz="8" w:space="0"/>
              <w:bottom w:val="single" w:color="auto" w:sz="4" w:space="0"/>
              <w:right w:val="single" w:color="auto" w:sz="4" w:space="0"/>
            </w:tcBorders>
            <w:shd w:val="clear" w:color="auto" w:fill="auto"/>
            <w:vAlign w:val="center"/>
          </w:tcPr>
          <w:p w14:paraId="1ACFEC10">
            <w:pPr>
              <w:widowControl/>
              <w:jc w:val="center"/>
              <w:rPr>
                <w:szCs w:val="21"/>
              </w:rPr>
            </w:pPr>
          </w:p>
        </w:tc>
        <w:tc>
          <w:tcPr>
            <w:tcW w:w="1144" w:type="pct"/>
            <w:tcBorders>
              <w:top w:val="single" w:color="auto" w:sz="4" w:space="0"/>
              <w:left w:val="nil"/>
              <w:bottom w:val="single" w:color="auto" w:sz="4" w:space="0"/>
              <w:right w:val="single" w:color="auto" w:sz="4" w:space="0"/>
            </w:tcBorders>
            <w:shd w:val="clear" w:color="auto" w:fill="auto"/>
            <w:vAlign w:val="center"/>
          </w:tcPr>
          <w:p w14:paraId="22CABB17">
            <w:pPr>
              <w:widowControl/>
              <w:jc w:val="center"/>
              <w:rPr>
                <w:szCs w:val="21"/>
              </w:rPr>
            </w:pPr>
          </w:p>
        </w:tc>
        <w:tc>
          <w:tcPr>
            <w:tcW w:w="1250" w:type="pct"/>
            <w:tcBorders>
              <w:top w:val="single" w:color="auto" w:sz="4" w:space="0"/>
              <w:left w:val="nil"/>
              <w:bottom w:val="single" w:color="auto" w:sz="4" w:space="0"/>
              <w:right w:val="single" w:color="auto" w:sz="8" w:space="0"/>
            </w:tcBorders>
            <w:shd w:val="clear" w:color="auto" w:fill="auto"/>
            <w:vAlign w:val="center"/>
          </w:tcPr>
          <w:p w14:paraId="7A04A88C">
            <w:pPr>
              <w:widowControl/>
              <w:jc w:val="center"/>
              <w:rPr>
                <w:szCs w:val="21"/>
              </w:rPr>
            </w:pPr>
          </w:p>
        </w:tc>
      </w:tr>
      <w:tr w14:paraId="3BA0ADF2">
        <w:tblPrEx>
          <w:tblCellMar>
            <w:top w:w="0" w:type="dxa"/>
            <w:left w:w="108" w:type="dxa"/>
            <w:bottom w:w="0" w:type="dxa"/>
            <w:right w:w="108" w:type="dxa"/>
          </w:tblCellMar>
        </w:tblPrEx>
        <w:trPr>
          <w:trHeight w:val="397" w:hRule="atLeast"/>
        </w:trPr>
        <w:tc>
          <w:tcPr>
            <w:tcW w:w="1226" w:type="pct"/>
            <w:tcBorders>
              <w:top w:val="single" w:color="auto" w:sz="4" w:space="0"/>
              <w:left w:val="single" w:color="auto" w:sz="8" w:space="0"/>
              <w:bottom w:val="single" w:color="auto" w:sz="4" w:space="0"/>
              <w:right w:val="single" w:color="auto" w:sz="4" w:space="0"/>
            </w:tcBorders>
            <w:shd w:val="clear" w:color="auto" w:fill="auto"/>
            <w:vAlign w:val="center"/>
          </w:tcPr>
          <w:p w14:paraId="7B5FCBC3">
            <w:pPr>
              <w:widowControl/>
              <w:jc w:val="center"/>
              <w:rPr>
                <w:szCs w:val="21"/>
              </w:rPr>
            </w:pPr>
          </w:p>
        </w:tc>
        <w:tc>
          <w:tcPr>
            <w:tcW w:w="1380" w:type="pct"/>
            <w:gridSpan w:val="2"/>
            <w:tcBorders>
              <w:top w:val="single" w:color="auto" w:sz="4" w:space="0"/>
              <w:left w:val="single" w:color="auto" w:sz="8" w:space="0"/>
              <w:bottom w:val="single" w:color="auto" w:sz="4" w:space="0"/>
              <w:right w:val="single" w:color="auto" w:sz="4" w:space="0"/>
            </w:tcBorders>
            <w:shd w:val="clear" w:color="auto" w:fill="auto"/>
            <w:vAlign w:val="center"/>
          </w:tcPr>
          <w:p w14:paraId="37826107">
            <w:pPr>
              <w:widowControl/>
              <w:jc w:val="center"/>
              <w:rPr>
                <w:szCs w:val="21"/>
              </w:rPr>
            </w:pPr>
          </w:p>
        </w:tc>
        <w:tc>
          <w:tcPr>
            <w:tcW w:w="1144" w:type="pct"/>
            <w:tcBorders>
              <w:top w:val="single" w:color="auto" w:sz="4" w:space="0"/>
              <w:left w:val="nil"/>
              <w:bottom w:val="single" w:color="auto" w:sz="4" w:space="0"/>
              <w:right w:val="single" w:color="auto" w:sz="4" w:space="0"/>
            </w:tcBorders>
            <w:shd w:val="clear" w:color="auto" w:fill="auto"/>
            <w:vAlign w:val="center"/>
          </w:tcPr>
          <w:p w14:paraId="200734B2">
            <w:pPr>
              <w:widowControl/>
              <w:jc w:val="center"/>
              <w:rPr>
                <w:szCs w:val="21"/>
              </w:rPr>
            </w:pPr>
          </w:p>
        </w:tc>
        <w:tc>
          <w:tcPr>
            <w:tcW w:w="1250" w:type="pct"/>
            <w:tcBorders>
              <w:top w:val="single" w:color="auto" w:sz="4" w:space="0"/>
              <w:left w:val="nil"/>
              <w:bottom w:val="single" w:color="auto" w:sz="4" w:space="0"/>
              <w:right w:val="single" w:color="auto" w:sz="8" w:space="0"/>
            </w:tcBorders>
            <w:shd w:val="clear" w:color="auto" w:fill="auto"/>
            <w:vAlign w:val="center"/>
          </w:tcPr>
          <w:p w14:paraId="531612C2">
            <w:pPr>
              <w:widowControl/>
              <w:jc w:val="center"/>
              <w:rPr>
                <w:szCs w:val="21"/>
              </w:rPr>
            </w:pPr>
          </w:p>
        </w:tc>
      </w:tr>
      <w:tr w14:paraId="19B88480">
        <w:tblPrEx>
          <w:tblCellMar>
            <w:top w:w="0" w:type="dxa"/>
            <w:left w:w="108" w:type="dxa"/>
            <w:bottom w:w="0" w:type="dxa"/>
            <w:right w:w="108" w:type="dxa"/>
          </w:tblCellMar>
        </w:tblPrEx>
        <w:trPr>
          <w:trHeight w:val="397" w:hRule="atLeast"/>
        </w:trPr>
        <w:tc>
          <w:tcPr>
            <w:tcW w:w="1226" w:type="pct"/>
            <w:tcBorders>
              <w:top w:val="single" w:color="auto" w:sz="4" w:space="0"/>
              <w:left w:val="single" w:color="auto" w:sz="8" w:space="0"/>
              <w:bottom w:val="single" w:color="auto" w:sz="4" w:space="0"/>
              <w:right w:val="single" w:color="auto" w:sz="4" w:space="0"/>
            </w:tcBorders>
            <w:shd w:val="clear" w:color="auto" w:fill="auto"/>
            <w:vAlign w:val="center"/>
          </w:tcPr>
          <w:p w14:paraId="2B4106A9">
            <w:pPr>
              <w:widowControl/>
              <w:jc w:val="center"/>
              <w:rPr>
                <w:szCs w:val="21"/>
              </w:rPr>
            </w:pPr>
          </w:p>
        </w:tc>
        <w:tc>
          <w:tcPr>
            <w:tcW w:w="1380" w:type="pct"/>
            <w:gridSpan w:val="2"/>
            <w:tcBorders>
              <w:top w:val="single" w:color="auto" w:sz="4" w:space="0"/>
              <w:left w:val="single" w:color="auto" w:sz="8" w:space="0"/>
              <w:bottom w:val="single" w:color="auto" w:sz="4" w:space="0"/>
              <w:right w:val="single" w:color="auto" w:sz="4" w:space="0"/>
            </w:tcBorders>
            <w:shd w:val="clear" w:color="auto" w:fill="auto"/>
            <w:vAlign w:val="center"/>
          </w:tcPr>
          <w:p w14:paraId="0686656F">
            <w:pPr>
              <w:widowControl/>
              <w:jc w:val="center"/>
              <w:rPr>
                <w:szCs w:val="21"/>
              </w:rPr>
            </w:pPr>
          </w:p>
        </w:tc>
        <w:tc>
          <w:tcPr>
            <w:tcW w:w="1144" w:type="pct"/>
            <w:tcBorders>
              <w:top w:val="single" w:color="auto" w:sz="4" w:space="0"/>
              <w:left w:val="nil"/>
              <w:bottom w:val="single" w:color="auto" w:sz="4" w:space="0"/>
              <w:right w:val="single" w:color="auto" w:sz="4" w:space="0"/>
            </w:tcBorders>
            <w:shd w:val="clear" w:color="auto" w:fill="auto"/>
            <w:vAlign w:val="center"/>
          </w:tcPr>
          <w:p w14:paraId="30CF678E">
            <w:pPr>
              <w:widowControl/>
              <w:jc w:val="center"/>
              <w:rPr>
                <w:szCs w:val="21"/>
              </w:rPr>
            </w:pPr>
          </w:p>
        </w:tc>
        <w:tc>
          <w:tcPr>
            <w:tcW w:w="1250" w:type="pct"/>
            <w:tcBorders>
              <w:top w:val="single" w:color="auto" w:sz="4" w:space="0"/>
              <w:left w:val="nil"/>
              <w:bottom w:val="single" w:color="auto" w:sz="4" w:space="0"/>
              <w:right w:val="single" w:color="auto" w:sz="8" w:space="0"/>
            </w:tcBorders>
            <w:shd w:val="clear" w:color="auto" w:fill="auto"/>
            <w:vAlign w:val="center"/>
          </w:tcPr>
          <w:p w14:paraId="754B66F9">
            <w:pPr>
              <w:widowControl/>
              <w:jc w:val="center"/>
              <w:rPr>
                <w:szCs w:val="21"/>
              </w:rPr>
            </w:pPr>
          </w:p>
        </w:tc>
      </w:tr>
      <w:tr w14:paraId="2AD0E471">
        <w:tblPrEx>
          <w:tblCellMar>
            <w:top w:w="0" w:type="dxa"/>
            <w:left w:w="108" w:type="dxa"/>
            <w:bottom w:w="0" w:type="dxa"/>
            <w:right w:w="108" w:type="dxa"/>
          </w:tblCellMar>
        </w:tblPrEx>
        <w:trPr>
          <w:trHeight w:val="397" w:hRule="atLeast"/>
        </w:trPr>
        <w:tc>
          <w:tcPr>
            <w:tcW w:w="2606" w:type="pct"/>
            <w:gridSpan w:val="3"/>
            <w:tcBorders>
              <w:top w:val="single" w:color="auto" w:sz="4" w:space="0"/>
              <w:left w:val="single" w:color="auto" w:sz="8" w:space="0"/>
              <w:bottom w:val="single" w:color="auto" w:sz="4" w:space="0"/>
              <w:right w:val="single" w:color="auto" w:sz="4" w:space="0"/>
            </w:tcBorders>
            <w:shd w:val="clear" w:color="auto" w:fill="auto"/>
            <w:vAlign w:val="center"/>
          </w:tcPr>
          <w:p w14:paraId="5BFB103B">
            <w:pPr>
              <w:widowControl/>
              <w:jc w:val="center"/>
              <w:rPr>
                <w:szCs w:val="21"/>
              </w:rPr>
            </w:pPr>
            <w:r>
              <w:rPr>
                <w:szCs w:val="21"/>
              </w:rPr>
              <w:t>轴向力校准结果的不确定度</w:t>
            </w:r>
          </w:p>
        </w:tc>
        <w:tc>
          <w:tcPr>
            <w:tcW w:w="2394" w:type="pct"/>
            <w:gridSpan w:val="2"/>
            <w:tcBorders>
              <w:top w:val="single" w:color="auto" w:sz="4" w:space="0"/>
              <w:left w:val="nil"/>
              <w:bottom w:val="single" w:color="auto" w:sz="4" w:space="0"/>
              <w:right w:val="single" w:color="auto" w:sz="8" w:space="0"/>
            </w:tcBorders>
            <w:shd w:val="clear" w:color="auto" w:fill="auto"/>
            <w:vAlign w:val="center"/>
          </w:tcPr>
          <w:p w14:paraId="4DEBF15A">
            <w:pPr>
              <w:widowControl/>
              <w:jc w:val="center"/>
              <w:rPr>
                <w:szCs w:val="21"/>
              </w:rPr>
            </w:pPr>
          </w:p>
        </w:tc>
      </w:tr>
      <w:tr w14:paraId="4DD4B85B">
        <w:tblPrEx>
          <w:tblCellMar>
            <w:top w:w="0" w:type="dxa"/>
            <w:left w:w="108" w:type="dxa"/>
            <w:bottom w:w="0" w:type="dxa"/>
            <w:right w:w="108" w:type="dxa"/>
          </w:tblCellMar>
        </w:tblPrEx>
        <w:trPr>
          <w:trHeight w:val="397" w:hRule="atLeast"/>
        </w:trPr>
        <w:tc>
          <w:tcPr>
            <w:tcW w:w="5000" w:type="pct"/>
            <w:gridSpan w:val="5"/>
            <w:tcBorders>
              <w:top w:val="single" w:color="auto" w:sz="4" w:space="0"/>
              <w:left w:val="single" w:color="auto" w:sz="8" w:space="0"/>
              <w:bottom w:val="single" w:color="auto" w:sz="4" w:space="0"/>
              <w:right w:val="single" w:color="auto" w:sz="8" w:space="0"/>
            </w:tcBorders>
            <w:shd w:val="clear" w:color="auto" w:fill="auto"/>
            <w:vAlign w:val="center"/>
          </w:tcPr>
          <w:p w14:paraId="667E3FA5">
            <w:pPr>
              <w:widowControl/>
              <w:jc w:val="center"/>
              <w:rPr>
                <w:szCs w:val="21"/>
              </w:rPr>
            </w:pPr>
            <w:r>
              <w:rPr>
                <w:rFonts w:hint="eastAsia"/>
                <w:szCs w:val="21"/>
              </w:rPr>
              <w:t>扭矩值校准结果</w:t>
            </w:r>
          </w:p>
        </w:tc>
      </w:tr>
      <w:bookmarkEnd w:id="229"/>
      <w:bookmarkEnd w:id="230"/>
      <w:tr w14:paraId="00EA8085">
        <w:tblPrEx>
          <w:tblCellMar>
            <w:top w:w="0" w:type="dxa"/>
            <w:left w:w="108" w:type="dxa"/>
            <w:bottom w:w="0" w:type="dxa"/>
            <w:right w:w="108" w:type="dxa"/>
          </w:tblCellMar>
        </w:tblPrEx>
        <w:trPr>
          <w:trHeight w:val="397" w:hRule="atLeast"/>
        </w:trPr>
        <w:tc>
          <w:tcPr>
            <w:tcW w:w="1250"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59BFC5DE">
            <w:pPr>
              <w:widowControl/>
              <w:jc w:val="center"/>
              <w:rPr>
                <w:szCs w:val="21"/>
              </w:rPr>
            </w:pPr>
            <w:r>
              <w:rPr>
                <w:rFonts w:hint="eastAsia"/>
                <w:szCs w:val="21"/>
              </w:rPr>
              <w:t>校准点</w:t>
            </w:r>
          </w:p>
        </w:tc>
        <w:tc>
          <w:tcPr>
            <w:tcW w:w="1356" w:type="pct"/>
            <w:tcBorders>
              <w:top w:val="single" w:color="auto" w:sz="4" w:space="0"/>
              <w:left w:val="single" w:color="auto" w:sz="8" w:space="0"/>
              <w:bottom w:val="single" w:color="auto" w:sz="4" w:space="0"/>
              <w:right w:val="single" w:color="auto" w:sz="8" w:space="0"/>
            </w:tcBorders>
            <w:shd w:val="clear" w:color="auto" w:fill="auto"/>
            <w:vAlign w:val="center"/>
          </w:tcPr>
          <w:p w14:paraId="17511C8A">
            <w:pPr>
              <w:widowControl/>
              <w:jc w:val="center"/>
              <w:rPr>
                <w:szCs w:val="21"/>
              </w:rPr>
            </w:pPr>
            <w:r>
              <w:rPr>
                <w:rFonts w:hint="eastAsia"/>
                <w:szCs w:val="21"/>
              </w:rPr>
              <w:t>校准结果</w:t>
            </w:r>
          </w:p>
        </w:tc>
        <w:tc>
          <w:tcPr>
            <w:tcW w:w="1144" w:type="pct"/>
            <w:tcBorders>
              <w:top w:val="single" w:color="auto" w:sz="4" w:space="0"/>
              <w:left w:val="single" w:color="auto" w:sz="8" w:space="0"/>
              <w:bottom w:val="single" w:color="auto" w:sz="4" w:space="0"/>
              <w:right w:val="single" w:color="auto" w:sz="8" w:space="0"/>
            </w:tcBorders>
            <w:shd w:val="clear" w:color="auto" w:fill="auto"/>
            <w:vAlign w:val="center"/>
          </w:tcPr>
          <w:p w14:paraId="348C686F">
            <w:pPr>
              <w:widowControl/>
              <w:jc w:val="center"/>
              <w:rPr>
                <w:szCs w:val="21"/>
              </w:rPr>
            </w:pPr>
            <w:r>
              <w:rPr>
                <w:rFonts w:hint="eastAsia"/>
                <w:szCs w:val="21"/>
              </w:rPr>
              <w:t>示值误差</w:t>
            </w:r>
          </w:p>
        </w:tc>
        <w:tc>
          <w:tcPr>
            <w:tcW w:w="1250" w:type="pct"/>
            <w:tcBorders>
              <w:top w:val="single" w:color="auto" w:sz="4" w:space="0"/>
              <w:left w:val="single" w:color="auto" w:sz="8" w:space="0"/>
              <w:bottom w:val="single" w:color="auto" w:sz="4" w:space="0"/>
              <w:right w:val="single" w:color="auto" w:sz="8" w:space="0"/>
            </w:tcBorders>
            <w:shd w:val="clear" w:color="auto" w:fill="auto"/>
            <w:vAlign w:val="center"/>
          </w:tcPr>
          <w:p w14:paraId="78BBF45C">
            <w:pPr>
              <w:widowControl/>
              <w:jc w:val="center"/>
              <w:rPr>
                <w:szCs w:val="21"/>
              </w:rPr>
            </w:pPr>
            <w:r>
              <w:rPr>
                <w:rFonts w:hint="eastAsia"/>
                <w:szCs w:val="21"/>
              </w:rPr>
              <w:t>重复性</w:t>
            </w:r>
          </w:p>
        </w:tc>
      </w:tr>
      <w:tr w14:paraId="3CE414F5">
        <w:tblPrEx>
          <w:tblCellMar>
            <w:top w:w="0" w:type="dxa"/>
            <w:left w:w="108" w:type="dxa"/>
            <w:bottom w:w="0" w:type="dxa"/>
            <w:right w:w="108" w:type="dxa"/>
          </w:tblCellMar>
        </w:tblPrEx>
        <w:trPr>
          <w:trHeight w:val="397" w:hRule="atLeast"/>
        </w:trPr>
        <w:tc>
          <w:tcPr>
            <w:tcW w:w="1250"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480352BE">
            <w:pPr>
              <w:widowControl/>
              <w:jc w:val="center"/>
              <w:rPr>
                <w:szCs w:val="21"/>
              </w:rPr>
            </w:pPr>
          </w:p>
        </w:tc>
        <w:tc>
          <w:tcPr>
            <w:tcW w:w="1356" w:type="pct"/>
            <w:tcBorders>
              <w:top w:val="single" w:color="auto" w:sz="4" w:space="0"/>
              <w:left w:val="single" w:color="auto" w:sz="8" w:space="0"/>
              <w:bottom w:val="single" w:color="auto" w:sz="4" w:space="0"/>
              <w:right w:val="single" w:color="auto" w:sz="8" w:space="0"/>
            </w:tcBorders>
            <w:shd w:val="clear" w:color="auto" w:fill="auto"/>
            <w:vAlign w:val="center"/>
          </w:tcPr>
          <w:p w14:paraId="550CE18E">
            <w:pPr>
              <w:widowControl/>
              <w:jc w:val="center"/>
              <w:rPr>
                <w:szCs w:val="21"/>
              </w:rPr>
            </w:pPr>
          </w:p>
        </w:tc>
        <w:tc>
          <w:tcPr>
            <w:tcW w:w="1144" w:type="pct"/>
            <w:tcBorders>
              <w:top w:val="single" w:color="auto" w:sz="4" w:space="0"/>
              <w:left w:val="single" w:color="auto" w:sz="8" w:space="0"/>
              <w:bottom w:val="single" w:color="auto" w:sz="4" w:space="0"/>
              <w:right w:val="single" w:color="auto" w:sz="8" w:space="0"/>
            </w:tcBorders>
            <w:shd w:val="clear" w:color="auto" w:fill="auto"/>
            <w:vAlign w:val="center"/>
          </w:tcPr>
          <w:p w14:paraId="22EB9268">
            <w:pPr>
              <w:widowControl/>
              <w:jc w:val="center"/>
              <w:rPr>
                <w:szCs w:val="21"/>
              </w:rPr>
            </w:pPr>
          </w:p>
        </w:tc>
        <w:tc>
          <w:tcPr>
            <w:tcW w:w="1250" w:type="pct"/>
            <w:tcBorders>
              <w:top w:val="single" w:color="auto" w:sz="4" w:space="0"/>
              <w:left w:val="single" w:color="auto" w:sz="8" w:space="0"/>
              <w:bottom w:val="single" w:color="auto" w:sz="4" w:space="0"/>
              <w:right w:val="single" w:color="auto" w:sz="8" w:space="0"/>
            </w:tcBorders>
            <w:shd w:val="clear" w:color="auto" w:fill="auto"/>
            <w:vAlign w:val="center"/>
          </w:tcPr>
          <w:p w14:paraId="41F48CBD">
            <w:pPr>
              <w:widowControl/>
              <w:jc w:val="center"/>
              <w:rPr>
                <w:szCs w:val="21"/>
              </w:rPr>
            </w:pPr>
          </w:p>
        </w:tc>
      </w:tr>
      <w:tr w14:paraId="2750F2C2">
        <w:tblPrEx>
          <w:tblCellMar>
            <w:top w:w="0" w:type="dxa"/>
            <w:left w:w="108" w:type="dxa"/>
            <w:bottom w:w="0" w:type="dxa"/>
            <w:right w:w="108" w:type="dxa"/>
          </w:tblCellMar>
        </w:tblPrEx>
        <w:trPr>
          <w:trHeight w:val="397" w:hRule="atLeast"/>
        </w:trPr>
        <w:tc>
          <w:tcPr>
            <w:tcW w:w="1250"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75C76570">
            <w:pPr>
              <w:widowControl/>
              <w:jc w:val="center"/>
              <w:rPr>
                <w:szCs w:val="21"/>
              </w:rPr>
            </w:pPr>
          </w:p>
        </w:tc>
        <w:tc>
          <w:tcPr>
            <w:tcW w:w="1356" w:type="pct"/>
            <w:tcBorders>
              <w:top w:val="single" w:color="auto" w:sz="4" w:space="0"/>
              <w:left w:val="single" w:color="auto" w:sz="8" w:space="0"/>
              <w:bottom w:val="single" w:color="auto" w:sz="4" w:space="0"/>
              <w:right w:val="single" w:color="auto" w:sz="8" w:space="0"/>
            </w:tcBorders>
            <w:shd w:val="clear" w:color="auto" w:fill="auto"/>
            <w:vAlign w:val="center"/>
          </w:tcPr>
          <w:p w14:paraId="27DC58C0">
            <w:pPr>
              <w:widowControl/>
              <w:jc w:val="center"/>
              <w:rPr>
                <w:szCs w:val="21"/>
              </w:rPr>
            </w:pPr>
          </w:p>
        </w:tc>
        <w:tc>
          <w:tcPr>
            <w:tcW w:w="1144" w:type="pct"/>
            <w:tcBorders>
              <w:top w:val="single" w:color="auto" w:sz="4" w:space="0"/>
              <w:left w:val="single" w:color="auto" w:sz="8" w:space="0"/>
              <w:bottom w:val="single" w:color="auto" w:sz="4" w:space="0"/>
              <w:right w:val="single" w:color="auto" w:sz="8" w:space="0"/>
            </w:tcBorders>
            <w:shd w:val="clear" w:color="auto" w:fill="auto"/>
            <w:vAlign w:val="center"/>
          </w:tcPr>
          <w:p w14:paraId="0B6C4523">
            <w:pPr>
              <w:widowControl/>
              <w:jc w:val="center"/>
              <w:rPr>
                <w:szCs w:val="21"/>
              </w:rPr>
            </w:pPr>
          </w:p>
        </w:tc>
        <w:tc>
          <w:tcPr>
            <w:tcW w:w="1250" w:type="pct"/>
            <w:tcBorders>
              <w:top w:val="single" w:color="auto" w:sz="4" w:space="0"/>
              <w:left w:val="single" w:color="auto" w:sz="8" w:space="0"/>
              <w:bottom w:val="single" w:color="auto" w:sz="4" w:space="0"/>
              <w:right w:val="single" w:color="auto" w:sz="8" w:space="0"/>
            </w:tcBorders>
            <w:shd w:val="clear" w:color="auto" w:fill="auto"/>
            <w:vAlign w:val="center"/>
          </w:tcPr>
          <w:p w14:paraId="21B6058E">
            <w:pPr>
              <w:widowControl/>
              <w:jc w:val="center"/>
              <w:rPr>
                <w:szCs w:val="21"/>
              </w:rPr>
            </w:pPr>
          </w:p>
        </w:tc>
      </w:tr>
      <w:tr w14:paraId="39204931">
        <w:tblPrEx>
          <w:tblCellMar>
            <w:top w:w="0" w:type="dxa"/>
            <w:left w:w="108" w:type="dxa"/>
            <w:bottom w:w="0" w:type="dxa"/>
            <w:right w:w="108" w:type="dxa"/>
          </w:tblCellMar>
        </w:tblPrEx>
        <w:trPr>
          <w:trHeight w:val="397" w:hRule="atLeast"/>
        </w:trPr>
        <w:tc>
          <w:tcPr>
            <w:tcW w:w="1250"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50C183CD">
            <w:pPr>
              <w:widowControl/>
              <w:jc w:val="center"/>
              <w:rPr>
                <w:szCs w:val="21"/>
              </w:rPr>
            </w:pPr>
          </w:p>
        </w:tc>
        <w:tc>
          <w:tcPr>
            <w:tcW w:w="1356" w:type="pct"/>
            <w:tcBorders>
              <w:top w:val="single" w:color="auto" w:sz="4" w:space="0"/>
              <w:left w:val="single" w:color="auto" w:sz="8" w:space="0"/>
              <w:bottom w:val="single" w:color="auto" w:sz="4" w:space="0"/>
              <w:right w:val="single" w:color="auto" w:sz="8" w:space="0"/>
            </w:tcBorders>
            <w:shd w:val="clear" w:color="auto" w:fill="auto"/>
            <w:vAlign w:val="center"/>
          </w:tcPr>
          <w:p w14:paraId="4B2EEA92">
            <w:pPr>
              <w:widowControl/>
              <w:jc w:val="center"/>
              <w:rPr>
                <w:szCs w:val="21"/>
              </w:rPr>
            </w:pPr>
          </w:p>
        </w:tc>
        <w:tc>
          <w:tcPr>
            <w:tcW w:w="1144" w:type="pct"/>
            <w:tcBorders>
              <w:top w:val="single" w:color="auto" w:sz="4" w:space="0"/>
              <w:left w:val="single" w:color="auto" w:sz="8" w:space="0"/>
              <w:bottom w:val="single" w:color="auto" w:sz="4" w:space="0"/>
              <w:right w:val="single" w:color="auto" w:sz="8" w:space="0"/>
            </w:tcBorders>
            <w:shd w:val="clear" w:color="auto" w:fill="auto"/>
            <w:vAlign w:val="center"/>
          </w:tcPr>
          <w:p w14:paraId="03EF7799">
            <w:pPr>
              <w:widowControl/>
              <w:jc w:val="center"/>
              <w:rPr>
                <w:szCs w:val="21"/>
              </w:rPr>
            </w:pPr>
          </w:p>
        </w:tc>
        <w:tc>
          <w:tcPr>
            <w:tcW w:w="1250" w:type="pct"/>
            <w:tcBorders>
              <w:top w:val="single" w:color="auto" w:sz="4" w:space="0"/>
              <w:left w:val="single" w:color="auto" w:sz="8" w:space="0"/>
              <w:bottom w:val="single" w:color="auto" w:sz="4" w:space="0"/>
              <w:right w:val="single" w:color="auto" w:sz="8" w:space="0"/>
            </w:tcBorders>
            <w:shd w:val="clear" w:color="auto" w:fill="auto"/>
            <w:vAlign w:val="center"/>
          </w:tcPr>
          <w:p w14:paraId="26A01955">
            <w:pPr>
              <w:widowControl/>
              <w:jc w:val="center"/>
              <w:rPr>
                <w:szCs w:val="21"/>
              </w:rPr>
            </w:pPr>
          </w:p>
        </w:tc>
      </w:tr>
      <w:tr w14:paraId="18651338">
        <w:tblPrEx>
          <w:tblCellMar>
            <w:top w:w="0" w:type="dxa"/>
            <w:left w:w="108" w:type="dxa"/>
            <w:bottom w:w="0" w:type="dxa"/>
            <w:right w:w="108" w:type="dxa"/>
          </w:tblCellMar>
        </w:tblPrEx>
        <w:trPr>
          <w:trHeight w:val="397" w:hRule="atLeast"/>
        </w:trPr>
        <w:tc>
          <w:tcPr>
            <w:tcW w:w="1250"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007F1943">
            <w:pPr>
              <w:widowControl/>
              <w:jc w:val="center"/>
              <w:rPr>
                <w:szCs w:val="21"/>
              </w:rPr>
            </w:pPr>
          </w:p>
        </w:tc>
        <w:tc>
          <w:tcPr>
            <w:tcW w:w="1356" w:type="pct"/>
            <w:tcBorders>
              <w:top w:val="single" w:color="auto" w:sz="4" w:space="0"/>
              <w:left w:val="single" w:color="auto" w:sz="8" w:space="0"/>
              <w:bottom w:val="single" w:color="auto" w:sz="4" w:space="0"/>
              <w:right w:val="single" w:color="auto" w:sz="8" w:space="0"/>
            </w:tcBorders>
            <w:shd w:val="clear" w:color="auto" w:fill="auto"/>
            <w:vAlign w:val="center"/>
          </w:tcPr>
          <w:p w14:paraId="01BE89D0">
            <w:pPr>
              <w:widowControl/>
              <w:jc w:val="center"/>
              <w:rPr>
                <w:szCs w:val="21"/>
              </w:rPr>
            </w:pPr>
          </w:p>
        </w:tc>
        <w:tc>
          <w:tcPr>
            <w:tcW w:w="1144" w:type="pct"/>
            <w:tcBorders>
              <w:top w:val="single" w:color="auto" w:sz="4" w:space="0"/>
              <w:left w:val="single" w:color="auto" w:sz="8" w:space="0"/>
              <w:bottom w:val="single" w:color="auto" w:sz="4" w:space="0"/>
              <w:right w:val="single" w:color="auto" w:sz="8" w:space="0"/>
            </w:tcBorders>
            <w:shd w:val="clear" w:color="auto" w:fill="auto"/>
            <w:vAlign w:val="center"/>
          </w:tcPr>
          <w:p w14:paraId="2E5CDF3F">
            <w:pPr>
              <w:widowControl/>
              <w:jc w:val="center"/>
              <w:rPr>
                <w:szCs w:val="21"/>
              </w:rPr>
            </w:pPr>
          </w:p>
        </w:tc>
        <w:tc>
          <w:tcPr>
            <w:tcW w:w="1250" w:type="pct"/>
            <w:tcBorders>
              <w:top w:val="single" w:color="auto" w:sz="4" w:space="0"/>
              <w:left w:val="single" w:color="auto" w:sz="8" w:space="0"/>
              <w:bottom w:val="single" w:color="auto" w:sz="4" w:space="0"/>
              <w:right w:val="single" w:color="auto" w:sz="8" w:space="0"/>
            </w:tcBorders>
            <w:shd w:val="clear" w:color="auto" w:fill="auto"/>
            <w:vAlign w:val="center"/>
          </w:tcPr>
          <w:p w14:paraId="33120AD6">
            <w:pPr>
              <w:widowControl/>
              <w:jc w:val="center"/>
              <w:rPr>
                <w:szCs w:val="21"/>
              </w:rPr>
            </w:pPr>
          </w:p>
        </w:tc>
      </w:tr>
      <w:tr w14:paraId="5A5B7B01">
        <w:tblPrEx>
          <w:tblCellMar>
            <w:top w:w="0" w:type="dxa"/>
            <w:left w:w="108" w:type="dxa"/>
            <w:bottom w:w="0" w:type="dxa"/>
            <w:right w:w="108" w:type="dxa"/>
          </w:tblCellMar>
        </w:tblPrEx>
        <w:trPr>
          <w:trHeight w:val="397" w:hRule="atLeast"/>
        </w:trPr>
        <w:tc>
          <w:tcPr>
            <w:tcW w:w="2606" w:type="pct"/>
            <w:gridSpan w:val="3"/>
            <w:tcBorders>
              <w:top w:val="single" w:color="auto" w:sz="4" w:space="0"/>
              <w:left w:val="single" w:color="auto" w:sz="8" w:space="0"/>
              <w:bottom w:val="single" w:color="auto" w:sz="4" w:space="0"/>
              <w:right w:val="single" w:color="auto" w:sz="8" w:space="0"/>
            </w:tcBorders>
            <w:shd w:val="clear" w:color="auto" w:fill="auto"/>
            <w:vAlign w:val="center"/>
          </w:tcPr>
          <w:p w14:paraId="48A5034C">
            <w:pPr>
              <w:widowControl/>
              <w:jc w:val="center"/>
              <w:rPr>
                <w:szCs w:val="21"/>
              </w:rPr>
            </w:pPr>
            <w:r>
              <w:rPr>
                <w:szCs w:val="21"/>
              </w:rPr>
              <w:t>扭矩值校准结果的不确定度</w:t>
            </w:r>
          </w:p>
        </w:tc>
        <w:tc>
          <w:tcPr>
            <w:tcW w:w="2394"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77D2CDCD">
            <w:pPr>
              <w:widowControl/>
              <w:jc w:val="center"/>
              <w:rPr>
                <w:szCs w:val="21"/>
              </w:rPr>
            </w:pPr>
          </w:p>
        </w:tc>
      </w:tr>
      <w:tr w14:paraId="09130240">
        <w:trPr>
          <w:trHeight w:val="397" w:hRule="atLeast"/>
        </w:trPr>
        <w:tc>
          <w:tcPr>
            <w:tcW w:w="5000" w:type="pct"/>
            <w:gridSpan w:val="5"/>
            <w:tcBorders>
              <w:top w:val="single" w:color="auto" w:sz="4" w:space="0"/>
              <w:left w:val="single" w:color="auto" w:sz="8" w:space="0"/>
              <w:bottom w:val="single" w:color="auto" w:sz="4" w:space="0"/>
              <w:right w:val="single" w:color="auto" w:sz="8" w:space="0"/>
            </w:tcBorders>
            <w:shd w:val="clear" w:color="auto" w:fill="auto"/>
            <w:vAlign w:val="center"/>
          </w:tcPr>
          <w:p w14:paraId="50144573">
            <w:pPr>
              <w:widowControl/>
              <w:jc w:val="center"/>
              <w:rPr>
                <w:szCs w:val="21"/>
              </w:rPr>
            </w:pPr>
            <w:r>
              <w:rPr>
                <w:rFonts w:hint="eastAsia"/>
                <w:szCs w:val="21"/>
              </w:rPr>
              <w:t>扭转角校准结果</w:t>
            </w:r>
          </w:p>
        </w:tc>
      </w:tr>
      <w:tr w14:paraId="0AF9A65F">
        <w:tblPrEx>
          <w:tblCellMar>
            <w:top w:w="0" w:type="dxa"/>
            <w:left w:w="108" w:type="dxa"/>
            <w:bottom w:w="0" w:type="dxa"/>
            <w:right w:w="108" w:type="dxa"/>
          </w:tblCellMar>
        </w:tblPrEx>
        <w:trPr>
          <w:trHeight w:val="397" w:hRule="atLeast"/>
        </w:trPr>
        <w:tc>
          <w:tcPr>
            <w:tcW w:w="1250"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5B945BF5">
            <w:pPr>
              <w:widowControl/>
              <w:jc w:val="center"/>
              <w:rPr>
                <w:szCs w:val="21"/>
              </w:rPr>
            </w:pPr>
            <w:r>
              <w:rPr>
                <w:rFonts w:hint="eastAsia"/>
                <w:szCs w:val="21"/>
              </w:rPr>
              <w:t>校准点</w:t>
            </w:r>
          </w:p>
        </w:tc>
        <w:tc>
          <w:tcPr>
            <w:tcW w:w="1356" w:type="pct"/>
            <w:tcBorders>
              <w:top w:val="single" w:color="auto" w:sz="4" w:space="0"/>
              <w:left w:val="single" w:color="auto" w:sz="8" w:space="0"/>
              <w:bottom w:val="single" w:color="auto" w:sz="4" w:space="0"/>
              <w:right w:val="single" w:color="auto" w:sz="8" w:space="0"/>
            </w:tcBorders>
            <w:shd w:val="clear" w:color="auto" w:fill="auto"/>
            <w:vAlign w:val="center"/>
          </w:tcPr>
          <w:p w14:paraId="1CCA8EA5">
            <w:pPr>
              <w:widowControl/>
              <w:jc w:val="center"/>
              <w:rPr>
                <w:szCs w:val="21"/>
              </w:rPr>
            </w:pPr>
            <w:r>
              <w:rPr>
                <w:rFonts w:hint="eastAsia"/>
                <w:szCs w:val="21"/>
              </w:rPr>
              <w:t>校准结果</w:t>
            </w:r>
          </w:p>
        </w:tc>
        <w:tc>
          <w:tcPr>
            <w:tcW w:w="2394"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7275041B">
            <w:pPr>
              <w:widowControl/>
              <w:jc w:val="center"/>
              <w:rPr>
                <w:szCs w:val="21"/>
              </w:rPr>
            </w:pPr>
            <w:r>
              <w:rPr>
                <w:rFonts w:hint="eastAsia"/>
                <w:szCs w:val="21"/>
              </w:rPr>
              <w:t>示值误差</w:t>
            </w:r>
          </w:p>
        </w:tc>
      </w:tr>
      <w:tr w14:paraId="508E4251">
        <w:tblPrEx>
          <w:tblCellMar>
            <w:top w:w="0" w:type="dxa"/>
            <w:left w:w="108" w:type="dxa"/>
            <w:bottom w:w="0" w:type="dxa"/>
            <w:right w:w="108" w:type="dxa"/>
          </w:tblCellMar>
        </w:tblPrEx>
        <w:trPr>
          <w:trHeight w:val="397" w:hRule="atLeast"/>
        </w:trPr>
        <w:tc>
          <w:tcPr>
            <w:tcW w:w="1250"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0E912AAB">
            <w:pPr>
              <w:widowControl/>
              <w:jc w:val="center"/>
              <w:rPr>
                <w:szCs w:val="21"/>
              </w:rPr>
            </w:pPr>
          </w:p>
        </w:tc>
        <w:tc>
          <w:tcPr>
            <w:tcW w:w="1356" w:type="pct"/>
            <w:tcBorders>
              <w:top w:val="single" w:color="auto" w:sz="4" w:space="0"/>
              <w:left w:val="single" w:color="auto" w:sz="8" w:space="0"/>
              <w:bottom w:val="single" w:color="auto" w:sz="4" w:space="0"/>
              <w:right w:val="single" w:color="auto" w:sz="8" w:space="0"/>
            </w:tcBorders>
            <w:shd w:val="clear" w:color="auto" w:fill="auto"/>
            <w:vAlign w:val="center"/>
          </w:tcPr>
          <w:p w14:paraId="7A0F7E07">
            <w:pPr>
              <w:widowControl/>
              <w:jc w:val="center"/>
              <w:rPr>
                <w:szCs w:val="21"/>
              </w:rPr>
            </w:pPr>
          </w:p>
        </w:tc>
        <w:tc>
          <w:tcPr>
            <w:tcW w:w="2394"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2CCE34A7">
            <w:pPr>
              <w:widowControl/>
              <w:jc w:val="center"/>
              <w:rPr>
                <w:szCs w:val="21"/>
              </w:rPr>
            </w:pPr>
          </w:p>
        </w:tc>
      </w:tr>
      <w:tr w14:paraId="590819FF">
        <w:tblPrEx>
          <w:tblCellMar>
            <w:top w:w="0" w:type="dxa"/>
            <w:left w:w="108" w:type="dxa"/>
            <w:bottom w:w="0" w:type="dxa"/>
            <w:right w:w="108" w:type="dxa"/>
          </w:tblCellMar>
        </w:tblPrEx>
        <w:trPr>
          <w:trHeight w:val="397" w:hRule="atLeast"/>
        </w:trPr>
        <w:tc>
          <w:tcPr>
            <w:tcW w:w="1250"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73A658B1">
            <w:pPr>
              <w:widowControl/>
              <w:jc w:val="center"/>
              <w:rPr>
                <w:szCs w:val="21"/>
              </w:rPr>
            </w:pPr>
          </w:p>
        </w:tc>
        <w:tc>
          <w:tcPr>
            <w:tcW w:w="1356" w:type="pct"/>
            <w:tcBorders>
              <w:top w:val="single" w:color="auto" w:sz="4" w:space="0"/>
              <w:left w:val="single" w:color="auto" w:sz="8" w:space="0"/>
              <w:bottom w:val="single" w:color="auto" w:sz="4" w:space="0"/>
              <w:right w:val="single" w:color="auto" w:sz="8" w:space="0"/>
            </w:tcBorders>
            <w:shd w:val="clear" w:color="auto" w:fill="auto"/>
            <w:vAlign w:val="center"/>
          </w:tcPr>
          <w:p w14:paraId="4E2B1829">
            <w:pPr>
              <w:widowControl/>
              <w:jc w:val="center"/>
              <w:rPr>
                <w:szCs w:val="21"/>
              </w:rPr>
            </w:pPr>
          </w:p>
        </w:tc>
        <w:tc>
          <w:tcPr>
            <w:tcW w:w="2394"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2FCDC08A">
            <w:pPr>
              <w:widowControl/>
              <w:jc w:val="center"/>
              <w:rPr>
                <w:szCs w:val="21"/>
              </w:rPr>
            </w:pPr>
          </w:p>
        </w:tc>
      </w:tr>
      <w:tr w14:paraId="6B36CB03">
        <w:tblPrEx>
          <w:tblCellMar>
            <w:top w:w="0" w:type="dxa"/>
            <w:left w:w="108" w:type="dxa"/>
            <w:bottom w:w="0" w:type="dxa"/>
            <w:right w:w="108" w:type="dxa"/>
          </w:tblCellMar>
        </w:tblPrEx>
        <w:trPr>
          <w:trHeight w:val="372" w:hRule="atLeast"/>
        </w:trPr>
        <w:tc>
          <w:tcPr>
            <w:tcW w:w="1250"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51E598DD">
            <w:pPr>
              <w:widowControl/>
              <w:jc w:val="center"/>
              <w:rPr>
                <w:szCs w:val="21"/>
              </w:rPr>
            </w:pPr>
          </w:p>
        </w:tc>
        <w:tc>
          <w:tcPr>
            <w:tcW w:w="1356" w:type="pct"/>
            <w:tcBorders>
              <w:top w:val="single" w:color="auto" w:sz="4" w:space="0"/>
              <w:left w:val="single" w:color="auto" w:sz="8" w:space="0"/>
              <w:bottom w:val="single" w:color="auto" w:sz="4" w:space="0"/>
              <w:right w:val="single" w:color="auto" w:sz="8" w:space="0"/>
            </w:tcBorders>
            <w:shd w:val="clear" w:color="auto" w:fill="auto"/>
            <w:vAlign w:val="center"/>
          </w:tcPr>
          <w:p w14:paraId="514DD871">
            <w:pPr>
              <w:widowControl/>
              <w:jc w:val="center"/>
              <w:rPr>
                <w:szCs w:val="21"/>
              </w:rPr>
            </w:pPr>
          </w:p>
        </w:tc>
        <w:tc>
          <w:tcPr>
            <w:tcW w:w="2394"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58295330">
            <w:pPr>
              <w:widowControl/>
              <w:jc w:val="center"/>
              <w:rPr>
                <w:szCs w:val="21"/>
              </w:rPr>
            </w:pPr>
          </w:p>
        </w:tc>
      </w:tr>
      <w:tr w14:paraId="1F5AE28B">
        <w:tblPrEx>
          <w:tblCellMar>
            <w:top w:w="0" w:type="dxa"/>
            <w:left w:w="108" w:type="dxa"/>
            <w:bottom w:w="0" w:type="dxa"/>
            <w:right w:w="108" w:type="dxa"/>
          </w:tblCellMar>
        </w:tblPrEx>
        <w:trPr>
          <w:trHeight w:val="397" w:hRule="atLeast"/>
        </w:trPr>
        <w:tc>
          <w:tcPr>
            <w:tcW w:w="1250"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23EAC1CC">
            <w:pPr>
              <w:widowControl/>
              <w:jc w:val="center"/>
              <w:rPr>
                <w:szCs w:val="21"/>
              </w:rPr>
            </w:pPr>
          </w:p>
        </w:tc>
        <w:tc>
          <w:tcPr>
            <w:tcW w:w="1356" w:type="pct"/>
            <w:tcBorders>
              <w:top w:val="single" w:color="auto" w:sz="4" w:space="0"/>
              <w:left w:val="single" w:color="auto" w:sz="8" w:space="0"/>
              <w:bottom w:val="single" w:color="auto" w:sz="4" w:space="0"/>
              <w:right w:val="single" w:color="auto" w:sz="8" w:space="0"/>
            </w:tcBorders>
            <w:shd w:val="clear" w:color="auto" w:fill="auto"/>
            <w:vAlign w:val="center"/>
          </w:tcPr>
          <w:p w14:paraId="734FB080">
            <w:pPr>
              <w:widowControl/>
              <w:jc w:val="center"/>
              <w:rPr>
                <w:szCs w:val="21"/>
              </w:rPr>
            </w:pPr>
          </w:p>
        </w:tc>
        <w:tc>
          <w:tcPr>
            <w:tcW w:w="2394"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152BEC78">
            <w:pPr>
              <w:widowControl/>
              <w:jc w:val="center"/>
              <w:rPr>
                <w:szCs w:val="21"/>
              </w:rPr>
            </w:pPr>
          </w:p>
        </w:tc>
      </w:tr>
      <w:tr w14:paraId="79215A13">
        <w:tblPrEx>
          <w:tblCellMar>
            <w:top w:w="0" w:type="dxa"/>
            <w:left w:w="108" w:type="dxa"/>
            <w:bottom w:w="0" w:type="dxa"/>
            <w:right w:w="108" w:type="dxa"/>
          </w:tblCellMar>
        </w:tblPrEx>
        <w:trPr>
          <w:trHeight w:val="397" w:hRule="atLeast"/>
        </w:trPr>
        <w:tc>
          <w:tcPr>
            <w:tcW w:w="2606" w:type="pct"/>
            <w:gridSpan w:val="3"/>
            <w:tcBorders>
              <w:top w:val="single" w:color="auto" w:sz="4" w:space="0"/>
              <w:left w:val="single" w:color="auto" w:sz="8" w:space="0"/>
              <w:bottom w:val="single" w:color="auto" w:sz="4" w:space="0"/>
              <w:right w:val="single" w:color="auto" w:sz="8" w:space="0"/>
            </w:tcBorders>
            <w:shd w:val="clear" w:color="auto" w:fill="auto"/>
            <w:vAlign w:val="center"/>
          </w:tcPr>
          <w:p w14:paraId="5250D6D1">
            <w:pPr>
              <w:widowControl/>
              <w:jc w:val="center"/>
              <w:rPr>
                <w:szCs w:val="21"/>
              </w:rPr>
            </w:pPr>
            <w:r>
              <w:rPr>
                <w:szCs w:val="21"/>
              </w:rPr>
              <w:t>扭转角校准结果的不确定度</w:t>
            </w:r>
          </w:p>
        </w:tc>
        <w:tc>
          <w:tcPr>
            <w:tcW w:w="2394"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77FE507C">
            <w:pPr>
              <w:widowControl/>
              <w:jc w:val="center"/>
              <w:rPr>
                <w:szCs w:val="21"/>
              </w:rPr>
            </w:pPr>
          </w:p>
        </w:tc>
      </w:tr>
      <w:tr w14:paraId="2456359C">
        <w:tblPrEx>
          <w:tblCellMar>
            <w:top w:w="0" w:type="dxa"/>
            <w:left w:w="108" w:type="dxa"/>
            <w:bottom w:w="0" w:type="dxa"/>
            <w:right w:w="108" w:type="dxa"/>
          </w:tblCellMar>
        </w:tblPrEx>
        <w:trPr>
          <w:trHeight w:val="397" w:hRule="atLeast"/>
        </w:trPr>
        <w:tc>
          <w:tcPr>
            <w:tcW w:w="5000" w:type="pct"/>
            <w:gridSpan w:val="5"/>
            <w:tcBorders>
              <w:top w:val="single" w:color="auto" w:sz="4" w:space="0"/>
              <w:left w:val="single" w:color="auto" w:sz="8" w:space="0"/>
              <w:bottom w:val="single" w:color="auto" w:sz="4" w:space="0"/>
              <w:right w:val="single" w:color="auto" w:sz="8" w:space="0"/>
            </w:tcBorders>
            <w:shd w:val="clear" w:color="auto" w:fill="auto"/>
            <w:vAlign w:val="center"/>
          </w:tcPr>
          <w:p w14:paraId="14C901E2">
            <w:pPr>
              <w:widowControl/>
              <w:jc w:val="center"/>
              <w:rPr>
                <w:szCs w:val="21"/>
              </w:rPr>
            </w:pPr>
            <w:r>
              <w:rPr>
                <w:rFonts w:hint="eastAsia"/>
                <w:szCs w:val="21"/>
              </w:rPr>
              <w:t>扭转速度校准结果</w:t>
            </w:r>
          </w:p>
        </w:tc>
      </w:tr>
      <w:tr w14:paraId="34F283BB">
        <w:tblPrEx>
          <w:tblCellMar>
            <w:top w:w="0" w:type="dxa"/>
            <w:left w:w="108" w:type="dxa"/>
            <w:bottom w:w="0" w:type="dxa"/>
            <w:right w:w="108" w:type="dxa"/>
          </w:tblCellMar>
        </w:tblPrEx>
        <w:trPr>
          <w:trHeight w:val="397" w:hRule="atLeast"/>
        </w:trPr>
        <w:tc>
          <w:tcPr>
            <w:tcW w:w="1250"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7F9B4E5F">
            <w:pPr>
              <w:widowControl/>
              <w:jc w:val="center"/>
              <w:rPr>
                <w:szCs w:val="21"/>
              </w:rPr>
            </w:pPr>
            <w:r>
              <w:rPr>
                <w:rFonts w:hint="eastAsia"/>
                <w:szCs w:val="21"/>
              </w:rPr>
              <w:t>校准点</w:t>
            </w:r>
          </w:p>
        </w:tc>
        <w:tc>
          <w:tcPr>
            <w:tcW w:w="1356" w:type="pct"/>
            <w:tcBorders>
              <w:top w:val="single" w:color="auto" w:sz="4" w:space="0"/>
              <w:left w:val="single" w:color="auto" w:sz="8" w:space="0"/>
              <w:bottom w:val="single" w:color="auto" w:sz="4" w:space="0"/>
              <w:right w:val="single" w:color="auto" w:sz="8" w:space="0"/>
            </w:tcBorders>
            <w:shd w:val="clear" w:color="auto" w:fill="auto"/>
            <w:vAlign w:val="center"/>
          </w:tcPr>
          <w:p w14:paraId="234A6C3A">
            <w:pPr>
              <w:widowControl/>
              <w:jc w:val="center"/>
              <w:rPr>
                <w:szCs w:val="21"/>
              </w:rPr>
            </w:pPr>
            <w:r>
              <w:rPr>
                <w:rFonts w:hint="eastAsia"/>
                <w:szCs w:val="21"/>
              </w:rPr>
              <w:t>校准结果</w:t>
            </w:r>
          </w:p>
        </w:tc>
        <w:tc>
          <w:tcPr>
            <w:tcW w:w="2394"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60B6E976">
            <w:pPr>
              <w:widowControl/>
              <w:jc w:val="center"/>
              <w:rPr>
                <w:szCs w:val="21"/>
              </w:rPr>
            </w:pPr>
            <w:r>
              <w:rPr>
                <w:rFonts w:hint="eastAsia"/>
                <w:szCs w:val="21"/>
              </w:rPr>
              <w:t>示值误差</w:t>
            </w:r>
          </w:p>
        </w:tc>
      </w:tr>
      <w:tr w14:paraId="19A1F779">
        <w:tblPrEx>
          <w:tblCellMar>
            <w:top w:w="0" w:type="dxa"/>
            <w:left w:w="108" w:type="dxa"/>
            <w:bottom w:w="0" w:type="dxa"/>
            <w:right w:w="108" w:type="dxa"/>
          </w:tblCellMar>
        </w:tblPrEx>
        <w:trPr>
          <w:trHeight w:val="397" w:hRule="atLeast"/>
        </w:trPr>
        <w:tc>
          <w:tcPr>
            <w:tcW w:w="1250"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6E8C5D88">
            <w:pPr>
              <w:widowControl/>
              <w:jc w:val="center"/>
              <w:rPr>
                <w:szCs w:val="21"/>
              </w:rPr>
            </w:pPr>
          </w:p>
        </w:tc>
        <w:tc>
          <w:tcPr>
            <w:tcW w:w="1356" w:type="pct"/>
            <w:tcBorders>
              <w:top w:val="single" w:color="auto" w:sz="4" w:space="0"/>
              <w:left w:val="single" w:color="auto" w:sz="8" w:space="0"/>
              <w:bottom w:val="single" w:color="auto" w:sz="4" w:space="0"/>
              <w:right w:val="single" w:color="auto" w:sz="8" w:space="0"/>
            </w:tcBorders>
            <w:shd w:val="clear" w:color="auto" w:fill="auto"/>
            <w:vAlign w:val="center"/>
          </w:tcPr>
          <w:p w14:paraId="4EA2776F">
            <w:pPr>
              <w:widowControl/>
              <w:jc w:val="center"/>
              <w:rPr>
                <w:szCs w:val="21"/>
              </w:rPr>
            </w:pPr>
          </w:p>
        </w:tc>
        <w:tc>
          <w:tcPr>
            <w:tcW w:w="2394"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66D089A7">
            <w:pPr>
              <w:widowControl/>
              <w:jc w:val="center"/>
              <w:rPr>
                <w:szCs w:val="21"/>
              </w:rPr>
            </w:pPr>
          </w:p>
        </w:tc>
      </w:tr>
      <w:tr w14:paraId="2A2DB8A7">
        <w:tblPrEx>
          <w:tblCellMar>
            <w:top w:w="0" w:type="dxa"/>
            <w:left w:w="108" w:type="dxa"/>
            <w:bottom w:w="0" w:type="dxa"/>
            <w:right w:w="108" w:type="dxa"/>
          </w:tblCellMar>
        </w:tblPrEx>
        <w:trPr>
          <w:trHeight w:val="397" w:hRule="atLeast"/>
        </w:trPr>
        <w:tc>
          <w:tcPr>
            <w:tcW w:w="1250"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57361309">
            <w:pPr>
              <w:widowControl/>
              <w:jc w:val="center"/>
              <w:rPr>
                <w:szCs w:val="21"/>
              </w:rPr>
            </w:pPr>
          </w:p>
        </w:tc>
        <w:tc>
          <w:tcPr>
            <w:tcW w:w="1356" w:type="pct"/>
            <w:tcBorders>
              <w:top w:val="single" w:color="auto" w:sz="4" w:space="0"/>
              <w:left w:val="single" w:color="auto" w:sz="8" w:space="0"/>
              <w:bottom w:val="single" w:color="auto" w:sz="4" w:space="0"/>
              <w:right w:val="single" w:color="auto" w:sz="8" w:space="0"/>
            </w:tcBorders>
            <w:shd w:val="clear" w:color="auto" w:fill="auto"/>
            <w:vAlign w:val="center"/>
          </w:tcPr>
          <w:p w14:paraId="6CDD4DA7">
            <w:pPr>
              <w:widowControl/>
              <w:jc w:val="center"/>
              <w:rPr>
                <w:szCs w:val="21"/>
              </w:rPr>
            </w:pPr>
          </w:p>
        </w:tc>
        <w:tc>
          <w:tcPr>
            <w:tcW w:w="2394"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5B5868B4">
            <w:pPr>
              <w:widowControl/>
              <w:jc w:val="center"/>
              <w:rPr>
                <w:szCs w:val="21"/>
              </w:rPr>
            </w:pPr>
          </w:p>
        </w:tc>
      </w:tr>
      <w:tr w14:paraId="61A39397">
        <w:tblPrEx>
          <w:tblCellMar>
            <w:top w:w="0" w:type="dxa"/>
            <w:left w:w="108" w:type="dxa"/>
            <w:bottom w:w="0" w:type="dxa"/>
            <w:right w:w="108" w:type="dxa"/>
          </w:tblCellMar>
        </w:tblPrEx>
        <w:trPr>
          <w:trHeight w:val="397" w:hRule="atLeast"/>
        </w:trPr>
        <w:tc>
          <w:tcPr>
            <w:tcW w:w="1250"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62C75D76">
            <w:pPr>
              <w:widowControl/>
              <w:jc w:val="center"/>
              <w:rPr>
                <w:szCs w:val="21"/>
              </w:rPr>
            </w:pPr>
          </w:p>
        </w:tc>
        <w:tc>
          <w:tcPr>
            <w:tcW w:w="1356" w:type="pct"/>
            <w:tcBorders>
              <w:top w:val="single" w:color="auto" w:sz="4" w:space="0"/>
              <w:left w:val="single" w:color="auto" w:sz="8" w:space="0"/>
              <w:bottom w:val="single" w:color="auto" w:sz="4" w:space="0"/>
              <w:right w:val="single" w:color="auto" w:sz="8" w:space="0"/>
            </w:tcBorders>
            <w:shd w:val="clear" w:color="auto" w:fill="auto"/>
            <w:vAlign w:val="center"/>
          </w:tcPr>
          <w:p w14:paraId="0EE3F7E5">
            <w:pPr>
              <w:widowControl/>
              <w:jc w:val="center"/>
              <w:rPr>
                <w:szCs w:val="21"/>
              </w:rPr>
            </w:pPr>
          </w:p>
        </w:tc>
        <w:tc>
          <w:tcPr>
            <w:tcW w:w="2394"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1C3AE3C5">
            <w:pPr>
              <w:widowControl/>
              <w:jc w:val="center"/>
              <w:rPr>
                <w:szCs w:val="21"/>
              </w:rPr>
            </w:pPr>
          </w:p>
        </w:tc>
      </w:tr>
      <w:tr w14:paraId="2E254A8C">
        <w:trPr>
          <w:trHeight w:val="397" w:hRule="atLeast"/>
        </w:trPr>
        <w:tc>
          <w:tcPr>
            <w:tcW w:w="1250"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34BF02B4">
            <w:pPr>
              <w:widowControl/>
              <w:jc w:val="center"/>
              <w:rPr>
                <w:szCs w:val="21"/>
              </w:rPr>
            </w:pPr>
          </w:p>
        </w:tc>
        <w:tc>
          <w:tcPr>
            <w:tcW w:w="1356" w:type="pct"/>
            <w:tcBorders>
              <w:top w:val="single" w:color="auto" w:sz="4" w:space="0"/>
              <w:left w:val="single" w:color="auto" w:sz="8" w:space="0"/>
              <w:bottom w:val="single" w:color="auto" w:sz="4" w:space="0"/>
              <w:right w:val="single" w:color="auto" w:sz="8" w:space="0"/>
            </w:tcBorders>
            <w:shd w:val="clear" w:color="auto" w:fill="auto"/>
            <w:vAlign w:val="center"/>
          </w:tcPr>
          <w:p w14:paraId="6954875C">
            <w:pPr>
              <w:widowControl/>
              <w:jc w:val="center"/>
              <w:rPr>
                <w:szCs w:val="21"/>
              </w:rPr>
            </w:pPr>
          </w:p>
        </w:tc>
        <w:tc>
          <w:tcPr>
            <w:tcW w:w="2394"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60FE9563">
            <w:pPr>
              <w:widowControl/>
              <w:jc w:val="center"/>
              <w:rPr>
                <w:szCs w:val="21"/>
              </w:rPr>
            </w:pPr>
          </w:p>
        </w:tc>
      </w:tr>
      <w:tr w14:paraId="12C5A210">
        <w:tblPrEx>
          <w:tblCellMar>
            <w:top w:w="0" w:type="dxa"/>
            <w:left w:w="108" w:type="dxa"/>
            <w:bottom w:w="0" w:type="dxa"/>
            <w:right w:w="108" w:type="dxa"/>
          </w:tblCellMar>
        </w:tblPrEx>
        <w:trPr>
          <w:trHeight w:val="397" w:hRule="atLeast"/>
        </w:trPr>
        <w:tc>
          <w:tcPr>
            <w:tcW w:w="2606" w:type="pct"/>
            <w:gridSpan w:val="3"/>
            <w:tcBorders>
              <w:top w:val="single" w:color="auto" w:sz="4" w:space="0"/>
              <w:left w:val="single" w:color="auto" w:sz="8" w:space="0"/>
              <w:bottom w:val="single" w:color="auto" w:sz="4" w:space="0"/>
              <w:right w:val="single" w:color="auto" w:sz="8" w:space="0"/>
            </w:tcBorders>
            <w:shd w:val="clear" w:color="auto" w:fill="auto"/>
            <w:vAlign w:val="center"/>
          </w:tcPr>
          <w:p w14:paraId="75503DF6">
            <w:pPr>
              <w:widowControl/>
              <w:jc w:val="center"/>
              <w:rPr>
                <w:szCs w:val="21"/>
              </w:rPr>
            </w:pPr>
            <w:r>
              <w:rPr>
                <w:szCs w:val="21"/>
              </w:rPr>
              <w:t>夹头扭转速度校准结果的不确定度</w:t>
            </w:r>
          </w:p>
        </w:tc>
        <w:tc>
          <w:tcPr>
            <w:tcW w:w="2394" w:type="pct"/>
            <w:gridSpan w:val="2"/>
            <w:tcBorders>
              <w:top w:val="single" w:color="auto" w:sz="4" w:space="0"/>
              <w:left w:val="single" w:color="auto" w:sz="8" w:space="0"/>
              <w:bottom w:val="single" w:color="auto" w:sz="4" w:space="0"/>
              <w:right w:val="single" w:color="auto" w:sz="8" w:space="0"/>
            </w:tcBorders>
            <w:shd w:val="clear" w:color="auto" w:fill="auto"/>
            <w:vAlign w:val="center"/>
          </w:tcPr>
          <w:p w14:paraId="3F39895F">
            <w:pPr>
              <w:widowControl/>
              <w:jc w:val="center"/>
              <w:rPr>
                <w:szCs w:val="21"/>
              </w:rPr>
            </w:pPr>
          </w:p>
        </w:tc>
      </w:tr>
    </w:tbl>
    <w:p w14:paraId="0AFF5CFB">
      <w:pPr>
        <w:pStyle w:val="42"/>
        <w:spacing w:before="0" w:beforeLines="0" w:after="0" w:afterLines="0"/>
        <w:ind w:left="0" w:firstLine="0"/>
        <w:rPr>
          <w:rFonts w:hint="eastAsia"/>
          <w:color w:val="000000" w:themeColor="text1"/>
          <w:sz w:val="28"/>
          <w:szCs w:val="28"/>
          <w14:textFill>
            <w14:solidFill>
              <w14:schemeClr w14:val="tx1"/>
            </w14:solidFill>
          </w14:textFill>
        </w:rPr>
      </w:pPr>
      <w:bookmarkStart w:id="235" w:name="_Toc196904548"/>
      <w:bookmarkStart w:id="236" w:name="_Toc196922867"/>
      <w:bookmarkStart w:id="237" w:name="_Toc5266_WPSOffice_Level1"/>
    </w:p>
    <w:p w14:paraId="42A7F5AB">
      <w:pPr>
        <w:pStyle w:val="42"/>
        <w:spacing w:before="0" w:beforeLines="0" w:after="0" w:afterLines="0"/>
        <w:ind w:left="0" w:firstLine="0"/>
        <w:rPr>
          <w:color w:val="000000" w:themeColor="text1"/>
          <w:sz w:val="28"/>
          <w:szCs w:val="28"/>
          <w14:textFill>
            <w14:solidFill>
              <w14:schemeClr w14:val="tx1"/>
            </w14:solidFill>
          </w14:textFill>
        </w:rPr>
      </w:pPr>
      <w:bookmarkStart w:id="270" w:name="_GoBack"/>
      <w:bookmarkEnd w:id="270"/>
      <w:r>
        <w:rPr>
          <w:rFonts w:hint="eastAsia"/>
          <w:color w:val="000000" w:themeColor="text1"/>
          <w:sz w:val="28"/>
          <w:szCs w:val="28"/>
          <w14:textFill>
            <w14:solidFill>
              <w14:schemeClr w14:val="tx1"/>
            </w14:solidFill>
          </w14:textFill>
        </w:rPr>
        <w:t>附录</w:t>
      </w:r>
      <w:bookmarkEnd w:id="235"/>
      <w:bookmarkEnd w:id="236"/>
      <w:r>
        <w:rPr>
          <w:rFonts w:hint="eastAsia" w:ascii="Times New Roman"/>
          <w:color w:val="000000" w:themeColor="text1"/>
          <w:sz w:val="28"/>
          <w:szCs w:val="28"/>
          <w14:textFill>
            <w14:solidFill>
              <w14:schemeClr w14:val="tx1"/>
            </w14:solidFill>
          </w14:textFill>
        </w:rPr>
        <w:t>D</w:t>
      </w:r>
      <w:r>
        <w:rPr>
          <w:color w:val="000000" w:themeColor="text1"/>
          <w:sz w:val="28"/>
          <w:szCs w:val="28"/>
          <w14:textFill>
            <w14:solidFill>
              <w14:schemeClr w14:val="tx1"/>
            </w14:solidFill>
          </w14:textFill>
        </w:rPr>
        <w:t xml:space="preserve"> </w:t>
      </w:r>
      <w:bookmarkEnd w:id="237"/>
    </w:p>
    <w:p w14:paraId="3892D24C">
      <w:pPr>
        <w:pStyle w:val="21"/>
        <w:rPr>
          <w:rFonts w:ascii="黑体" w:hAnsi="Adobe 黑体 Std R" w:eastAsia="黑体"/>
          <w:b w:val="0"/>
          <w:color w:val="000000" w:themeColor="text1"/>
          <w:sz w:val="28"/>
          <w:szCs w:val="28"/>
          <w14:textFill>
            <w14:solidFill>
              <w14:schemeClr w14:val="tx1"/>
            </w14:solidFill>
          </w14:textFill>
        </w:rPr>
      </w:pPr>
      <w:bookmarkStart w:id="238" w:name="_Toc23687_WPSOffice_Level1"/>
      <w:bookmarkStart w:id="239" w:name="_Toc20189_WPSOffice_Level1"/>
      <w:bookmarkStart w:id="240" w:name="_Toc196904723"/>
      <w:bookmarkStart w:id="241" w:name="_Toc196922868"/>
      <w:bookmarkStart w:id="242" w:name="_Toc196922479"/>
      <w:bookmarkStart w:id="243" w:name="_Toc196904549"/>
      <w:r>
        <w:rPr>
          <w:rFonts w:hint="eastAsia" w:ascii="黑体" w:hAnsi="Adobe 黑体 Std R" w:eastAsia="黑体"/>
          <w:b w:val="0"/>
          <w:color w:val="000000" w:themeColor="text1"/>
          <w:sz w:val="28"/>
          <w:szCs w:val="28"/>
          <w14:textFill>
            <w14:solidFill>
              <w14:schemeClr w14:val="tx1"/>
            </w14:solidFill>
          </w14:textFill>
        </w:rPr>
        <w:t>金属材料扭转摩擦性能试验机</w:t>
      </w:r>
      <w:r>
        <w:rPr>
          <w:rFonts w:hint="eastAsia" w:ascii="黑体" w:hAnsi="Adobe 黑体 Std R" w:eastAsia="黑体"/>
          <w:b w:val="0"/>
          <w:color w:val="000000" w:themeColor="text1"/>
          <w:sz w:val="28"/>
          <w:szCs w:val="28"/>
          <w:lang w:val="en-US" w:eastAsia="zh-CN"/>
          <w14:textFill>
            <w14:solidFill>
              <w14:schemeClr w14:val="tx1"/>
            </w14:solidFill>
          </w14:textFill>
        </w:rPr>
        <w:t>轴向力</w:t>
      </w:r>
      <w:r>
        <w:rPr>
          <w:rFonts w:hint="eastAsia" w:ascii="黑体" w:hAnsi="Adobe 黑体 Std R" w:eastAsia="黑体"/>
          <w:b w:val="0"/>
          <w:color w:val="000000" w:themeColor="text1"/>
          <w:sz w:val="28"/>
          <w:szCs w:val="28"/>
          <w14:textFill>
            <w14:solidFill>
              <w14:schemeClr w14:val="tx1"/>
            </w14:solidFill>
          </w14:textFill>
        </w:rPr>
        <w:t>示值误差测量不确定度评定</w:t>
      </w:r>
      <w:bookmarkEnd w:id="238"/>
      <w:bookmarkEnd w:id="239"/>
      <w:r>
        <w:rPr>
          <w:rFonts w:hint="eastAsia" w:ascii="黑体" w:hAnsi="Adobe 黑体 Std R" w:eastAsia="黑体"/>
          <w:b w:val="0"/>
          <w:color w:val="000000" w:themeColor="text1"/>
          <w:sz w:val="28"/>
          <w:szCs w:val="28"/>
          <w14:textFill>
            <w14:solidFill>
              <w14:schemeClr w14:val="tx1"/>
            </w14:solidFill>
          </w14:textFill>
        </w:rPr>
        <w:t>示例</w:t>
      </w:r>
      <w:bookmarkEnd w:id="240"/>
      <w:bookmarkEnd w:id="241"/>
      <w:bookmarkEnd w:id="242"/>
      <w:bookmarkEnd w:id="243"/>
    </w:p>
    <w:p w14:paraId="1D6C83E8">
      <w:pPr>
        <w:pStyle w:val="42"/>
        <w:spacing w:before="156" w:after="156"/>
        <w:rPr>
          <w:rFonts w:ascii="Times New Roman"/>
          <w:color w:val="000000" w:themeColor="text1"/>
          <w:sz w:val="24"/>
          <w:szCs w:val="24"/>
          <w14:textFill>
            <w14:solidFill>
              <w14:schemeClr w14:val="tx1"/>
            </w14:solidFill>
          </w14:textFill>
        </w:rPr>
      </w:pPr>
      <w:bookmarkStart w:id="244" w:name="_Toc27885_WPSOffice_Level1"/>
      <w:bookmarkStart w:id="245" w:name="_Toc196904550"/>
      <w:bookmarkStart w:id="246" w:name="_Toc828_WPSOffice_Level1"/>
      <w:bookmarkStart w:id="247" w:name="_Toc196922480"/>
      <w:bookmarkStart w:id="248" w:name="_Toc196904724"/>
      <w:bookmarkStart w:id="249" w:name="_Toc196922869"/>
      <w:r>
        <w:rPr>
          <w:rFonts w:hint="eastAsia" w:hAnsi="黑体"/>
          <w:color w:val="000000" w:themeColor="text1"/>
          <w:sz w:val="24"/>
          <w:szCs w:val="24"/>
          <w:lang w:val="en-US" w:eastAsia="zh-CN"/>
          <w14:textFill>
            <w14:solidFill>
              <w14:schemeClr w14:val="tx1"/>
            </w14:solidFill>
          </w14:textFill>
        </w:rPr>
        <w:t>D</w:t>
      </w:r>
      <w:r>
        <w:rPr>
          <w:rFonts w:hAnsi="黑体"/>
          <w:color w:val="000000" w:themeColor="text1"/>
          <w:sz w:val="24"/>
          <w:szCs w:val="24"/>
          <w14:textFill>
            <w14:solidFill>
              <w14:schemeClr w14:val="tx1"/>
            </w14:solidFill>
          </w14:textFill>
        </w:rPr>
        <w:t>.1</w:t>
      </w:r>
      <w:r>
        <w:rPr>
          <w:rFonts w:ascii="Times New Roman"/>
          <w:color w:val="000000" w:themeColor="text1"/>
          <w:sz w:val="24"/>
          <w:szCs w:val="24"/>
          <w14:textFill>
            <w14:solidFill>
              <w14:schemeClr w14:val="tx1"/>
            </w14:solidFill>
          </w14:textFill>
        </w:rPr>
        <w:t xml:space="preserve"> </w:t>
      </w:r>
      <w:r>
        <w:rPr>
          <w:rFonts w:hint="eastAsia" w:ascii="Times New Roman"/>
          <w:color w:val="000000" w:themeColor="text1"/>
          <w:sz w:val="24"/>
          <w:szCs w:val="24"/>
          <w14:textFill>
            <w14:solidFill>
              <w14:schemeClr w14:val="tx1"/>
            </w14:solidFill>
          </w14:textFill>
        </w:rPr>
        <w:t>概述</w:t>
      </w:r>
      <w:bookmarkEnd w:id="244"/>
      <w:bookmarkEnd w:id="245"/>
      <w:bookmarkEnd w:id="246"/>
      <w:bookmarkEnd w:id="247"/>
      <w:bookmarkEnd w:id="248"/>
      <w:bookmarkEnd w:id="249"/>
    </w:p>
    <w:p w14:paraId="70635C99">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bookmarkStart w:id="250" w:name="_Toc23440_WPSOffice_Level1"/>
      <w:r>
        <w:rPr>
          <w:rFonts w:hint="default" w:ascii="Times New Roman" w:hAnsi="Times New Roman" w:cs="Times New Roman"/>
          <w:color w:val="000000" w:themeColor="text1"/>
          <w:sz w:val="24"/>
          <w14:textFill>
            <w14:solidFill>
              <w14:schemeClr w14:val="tx1"/>
            </w14:solidFill>
          </w14:textFill>
        </w:rPr>
        <w:t>本附录以金属材料扭转摩擦性能试验机</w:t>
      </w:r>
      <w:r>
        <w:rPr>
          <w:rFonts w:hint="default" w:ascii="Times New Roman" w:hAnsi="Times New Roman" w:cs="Times New Roman"/>
          <w:color w:val="000000" w:themeColor="text1"/>
          <w:sz w:val="24"/>
          <w:lang w:val="en-US" w:eastAsia="zh-CN"/>
          <w14:textFill>
            <w14:solidFill>
              <w14:schemeClr w14:val="tx1"/>
            </w14:solidFill>
          </w14:textFill>
        </w:rPr>
        <w:t>轴向力</w:t>
      </w:r>
      <w:r>
        <w:rPr>
          <w:rFonts w:hint="default" w:ascii="Times New Roman" w:hAnsi="Times New Roman" w:cs="Times New Roman"/>
          <w:color w:val="000000" w:themeColor="text1"/>
          <w:sz w:val="24"/>
          <w14:textFill>
            <w14:solidFill>
              <w14:schemeClr w14:val="tx1"/>
            </w14:solidFill>
          </w14:textFill>
        </w:rPr>
        <w:t>示值误差为示例，对其进行测量不确定度评定。其他校准项目可参照本附录作类似评定。</w:t>
      </w:r>
    </w:p>
    <w:bookmarkEnd w:id="250"/>
    <w:p w14:paraId="1AA5E74E">
      <w:pPr>
        <w:spacing w:line="360" w:lineRule="auto"/>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eastAsia="黑体" w:cs="Times New Roman"/>
          <w:color w:val="000000" w:themeColor="text1"/>
          <w:kern w:val="0"/>
          <w:sz w:val="24"/>
          <w:lang w:val="en-US" w:eastAsia="zh-CN"/>
          <w14:textFill>
            <w14:solidFill>
              <w14:schemeClr w14:val="tx1"/>
            </w14:solidFill>
          </w14:textFill>
        </w:rPr>
        <w:t>D</w:t>
      </w:r>
      <w:r>
        <w:rPr>
          <w:rFonts w:hint="default" w:ascii="Times New Roman" w:hAnsi="Times New Roman" w:eastAsia="黑体" w:cs="Times New Roman"/>
          <w:color w:val="000000" w:themeColor="text1"/>
          <w:kern w:val="0"/>
          <w:sz w:val="24"/>
          <w14:textFill>
            <w14:solidFill>
              <w14:schemeClr w14:val="tx1"/>
            </w14:solidFill>
          </w14:textFill>
        </w:rPr>
        <w:t>.1.1</w:t>
      </w:r>
      <w:r>
        <w:rPr>
          <w:rFonts w:hint="default" w:ascii="Times New Roman" w:hAnsi="Times New Roman" w:cs="Times New Roman" w:eastAsiaTheme="minorEastAsia"/>
          <w:color w:val="000000" w:themeColor="text1"/>
          <w:sz w:val="24"/>
          <w14:textFill>
            <w14:solidFill>
              <w14:schemeClr w14:val="tx1"/>
            </w14:solidFill>
          </w14:textFill>
        </w:rPr>
        <w:t xml:space="preserve"> </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校准</w:t>
      </w:r>
      <w:r>
        <w:rPr>
          <w:rFonts w:hint="default" w:ascii="Times New Roman" w:hAnsi="Times New Roman" w:cs="Times New Roman" w:eastAsiaTheme="minorEastAsia"/>
          <w:color w:val="000000" w:themeColor="text1"/>
          <w:sz w:val="24"/>
          <w14:textFill>
            <w14:solidFill>
              <w14:schemeClr w14:val="tx1"/>
            </w14:solidFill>
          </w14:textFill>
        </w:rPr>
        <w:t>依据</w:t>
      </w:r>
    </w:p>
    <w:p w14:paraId="209DC686">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bookmarkStart w:id="251" w:name="_Toc21674_WPSOffice_Level1"/>
      <w:r>
        <w:rPr>
          <w:rFonts w:hint="default" w:ascii="Times New Roman" w:hAnsi="Times New Roman" w:cs="Times New Roman"/>
          <w:color w:val="000000" w:themeColor="text1"/>
          <w:sz w:val="24"/>
          <w14:textFill>
            <w14:solidFill>
              <w14:schemeClr w14:val="tx1"/>
            </w14:solidFill>
          </w14:textFill>
        </w:rPr>
        <w:t>本</w:t>
      </w:r>
      <w:r>
        <w:rPr>
          <w:rFonts w:hint="default" w:ascii="Times New Roman" w:hAnsi="Times New Roman" w:cs="Times New Roman"/>
          <w:color w:val="000000" w:themeColor="text1"/>
          <w:sz w:val="24"/>
          <w:lang w:val="en-US" w:eastAsia="zh-CN"/>
          <w14:textFill>
            <w14:solidFill>
              <w14:schemeClr w14:val="tx1"/>
            </w14:solidFill>
          </w14:textFill>
        </w:rPr>
        <w:t>规范</w:t>
      </w:r>
      <w:r>
        <w:rPr>
          <w:rFonts w:hint="default" w:ascii="Times New Roman" w:hAnsi="Times New Roman" w:cs="Times New Roman"/>
          <w:color w:val="000000" w:themeColor="text1"/>
          <w:sz w:val="24"/>
          <w14:textFill>
            <w14:solidFill>
              <w14:schemeClr w14:val="tx1"/>
            </w14:solidFill>
          </w14:textFill>
        </w:rPr>
        <w:t>。</w:t>
      </w:r>
    </w:p>
    <w:p w14:paraId="1BD3D5CD">
      <w:pPr>
        <w:spacing w:line="360" w:lineRule="auto"/>
        <w:ind w:firstLine="0" w:firstLineChars="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D.1.2 测量标准</w:t>
      </w:r>
    </w:p>
    <w:p w14:paraId="55BD9BB2">
      <w:pPr>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标准测力仪，测量范围（50~500）kN，0.1级。</w:t>
      </w:r>
    </w:p>
    <w:p w14:paraId="41711B1F">
      <w:pPr>
        <w:spacing w:line="360" w:lineRule="auto"/>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eastAsia="黑体" w:cs="Times New Roman"/>
          <w:color w:val="000000" w:themeColor="text1"/>
          <w:kern w:val="0"/>
          <w:sz w:val="24"/>
          <w:lang w:val="en-US" w:eastAsia="zh-CN"/>
          <w14:textFill>
            <w14:solidFill>
              <w14:schemeClr w14:val="tx1"/>
            </w14:solidFill>
          </w14:textFill>
        </w:rPr>
        <w:t>D</w:t>
      </w:r>
      <w:r>
        <w:rPr>
          <w:rFonts w:hint="default" w:ascii="Times New Roman" w:hAnsi="Times New Roman" w:eastAsia="黑体" w:cs="Times New Roman"/>
          <w:color w:val="000000" w:themeColor="text1"/>
          <w:kern w:val="0"/>
          <w:sz w:val="24"/>
          <w14:textFill>
            <w14:solidFill>
              <w14:schemeClr w14:val="tx1"/>
            </w14:solidFill>
          </w14:textFill>
        </w:rPr>
        <w:t>.1.</w:t>
      </w:r>
      <w:r>
        <w:rPr>
          <w:rFonts w:hint="default" w:ascii="Times New Roman" w:hAnsi="Times New Roman" w:eastAsia="黑体" w:cs="Times New Roman"/>
          <w:color w:val="000000" w:themeColor="text1"/>
          <w:kern w:val="0"/>
          <w:sz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14:textFill>
            <w14:solidFill>
              <w14:schemeClr w14:val="tx1"/>
            </w14:solidFill>
          </w14:textFill>
        </w:rPr>
        <w:t xml:space="preserve"> 被</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校</w:t>
      </w:r>
      <w:r>
        <w:rPr>
          <w:rFonts w:hint="default" w:ascii="Times New Roman" w:hAnsi="Times New Roman" w:cs="Times New Roman" w:eastAsiaTheme="minorEastAsia"/>
          <w:color w:val="000000" w:themeColor="text1"/>
          <w:sz w:val="24"/>
          <w14:textFill>
            <w14:solidFill>
              <w14:schemeClr w14:val="tx1"/>
            </w14:solidFill>
          </w14:textFill>
        </w:rPr>
        <w:t>对象</w:t>
      </w:r>
      <w:bookmarkEnd w:id="251"/>
    </w:p>
    <w:p w14:paraId="2081660A">
      <w:pPr>
        <w:spacing w:line="360" w:lineRule="auto"/>
        <w:ind w:firstLine="480" w:firstLineChars="200"/>
        <w:rPr>
          <w:rFonts w:hint="default" w:ascii="Times New Roman" w:hAnsi="Times New Roman" w:cs="Times New Roman"/>
          <w:sz w:val="24"/>
        </w:rPr>
      </w:pPr>
      <w:bookmarkStart w:id="252" w:name="_Toc27849_WPSOffice_Level1"/>
      <w:r>
        <w:rPr>
          <w:rFonts w:hint="default" w:ascii="Times New Roman" w:hAnsi="Times New Roman" w:cs="Times New Roman"/>
          <w:sz w:val="24"/>
        </w:rPr>
        <w:t>选用量程为500kN的试验机。</w:t>
      </w:r>
    </w:p>
    <w:p w14:paraId="30931F50">
      <w:pPr>
        <w:spacing w:line="360" w:lineRule="auto"/>
        <w:rPr>
          <w:rFonts w:hint="default" w:ascii="Times New Roman" w:hAnsi="Times New Roman" w:cs="Times New Roman" w:eastAsiaTheme="minorEastAsia"/>
          <w:sz w:val="24"/>
        </w:rPr>
      </w:pPr>
      <w:r>
        <w:rPr>
          <w:rFonts w:hint="default" w:ascii="Times New Roman" w:hAnsi="Times New Roman" w:eastAsia="黑体" w:cs="Times New Roman"/>
          <w:kern w:val="0"/>
          <w:sz w:val="24"/>
          <w:lang w:val="en-US" w:eastAsia="zh-CN"/>
        </w:rPr>
        <w:t>D</w:t>
      </w:r>
      <w:r>
        <w:rPr>
          <w:rFonts w:hint="default" w:ascii="Times New Roman" w:hAnsi="Times New Roman" w:eastAsia="黑体" w:cs="Times New Roman"/>
          <w:kern w:val="0"/>
          <w:sz w:val="24"/>
        </w:rPr>
        <w:t>.1.</w:t>
      </w:r>
      <w:r>
        <w:rPr>
          <w:rFonts w:hint="default" w:ascii="Times New Roman" w:hAnsi="Times New Roman" w:eastAsia="黑体" w:cs="Times New Roman"/>
          <w:kern w:val="0"/>
          <w:sz w:val="24"/>
          <w:lang w:val="en-US" w:eastAsia="zh-CN"/>
        </w:rPr>
        <w:t>4</w:t>
      </w:r>
      <w:r>
        <w:rPr>
          <w:rFonts w:hint="default" w:ascii="Times New Roman" w:hAnsi="Times New Roman" w:cs="Times New Roman" w:eastAsiaTheme="minorEastAsia"/>
          <w:sz w:val="24"/>
        </w:rPr>
        <w:t xml:space="preserve"> </w:t>
      </w:r>
      <w:r>
        <w:rPr>
          <w:rFonts w:hint="default" w:ascii="Times New Roman" w:hAnsi="Times New Roman" w:cs="Times New Roman" w:eastAsiaTheme="minorEastAsia"/>
          <w:sz w:val="24"/>
          <w:lang w:val="en-US" w:eastAsia="zh-CN"/>
        </w:rPr>
        <w:t>校准</w:t>
      </w:r>
      <w:r>
        <w:rPr>
          <w:rFonts w:hint="default" w:ascii="Times New Roman" w:hAnsi="Times New Roman" w:cs="Times New Roman" w:eastAsiaTheme="minorEastAsia"/>
          <w:sz w:val="24"/>
        </w:rPr>
        <w:t>方法</w:t>
      </w:r>
      <w:bookmarkEnd w:id="252"/>
    </w:p>
    <w:p w14:paraId="7CE8054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000000" w:themeColor="text1"/>
          <w:sz w:val="24"/>
          <w14:textFill>
            <w14:solidFill>
              <w14:schemeClr w14:val="tx1"/>
            </w14:solidFill>
          </w14:textFill>
        </w:rPr>
        <w:t>金属材料扭转摩擦性能试验机</w:t>
      </w:r>
      <w:r>
        <w:rPr>
          <w:rFonts w:hint="default" w:ascii="Times New Roman" w:hAnsi="Times New Roman" w:cs="Times New Roman"/>
          <w:color w:val="000000" w:themeColor="text1"/>
          <w:sz w:val="24"/>
          <w:lang w:val="en-US" w:eastAsia="zh-CN"/>
          <w14:textFill>
            <w14:solidFill>
              <w14:schemeClr w14:val="tx1"/>
            </w14:solidFill>
          </w14:textFill>
        </w:rPr>
        <w:t>轴向力</w:t>
      </w:r>
      <w:r>
        <w:rPr>
          <w:rFonts w:hint="default" w:ascii="Times New Roman" w:hAnsi="Times New Roman" w:cs="Times New Roman"/>
          <w:color w:val="000000" w:themeColor="text1"/>
          <w:sz w:val="24"/>
          <w14:textFill>
            <w14:solidFill>
              <w14:schemeClr w14:val="tx1"/>
            </w14:solidFill>
          </w14:textFill>
        </w:rPr>
        <w:t>示值误差</w:t>
      </w:r>
      <w:r>
        <w:rPr>
          <w:rFonts w:hint="default" w:ascii="Times New Roman" w:hAnsi="Times New Roman" w:cs="Times New Roman"/>
          <w:color w:val="000000" w:themeColor="text1"/>
          <w:sz w:val="24"/>
          <w:lang w:val="en-US" w:eastAsia="zh-CN"/>
          <w14:textFill>
            <w14:solidFill>
              <w14:schemeClr w14:val="tx1"/>
            </w14:solidFill>
          </w14:textFill>
        </w:rPr>
        <w:t>校准方法见</w:t>
      </w:r>
      <w:r>
        <w:rPr>
          <w:rFonts w:hint="default" w:ascii="Times New Roman" w:hAnsi="Times New Roman" w:cs="Times New Roman"/>
          <w:color w:val="000000" w:themeColor="text1"/>
          <w:sz w:val="24"/>
          <w14:textFill>
            <w14:solidFill>
              <w14:schemeClr w14:val="tx1"/>
            </w14:solidFill>
          </w14:textFill>
        </w:rPr>
        <w:t>本</w:t>
      </w:r>
      <w:r>
        <w:rPr>
          <w:rFonts w:hint="default" w:ascii="Times New Roman" w:hAnsi="Times New Roman" w:cs="Times New Roman"/>
          <w:color w:val="000000" w:themeColor="text1"/>
          <w:sz w:val="24"/>
          <w:lang w:val="en-US" w:eastAsia="zh-CN"/>
          <w14:textFill>
            <w14:solidFill>
              <w14:schemeClr w14:val="tx1"/>
            </w14:solidFill>
          </w14:textFill>
        </w:rPr>
        <w:t>规范6</w:t>
      </w:r>
      <w:r>
        <w:rPr>
          <w:rFonts w:hint="default" w:ascii="Times New Roman" w:hAnsi="Times New Roman" w:cs="Times New Roman"/>
          <w:color w:val="000000" w:themeColor="text1"/>
          <w:sz w:val="24"/>
          <w14:textFill>
            <w14:solidFill>
              <w14:schemeClr w14:val="tx1"/>
            </w14:solidFill>
          </w14:textFill>
        </w:rPr>
        <w:t>.2.2</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auto"/>
          <w:sz w:val="24"/>
        </w:rPr>
        <w:t>按照6.2.</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要求应在试验机测量上限的20%~100%范围内均匀选取5个校准点</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本示例仅取</w:t>
      </w:r>
      <w:r>
        <w:rPr>
          <w:rFonts w:hint="default" w:ascii="Times New Roman" w:hAnsi="Times New Roman" w:cs="Times New Roman"/>
          <w:color w:val="auto"/>
          <w:sz w:val="24"/>
          <w:lang w:val="en-US" w:eastAsia="zh-CN"/>
        </w:rPr>
        <w:t>100kN校准点</w:t>
      </w:r>
      <w:r>
        <w:rPr>
          <w:rFonts w:hint="default" w:ascii="Times New Roman" w:hAnsi="Times New Roman" w:cs="Times New Roman"/>
          <w:color w:val="auto"/>
          <w:sz w:val="24"/>
        </w:rPr>
        <w:t>为例评定</w:t>
      </w:r>
      <w:r>
        <w:rPr>
          <w:rFonts w:hint="default" w:ascii="Times New Roman" w:hAnsi="Times New Roman" w:cs="Times New Roman"/>
          <w:color w:val="auto"/>
          <w:sz w:val="24"/>
          <w:lang w:val="en-US" w:eastAsia="zh-CN"/>
        </w:rPr>
        <w:t>轴向力</w:t>
      </w:r>
      <w:r>
        <w:rPr>
          <w:rFonts w:hint="default" w:ascii="Times New Roman" w:hAnsi="Times New Roman" w:cs="Times New Roman"/>
          <w:color w:val="auto"/>
          <w:sz w:val="24"/>
        </w:rPr>
        <w:t>示值误差测量结果不确定度，其他校准点也可参考本示例评定不确定度。</w:t>
      </w:r>
    </w:p>
    <w:p w14:paraId="1A79213A">
      <w:pPr>
        <w:pStyle w:val="42"/>
        <w:spacing w:before="156" w:after="156"/>
        <w:rPr>
          <w:rFonts w:ascii="Times New Roman"/>
          <w:sz w:val="24"/>
          <w:szCs w:val="24"/>
        </w:rPr>
      </w:pPr>
      <w:bookmarkStart w:id="253" w:name="_Toc15639_WPSOffice_Level1"/>
      <w:bookmarkStart w:id="254" w:name="_Toc196904725"/>
      <w:bookmarkStart w:id="255" w:name="_Toc196904551"/>
      <w:bookmarkStart w:id="256" w:name="_Toc196922870"/>
      <w:bookmarkStart w:id="257" w:name="_Toc196922481"/>
      <w:r>
        <w:rPr>
          <w:rFonts w:hint="eastAsia" w:hAnsi="黑体"/>
          <w:sz w:val="24"/>
          <w:szCs w:val="24"/>
          <w:lang w:val="en-US" w:eastAsia="zh-CN"/>
        </w:rPr>
        <w:t>D</w:t>
      </w:r>
      <w:r>
        <w:rPr>
          <w:rFonts w:hAnsi="黑体"/>
          <w:sz w:val="24"/>
          <w:szCs w:val="24"/>
        </w:rPr>
        <w:t>.2</w:t>
      </w:r>
      <w:r>
        <w:rPr>
          <w:rFonts w:ascii="Times New Roman"/>
          <w:sz w:val="24"/>
          <w:szCs w:val="24"/>
        </w:rPr>
        <w:t xml:space="preserve"> </w:t>
      </w:r>
      <w:r>
        <w:rPr>
          <w:rFonts w:hint="eastAsia" w:ascii="Times New Roman"/>
          <w:sz w:val="24"/>
          <w:szCs w:val="24"/>
        </w:rPr>
        <w:t>测量</w:t>
      </w:r>
      <w:r>
        <w:rPr>
          <w:rFonts w:ascii="Times New Roman"/>
          <w:sz w:val="24"/>
          <w:szCs w:val="24"/>
        </w:rPr>
        <w:t>模型</w:t>
      </w:r>
      <w:bookmarkEnd w:id="253"/>
      <w:bookmarkEnd w:id="254"/>
      <w:bookmarkEnd w:id="255"/>
      <w:bookmarkEnd w:id="256"/>
      <w:bookmarkEnd w:id="257"/>
    </w:p>
    <w:p w14:paraId="53F2F5AB">
      <w:pPr>
        <w:wordWrap w:val="0"/>
        <w:spacing w:before="93" w:beforeLines="30" w:after="93" w:afterLines="30" w:line="400" w:lineRule="exact"/>
        <w:ind w:firstLine="420" w:firstLineChars="200"/>
        <w:jc w:val="right"/>
        <w:rPr>
          <w:rFonts w:hint="default" w:eastAsia="宋体"/>
          <w:sz w:val="24"/>
          <w:szCs w:val="24"/>
          <w:lang w:val="en-US" w:eastAsia="zh-CN"/>
        </w:rPr>
      </w:pPr>
      <w:bookmarkStart w:id="258" w:name="_Toc6018_WPSOffice_Level1"/>
      <w:r>
        <w:rPr>
          <w:rFonts w:hint="eastAsia" w:eastAsiaTheme="minorEastAsia"/>
          <w:szCs w:val="21"/>
        </w:rPr>
        <w:t xml:space="preserve">                              </w:t>
      </w:r>
      <w:r>
        <w:rPr>
          <w:rFonts w:hint="eastAsia" w:eastAsia="宋体"/>
          <w:position w:val="-24"/>
          <w:sz w:val="24"/>
          <w:szCs w:val="24"/>
          <w:lang w:eastAsia="zh-CN"/>
        </w:rPr>
        <w:object>
          <v:shape id="_x0000_i1060" o:spt="75" type="#_x0000_t75" style="height:34pt;width:55pt;" o:ole="t" filled="f" o:preferrelative="t" stroked="f" coordsize="21600,21600">
            <v:path/>
            <v:fill on="f" focussize="0,0"/>
            <v:stroke on="f"/>
            <v:imagedata r:id="rId84" o:title=""/>
            <o:lock v:ext="edit" aspectratio="t"/>
            <w10:wrap type="none"/>
            <w10:anchorlock/>
          </v:shape>
          <o:OLEObject Type="Embed" ProgID="Equation.KSEE3" ShapeID="_x0000_i1060" DrawAspect="Content" ObjectID="_1468075755" r:id="rId83">
            <o:LockedField>false</o:LockedField>
          </o:OLEObject>
        </w:object>
      </w:r>
      <w:r>
        <w:rPr>
          <w:rFonts w:hint="eastAsia" w:eastAsiaTheme="minorEastAsia"/>
          <w:szCs w:val="21"/>
        </w:rPr>
        <w:t xml:space="preserve">    </w:t>
      </w:r>
      <w:r>
        <w:rPr>
          <w:rFonts w:hint="eastAsia"/>
          <w:szCs w:val="21"/>
        </w:rPr>
        <w:t xml:space="preserve">     </w:t>
      </w:r>
      <w:r>
        <w:rPr>
          <w:rFonts w:hint="eastAsia"/>
          <w:szCs w:val="21"/>
          <w:lang w:val="en-US" w:eastAsia="zh-CN"/>
        </w:rPr>
        <w:t xml:space="preserve"> </w:t>
      </w:r>
      <w:r>
        <w:rPr>
          <w:rFonts w:hint="eastAsia"/>
          <w:szCs w:val="21"/>
        </w:rPr>
        <w:t xml:space="preserve"> </w:t>
      </w:r>
      <w:r>
        <w:rPr>
          <w:rFonts w:hint="eastAsia"/>
          <w:szCs w:val="21"/>
          <w:lang w:val="en-US" w:eastAsia="zh-CN"/>
        </w:rPr>
        <w:t xml:space="preserve">       </w:t>
      </w:r>
      <w:r>
        <w:rPr>
          <w:rFonts w:hint="eastAsia"/>
          <w:szCs w:val="21"/>
        </w:rPr>
        <w:t xml:space="preserve">          </w:t>
      </w:r>
      <w:r>
        <w:rPr>
          <w:sz w:val="24"/>
          <w:szCs w:val="24"/>
        </w:rPr>
        <w:t>（</w:t>
      </w:r>
      <w:r>
        <w:rPr>
          <w:rFonts w:hint="eastAsia"/>
          <w:sz w:val="24"/>
          <w:szCs w:val="24"/>
          <w:lang w:val="en-US" w:eastAsia="zh-CN"/>
        </w:rPr>
        <w:t>D</w:t>
      </w:r>
      <w:r>
        <w:rPr>
          <w:rFonts w:hint="eastAsia"/>
          <w:sz w:val="24"/>
          <w:szCs w:val="24"/>
        </w:rPr>
        <w:t>.1</w:t>
      </w:r>
      <w:r>
        <w:rPr>
          <w:sz w:val="24"/>
          <w:szCs w:val="24"/>
        </w:rPr>
        <w:t>）</w:t>
      </w:r>
      <w:r>
        <w:rPr>
          <w:rFonts w:hint="eastAsia"/>
          <w:sz w:val="24"/>
          <w:szCs w:val="24"/>
          <w:lang w:val="en-US" w:eastAsia="zh-CN"/>
        </w:rPr>
        <w:t xml:space="preserve">  </w:t>
      </w:r>
    </w:p>
    <w:p w14:paraId="3A5822A5">
      <w:pPr>
        <w:spacing w:before="93" w:beforeLines="30" w:after="93" w:afterLines="30" w:line="400" w:lineRule="exact"/>
        <w:ind w:firstLine="480" w:firstLineChars="200"/>
        <w:jc w:val="center"/>
        <w:rPr>
          <w:rFonts w:hint="eastAsia" w:eastAsia="宋体"/>
          <w:sz w:val="24"/>
          <w:szCs w:val="24"/>
          <w:lang w:eastAsia="zh-CN"/>
        </w:rPr>
      </w:pPr>
    </w:p>
    <w:p w14:paraId="0A867BBC">
      <w:pPr>
        <w:spacing w:before="93" w:beforeLines="30" w:after="93" w:afterLines="30" w:line="400" w:lineRule="exact"/>
        <w:ind w:firstLine="480" w:firstLineChars="200"/>
        <w:rPr>
          <w:sz w:val="24"/>
        </w:rPr>
      </w:pPr>
      <w:r>
        <w:rPr>
          <w:sz w:val="24"/>
        </w:rPr>
        <w:t>式中：</w:t>
      </w:r>
    </w:p>
    <w:p w14:paraId="4133BFA9">
      <w:pPr>
        <w:spacing w:before="93" w:beforeLines="30" w:after="93" w:afterLines="30" w:line="400" w:lineRule="exact"/>
        <w:ind w:firstLine="480" w:firstLineChars="200"/>
        <w:rPr>
          <w:sz w:val="24"/>
        </w:rPr>
      </w:pPr>
      <m:oMath>
        <m:r>
          <m:rPr/>
          <w:rPr>
            <w:rFonts w:ascii="Cambria Math" w:hAnsi="Cambria Math"/>
            <w:sz w:val="24"/>
          </w:rPr>
          <m:t>δ</m:t>
        </m:r>
      </m:oMath>
      <w:r>
        <w:rPr>
          <w:sz w:val="24"/>
        </w:rPr>
        <w:t>—</w:t>
      </w:r>
      <w:r>
        <w:rPr>
          <w:bCs/>
          <w:sz w:val="24"/>
        </w:rPr>
        <w:t>示值相对误差，%</w:t>
      </w:r>
      <w:r>
        <w:rPr>
          <w:sz w:val="24"/>
        </w:rPr>
        <w:t>；</w:t>
      </w:r>
    </w:p>
    <w:p w14:paraId="6C4D9DF7">
      <w:pPr>
        <w:spacing w:before="93" w:beforeLines="30" w:after="93" w:afterLines="30" w:line="400" w:lineRule="exact"/>
        <w:ind w:firstLine="480" w:firstLineChars="200"/>
        <w:rPr>
          <w:sz w:val="24"/>
        </w:rPr>
      </w:pPr>
      <m:oMath>
        <m:r>
          <m:rPr>
            <m:sty m:val="p"/>
          </m:rPr>
          <w:rPr>
            <w:rFonts w:ascii="Cambria Math" w:hAnsi="Cambria Math"/>
            <w:sz w:val="24"/>
          </w:rPr>
          <m:t xml:space="preserve"> </m:t>
        </m:r>
        <m:acc>
          <m:accPr>
            <m:chr m:val="̅"/>
            <m:ctrlPr>
              <w:rPr>
                <w:rFonts w:ascii="Cambria Math" w:hAnsi="Cambria Math"/>
                <w:sz w:val="24"/>
              </w:rPr>
            </m:ctrlPr>
          </m:accPr>
          <m:e>
            <m:sSub>
              <m:sSubPr>
                <m:ctrlPr>
                  <w:rPr>
                    <w:rFonts w:ascii="Cambria Math" w:hAnsi="Cambria Math"/>
                    <w:i/>
                    <w:sz w:val="24"/>
                  </w:rPr>
                </m:ctrlPr>
              </m:sSubPr>
              <m:e>
                <m:r>
                  <m:rPr/>
                  <w:rPr>
                    <w:rFonts w:ascii="Cambria Math" w:hAnsi="Cambria Math"/>
                    <w:sz w:val="24"/>
                  </w:rPr>
                  <m:t>F</m:t>
                </m:r>
                <m:ctrlPr>
                  <w:rPr>
                    <w:rFonts w:ascii="Cambria Math" w:hAnsi="Cambria Math"/>
                    <w:i/>
                    <w:sz w:val="24"/>
                  </w:rPr>
                </m:ctrlPr>
              </m:e>
              <m:sub>
                <m:r>
                  <m:rPr/>
                  <w:rPr>
                    <w:rFonts w:ascii="Cambria Math" w:hAnsi="Cambria Math"/>
                    <w:sz w:val="24"/>
                  </w:rPr>
                  <m:t>i</m:t>
                </m:r>
                <m:ctrlPr>
                  <w:rPr>
                    <w:rFonts w:ascii="Cambria Math" w:hAnsi="Cambria Math"/>
                    <w:i/>
                    <w:sz w:val="24"/>
                  </w:rPr>
                </m:ctrlPr>
              </m:sub>
            </m:sSub>
            <m:ctrlPr>
              <w:rPr>
                <w:rFonts w:ascii="Cambria Math" w:hAnsi="Cambria Math"/>
                <w:sz w:val="24"/>
              </w:rPr>
            </m:ctrlPr>
          </m:e>
        </m:acc>
      </m:oMath>
      <w:r>
        <w:rPr>
          <w:sz w:val="24"/>
        </w:rPr>
        <w:t>—</w:t>
      </w:r>
      <w:r>
        <w:rPr>
          <w:bCs/>
          <w:sz w:val="24"/>
        </w:rPr>
        <w:t>在第</w:t>
      </w:r>
      <w:r>
        <w:rPr>
          <w:bCs/>
          <w:i/>
          <w:sz w:val="24"/>
        </w:rPr>
        <w:t>i</w:t>
      </w:r>
      <w:r>
        <w:rPr>
          <w:bCs/>
          <w:sz w:val="24"/>
        </w:rPr>
        <w:t>点检测仪示值的算术平均值，N</w:t>
      </w:r>
      <w:r>
        <w:rPr>
          <w:sz w:val="24"/>
        </w:rPr>
        <w:t>；</w:t>
      </w:r>
    </w:p>
    <w:p w14:paraId="10083367">
      <w:pPr>
        <w:spacing w:before="93" w:beforeLines="30" w:after="93" w:afterLines="30" w:line="400" w:lineRule="exact"/>
        <w:ind w:firstLine="480" w:firstLineChars="200"/>
        <w:rPr>
          <w:b/>
          <w:sz w:val="24"/>
        </w:rPr>
      </w:pPr>
      <m:oMath>
        <m:r>
          <m:rPr/>
          <w:rPr>
            <w:rFonts w:ascii="Cambria Math" w:hAnsi="Cambria Math"/>
            <w:sz w:val="24"/>
          </w:rPr>
          <m:t>F</m:t>
        </m:r>
      </m:oMath>
      <w:r>
        <w:rPr>
          <w:sz w:val="24"/>
        </w:rPr>
        <w:t>—</w:t>
      </w:r>
      <w:r>
        <w:rPr>
          <w:bCs/>
          <w:sz w:val="24"/>
        </w:rPr>
        <w:t>在第</w:t>
      </w:r>
      <w:r>
        <w:rPr>
          <w:bCs/>
          <w:i/>
          <w:sz w:val="24"/>
        </w:rPr>
        <w:t>i</w:t>
      </w:r>
      <w:r>
        <w:rPr>
          <w:bCs/>
          <w:sz w:val="24"/>
        </w:rPr>
        <w:t>点标准测力仪示值，N</w:t>
      </w:r>
      <w:r>
        <w:rPr>
          <w:sz w:val="24"/>
        </w:rPr>
        <w:t>。</w:t>
      </w:r>
    </w:p>
    <w:p w14:paraId="565C7B82">
      <w:pPr>
        <w:spacing w:before="161"/>
        <w:ind w:firstLine="480" w:firstLineChars="200"/>
        <w:rPr>
          <w:szCs w:val="21"/>
        </w:rPr>
      </w:pPr>
      <w:r>
        <w:rPr>
          <w:sz w:val="24"/>
        </w:rPr>
        <w:t>由于模型为A±B型，灵敏系数为1，故合成不确定度为</w:t>
      </w:r>
      <w:r>
        <w:rPr>
          <w:szCs w:val="21"/>
        </w:rPr>
        <w:t>：</w:t>
      </w:r>
    </w:p>
    <w:p w14:paraId="24C603D5">
      <w:pPr>
        <w:spacing w:before="161"/>
        <w:ind w:firstLine="420" w:firstLineChars="200"/>
        <w:jc w:val="center"/>
        <w:rPr>
          <w:sz w:val="24"/>
        </w:rPr>
      </w:pPr>
      <w:r>
        <w:rPr>
          <w:rFonts w:hint="eastAsia"/>
          <w:szCs w:val="21"/>
        </w:rPr>
        <w:t xml:space="preserve">                             </w:t>
      </w:r>
      <m:oMath>
        <m:sSub>
          <m:sSubPr>
            <m:ctrlPr>
              <w:rPr>
                <w:rFonts w:ascii="Cambria Math" w:hAnsi="Cambria Math"/>
                <w:szCs w:val="21"/>
              </w:rPr>
            </m:ctrlPr>
          </m:sSubPr>
          <m:e>
            <m:r>
              <m:rPr/>
              <w:rPr>
                <w:rFonts w:ascii="Cambria Math" w:hAnsi="Cambria Math"/>
                <w:szCs w:val="21"/>
              </w:rPr>
              <m:t>u</m:t>
            </m:r>
            <m:ctrlPr>
              <w:rPr>
                <w:rFonts w:ascii="Cambria Math" w:hAnsi="Cambria Math"/>
                <w:szCs w:val="21"/>
              </w:rPr>
            </m:ctrlPr>
          </m:e>
          <m:sub>
            <m:r>
              <m:rPr>
                <m:sty m:val="p"/>
              </m:rPr>
              <w:rPr>
                <w:rFonts w:ascii="Cambria Math" w:hAnsi="Cambria Math"/>
                <w:szCs w:val="21"/>
              </w:rPr>
              <m:t>c</m:t>
            </m:r>
            <m:ctrlPr>
              <w:rPr>
                <w:rFonts w:ascii="Cambria Math" w:hAnsi="Cambria Math"/>
                <w:szCs w:val="21"/>
              </w:rPr>
            </m:ctrlPr>
          </m:sub>
        </m:sSub>
        <m:r>
          <m:rPr>
            <m:sty m:val="p"/>
          </m:rPr>
          <w:rPr>
            <w:rFonts w:ascii="Cambria Math" w:hAnsi="Cambria Math"/>
            <w:szCs w:val="21"/>
          </w:rPr>
          <m:t>=</m:t>
        </m:r>
        <m:rad>
          <m:radPr>
            <m:degHide m:val="1"/>
            <m:ctrlPr>
              <w:rPr>
                <w:rFonts w:ascii="Cambria Math" w:hAnsi="Cambria Math"/>
                <w:szCs w:val="21"/>
              </w:rPr>
            </m:ctrlPr>
          </m:radPr>
          <m:deg>
            <m:ctrlPr>
              <w:rPr>
                <w:rFonts w:ascii="Cambria Math" w:hAnsi="Cambria Math"/>
                <w:szCs w:val="21"/>
              </w:rPr>
            </m:ctrlPr>
          </m:deg>
          <m:e>
            <m:sSup>
              <m:sSupPr>
                <m:ctrlPr>
                  <w:rPr>
                    <w:rFonts w:ascii="Cambria Math" w:hAnsi="Cambria Math"/>
                    <w:i/>
                    <w:szCs w:val="21"/>
                  </w:rPr>
                </m:ctrlPr>
              </m:sSupPr>
              <m:e>
                <m:sSub>
                  <m:sSubPr>
                    <m:ctrlPr>
                      <w:rPr>
                        <w:rFonts w:ascii="Cambria Math" w:hAnsi="Cambria Math"/>
                        <w:i/>
                        <w:szCs w:val="21"/>
                      </w:rPr>
                    </m:ctrlPr>
                  </m:sSubPr>
                  <m:e>
                    <m:r>
                      <m:rPr/>
                      <w:rPr>
                        <w:rFonts w:ascii="Cambria Math" w:hAnsi="Cambria Math"/>
                        <w:szCs w:val="21"/>
                      </w:rPr>
                      <m:t>u</m:t>
                    </m:r>
                    <m:ctrlPr>
                      <w:rPr>
                        <w:rFonts w:ascii="Cambria Math" w:hAnsi="Cambria Math"/>
                        <w:i/>
                        <w:szCs w:val="21"/>
                      </w:rPr>
                    </m:ctrlPr>
                  </m:e>
                  <m:sub>
                    <m:acc>
                      <m:accPr>
                        <m:chr m:val="̅"/>
                        <m:ctrlPr>
                          <w:rPr>
                            <w:rFonts w:ascii="Cambria Math" w:hAnsi="Cambria Math"/>
                            <w:sz w:val="24"/>
                          </w:rPr>
                        </m:ctrlPr>
                      </m:accPr>
                      <m:e>
                        <m:sSub>
                          <m:sSubPr>
                            <m:ctrlPr>
                              <w:rPr>
                                <w:rFonts w:ascii="Cambria Math" w:hAnsi="Cambria Math"/>
                                <w:i/>
                                <w:sz w:val="24"/>
                              </w:rPr>
                            </m:ctrlPr>
                          </m:sSubPr>
                          <m:e>
                            <m:r>
                              <m:rPr/>
                              <w:rPr>
                                <w:rFonts w:ascii="Cambria Math" w:hAnsi="Cambria Math"/>
                                <w:sz w:val="24"/>
                              </w:rPr>
                              <m:t>F</m:t>
                            </m:r>
                            <m:ctrlPr>
                              <w:rPr>
                                <w:rFonts w:ascii="Cambria Math" w:hAnsi="Cambria Math"/>
                                <w:i/>
                                <w:sz w:val="24"/>
                              </w:rPr>
                            </m:ctrlPr>
                          </m:e>
                          <m:sub>
                            <m:r>
                              <m:rPr/>
                              <w:rPr>
                                <w:rFonts w:ascii="Cambria Math" w:hAnsi="Cambria Math"/>
                                <w:sz w:val="24"/>
                              </w:rPr>
                              <m:t>i</m:t>
                            </m:r>
                            <m:ctrlPr>
                              <w:rPr>
                                <w:rFonts w:ascii="Cambria Math" w:hAnsi="Cambria Math"/>
                                <w:i/>
                                <w:sz w:val="24"/>
                              </w:rPr>
                            </m:ctrlPr>
                          </m:sub>
                        </m:sSub>
                        <m:ctrlPr>
                          <w:rPr>
                            <w:rFonts w:ascii="Cambria Math" w:hAnsi="Cambria Math"/>
                            <w:sz w:val="24"/>
                          </w:rPr>
                        </m:ctrlPr>
                      </m:e>
                    </m:acc>
                    <m:ctrlPr>
                      <w:rPr>
                        <w:rFonts w:ascii="Cambria Math" w:hAnsi="Cambria Math"/>
                        <w:i/>
                        <w:szCs w:val="21"/>
                      </w:rPr>
                    </m:ctrlPr>
                  </m:sub>
                </m:sSub>
                <m:ctrlPr>
                  <w:rPr>
                    <w:rFonts w:ascii="Cambria Math" w:hAnsi="Cambria Math"/>
                    <w:i/>
                    <w:szCs w:val="21"/>
                  </w:rPr>
                </m:ctrlPr>
              </m:e>
              <m:sup>
                <m:r>
                  <m:rPr/>
                  <w:rPr>
                    <w:rFonts w:ascii="Cambria Math" w:hAnsi="Cambria Math"/>
                    <w:szCs w:val="21"/>
                  </w:rPr>
                  <m:t>2</m:t>
                </m:r>
                <m:ctrlPr>
                  <w:rPr>
                    <w:rFonts w:ascii="Cambria Math" w:hAnsi="Cambria Math"/>
                    <w:i/>
                    <w:szCs w:val="21"/>
                  </w:rPr>
                </m:ctrlPr>
              </m:sup>
            </m:sSup>
            <m:r>
              <m:rPr/>
              <w:rPr>
                <w:rFonts w:ascii="Cambria Math" w:hAnsi="Cambria Math"/>
                <w:szCs w:val="21"/>
              </w:rPr>
              <m:t>+</m:t>
            </m:r>
            <m:sSup>
              <m:sSupPr>
                <m:ctrlPr>
                  <w:rPr>
                    <w:rFonts w:ascii="Cambria Math" w:hAnsi="Cambria Math"/>
                    <w:i/>
                    <w:szCs w:val="21"/>
                  </w:rPr>
                </m:ctrlPr>
              </m:sSupPr>
              <m:e>
                <m:sSub>
                  <m:sSubPr>
                    <m:ctrlPr>
                      <w:rPr>
                        <w:rFonts w:ascii="Cambria Math" w:hAnsi="Cambria Math"/>
                        <w:i/>
                        <w:szCs w:val="21"/>
                      </w:rPr>
                    </m:ctrlPr>
                  </m:sSubPr>
                  <m:e>
                    <m:r>
                      <m:rPr/>
                      <w:rPr>
                        <w:rFonts w:ascii="Cambria Math" w:hAnsi="Cambria Math"/>
                        <w:szCs w:val="21"/>
                      </w:rPr>
                      <m:t>u</m:t>
                    </m:r>
                    <m:ctrlPr>
                      <w:rPr>
                        <w:rFonts w:ascii="Cambria Math" w:hAnsi="Cambria Math"/>
                        <w:i/>
                        <w:szCs w:val="21"/>
                      </w:rPr>
                    </m:ctrlPr>
                  </m:e>
                  <m:sub>
                    <m:r>
                      <m:rPr/>
                      <w:rPr>
                        <w:rFonts w:ascii="Cambria Math" w:hAnsi="Cambria Math"/>
                        <w:sz w:val="24"/>
                      </w:rPr>
                      <m:t>F</m:t>
                    </m:r>
                    <m:ctrlPr>
                      <w:rPr>
                        <w:rFonts w:ascii="Cambria Math" w:hAnsi="Cambria Math"/>
                        <w:i/>
                        <w:szCs w:val="21"/>
                      </w:rPr>
                    </m:ctrlPr>
                  </m:sub>
                </m:sSub>
                <m:ctrlPr>
                  <w:rPr>
                    <w:rFonts w:ascii="Cambria Math" w:hAnsi="Cambria Math"/>
                    <w:i/>
                    <w:szCs w:val="21"/>
                  </w:rPr>
                </m:ctrlPr>
              </m:e>
              <m:sup>
                <m:r>
                  <m:rPr/>
                  <w:rPr>
                    <w:rFonts w:ascii="Cambria Math" w:hAnsi="Cambria Math"/>
                    <w:szCs w:val="21"/>
                  </w:rPr>
                  <m:t>2</m:t>
                </m:r>
                <m:ctrlPr>
                  <w:rPr>
                    <w:rFonts w:ascii="Cambria Math" w:hAnsi="Cambria Math"/>
                    <w:i/>
                    <w:szCs w:val="21"/>
                  </w:rPr>
                </m:ctrlPr>
              </m:sup>
            </m:sSup>
            <m:ctrlPr>
              <w:rPr>
                <w:rFonts w:ascii="Cambria Math" w:hAnsi="Cambria Math"/>
                <w:szCs w:val="21"/>
              </w:rPr>
            </m:ctrlPr>
          </m:e>
        </m:rad>
      </m:oMath>
      <w:r>
        <w:rPr>
          <w:rFonts w:hint="eastAsia"/>
          <w:szCs w:val="21"/>
        </w:rPr>
        <w:t xml:space="preserve">                          </w:t>
      </w:r>
      <w:r>
        <w:rPr>
          <w:rFonts w:hint="eastAsia"/>
          <w:sz w:val="24"/>
          <w:szCs w:val="24"/>
        </w:rPr>
        <w:t xml:space="preserve"> </w:t>
      </w:r>
      <w:r>
        <w:rPr>
          <w:sz w:val="24"/>
          <w:szCs w:val="24"/>
        </w:rPr>
        <w:t>（</w:t>
      </w:r>
      <w:r>
        <w:rPr>
          <w:rFonts w:hint="eastAsia"/>
          <w:sz w:val="24"/>
          <w:szCs w:val="24"/>
          <w:lang w:val="en-US" w:eastAsia="zh-CN"/>
        </w:rPr>
        <w:t>D</w:t>
      </w:r>
      <w:r>
        <w:rPr>
          <w:rFonts w:hint="eastAsia"/>
          <w:sz w:val="24"/>
          <w:szCs w:val="24"/>
        </w:rPr>
        <w:t>.2</w:t>
      </w:r>
      <w:r>
        <w:rPr>
          <w:sz w:val="24"/>
          <w:szCs w:val="24"/>
        </w:rPr>
        <w:t>）</w:t>
      </w:r>
    </w:p>
    <w:p w14:paraId="3096E06C">
      <w:pPr>
        <w:spacing w:line="360" w:lineRule="auto"/>
        <w:rPr>
          <w:rFonts w:eastAsiaTheme="minorEastAsia"/>
          <w:sz w:val="24"/>
        </w:rPr>
      </w:pPr>
      <w:r>
        <w:rPr>
          <w:rFonts w:hint="eastAsia" w:eastAsia="黑体"/>
          <w:kern w:val="0"/>
          <w:sz w:val="24"/>
          <w:lang w:val="en-US" w:eastAsia="zh-CN"/>
        </w:rPr>
        <w:t>D</w:t>
      </w:r>
      <w:r>
        <w:rPr>
          <w:rFonts w:eastAsia="黑体"/>
          <w:kern w:val="0"/>
          <w:sz w:val="24"/>
        </w:rPr>
        <w:t>.</w:t>
      </w:r>
      <w:r>
        <w:rPr>
          <w:rFonts w:hint="eastAsia" w:eastAsia="黑体"/>
          <w:kern w:val="0"/>
          <w:sz w:val="24"/>
          <w:lang w:val="en-US" w:eastAsia="zh-CN"/>
        </w:rPr>
        <w:t>3</w:t>
      </w:r>
      <w:r>
        <w:rPr>
          <w:rFonts w:hint="eastAsia" w:eastAsia="黑体"/>
          <w:kern w:val="0"/>
          <w:sz w:val="24"/>
        </w:rPr>
        <w:t xml:space="preserve"> </w:t>
      </w:r>
      <w:r>
        <w:rPr>
          <w:rFonts w:eastAsiaTheme="minorEastAsia"/>
          <w:sz w:val="24"/>
        </w:rPr>
        <w:t>测量不确定度的来源</w:t>
      </w:r>
      <w:r>
        <w:rPr>
          <w:rFonts w:hint="eastAsia" w:eastAsiaTheme="minorEastAsia"/>
          <w:sz w:val="24"/>
        </w:rPr>
        <w:t>分析</w:t>
      </w:r>
      <w:bookmarkEnd w:id="258"/>
    </w:p>
    <w:p w14:paraId="268932AF">
      <w:pPr>
        <w:spacing w:line="500" w:lineRule="exact"/>
        <w:ind w:firstLine="480" w:firstLineChars="200"/>
        <w:rPr>
          <w:color w:val="000000"/>
          <w:sz w:val="24"/>
        </w:rPr>
      </w:pPr>
      <w:r>
        <w:rPr>
          <w:rFonts w:hint="eastAsia"/>
          <w:sz w:val="24"/>
          <w:lang w:val="en-US" w:eastAsia="zh-CN"/>
        </w:rPr>
        <w:t>轴向力</w:t>
      </w:r>
      <w:r>
        <w:rPr>
          <w:rFonts w:hint="eastAsia"/>
          <w:sz w:val="24"/>
        </w:rPr>
        <w:t>示值</w:t>
      </w:r>
      <w:r>
        <w:rPr>
          <w:rFonts w:hint="eastAsia"/>
          <w:color w:val="000000"/>
          <w:sz w:val="24"/>
        </w:rPr>
        <w:t>误差</w:t>
      </w:r>
      <w:r>
        <w:rPr>
          <w:color w:val="000000"/>
          <w:sz w:val="24"/>
        </w:rPr>
        <w:t>测量结果不确定度的主要来源</w:t>
      </w:r>
      <w:r>
        <w:rPr>
          <w:rFonts w:hint="eastAsia"/>
          <w:color w:val="000000"/>
          <w:sz w:val="24"/>
          <w:lang w:val="en-US" w:eastAsia="zh-CN"/>
        </w:rPr>
        <w:t>有</w:t>
      </w:r>
      <w:r>
        <w:rPr>
          <w:color w:val="000000"/>
          <w:sz w:val="24"/>
        </w:rPr>
        <w:t>：</w:t>
      </w:r>
    </w:p>
    <w:p w14:paraId="370A8604">
      <w:pPr>
        <w:tabs>
          <w:tab w:val="left" w:pos="5115"/>
        </w:tabs>
        <w:spacing w:line="500" w:lineRule="exact"/>
        <w:ind w:firstLine="480" w:firstLineChars="200"/>
        <w:rPr>
          <w:color w:val="000000"/>
          <w:sz w:val="24"/>
        </w:rPr>
      </w:pPr>
      <w:bookmarkStart w:id="259" w:name="_Toc13553_WPSOffice_Level2"/>
      <w:r>
        <w:rPr>
          <w:color w:val="000000"/>
          <w:sz w:val="24"/>
        </w:rPr>
        <w:t>（1）测量重复性引入的</w:t>
      </w:r>
      <w:r>
        <w:rPr>
          <w:rFonts w:hint="eastAsia"/>
          <w:color w:val="000000"/>
          <w:sz w:val="24"/>
        </w:rPr>
        <w:t>标准</w:t>
      </w:r>
      <w:r>
        <w:rPr>
          <w:color w:val="000000"/>
          <w:sz w:val="24"/>
        </w:rPr>
        <w:t>不确定度</w:t>
      </w:r>
      <m:oMath>
        <m:sSub>
          <m:sSubPr>
            <m:ctrlPr>
              <w:rPr>
                <w:rFonts w:ascii="Cambria Math" w:hAnsi="Cambria Math"/>
                <w:color w:val="000000"/>
                <w:sz w:val="24"/>
              </w:rPr>
            </m:ctrlPr>
          </m:sSubPr>
          <m:e>
            <m:r>
              <m:rPr/>
              <w:rPr>
                <w:rFonts w:ascii="Cambria Math" w:hAnsi="Cambria Math"/>
                <w:color w:val="000000"/>
                <w:sz w:val="24"/>
              </w:rPr>
              <m:t>u</m:t>
            </m:r>
            <m:ctrlPr>
              <w:rPr>
                <w:rFonts w:ascii="Cambria Math" w:hAnsi="Cambria Math"/>
                <w:color w:val="000000"/>
                <w:sz w:val="24"/>
              </w:rPr>
            </m:ctrlPr>
          </m:e>
          <m:sub>
            <m:r>
              <m:rPr/>
              <w:rPr>
                <w:rFonts w:ascii="Cambria Math" w:hAnsi="Cambria Math"/>
                <w:color w:val="000000"/>
                <w:sz w:val="24"/>
              </w:rPr>
              <m:t>1</m:t>
            </m:r>
            <m:ctrlPr>
              <w:rPr>
                <w:rFonts w:ascii="Cambria Math" w:hAnsi="Cambria Math"/>
                <w:color w:val="000000"/>
                <w:sz w:val="24"/>
              </w:rPr>
            </m:ctrlPr>
          </m:sub>
        </m:sSub>
      </m:oMath>
      <w:r>
        <w:rPr>
          <w:color w:val="000000"/>
          <w:sz w:val="24"/>
        </w:rPr>
        <w:t>；</w:t>
      </w:r>
      <w:bookmarkEnd w:id="259"/>
    </w:p>
    <w:p w14:paraId="6FB396AE">
      <w:pPr>
        <w:spacing w:line="500" w:lineRule="exact"/>
        <w:ind w:firstLine="480" w:firstLineChars="200"/>
        <w:rPr>
          <w:color w:val="000000"/>
          <w:sz w:val="24"/>
        </w:rPr>
      </w:pPr>
      <w:bookmarkStart w:id="260" w:name="_Toc25299_WPSOffice_Level2"/>
      <w:r>
        <w:rPr>
          <w:color w:val="000000"/>
          <w:sz w:val="24"/>
        </w:rPr>
        <w:t>（2）</w:t>
      </w:r>
      <w:r>
        <w:rPr>
          <w:rFonts w:hint="eastAsia"/>
          <w:color w:val="000000"/>
          <w:sz w:val="24"/>
        </w:rPr>
        <w:t>试验机分辨力</w:t>
      </w:r>
      <w:r>
        <w:rPr>
          <w:color w:val="000000"/>
          <w:sz w:val="24"/>
        </w:rPr>
        <w:t>引入的</w:t>
      </w:r>
      <w:r>
        <w:rPr>
          <w:rFonts w:hint="eastAsia"/>
          <w:color w:val="000000"/>
          <w:sz w:val="24"/>
        </w:rPr>
        <w:t>标准</w:t>
      </w:r>
      <w:r>
        <w:rPr>
          <w:color w:val="000000"/>
          <w:sz w:val="24"/>
        </w:rPr>
        <w:t>不确定度</w:t>
      </w:r>
      <m:oMath>
        <m:sSub>
          <m:sSubPr>
            <m:ctrlPr>
              <w:rPr>
                <w:rFonts w:ascii="Cambria Math" w:hAnsi="Cambria Math"/>
                <w:color w:val="000000"/>
                <w:sz w:val="24"/>
              </w:rPr>
            </m:ctrlPr>
          </m:sSubPr>
          <m:e>
            <m:r>
              <m:rPr/>
              <w:rPr>
                <w:rFonts w:ascii="Cambria Math" w:hAnsi="Cambria Math"/>
                <w:color w:val="000000"/>
                <w:sz w:val="24"/>
              </w:rPr>
              <m:t>u</m:t>
            </m:r>
            <m:ctrlPr>
              <w:rPr>
                <w:rFonts w:ascii="Cambria Math" w:hAnsi="Cambria Math"/>
                <w:color w:val="000000"/>
                <w:sz w:val="24"/>
              </w:rPr>
            </m:ctrlPr>
          </m:e>
          <m:sub>
            <m:r>
              <m:rPr/>
              <w:rPr>
                <w:rFonts w:ascii="Cambria Math" w:hAnsi="Cambria Math"/>
                <w:color w:val="000000"/>
                <w:sz w:val="24"/>
              </w:rPr>
              <m:t>2</m:t>
            </m:r>
            <m:ctrlPr>
              <w:rPr>
                <w:rFonts w:ascii="Cambria Math" w:hAnsi="Cambria Math"/>
                <w:color w:val="000000"/>
                <w:sz w:val="24"/>
              </w:rPr>
            </m:ctrlPr>
          </m:sub>
        </m:sSub>
      </m:oMath>
      <w:r>
        <w:rPr>
          <w:color w:val="000000"/>
          <w:sz w:val="24"/>
        </w:rPr>
        <w:t>；</w:t>
      </w:r>
      <w:bookmarkEnd w:id="260"/>
    </w:p>
    <w:p w14:paraId="64110E46">
      <w:pPr>
        <w:spacing w:line="500" w:lineRule="exact"/>
        <w:ind w:firstLine="480" w:firstLineChars="200"/>
        <w:rPr>
          <w:rFonts w:hint="eastAsia" w:eastAsia="宋体"/>
          <w:color w:val="000000"/>
          <w:sz w:val="24"/>
          <w:highlight w:val="yellow"/>
          <w:lang w:val="en-US" w:eastAsia="zh-CN"/>
        </w:rPr>
      </w:pPr>
      <w:r>
        <w:rPr>
          <w:color w:val="000000"/>
          <w:sz w:val="24"/>
        </w:rPr>
        <w:t>（</w:t>
      </w:r>
      <w:r>
        <w:rPr>
          <w:rFonts w:hint="eastAsia"/>
          <w:color w:val="000000"/>
          <w:sz w:val="24"/>
        </w:rPr>
        <w:t>3</w:t>
      </w:r>
      <w:r>
        <w:rPr>
          <w:color w:val="000000"/>
          <w:sz w:val="24"/>
        </w:rPr>
        <w:t>）</w:t>
      </w:r>
      <w:r>
        <w:rPr>
          <w:rFonts w:hint="eastAsia"/>
          <w:color w:val="000000"/>
          <w:sz w:val="24"/>
        </w:rPr>
        <w:t>标准器</w:t>
      </w:r>
      <w:r>
        <w:rPr>
          <w:color w:val="000000"/>
          <w:sz w:val="24"/>
        </w:rPr>
        <w:t>引入的</w:t>
      </w:r>
      <w:r>
        <w:rPr>
          <w:rFonts w:hint="eastAsia"/>
          <w:color w:val="000000"/>
          <w:sz w:val="24"/>
        </w:rPr>
        <w:t>标准</w:t>
      </w:r>
      <w:r>
        <w:rPr>
          <w:color w:val="000000"/>
          <w:sz w:val="24"/>
        </w:rPr>
        <w:t>不确定度</w:t>
      </w:r>
      <m:oMath>
        <m:sSub>
          <m:sSubPr>
            <m:ctrlPr>
              <w:rPr>
                <w:rFonts w:ascii="Cambria Math" w:hAnsi="Cambria Math"/>
                <w:color w:val="000000"/>
                <w:sz w:val="24"/>
              </w:rPr>
            </m:ctrlPr>
          </m:sSubPr>
          <m:e>
            <m:r>
              <m:rPr/>
              <w:rPr>
                <w:rFonts w:ascii="Cambria Math" w:hAnsi="Cambria Math"/>
                <w:color w:val="000000"/>
                <w:sz w:val="24"/>
              </w:rPr>
              <m:t>u</m:t>
            </m:r>
            <m:ctrlPr>
              <w:rPr>
                <w:rFonts w:ascii="Cambria Math" w:hAnsi="Cambria Math"/>
                <w:color w:val="000000"/>
                <w:sz w:val="24"/>
              </w:rPr>
            </m:ctrlPr>
          </m:e>
          <m:sub>
            <m:r>
              <m:rPr>
                <m:sty m:val="p"/>
              </m:rPr>
              <w:rPr>
                <w:rFonts w:ascii="Cambria Math" w:hAnsi="Cambria Math"/>
                <w:color w:val="000000"/>
                <w:sz w:val="24"/>
              </w:rPr>
              <m:t>3</m:t>
            </m:r>
            <m:ctrlPr>
              <w:rPr>
                <w:rFonts w:ascii="Cambria Math" w:hAnsi="Cambria Math"/>
                <w:color w:val="000000"/>
                <w:sz w:val="24"/>
              </w:rPr>
            </m:ctrlPr>
          </m:sub>
        </m:sSub>
      </m:oMath>
      <w:r>
        <w:rPr>
          <w:sz w:val="24"/>
        </w:rPr>
        <w:t>。</w:t>
      </w:r>
    </w:p>
    <w:p w14:paraId="7E1162FE">
      <w:pPr>
        <w:pStyle w:val="42"/>
        <w:spacing w:before="156" w:after="156"/>
        <w:ind w:left="0" w:firstLine="0"/>
        <w:rPr>
          <w:rFonts w:ascii="Times New Roman"/>
          <w:sz w:val="24"/>
          <w:szCs w:val="24"/>
        </w:rPr>
      </w:pPr>
      <w:bookmarkStart w:id="261" w:name="_Toc196922871"/>
      <w:bookmarkStart w:id="262" w:name="_Toc196904552"/>
      <w:bookmarkStart w:id="263" w:name="_Toc196922482"/>
      <w:bookmarkStart w:id="264" w:name="_Toc196904726"/>
      <w:bookmarkStart w:id="265" w:name="_Toc17306_WPSOffice_Level1"/>
      <w:r>
        <w:rPr>
          <w:rFonts w:hint="eastAsia" w:hAnsi="黑体"/>
          <w:sz w:val="24"/>
          <w:szCs w:val="24"/>
          <w:lang w:val="en-US" w:eastAsia="zh-CN"/>
        </w:rPr>
        <w:t>D</w:t>
      </w:r>
      <w:r>
        <w:rPr>
          <w:rFonts w:hAnsi="黑体"/>
          <w:sz w:val="24"/>
          <w:szCs w:val="24"/>
        </w:rPr>
        <w:t>.</w:t>
      </w:r>
      <w:r>
        <w:rPr>
          <w:rFonts w:hint="eastAsia" w:hAnsi="黑体"/>
          <w:sz w:val="24"/>
          <w:szCs w:val="24"/>
          <w:lang w:val="en-US" w:eastAsia="zh-CN"/>
        </w:rPr>
        <w:t>4</w:t>
      </w:r>
      <w:r>
        <w:rPr>
          <w:rFonts w:ascii="Times New Roman"/>
          <w:sz w:val="24"/>
          <w:szCs w:val="24"/>
        </w:rPr>
        <w:t>测量不确定度评定</w:t>
      </w:r>
      <w:bookmarkEnd w:id="261"/>
      <w:bookmarkEnd w:id="262"/>
      <w:bookmarkEnd w:id="263"/>
      <w:bookmarkEnd w:id="264"/>
      <w:bookmarkEnd w:id="265"/>
    </w:p>
    <w:p w14:paraId="5DA4CA73">
      <w:pPr>
        <w:spacing w:line="360" w:lineRule="auto"/>
        <w:rPr>
          <w:rFonts w:asciiTheme="minorEastAsia" w:hAnsiTheme="minorEastAsia" w:eastAsiaTheme="minorEastAsia"/>
          <w:sz w:val="24"/>
        </w:rPr>
      </w:pPr>
      <w:r>
        <w:rPr>
          <w:rFonts w:hint="eastAsia" w:eastAsiaTheme="minorEastAsia"/>
          <w:kern w:val="0"/>
          <w:sz w:val="24"/>
          <w:lang w:val="en-US" w:eastAsia="zh-CN"/>
        </w:rPr>
        <w:t>D</w:t>
      </w:r>
      <w:r>
        <w:rPr>
          <w:rFonts w:eastAsiaTheme="minorEastAsia"/>
          <w:kern w:val="0"/>
          <w:sz w:val="24"/>
        </w:rPr>
        <w:t>.</w:t>
      </w:r>
      <w:r>
        <w:rPr>
          <w:rFonts w:hint="eastAsia" w:eastAsiaTheme="minorEastAsia"/>
          <w:kern w:val="0"/>
          <w:sz w:val="24"/>
          <w:lang w:val="en-US" w:eastAsia="zh-CN"/>
        </w:rPr>
        <w:t>4</w:t>
      </w:r>
      <w:r>
        <w:rPr>
          <w:rFonts w:eastAsiaTheme="minorEastAsia"/>
          <w:kern w:val="0"/>
          <w:sz w:val="24"/>
        </w:rPr>
        <w:t>.1</w:t>
      </w:r>
      <w:r>
        <w:rPr>
          <w:rFonts w:hint="eastAsia" w:asciiTheme="minorEastAsia" w:hAnsiTheme="minorEastAsia" w:eastAsiaTheme="minorEastAsia"/>
          <w:kern w:val="0"/>
          <w:sz w:val="24"/>
        </w:rPr>
        <w:t>测量重复性引入的不确定</w:t>
      </w:r>
      <m:oMath>
        <m:sSub>
          <m:sSubPr>
            <m:ctrlPr>
              <w:rPr>
                <w:rFonts w:ascii="Cambria Math" w:hAnsi="Cambria Math" w:eastAsiaTheme="minorEastAsia"/>
                <w:kern w:val="0"/>
                <w:sz w:val="24"/>
              </w:rPr>
            </m:ctrlPr>
          </m:sSubPr>
          <m:e>
            <m:r>
              <m:rPr/>
              <w:rPr>
                <w:rFonts w:ascii="Cambria Math" w:hAnsi="Cambria Math" w:eastAsiaTheme="minorEastAsia"/>
                <w:kern w:val="0"/>
                <w:sz w:val="24"/>
              </w:rPr>
              <m:t>u</m:t>
            </m:r>
            <m:ctrlPr>
              <w:rPr>
                <w:rFonts w:ascii="Cambria Math" w:hAnsi="Cambria Math" w:eastAsiaTheme="minorEastAsia"/>
                <w:kern w:val="0"/>
                <w:sz w:val="24"/>
              </w:rPr>
            </m:ctrlPr>
          </m:e>
          <m:sub>
            <m:r>
              <m:rPr>
                <m:sty m:val="p"/>
              </m:rPr>
              <w:rPr>
                <w:rFonts w:ascii="Cambria Math" w:hAnsi="Cambria Math" w:eastAsiaTheme="minorEastAsia"/>
                <w:kern w:val="0"/>
                <w:sz w:val="24"/>
              </w:rPr>
              <m:t>1</m:t>
            </m:r>
            <m:ctrlPr>
              <w:rPr>
                <w:rFonts w:ascii="Cambria Math" w:hAnsi="Cambria Math" w:eastAsiaTheme="minorEastAsia"/>
                <w:kern w:val="0"/>
                <w:sz w:val="24"/>
              </w:rPr>
            </m:ctrlPr>
          </m:sub>
        </m:sSub>
      </m:oMath>
    </w:p>
    <w:p w14:paraId="02D29B48">
      <w:pPr>
        <w:spacing w:line="360" w:lineRule="auto"/>
        <w:ind w:firstLine="480" w:firstLineChars="200"/>
        <w:jc w:val="left"/>
        <w:rPr>
          <w:sz w:val="24"/>
        </w:rPr>
      </w:pPr>
      <w:r>
        <w:rPr>
          <w:sz w:val="24"/>
        </w:rPr>
        <w:t>对试验机</w:t>
      </w:r>
      <w:r>
        <w:rPr>
          <w:rFonts w:hint="eastAsia"/>
          <w:sz w:val="24"/>
        </w:rPr>
        <w:t>10</w:t>
      </w:r>
      <w:r>
        <w:rPr>
          <w:sz w:val="24"/>
        </w:rPr>
        <w:t>0kN</w:t>
      </w:r>
      <w:r>
        <w:rPr>
          <w:rFonts w:hint="eastAsia"/>
          <w:sz w:val="24"/>
          <w:lang w:val="en-US" w:eastAsia="zh-CN"/>
        </w:rPr>
        <w:t>校准</w:t>
      </w:r>
      <w:r>
        <w:rPr>
          <w:sz w:val="24"/>
        </w:rPr>
        <w:t>点</w:t>
      </w:r>
      <w:r>
        <w:rPr>
          <w:rFonts w:hint="eastAsia"/>
          <w:sz w:val="24"/>
          <w:lang w:val="en-US" w:eastAsia="zh-CN"/>
        </w:rPr>
        <w:t>轴向力</w:t>
      </w:r>
      <w:r>
        <w:rPr>
          <w:sz w:val="24"/>
        </w:rPr>
        <w:t>重复测量10次，</w:t>
      </w:r>
      <w:r>
        <w:rPr>
          <w:rFonts w:hint="eastAsia"/>
          <w:sz w:val="24"/>
          <w:lang w:val="en-US" w:eastAsia="zh-CN"/>
        </w:rPr>
        <w:t>测量</w:t>
      </w:r>
      <w:r>
        <w:rPr>
          <w:sz w:val="24"/>
        </w:rPr>
        <w:t>结果见表</w:t>
      </w:r>
      <w:r>
        <w:rPr>
          <w:rFonts w:hint="eastAsia"/>
          <w:sz w:val="24"/>
          <w:lang w:val="en-US" w:eastAsia="zh-CN"/>
        </w:rPr>
        <w:t>D</w:t>
      </w:r>
      <w:r>
        <w:rPr>
          <w:sz w:val="24"/>
        </w:rPr>
        <w:t>.1，由贝塞尔</w:t>
      </w:r>
      <w:r>
        <w:rPr>
          <w:rFonts w:hint="eastAsia"/>
          <w:sz w:val="24"/>
        </w:rPr>
        <w:t>公</w:t>
      </w:r>
      <w:r>
        <w:rPr>
          <w:sz w:val="24"/>
        </w:rPr>
        <w:t>式计算其标准偏差</w:t>
      </w:r>
      <w:r>
        <w:rPr>
          <w:i/>
          <w:sz w:val="24"/>
        </w:rPr>
        <w:t>s</w:t>
      </w:r>
      <w:r>
        <w:rPr>
          <w:sz w:val="24"/>
        </w:rPr>
        <w:t>。</w:t>
      </w:r>
    </w:p>
    <w:p w14:paraId="4ACCB292">
      <w:pPr>
        <w:wordWrap w:val="0"/>
        <w:spacing w:line="420" w:lineRule="atLeast"/>
        <w:jc w:val="right"/>
        <w:rPr>
          <w:rFonts w:hint="default" w:eastAsia="宋体"/>
          <w:szCs w:val="21"/>
          <w:lang w:val="en-US" w:eastAsia="zh-CN"/>
        </w:rPr>
      </w:pPr>
      <w:r>
        <w:rPr>
          <w:rFonts w:eastAsia="黑体"/>
          <w:szCs w:val="21"/>
        </w:rPr>
        <w:t>表</w:t>
      </w:r>
      <w:r>
        <w:rPr>
          <w:rFonts w:hint="eastAsia" w:eastAsia="黑体"/>
          <w:szCs w:val="21"/>
          <w:lang w:val="en-US" w:eastAsia="zh-CN"/>
        </w:rPr>
        <w:t>D</w:t>
      </w:r>
      <w:r>
        <w:rPr>
          <w:rFonts w:eastAsia="黑体"/>
          <w:szCs w:val="21"/>
        </w:rPr>
        <w:t xml:space="preserve">.1 </w:t>
      </w:r>
      <w:r>
        <w:rPr>
          <w:rFonts w:hint="eastAsia" w:eastAsia="黑体"/>
          <w:szCs w:val="21"/>
        </w:rPr>
        <w:t xml:space="preserve"> </w:t>
      </w:r>
      <w:r>
        <w:rPr>
          <w:rFonts w:eastAsia="黑体"/>
          <w:szCs w:val="21"/>
        </w:rPr>
        <w:t>测量结果</w:t>
      </w:r>
      <w:r>
        <w:rPr>
          <w:rFonts w:hint="eastAsia" w:eastAsia="黑体"/>
          <w:szCs w:val="21"/>
          <w:lang w:val="en-US" w:eastAsia="zh-CN"/>
        </w:rPr>
        <w:t xml:space="preserve">                               </w:t>
      </w:r>
      <w:r>
        <w:rPr>
          <w:szCs w:val="21"/>
        </w:rPr>
        <w:t>kN</w:t>
      </w:r>
      <w:r>
        <w:rPr>
          <w:rFonts w:hint="eastAsia"/>
          <w:szCs w:val="21"/>
          <w:lang w:val="en-US" w:eastAsia="zh-CN"/>
        </w:rPr>
        <w:t xml:space="preserve">  </w:t>
      </w:r>
    </w:p>
    <w:tbl>
      <w:tblPr>
        <w:tblStyle w:val="24"/>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95"/>
        <w:gridCol w:w="794"/>
        <w:gridCol w:w="794"/>
        <w:gridCol w:w="794"/>
        <w:gridCol w:w="794"/>
        <w:gridCol w:w="794"/>
        <w:gridCol w:w="794"/>
        <w:gridCol w:w="794"/>
        <w:gridCol w:w="794"/>
        <w:gridCol w:w="794"/>
        <w:gridCol w:w="794"/>
        <w:gridCol w:w="821"/>
      </w:tblGrid>
      <w:tr w14:paraId="2FA7A3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c>
          <w:tcPr>
            <w:tcW w:w="0" w:type="auto"/>
            <w:vMerge w:val="restart"/>
            <w:vAlign w:val="center"/>
          </w:tcPr>
          <w:p w14:paraId="2983DFEC">
            <w:pPr>
              <w:autoSpaceDE/>
              <w:autoSpaceDN/>
              <w:spacing w:line="240" w:lineRule="auto"/>
              <w:jc w:val="center"/>
              <w:rPr>
                <w:szCs w:val="21"/>
              </w:rPr>
            </w:pPr>
            <w:r>
              <w:rPr>
                <w:szCs w:val="21"/>
              </w:rPr>
              <w:t>校准点</w:t>
            </w:r>
          </w:p>
        </w:tc>
        <w:tc>
          <w:tcPr>
            <w:tcW w:w="0" w:type="auto"/>
            <w:gridSpan w:val="11"/>
            <w:vAlign w:val="center"/>
          </w:tcPr>
          <w:p w14:paraId="58217407">
            <w:pPr>
              <w:autoSpaceDE w:val="0"/>
              <w:autoSpaceDN w:val="0"/>
              <w:spacing w:line="240" w:lineRule="auto"/>
              <w:jc w:val="center"/>
              <w:rPr>
                <w:szCs w:val="21"/>
              </w:rPr>
            </w:pPr>
            <w:r>
              <w:rPr>
                <w:szCs w:val="21"/>
              </w:rPr>
              <w:t>测量结果</w:t>
            </w:r>
          </w:p>
        </w:tc>
      </w:tr>
      <w:tr w14:paraId="59101F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6" w:hRule="atLeast"/>
        </w:trPr>
        <w:tc>
          <w:tcPr>
            <w:tcW w:w="0" w:type="auto"/>
            <w:vMerge w:val="continue"/>
            <w:vAlign w:val="center"/>
          </w:tcPr>
          <w:p w14:paraId="58A438F1">
            <w:pPr>
              <w:widowControl/>
              <w:jc w:val="left"/>
              <w:rPr>
                <w:szCs w:val="21"/>
              </w:rPr>
            </w:pPr>
          </w:p>
        </w:tc>
        <w:tc>
          <w:tcPr>
            <w:tcW w:w="0" w:type="auto"/>
            <w:vAlign w:val="center"/>
          </w:tcPr>
          <w:p w14:paraId="2564F8F0">
            <w:pPr>
              <w:autoSpaceDE w:val="0"/>
              <w:autoSpaceDN w:val="0"/>
              <w:spacing w:line="240" w:lineRule="auto"/>
              <w:jc w:val="center"/>
              <w:rPr>
                <w:szCs w:val="21"/>
              </w:rPr>
            </w:pPr>
            <w:r>
              <w:rPr>
                <w:szCs w:val="21"/>
              </w:rPr>
              <w:t>1</w:t>
            </w:r>
          </w:p>
        </w:tc>
        <w:tc>
          <w:tcPr>
            <w:tcW w:w="0" w:type="auto"/>
            <w:vAlign w:val="center"/>
          </w:tcPr>
          <w:p w14:paraId="1B11D8FB">
            <w:pPr>
              <w:autoSpaceDE w:val="0"/>
              <w:autoSpaceDN w:val="0"/>
              <w:spacing w:line="240" w:lineRule="auto"/>
              <w:jc w:val="center"/>
              <w:rPr>
                <w:szCs w:val="21"/>
              </w:rPr>
            </w:pPr>
            <w:r>
              <w:rPr>
                <w:szCs w:val="21"/>
              </w:rPr>
              <w:t>2</w:t>
            </w:r>
          </w:p>
        </w:tc>
        <w:tc>
          <w:tcPr>
            <w:tcW w:w="0" w:type="auto"/>
            <w:vAlign w:val="center"/>
          </w:tcPr>
          <w:p w14:paraId="1DD09594">
            <w:pPr>
              <w:autoSpaceDE w:val="0"/>
              <w:autoSpaceDN w:val="0"/>
              <w:spacing w:line="240" w:lineRule="auto"/>
              <w:jc w:val="center"/>
              <w:rPr>
                <w:szCs w:val="21"/>
              </w:rPr>
            </w:pPr>
            <w:r>
              <w:rPr>
                <w:szCs w:val="21"/>
              </w:rPr>
              <w:t>3</w:t>
            </w:r>
          </w:p>
        </w:tc>
        <w:tc>
          <w:tcPr>
            <w:tcW w:w="0" w:type="auto"/>
            <w:vAlign w:val="center"/>
          </w:tcPr>
          <w:p w14:paraId="2DF09598">
            <w:pPr>
              <w:autoSpaceDE w:val="0"/>
              <w:autoSpaceDN w:val="0"/>
              <w:spacing w:line="240" w:lineRule="auto"/>
              <w:jc w:val="center"/>
              <w:rPr>
                <w:szCs w:val="21"/>
              </w:rPr>
            </w:pPr>
            <w:r>
              <w:rPr>
                <w:szCs w:val="21"/>
              </w:rPr>
              <w:t>4</w:t>
            </w:r>
          </w:p>
        </w:tc>
        <w:tc>
          <w:tcPr>
            <w:tcW w:w="0" w:type="auto"/>
            <w:vAlign w:val="center"/>
          </w:tcPr>
          <w:p w14:paraId="48D0B822">
            <w:pPr>
              <w:autoSpaceDE w:val="0"/>
              <w:autoSpaceDN w:val="0"/>
              <w:spacing w:line="240" w:lineRule="auto"/>
              <w:jc w:val="center"/>
              <w:rPr>
                <w:szCs w:val="21"/>
              </w:rPr>
            </w:pPr>
            <w:r>
              <w:rPr>
                <w:szCs w:val="21"/>
              </w:rPr>
              <w:t>5</w:t>
            </w:r>
          </w:p>
        </w:tc>
        <w:tc>
          <w:tcPr>
            <w:tcW w:w="0" w:type="auto"/>
            <w:vAlign w:val="center"/>
          </w:tcPr>
          <w:p w14:paraId="13D0AF82">
            <w:pPr>
              <w:autoSpaceDE w:val="0"/>
              <w:autoSpaceDN w:val="0"/>
              <w:spacing w:line="240" w:lineRule="auto"/>
              <w:jc w:val="center"/>
              <w:rPr>
                <w:szCs w:val="21"/>
              </w:rPr>
            </w:pPr>
            <w:r>
              <w:rPr>
                <w:szCs w:val="21"/>
              </w:rPr>
              <w:t>6</w:t>
            </w:r>
          </w:p>
        </w:tc>
        <w:tc>
          <w:tcPr>
            <w:tcW w:w="0" w:type="auto"/>
            <w:vAlign w:val="center"/>
          </w:tcPr>
          <w:p w14:paraId="2ADE3B2E">
            <w:pPr>
              <w:autoSpaceDE w:val="0"/>
              <w:autoSpaceDN w:val="0"/>
              <w:spacing w:line="240" w:lineRule="auto"/>
              <w:jc w:val="center"/>
              <w:rPr>
                <w:szCs w:val="21"/>
              </w:rPr>
            </w:pPr>
            <w:r>
              <w:rPr>
                <w:szCs w:val="21"/>
              </w:rPr>
              <w:t>7</w:t>
            </w:r>
          </w:p>
        </w:tc>
        <w:tc>
          <w:tcPr>
            <w:tcW w:w="0" w:type="auto"/>
            <w:vAlign w:val="center"/>
          </w:tcPr>
          <w:p w14:paraId="4C6DDC31">
            <w:pPr>
              <w:autoSpaceDE w:val="0"/>
              <w:autoSpaceDN w:val="0"/>
              <w:spacing w:line="240" w:lineRule="auto"/>
              <w:jc w:val="center"/>
              <w:rPr>
                <w:szCs w:val="21"/>
              </w:rPr>
            </w:pPr>
            <w:r>
              <w:rPr>
                <w:szCs w:val="21"/>
              </w:rPr>
              <w:t>8</w:t>
            </w:r>
          </w:p>
        </w:tc>
        <w:tc>
          <w:tcPr>
            <w:tcW w:w="0" w:type="auto"/>
            <w:vAlign w:val="center"/>
          </w:tcPr>
          <w:p w14:paraId="2F98A870">
            <w:pPr>
              <w:autoSpaceDE w:val="0"/>
              <w:autoSpaceDN w:val="0"/>
              <w:spacing w:line="240" w:lineRule="auto"/>
              <w:jc w:val="center"/>
              <w:rPr>
                <w:szCs w:val="21"/>
              </w:rPr>
            </w:pPr>
            <w:r>
              <w:rPr>
                <w:szCs w:val="21"/>
              </w:rPr>
              <w:t>9</w:t>
            </w:r>
          </w:p>
        </w:tc>
        <w:tc>
          <w:tcPr>
            <w:tcW w:w="0" w:type="auto"/>
            <w:vAlign w:val="center"/>
          </w:tcPr>
          <w:p w14:paraId="2E5D2789">
            <w:pPr>
              <w:autoSpaceDE w:val="0"/>
              <w:autoSpaceDN w:val="0"/>
              <w:spacing w:line="240" w:lineRule="auto"/>
              <w:jc w:val="center"/>
              <w:rPr>
                <w:szCs w:val="21"/>
              </w:rPr>
            </w:pPr>
            <w:r>
              <w:rPr>
                <w:szCs w:val="21"/>
              </w:rPr>
              <w:t>10</w:t>
            </w:r>
          </w:p>
        </w:tc>
        <w:tc>
          <w:tcPr>
            <w:tcW w:w="0" w:type="auto"/>
            <w:vAlign w:val="center"/>
          </w:tcPr>
          <w:p w14:paraId="58C19C1A">
            <w:pPr>
              <w:autoSpaceDE w:val="0"/>
              <w:autoSpaceDN w:val="0"/>
              <w:spacing w:line="240" w:lineRule="auto"/>
              <w:jc w:val="center"/>
              <w:rPr>
                <w:szCs w:val="21"/>
              </w:rPr>
            </w:pPr>
            <w:r>
              <w:rPr>
                <w:szCs w:val="21"/>
              </w:rPr>
              <w:t>平均值</w:t>
            </w:r>
          </w:p>
        </w:tc>
      </w:tr>
      <w:tr w14:paraId="7A44D1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5F663730">
            <w:pPr>
              <w:autoSpaceDE w:val="0"/>
              <w:autoSpaceDN w:val="0"/>
              <w:spacing w:line="360" w:lineRule="auto"/>
              <w:jc w:val="center"/>
              <w:rPr>
                <w:szCs w:val="21"/>
              </w:rPr>
            </w:pPr>
            <w:r>
              <w:rPr>
                <w:szCs w:val="21"/>
              </w:rPr>
              <w:t>100</w:t>
            </w:r>
          </w:p>
        </w:tc>
        <w:tc>
          <w:tcPr>
            <w:tcW w:w="0" w:type="auto"/>
            <w:vAlign w:val="center"/>
          </w:tcPr>
          <w:p w14:paraId="1C3DC7A4">
            <w:pPr>
              <w:autoSpaceDE w:val="0"/>
              <w:autoSpaceDN w:val="0"/>
              <w:spacing w:line="360" w:lineRule="auto"/>
              <w:jc w:val="center"/>
              <w:rPr>
                <w:szCs w:val="21"/>
              </w:rPr>
            </w:pPr>
            <w:r>
              <w:rPr>
                <w:szCs w:val="21"/>
              </w:rPr>
              <w:t>100.72</w:t>
            </w:r>
          </w:p>
        </w:tc>
        <w:tc>
          <w:tcPr>
            <w:tcW w:w="0" w:type="auto"/>
            <w:vAlign w:val="center"/>
          </w:tcPr>
          <w:p w14:paraId="73CC59BC">
            <w:pPr>
              <w:autoSpaceDE w:val="0"/>
              <w:autoSpaceDN w:val="0"/>
              <w:spacing w:line="360" w:lineRule="auto"/>
              <w:jc w:val="center"/>
              <w:rPr>
                <w:szCs w:val="21"/>
              </w:rPr>
            </w:pPr>
            <w:r>
              <w:rPr>
                <w:szCs w:val="21"/>
              </w:rPr>
              <w:t>100.76</w:t>
            </w:r>
          </w:p>
        </w:tc>
        <w:tc>
          <w:tcPr>
            <w:tcW w:w="0" w:type="auto"/>
            <w:vAlign w:val="center"/>
          </w:tcPr>
          <w:p w14:paraId="459E088E">
            <w:pPr>
              <w:autoSpaceDE w:val="0"/>
              <w:autoSpaceDN w:val="0"/>
              <w:spacing w:line="360" w:lineRule="auto"/>
              <w:jc w:val="center"/>
              <w:rPr>
                <w:szCs w:val="21"/>
              </w:rPr>
            </w:pPr>
            <w:r>
              <w:rPr>
                <w:szCs w:val="21"/>
              </w:rPr>
              <w:t>100.76</w:t>
            </w:r>
          </w:p>
        </w:tc>
        <w:tc>
          <w:tcPr>
            <w:tcW w:w="0" w:type="auto"/>
            <w:vAlign w:val="center"/>
          </w:tcPr>
          <w:p w14:paraId="41394005">
            <w:pPr>
              <w:autoSpaceDE w:val="0"/>
              <w:autoSpaceDN w:val="0"/>
              <w:spacing w:line="360" w:lineRule="auto"/>
              <w:jc w:val="center"/>
              <w:rPr>
                <w:szCs w:val="21"/>
              </w:rPr>
            </w:pPr>
            <w:r>
              <w:rPr>
                <w:szCs w:val="21"/>
              </w:rPr>
              <w:t>100.58</w:t>
            </w:r>
          </w:p>
        </w:tc>
        <w:tc>
          <w:tcPr>
            <w:tcW w:w="0" w:type="auto"/>
            <w:vAlign w:val="center"/>
          </w:tcPr>
          <w:p w14:paraId="03E97A37">
            <w:pPr>
              <w:autoSpaceDE w:val="0"/>
              <w:autoSpaceDN w:val="0"/>
              <w:spacing w:line="360" w:lineRule="auto"/>
              <w:jc w:val="center"/>
              <w:rPr>
                <w:szCs w:val="21"/>
              </w:rPr>
            </w:pPr>
            <w:r>
              <w:rPr>
                <w:szCs w:val="21"/>
              </w:rPr>
              <w:t>100.66</w:t>
            </w:r>
          </w:p>
        </w:tc>
        <w:tc>
          <w:tcPr>
            <w:tcW w:w="0" w:type="auto"/>
            <w:vAlign w:val="center"/>
          </w:tcPr>
          <w:p w14:paraId="612DB889">
            <w:pPr>
              <w:autoSpaceDE w:val="0"/>
              <w:autoSpaceDN w:val="0"/>
              <w:spacing w:line="360" w:lineRule="auto"/>
              <w:jc w:val="center"/>
              <w:rPr>
                <w:szCs w:val="21"/>
              </w:rPr>
            </w:pPr>
            <w:r>
              <w:rPr>
                <w:szCs w:val="21"/>
              </w:rPr>
              <w:t>100.38</w:t>
            </w:r>
          </w:p>
        </w:tc>
        <w:tc>
          <w:tcPr>
            <w:tcW w:w="0" w:type="auto"/>
            <w:vAlign w:val="center"/>
          </w:tcPr>
          <w:p w14:paraId="109403AE">
            <w:pPr>
              <w:autoSpaceDE w:val="0"/>
              <w:autoSpaceDN w:val="0"/>
              <w:spacing w:line="360" w:lineRule="auto"/>
              <w:jc w:val="center"/>
              <w:rPr>
                <w:szCs w:val="21"/>
              </w:rPr>
            </w:pPr>
            <w:r>
              <w:rPr>
                <w:szCs w:val="21"/>
              </w:rPr>
              <w:t>100.78</w:t>
            </w:r>
          </w:p>
        </w:tc>
        <w:tc>
          <w:tcPr>
            <w:tcW w:w="0" w:type="auto"/>
            <w:vAlign w:val="center"/>
          </w:tcPr>
          <w:p w14:paraId="59444497">
            <w:pPr>
              <w:autoSpaceDE w:val="0"/>
              <w:autoSpaceDN w:val="0"/>
              <w:spacing w:line="360" w:lineRule="auto"/>
              <w:jc w:val="center"/>
              <w:rPr>
                <w:szCs w:val="21"/>
              </w:rPr>
            </w:pPr>
            <w:r>
              <w:rPr>
                <w:szCs w:val="21"/>
              </w:rPr>
              <w:t>100.82</w:t>
            </w:r>
          </w:p>
        </w:tc>
        <w:tc>
          <w:tcPr>
            <w:tcW w:w="0" w:type="auto"/>
            <w:vAlign w:val="center"/>
          </w:tcPr>
          <w:p w14:paraId="54B7A330">
            <w:pPr>
              <w:autoSpaceDE w:val="0"/>
              <w:autoSpaceDN w:val="0"/>
              <w:spacing w:line="360" w:lineRule="auto"/>
              <w:jc w:val="center"/>
              <w:rPr>
                <w:szCs w:val="21"/>
              </w:rPr>
            </w:pPr>
            <w:r>
              <w:rPr>
                <w:szCs w:val="21"/>
              </w:rPr>
              <w:t>100.66</w:t>
            </w:r>
          </w:p>
        </w:tc>
        <w:tc>
          <w:tcPr>
            <w:tcW w:w="0" w:type="auto"/>
            <w:vAlign w:val="center"/>
          </w:tcPr>
          <w:p w14:paraId="490ED6E3">
            <w:pPr>
              <w:autoSpaceDE w:val="0"/>
              <w:autoSpaceDN w:val="0"/>
              <w:spacing w:line="360" w:lineRule="auto"/>
              <w:jc w:val="center"/>
              <w:rPr>
                <w:szCs w:val="21"/>
              </w:rPr>
            </w:pPr>
            <w:r>
              <w:rPr>
                <w:szCs w:val="21"/>
              </w:rPr>
              <w:t>100.44</w:t>
            </w:r>
          </w:p>
        </w:tc>
        <w:tc>
          <w:tcPr>
            <w:tcW w:w="0" w:type="auto"/>
            <w:vAlign w:val="center"/>
          </w:tcPr>
          <w:p w14:paraId="39F7BC5C">
            <w:pPr>
              <w:autoSpaceDE w:val="0"/>
              <w:autoSpaceDN w:val="0"/>
              <w:spacing w:line="360" w:lineRule="auto"/>
              <w:jc w:val="center"/>
              <w:rPr>
                <w:szCs w:val="21"/>
              </w:rPr>
            </w:pPr>
            <w:r>
              <w:rPr>
                <w:szCs w:val="21"/>
              </w:rPr>
              <w:t>100.66</w:t>
            </w:r>
          </w:p>
        </w:tc>
      </w:tr>
    </w:tbl>
    <w:p w14:paraId="1E0A734C">
      <w:pPr>
        <w:tabs>
          <w:tab w:val="left" w:pos="900"/>
        </w:tabs>
        <w:autoSpaceDE w:val="0"/>
        <w:autoSpaceDN w:val="0"/>
        <w:spacing w:line="360" w:lineRule="auto"/>
        <w:ind w:firstLine="480" w:firstLineChars="200"/>
        <w:jc w:val="left"/>
        <w:rPr>
          <w:sz w:val="24"/>
        </w:rPr>
      </w:pPr>
      <w:r>
        <w:rPr>
          <w:rFonts w:hint="eastAsia"/>
          <w:sz w:val="24"/>
        </w:rPr>
        <w:t>由测量数据计算得到其标准偏差：</w:t>
      </w:r>
    </w:p>
    <w:p w14:paraId="2BD4490A">
      <w:pPr>
        <w:tabs>
          <w:tab w:val="left" w:pos="900"/>
        </w:tabs>
        <w:autoSpaceDE w:val="0"/>
        <w:autoSpaceDN w:val="0"/>
        <w:spacing w:line="360" w:lineRule="auto"/>
        <w:ind w:firstLine="480" w:firstLineChars="200"/>
        <w:jc w:val="left"/>
        <w:rPr>
          <w:sz w:val="24"/>
        </w:rPr>
      </w:pP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ascii="Cambria Math" w:hAnsi="Cambria Math"/>
          <w:color w:val="000000"/>
          <w:position w:val="-26"/>
          <w:sz w:val="24"/>
        </w:rPr>
        <w:tab/>
      </w:r>
      <w:r>
        <w:rPr>
          <w:rFonts w:ascii="Cambria Math" w:hAnsi="Cambria Math"/>
          <w:color w:val="000000"/>
          <w:position w:val="-26"/>
          <w:sz w:val="24"/>
        </w:rPr>
        <w:object>
          <v:shape id="_x0000_i1055" o:spt="75" type="#_x0000_t75" style="height:52pt;width:99pt;" o:ole="t" filled="f" o:preferrelative="t" stroked="f" coordsize="21600,21600">
            <v:path/>
            <v:fill on="f" focussize="0,0"/>
            <v:stroke on="f"/>
            <v:imagedata r:id="rId86" o:title=""/>
            <o:lock v:ext="edit" aspectratio="t"/>
            <w10:wrap type="none"/>
            <w10:anchorlock/>
          </v:shape>
          <o:OLEObject Type="Embed" ProgID="Equation.3" ShapeID="_x0000_i1055" DrawAspect="Content" ObjectID="_1468075756" r:id="rId85">
            <o:LockedField>false</o:LockedField>
          </o:OLEObject>
        </w:object>
      </w:r>
      <w:r>
        <w:rPr>
          <w:rFonts w:hint="eastAsia" w:eastAsiaTheme="minorEastAsia"/>
          <w:sz w:val="24"/>
        </w:rPr>
        <w:t xml:space="preserve">  </w:t>
      </w:r>
      <w:r>
        <w:rPr>
          <w:rFonts w:hint="eastAsia" w:eastAsiaTheme="minorEastAsia"/>
          <w:sz w:val="24"/>
        </w:rPr>
        <w:tab/>
      </w:r>
      <w:r>
        <w:rPr>
          <w:rFonts w:hint="eastAsia" w:eastAsiaTheme="minorEastAsia"/>
          <w:sz w:val="24"/>
        </w:rPr>
        <w:tab/>
      </w:r>
      <w:r>
        <w:rPr>
          <w:rFonts w:hint="eastAsia" w:eastAsiaTheme="minorEastAsia"/>
          <w:sz w:val="24"/>
        </w:rPr>
        <w:tab/>
      </w:r>
      <w:r>
        <w:rPr>
          <w:rFonts w:hint="eastAsia" w:eastAsiaTheme="minorEastAsia"/>
          <w:sz w:val="24"/>
        </w:rPr>
        <w:tab/>
      </w:r>
      <w:r>
        <w:rPr>
          <w:rFonts w:hint="eastAsia" w:eastAsiaTheme="minorEastAsia"/>
          <w:sz w:val="24"/>
        </w:rPr>
        <w:t xml:space="preserve">  </w:t>
      </w:r>
      <w:r>
        <w:rPr>
          <w:rFonts w:hint="eastAsia" w:eastAsiaTheme="minorEastAsia"/>
          <w:sz w:val="24"/>
        </w:rPr>
        <w:tab/>
      </w:r>
    </w:p>
    <w:p w14:paraId="6AE524D0">
      <w:pPr>
        <w:tabs>
          <w:tab w:val="left" w:pos="900"/>
        </w:tabs>
        <w:autoSpaceDE w:val="0"/>
        <w:autoSpaceDN w:val="0"/>
        <w:spacing w:line="360" w:lineRule="auto"/>
        <w:ind w:left="4319" w:leftChars="228" w:hanging="3840" w:hangingChars="1600"/>
        <w:rPr>
          <w:color w:val="000000"/>
          <w:position w:val="-10"/>
          <w:sz w:val="24"/>
        </w:rPr>
      </w:pPr>
      <w:r>
        <w:rPr>
          <w:rFonts w:hint="eastAsia"/>
          <w:color w:val="000000"/>
          <w:position w:val="-10"/>
          <w:sz w:val="24"/>
          <w:lang w:val="en-US" w:eastAsia="zh-CN"/>
        </w:rPr>
        <w:t>因</w:t>
      </w:r>
      <w:r>
        <w:rPr>
          <w:rFonts w:hint="eastAsia"/>
          <w:color w:val="000000"/>
          <w:position w:val="-10"/>
          <w:sz w:val="24"/>
        </w:rPr>
        <w:t>实际</w:t>
      </w:r>
      <w:r>
        <w:rPr>
          <w:color w:val="000000"/>
          <w:position w:val="-10"/>
          <w:sz w:val="24"/>
        </w:rPr>
        <w:t>测量</w:t>
      </w:r>
      <w:r>
        <w:rPr>
          <w:rFonts w:hint="eastAsia"/>
          <w:color w:val="000000"/>
          <w:position w:val="-10"/>
          <w:sz w:val="24"/>
        </w:rPr>
        <w:t>以3次测量值的平均值作为测量结果，则重</w:t>
      </w:r>
      <w:r>
        <w:rPr>
          <w:color w:val="000000"/>
          <w:position w:val="-10"/>
          <w:sz w:val="24"/>
        </w:rPr>
        <w:t>复性引入的标准不确</w:t>
      </w:r>
      <w:r>
        <w:rPr>
          <w:rFonts w:hint="eastAsia"/>
          <w:color w:val="000000"/>
          <w:position w:val="-10"/>
          <w:sz w:val="24"/>
        </w:rPr>
        <w:t>定度分量：</w:t>
      </w:r>
    </w:p>
    <w:p w14:paraId="41A892D7">
      <w:pPr>
        <w:tabs>
          <w:tab w:val="left" w:pos="900"/>
        </w:tabs>
        <w:autoSpaceDE w:val="0"/>
        <w:autoSpaceDN w:val="0"/>
        <w:spacing w:line="360" w:lineRule="auto"/>
        <w:rPr>
          <w:sz w:val="24"/>
        </w:rPr>
      </w:pPr>
      <m:oMathPara>
        <m:oMath>
          <m:sSub>
            <m:sSubPr>
              <m:ctrlPr>
                <w:rPr>
                  <w:rFonts w:ascii="Cambria Math" w:hAnsi="Cambria Math"/>
                  <w:sz w:val="24"/>
                </w:rPr>
              </m:ctrlPr>
            </m:sSubPr>
            <m:e>
              <m:r>
                <m:rPr/>
                <w:rPr>
                  <w:rFonts w:ascii="Cambria Math" w:hAnsi="Cambria Math"/>
                  <w:sz w:val="24"/>
                </w:rPr>
                <m:t>u</m:t>
              </m:r>
              <m:ctrlPr>
                <w:rPr>
                  <w:rFonts w:ascii="Cambria Math" w:hAnsi="Cambria Math"/>
                  <w:sz w:val="24"/>
                </w:rPr>
              </m:ctrlPr>
            </m:e>
            <m:sub>
              <m:r>
                <m:rPr/>
                <w:rPr>
                  <w:rFonts w:ascii="Cambria Math" w:hAnsi="Cambria Math"/>
                  <w:sz w:val="24"/>
                </w:rPr>
                <m:t>1</m:t>
              </m:r>
              <m:ctrlPr>
                <w:rPr>
                  <w:rFonts w:ascii="Cambria Math" w:hAnsi="Cambria Math"/>
                  <w:sz w:val="24"/>
                </w:rPr>
              </m:ctrlPr>
            </m:sub>
          </m:sSub>
          <m:r>
            <m:rPr/>
            <w:rPr>
              <w:rFonts w:ascii="Cambria Math" w:hAnsi="Cambria Math"/>
              <w:sz w:val="24"/>
            </w:rPr>
            <m:t>=</m:t>
          </m:r>
          <m:f>
            <m:fPr>
              <m:ctrlPr>
                <w:rPr>
                  <w:rFonts w:ascii="Cambria Math" w:hAnsi="Cambria Math"/>
                  <w:i/>
                  <w:sz w:val="24"/>
                </w:rPr>
              </m:ctrlPr>
            </m:fPr>
            <m:num>
              <m:r>
                <m:rPr/>
                <w:rPr>
                  <w:rFonts w:ascii="Cambria Math" w:hAnsi="Cambria Math"/>
                  <w:sz w:val="24"/>
                </w:rPr>
                <m:t>s(x)</m:t>
              </m:r>
              <m:ctrlPr>
                <w:rPr>
                  <w:rFonts w:ascii="Cambria Math" w:hAnsi="Cambria Math"/>
                  <w:i/>
                  <w:sz w:val="24"/>
                </w:rPr>
              </m:ctrlPr>
            </m:num>
            <m:den>
              <m:rad>
                <m:radPr>
                  <m:degHide m:val="1"/>
                  <m:ctrlPr>
                    <w:rPr>
                      <w:rFonts w:ascii="Cambria Math" w:hAnsi="Cambria Math"/>
                      <w:i/>
                      <w:sz w:val="24"/>
                    </w:rPr>
                  </m:ctrlPr>
                </m:radPr>
                <m:deg>
                  <m:ctrlPr>
                    <w:rPr>
                      <w:rFonts w:ascii="Cambria Math" w:hAnsi="Cambria Math"/>
                      <w:i/>
                      <w:sz w:val="24"/>
                    </w:rPr>
                  </m:ctrlPr>
                </m:deg>
                <m:e>
                  <m:r>
                    <m:rPr/>
                    <w:rPr>
                      <w:rFonts w:ascii="Cambria Math" w:hAnsi="Cambria Math"/>
                      <w:sz w:val="24"/>
                    </w:rPr>
                    <m:t>n</m:t>
                  </m:r>
                  <m:ctrlPr>
                    <w:rPr>
                      <w:rFonts w:ascii="Cambria Math" w:hAnsi="Cambria Math"/>
                      <w:i/>
                      <w:sz w:val="24"/>
                    </w:rPr>
                  </m:ctrlPr>
                </m:e>
              </m:rad>
              <m:ctrlPr>
                <w:rPr>
                  <w:rFonts w:ascii="Cambria Math" w:hAnsi="Cambria Math"/>
                  <w:i/>
                  <w:sz w:val="24"/>
                </w:rPr>
              </m:ctrlPr>
            </m:den>
          </m:f>
          <m:r>
            <m:rPr/>
            <w:rPr>
              <w:rFonts w:ascii="Cambria Math" w:hAnsi="Cambria Math"/>
              <w:sz w:val="24"/>
            </w:rPr>
            <m:t>=</m:t>
          </m:r>
          <m:f>
            <m:fPr>
              <m:ctrlPr>
                <w:rPr>
                  <w:rFonts w:ascii="Cambria Math" w:hAnsi="Cambria Math"/>
                  <w:i/>
                  <w:sz w:val="24"/>
                </w:rPr>
              </m:ctrlPr>
            </m:fPr>
            <m:num>
              <m:r>
                <m:rPr/>
                <w:rPr>
                  <w:rFonts w:ascii="Cambria Math" w:hAnsi="Cambria Math"/>
                  <w:sz w:val="24"/>
                </w:rPr>
                <m:t>0.15</m:t>
              </m:r>
              <m:r>
                <m:rPr>
                  <m:sty m:val="p"/>
                </m:rPr>
                <w:rPr>
                  <w:rFonts w:ascii="Cambria Math" w:hAnsi="Cambria Math"/>
                  <w:sz w:val="24"/>
                </w:rPr>
                <m:t>kN</m:t>
              </m:r>
              <m:ctrlPr>
                <w:rPr>
                  <w:rFonts w:ascii="Cambria Math" w:hAnsi="Cambria Math"/>
                  <w:i/>
                  <w:sz w:val="24"/>
                </w:rPr>
              </m:ctrlPr>
            </m:num>
            <m:den>
              <m:rad>
                <m:radPr>
                  <m:degHide m:val="1"/>
                  <m:ctrlPr>
                    <w:rPr>
                      <w:rFonts w:ascii="Cambria Math" w:hAnsi="Cambria Math"/>
                      <w:i/>
                      <w:sz w:val="24"/>
                    </w:rPr>
                  </m:ctrlPr>
                </m:radPr>
                <m:deg>
                  <m:ctrlPr>
                    <w:rPr>
                      <w:rFonts w:ascii="Cambria Math" w:hAnsi="Cambria Math"/>
                      <w:i/>
                      <w:sz w:val="24"/>
                    </w:rPr>
                  </m:ctrlPr>
                </m:deg>
                <m:e>
                  <m:r>
                    <m:rPr/>
                    <w:rPr>
                      <w:rFonts w:ascii="Cambria Math" w:hAnsi="Cambria Math"/>
                      <w:sz w:val="24"/>
                    </w:rPr>
                    <m:t>3</m:t>
                  </m:r>
                  <m:ctrlPr>
                    <w:rPr>
                      <w:rFonts w:ascii="Cambria Math" w:hAnsi="Cambria Math"/>
                      <w:i/>
                      <w:sz w:val="24"/>
                    </w:rPr>
                  </m:ctrlPr>
                </m:e>
              </m:rad>
              <m:ctrlPr>
                <w:rPr>
                  <w:rFonts w:ascii="Cambria Math" w:hAnsi="Cambria Math"/>
                  <w:i/>
                  <w:sz w:val="24"/>
                </w:rPr>
              </m:ctrlPr>
            </m:den>
          </m:f>
          <m:r>
            <m:rPr/>
            <w:rPr>
              <w:rFonts w:ascii="Cambria Math" w:hAnsi="Cambria Math"/>
              <w:sz w:val="24"/>
            </w:rPr>
            <m:t>=0.09</m:t>
          </m:r>
          <m:r>
            <m:rPr>
              <m:sty m:val="p"/>
            </m:rPr>
            <w:rPr>
              <w:rFonts w:ascii="Cambria Math" w:hAnsi="Cambria Math"/>
              <w:sz w:val="24"/>
            </w:rPr>
            <m:t>kN</m:t>
          </m:r>
        </m:oMath>
      </m:oMathPara>
    </w:p>
    <w:p w14:paraId="72B1B3EF">
      <w:pPr>
        <w:spacing w:line="360" w:lineRule="auto"/>
        <w:rPr>
          <w:rFonts w:eastAsiaTheme="minorEastAsia"/>
          <w:kern w:val="0"/>
          <w:sz w:val="24"/>
        </w:rPr>
      </w:pPr>
      <w:r>
        <w:rPr>
          <w:rFonts w:hint="eastAsia" w:eastAsiaTheme="minorEastAsia"/>
          <w:kern w:val="0"/>
          <w:sz w:val="24"/>
          <w:lang w:val="en-US" w:eastAsia="zh-CN"/>
        </w:rPr>
        <w:t>D</w:t>
      </w:r>
      <w:r>
        <w:rPr>
          <w:rFonts w:hint="eastAsia" w:eastAsiaTheme="minorEastAsia"/>
          <w:kern w:val="0"/>
          <w:sz w:val="24"/>
        </w:rPr>
        <w:t>.</w:t>
      </w:r>
      <w:r>
        <w:rPr>
          <w:rFonts w:hint="eastAsia" w:eastAsiaTheme="minorEastAsia"/>
          <w:kern w:val="0"/>
          <w:sz w:val="24"/>
          <w:lang w:val="en-US" w:eastAsia="zh-CN"/>
        </w:rPr>
        <w:t>4</w:t>
      </w:r>
      <w:r>
        <w:rPr>
          <w:rFonts w:hint="eastAsia" w:eastAsiaTheme="minorEastAsia"/>
          <w:kern w:val="0"/>
          <w:sz w:val="24"/>
        </w:rPr>
        <w:t>.2试验机</w:t>
      </w:r>
      <w:r>
        <w:rPr>
          <w:rFonts w:hint="eastAsia" w:eastAsiaTheme="minorEastAsia"/>
          <w:kern w:val="0"/>
          <w:sz w:val="24"/>
          <w:lang w:val="en-US" w:eastAsia="zh-CN"/>
        </w:rPr>
        <w:t>分辨力</w:t>
      </w:r>
      <w:r>
        <w:rPr>
          <w:rFonts w:hint="eastAsia" w:eastAsiaTheme="minorEastAsia"/>
          <w:kern w:val="0"/>
          <w:sz w:val="24"/>
        </w:rPr>
        <w:t>引入的不确定度</w:t>
      </w:r>
      <m:oMath>
        <m:sSub>
          <m:sSubPr>
            <m:ctrlPr>
              <w:rPr>
                <w:rFonts w:ascii="Cambria Math" w:hAnsi="Cambria Math" w:eastAsiaTheme="minorEastAsia"/>
                <w:kern w:val="0"/>
                <w:sz w:val="24"/>
              </w:rPr>
            </m:ctrlPr>
          </m:sSubPr>
          <m:e>
            <m:r>
              <m:rPr>
                <m:sty m:val="p"/>
              </m:rPr>
              <w:rPr>
                <w:rFonts w:ascii="Cambria Math" w:hAnsi="Cambria Math" w:eastAsiaTheme="minorEastAsia"/>
                <w:kern w:val="0"/>
                <w:sz w:val="24"/>
              </w:rPr>
              <m:t>u</m:t>
            </m:r>
            <m:ctrlPr>
              <w:rPr>
                <w:rFonts w:ascii="Cambria Math" w:hAnsi="Cambria Math" w:eastAsiaTheme="minorEastAsia"/>
                <w:kern w:val="0"/>
                <w:sz w:val="24"/>
              </w:rPr>
            </m:ctrlPr>
          </m:e>
          <m:sub>
            <m:r>
              <m:rPr>
                <m:sty m:val="p"/>
              </m:rPr>
              <w:rPr>
                <w:rFonts w:ascii="Cambria Math" w:hAnsi="Cambria Math" w:eastAsiaTheme="minorEastAsia"/>
                <w:kern w:val="0"/>
                <w:sz w:val="24"/>
              </w:rPr>
              <m:t>2</m:t>
            </m:r>
            <m:ctrlPr>
              <w:rPr>
                <w:rFonts w:ascii="Cambria Math" w:hAnsi="Cambria Math" w:eastAsiaTheme="minorEastAsia"/>
                <w:kern w:val="0"/>
                <w:sz w:val="24"/>
              </w:rPr>
            </m:ctrlPr>
          </m:sub>
        </m:sSub>
      </m:oMath>
    </w:p>
    <w:p w14:paraId="1B1E9C82">
      <w:pPr>
        <w:tabs>
          <w:tab w:val="left" w:pos="900"/>
        </w:tabs>
        <w:autoSpaceDE w:val="0"/>
        <w:autoSpaceDN w:val="0"/>
        <w:snapToGrid w:val="0"/>
        <w:spacing w:line="360" w:lineRule="auto"/>
        <w:ind w:firstLine="480" w:firstLineChars="200"/>
        <w:jc w:val="left"/>
        <w:rPr>
          <w:sz w:val="24"/>
        </w:rPr>
      </w:pPr>
      <w:r>
        <w:rPr>
          <w:rFonts w:hint="eastAsia"/>
          <w:sz w:val="24"/>
        </w:rPr>
        <w:t>试验机的分辨力</w:t>
      </w:r>
      <w:r>
        <w:rPr>
          <w:rFonts w:hint="eastAsia"/>
          <w:iCs/>
          <w:sz w:val="24"/>
        </w:rPr>
        <w:t>为</w:t>
      </w:r>
      <w:r>
        <w:rPr>
          <w:sz w:val="24"/>
        </w:rPr>
        <w:t>0.</w:t>
      </w:r>
      <w:r>
        <w:rPr>
          <w:rFonts w:hint="eastAsia"/>
          <w:sz w:val="24"/>
        </w:rPr>
        <w:t>001</w:t>
      </w:r>
      <w:r>
        <w:rPr>
          <w:sz w:val="24"/>
        </w:rPr>
        <w:t>kN</w:t>
      </w:r>
      <w:r>
        <w:rPr>
          <w:rFonts w:hint="eastAsia"/>
          <w:sz w:val="24"/>
        </w:rPr>
        <w:t>，</w:t>
      </w:r>
      <w:r>
        <w:rPr>
          <w:rFonts w:hint="eastAsia"/>
          <w:sz w:val="24"/>
          <w:lang w:val="en-US" w:eastAsia="zh-CN"/>
        </w:rPr>
        <w:t>假设</w:t>
      </w:r>
      <w:r>
        <w:rPr>
          <w:rFonts w:hint="eastAsia"/>
          <w:sz w:val="24"/>
        </w:rPr>
        <w:t>服从均匀分布，取</w:t>
      </w:r>
      <w:r>
        <w:rPr>
          <w:rFonts w:hint="eastAsia"/>
          <w:position w:val="-8"/>
          <w:sz w:val="24"/>
        </w:rPr>
        <w:object>
          <v:shape id="_x0000_i1056" o:spt="75" type="#_x0000_t75" style="height:18pt;width:36pt;" o:ole="t" filled="f" o:preferrelative="t" stroked="f" coordsize="21600,21600">
            <v:path/>
            <v:fill on="f" focussize="0,0"/>
            <v:stroke on="f" joinstyle="miter"/>
            <v:imagedata r:id="rId88" o:title=""/>
            <o:lock v:ext="edit" aspectratio="t"/>
            <w10:wrap type="none"/>
            <w10:anchorlock/>
          </v:shape>
          <o:OLEObject Type="Embed" ProgID="Equation.3" ShapeID="_x0000_i1056" DrawAspect="Content" ObjectID="_1468075757" r:id="rId87">
            <o:LockedField>false</o:LockedField>
          </o:OLEObject>
        </w:object>
      </w:r>
      <w:r>
        <w:rPr>
          <w:rFonts w:hint="eastAsia"/>
          <w:sz w:val="24"/>
        </w:rPr>
        <w:t>，则分辨力引入的不确定度：</w:t>
      </w:r>
    </w:p>
    <w:p w14:paraId="7FF96A49">
      <w:pPr>
        <w:tabs>
          <w:tab w:val="left" w:pos="900"/>
        </w:tabs>
        <w:autoSpaceDE w:val="0"/>
        <w:autoSpaceDN w:val="0"/>
        <w:snapToGrid w:val="0"/>
        <w:spacing w:line="360" w:lineRule="auto"/>
        <w:ind w:firstLine="3600" w:firstLineChars="1500"/>
        <w:jc w:val="left"/>
        <w:rPr>
          <w:sz w:val="24"/>
        </w:rPr>
      </w:pPr>
      <m:oMathPara>
        <m:oMath>
          <m:sSub>
            <m:sSubPr>
              <m:ctrlPr>
                <w:rPr>
                  <w:rFonts w:ascii="Cambria Math" w:hAnsi="Cambria Math"/>
                  <w:sz w:val="24"/>
                </w:rPr>
              </m:ctrlPr>
            </m:sSubPr>
            <m:e>
              <m:r>
                <m:rPr/>
                <w:rPr>
                  <w:rFonts w:ascii="Cambria Math" w:hAnsi="Cambria Math"/>
                  <w:sz w:val="24"/>
                </w:rPr>
                <m:t>u</m:t>
              </m:r>
              <m:ctrlPr>
                <w:rPr>
                  <w:rFonts w:ascii="Cambria Math" w:hAnsi="Cambria Math"/>
                  <w:sz w:val="24"/>
                </w:rPr>
              </m:ctrlPr>
            </m:e>
            <m:sub>
              <m:r>
                <m:rPr/>
                <w:rPr>
                  <w:rFonts w:ascii="Cambria Math" w:hAnsi="Cambria Math"/>
                  <w:sz w:val="24"/>
                </w:rPr>
                <m:t>2</m:t>
              </m:r>
              <m:ctrlPr>
                <w:rPr>
                  <w:rFonts w:ascii="Cambria Math" w:hAnsi="Cambria Math"/>
                  <w:sz w:val="24"/>
                </w:rPr>
              </m:ctrlPr>
            </m:sub>
          </m:sSub>
          <m:r>
            <m:rPr/>
            <w:rPr>
              <w:rFonts w:ascii="Cambria Math" w:hAnsi="Cambria Math"/>
              <w:sz w:val="24"/>
            </w:rPr>
            <m:t>=</m:t>
          </m:r>
          <m:f>
            <m:fPr>
              <m:ctrlPr>
                <w:rPr>
                  <w:rFonts w:ascii="Cambria Math" w:hAnsi="Cambria Math"/>
                  <w:i/>
                  <w:sz w:val="24"/>
                </w:rPr>
              </m:ctrlPr>
            </m:fPr>
            <m:num>
              <m:r>
                <m:rPr/>
                <w:rPr>
                  <w:rFonts w:ascii="Cambria Math" w:hAnsi="Cambria Math"/>
                  <w:sz w:val="24"/>
                </w:rPr>
                <m:t>a</m:t>
              </m:r>
              <m:ctrlPr>
                <w:rPr>
                  <w:rFonts w:ascii="Cambria Math" w:hAnsi="Cambria Math"/>
                  <w:i/>
                  <w:sz w:val="24"/>
                </w:rPr>
              </m:ctrlPr>
            </m:num>
            <m:den>
              <m:r>
                <m:rPr/>
                <w:rPr>
                  <w:rFonts w:ascii="Cambria Math" w:hAnsi="Cambria Math"/>
                  <w:sz w:val="24"/>
                </w:rPr>
                <m:t>k</m:t>
              </m:r>
              <m:ctrlPr>
                <w:rPr>
                  <w:rFonts w:ascii="Cambria Math" w:hAnsi="Cambria Math"/>
                  <w:i/>
                  <w:sz w:val="24"/>
                </w:rPr>
              </m:ctrlPr>
            </m:den>
          </m:f>
          <m:r>
            <m:rPr/>
            <w:rPr>
              <w:rFonts w:ascii="Cambria Math" w:hAnsi="Cambria Math"/>
              <w:sz w:val="24"/>
            </w:rPr>
            <m:t>=</m:t>
          </m:r>
          <m:f>
            <m:fPr>
              <m:ctrlPr>
                <w:rPr>
                  <w:rFonts w:ascii="Cambria Math" w:hAnsi="Cambria Math"/>
                  <w:i/>
                  <w:sz w:val="24"/>
                </w:rPr>
              </m:ctrlPr>
            </m:fPr>
            <m:num>
              <m:r>
                <m:rPr/>
                <w:rPr>
                  <w:rFonts w:ascii="Cambria Math" w:hAnsi="Cambria Math"/>
                  <w:sz w:val="24"/>
                </w:rPr>
                <m:t>0.001</m:t>
              </m:r>
              <m:r>
                <m:rPr>
                  <m:sty m:val="p"/>
                </m:rPr>
                <w:rPr>
                  <w:rFonts w:hint="eastAsia" w:ascii="Cambria Math" w:hAnsi="Cambria Math"/>
                  <w:sz w:val="24"/>
                </w:rPr>
                <m:t>k</m:t>
              </m:r>
              <m:r>
                <m:rPr>
                  <m:sty m:val="p"/>
                </m:rPr>
                <w:rPr>
                  <w:rFonts w:ascii="Cambria Math" w:hAnsi="Cambria Math"/>
                  <w:sz w:val="24"/>
                </w:rPr>
                <m:t>N</m:t>
              </m:r>
              <m:ctrlPr>
                <w:rPr>
                  <w:rFonts w:ascii="Cambria Math" w:hAnsi="Cambria Math"/>
                  <w:i/>
                  <w:sz w:val="24"/>
                </w:rPr>
              </m:ctrlPr>
            </m:num>
            <m:den>
              <m:r>
                <m:rPr/>
                <w:rPr>
                  <w:rFonts w:ascii="Cambria Math" w:hAnsi="Cambria Math"/>
                  <w:sz w:val="24"/>
                </w:rPr>
                <m:t>2</m:t>
              </m:r>
              <m:rad>
                <m:radPr>
                  <m:degHide m:val="1"/>
                  <m:ctrlPr>
                    <w:rPr>
                      <w:rFonts w:ascii="Cambria Math" w:hAnsi="Cambria Math"/>
                      <w:i/>
                      <w:sz w:val="24"/>
                    </w:rPr>
                  </m:ctrlPr>
                </m:radPr>
                <m:deg>
                  <m:ctrlPr>
                    <w:rPr>
                      <w:rFonts w:ascii="Cambria Math" w:hAnsi="Cambria Math"/>
                      <w:i/>
                      <w:sz w:val="24"/>
                    </w:rPr>
                  </m:ctrlPr>
                </m:deg>
                <m:e>
                  <m:r>
                    <m:rPr/>
                    <w:rPr>
                      <w:rFonts w:ascii="Cambria Math" w:hAnsi="Cambria Math"/>
                      <w:sz w:val="24"/>
                    </w:rPr>
                    <m:t>3</m:t>
                  </m:r>
                  <m:ctrlPr>
                    <w:rPr>
                      <w:rFonts w:ascii="Cambria Math" w:hAnsi="Cambria Math"/>
                      <w:i/>
                      <w:sz w:val="24"/>
                    </w:rPr>
                  </m:ctrlPr>
                </m:e>
              </m:rad>
              <m:ctrlPr>
                <w:rPr>
                  <w:rFonts w:ascii="Cambria Math" w:hAnsi="Cambria Math"/>
                  <w:i/>
                  <w:sz w:val="24"/>
                </w:rPr>
              </m:ctrlPr>
            </m:den>
          </m:f>
          <m:r>
            <m:rPr/>
            <w:rPr>
              <w:rFonts w:ascii="Cambria Math" w:hAnsi="Cambria Math"/>
              <w:sz w:val="24"/>
            </w:rPr>
            <m:t>=0.0003</m:t>
          </m:r>
          <m:r>
            <m:rPr>
              <m:sty m:val="p"/>
            </m:rPr>
            <w:rPr>
              <w:rFonts w:ascii="Cambria Math" w:hAnsi="Cambria Math"/>
              <w:sz w:val="24"/>
            </w:rPr>
            <m:t xml:space="preserve"> kN</m:t>
          </m:r>
        </m:oMath>
      </m:oMathPara>
    </w:p>
    <w:p w14:paraId="2875D6CD">
      <w:pPr>
        <w:spacing w:line="360" w:lineRule="auto"/>
        <w:rPr>
          <w:rFonts w:eastAsiaTheme="minorEastAsia"/>
          <w:kern w:val="0"/>
          <w:sz w:val="24"/>
        </w:rPr>
      </w:pPr>
      <w:r>
        <w:rPr>
          <w:rFonts w:hint="eastAsia" w:eastAsiaTheme="minorEastAsia"/>
          <w:kern w:val="0"/>
          <w:sz w:val="24"/>
          <w:lang w:val="en-US" w:eastAsia="zh-CN"/>
        </w:rPr>
        <w:t>D</w:t>
      </w:r>
      <w:r>
        <w:rPr>
          <w:rFonts w:hint="eastAsia" w:eastAsiaTheme="minorEastAsia"/>
          <w:kern w:val="0"/>
          <w:sz w:val="24"/>
        </w:rPr>
        <w:t>.</w:t>
      </w:r>
      <w:r>
        <w:rPr>
          <w:rFonts w:hint="eastAsia" w:eastAsiaTheme="minorEastAsia"/>
          <w:kern w:val="0"/>
          <w:sz w:val="24"/>
          <w:lang w:val="en-US" w:eastAsia="zh-CN"/>
        </w:rPr>
        <w:t>4</w:t>
      </w:r>
      <w:r>
        <w:rPr>
          <w:rFonts w:hint="eastAsia" w:eastAsiaTheme="minorEastAsia"/>
          <w:kern w:val="0"/>
          <w:sz w:val="24"/>
        </w:rPr>
        <w:t>.3标准器引入的标准不确定度</w:t>
      </w:r>
      <m:oMath>
        <m:sSub>
          <m:sSubPr>
            <m:ctrlPr>
              <w:rPr>
                <w:rFonts w:hint="eastAsia" w:ascii="Cambria Math" w:hAnsi="Cambria Math" w:eastAsiaTheme="minorEastAsia"/>
                <w:kern w:val="0"/>
                <w:sz w:val="24"/>
              </w:rPr>
            </m:ctrlPr>
          </m:sSubPr>
          <m:e>
            <m:r>
              <m:rPr>
                <m:sty m:val="p"/>
              </m:rPr>
              <w:rPr>
                <w:rFonts w:hint="eastAsia" w:ascii="Cambria Math" w:hAnsi="Cambria Math" w:eastAsiaTheme="minorEastAsia"/>
                <w:kern w:val="0"/>
                <w:sz w:val="24"/>
              </w:rPr>
              <m:t>u</m:t>
            </m:r>
            <m:ctrlPr>
              <w:rPr>
                <w:rFonts w:hint="eastAsia" w:ascii="Cambria Math" w:hAnsi="Cambria Math" w:eastAsiaTheme="minorEastAsia"/>
                <w:kern w:val="0"/>
                <w:sz w:val="24"/>
              </w:rPr>
            </m:ctrlPr>
          </m:e>
          <m:sub>
            <m:r>
              <m:rPr>
                <m:sty m:val="p"/>
              </m:rPr>
              <w:rPr>
                <w:rFonts w:hint="eastAsia" w:ascii="Cambria Math" w:hAnsi="Cambria Math" w:eastAsiaTheme="minorEastAsia"/>
                <w:kern w:val="0"/>
                <w:sz w:val="24"/>
              </w:rPr>
              <m:t>3</m:t>
            </m:r>
            <m:ctrlPr>
              <w:rPr>
                <w:rFonts w:hint="eastAsia" w:ascii="Cambria Math" w:hAnsi="Cambria Math" w:eastAsiaTheme="minorEastAsia"/>
                <w:kern w:val="0"/>
                <w:sz w:val="24"/>
              </w:rPr>
            </m:ctrlPr>
          </m:sub>
        </m:sSub>
      </m:oMath>
    </w:p>
    <w:p w14:paraId="3194B1B7">
      <w:pPr>
        <w:tabs>
          <w:tab w:val="left" w:pos="900"/>
        </w:tabs>
        <w:autoSpaceDE w:val="0"/>
        <w:autoSpaceDN w:val="0"/>
        <w:spacing w:line="360" w:lineRule="auto"/>
        <w:ind w:firstLine="480" w:firstLineChars="200"/>
        <w:rPr>
          <w:sz w:val="24"/>
        </w:rPr>
      </w:pPr>
      <w:r>
        <w:rPr>
          <w:rFonts w:hint="eastAsia"/>
          <w:sz w:val="24"/>
        </w:rPr>
        <w:t>标准测力仪为0.1级，假设服从均匀分布，取</w:t>
      </w:r>
      <w:r>
        <w:rPr>
          <w:rFonts w:hint="eastAsia"/>
          <w:position w:val="-8"/>
          <w:sz w:val="24"/>
        </w:rPr>
        <w:object>
          <v:shape id="_x0000_i1057" o:spt="75" type="#_x0000_t75" style="height:18pt;width:36pt;" o:ole="t" filled="f" o:preferrelative="t" stroked="f" coordsize="21600,21600">
            <v:path/>
            <v:fill on="f" focussize="0,0"/>
            <v:stroke on="f" joinstyle="miter"/>
            <v:imagedata r:id="rId88" o:title=""/>
            <o:lock v:ext="edit" aspectratio="t"/>
            <w10:wrap type="none"/>
            <w10:anchorlock/>
          </v:shape>
          <o:OLEObject Type="Embed" ProgID="Equation.3" ShapeID="_x0000_i1057" DrawAspect="Content" ObjectID="_1468075758" r:id="rId89">
            <o:LockedField>false</o:LockedField>
          </o:OLEObject>
        </w:object>
      </w:r>
      <w:r>
        <w:rPr>
          <w:rFonts w:hint="eastAsia"/>
          <w:sz w:val="24"/>
        </w:rPr>
        <w:t>，则标准器最大允许误差引入的标准不确定度</w:t>
      </w:r>
      <w:r>
        <w:rPr>
          <w:rFonts w:hint="eastAsia"/>
          <w:sz w:val="24"/>
          <w:lang w:val="en-US" w:eastAsia="zh-CN"/>
        </w:rPr>
        <w:t>为</w:t>
      </w:r>
      <w:r>
        <w:rPr>
          <w:rFonts w:hint="eastAsia"/>
          <w:sz w:val="24"/>
        </w:rPr>
        <w:t>：</w:t>
      </w:r>
    </w:p>
    <w:p w14:paraId="2F3F76FF">
      <w:pPr>
        <w:tabs>
          <w:tab w:val="left" w:pos="900"/>
        </w:tabs>
        <w:autoSpaceDE w:val="0"/>
        <w:autoSpaceDN w:val="0"/>
        <w:spacing w:line="360" w:lineRule="auto"/>
        <w:ind w:firstLine="480" w:firstLineChars="200"/>
        <w:rPr>
          <w:sz w:val="24"/>
        </w:rPr>
      </w:pPr>
      <m:oMathPara>
        <m:oMath>
          <m:sSub>
            <m:sSubPr>
              <m:ctrlPr>
                <w:rPr>
                  <w:rFonts w:ascii="Cambria Math" w:hAnsi="Cambria Math"/>
                  <w:sz w:val="24"/>
                </w:rPr>
              </m:ctrlPr>
            </m:sSubPr>
            <m:e>
              <m:r>
                <m:rPr/>
                <w:rPr>
                  <w:rFonts w:ascii="Cambria Math" w:hAnsi="Cambria Math"/>
                  <w:sz w:val="24"/>
                </w:rPr>
                <m:t>u</m:t>
              </m:r>
              <m:ctrlPr>
                <w:rPr>
                  <w:rFonts w:ascii="Cambria Math" w:hAnsi="Cambria Math"/>
                  <w:sz w:val="24"/>
                </w:rPr>
              </m:ctrlPr>
            </m:e>
            <m:sub>
              <m:r>
                <m:rPr/>
                <w:rPr>
                  <w:rFonts w:ascii="Cambria Math" w:hAnsi="Cambria Math"/>
                  <w:sz w:val="24"/>
                </w:rPr>
                <m:t>31</m:t>
              </m:r>
              <m:ctrlPr>
                <w:rPr>
                  <w:rFonts w:ascii="Cambria Math" w:hAnsi="Cambria Math"/>
                  <w:sz w:val="24"/>
                </w:rPr>
              </m:ctrlPr>
            </m:sub>
          </m:sSub>
          <m:r>
            <m:rPr/>
            <w:rPr>
              <w:rFonts w:ascii="Cambria Math" w:hAnsi="Cambria Math"/>
              <w:sz w:val="24"/>
            </w:rPr>
            <m:t>=</m:t>
          </m:r>
          <m:f>
            <m:fPr>
              <m:ctrlPr>
                <w:rPr>
                  <w:rFonts w:ascii="Cambria Math" w:hAnsi="Cambria Math"/>
                  <w:i/>
                  <w:sz w:val="24"/>
                </w:rPr>
              </m:ctrlPr>
            </m:fPr>
            <m:num>
              <m:r>
                <m:rPr/>
                <w:rPr>
                  <w:rFonts w:ascii="Cambria Math" w:hAnsi="Cambria Math"/>
                  <w:sz w:val="24"/>
                </w:rPr>
                <m:t>a</m:t>
              </m:r>
              <m:ctrlPr>
                <w:rPr>
                  <w:rFonts w:ascii="Cambria Math" w:hAnsi="Cambria Math"/>
                  <w:i/>
                  <w:sz w:val="24"/>
                </w:rPr>
              </m:ctrlPr>
            </m:num>
            <m:den>
              <m:r>
                <m:rPr/>
                <w:rPr>
                  <w:rFonts w:ascii="Cambria Math" w:hAnsi="Cambria Math"/>
                  <w:sz w:val="24"/>
                </w:rPr>
                <m:t>k</m:t>
              </m:r>
              <m:ctrlPr>
                <w:rPr>
                  <w:rFonts w:ascii="Cambria Math" w:hAnsi="Cambria Math"/>
                  <w:i/>
                  <w:sz w:val="24"/>
                </w:rPr>
              </m:ctrlPr>
            </m:den>
          </m:f>
          <m:r>
            <m:rPr/>
            <w:rPr>
              <w:rFonts w:ascii="Cambria Math" w:hAnsi="Cambria Math"/>
              <w:sz w:val="24"/>
            </w:rPr>
            <m:t>=</m:t>
          </m:r>
          <m:f>
            <m:fPr>
              <m:ctrlPr>
                <w:rPr>
                  <w:rFonts w:ascii="Cambria Math" w:hAnsi="Cambria Math"/>
                  <w:i/>
                  <w:sz w:val="24"/>
                </w:rPr>
              </m:ctrlPr>
            </m:fPr>
            <m:num>
              <m:r>
                <m:rPr/>
                <w:rPr>
                  <w:rFonts w:ascii="Cambria Math" w:hAnsi="Cambria Math"/>
                  <w:sz w:val="24"/>
                </w:rPr>
                <m:t>0.1</m:t>
              </m:r>
              <m:r>
                <m:rPr>
                  <m:sty m:val="p"/>
                </m:rPr>
                <w:rPr>
                  <w:rFonts w:ascii="Cambria Math" w:hAnsi="Cambria Math"/>
                  <w:sz w:val="24"/>
                </w:rPr>
                <m:t>kN</m:t>
              </m:r>
              <m:ctrlPr>
                <w:rPr>
                  <w:rFonts w:ascii="Cambria Math" w:hAnsi="Cambria Math"/>
                  <w:i/>
                  <w:sz w:val="24"/>
                </w:rPr>
              </m:ctrlPr>
            </m:num>
            <m:den>
              <m:rad>
                <m:radPr>
                  <m:degHide m:val="1"/>
                  <m:ctrlPr>
                    <w:rPr>
                      <w:rFonts w:ascii="Cambria Math" w:hAnsi="Cambria Math"/>
                      <w:i/>
                      <w:sz w:val="24"/>
                    </w:rPr>
                  </m:ctrlPr>
                </m:radPr>
                <m:deg>
                  <m:ctrlPr>
                    <w:rPr>
                      <w:rFonts w:ascii="Cambria Math" w:hAnsi="Cambria Math"/>
                      <w:i/>
                      <w:sz w:val="24"/>
                    </w:rPr>
                  </m:ctrlPr>
                </m:deg>
                <m:e>
                  <m:r>
                    <m:rPr/>
                    <w:rPr>
                      <w:rFonts w:ascii="Cambria Math" w:hAnsi="Cambria Math"/>
                      <w:sz w:val="24"/>
                    </w:rPr>
                    <m:t>3</m:t>
                  </m:r>
                  <m:ctrlPr>
                    <w:rPr>
                      <w:rFonts w:ascii="Cambria Math" w:hAnsi="Cambria Math"/>
                      <w:i/>
                      <w:sz w:val="24"/>
                    </w:rPr>
                  </m:ctrlPr>
                </m:e>
              </m:rad>
              <m:ctrlPr>
                <w:rPr>
                  <w:rFonts w:ascii="Cambria Math" w:hAnsi="Cambria Math"/>
                  <w:i/>
                  <w:sz w:val="24"/>
                </w:rPr>
              </m:ctrlPr>
            </m:den>
          </m:f>
          <m:r>
            <m:rPr/>
            <w:rPr>
              <w:rFonts w:ascii="Cambria Math" w:hAnsi="Cambria Math"/>
              <w:sz w:val="24"/>
            </w:rPr>
            <m:t xml:space="preserve">=0.06 </m:t>
          </m:r>
          <m:r>
            <m:rPr>
              <m:sty m:val="p"/>
            </m:rPr>
            <w:rPr>
              <w:rFonts w:hint="eastAsia" w:ascii="Cambria Math" w:hAnsi="Cambria Math"/>
              <w:sz w:val="24"/>
            </w:rPr>
            <m:t>kN</m:t>
          </m:r>
        </m:oMath>
      </m:oMathPara>
    </w:p>
    <w:p w14:paraId="198C54F5">
      <w:pPr>
        <w:tabs>
          <w:tab w:val="left" w:pos="900"/>
        </w:tabs>
        <w:autoSpaceDE w:val="0"/>
        <w:autoSpaceDN w:val="0"/>
        <w:spacing w:line="360" w:lineRule="auto"/>
        <w:ind w:firstLine="480" w:firstLineChars="200"/>
        <w:rPr>
          <w:rFonts w:hint="eastAsia" w:eastAsia="宋体"/>
          <w:position w:val="-8"/>
          <w:sz w:val="24"/>
          <w:lang w:eastAsia="zh-CN"/>
        </w:rPr>
      </w:pPr>
      <w:r>
        <w:rPr>
          <w:sz w:val="24"/>
        </w:rPr>
        <w:t>根据标准测力仪检定检定规程可知测力仪年稳定度为±0.1%，</w:t>
      </w:r>
      <w:r>
        <w:rPr>
          <w:rFonts w:hint="eastAsia"/>
          <w:sz w:val="24"/>
        </w:rPr>
        <w:t>假设服从均匀分布，取</w:t>
      </w:r>
      <w:r>
        <w:rPr>
          <w:rFonts w:hint="eastAsia"/>
          <w:position w:val="-8"/>
          <w:sz w:val="24"/>
        </w:rPr>
        <w:object>
          <v:shape id="_x0000_i1058" o:spt="75" type="#_x0000_t75" style="height:18pt;width:36pt;" o:ole="t" filled="f" o:preferrelative="t" stroked="f" coordsize="21600,21600">
            <v:path/>
            <v:fill on="f" focussize="0,0"/>
            <v:stroke on="f" joinstyle="miter"/>
            <v:imagedata r:id="rId88" o:title=""/>
            <o:lock v:ext="edit" aspectratio="t"/>
            <w10:wrap type="none"/>
            <w10:anchorlock/>
          </v:shape>
          <o:OLEObject Type="Embed" ProgID="Equation.3" ShapeID="_x0000_i1058" DrawAspect="Content" ObjectID="_1468075759" r:id="rId90">
            <o:LockedField>false</o:LockedField>
          </o:OLEObject>
        </w:object>
      </w:r>
      <w:r>
        <w:rPr>
          <w:rFonts w:hint="eastAsia"/>
          <w:position w:val="-8"/>
          <w:sz w:val="24"/>
        </w:rPr>
        <w:t>，则标准器年稳定性引入的不确定度为</w:t>
      </w:r>
      <w:r>
        <w:rPr>
          <w:rFonts w:hint="eastAsia"/>
          <w:position w:val="-8"/>
          <w:sz w:val="24"/>
          <w:lang w:eastAsia="zh-CN"/>
        </w:rPr>
        <w:t>：</w:t>
      </w:r>
    </w:p>
    <w:p w14:paraId="33504613">
      <w:pPr>
        <w:tabs>
          <w:tab w:val="left" w:pos="900"/>
        </w:tabs>
        <w:autoSpaceDE w:val="0"/>
        <w:autoSpaceDN w:val="0"/>
        <w:spacing w:line="360" w:lineRule="auto"/>
        <w:ind w:firstLine="480" w:firstLineChars="200"/>
        <w:rPr>
          <w:sz w:val="24"/>
        </w:rPr>
      </w:pPr>
      <m:oMathPara>
        <m:oMath>
          <m:sSub>
            <m:sSubPr>
              <m:ctrlPr>
                <w:rPr>
                  <w:rFonts w:ascii="Cambria Math" w:hAnsi="Cambria Math"/>
                  <w:sz w:val="24"/>
                </w:rPr>
              </m:ctrlPr>
            </m:sSubPr>
            <m:e>
              <m:r>
                <m:rPr/>
                <w:rPr>
                  <w:rFonts w:ascii="Cambria Math" w:hAnsi="Cambria Math"/>
                  <w:sz w:val="24"/>
                </w:rPr>
                <m:t>u</m:t>
              </m:r>
              <m:ctrlPr>
                <w:rPr>
                  <w:rFonts w:ascii="Cambria Math" w:hAnsi="Cambria Math"/>
                  <w:sz w:val="24"/>
                </w:rPr>
              </m:ctrlPr>
            </m:e>
            <m:sub>
              <m:r>
                <m:rPr/>
                <w:rPr>
                  <w:rFonts w:ascii="Cambria Math" w:hAnsi="Cambria Math"/>
                  <w:sz w:val="24"/>
                </w:rPr>
                <m:t>32</m:t>
              </m:r>
              <m:ctrlPr>
                <w:rPr>
                  <w:rFonts w:ascii="Cambria Math" w:hAnsi="Cambria Math"/>
                  <w:sz w:val="24"/>
                </w:rPr>
              </m:ctrlPr>
            </m:sub>
          </m:sSub>
          <m:r>
            <m:rPr/>
            <w:rPr>
              <w:rFonts w:ascii="Cambria Math" w:hAnsi="Cambria Math"/>
              <w:sz w:val="24"/>
            </w:rPr>
            <m:t>=</m:t>
          </m:r>
          <m:f>
            <m:fPr>
              <m:ctrlPr>
                <w:rPr>
                  <w:rFonts w:ascii="Cambria Math" w:hAnsi="Cambria Math"/>
                  <w:i/>
                  <w:sz w:val="24"/>
                </w:rPr>
              </m:ctrlPr>
            </m:fPr>
            <m:num>
              <m:r>
                <m:rPr/>
                <w:rPr>
                  <w:rFonts w:ascii="Cambria Math" w:hAnsi="Cambria Math"/>
                  <w:sz w:val="24"/>
                </w:rPr>
                <m:t>a</m:t>
              </m:r>
              <m:ctrlPr>
                <w:rPr>
                  <w:rFonts w:ascii="Cambria Math" w:hAnsi="Cambria Math"/>
                  <w:i/>
                  <w:sz w:val="24"/>
                </w:rPr>
              </m:ctrlPr>
            </m:num>
            <m:den>
              <m:r>
                <m:rPr/>
                <w:rPr>
                  <w:rFonts w:ascii="Cambria Math" w:hAnsi="Cambria Math"/>
                  <w:sz w:val="24"/>
                </w:rPr>
                <m:t>k</m:t>
              </m:r>
              <m:ctrlPr>
                <w:rPr>
                  <w:rFonts w:ascii="Cambria Math" w:hAnsi="Cambria Math"/>
                  <w:i/>
                  <w:sz w:val="24"/>
                </w:rPr>
              </m:ctrlPr>
            </m:den>
          </m:f>
          <m:r>
            <m:rPr/>
            <w:rPr>
              <w:rFonts w:ascii="Cambria Math" w:hAnsi="Cambria Math"/>
              <w:sz w:val="24"/>
            </w:rPr>
            <m:t>=</m:t>
          </m:r>
          <m:f>
            <m:fPr>
              <m:ctrlPr>
                <w:rPr>
                  <w:rFonts w:ascii="Cambria Math" w:hAnsi="Cambria Math"/>
                  <w:i/>
                  <w:sz w:val="24"/>
                </w:rPr>
              </m:ctrlPr>
            </m:fPr>
            <m:num>
              <m:r>
                <m:rPr/>
                <w:rPr>
                  <w:rFonts w:ascii="Cambria Math" w:hAnsi="Cambria Math"/>
                  <w:sz w:val="24"/>
                </w:rPr>
                <m:t>0.1</m:t>
              </m:r>
              <m:r>
                <m:rPr>
                  <m:sty m:val="p"/>
                </m:rPr>
                <w:rPr>
                  <w:rFonts w:ascii="Cambria Math" w:hAnsi="Cambria Math"/>
                  <w:sz w:val="24"/>
                </w:rPr>
                <m:t>kN</m:t>
              </m:r>
              <m:ctrlPr>
                <w:rPr>
                  <w:rFonts w:ascii="Cambria Math" w:hAnsi="Cambria Math"/>
                  <w:i/>
                  <w:sz w:val="24"/>
                </w:rPr>
              </m:ctrlPr>
            </m:num>
            <m:den>
              <m:rad>
                <m:radPr>
                  <m:degHide m:val="1"/>
                  <m:ctrlPr>
                    <w:rPr>
                      <w:rFonts w:ascii="Cambria Math" w:hAnsi="Cambria Math"/>
                      <w:i/>
                      <w:sz w:val="24"/>
                    </w:rPr>
                  </m:ctrlPr>
                </m:radPr>
                <m:deg>
                  <m:ctrlPr>
                    <w:rPr>
                      <w:rFonts w:ascii="Cambria Math" w:hAnsi="Cambria Math"/>
                      <w:i/>
                      <w:sz w:val="24"/>
                    </w:rPr>
                  </m:ctrlPr>
                </m:deg>
                <m:e>
                  <m:r>
                    <m:rPr/>
                    <w:rPr>
                      <w:rFonts w:ascii="Cambria Math" w:hAnsi="Cambria Math"/>
                      <w:sz w:val="24"/>
                    </w:rPr>
                    <m:t>3</m:t>
                  </m:r>
                  <m:ctrlPr>
                    <w:rPr>
                      <w:rFonts w:ascii="Cambria Math" w:hAnsi="Cambria Math"/>
                      <w:i/>
                      <w:sz w:val="24"/>
                    </w:rPr>
                  </m:ctrlPr>
                </m:e>
              </m:rad>
              <m:ctrlPr>
                <w:rPr>
                  <w:rFonts w:ascii="Cambria Math" w:hAnsi="Cambria Math"/>
                  <w:i/>
                  <w:sz w:val="24"/>
                </w:rPr>
              </m:ctrlPr>
            </m:den>
          </m:f>
          <m:r>
            <m:rPr/>
            <w:rPr>
              <w:rFonts w:ascii="Cambria Math" w:hAnsi="Cambria Math"/>
              <w:sz w:val="24"/>
            </w:rPr>
            <m:t xml:space="preserve">=0.06 </m:t>
          </m:r>
          <m:r>
            <m:rPr>
              <m:sty m:val="p"/>
            </m:rPr>
            <w:rPr>
              <w:rFonts w:hint="eastAsia" w:ascii="Cambria Math" w:hAnsi="Cambria Math"/>
              <w:sz w:val="24"/>
            </w:rPr>
            <m:t>kN</m:t>
          </m:r>
        </m:oMath>
      </m:oMathPara>
    </w:p>
    <w:p w14:paraId="141EB4A4">
      <w:pPr>
        <w:spacing w:line="360" w:lineRule="auto"/>
        <w:ind w:firstLine="480" w:firstLineChars="200"/>
        <w:rPr>
          <w:sz w:val="24"/>
        </w:rPr>
      </w:pPr>
      <w:r>
        <w:rPr>
          <w:sz w:val="24"/>
        </w:rPr>
        <w:t>两项合并</w:t>
      </w:r>
    </w:p>
    <w:p w14:paraId="337AA2D2">
      <w:pPr>
        <w:spacing w:before="93" w:beforeLines="30" w:after="93" w:afterLines="30" w:line="400" w:lineRule="exact"/>
        <w:rPr>
          <w:sz w:val="24"/>
        </w:rPr>
      </w:pPr>
      <m:oMathPara>
        <m:oMath>
          <m:sSub>
            <m:sSubPr>
              <m:ctrlPr>
                <w:rPr>
                  <w:rFonts w:ascii="Cambria Math" w:hAnsi="Cambria Math"/>
                  <w:i/>
                  <w:sz w:val="24"/>
                </w:rPr>
              </m:ctrlPr>
            </m:sSubPr>
            <m:e>
              <m:r>
                <m:rPr/>
                <w:rPr>
                  <w:rFonts w:ascii="Cambria Math" w:hAnsi="Cambria Math"/>
                  <w:sz w:val="24"/>
                </w:rPr>
                <m:t>u</m:t>
              </m:r>
              <m:ctrlPr>
                <w:rPr>
                  <w:rFonts w:ascii="Cambria Math" w:hAnsi="Cambria Math"/>
                  <w:i/>
                  <w:sz w:val="24"/>
                </w:rPr>
              </m:ctrlPr>
            </m:e>
            <m:sub>
              <m:r>
                <m:rPr/>
                <w:rPr>
                  <w:rFonts w:ascii="Cambria Math" w:hAnsi="Cambria Math"/>
                  <w:sz w:val="24"/>
                </w:rPr>
                <m:t>3</m:t>
              </m:r>
              <m:ctrlPr>
                <w:rPr>
                  <w:rFonts w:ascii="Cambria Math" w:hAnsi="Cambria Math"/>
                  <w:i/>
                  <w:sz w:val="24"/>
                </w:rPr>
              </m:ctrlPr>
            </m:sub>
          </m:sSub>
          <m:r>
            <m:rPr>
              <m:sty m:val="p"/>
            </m:rPr>
            <w:rPr>
              <w:rFonts w:ascii="Cambria Math" w:hAnsi="Cambria Math"/>
              <w:sz w:val="24"/>
            </w:rPr>
            <m:t>=</m:t>
          </m:r>
          <m:rad>
            <m:radPr>
              <m:degHide m:val="1"/>
              <m:ctrlPr>
                <w:rPr>
                  <w:rFonts w:ascii="Cambria Math" w:hAnsi="Cambria Math"/>
                  <w:sz w:val="24"/>
                </w:rPr>
              </m:ctrlPr>
            </m:radPr>
            <m:deg>
              <m:ctrlPr>
                <w:rPr>
                  <w:rFonts w:ascii="Cambria Math" w:hAnsi="Cambria Math"/>
                  <w:sz w:val="24"/>
                </w:rPr>
              </m:ctrlPr>
            </m:deg>
            <m:e>
              <m:sSup>
                <m:sSupPr>
                  <m:ctrlPr>
                    <w:rPr>
                      <w:rFonts w:ascii="Cambria Math" w:hAnsi="Cambria Math"/>
                      <w:i/>
                      <w:sz w:val="24"/>
                    </w:rPr>
                  </m:ctrlPr>
                </m:sSupPr>
                <m:e>
                  <m:sSub>
                    <m:sSubPr>
                      <m:ctrlPr>
                        <w:rPr>
                          <w:rFonts w:ascii="Cambria Math" w:hAnsi="Cambria Math"/>
                          <w:i/>
                          <w:sz w:val="24"/>
                        </w:rPr>
                      </m:ctrlPr>
                    </m:sSubPr>
                    <m:e>
                      <m:r>
                        <m:rPr/>
                        <w:rPr>
                          <w:rFonts w:ascii="Cambria Math" w:hAnsi="Cambria Math"/>
                          <w:sz w:val="24"/>
                        </w:rPr>
                        <m:t>u</m:t>
                      </m:r>
                      <m:ctrlPr>
                        <w:rPr>
                          <w:rFonts w:ascii="Cambria Math" w:hAnsi="Cambria Math"/>
                          <w:i/>
                          <w:sz w:val="24"/>
                        </w:rPr>
                      </m:ctrlPr>
                    </m:e>
                    <m:sub>
                      <m:r>
                        <m:rPr/>
                        <w:rPr>
                          <w:rFonts w:ascii="Cambria Math" w:hAnsi="Cambria Math"/>
                          <w:sz w:val="24"/>
                        </w:rPr>
                        <m:t>31</m:t>
                      </m:r>
                      <m:ctrlPr>
                        <w:rPr>
                          <w:rFonts w:ascii="Cambria Math" w:hAnsi="Cambria Math"/>
                          <w:i/>
                          <w:sz w:val="24"/>
                        </w:rPr>
                      </m:ctrlPr>
                    </m:sub>
                  </m:sSub>
                  <m:ctrlPr>
                    <w:rPr>
                      <w:rFonts w:ascii="Cambria Math" w:hAnsi="Cambria Math"/>
                      <w:i/>
                      <w:sz w:val="24"/>
                    </w:rPr>
                  </m:ctrlPr>
                </m:e>
                <m:sup>
                  <m:r>
                    <m:rPr/>
                    <w:rPr>
                      <w:rFonts w:ascii="Cambria Math" w:hAnsi="Cambria Math"/>
                      <w:sz w:val="24"/>
                    </w:rPr>
                    <m:t>2</m:t>
                  </m:r>
                  <m:ctrlPr>
                    <w:rPr>
                      <w:rFonts w:ascii="Cambria Math" w:hAnsi="Cambria Math"/>
                      <w:i/>
                      <w:sz w:val="24"/>
                    </w:rPr>
                  </m:ctrlPr>
                </m:sup>
              </m:sSup>
              <m:r>
                <m:rPr/>
                <w:rPr>
                  <w:rFonts w:ascii="Cambria Math" w:hAnsi="Cambria Math"/>
                  <w:sz w:val="24"/>
                </w:rPr>
                <m:t>+</m:t>
              </m:r>
              <m:sSup>
                <m:sSupPr>
                  <m:ctrlPr>
                    <w:rPr>
                      <w:rFonts w:ascii="Cambria Math" w:hAnsi="Cambria Math"/>
                      <w:i/>
                      <w:sz w:val="24"/>
                    </w:rPr>
                  </m:ctrlPr>
                </m:sSupPr>
                <m:e>
                  <m:sSub>
                    <m:sSubPr>
                      <m:ctrlPr>
                        <w:rPr>
                          <w:rFonts w:ascii="Cambria Math" w:hAnsi="Cambria Math"/>
                          <w:i/>
                          <w:sz w:val="24"/>
                        </w:rPr>
                      </m:ctrlPr>
                    </m:sSubPr>
                    <m:e>
                      <m:r>
                        <m:rPr/>
                        <w:rPr>
                          <w:rFonts w:ascii="Cambria Math" w:hAnsi="Cambria Math"/>
                          <w:sz w:val="24"/>
                        </w:rPr>
                        <m:t>u</m:t>
                      </m:r>
                      <m:ctrlPr>
                        <w:rPr>
                          <w:rFonts w:ascii="Cambria Math" w:hAnsi="Cambria Math"/>
                          <w:i/>
                          <w:sz w:val="24"/>
                        </w:rPr>
                      </m:ctrlPr>
                    </m:e>
                    <m:sub>
                      <m:r>
                        <m:rPr/>
                        <w:rPr>
                          <w:rFonts w:ascii="Cambria Math" w:hAnsi="Cambria Math"/>
                          <w:sz w:val="24"/>
                        </w:rPr>
                        <m:t>32</m:t>
                      </m:r>
                      <m:ctrlPr>
                        <w:rPr>
                          <w:rFonts w:ascii="Cambria Math" w:hAnsi="Cambria Math"/>
                          <w:i/>
                          <w:sz w:val="24"/>
                        </w:rPr>
                      </m:ctrlPr>
                    </m:sub>
                  </m:sSub>
                  <m:ctrlPr>
                    <w:rPr>
                      <w:rFonts w:ascii="Cambria Math" w:hAnsi="Cambria Math"/>
                      <w:i/>
                      <w:sz w:val="24"/>
                    </w:rPr>
                  </m:ctrlPr>
                </m:e>
                <m:sup>
                  <m:r>
                    <m:rPr/>
                    <w:rPr>
                      <w:rFonts w:ascii="Cambria Math" w:hAnsi="Cambria Math"/>
                      <w:sz w:val="24"/>
                    </w:rPr>
                    <m:t>2</m:t>
                  </m:r>
                  <m:ctrlPr>
                    <w:rPr>
                      <w:rFonts w:ascii="Cambria Math" w:hAnsi="Cambria Math"/>
                      <w:i/>
                      <w:sz w:val="24"/>
                    </w:rPr>
                  </m:ctrlPr>
                </m:sup>
              </m:sSup>
              <m:ctrlPr>
                <w:rPr>
                  <w:rFonts w:ascii="Cambria Math" w:hAnsi="Cambria Math"/>
                  <w:sz w:val="24"/>
                </w:rPr>
              </m:ctrlPr>
            </m:e>
          </m:rad>
          <m:r>
            <m:rPr/>
            <w:rPr>
              <w:rFonts w:ascii="Cambria Math" w:hAnsi="Cambria Math"/>
              <w:sz w:val="24"/>
            </w:rPr>
            <m:t>=</m:t>
          </m:r>
          <m:rad>
            <m:radPr>
              <m:degHide m:val="1"/>
              <m:ctrlPr>
                <w:rPr>
                  <w:rFonts w:ascii="Cambria Math" w:hAnsi="Cambria Math"/>
                  <w:i/>
                  <w:sz w:val="24"/>
                </w:rPr>
              </m:ctrlPr>
            </m:radPr>
            <m:deg>
              <m:ctrlPr>
                <w:rPr>
                  <w:rFonts w:ascii="Cambria Math" w:hAnsi="Cambria Math"/>
                  <w:i/>
                  <w:sz w:val="24"/>
                </w:rPr>
              </m:ctrlPr>
            </m:deg>
            <m:e>
              <m:sSup>
                <m:sSupPr>
                  <m:ctrlPr>
                    <w:rPr>
                      <w:rFonts w:ascii="Cambria Math" w:hAnsi="Cambria Math"/>
                      <w:i/>
                      <w:sz w:val="24"/>
                    </w:rPr>
                  </m:ctrlPr>
                </m:sSupPr>
                <m:e>
                  <m:r>
                    <m:rPr/>
                    <w:rPr>
                      <w:rFonts w:ascii="Cambria Math" w:hAnsi="Cambria Math"/>
                      <w:sz w:val="24"/>
                    </w:rPr>
                    <m:t>0.06</m:t>
                  </m:r>
                  <m:ctrlPr>
                    <w:rPr>
                      <w:rFonts w:ascii="Cambria Math" w:hAnsi="Cambria Math"/>
                      <w:i/>
                      <w:sz w:val="24"/>
                    </w:rPr>
                  </m:ctrlPr>
                </m:e>
                <m:sup>
                  <m:r>
                    <m:rPr/>
                    <w:rPr>
                      <w:rFonts w:ascii="Cambria Math" w:hAnsi="Cambria Math"/>
                      <w:sz w:val="24"/>
                    </w:rPr>
                    <m:t>2</m:t>
                  </m:r>
                  <m:ctrlPr>
                    <w:rPr>
                      <w:rFonts w:ascii="Cambria Math" w:hAnsi="Cambria Math"/>
                      <w:i/>
                      <w:sz w:val="24"/>
                    </w:rPr>
                  </m:ctrlPr>
                </m:sup>
              </m:sSup>
              <m:r>
                <m:rPr/>
                <w:rPr>
                  <w:rFonts w:ascii="Cambria Math" w:hAnsi="Cambria Math"/>
                  <w:sz w:val="24"/>
                </w:rPr>
                <m:t>+</m:t>
              </m:r>
              <m:sSup>
                <m:sSupPr>
                  <m:ctrlPr>
                    <w:rPr>
                      <w:rFonts w:ascii="Cambria Math" w:hAnsi="Cambria Math"/>
                      <w:i/>
                      <w:sz w:val="24"/>
                    </w:rPr>
                  </m:ctrlPr>
                </m:sSupPr>
                <m:e>
                  <m:r>
                    <m:rPr/>
                    <w:rPr>
                      <w:rFonts w:ascii="Cambria Math" w:hAnsi="Cambria Math"/>
                      <w:sz w:val="24"/>
                    </w:rPr>
                    <m:t>0.06</m:t>
                  </m:r>
                  <m:ctrlPr>
                    <w:rPr>
                      <w:rFonts w:ascii="Cambria Math" w:hAnsi="Cambria Math"/>
                      <w:i/>
                      <w:sz w:val="24"/>
                    </w:rPr>
                  </m:ctrlPr>
                </m:e>
                <m:sup>
                  <m:r>
                    <m:rPr/>
                    <w:rPr>
                      <w:rFonts w:ascii="Cambria Math" w:hAnsi="Cambria Math"/>
                      <w:sz w:val="24"/>
                    </w:rPr>
                    <m:t>2</m:t>
                  </m:r>
                  <m:ctrlPr>
                    <w:rPr>
                      <w:rFonts w:ascii="Cambria Math" w:hAnsi="Cambria Math"/>
                      <w:i/>
                      <w:sz w:val="24"/>
                    </w:rPr>
                  </m:ctrlPr>
                </m:sup>
              </m:sSup>
              <m:ctrlPr>
                <w:rPr>
                  <w:rFonts w:ascii="Cambria Math" w:hAnsi="Cambria Math"/>
                  <w:i/>
                  <w:sz w:val="24"/>
                </w:rPr>
              </m:ctrlPr>
            </m:e>
          </m:rad>
          <m:r>
            <m:rPr/>
            <w:rPr>
              <w:rFonts w:ascii="Cambria Math" w:hAnsi="Cambria Math"/>
              <w:sz w:val="24"/>
            </w:rPr>
            <m:t>=0.08</m:t>
          </m:r>
          <m:r>
            <m:rPr>
              <m:sty m:val="p"/>
            </m:rPr>
            <w:rPr>
              <w:rFonts w:ascii="Cambria Math" w:hAnsi="Cambria Math"/>
              <w:sz w:val="24"/>
            </w:rPr>
            <m:t>kN</m:t>
          </m:r>
        </m:oMath>
      </m:oMathPara>
    </w:p>
    <w:p w14:paraId="3E76B02C">
      <w:pPr>
        <w:spacing w:line="360" w:lineRule="auto"/>
        <w:rPr>
          <w:rFonts w:eastAsiaTheme="minorEastAsia"/>
          <w:kern w:val="0"/>
          <w:sz w:val="24"/>
        </w:rPr>
      </w:pPr>
      <w:r>
        <w:rPr>
          <w:rFonts w:hint="eastAsia" w:eastAsiaTheme="minorEastAsia"/>
          <w:kern w:val="0"/>
          <w:sz w:val="24"/>
          <w:lang w:val="en-US" w:eastAsia="zh-CN"/>
        </w:rPr>
        <w:t>D</w:t>
      </w:r>
      <w:r>
        <w:rPr>
          <w:rFonts w:hint="eastAsia" w:eastAsiaTheme="minorEastAsia"/>
          <w:kern w:val="0"/>
          <w:sz w:val="24"/>
        </w:rPr>
        <w:t>.</w:t>
      </w:r>
      <w:r>
        <w:rPr>
          <w:rFonts w:hint="eastAsia" w:eastAsiaTheme="minorEastAsia"/>
          <w:kern w:val="0"/>
          <w:sz w:val="24"/>
          <w:lang w:val="en-US" w:eastAsia="zh-CN"/>
        </w:rPr>
        <w:t>4</w:t>
      </w:r>
      <w:r>
        <w:rPr>
          <w:rFonts w:hint="eastAsia" w:eastAsiaTheme="minorEastAsia"/>
          <w:kern w:val="0"/>
          <w:sz w:val="24"/>
        </w:rPr>
        <w:t>.4各输入量标准不确定度汇总</w:t>
      </w:r>
    </w:p>
    <w:p w14:paraId="4D188723">
      <w:pPr>
        <w:pStyle w:val="43"/>
        <w:spacing w:line="360" w:lineRule="auto"/>
        <w:ind w:firstLine="420"/>
        <w:jc w:val="center"/>
        <w:rPr>
          <w:rFonts w:ascii="Times New Roman" w:eastAsia="黑体"/>
          <w:szCs w:val="24"/>
        </w:rPr>
      </w:pPr>
      <w:r>
        <w:rPr>
          <w:rFonts w:ascii="Times New Roman" w:eastAsia="黑体"/>
          <w:szCs w:val="21"/>
        </w:rPr>
        <w:t>表</w:t>
      </w:r>
      <w:r>
        <w:rPr>
          <w:rFonts w:hint="eastAsia" w:ascii="Times New Roman" w:eastAsia="黑体"/>
          <w:szCs w:val="21"/>
          <w:lang w:val="en-US" w:eastAsia="zh-CN"/>
        </w:rPr>
        <w:t>D</w:t>
      </w:r>
      <w:r>
        <w:rPr>
          <w:rFonts w:ascii="Times New Roman" w:eastAsia="黑体"/>
          <w:szCs w:val="21"/>
        </w:rPr>
        <w:t>.</w:t>
      </w:r>
      <w:r>
        <w:rPr>
          <w:rFonts w:hint="eastAsia" w:ascii="Times New Roman" w:eastAsia="黑体"/>
          <w:szCs w:val="21"/>
        </w:rPr>
        <w:t xml:space="preserve">2 </w:t>
      </w:r>
      <w:r>
        <w:rPr>
          <w:rFonts w:hint="eastAsia" w:ascii="Times New Roman" w:eastAsia="黑体"/>
          <w:szCs w:val="24"/>
        </w:rPr>
        <w:t xml:space="preserve"> 不确定度汇总</w:t>
      </w:r>
    </w:p>
    <w:tbl>
      <w:tblPr>
        <w:tblStyle w:val="23"/>
        <w:tblW w:w="4995" w:type="pct"/>
        <w:tblInd w:w="13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47"/>
        <w:gridCol w:w="3150"/>
        <w:gridCol w:w="3150"/>
      </w:tblGrid>
      <w:tr w14:paraId="7A940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666" w:type="pct"/>
            <w:vAlign w:val="center"/>
          </w:tcPr>
          <w:p w14:paraId="64C3EE49">
            <w:pPr>
              <w:autoSpaceDE w:val="0"/>
              <w:autoSpaceDN w:val="0"/>
              <w:spacing w:line="360" w:lineRule="auto"/>
              <w:jc w:val="center"/>
              <w:rPr>
                <w:szCs w:val="21"/>
              </w:rPr>
            </w:pPr>
            <w:r>
              <w:rPr>
                <w:rFonts w:hint="eastAsia"/>
              </w:rPr>
              <w:t>标准不确定度分量</w:t>
            </w:r>
          </w:p>
        </w:tc>
        <w:tc>
          <w:tcPr>
            <w:tcW w:w="1667" w:type="pct"/>
            <w:vAlign w:val="center"/>
          </w:tcPr>
          <w:p w14:paraId="25DD9F7C">
            <w:pPr>
              <w:autoSpaceDE w:val="0"/>
              <w:autoSpaceDN w:val="0"/>
              <w:spacing w:line="360" w:lineRule="auto"/>
              <w:jc w:val="center"/>
              <w:rPr>
                <w:szCs w:val="21"/>
              </w:rPr>
            </w:pPr>
            <w:r>
              <w:rPr>
                <w:rFonts w:hint="eastAsia"/>
              </w:rPr>
              <w:t>不确定度来源</w:t>
            </w:r>
          </w:p>
        </w:tc>
        <w:tc>
          <w:tcPr>
            <w:tcW w:w="1668" w:type="pct"/>
            <w:vAlign w:val="center"/>
          </w:tcPr>
          <w:p w14:paraId="60B55ED9">
            <w:pPr>
              <w:autoSpaceDE w:val="0"/>
              <w:autoSpaceDN w:val="0"/>
              <w:spacing w:line="360" w:lineRule="auto"/>
              <w:jc w:val="center"/>
              <w:rPr>
                <w:szCs w:val="21"/>
              </w:rPr>
            </w:pPr>
            <w:r>
              <w:rPr>
                <w:rFonts w:hint="eastAsia"/>
              </w:rPr>
              <w:t>不确定度分量</w:t>
            </w:r>
          </w:p>
        </w:tc>
      </w:tr>
      <w:tr w14:paraId="1DF12B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6" w:type="pct"/>
            <w:vAlign w:val="center"/>
          </w:tcPr>
          <w:p w14:paraId="7A0B41E5">
            <w:pPr>
              <w:jc w:val="center"/>
              <w:rPr>
                <w:szCs w:val="21"/>
              </w:rPr>
            </w:pPr>
            <m:oMathPara>
              <m:oMath>
                <m:sSub>
                  <m:sSubPr>
                    <m:ctrlPr>
                      <w:rPr>
                        <w:rFonts w:ascii="Cambria Math" w:hAnsi="Cambria Math"/>
                        <w:color w:val="000000"/>
                        <w:sz w:val="24"/>
                      </w:rPr>
                    </m:ctrlPr>
                  </m:sSubPr>
                  <m:e>
                    <m:r>
                      <m:rPr/>
                      <w:rPr>
                        <w:rFonts w:ascii="Cambria Math" w:hAnsi="Cambria Math"/>
                        <w:color w:val="000000"/>
                        <w:sz w:val="24"/>
                      </w:rPr>
                      <m:t>u</m:t>
                    </m:r>
                    <m:ctrlPr>
                      <w:rPr>
                        <w:rFonts w:ascii="Cambria Math" w:hAnsi="Cambria Math"/>
                        <w:color w:val="000000"/>
                        <w:sz w:val="24"/>
                      </w:rPr>
                    </m:ctrlPr>
                  </m:e>
                  <m:sub>
                    <m:r>
                      <m:rPr>
                        <m:sty m:val="p"/>
                      </m:rPr>
                      <w:rPr>
                        <w:rFonts w:ascii="Cambria Math" w:hAnsi="Cambria Math"/>
                        <w:color w:val="000000"/>
                        <w:sz w:val="24"/>
                      </w:rPr>
                      <m:t>1</m:t>
                    </m:r>
                    <m:ctrlPr>
                      <w:rPr>
                        <w:rFonts w:ascii="Cambria Math" w:hAnsi="Cambria Math"/>
                        <w:color w:val="000000"/>
                        <w:sz w:val="24"/>
                      </w:rPr>
                    </m:ctrlPr>
                  </m:sub>
                </m:sSub>
              </m:oMath>
            </m:oMathPara>
          </w:p>
        </w:tc>
        <w:tc>
          <w:tcPr>
            <w:tcW w:w="1667" w:type="pct"/>
            <w:vAlign w:val="center"/>
          </w:tcPr>
          <w:p w14:paraId="5D758C5B">
            <w:pPr>
              <w:jc w:val="center"/>
              <w:rPr>
                <w:color w:val="000000"/>
                <w:szCs w:val="21"/>
              </w:rPr>
            </w:pPr>
            <w:r>
              <w:rPr>
                <w:rFonts w:hint="eastAsia"/>
                <w:color w:val="000000"/>
              </w:rPr>
              <w:t>重复性引入的</w:t>
            </w:r>
            <w:r>
              <w:rPr>
                <w:rFonts w:hint="eastAsia"/>
                <w:color w:val="000000"/>
                <w:lang w:val="en-US" w:eastAsia="zh-CN"/>
              </w:rPr>
              <w:t>不确定度</w:t>
            </w:r>
          </w:p>
        </w:tc>
        <w:tc>
          <w:tcPr>
            <w:tcW w:w="1668" w:type="pct"/>
            <w:vAlign w:val="center"/>
          </w:tcPr>
          <w:p w14:paraId="71E5C4C0">
            <w:pPr>
              <w:jc w:val="center"/>
              <w:rPr>
                <w:szCs w:val="21"/>
              </w:rPr>
            </w:pPr>
            <w:r>
              <w:rPr>
                <w:rFonts w:hint="eastAsia"/>
              </w:rPr>
              <w:t>0.09kN</w:t>
            </w:r>
          </w:p>
        </w:tc>
      </w:tr>
      <w:tr w14:paraId="5EC43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66" w:type="pct"/>
            <w:vAlign w:val="center"/>
          </w:tcPr>
          <w:p w14:paraId="6342CDAB">
            <w:pPr>
              <w:jc w:val="center"/>
              <w:rPr>
                <w:szCs w:val="21"/>
              </w:rPr>
            </w:pPr>
            <m:oMathPara>
              <m:oMath>
                <m:sSub>
                  <m:sSubPr>
                    <m:ctrlPr>
                      <w:rPr>
                        <w:rFonts w:ascii="Cambria Math" w:hAnsi="Cambria Math"/>
                        <w:color w:val="000000"/>
                        <w:sz w:val="24"/>
                      </w:rPr>
                    </m:ctrlPr>
                  </m:sSubPr>
                  <m:e>
                    <m:r>
                      <m:rPr/>
                      <w:rPr>
                        <w:rFonts w:ascii="Cambria Math" w:hAnsi="Cambria Math"/>
                        <w:color w:val="000000"/>
                        <w:sz w:val="24"/>
                      </w:rPr>
                      <m:t>u</m:t>
                    </m:r>
                    <m:ctrlPr>
                      <w:rPr>
                        <w:rFonts w:ascii="Cambria Math" w:hAnsi="Cambria Math"/>
                        <w:color w:val="000000"/>
                        <w:sz w:val="24"/>
                      </w:rPr>
                    </m:ctrlPr>
                  </m:e>
                  <m:sub>
                    <m:r>
                      <m:rPr>
                        <m:sty m:val="p"/>
                      </m:rPr>
                      <w:rPr>
                        <w:rFonts w:ascii="Cambria Math" w:hAnsi="Cambria Math"/>
                        <w:color w:val="000000"/>
                        <w:sz w:val="24"/>
                      </w:rPr>
                      <m:t>2</m:t>
                    </m:r>
                    <m:ctrlPr>
                      <w:rPr>
                        <w:rFonts w:ascii="Cambria Math" w:hAnsi="Cambria Math"/>
                        <w:color w:val="000000"/>
                        <w:sz w:val="24"/>
                      </w:rPr>
                    </m:ctrlPr>
                  </m:sub>
                </m:sSub>
              </m:oMath>
            </m:oMathPara>
          </w:p>
        </w:tc>
        <w:tc>
          <w:tcPr>
            <w:tcW w:w="1667" w:type="pct"/>
            <w:vAlign w:val="center"/>
          </w:tcPr>
          <w:p w14:paraId="75C5EC46">
            <w:pPr>
              <w:jc w:val="center"/>
              <w:rPr>
                <w:color w:val="000000"/>
                <w:szCs w:val="21"/>
              </w:rPr>
            </w:pPr>
            <w:r>
              <w:rPr>
                <w:rFonts w:hint="eastAsia"/>
                <w:color w:val="000000"/>
              </w:rPr>
              <w:t>分辨力引入的</w:t>
            </w:r>
            <w:r>
              <w:rPr>
                <w:rFonts w:hint="eastAsia"/>
                <w:color w:val="000000"/>
                <w:lang w:val="en-US" w:eastAsia="zh-CN"/>
              </w:rPr>
              <w:t>不确定度</w:t>
            </w:r>
          </w:p>
        </w:tc>
        <w:tc>
          <w:tcPr>
            <w:tcW w:w="1668" w:type="pct"/>
            <w:vAlign w:val="center"/>
          </w:tcPr>
          <w:p w14:paraId="1A8593A8">
            <w:pPr>
              <w:jc w:val="center"/>
              <w:rPr>
                <w:szCs w:val="21"/>
              </w:rPr>
            </w:pPr>
            <w:r>
              <w:rPr>
                <w:rFonts w:hint="eastAsia"/>
              </w:rPr>
              <w:t>0.0003kN</w:t>
            </w:r>
          </w:p>
        </w:tc>
      </w:tr>
      <w:tr w14:paraId="44F188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66" w:type="pct"/>
            <w:vAlign w:val="center"/>
          </w:tcPr>
          <w:p w14:paraId="74288D52">
            <w:pPr>
              <w:jc w:val="center"/>
              <w:rPr>
                <w:rFonts w:hint="eastAsia" w:ascii="Cambria Math" w:hAnsi="Cambria Math"/>
                <w:color w:val="000000"/>
                <w:sz w:val="24"/>
                <w:oMath/>
              </w:rPr>
            </w:pPr>
            <m:oMathPara>
              <m:oMath>
                <m:sSub>
                  <m:sSubPr>
                    <m:ctrlPr>
                      <w:rPr>
                        <w:rFonts w:ascii="Cambria Math" w:hAnsi="Cambria Math"/>
                        <w:color w:val="000000"/>
                        <w:sz w:val="24"/>
                      </w:rPr>
                    </m:ctrlPr>
                  </m:sSubPr>
                  <m:e>
                    <m:r>
                      <m:rPr/>
                      <w:rPr>
                        <w:rFonts w:ascii="Cambria Math" w:hAnsi="Cambria Math"/>
                        <w:color w:val="000000"/>
                        <w:sz w:val="24"/>
                      </w:rPr>
                      <m:t>u</m:t>
                    </m:r>
                    <m:ctrlPr>
                      <w:rPr>
                        <w:rFonts w:ascii="Cambria Math" w:hAnsi="Cambria Math"/>
                        <w:color w:val="000000"/>
                        <w:sz w:val="24"/>
                      </w:rPr>
                    </m:ctrlPr>
                  </m:e>
                  <m:sub>
                    <m:r>
                      <m:rPr>
                        <m:sty m:val="p"/>
                      </m:rPr>
                      <w:rPr>
                        <w:rFonts w:ascii="Cambria Math" w:hAnsi="Cambria Math"/>
                        <w:color w:val="000000"/>
                        <w:sz w:val="24"/>
                      </w:rPr>
                      <m:t>3</m:t>
                    </m:r>
                    <m:ctrlPr>
                      <w:rPr>
                        <w:rFonts w:ascii="Cambria Math" w:hAnsi="Cambria Math"/>
                        <w:color w:val="000000"/>
                        <w:sz w:val="24"/>
                      </w:rPr>
                    </m:ctrlPr>
                  </m:sub>
                </m:sSub>
              </m:oMath>
            </m:oMathPara>
          </w:p>
        </w:tc>
        <w:tc>
          <w:tcPr>
            <w:tcW w:w="1667" w:type="pct"/>
            <w:vAlign w:val="center"/>
          </w:tcPr>
          <w:p w14:paraId="1C318493">
            <w:pPr>
              <w:jc w:val="center"/>
              <w:rPr>
                <w:rFonts w:hint="eastAsia" w:eastAsia="宋体"/>
                <w:color w:val="000000"/>
                <w:szCs w:val="21"/>
                <w:lang w:eastAsia="zh-CN"/>
              </w:rPr>
            </w:pPr>
            <w:r>
              <w:rPr>
                <w:rFonts w:hint="eastAsia"/>
                <w:color w:val="000000"/>
              </w:rPr>
              <w:t>标准器引入的</w:t>
            </w:r>
            <w:r>
              <w:rPr>
                <w:rFonts w:hint="eastAsia"/>
                <w:color w:val="000000"/>
                <w:lang w:val="en-US" w:eastAsia="zh-CN"/>
              </w:rPr>
              <w:t>不确定度</w:t>
            </w:r>
          </w:p>
        </w:tc>
        <w:tc>
          <w:tcPr>
            <w:tcW w:w="1668" w:type="pct"/>
            <w:vAlign w:val="center"/>
          </w:tcPr>
          <w:p w14:paraId="698E48D4">
            <w:pPr>
              <w:jc w:val="center"/>
              <w:rPr>
                <w:szCs w:val="21"/>
              </w:rPr>
            </w:pPr>
            <w:r>
              <w:rPr>
                <w:rFonts w:hint="eastAsia"/>
              </w:rPr>
              <w:t>0.08kN</w:t>
            </w:r>
          </w:p>
        </w:tc>
      </w:tr>
    </w:tbl>
    <w:p w14:paraId="2F14311A">
      <w:pPr>
        <w:spacing w:line="360" w:lineRule="auto"/>
        <w:rPr>
          <w:rFonts w:eastAsiaTheme="minorEastAsia"/>
          <w:kern w:val="0"/>
          <w:sz w:val="24"/>
        </w:rPr>
      </w:pPr>
      <w:r>
        <w:rPr>
          <w:rFonts w:hint="eastAsia" w:eastAsiaTheme="minorEastAsia"/>
          <w:kern w:val="0"/>
          <w:sz w:val="24"/>
          <w:lang w:val="en-US" w:eastAsia="zh-CN"/>
        </w:rPr>
        <w:t>D</w:t>
      </w:r>
      <w:r>
        <w:rPr>
          <w:rFonts w:hint="eastAsia" w:eastAsiaTheme="minorEastAsia"/>
          <w:kern w:val="0"/>
          <w:sz w:val="24"/>
        </w:rPr>
        <w:t>.</w:t>
      </w:r>
      <w:r>
        <w:rPr>
          <w:rFonts w:hint="eastAsia" w:eastAsiaTheme="minorEastAsia"/>
          <w:kern w:val="0"/>
          <w:sz w:val="24"/>
          <w:lang w:val="en-US" w:eastAsia="zh-CN"/>
        </w:rPr>
        <w:t>5</w:t>
      </w:r>
      <w:r>
        <w:rPr>
          <w:rFonts w:hint="eastAsia" w:eastAsiaTheme="minorEastAsia"/>
          <w:kern w:val="0"/>
          <w:sz w:val="24"/>
        </w:rPr>
        <w:t>合成标准不确定度</w:t>
      </w:r>
    </w:p>
    <w:p w14:paraId="7B447AA0">
      <w:pPr>
        <w:tabs>
          <w:tab w:val="left" w:pos="900"/>
        </w:tabs>
        <w:autoSpaceDE w:val="0"/>
        <w:autoSpaceDN w:val="0"/>
        <w:spacing w:line="360" w:lineRule="auto"/>
        <w:ind w:firstLine="480" w:firstLineChars="200"/>
        <w:jc w:val="left"/>
        <w:rPr>
          <w:sz w:val="24"/>
        </w:rPr>
      </w:pPr>
      <w:r>
        <w:rPr>
          <w:rFonts w:hint="eastAsia"/>
          <w:color w:val="000000"/>
          <w:sz w:val="24"/>
          <w:lang w:val="en-US" w:eastAsia="zh-CN"/>
        </w:rPr>
        <w:t>由于</w:t>
      </w:r>
      <w:r>
        <w:rPr>
          <w:rFonts w:hint="eastAsia"/>
          <w:color w:val="000000"/>
          <w:sz w:val="24"/>
        </w:rPr>
        <w:t>重复性和分辨力引入的不确定度取较大者，所以分辨力引入的不确定度</w:t>
      </w:r>
      <m:oMath>
        <m:sSub>
          <m:sSubPr>
            <m:ctrlPr>
              <w:rPr>
                <w:rFonts w:ascii="Cambria Math" w:hAnsi="Cambria Math"/>
                <w:color w:val="000000"/>
                <w:sz w:val="24"/>
              </w:rPr>
            </m:ctrlPr>
          </m:sSubPr>
          <m:e>
            <m:r>
              <m:rPr/>
              <w:rPr>
                <w:rFonts w:ascii="Cambria Math" w:hAnsi="Cambria Math"/>
                <w:color w:val="000000"/>
                <w:sz w:val="24"/>
              </w:rPr>
              <m:t>u</m:t>
            </m:r>
            <m:ctrlPr>
              <w:rPr>
                <w:rFonts w:ascii="Cambria Math" w:hAnsi="Cambria Math"/>
                <w:color w:val="000000"/>
                <w:sz w:val="24"/>
              </w:rPr>
            </m:ctrlPr>
          </m:e>
          <m:sub>
            <m:r>
              <m:rPr>
                <m:sty m:val="p"/>
              </m:rPr>
              <w:rPr>
                <w:rFonts w:ascii="Cambria Math" w:hAnsi="Cambria Math"/>
                <w:color w:val="000000"/>
                <w:sz w:val="24"/>
              </w:rPr>
              <m:t>2</m:t>
            </m:r>
            <m:ctrlPr>
              <w:rPr>
                <w:rFonts w:ascii="Cambria Math" w:hAnsi="Cambria Math"/>
                <w:color w:val="000000"/>
                <w:sz w:val="24"/>
              </w:rPr>
            </m:ctrlPr>
          </m:sub>
        </m:sSub>
      </m:oMath>
      <w:r>
        <w:rPr>
          <w:rFonts w:hint="eastAsia"/>
          <w:color w:val="000000"/>
          <w:sz w:val="24"/>
          <w:lang w:val="en-US" w:eastAsia="zh-CN"/>
        </w:rPr>
        <w:t>可</w:t>
      </w:r>
      <w:r>
        <w:rPr>
          <w:rFonts w:hint="eastAsia"/>
          <w:color w:val="000000"/>
          <w:sz w:val="24"/>
        </w:rPr>
        <w:t>忽略不计。</w:t>
      </w:r>
      <w:r>
        <w:rPr>
          <w:sz w:val="24"/>
        </w:rPr>
        <w:t>被校</w:t>
      </w:r>
      <w:r>
        <w:rPr>
          <w:rFonts w:hint="eastAsia"/>
          <w:sz w:val="24"/>
        </w:rPr>
        <w:t>试验机</w:t>
      </w:r>
      <w:r>
        <w:rPr>
          <w:rFonts w:hint="eastAsia"/>
          <w:sz w:val="24"/>
          <w:lang w:val="en-US" w:eastAsia="zh-CN"/>
        </w:rPr>
        <w:t>轴向力</w:t>
      </w:r>
      <w:r>
        <w:rPr>
          <w:sz w:val="24"/>
        </w:rPr>
        <w:t>示值误差</w:t>
      </w:r>
      <w:r>
        <w:rPr>
          <w:rFonts w:hint="eastAsia"/>
          <w:sz w:val="24"/>
        </w:rPr>
        <w:t>的合成标准不确定度</w:t>
      </w:r>
      <w:r>
        <w:rPr>
          <w:rFonts w:hint="eastAsia"/>
          <w:sz w:val="24"/>
          <w:lang w:val="en-US" w:eastAsia="zh-CN"/>
        </w:rPr>
        <w:t>为</w:t>
      </w:r>
      <w:r>
        <w:rPr>
          <w:rFonts w:hint="eastAsia"/>
          <w:sz w:val="24"/>
        </w:rPr>
        <w:t>：</w:t>
      </w:r>
    </w:p>
    <w:p w14:paraId="549DC80A">
      <w:pPr>
        <w:tabs>
          <w:tab w:val="left" w:pos="900"/>
        </w:tabs>
        <w:autoSpaceDE w:val="0"/>
        <w:autoSpaceDN w:val="0"/>
        <w:spacing w:line="360" w:lineRule="auto"/>
        <w:ind w:firstLine="480" w:firstLineChars="200"/>
        <w:jc w:val="left"/>
        <w:rPr>
          <w:rFonts w:hint="eastAsia" w:ascii="Cambria Math" w:hAnsi="Cambria Math"/>
          <w:position w:val="-16"/>
          <w:sz w:val="24"/>
        </w:rPr>
      </w:pPr>
      <m:oMathPara>
        <m:oMath>
          <m:sSub>
            <m:sSubPr>
              <m:ctrlPr>
                <w:rPr>
                  <w:rFonts w:ascii="Cambria Math" w:hAnsi="Cambria Math"/>
                  <w:sz w:val="24"/>
                </w:rPr>
              </m:ctrlPr>
            </m:sSubPr>
            <m:e>
              <m:r>
                <m:rPr/>
                <w:rPr>
                  <w:rFonts w:ascii="Cambria Math" w:hAnsi="Cambria Math"/>
                  <w:sz w:val="24"/>
                </w:rPr>
                <m:t>u</m:t>
              </m:r>
              <m:ctrlPr>
                <w:rPr>
                  <w:rFonts w:ascii="Cambria Math" w:hAnsi="Cambria Math"/>
                  <w:sz w:val="24"/>
                </w:rPr>
              </m:ctrlPr>
            </m:e>
            <m:sub>
              <m:r>
                <m:rPr/>
                <w:rPr>
                  <w:rFonts w:ascii="Cambria Math" w:hAnsi="Cambria Math"/>
                  <w:sz w:val="24"/>
                </w:rPr>
                <m:t>c</m:t>
              </m:r>
              <m:ctrlPr>
                <w:rPr>
                  <w:rFonts w:ascii="Cambria Math" w:hAnsi="Cambria Math"/>
                  <w:sz w:val="24"/>
                </w:rPr>
              </m:ctrlPr>
            </m:sub>
          </m:sSub>
          <m:r>
            <m:rPr/>
            <w:rPr>
              <w:rFonts w:ascii="Cambria Math" w:hAnsi="Cambria Math"/>
              <w:sz w:val="24"/>
            </w:rPr>
            <m:t>=</m:t>
          </m:r>
          <m:rad>
            <m:radPr>
              <m:degHide m:val="1"/>
              <m:ctrlPr>
                <w:rPr>
                  <w:rFonts w:ascii="Cambria Math" w:hAnsi="Cambria Math"/>
                  <w:i/>
                  <w:sz w:val="24"/>
                </w:rPr>
              </m:ctrlPr>
            </m:radPr>
            <m:deg>
              <m:ctrlPr>
                <w:rPr>
                  <w:rFonts w:ascii="Cambria Math" w:hAnsi="Cambria Math"/>
                  <w:i/>
                  <w:sz w:val="24"/>
                </w:rPr>
              </m:ctrlPr>
            </m:deg>
            <m:e>
              <m:sSubSup>
                <m:sSubSupPr>
                  <m:ctrlPr>
                    <w:rPr>
                      <w:rFonts w:ascii="Cambria Math" w:hAnsi="Cambria Math"/>
                      <w:i/>
                      <w:sz w:val="24"/>
                    </w:rPr>
                  </m:ctrlPr>
                </m:sSubSupPr>
                <m:e>
                  <m:r>
                    <m:rPr/>
                    <w:rPr>
                      <w:rFonts w:ascii="Cambria Math" w:hAnsi="Cambria Math"/>
                      <w:sz w:val="24"/>
                    </w:rPr>
                    <m:t>u</m:t>
                  </m:r>
                  <m:ctrlPr>
                    <w:rPr>
                      <w:rFonts w:ascii="Cambria Math" w:hAnsi="Cambria Math"/>
                      <w:i/>
                      <w:sz w:val="24"/>
                    </w:rPr>
                  </m:ctrlPr>
                </m:e>
                <m:sub>
                  <m:r>
                    <m:rPr/>
                    <w:rPr>
                      <w:rFonts w:ascii="Cambria Math" w:hAnsi="Cambria Math"/>
                      <w:sz w:val="24"/>
                    </w:rPr>
                    <m:t>1</m:t>
                  </m:r>
                  <m:ctrlPr>
                    <w:rPr>
                      <w:rFonts w:ascii="Cambria Math" w:hAnsi="Cambria Math"/>
                      <w:i/>
                      <w:sz w:val="24"/>
                    </w:rPr>
                  </m:ctrlPr>
                </m:sub>
                <m:sup>
                  <m:r>
                    <m:rPr/>
                    <w:rPr>
                      <w:rFonts w:ascii="Cambria Math" w:hAnsi="Cambria Math"/>
                      <w:sz w:val="24"/>
                    </w:rPr>
                    <m:t>2</m:t>
                  </m:r>
                  <m:ctrlPr>
                    <w:rPr>
                      <w:rFonts w:ascii="Cambria Math" w:hAnsi="Cambria Math"/>
                      <w:i/>
                      <w:sz w:val="24"/>
                    </w:rPr>
                  </m:ctrlPr>
                </m:sup>
              </m:sSubSup>
              <m:r>
                <m:rPr/>
                <w:rPr>
                  <w:rFonts w:ascii="Cambria Math" w:hAnsi="Cambria Math"/>
                  <w:sz w:val="24"/>
                </w:rPr>
                <m:t>+</m:t>
              </m:r>
              <m:sSubSup>
                <m:sSubSupPr>
                  <m:ctrlPr>
                    <w:rPr>
                      <w:rFonts w:ascii="Cambria Math" w:hAnsi="Cambria Math"/>
                      <w:i/>
                      <w:sz w:val="24"/>
                    </w:rPr>
                  </m:ctrlPr>
                </m:sSubSupPr>
                <m:e>
                  <m:r>
                    <m:rPr/>
                    <w:rPr>
                      <w:rFonts w:ascii="Cambria Math" w:hAnsi="Cambria Math"/>
                      <w:sz w:val="24"/>
                    </w:rPr>
                    <m:t>u</m:t>
                  </m:r>
                  <m:ctrlPr>
                    <w:rPr>
                      <w:rFonts w:ascii="Cambria Math" w:hAnsi="Cambria Math"/>
                      <w:i/>
                      <w:sz w:val="24"/>
                    </w:rPr>
                  </m:ctrlPr>
                </m:e>
                <m:sub>
                  <m:r>
                    <m:rPr/>
                    <w:rPr>
                      <w:rFonts w:ascii="Cambria Math" w:hAnsi="Cambria Math"/>
                      <w:sz w:val="24"/>
                    </w:rPr>
                    <m:t>3</m:t>
                  </m:r>
                  <m:ctrlPr>
                    <w:rPr>
                      <w:rFonts w:ascii="Cambria Math" w:hAnsi="Cambria Math"/>
                      <w:i/>
                      <w:sz w:val="24"/>
                    </w:rPr>
                  </m:ctrlPr>
                </m:sub>
                <m:sup>
                  <m:r>
                    <m:rPr/>
                    <w:rPr>
                      <w:rFonts w:ascii="Cambria Math" w:hAnsi="Cambria Math"/>
                      <w:sz w:val="24"/>
                    </w:rPr>
                    <m:t>2</m:t>
                  </m:r>
                  <m:ctrlPr>
                    <w:rPr>
                      <w:rFonts w:ascii="Cambria Math" w:hAnsi="Cambria Math"/>
                      <w:i/>
                      <w:sz w:val="24"/>
                    </w:rPr>
                  </m:ctrlPr>
                </m:sup>
              </m:sSubSup>
              <m:ctrlPr>
                <w:rPr>
                  <w:rFonts w:ascii="Cambria Math" w:hAnsi="Cambria Math"/>
                  <w:i/>
                  <w:sz w:val="24"/>
                </w:rPr>
              </m:ctrlPr>
            </m:e>
          </m:rad>
          <m:r>
            <m:rPr/>
            <w:rPr>
              <w:rFonts w:ascii="Cambria Math" w:hAnsi="Cambria Math"/>
              <w:sz w:val="24"/>
            </w:rPr>
            <m:t>=</m:t>
          </m:r>
          <m:rad>
            <m:radPr>
              <m:degHide m:val="1"/>
              <m:ctrlPr>
                <w:rPr>
                  <w:rFonts w:ascii="Cambria Math" w:hAnsi="Cambria Math"/>
                  <w:i/>
                  <w:sz w:val="24"/>
                </w:rPr>
              </m:ctrlPr>
            </m:radPr>
            <m:deg>
              <m:ctrlPr>
                <w:rPr>
                  <w:rFonts w:ascii="Cambria Math" w:hAnsi="Cambria Math"/>
                  <w:i/>
                  <w:sz w:val="24"/>
                </w:rPr>
              </m:ctrlPr>
            </m:deg>
            <m:e>
              <m:sSup>
                <m:sSupPr>
                  <m:ctrlPr>
                    <w:rPr>
                      <w:rFonts w:ascii="Cambria Math" w:hAnsi="Cambria Math"/>
                      <w:i/>
                      <w:sz w:val="24"/>
                    </w:rPr>
                  </m:ctrlPr>
                </m:sSupPr>
                <m:e>
                  <m:r>
                    <m:rPr/>
                    <w:rPr>
                      <w:rFonts w:ascii="Cambria Math" w:hAnsi="Cambria Math"/>
                      <w:sz w:val="24"/>
                    </w:rPr>
                    <m:t>0.09</m:t>
                  </m:r>
                  <m:ctrlPr>
                    <w:rPr>
                      <w:rFonts w:ascii="Cambria Math" w:hAnsi="Cambria Math"/>
                      <w:i/>
                      <w:sz w:val="24"/>
                    </w:rPr>
                  </m:ctrlPr>
                </m:e>
                <m:sup>
                  <m:r>
                    <m:rPr/>
                    <w:rPr>
                      <w:rFonts w:ascii="Cambria Math" w:hAnsi="Cambria Math"/>
                      <w:sz w:val="24"/>
                    </w:rPr>
                    <m:t>2</m:t>
                  </m:r>
                  <m:ctrlPr>
                    <w:rPr>
                      <w:rFonts w:ascii="Cambria Math" w:hAnsi="Cambria Math"/>
                      <w:i/>
                      <w:sz w:val="24"/>
                    </w:rPr>
                  </m:ctrlPr>
                </m:sup>
              </m:sSup>
              <m:r>
                <m:rPr/>
                <w:rPr>
                  <w:rFonts w:ascii="Cambria Math" w:hAnsi="Cambria Math"/>
                  <w:sz w:val="24"/>
                </w:rPr>
                <m:t>+</m:t>
              </m:r>
              <m:sSup>
                <m:sSupPr>
                  <m:ctrlPr>
                    <w:rPr>
                      <w:rFonts w:ascii="Cambria Math" w:hAnsi="Cambria Math"/>
                      <w:i/>
                      <w:sz w:val="24"/>
                    </w:rPr>
                  </m:ctrlPr>
                </m:sSupPr>
                <m:e>
                  <m:r>
                    <m:rPr/>
                    <w:rPr>
                      <w:rFonts w:ascii="Cambria Math" w:hAnsi="Cambria Math"/>
                      <w:sz w:val="24"/>
                    </w:rPr>
                    <m:t>0.08</m:t>
                  </m:r>
                  <m:ctrlPr>
                    <w:rPr>
                      <w:rFonts w:ascii="Cambria Math" w:hAnsi="Cambria Math"/>
                      <w:i/>
                      <w:sz w:val="24"/>
                    </w:rPr>
                  </m:ctrlPr>
                </m:e>
                <m:sup>
                  <m:r>
                    <m:rPr/>
                    <w:rPr>
                      <w:rFonts w:ascii="Cambria Math" w:hAnsi="Cambria Math"/>
                      <w:sz w:val="24"/>
                    </w:rPr>
                    <m:t>2</m:t>
                  </m:r>
                  <m:ctrlPr>
                    <w:rPr>
                      <w:rFonts w:ascii="Cambria Math" w:hAnsi="Cambria Math"/>
                      <w:i/>
                      <w:sz w:val="24"/>
                    </w:rPr>
                  </m:ctrlPr>
                </m:sup>
              </m:sSup>
              <m:ctrlPr>
                <w:rPr>
                  <w:rFonts w:ascii="Cambria Math" w:hAnsi="Cambria Math"/>
                  <w:i/>
                  <w:sz w:val="24"/>
                </w:rPr>
              </m:ctrlPr>
            </m:e>
          </m:rad>
          <m:r>
            <m:rPr/>
            <w:rPr>
              <w:rFonts w:ascii="Cambria Math" w:hAnsi="Cambria Math"/>
              <w:sz w:val="24"/>
            </w:rPr>
            <m:t>=0.12</m:t>
          </m:r>
          <m:r>
            <m:rPr>
              <m:sty m:val="p"/>
            </m:rPr>
            <w:rPr>
              <w:rFonts w:ascii="Cambria Math" w:hAnsi="Cambria Math"/>
              <w:sz w:val="24"/>
            </w:rPr>
            <m:t xml:space="preserve"> kN</m:t>
          </m:r>
        </m:oMath>
      </m:oMathPara>
    </w:p>
    <w:p w14:paraId="5BC9465D">
      <w:pPr>
        <w:spacing w:line="360" w:lineRule="auto"/>
        <w:rPr>
          <w:rFonts w:eastAsiaTheme="minorEastAsia"/>
          <w:kern w:val="0"/>
          <w:sz w:val="24"/>
        </w:rPr>
      </w:pPr>
      <w:r>
        <w:rPr>
          <w:rFonts w:hint="eastAsia" w:eastAsiaTheme="minorEastAsia"/>
          <w:kern w:val="0"/>
          <w:sz w:val="24"/>
          <w:lang w:val="en-US" w:eastAsia="zh-CN"/>
        </w:rPr>
        <w:t>D</w:t>
      </w:r>
      <w:r>
        <w:rPr>
          <w:rFonts w:hint="eastAsia" w:eastAsiaTheme="minorEastAsia"/>
          <w:kern w:val="0"/>
          <w:sz w:val="24"/>
        </w:rPr>
        <w:t>.</w:t>
      </w:r>
      <w:r>
        <w:rPr>
          <w:rFonts w:hint="eastAsia" w:eastAsiaTheme="minorEastAsia"/>
          <w:kern w:val="0"/>
          <w:sz w:val="24"/>
          <w:lang w:val="en-US" w:eastAsia="zh-CN"/>
        </w:rPr>
        <w:t>6</w:t>
      </w:r>
      <w:r>
        <w:rPr>
          <w:rFonts w:hint="eastAsia" w:eastAsiaTheme="minorEastAsia"/>
          <w:kern w:val="0"/>
          <w:sz w:val="24"/>
        </w:rPr>
        <w:t>扩展不确定度</w:t>
      </w:r>
    </w:p>
    <w:p w14:paraId="441FFF8F">
      <w:pPr>
        <w:tabs>
          <w:tab w:val="left" w:pos="690"/>
        </w:tabs>
        <w:spacing w:line="360" w:lineRule="auto"/>
        <w:ind w:firstLine="480" w:firstLineChars="200"/>
        <w:rPr>
          <w:sz w:val="24"/>
        </w:rPr>
      </w:pPr>
      <w:r>
        <w:rPr>
          <w:rFonts w:hint="eastAsia"/>
          <w:sz w:val="24"/>
        </w:rPr>
        <w:t>取包含因</w:t>
      </w:r>
      <w:r>
        <w:rPr>
          <w:sz w:val="24"/>
        </w:rPr>
        <w:t>子</w:t>
      </w:r>
      <w:r>
        <w:rPr>
          <w:i/>
          <w:sz w:val="24"/>
        </w:rPr>
        <w:t>k</w:t>
      </w:r>
      <w:r>
        <w:rPr>
          <w:sz w:val="24"/>
        </w:rPr>
        <w:t>=2，</w:t>
      </w:r>
      <w:r>
        <w:rPr>
          <w:rFonts w:hint="eastAsia"/>
          <w:sz w:val="24"/>
        </w:rPr>
        <w:t>则试验机</w:t>
      </w:r>
      <w:r>
        <w:rPr>
          <w:rFonts w:hint="eastAsia"/>
          <w:sz w:val="24"/>
          <w:lang w:val="en-US" w:eastAsia="zh-CN"/>
        </w:rPr>
        <w:t>轴向力</w:t>
      </w:r>
      <w:r>
        <w:rPr>
          <w:sz w:val="24"/>
        </w:rPr>
        <w:t>示值误差</w:t>
      </w:r>
      <w:r>
        <w:rPr>
          <w:rFonts w:hint="eastAsia"/>
          <w:sz w:val="24"/>
        </w:rPr>
        <w:t>的扩展不确定度</w:t>
      </w:r>
      <w:r>
        <w:rPr>
          <w:rFonts w:hint="eastAsia"/>
          <w:sz w:val="24"/>
          <w:lang w:val="en-US" w:eastAsia="zh-CN"/>
        </w:rPr>
        <w:t>为</w:t>
      </w:r>
      <w:r>
        <w:rPr>
          <w:rFonts w:hint="eastAsia"/>
          <w:sz w:val="24"/>
        </w:rPr>
        <w:t>：</w:t>
      </w:r>
    </w:p>
    <w:p w14:paraId="21868380">
      <w:pPr>
        <w:tabs>
          <w:tab w:val="left" w:pos="690"/>
        </w:tabs>
        <w:spacing w:line="360" w:lineRule="auto"/>
        <w:jc w:val="center"/>
        <w:rPr>
          <w:rFonts w:hint="eastAsia" w:hAnsi="Cambria Math"/>
          <w:sz w:val="24"/>
        </w:rPr>
      </w:pPr>
      <m:oMath>
        <m:r>
          <m:rPr/>
          <w:rPr>
            <w:rFonts w:ascii="Cambria Math" w:hAnsi="Cambria Math"/>
            <w:sz w:val="24"/>
          </w:rPr>
          <m:t>U</m:t>
        </m:r>
        <m:r>
          <m:rPr>
            <m:sty m:val="p"/>
          </m:rPr>
          <w:rPr>
            <w:rFonts w:ascii="Cambria Math" w:hAnsi="Cambria Math"/>
            <w:sz w:val="24"/>
          </w:rPr>
          <m:t>=</m:t>
        </m:r>
        <m:r>
          <m:rPr/>
          <w:rPr>
            <w:rFonts w:ascii="Cambria Math" w:hAnsi="Cambria Math"/>
            <w:sz w:val="24"/>
          </w:rPr>
          <m:t>k</m:t>
        </m:r>
        <m:r>
          <m:rPr>
            <m:sty m:val="p"/>
          </m:rPr>
          <w:rPr>
            <w:rFonts w:ascii="Cambria Math" w:hAnsi="Cambria Math"/>
            <w:sz w:val="24"/>
          </w:rPr>
          <m:t>·</m:t>
        </m:r>
        <m:sSub>
          <m:sSubPr>
            <m:ctrlPr>
              <w:rPr>
                <w:rFonts w:ascii="Cambria Math" w:hAnsi="Cambria Math"/>
                <w:sz w:val="24"/>
              </w:rPr>
            </m:ctrlPr>
          </m:sSubPr>
          <m:e>
            <m:r>
              <m:rPr/>
              <w:rPr>
                <w:rFonts w:ascii="Cambria Math" w:hAnsi="Cambria Math"/>
                <w:sz w:val="24"/>
              </w:rPr>
              <m:t>u</m:t>
            </m:r>
            <m:ctrlPr>
              <w:rPr>
                <w:rFonts w:ascii="Cambria Math" w:hAnsi="Cambria Math"/>
                <w:sz w:val="24"/>
              </w:rPr>
            </m:ctrlPr>
          </m:e>
          <m:sub>
            <m:r>
              <m:rPr/>
              <w:rPr>
                <w:rFonts w:ascii="Cambria Math" w:hAnsi="Cambria Math"/>
                <w:sz w:val="24"/>
              </w:rPr>
              <m:t>c</m:t>
            </m:r>
            <m:ctrlPr>
              <w:rPr>
                <w:rFonts w:ascii="Cambria Math" w:hAnsi="Cambria Math"/>
                <w:sz w:val="24"/>
              </w:rPr>
            </m:ctrlPr>
          </m:sub>
        </m:sSub>
        <m:r>
          <m:rPr/>
          <w:rPr>
            <w:rFonts w:ascii="Cambria Math" w:hAnsi="Cambria Math"/>
            <w:sz w:val="24"/>
          </w:rPr>
          <m:t>=2×0.12=</m:t>
        </m:r>
      </m:oMath>
      <w:r>
        <w:rPr>
          <w:rFonts w:hint="eastAsia" w:hAnsi="Cambria Math"/>
          <w:sz w:val="24"/>
        </w:rPr>
        <w:t>0.24kN，</w:t>
      </w:r>
      <w:r>
        <w:rPr>
          <w:rFonts w:hint="eastAsia" w:hAnsi="Cambria Math"/>
          <w:i/>
          <w:sz w:val="24"/>
        </w:rPr>
        <w:t>k</w:t>
      </w:r>
      <w:r>
        <w:rPr>
          <w:rFonts w:hint="eastAsia" w:hAnsi="Cambria Math"/>
          <w:sz w:val="24"/>
        </w:rPr>
        <w:t>=2</w:t>
      </w:r>
    </w:p>
    <w:p w14:paraId="251350C6">
      <w:pPr>
        <w:pStyle w:val="21"/>
        <w:spacing w:before="0" w:after="0" w:line="360" w:lineRule="auto"/>
        <w:ind w:firstLine="2880" w:firstLineChars="1200"/>
        <w:jc w:val="both"/>
        <w:rPr>
          <w:rFonts w:hint="eastAsia" w:hAnsi="Cambria Math"/>
          <w:b w:val="0"/>
          <w:sz w:val="24"/>
        </w:rPr>
      </w:pPr>
      <w:bookmarkStart w:id="266" w:name="_Toc196922872"/>
      <w:bookmarkStart w:id="267" w:name="_Toc196904727"/>
      <w:bookmarkStart w:id="268" w:name="_Toc196922483"/>
      <w:bookmarkStart w:id="269" w:name="_Toc196904553"/>
      <w:r>
        <w:rPr>
          <w:rFonts w:hint="eastAsia" w:hAnsi="Cambria Math"/>
          <w:b w:val="0"/>
          <w:i/>
          <w:sz w:val="24"/>
        </w:rPr>
        <w:t>U</w:t>
      </w:r>
      <w:r>
        <w:rPr>
          <w:rFonts w:hint="eastAsia" w:hAnsi="Cambria Math"/>
          <w:b w:val="0"/>
          <w:sz w:val="24"/>
          <w:vertAlign w:val="subscript"/>
        </w:rPr>
        <w:t>rel</w:t>
      </w:r>
      <w:r>
        <w:rPr>
          <w:rFonts w:hint="eastAsia" w:hAnsi="Cambria Math"/>
          <w:b w:val="0"/>
          <w:sz w:val="24"/>
        </w:rPr>
        <w:t>=</w:t>
      </w:r>
      <w:r>
        <w:rPr>
          <w:rFonts w:hint="eastAsia" w:hAnsi="Cambria Math"/>
          <w:b w:val="0"/>
          <w:i/>
          <w:iCs/>
          <w:sz w:val="24"/>
        </w:rPr>
        <w:t>U</w:t>
      </w:r>
      <w:r>
        <w:rPr>
          <w:rFonts w:hint="eastAsia" w:hAnsi="Cambria Math"/>
          <w:b w:val="0"/>
          <w:sz w:val="24"/>
        </w:rPr>
        <w:t>/100=0.24/100=0.24%，</w:t>
      </w:r>
      <w:r>
        <w:rPr>
          <w:rFonts w:hint="eastAsia" w:hAnsi="Cambria Math"/>
          <w:b w:val="0"/>
          <w:i/>
          <w:sz w:val="24"/>
        </w:rPr>
        <w:t>k</w:t>
      </w:r>
      <w:r>
        <w:rPr>
          <w:rFonts w:hint="eastAsia" w:hAnsi="Cambria Math"/>
          <w:b w:val="0"/>
          <w:sz w:val="24"/>
        </w:rPr>
        <w:t>=2</w:t>
      </w:r>
      <w:bookmarkEnd w:id="266"/>
      <w:bookmarkEnd w:id="267"/>
      <w:bookmarkEnd w:id="268"/>
      <w:bookmarkEnd w:id="269"/>
    </w:p>
    <w:p w14:paraId="2F0D4A1E">
      <w:pPr>
        <w:spacing w:line="360" w:lineRule="auto"/>
        <w:rPr>
          <w:rFonts w:eastAsiaTheme="minorEastAsia"/>
          <w:kern w:val="0"/>
          <w:sz w:val="24"/>
        </w:rPr>
      </w:pPr>
      <w:r>
        <w:rPr>
          <w:rFonts w:eastAsiaTheme="minorEastAsia"/>
          <w:kern w:val="0"/>
          <w:sz w:val="24"/>
        </w:rPr>
        <mc:AlternateContent>
          <mc:Choice Requires="wps">
            <w:drawing>
              <wp:anchor distT="0" distB="0" distL="114300" distR="114300" simplePos="0" relativeHeight="251672576" behindDoc="0" locked="0" layoutInCell="1" allowOverlap="1">
                <wp:simplePos x="0" y="0"/>
                <wp:positionH relativeFrom="column">
                  <wp:posOffset>1913890</wp:posOffset>
                </wp:positionH>
                <wp:positionV relativeFrom="paragraph">
                  <wp:posOffset>184150</wp:posOffset>
                </wp:positionV>
                <wp:extent cx="2143125" cy="3810"/>
                <wp:effectExtent l="0" t="0" r="10160" b="34290"/>
                <wp:wrapNone/>
                <wp:docPr id="14" name="直接连接符 14"/>
                <wp:cNvGraphicFramePr/>
                <a:graphic xmlns:a="http://schemas.openxmlformats.org/drawingml/2006/main">
                  <a:graphicData uri="http://schemas.microsoft.com/office/word/2010/wordprocessingShape">
                    <wps:wsp>
                      <wps:cNvCnPr/>
                      <wps:spPr>
                        <a:xfrm>
                          <a:off x="0" y="0"/>
                          <a:ext cx="2142876" cy="39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50.7pt;margin-top:14.5pt;height:0.3pt;width:168.75pt;z-index:251672576;mso-width-relative:page;mso-height-relative:page;" filled="f" stroked="t" coordsize="21600,21600" o:gfxdata="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nm62rXAAAACQEAAA8AAAAAAAAAAQAgAAAAIgAAAGRycy9kb3ducmV2LnhtbFBLAQIU&#10;ABQAAAAIAIdO4kB7N3Ed9AEAANgDAAAOAAAAAAAAAAEAIAAAACYBAABkcnMvZTJvRG9jLnhtbFBL&#10;BQYAAAAABgAGAFkBAACMBQAAAAA=&#10;">
                <v:fill on="f" focussize="0,0"/>
                <v:stroke color="#000000 [3200]" joinstyle="round"/>
                <v:imagedata o:title=""/>
                <o:lock v:ext="edit" aspectratio="f"/>
              </v:line>
            </w:pict>
          </mc:Fallback>
        </mc:AlternateContent>
      </w:r>
    </w:p>
    <w:p w14:paraId="53CB2BCE"/>
    <w:sectPr>
      <w:footerReference r:id="rId16" w:type="default"/>
      <w:pgSz w:w="11907" w:h="16839"/>
      <w:pgMar w:top="1418" w:right="1249" w:bottom="1134" w:left="1418" w:header="1021" w:footer="737"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565105C-6F1D-482E-964C-860BB0D5D26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470B79B6-38EB-46D4-A19A-8B98E98CF181}"/>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embedRegular r:id="rId3" w:fontKey="{D84558DB-EF64-476A-867E-F95D0B0ECF75}"/>
  </w:font>
  <w:font w:name="方正小标宋简体">
    <w:panose1 w:val="02000000000000000000"/>
    <w:charset w:val="86"/>
    <w:family w:val="auto"/>
    <w:pitch w:val="default"/>
    <w:sig w:usb0="00000001" w:usb1="080E0000" w:usb2="00000000" w:usb3="00000000" w:csb0="00040000" w:csb1="00000000"/>
    <w:embedRegular r:id="rId4" w:fontKey="{E060FA05-4931-45AB-AFBE-93F22056541E}"/>
  </w:font>
  <w:font w:name="Franklin Gothic Medium">
    <w:panose1 w:val="020B0603020102020204"/>
    <w:charset w:val="00"/>
    <w:family w:val="swiss"/>
    <w:pitch w:val="default"/>
    <w:sig w:usb0="00000287" w:usb1="00000000" w:usb2="00000000" w:usb3="00000000" w:csb0="2000009F" w:csb1="DFD70000"/>
    <w:embedRegular r:id="rId5" w:fontKey="{D3AE0B46-16B2-4C34-AABA-FC9E17986DF5}"/>
  </w:font>
  <w:font w:name="仿宋">
    <w:panose1 w:val="02010609060101010101"/>
    <w:charset w:val="86"/>
    <w:family w:val="modern"/>
    <w:pitch w:val="default"/>
    <w:sig w:usb0="800002BF" w:usb1="38CF7CFA" w:usb2="00000016" w:usb3="00000000" w:csb0="00040001" w:csb1="00000000"/>
    <w:embedRegular r:id="rId6" w:fontKey="{5D003D02-6545-4F54-8969-5E26F25C8C42}"/>
  </w:font>
  <w:font w:name="Cambria Math">
    <w:panose1 w:val="02040503050406030204"/>
    <w:charset w:val="00"/>
    <w:family w:val="roman"/>
    <w:pitch w:val="default"/>
    <w:sig w:usb0="E00006FF" w:usb1="420024FF" w:usb2="02000000" w:usb3="00000000" w:csb0="2000019F" w:csb1="00000000"/>
    <w:embedRegular r:id="rId7" w:fontKey="{15CA4056-E0EE-418C-B700-78768EA7D8BE}"/>
  </w:font>
  <w:font w:name="Adobe 黑体 Std R">
    <w:altName w:val="黑体"/>
    <w:panose1 w:val="00000000000000000000"/>
    <w:charset w:val="86"/>
    <w:family w:val="swiss"/>
    <w:pitch w:val="default"/>
    <w:sig w:usb0="00000000" w:usb1="00000000" w:usb2="00000010" w:usb3="00000000" w:csb0="00060007" w:csb1="00000000"/>
    <w:embedRegular r:id="rId8" w:fontKey="{DA6CE460-DB80-4CAE-81F8-0BDA564FF327}"/>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49091">
    <w:pPr>
      <w:pStyle w:val="78"/>
      <w:rPr>
        <w:rStyle w:val="26"/>
      </w:rPr>
    </w:pPr>
    <w:r>
      <w:fldChar w:fldCharType="begin"/>
    </w:r>
    <w:r>
      <w:rPr>
        <w:rStyle w:val="26"/>
      </w:rPr>
      <w:instrText xml:space="preserve">PAGE  </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4AE76">
    <w:pPr>
      <w:pStyle w:val="12"/>
      <w:ind w:right="360"/>
      <w:rPr>
        <w:rStyle w:val="2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DBA3C">
    <w:pPr>
      <w:pStyle w:val="12"/>
      <w:framePr w:wrap="around" w:vAnchor="text" w:hAnchor="margin" w:xAlign="center" w:y="1"/>
      <w:rPr>
        <w:rStyle w:val="26"/>
      </w:rPr>
    </w:pPr>
    <w:r>
      <w:fldChar w:fldCharType="begin"/>
    </w:r>
    <w:r>
      <w:rPr>
        <w:rStyle w:val="26"/>
      </w:rPr>
      <w:instrText xml:space="preserve">PAGE  </w:instrText>
    </w:r>
    <w:r>
      <w:fldChar w:fldCharType="separate"/>
    </w:r>
    <w:r>
      <w:rPr>
        <w:rStyle w:val="26"/>
      </w:rPr>
      <w:t>II</w:t>
    </w:r>
    <w:r>
      <w:fldChar w:fldCharType="end"/>
    </w:r>
  </w:p>
  <w:p w14:paraId="6E54D639">
    <w:pPr>
      <w:pStyle w:val="78"/>
      <w:ind w:right="360"/>
      <w:rPr>
        <w:rStyle w:val="2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142E7">
    <w:pPr>
      <w:pStyle w:val="12"/>
      <w:ind w:right="360"/>
      <w:rPr>
        <w:rStyle w:val="2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DA5F4">
    <w:pPr>
      <w:pStyle w:val="12"/>
      <w:ind w:right="360"/>
      <w:rPr>
        <w:rStyle w:val="26"/>
      </w:rPr>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14:paraId="08FF6F00">
                          <w:pPr>
                            <w:pStyle w:val="12"/>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 id="文本框 34"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In3a/TAAAABQEAAA8AAAAA&#10;AAAAAQAgAAAAIgAAAGRycy9kb3ducmV2LnhtbFBLAQIUABQAAAAIAIdO4kApW9GD4AEAAL4DAAAO&#10;AAAAAAAAAAEAIAAAACIBAABkcnMvZTJvRG9jLnhtbFBLBQYAAAAABgAGAFkBAAB0BQAAAAA=&#10;">
              <v:fill on="f" focussize="0,0"/>
              <v:stroke on="f" weight="1pt"/>
              <v:imagedata o:title=""/>
              <o:lock v:ext="edit" aspectratio="f"/>
              <v:textbox inset="0mm,0mm,0mm,0mm" style="mso-fit-shape-to-text:t;">
                <w:txbxContent>
                  <w:p w14:paraId="08FF6F00">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AF4C8">
    <w:pPr>
      <w:pStyle w:val="69"/>
      <w:jc w:val="both"/>
      <w:rPr>
        <w:rStyle w:val="26"/>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14:paraId="5906A279">
                          <w:pPr>
                            <w:pStyle w:val="12"/>
                          </w:pPr>
                          <w:r>
                            <w:fldChar w:fldCharType="begin"/>
                          </w:r>
                          <w:r>
                            <w:instrText xml:space="preserve"> PAGE  \* MERGEFORMAT </w:instrText>
                          </w:r>
                          <w:r>
                            <w:fldChar w:fldCharType="separate"/>
                          </w:r>
                          <w:r>
                            <w:t>II</w:t>
                          </w:r>
                          <w:r>
                            <w:fldChar w:fldCharType="end"/>
                          </w:r>
                        </w:p>
                      </w:txbxContent>
                    </wps:txbx>
                    <wps:bodyPr vert="horz" wrap="none" lIns="0" tIns="0" rIns="0" bIns="0" anchor="t" anchorCtr="0">
                      <a:spAutoFit/>
                    </wps:bodyPr>
                  </wps:wsp>
                </a:graphicData>
              </a:graphic>
            </wp:anchor>
          </w:drawing>
        </mc:Choice>
        <mc:Fallback>
          <w:pict>
            <v:shape id="文本框 3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cifdr9MAAAAFAQAADwAAAAAA&#10;AAABACAAAAAiAAAAZHJzL2Rvd25yZXYueG1sUEsBAhQAFAAAAAgAh07iQB9lC93fAQAAvgMAAA4A&#10;AAAAAAAAAQAgAAAAIgEAAGRycy9lMm9Eb2MueG1sUEsFBgAAAAAGAAYAWQEAAHMFAAAAAA==&#10;">
              <v:fill on="f" focussize="0,0"/>
              <v:stroke on="f" weight="1pt"/>
              <v:imagedata o:title=""/>
              <o:lock v:ext="edit" aspectratio="f"/>
              <v:textbox inset="0mm,0mm,0mm,0mm" style="mso-fit-shape-to-text:t;">
                <w:txbxContent>
                  <w:p w14:paraId="5906A279">
                    <w:pPr>
                      <w:pStyle w:val="12"/>
                    </w:pPr>
                    <w:r>
                      <w:fldChar w:fldCharType="begin"/>
                    </w:r>
                    <w:r>
                      <w:instrText xml:space="preserve"> PAGE  \* MERGEFORMAT </w:instrText>
                    </w:r>
                    <w:r>
                      <w:fldChar w:fldCharType="separate"/>
                    </w:r>
                    <w:r>
                      <w:t>II</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3093720</wp:posOffset>
              </wp:positionH>
              <wp:positionV relativeFrom="paragraph">
                <wp:posOffset>0</wp:posOffset>
              </wp:positionV>
              <wp:extent cx="1828800" cy="1828800"/>
              <wp:effectExtent l="0" t="0" r="0" b="0"/>
              <wp:wrapNone/>
              <wp:docPr id="29"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14:paraId="6094EF1F"/>
                      </w:txbxContent>
                    </wps:txbx>
                    <wps:bodyPr vert="horz" wrap="none" lIns="0" tIns="0" rIns="0" bIns="0" anchor="t" anchorCtr="0">
                      <a:spAutoFit/>
                    </wps:bodyPr>
                  </wps:wsp>
                </a:graphicData>
              </a:graphic>
            </wp:anchor>
          </w:drawing>
        </mc:Choice>
        <mc:Fallback>
          <w:pict>
            <v:shape id="文本框 26" o:spid="_x0000_s1026" o:spt="202" type="#_x0000_t202" style="position:absolute;left:0pt;margin-left:243.6pt;margin-top:0pt;height:144pt;width:144pt;mso-position-horizontal-relative:margin;mso-wrap-style:none;z-index:251662336;mso-width-relative:page;mso-height-relative:page;" filled="f" stroked="f" coordsize="21600,21600" o:gfxdata="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4Fq1fXAAAACAEAAA8A&#10;AAAAAAAAAQAgAAAAIgAAAGRycy9kb3ducmV2LnhtbFBLAQIUABQAAAAIAIdO4kDz+cLK3wEAAL4D&#10;AAAOAAAAAAAAAAEAIAAAACYBAABkcnMvZTJvRG9jLnhtbFBLBQYAAAAABgAGAFkBAAB3BQAAAAA=&#10;">
              <v:fill on="f" focussize="0,0"/>
              <v:stroke on="f" weight="1pt"/>
              <v:imagedata o:title=""/>
              <o:lock v:ext="edit" aspectratio="f"/>
              <v:textbox inset="0mm,0mm,0mm,0mm" style="mso-fit-shape-to-text:t;">
                <w:txbxContent>
                  <w:p w14:paraId="6094EF1F"/>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E81C7">
    <w:pPr>
      <w:pStyle w:val="69"/>
      <w:jc w:val="both"/>
      <w:rPr>
        <w:rStyle w:val="26"/>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posOffset>5808345</wp:posOffset>
              </wp:positionH>
              <wp:positionV relativeFrom="paragraph">
                <wp:posOffset>0</wp:posOffset>
              </wp:positionV>
              <wp:extent cx="1828800" cy="1828800"/>
              <wp:effectExtent l="0" t="0" r="5715" b="8255"/>
              <wp:wrapNone/>
              <wp:docPr id="28"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14:paraId="2E3D3EB0">
                          <w:pPr>
                            <w:pStyle w:val="12"/>
                            <w:jc w:val="cente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vert="horz" wrap="none" lIns="0" tIns="0" rIns="0" bIns="0" anchor="t" anchorCtr="0">
                      <a:spAutoFit/>
                    </wps:bodyPr>
                  </wps:wsp>
                </a:graphicData>
              </a:graphic>
            </wp:anchor>
          </w:drawing>
        </mc:Choice>
        <mc:Fallback>
          <w:pict>
            <v:shape id="文本框 21" o:spid="_x0000_s1026" o:spt="202" type="#_x0000_t202" style="position:absolute;left:0pt;margin-left:457.35pt;margin-top:0pt;height:144pt;width:144pt;mso-position-horizontal-relative:margin;mso-wrap-style:none;z-index:251661312;mso-width-relative:page;mso-height-relative:page;" filled="f" stroked="f" coordsize="21600,21600" o:gfxdata="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f0KxXYAAAACQEAAA8A&#10;AAAAAAAAAQAgAAAAIgAAAGRycy9kb3ducmV2LnhtbFBLAQIUABQAAAAIAIdO4kB4M/mF3gEAAL4D&#10;AAAOAAAAAAAAAAEAIAAAACcBAABkcnMvZTJvRG9jLnhtbFBLBQYAAAAABgAGAFkBAAB3BQAAAAA=&#10;">
              <v:fill on="f" focussize="0,0"/>
              <v:stroke on="f" weight="1pt"/>
              <v:imagedata o:title=""/>
              <o:lock v:ext="edit" aspectratio="f"/>
              <v:textbox inset="0mm,0mm,0mm,0mm" style="mso-fit-shape-to-text:t;">
                <w:txbxContent>
                  <w:p w14:paraId="2E3D3EB0">
                    <w:pPr>
                      <w:pStyle w:val="12"/>
                      <w:jc w:val="cente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r>
      <w:rPr>
        <w:rStyle w:val="26"/>
        <w:rFonts w:hint="eastAsia" w:ascii="仿宋_GB2312" w:eastAsia="仿宋_GB2312"/>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4B665">
    <w:pPr>
      <w:pStyle w:val="87"/>
    </w:pPr>
    <w:r>
      <w:t>JB/T 4278.1—××××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98F10">
    <w:pPr>
      <w:pStyle w:val="86"/>
    </w:pPr>
    <w:r>
      <w:t>JB/T 4278.1—××××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AC555">
    <w:pPr>
      <w:pStyle w:val="59"/>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A321C">
    <w:pPr>
      <w:pStyle w:val="87"/>
      <w:jc w:val="center"/>
      <w:rPr>
        <w:rFonts w:ascii="黑体" w:eastAsia="黑体"/>
        <w:b/>
        <w:bCs/>
        <w:color w:val="000000"/>
        <w:szCs w:val="21"/>
      </w:rPr>
    </w:pPr>
    <w:r>
      <w:rPr>
        <w:rFonts w:hint="eastAsia" w:ascii="黑体" w:eastAsia="黑体"/>
        <w:b/>
        <w:bCs/>
        <w:color w:val="000000"/>
        <w:szCs w:val="21"/>
      </w:rPr>
      <w:t>JJF（有色金属）XXXX-20XX</w:t>
    </w:r>
  </w:p>
  <w:p w14:paraId="5EDB5160">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5943600" cy="0"/>
              <wp:effectExtent l="0" t="6350" r="0" b="6350"/>
              <wp:wrapNone/>
              <wp:docPr id="26" name="直线 8"/>
              <wp:cNvGraphicFramePr/>
              <a:graphic xmlns:a="http://schemas.openxmlformats.org/drawingml/2006/main">
                <a:graphicData uri="http://schemas.microsoft.com/office/word/2010/wordprocessingShape">
                  <wps:wsp>
                    <wps:cNvCnPr/>
                    <wps:spPr>
                      <a:xfrm>
                        <a:off x="0" y="0"/>
                        <a:ext cx="59436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直线 8" o:spid="_x0000_s1026" o:spt="20" style="position:absolute;left:0pt;margin-left:0pt;margin-top:0.05pt;height:0pt;width:468pt;z-index:251659264;mso-width-relative:page;mso-height-relative:page;" filled="f" stroked="t" coordsize="21600,21600" o:gfxdata="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C1FlW0QAAAAIBAAAPAAAAAAAA&#10;AAEAIAAAACIAAABkcnMvZG93bnJldi54bWxQSwECFAAUAAAACACHTuJAUPrXFOABAADRAwAADgAA&#10;AAAAAAABACAAAAAgAQAAZHJzL2Uyb0RvYy54bWxQSwUGAAAAAAYABgBZAQAAcgUAAAAA&#10;">
              <v:fill on="f" focussize="0,0"/>
              <v:stroke weight="1pt" color="#000000" joinstyle="round"/>
              <v:imagedata o:title=""/>
              <o:lock v:ext="edit" aspectratio="f"/>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DB8F3">
    <w:pPr>
      <w:pStyle w:val="87"/>
      <w:jc w:val="center"/>
    </w:pPr>
    <w:r>
      <w:t>J</w:t>
    </w:r>
    <w:r>
      <w:rPr>
        <w:rFonts w:hint="eastAsia"/>
      </w:rPr>
      <w:t>JF</w:t>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4122A">
    <w:pPr>
      <w:pStyle w:val="87"/>
      <w:jc w:val="center"/>
      <w:rPr>
        <w:rFonts w:ascii="黑体" w:eastAsia="黑体"/>
        <w:b/>
        <w:bCs/>
        <w:color w:val="000000"/>
        <w:szCs w:val="21"/>
      </w:rPr>
    </w:pPr>
    <w:r>
      <w:rPr>
        <w:rFonts w:hint="eastAsia" w:ascii="黑体" w:eastAsia="黑体"/>
        <w:b/>
        <w:bCs/>
        <w:color w:val="000000"/>
        <w:szCs w:val="21"/>
      </w:rPr>
      <w:t>JJF（有色金属）XXXX-20xx</w:t>
    </w:r>
  </w:p>
  <w:p w14:paraId="78ECA862">
    <w: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635</wp:posOffset>
              </wp:positionV>
              <wp:extent cx="5943600" cy="0"/>
              <wp:effectExtent l="0" t="6350" r="0" b="6350"/>
              <wp:wrapNone/>
              <wp:docPr id="31" name="直线 32"/>
              <wp:cNvGraphicFramePr/>
              <a:graphic xmlns:a="http://schemas.openxmlformats.org/drawingml/2006/main">
                <a:graphicData uri="http://schemas.microsoft.com/office/word/2010/wordprocessingShape">
                  <wps:wsp>
                    <wps:cNvCnPr/>
                    <wps:spPr>
                      <a:xfrm>
                        <a:off x="0" y="0"/>
                        <a:ext cx="59436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直线 32" o:spid="_x0000_s1026" o:spt="20" style="position:absolute;left:0pt;margin-left:0pt;margin-top:0.05pt;height:0pt;width:468pt;z-index:251664384;mso-width-relative:page;mso-height-relative:page;" filled="f" stroked="t" coordsize="21600,21600" o:gfxdata="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tRZVtEAAAACAQAADwAAAAAA&#10;AAABACAAAAAiAAAAZHJzL2Rvd25yZXYueG1sUEsBAhQAFAAAAAgAh07iQCikpy3hAQAA0gMAAA4A&#10;AAAAAAAAAQAgAAAAIAEAAGRycy9lMm9Eb2MueG1sUEsFBgAAAAAGAAYAWQEAAHMFAAAAAA==&#10;">
              <v:fill on="f" focussize="0,0"/>
              <v:stroke weight="1pt" color="#000000" joinstyle="round"/>
              <v:imagedata o:title=""/>
              <o:lock v:ext="edit" aspectratio="f"/>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55D1D">
    <w:pPr>
      <w:pStyle w:val="87"/>
      <w:jc w:val="center"/>
      <w:rPr>
        <w:rFonts w:ascii="黑体" w:eastAsia="黑体"/>
        <w:color w:val="000000"/>
        <w:szCs w:val="21"/>
      </w:rPr>
    </w:pPr>
    <w:r>
      <w:rPr>
        <w:rFonts w:hint="eastAsia" w:ascii="黑体" w:eastAsia="黑体"/>
        <w:color w:val="000000"/>
        <w:szCs w:val="21"/>
      </w:rPr>
      <w:t>JJF（有色金属）XXXX-20XX</w:t>
    </w:r>
  </w:p>
  <w:p w14:paraId="472C64CA">
    <w: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5867400" cy="635"/>
              <wp:effectExtent l="0" t="0" r="0" b="0"/>
              <wp:wrapNone/>
              <wp:docPr id="27" name="直线 10"/>
              <wp:cNvGraphicFramePr/>
              <a:graphic xmlns:a="http://schemas.openxmlformats.org/drawingml/2006/main">
                <a:graphicData uri="http://schemas.microsoft.com/office/word/2010/wordprocessingShape">
                  <wps:wsp>
                    <wps:cNvCnPr/>
                    <wps:spPr>
                      <a:xfrm>
                        <a:off x="0" y="0"/>
                        <a:ext cx="5867400" cy="635"/>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直线 10" o:spid="_x0000_s1026" o:spt="20" style="position:absolute;left:0pt;margin-left:0pt;margin-top:0.05pt;height:0.05pt;width:462pt;z-index:251660288;mso-width-relative:page;mso-height-relative:page;" filled="f" stroked="t" coordsize="21600,21600" o:gfxdata="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QLJjtIAAAACAQAADwAAAAAA&#10;AAABACAAAAAiAAAAZHJzL2Rvd25yZXYueG1sUEsBAhQAFAAAAAgAh07iQNk6l7HgAQAA1AMAAA4A&#10;AAAAAAAAAQAgAAAAIQEAAGRycy9lMm9Eb2MueG1sUEsFBgAAAAAGAAYAWQEAAHMFAAAAAA==&#10;">
              <v:fill on="f" focussize="0,0"/>
              <v:stroke weight="1pt"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601904"/>
    <w:multiLevelType w:val="multilevel"/>
    <w:tmpl w:val="49601904"/>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270" w:hanging="270"/>
      </w:pPr>
      <w:rPr>
        <w:rFonts w:hint="eastAsia" w:ascii="黑体" w:hAnsi="Times New Roman" w:eastAsia="黑体"/>
        <w:b/>
        <w:i w:val="0"/>
        <w:sz w:val="24"/>
        <w:szCs w:val="24"/>
      </w:rPr>
    </w:lvl>
    <w:lvl w:ilvl="2" w:tentative="0">
      <w:start w:val="1"/>
      <w:numFmt w:val="decimal"/>
      <w:suff w:val="nothing"/>
      <w:lvlText w:val="%1%2.%3　"/>
      <w:lvlJc w:val="left"/>
      <w:pPr>
        <w:ind w:left="512" w:firstLine="0"/>
      </w:pPr>
      <w:rPr>
        <w:rFonts w:hint="eastAsia" w:ascii="宋体" w:hAnsi="宋体" w:eastAsia="宋体"/>
        <w:b w:val="0"/>
        <w:i w:val="0"/>
        <w:color w:val="000000"/>
        <w:sz w:val="24"/>
        <w:szCs w:val="24"/>
      </w:rPr>
    </w:lvl>
    <w:lvl w:ilvl="3" w:tentative="0">
      <w:start w:val="1"/>
      <w:numFmt w:val="decimal"/>
      <w:suff w:val="nothing"/>
      <w:lvlText w:val="%1%2.%3.%4　"/>
      <w:lvlJc w:val="left"/>
      <w:pPr>
        <w:ind w:left="1084" w:firstLine="0"/>
      </w:pPr>
      <w:rPr>
        <w:rFonts w:hint="eastAsia" w:ascii="宋体" w:hAnsi="宋体" w:eastAsia="宋体"/>
        <w:b w:val="0"/>
        <w:i w:val="0"/>
        <w:sz w:val="24"/>
        <w:szCs w:val="24"/>
      </w:rPr>
    </w:lvl>
    <w:lvl w:ilvl="4" w:tentative="0">
      <w:start w:val="1"/>
      <w:numFmt w:val="decimal"/>
      <w:suff w:val="nothing"/>
      <w:lvlText w:val="%1%2.%3.%4.%5　"/>
      <w:lvlJc w:val="left"/>
      <w:pPr>
        <w:ind w:left="0" w:firstLine="0"/>
      </w:pPr>
      <w:rPr>
        <w:rFonts w:hint="eastAsia" w:ascii="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657D3FBC"/>
    <w:multiLevelType w:val="multilevel"/>
    <w:tmpl w:val="657D3FBC"/>
    <w:lvl w:ilvl="0" w:tentative="0">
      <w:start w:val="1"/>
      <w:numFmt w:val="upperLetter"/>
      <w:suff w:val="nothing"/>
      <w:lvlText w:val="附　录　%1"/>
      <w:lvlJc w:val="left"/>
      <w:pPr>
        <w:ind w:left="0" w:firstLine="0"/>
      </w:pPr>
      <w:rPr>
        <w:rFonts w:hint="eastAsia" w:ascii="黑体" w:hAnsi="Times New Roman" w:eastAsia="黑体"/>
        <w:b w:val="0"/>
        <w:i w:val="0"/>
        <w:sz w:val="21"/>
      </w:rPr>
    </w:lvl>
    <w:lvl w:ilvl="1" w:tentative="0">
      <w:start w:val="1"/>
      <w:numFmt w:val="decimal"/>
      <w:pStyle w:val="83"/>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82"/>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6CEA2025"/>
    <w:multiLevelType w:val="multilevel"/>
    <w:tmpl w:val="6CEA2025"/>
    <w:lvl w:ilvl="0" w:tentative="0">
      <w:start w:val="1"/>
      <w:numFmt w:val="none"/>
      <w:pStyle w:val="77"/>
      <w:suff w:val="nothing"/>
      <w:lvlText w:val="%1"/>
      <w:lvlJc w:val="left"/>
      <w:pPr>
        <w:ind w:left="0" w:firstLine="0"/>
      </w:pPr>
      <w:rPr>
        <w:rFonts w:hint="default" w:ascii="Times New Roman" w:hAnsi="Times New Roman"/>
        <w:b/>
        <w:i w:val="0"/>
        <w:sz w:val="21"/>
      </w:rPr>
    </w:lvl>
    <w:lvl w:ilvl="1" w:tentative="0">
      <w:start w:val="1"/>
      <w:numFmt w:val="decimal"/>
      <w:pStyle w:val="98"/>
      <w:suff w:val="nothing"/>
      <w:lvlText w:val="%1%2　"/>
      <w:lvlJc w:val="left"/>
      <w:pPr>
        <w:ind w:left="270" w:hanging="270"/>
      </w:pPr>
      <w:rPr>
        <w:rFonts w:hint="eastAsia" w:ascii="黑体" w:hAnsi="Times New Roman" w:eastAsia="黑体"/>
        <w:b/>
        <w:i w:val="0"/>
        <w:sz w:val="24"/>
        <w:szCs w:val="24"/>
      </w:rPr>
    </w:lvl>
    <w:lvl w:ilvl="2" w:tentative="0">
      <w:start w:val="1"/>
      <w:numFmt w:val="decimal"/>
      <w:pStyle w:val="97"/>
      <w:suff w:val="nothing"/>
      <w:lvlText w:val="%1%2.%3　"/>
      <w:lvlJc w:val="left"/>
      <w:pPr>
        <w:ind w:left="1418" w:firstLine="0"/>
      </w:pPr>
      <w:rPr>
        <w:rFonts w:hint="eastAsia" w:ascii="宋体" w:hAnsi="宋体" w:eastAsia="宋体"/>
        <w:b w:val="0"/>
        <w:i w:val="0"/>
        <w:color w:val="000000"/>
        <w:sz w:val="24"/>
        <w:szCs w:val="24"/>
      </w:rPr>
    </w:lvl>
    <w:lvl w:ilvl="3" w:tentative="0">
      <w:start w:val="1"/>
      <w:numFmt w:val="decimal"/>
      <w:pStyle w:val="53"/>
      <w:suff w:val="nothing"/>
      <w:lvlText w:val="%1%2.%3.%4　"/>
      <w:lvlJc w:val="left"/>
      <w:pPr>
        <w:ind w:left="1084" w:firstLine="0"/>
      </w:pPr>
      <w:rPr>
        <w:rFonts w:hint="eastAsia" w:ascii="宋体" w:hAnsi="宋体" w:eastAsia="宋体"/>
        <w:b w:val="0"/>
        <w:i w:val="0"/>
        <w:sz w:val="24"/>
        <w:szCs w:val="24"/>
      </w:rPr>
    </w:lvl>
    <w:lvl w:ilvl="4" w:tentative="0">
      <w:start w:val="1"/>
      <w:numFmt w:val="decimal"/>
      <w:pStyle w:val="52"/>
      <w:suff w:val="nothing"/>
      <w:lvlText w:val="%1%2.%3.%4.%5　"/>
      <w:lvlJc w:val="left"/>
      <w:pPr>
        <w:ind w:left="0" w:firstLine="0"/>
      </w:pPr>
      <w:rPr>
        <w:rFonts w:hint="eastAsia" w:ascii="黑体"/>
        <w:b w:val="0"/>
        <w:i w:val="0"/>
        <w:sz w:val="21"/>
      </w:rPr>
    </w:lvl>
    <w:lvl w:ilvl="5" w:tentative="0">
      <w:start w:val="1"/>
      <w:numFmt w:val="decimal"/>
      <w:pStyle w:val="51"/>
      <w:suff w:val="nothing"/>
      <w:lvlText w:val="%1%2.%3.%4.%5.%6　"/>
      <w:lvlJc w:val="left"/>
      <w:pPr>
        <w:ind w:left="0" w:firstLine="0"/>
      </w:pPr>
      <w:rPr>
        <w:rFonts w:hint="eastAsia" w:ascii="黑体" w:hAnsi="Times New Roman" w:eastAsia="黑体"/>
        <w:b w:val="0"/>
        <w:i w:val="0"/>
        <w:sz w:val="21"/>
      </w:rPr>
    </w:lvl>
    <w:lvl w:ilvl="6" w:tentative="0">
      <w:start w:val="1"/>
      <w:numFmt w:val="decimal"/>
      <w:pStyle w:val="50"/>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
  <w:drawingGridVerticalSpacing w:val="3"/>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Q4ODQwNThiYTg4YTBlNDhkZDRmNGNiNWM5NWE1YzAifQ=="/>
  </w:docVars>
  <w:rsids>
    <w:rsidRoot w:val="00172A27"/>
    <w:rsid w:val="00002B4F"/>
    <w:rsid w:val="00003BE5"/>
    <w:rsid w:val="0000454F"/>
    <w:rsid w:val="00006EA1"/>
    <w:rsid w:val="00013671"/>
    <w:rsid w:val="00015FB7"/>
    <w:rsid w:val="00017623"/>
    <w:rsid w:val="000229D0"/>
    <w:rsid w:val="000243DA"/>
    <w:rsid w:val="0002555F"/>
    <w:rsid w:val="00027BBC"/>
    <w:rsid w:val="000324B9"/>
    <w:rsid w:val="00032BE7"/>
    <w:rsid w:val="00033A98"/>
    <w:rsid w:val="0003508D"/>
    <w:rsid w:val="00035BB8"/>
    <w:rsid w:val="00035DA0"/>
    <w:rsid w:val="00041E9A"/>
    <w:rsid w:val="000440D0"/>
    <w:rsid w:val="0004509D"/>
    <w:rsid w:val="0004696E"/>
    <w:rsid w:val="00047FCE"/>
    <w:rsid w:val="00050573"/>
    <w:rsid w:val="00051730"/>
    <w:rsid w:val="00052A1E"/>
    <w:rsid w:val="0005597D"/>
    <w:rsid w:val="00060121"/>
    <w:rsid w:val="00061046"/>
    <w:rsid w:val="000635AA"/>
    <w:rsid w:val="000653D6"/>
    <w:rsid w:val="0006638E"/>
    <w:rsid w:val="00070ACA"/>
    <w:rsid w:val="000713CB"/>
    <w:rsid w:val="0007299A"/>
    <w:rsid w:val="00074700"/>
    <w:rsid w:val="00080051"/>
    <w:rsid w:val="000804B6"/>
    <w:rsid w:val="0008434B"/>
    <w:rsid w:val="00084AF0"/>
    <w:rsid w:val="00086130"/>
    <w:rsid w:val="0008666C"/>
    <w:rsid w:val="000945F0"/>
    <w:rsid w:val="0009785B"/>
    <w:rsid w:val="000A3760"/>
    <w:rsid w:val="000A4256"/>
    <w:rsid w:val="000A427E"/>
    <w:rsid w:val="000A4DA3"/>
    <w:rsid w:val="000A5506"/>
    <w:rsid w:val="000A6257"/>
    <w:rsid w:val="000B1F19"/>
    <w:rsid w:val="000B2F4C"/>
    <w:rsid w:val="000B7EE4"/>
    <w:rsid w:val="000C0F00"/>
    <w:rsid w:val="000C1730"/>
    <w:rsid w:val="000C1BE7"/>
    <w:rsid w:val="000C3107"/>
    <w:rsid w:val="000C43F0"/>
    <w:rsid w:val="000D0552"/>
    <w:rsid w:val="000D4BE2"/>
    <w:rsid w:val="000D71BF"/>
    <w:rsid w:val="000D736F"/>
    <w:rsid w:val="000D7B3F"/>
    <w:rsid w:val="000D7F6C"/>
    <w:rsid w:val="000E22AB"/>
    <w:rsid w:val="000E24D6"/>
    <w:rsid w:val="000E3E57"/>
    <w:rsid w:val="000E4800"/>
    <w:rsid w:val="000E4A41"/>
    <w:rsid w:val="000E4AA0"/>
    <w:rsid w:val="000E7CBB"/>
    <w:rsid w:val="000F2BA9"/>
    <w:rsid w:val="000F3869"/>
    <w:rsid w:val="000F38DA"/>
    <w:rsid w:val="000F40CE"/>
    <w:rsid w:val="000F6072"/>
    <w:rsid w:val="0010233B"/>
    <w:rsid w:val="00104881"/>
    <w:rsid w:val="00107DEC"/>
    <w:rsid w:val="001112E4"/>
    <w:rsid w:val="00112373"/>
    <w:rsid w:val="0011393B"/>
    <w:rsid w:val="00116841"/>
    <w:rsid w:val="0012108E"/>
    <w:rsid w:val="001221AC"/>
    <w:rsid w:val="00123996"/>
    <w:rsid w:val="00123FE8"/>
    <w:rsid w:val="00126B52"/>
    <w:rsid w:val="00126D02"/>
    <w:rsid w:val="0012749F"/>
    <w:rsid w:val="0012787F"/>
    <w:rsid w:val="00131A6D"/>
    <w:rsid w:val="00131FC3"/>
    <w:rsid w:val="001336B4"/>
    <w:rsid w:val="00134BA1"/>
    <w:rsid w:val="00141FF8"/>
    <w:rsid w:val="0014220D"/>
    <w:rsid w:val="00144ED3"/>
    <w:rsid w:val="00145631"/>
    <w:rsid w:val="0014613D"/>
    <w:rsid w:val="001507B0"/>
    <w:rsid w:val="00153045"/>
    <w:rsid w:val="00156084"/>
    <w:rsid w:val="001561E2"/>
    <w:rsid w:val="00160B60"/>
    <w:rsid w:val="00163812"/>
    <w:rsid w:val="001650C2"/>
    <w:rsid w:val="00172A27"/>
    <w:rsid w:val="001731B8"/>
    <w:rsid w:val="00174006"/>
    <w:rsid w:val="00174716"/>
    <w:rsid w:val="0017490B"/>
    <w:rsid w:val="001776F7"/>
    <w:rsid w:val="00180ED2"/>
    <w:rsid w:val="001810E8"/>
    <w:rsid w:val="001838C7"/>
    <w:rsid w:val="00185AC9"/>
    <w:rsid w:val="0018612C"/>
    <w:rsid w:val="001861D9"/>
    <w:rsid w:val="001902F0"/>
    <w:rsid w:val="00191D95"/>
    <w:rsid w:val="00196A1F"/>
    <w:rsid w:val="001972E6"/>
    <w:rsid w:val="001A0175"/>
    <w:rsid w:val="001A1458"/>
    <w:rsid w:val="001A1710"/>
    <w:rsid w:val="001A3AAE"/>
    <w:rsid w:val="001A44C6"/>
    <w:rsid w:val="001A53C8"/>
    <w:rsid w:val="001A56D3"/>
    <w:rsid w:val="001A5B97"/>
    <w:rsid w:val="001A6D33"/>
    <w:rsid w:val="001A752F"/>
    <w:rsid w:val="001B08AE"/>
    <w:rsid w:val="001B3136"/>
    <w:rsid w:val="001B6D25"/>
    <w:rsid w:val="001B70B2"/>
    <w:rsid w:val="001C141C"/>
    <w:rsid w:val="001C169C"/>
    <w:rsid w:val="001C2BD4"/>
    <w:rsid w:val="001C5703"/>
    <w:rsid w:val="001C75B8"/>
    <w:rsid w:val="001D140E"/>
    <w:rsid w:val="001D15E4"/>
    <w:rsid w:val="001D1C32"/>
    <w:rsid w:val="001D1F51"/>
    <w:rsid w:val="001D54BD"/>
    <w:rsid w:val="001D637A"/>
    <w:rsid w:val="001D734A"/>
    <w:rsid w:val="001E1A84"/>
    <w:rsid w:val="001E20C7"/>
    <w:rsid w:val="001E2EB0"/>
    <w:rsid w:val="001E354B"/>
    <w:rsid w:val="001E3F78"/>
    <w:rsid w:val="001E4FD2"/>
    <w:rsid w:val="001E55B0"/>
    <w:rsid w:val="001E56BB"/>
    <w:rsid w:val="001E5D18"/>
    <w:rsid w:val="001E6680"/>
    <w:rsid w:val="001E6AB3"/>
    <w:rsid w:val="001E6D6C"/>
    <w:rsid w:val="001F2695"/>
    <w:rsid w:val="001F36BD"/>
    <w:rsid w:val="001F4365"/>
    <w:rsid w:val="001F5920"/>
    <w:rsid w:val="001F72DF"/>
    <w:rsid w:val="00200482"/>
    <w:rsid w:val="00200F26"/>
    <w:rsid w:val="0020238B"/>
    <w:rsid w:val="00203360"/>
    <w:rsid w:val="00204609"/>
    <w:rsid w:val="0020493B"/>
    <w:rsid w:val="00207B7A"/>
    <w:rsid w:val="00210C00"/>
    <w:rsid w:val="0021127B"/>
    <w:rsid w:val="0021147E"/>
    <w:rsid w:val="00211522"/>
    <w:rsid w:val="0021199B"/>
    <w:rsid w:val="00213408"/>
    <w:rsid w:val="00217175"/>
    <w:rsid w:val="002208FD"/>
    <w:rsid w:val="00223AD8"/>
    <w:rsid w:val="00223F7D"/>
    <w:rsid w:val="00224680"/>
    <w:rsid w:val="00224C1A"/>
    <w:rsid w:val="002251FB"/>
    <w:rsid w:val="00226B25"/>
    <w:rsid w:val="00231AEF"/>
    <w:rsid w:val="0023246A"/>
    <w:rsid w:val="0023502D"/>
    <w:rsid w:val="00235948"/>
    <w:rsid w:val="00235E24"/>
    <w:rsid w:val="00236AAD"/>
    <w:rsid w:val="0023799B"/>
    <w:rsid w:val="00243A7A"/>
    <w:rsid w:val="002476A0"/>
    <w:rsid w:val="00247CE8"/>
    <w:rsid w:val="00250684"/>
    <w:rsid w:val="00252313"/>
    <w:rsid w:val="00254F88"/>
    <w:rsid w:val="00255763"/>
    <w:rsid w:val="00256140"/>
    <w:rsid w:val="00256F41"/>
    <w:rsid w:val="00257E87"/>
    <w:rsid w:val="00261E65"/>
    <w:rsid w:val="00264D82"/>
    <w:rsid w:val="00265F54"/>
    <w:rsid w:val="00270FF7"/>
    <w:rsid w:val="00276346"/>
    <w:rsid w:val="00276BDF"/>
    <w:rsid w:val="00277644"/>
    <w:rsid w:val="00280202"/>
    <w:rsid w:val="00281C85"/>
    <w:rsid w:val="00283BD5"/>
    <w:rsid w:val="0028606E"/>
    <w:rsid w:val="00287346"/>
    <w:rsid w:val="00287823"/>
    <w:rsid w:val="00291245"/>
    <w:rsid w:val="00292158"/>
    <w:rsid w:val="002954F4"/>
    <w:rsid w:val="00296DDC"/>
    <w:rsid w:val="00297007"/>
    <w:rsid w:val="002975C6"/>
    <w:rsid w:val="002A0A96"/>
    <w:rsid w:val="002A1A10"/>
    <w:rsid w:val="002A4DED"/>
    <w:rsid w:val="002A551B"/>
    <w:rsid w:val="002A57E2"/>
    <w:rsid w:val="002A5A8B"/>
    <w:rsid w:val="002A7856"/>
    <w:rsid w:val="002B2E27"/>
    <w:rsid w:val="002B42E9"/>
    <w:rsid w:val="002B4741"/>
    <w:rsid w:val="002B51BD"/>
    <w:rsid w:val="002B642D"/>
    <w:rsid w:val="002B6FAE"/>
    <w:rsid w:val="002B74EB"/>
    <w:rsid w:val="002B7933"/>
    <w:rsid w:val="002B7A95"/>
    <w:rsid w:val="002C3B18"/>
    <w:rsid w:val="002C4319"/>
    <w:rsid w:val="002C6457"/>
    <w:rsid w:val="002C7288"/>
    <w:rsid w:val="002C7743"/>
    <w:rsid w:val="002D0303"/>
    <w:rsid w:val="002D05D7"/>
    <w:rsid w:val="002D3AB7"/>
    <w:rsid w:val="002D6B04"/>
    <w:rsid w:val="002E435A"/>
    <w:rsid w:val="002E67DD"/>
    <w:rsid w:val="002F1E73"/>
    <w:rsid w:val="002F2A05"/>
    <w:rsid w:val="002F5104"/>
    <w:rsid w:val="00300578"/>
    <w:rsid w:val="0030096F"/>
    <w:rsid w:val="00300DE7"/>
    <w:rsid w:val="00304483"/>
    <w:rsid w:val="00304888"/>
    <w:rsid w:val="003071EE"/>
    <w:rsid w:val="0031039B"/>
    <w:rsid w:val="00311BB2"/>
    <w:rsid w:val="00311F9C"/>
    <w:rsid w:val="00312E6B"/>
    <w:rsid w:val="00314060"/>
    <w:rsid w:val="0031759F"/>
    <w:rsid w:val="00321D85"/>
    <w:rsid w:val="00321DF1"/>
    <w:rsid w:val="00323376"/>
    <w:rsid w:val="00324338"/>
    <w:rsid w:val="0032590F"/>
    <w:rsid w:val="00326690"/>
    <w:rsid w:val="00327461"/>
    <w:rsid w:val="00330B7E"/>
    <w:rsid w:val="003346E2"/>
    <w:rsid w:val="0033783E"/>
    <w:rsid w:val="0034691A"/>
    <w:rsid w:val="003478AC"/>
    <w:rsid w:val="00347CC5"/>
    <w:rsid w:val="0035075D"/>
    <w:rsid w:val="00350E14"/>
    <w:rsid w:val="00351D3C"/>
    <w:rsid w:val="00352637"/>
    <w:rsid w:val="0035355F"/>
    <w:rsid w:val="00354D7A"/>
    <w:rsid w:val="003572B8"/>
    <w:rsid w:val="00362DFB"/>
    <w:rsid w:val="003641BD"/>
    <w:rsid w:val="00366CD1"/>
    <w:rsid w:val="00367813"/>
    <w:rsid w:val="00370E7E"/>
    <w:rsid w:val="00372D02"/>
    <w:rsid w:val="003737D3"/>
    <w:rsid w:val="00382041"/>
    <w:rsid w:val="00382068"/>
    <w:rsid w:val="00382421"/>
    <w:rsid w:val="00382ACE"/>
    <w:rsid w:val="00383961"/>
    <w:rsid w:val="00383A8F"/>
    <w:rsid w:val="00383AC5"/>
    <w:rsid w:val="0038492F"/>
    <w:rsid w:val="0038622E"/>
    <w:rsid w:val="003866E5"/>
    <w:rsid w:val="0039033B"/>
    <w:rsid w:val="003919D1"/>
    <w:rsid w:val="00391A6A"/>
    <w:rsid w:val="00392869"/>
    <w:rsid w:val="00395E6F"/>
    <w:rsid w:val="003A0C3B"/>
    <w:rsid w:val="003A151C"/>
    <w:rsid w:val="003A30DD"/>
    <w:rsid w:val="003A6FF4"/>
    <w:rsid w:val="003B3013"/>
    <w:rsid w:val="003B41BF"/>
    <w:rsid w:val="003C02EB"/>
    <w:rsid w:val="003C08BC"/>
    <w:rsid w:val="003C3320"/>
    <w:rsid w:val="003C565B"/>
    <w:rsid w:val="003E1A3C"/>
    <w:rsid w:val="003E4A5F"/>
    <w:rsid w:val="003E609B"/>
    <w:rsid w:val="003F10DE"/>
    <w:rsid w:val="003F1238"/>
    <w:rsid w:val="003F21CC"/>
    <w:rsid w:val="003F621C"/>
    <w:rsid w:val="003F7000"/>
    <w:rsid w:val="004021D0"/>
    <w:rsid w:val="0040324E"/>
    <w:rsid w:val="004048E9"/>
    <w:rsid w:val="00405AEE"/>
    <w:rsid w:val="00407D33"/>
    <w:rsid w:val="00410301"/>
    <w:rsid w:val="00411C06"/>
    <w:rsid w:val="0041241B"/>
    <w:rsid w:val="00427482"/>
    <w:rsid w:val="004278E4"/>
    <w:rsid w:val="00430F63"/>
    <w:rsid w:val="00434FC1"/>
    <w:rsid w:val="004355BF"/>
    <w:rsid w:val="00436D71"/>
    <w:rsid w:val="004375D6"/>
    <w:rsid w:val="0044135C"/>
    <w:rsid w:val="00443040"/>
    <w:rsid w:val="004431C5"/>
    <w:rsid w:val="00444240"/>
    <w:rsid w:val="0044700E"/>
    <w:rsid w:val="00450457"/>
    <w:rsid w:val="00451E0C"/>
    <w:rsid w:val="00455452"/>
    <w:rsid w:val="004557AC"/>
    <w:rsid w:val="00455E20"/>
    <w:rsid w:val="00457185"/>
    <w:rsid w:val="0045730B"/>
    <w:rsid w:val="00460DCB"/>
    <w:rsid w:val="00466D50"/>
    <w:rsid w:val="00467A15"/>
    <w:rsid w:val="00467EC1"/>
    <w:rsid w:val="00472B9D"/>
    <w:rsid w:val="00475460"/>
    <w:rsid w:val="00476A32"/>
    <w:rsid w:val="00476B83"/>
    <w:rsid w:val="00476DD5"/>
    <w:rsid w:val="00480B38"/>
    <w:rsid w:val="00481EAD"/>
    <w:rsid w:val="004821B5"/>
    <w:rsid w:val="00482790"/>
    <w:rsid w:val="00487F93"/>
    <w:rsid w:val="004906EA"/>
    <w:rsid w:val="00494177"/>
    <w:rsid w:val="00494C07"/>
    <w:rsid w:val="004966D0"/>
    <w:rsid w:val="0049696E"/>
    <w:rsid w:val="004975B6"/>
    <w:rsid w:val="004A4984"/>
    <w:rsid w:val="004A57A5"/>
    <w:rsid w:val="004A6C2F"/>
    <w:rsid w:val="004B3762"/>
    <w:rsid w:val="004B4B1F"/>
    <w:rsid w:val="004B5215"/>
    <w:rsid w:val="004B5298"/>
    <w:rsid w:val="004B6B2E"/>
    <w:rsid w:val="004C1D86"/>
    <w:rsid w:val="004C5874"/>
    <w:rsid w:val="004C5B1F"/>
    <w:rsid w:val="004C61EE"/>
    <w:rsid w:val="004D0CDD"/>
    <w:rsid w:val="004D11A5"/>
    <w:rsid w:val="004D1B0E"/>
    <w:rsid w:val="004D2E6A"/>
    <w:rsid w:val="004E1885"/>
    <w:rsid w:val="004E3F08"/>
    <w:rsid w:val="004E4618"/>
    <w:rsid w:val="004E4DAB"/>
    <w:rsid w:val="004E563F"/>
    <w:rsid w:val="004E5A85"/>
    <w:rsid w:val="004F0679"/>
    <w:rsid w:val="004F49EA"/>
    <w:rsid w:val="004F60BF"/>
    <w:rsid w:val="004F72B7"/>
    <w:rsid w:val="004F783F"/>
    <w:rsid w:val="004F7C90"/>
    <w:rsid w:val="004F7D3A"/>
    <w:rsid w:val="005000A1"/>
    <w:rsid w:val="0050399B"/>
    <w:rsid w:val="00504405"/>
    <w:rsid w:val="0050681E"/>
    <w:rsid w:val="005070B9"/>
    <w:rsid w:val="00511ABE"/>
    <w:rsid w:val="005159F6"/>
    <w:rsid w:val="00516934"/>
    <w:rsid w:val="00517F62"/>
    <w:rsid w:val="0052101A"/>
    <w:rsid w:val="00521BDD"/>
    <w:rsid w:val="00522E87"/>
    <w:rsid w:val="0052534B"/>
    <w:rsid w:val="00530187"/>
    <w:rsid w:val="005309D8"/>
    <w:rsid w:val="0053217D"/>
    <w:rsid w:val="0054343E"/>
    <w:rsid w:val="005455BA"/>
    <w:rsid w:val="005458A3"/>
    <w:rsid w:val="00547137"/>
    <w:rsid w:val="005504A5"/>
    <w:rsid w:val="00550D0E"/>
    <w:rsid w:val="00550D14"/>
    <w:rsid w:val="00552738"/>
    <w:rsid w:val="0055539D"/>
    <w:rsid w:val="00555857"/>
    <w:rsid w:val="00555A3E"/>
    <w:rsid w:val="005564A1"/>
    <w:rsid w:val="005565BC"/>
    <w:rsid w:val="00560309"/>
    <w:rsid w:val="005624AC"/>
    <w:rsid w:val="00563547"/>
    <w:rsid w:val="00564845"/>
    <w:rsid w:val="00567558"/>
    <w:rsid w:val="00571BAE"/>
    <w:rsid w:val="00571E42"/>
    <w:rsid w:val="0057273F"/>
    <w:rsid w:val="00574794"/>
    <w:rsid w:val="00575511"/>
    <w:rsid w:val="005810BB"/>
    <w:rsid w:val="00581E46"/>
    <w:rsid w:val="00581F06"/>
    <w:rsid w:val="005829B0"/>
    <w:rsid w:val="00582A70"/>
    <w:rsid w:val="005842BA"/>
    <w:rsid w:val="005845A7"/>
    <w:rsid w:val="00585822"/>
    <w:rsid w:val="005859B4"/>
    <w:rsid w:val="00586043"/>
    <w:rsid w:val="00587547"/>
    <w:rsid w:val="00591449"/>
    <w:rsid w:val="00593C50"/>
    <w:rsid w:val="005947C8"/>
    <w:rsid w:val="00597AF9"/>
    <w:rsid w:val="00597FC9"/>
    <w:rsid w:val="005A16B9"/>
    <w:rsid w:val="005A182E"/>
    <w:rsid w:val="005A2968"/>
    <w:rsid w:val="005A30CB"/>
    <w:rsid w:val="005A3AB9"/>
    <w:rsid w:val="005A4A03"/>
    <w:rsid w:val="005A50D7"/>
    <w:rsid w:val="005B151B"/>
    <w:rsid w:val="005B32D2"/>
    <w:rsid w:val="005B7B6C"/>
    <w:rsid w:val="005C0928"/>
    <w:rsid w:val="005C41B3"/>
    <w:rsid w:val="005C4B26"/>
    <w:rsid w:val="005C620C"/>
    <w:rsid w:val="005C7366"/>
    <w:rsid w:val="005D14FF"/>
    <w:rsid w:val="005D163C"/>
    <w:rsid w:val="005D2A8E"/>
    <w:rsid w:val="005D602D"/>
    <w:rsid w:val="005D6497"/>
    <w:rsid w:val="005D65BE"/>
    <w:rsid w:val="005E2429"/>
    <w:rsid w:val="005E3E64"/>
    <w:rsid w:val="005F340F"/>
    <w:rsid w:val="005F488C"/>
    <w:rsid w:val="005F4E27"/>
    <w:rsid w:val="005F5D60"/>
    <w:rsid w:val="005F6D8D"/>
    <w:rsid w:val="00601A0C"/>
    <w:rsid w:val="00603F40"/>
    <w:rsid w:val="006045D9"/>
    <w:rsid w:val="006067E5"/>
    <w:rsid w:val="00607097"/>
    <w:rsid w:val="00610483"/>
    <w:rsid w:val="0061068C"/>
    <w:rsid w:val="006109CD"/>
    <w:rsid w:val="00612EE1"/>
    <w:rsid w:val="006150DE"/>
    <w:rsid w:val="00615949"/>
    <w:rsid w:val="006166CA"/>
    <w:rsid w:val="006167C8"/>
    <w:rsid w:val="00616CB2"/>
    <w:rsid w:val="00621972"/>
    <w:rsid w:val="00621EF9"/>
    <w:rsid w:val="00623455"/>
    <w:rsid w:val="00625EA0"/>
    <w:rsid w:val="00627BA2"/>
    <w:rsid w:val="00627BDC"/>
    <w:rsid w:val="0063104B"/>
    <w:rsid w:val="00634514"/>
    <w:rsid w:val="00634784"/>
    <w:rsid w:val="00634B6E"/>
    <w:rsid w:val="00636247"/>
    <w:rsid w:val="00640F58"/>
    <w:rsid w:val="00641035"/>
    <w:rsid w:val="00643C08"/>
    <w:rsid w:val="00646507"/>
    <w:rsid w:val="0064735F"/>
    <w:rsid w:val="006507F0"/>
    <w:rsid w:val="00653A57"/>
    <w:rsid w:val="00655769"/>
    <w:rsid w:val="00655A58"/>
    <w:rsid w:val="00656C35"/>
    <w:rsid w:val="00657830"/>
    <w:rsid w:val="00660991"/>
    <w:rsid w:val="00662BA9"/>
    <w:rsid w:val="0066708C"/>
    <w:rsid w:val="00667188"/>
    <w:rsid w:val="006725C4"/>
    <w:rsid w:val="00673077"/>
    <w:rsid w:val="00674BB4"/>
    <w:rsid w:val="00674E5A"/>
    <w:rsid w:val="00675383"/>
    <w:rsid w:val="00676A8F"/>
    <w:rsid w:val="006803D2"/>
    <w:rsid w:val="0068339E"/>
    <w:rsid w:val="00683A25"/>
    <w:rsid w:val="00683DEA"/>
    <w:rsid w:val="00684C9C"/>
    <w:rsid w:val="00684E96"/>
    <w:rsid w:val="006855E9"/>
    <w:rsid w:val="00686A9F"/>
    <w:rsid w:val="00687642"/>
    <w:rsid w:val="00687B11"/>
    <w:rsid w:val="00687CE5"/>
    <w:rsid w:val="00693915"/>
    <w:rsid w:val="00693EE5"/>
    <w:rsid w:val="00694BE1"/>
    <w:rsid w:val="00696F45"/>
    <w:rsid w:val="006A28BC"/>
    <w:rsid w:val="006A4993"/>
    <w:rsid w:val="006A5D08"/>
    <w:rsid w:val="006A6675"/>
    <w:rsid w:val="006B48A1"/>
    <w:rsid w:val="006B50B7"/>
    <w:rsid w:val="006B5796"/>
    <w:rsid w:val="006B72F2"/>
    <w:rsid w:val="006B7864"/>
    <w:rsid w:val="006B78C5"/>
    <w:rsid w:val="006B7908"/>
    <w:rsid w:val="006C10F0"/>
    <w:rsid w:val="006C130B"/>
    <w:rsid w:val="006C1472"/>
    <w:rsid w:val="006C4D08"/>
    <w:rsid w:val="006C7A59"/>
    <w:rsid w:val="006C7C3F"/>
    <w:rsid w:val="006D06F9"/>
    <w:rsid w:val="006D0EC1"/>
    <w:rsid w:val="006D3908"/>
    <w:rsid w:val="006D7582"/>
    <w:rsid w:val="006E13FB"/>
    <w:rsid w:val="006E2464"/>
    <w:rsid w:val="006E5AF6"/>
    <w:rsid w:val="006E7E07"/>
    <w:rsid w:val="006F319E"/>
    <w:rsid w:val="006F32CB"/>
    <w:rsid w:val="006F4F44"/>
    <w:rsid w:val="007001AB"/>
    <w:rsid w:val="007011CF"/>
    <w:rsid w:val="00701BB1"/>
    <w:rsid w:val="00705919"/>
    <w:rsid w:val="007077F7"/>
    <w:rsid w:val="00707E2E"/>
    <w:rsid w:val="00714F9C"/>
    <w:rsid w:val="007203CF"/>
    <w:rsid w:val="00720D1A"/>
    <w:rsid w:val="00721FA6"/>
    <w:rsid w:val="00725F97"/>
    <w:rsid w:val="00730198"/>
    <w:rsid w:val="00732820"/>
    <w:rsid w:val="0073797C"/>
    <w:rsid w:val="00737D12"/>
    <w:rsid w:val="0074010A"/>
    <w:rsid w:val="007428C1"/>
    <w:rsid w:val="007459FC"/>
    <w:rsid w:val="00747DAF"/>
    <w:rsid w:val="00747FF0"/>
    <w:rsid w:val="00751A66"/>
    <w:rsid w:val="00752104"/>
    <w:rsid w:val="007556F6"/>
    <w:rsid w:val="0075710A"/>
    <w:rsid w:val="00764100"/>
    <w:rsid w:val="007648FF"/>
    <w:rsid w:val="00766D0E"/>
    <w:rsid w:val="00767416"/>
    <w:rsid w:val="00772C90"/>
    <w:rsid w:val="007741E9"/>
    <w:rsid w:val="0077545F"/>
    <w:rsid w:val="007770CC"/>
    <w:rsid w:val="00781D8F"/>
    <w:rsid w:val="00782EBF"/>
    <w:rsid w:val="00796458"/>
    <w:rsid w:val="007A0175"/>
    <w:rsid w:val="007A1378"/>
    <w:rsid w:val="007A1CE1"/>
    <w:rsid w:val="007A7A87"/>
    <w:rsid w:val="007B0AA0"/>
    <w:rsid w:val="007B2DC1"/>
    <w:rsid w:val="007B6DCC"/>
    <w:rsid w:val="007B7337"/>
    <w:rsid w:val="007C1153"/>
    <w:rsid w:val="007C173C"/>
    <w:rsid w:val="007C3A2D"/>
    <w:rsid w:val="007C6ADC"/>
    <w:rsid w:val="007D07D2"/>
    <w:rsid w:val="007D39FE"/>
    <w:rsid w:val="007D5524"/>
    <w:rsid w:val="007D78E9"/>
    <w:rsid w:val="007E5AF3"/>
    <w:rsid w:val="007E7C78"/>
    <w:rsid w:val="007F3E97"/>
    <w:rsid w:val="007F4B75"/>
    <w:rsid w:val="007F54E9"/>
    <w:rsid w:val="0080179E"/>
    <w:rsid w:val="00801C41"/>
    <w:rsid w:val="008026C4"/>
    <w:rsid w:val="008026E1"/>
    <w:rsid w:val="00803D3B"/>
    <w:rsid w:val="00804418"/>
    <w:rsid w:val="00804D66"/>
    <w:rsid w:val="00804FB7"/>
    <w:rsid w:val="008056AC"/>
    <w:rsid w:val="00805E55"/>
    <w:rsid w:val="008101F1"/>
    <w:rsid w:val="00812205"/>
    <w:rsid w:val="00812455"/>
    <w:rsid w:val="00812B9C"/>
    <w:rsid w:val="00813036"/>
    <w:rsid w:val="00814D76"/>
    <w:rsid w:val="0081777C"/>
    <w:rsid w:val="008179B6"/>
    <w:rsid w:val="008179E6"/>
    <w:rsid w:val="00817CE2"/>
    <w:rsid w:val="008210D7"/>
    <w:rsid w:val="00821630"/>
    <w:rsid w:val="00821D88"/>
    <w:rsid w:val="00823068"/>
    <w:rsid w:val="00823197"/>
    <w:rsid w:val="008241B2"/>
    <w:rsid w:val="0082454A"/>
    <w:rsid w:val="00826E3A"/>
    <w:rsid w:val="0082790B"/>
    <w:rsid w:val="00827D04"/>
    <w:rsid w:val="00831287"/>
    <w:rsid w:val="00832060"/>
    <w:rsid w:val="00832210"/>
    <w:rsid w:val="00833112"/>
    <w:rsid w:val="00833C30"/>
    <w:rsid w:val="008350D9"/>
    <w:rsid w:val="00835B04"/>
    <w:rsid w:val="00836169"/>
    <w:rsid w:val="00836A6B"/>
    <w:rsid w:val="008370E5"/>
    <w:rsid w:val="008373FA"/>
    <w:rsid w:val="00842509"/>
    <w:rsid w:val="00847C81"/>
    <w:rsid w:val="00847CD4"/>
    <w:rsid w:val="0085148D"/>
    <w:rsid w:val="008531F6"/>
    <w:rsid w:val="008541FA"/>
    <w:rsid w:val="00854FC8"/>
    <w:rsid w:val="0085507A"/>
    <w:rsid w:val="008568B0"/>
    <w:rsid w:val="00861D62"/>
    <w:rsid w:val="00861FFE"/>
    <w:rsid w:val="008633D7"/>
    <w:rsid w:val="00866651"/>
    <w:rsid w:val="008701A2"/>
    <w:rsid w:val="00872214"/>
    <w:rsid w:val="00873158"/>
    <w:rsid w:val="00875596"/>
    <w:rsid w:val="008768DE"/>
    <w:rsid w:val="00880B9D"/>
    <w:rsid w:val="00880EF6"/>
    <w:rsid w:val="008816F0"/>
    <w:rsid w:val="00881BD9"/>
    <w:rsid w:val="00883636"/>
    <w:rsid w:val="00883A36"/>
    <w:rsid w:val="00883F90"/>
    <w:rsid w:val="00884889"/>
    <w:rsid w:val="00885308"/>
    <w:rsid w:val="0089012F"/>
    <w:rsid w:val="0089039A"/>
    <w:rsid w:val="00891EF2"/>
    <w:rsid w:val="00892A2A"/>
    <w:rsid w:val="0089302F"/>
    <w:rsid w:val="00896E28"/>
    <w:rsid w:val="0089786E"/>
    <w:rsid w:val="00897D33"/>
    <w:rsid w:val="008A2301"/>
    <w:rsid w:val="008A36F7"/>
    <w:rsid w:val="008A3C89"/>
    <w:rsid w:val="008A6776"/>
    <w:rsid w:val="008A6AC4"/>
    <w:rsid w:val="008A6B1B"/>
    <w:rsid w:val="008A7ACC"/>
    <w:rsid w:val="008B4C4F"/>
    <w:rsid w:val="008B5513"/>
    <w:rsid w:val="008C34A9"/>
    <w:rsid w:val="008C45AA"/>
    <w:rsid w:val="008C5035"/>
    <w:rsid w:val="008C5473"/>
    <w:rsid w:val="008C6A1F"/>
    <w:rsid w:val="008C6C05"/>
    <w:rsid w:val="008C787C"/>
    <w:rsid w:val="008C7A71"/>
    <w:rsid w:val="008D09EA"/>
    <w:rsid w:val="008D33EE"/>
    <w:rsid w:val="008D4E8E"/>
    <w:rsid w:val="008D4F53"/>
    <w:rsid w:val="008D56EF"/>
    <w:rsid w:val="008D7633"/>
    <w:rsid w:val="008E0628"/>
    <w:rsid w:val="008E0CCA"/>
    <w:rsid w:val="008E170A"/>
    <w:rsid w:val="008E3CE8"/>
    <w:rsid w:val="008E3EEB"/>
    <w:rsid w:val="008E3F47"/>
    <w:rsid w:val="008E432B"/>
    <w:rsid w:val="008E4BB9"/>
    <w:rsid w:val="008E4C30"/>
    <w:rsid w:val="008E73D4"/>
    <w:rsid w:val="008F22F2"/>
    <w:rsid w:val="00901623"/>
    <w:rsid w:val="0090526D"/>
    <w:rsid w:val="00911250"/>
    <w:rsid w:val="00912D71"/>
    <w:rsid w:val="0091453C"/>
    <w:rsid w:val="00914551"/>
    <w:rsid w:val="00916E67"/>
    <w:rsid w:val="009177D0"/>
    <w:rsid w:val="0092115E"/>
    <w:rsid w:val="00922A11"/>
    <w:rsid w:val="00922D5A"/>
    <w:rsid w:val="00925A57"/>
    <w:rsid w:val="0092676E"/>
    <w:rsid w:val="00930CC9"/>
    <w:rsid w:val="009336F9"/>
    <w:rsid w:val="00935BE8"/>
    <w:rsid w:val="00936063"/>
    <w:rsid w:val="0093655F"/>
    <w:rsid w:val="00946559"/>
    <w:rsid w:val="009508FC"/>
    <w:rsid w:val="00951245"/>
    <w:rsid w:val="00951DB9"/>
    <w:rsid w:val="0095381E"/>
    <w:rsid w:val="00955CC6"/>
    <w:rsid w:val="00957736"/>
    <w:rsid w:val="00957F2B"/>
    <w:rsid w:val="00961FE5"/>
    <w:rsid w:val="009640F0"/>
    <w:rsid w:val="00964524"/>
    <w:rsid w:val="00966FF7"/>
    <w:rsid w:val="00967301"/>
    <w:rsid w:val="00967702"/>
    <w:rsid w:val="0097005A"/>
    <w:rsid w:val="00971BE3"/>
    <w:rsid w:val="00973DB9"/>
    <w:rsid w:val="009762F7"/>
    <w:rsid w:val="0097680C"/>
    <w:rsid w:val="00976C25"/>
    <w:rsid w:val="00977C40"/>
    <w:rsid w:val="00981A59"/>
    <w:rsid w:val="00982A8E"/>
    <w:rsid w:val="009834C8"/>
    <w:rsid w:val="00983B18"/>
    <w:rsid w:val="00983DA4"/>
    <w:rsid w:val="00986097"/>
    <w:rsid w:val="00986D15"/>
    <w:rsid w:val="00986E68"/>
    <w:rsid w:val="009947D2"/>
    <w:rsid w:val="009954CE"/>
    <w:rsid w:val="009961B2"/>
    <w:rsid w:val="00997014"/>
    <w:rsid w:val="009A3E8C"/>
    <w:rsid w:val="009A604A"/>
    <w:rsid w:val="009A73A8"/>
    <w:rsid w:val="009B1440"/>
    <w:rsid w:val="009B2927"/>
    <w:rsid w:val="009B2BE7"/>
    <w:rsid w:val="009B45DD"/>
    <w:rsid w:val="009B7454"/>
    <w:rsid w:val="009C4272"/>
    <w:rsid w:val="009C7073"/>
    <w:rsid w:val="009C7FDF"/>
    <w:rsid w:val="009D3F3B"/>
    <w:rsid w:val="009D6ED0"/>
    <w:rsid w:val="009E0087"/>
    <w:rsid w:val="009E0205"/>
    <w:rsid w:val="009E1ABD"/>
    <w:rsid w:val="009E6947"/>
    <w:rsid w:val="009E6B11"/>
    <w:rsid w:val="009F1BCB"/>
    <w:rsid w:val="009F3C5A"/>
    <w:rsid w:val="009F4504"/>
    <w:rsid w:val="009F624C"/>
    <w:rsid w:val="00A0608F"/>
    <w:rsid w:val="00A12527"/>
    <w:rsid w:val="00A17672"/>
    <w:rsid w:val="00A178A8"/>
    <w:rsid w:val="00A17A1B"/>
    <w:rsid w:val="00A20BD3"/>
    <w:rsid w:val="00A24E7E"/>
    <w:rsid w:val="00A25285"/>
    <w:rsid w:val="00A25382"/>
    <w:rsid w:val="00A253D2"/>
    <w:rsid w:val="00A268C3"/>
    <w:rsid w:val="00A31BBB"/>
    <w:rsid w:val="00A35EBD"/>
    <w:rsid w:val="00A376BE"/>
    <w:rsid w:val="00A4071D"/>
    <w:rsid w:val="00A42258"/>
    <w:rsid w:val="00A46446"/>
    <w:rsid w:val="00A47875"/>
    <w:rsid w:val="00A47897"/>
    <w:rsid w:val="00A6048A"/>
    <w:rsid w:val="00A605BF"/>
    <w:rsid w:val="00A67AC7"/>
    <w:rsid w:val="00A70695"/>
    <w:rsid w:val="00A72C1B"/>
    <w:rsid w:val="00A73741"/>
    <w:rsid w:val="00A75BA8"/>
    <w:rsid w:val="00A80070"/>
    <w:rsid w:val="00A81A03"/>
    <w:rsid w:val="00A82E4A"/>
    <w:rsid w:val="00A870F5"/>
    <w:rsid w:val="00A87B88"/>
    <w:rsid w:val="00A927E3"/>
    <w:rsid w:val="00A953B3"/>
    <w:rsid w:val="00A962F4"/>
    <w:rsid w:val="00A96C16"/>
    <w:rsid w:val="00A96D69"/>
    <w:rsid w:val="00A96E5E"/>
    <w:rsid w:val="00A97C61"/>
    <w:rsid w:val="00AA0EBA"/>
    <w:rsid w:val="00AA2582"/>
    <w:rsid w:val="00AA2771"/>
    <w:rsid w:val="00AA2942"/>
    <w:rsid w:val="00AA2A37"/>
    <w:rsid w:val="00AA3ED1"/>
    <w:rsid w:val="00AA5342"/>
    <w:rsid w:val="00AA6255"/>
    <w:rsid w:val="00AB06E0"/>
    <w:rsid w:val="00AB24E0"/>
    <w:rsid w:val="00AB282E"/>
    <w:rsid w:val="00AB4E4E"/>
    <w:rsid w:val="00AB4EF5"/>
    <w:rsid w:val="00AB5871"/>
    <w:rsid w:val="00AB6DC5"/>
    <w:rsid w:val="00AB74B7"/>
    <w:rsid w:val="00AB7A61"/>
    <w:rsid w:val="00AC1B86"/>
    <w:rsid w:val="00AC341A"/>
    <w:rsid w:val="00AC349E"/>
    <w:rsid w:val="00AC34A6"/>
    <w:rsid w:val="00AC481C"/>
    <w:rsid w:val="00AC4B2E"/>
    <w:rsid w:val="00AC5B88"/>
    <w:rsid w:val="00AC6CC2"/>
    <w:rsid w:val="00AD05F6"/>
    <w:rsid w:val="00AD0643"/>
    <w:rsid w:val="00AD1FFB"/>
    <w:rsid w:val="00AD45FD"/>
    <w:rsid w:val="00AD7A94"/>
    <w:rsid w:val="00AE0915"/>
    <w:rsid w:val="00AE3DD5"/>
    <w:rsid w:val="00AE4344"/>
    <w:rsid w:val="00AE4B8A"/>
    <w:rsid w:val="00AE4C8E"/>
    <w:rsid w:val="00AE6576"/>
    <w:rsid w:val="00AF024B"/>
    <w:rsid w:val="00AF0582"/>
    <w:rsid w:val="00AF13EE"/>
    <w:rsid w:val="00AF17EA"/>
    <w:rsid w:val="00AF25A7"/>
    <w:rsid w:val="00AF42CC"/>
    <w:rsid w:val="00AF5893"/>
    <w:rsid w:val="00B019BA"/>
    <w:rsid w:val="00B01E42"/>
    <w:rsid w:val="00B0224F"/>
    <w:rsid w:val="00B032DC"/>
    <w:rsid w:val="00B05489"/>
    <w:rsid w:val="00B06DBC"/>
    <w:rsid w:val="00B077D7"/>
    <w:rsid w:val="00B077EE"/>
    <w:rsid w:val="00B17C44"/>
    <w:rsid w:val="00B17D53"/>
    <w:rsid w:val="00B22586"/>
    <w:rsid w:val="00B25FE9"/>
    <w:rsid w:val="00B26C37"/>
    <w:rsid w:val="00B35879"/>
    <w:rsid w:val="00B40C89"/>
    <w:rsid w:val="00B4241D"/>
    <w:rsid w:val="00B446B3"/>
    <w:rsid w:val="00B44CB0"/>
    <w:rsid w:val="00B45607"/>
    <w:rsid w:val="00B45D27"/>
    <w:rsid w:val="00B46109"/>
    <w:rsid w:val="00B54435"/>
    <w:rsid w:val="00B55AB2"/>
    <w:rsid w:val="00B565CE"/>
    <w:rsid w:val="00B57716"/>
    <w:rsid w:val="00B57838"/>
    <w:rsid w:val="00B600FE"/>
    <w:rsid w:val="00B60383"/>
    <w:rsid w:val="00B608E1"/>
    <w:rsid w:val="00B63806"/>
    <w:rsid w:val="00B65912"/>
    <w:rsid w:val="00B65B9B"/>
    <w:rsid w:val="00B663E5"/>
    <w:rsid w:val="00B72F87"/>
    <w:rsid w:val="00B746CF"/>
    <w:rsid w:val="00B8008F"/>
    <w:rsid w:val="00B8184D"/>
    <w:rsid w:val="00B83BA9"/>
    <w:rsid w:val="00B83E6E"/>
    <w:rsid w:val="00B8413B"/>
    <w:rsid w:val="00B85297"/>
    <w:rsid w:val="00B86D9F"/>
    <w:rsid w:val="00B8795A"/>
    <w:rsid w:val="00B91B1A"/>
    <w:rsid w:val="00B92F56"/>
    <w:rsid w:val="00B93A2F"/>
    <w:rsid w:val="00B97679"/>
    <w:rsid w:val="00BA68E7"/>
    <w:rsid w:val="00BB000C"/>
    <w:rsid w:val="00BB1E24"/>
    <w:rsid w:val="00BB205D"/>
    <w:rsid w:val="00BB263B"/>
    <w:rsid w:val="00BB51D8"/>
    <w:rsid w:val="00BB51E6"/>
    <w:rsid w:val="00BB63C7"/>
    <w:rsid w:val="00BB687C"/>
    <w:rsid w:val="00BB7362"/>
    <w:rsid w:val="00BB7E8B"/>
    <w:rsid w:val="00BC03D9"/>
    <w:rsid w:val="00BC2ED0"/>
    <w:rsid w:val="00BC346D"/>
    <w:rsid w:val="00BC7FC9"/>
    <w:rsid w:val="00BD0B21"/>
    <w:rsid w:val="00BD1C33"/>
    <w:rsid w:val="00BD7E38"/>
    <w:rsid w:val="00BE148F"/>
    <w:rsid w:val="00BE6A2C"/>
    <w:rsid w:val="00BE7C51"/>
    <w:rsid w:val="00BF0FE6"/>
    <w:rsid w:val="00BF174E"/>
    <w:rsid w:val="00BF245C"/>
    <w:rsid w:val="00BF495B"/>
    <w:rsid w:val="00BF7A26"/>
    <w:rsid w:val="00C001A2"/>
    <w:rsid w:val="00C034DC"/>
    <w:rsid w:val="00C063E0"/>
    <w:rsid w:val="00C06446"/>
    <w:rsid w:val="00C065FB"/>
    <w:rsid w:val="00C067DE"/>
    <w:rsid w:val="00C07990"/>
    <w:rsid w:val="00C12846"/>
    <w:rsid w:val="00C12B41"/>
    <w:rsid w:val="00C13390"/>
    <w:rsid w:val="00C1381D"/>
    <w:rsid w:val="00C13BD7"/>
    <w:rsid w:val="00C13D47"/>
    <w:rsid w:val="00C15BBA"/>
    <w:rsid w:val="00C15C86"/>
    <w:rsid w:val="00C15E1F"/>
    <w:rsid w:val="00C200FC"/>
    <w:rsid w:val="00C20919"/>
    <w:rsid w:val="00C21CD4"/>
    <w:rsid w:val="00C23A38"/>
    <w:rsid w:val="00C2583A"/>
    <w:rsid w:val="00C2622C"/>
    <w:rsid w:val="00C31A0F"/>
    <w:rsid w:val="00C333F4"/>
    <w:rsid w:val="00C3353C"/>
    <w:rsid w:val="00C3554E"/>
    <w:rsid w:val="00C36EBF"/>
    <w:rsid w:val="00C379A2"/>
    <w:rsid w:val="00C4355C"/>
    <w:rsid w:val="00C43908"/>
    <w:rsid w:val="00C45578"/>
    <w:rsid w:val="00C4581C"/>
    <w:rsid w:val="00C50DBD"/>
    <w:rsid w:val="00C511DC"/>
    <w:rsid w:val="00C51A2F"/>
    <w:rsid w:val="00C52D5F"/>
    <w:rsid w:val="00C54037"/>
    <w:rsid w:val="00C546B0"/>
    <w:rsid w:val="00C54B3D"/>
    <w:rsid w:val="00C570DF"/>
    <w:rsid w:val="00C66E4E"/>
    <w:rsid w:val="00C70448"/>
    <w:rsid w:val="00C74DEF"/>
    <w:rsid w:val="00C8037C"/>
    <w:rsid w:val="00C81617"/>
    <w:rsid w:val="00C81D58"/>
    <w:rsid w:val="00C81FCC"/>
    <w:rsid w:val="00C83CED"/>
    <w:rsid w:val="00C851EE"/>
    <w:rsid w:val="00C86490"/>
    <w:rsid w:val="00C86F8F"/>
    <w:rsid w:val="00C92A96"/>
    <w:rsid w:val="00C9395B"/>
    <w:rsid w:val="00C939F7"/>
    <w:rsid w:val="00CA04DC"/>
    <w:rsid w:val="00CA23FC"/>
    <w:rsid w:val="00CA44E0"/>
    <w:rsid w:val="00CA6ED9"/>
    <w:rsid w:val="00CA7C82"/>
    <w:rsid w:val="00CB17EE"/>
    <w:rsid w:val="00CB3EF4"/>
    <w:rsid w:val="00CB424A"/>
    <w:rsid w:val="00CB4577"/>
    <w:rsid w:val="00CB4B4E"/>
    <w:rsid w:val="00CB5C67"/>
    <w:rsid w:val="00CC2A3C"/>
    <w:rsid w:val="00CC4B01"/>
    <w:rsid w:val="00CC6C19"/>
    <w:rsid w:val="00CD0104"/>
    <w:rsid w:val="00CD3BC9"/>
    <w:rsid w:val="00CD5449"/>
    <w:rsid w:val="00CE014E"/>
    <w:rsid w:val="00CE413E"/>
    <w:rsid w:val="00CE4C38"/>
    <w:rsid w:val="00CE4C5A"/>
    <w:rsid w:val="00CE6F22"/>
    <w:rsid w:val="00CE793D"/>
    <w:rsid w:val="00CF1CD8"/>
    <w:rsid w:val="00CF20F3"/>
    <w:rsid w:val="00CF6B04"/>
    <w:rsid w:val="00D00853"/>
    <w:rsid w:val="00D01F8D"/>
    <w:rsid w:val="00D02B68"/>
    <w:rsid w:val="00D03138"/>
    <w:rsid w:val="00D102D8"/>
    <w:rsid w:val="00D12A9E"/>
    <w:rsid w:val="00D14538"/>
    <w:rsid w:val="00D17569"/>
    <w:rsid w:val="00D20DC4"/>
    <w:rsid w:val="00D22765"/>
    <w:rsid w:val="00D2299D"/>
    <w:rsid w:val="00D233A2"/>
    <w:rsid w:val="00D24110"/>
    <w:rsid w:val="00D250C5"/>
    <w:rsid w:val="00D30726"/>
    <w:rsid w:val="00D31357"/>
    <w:rsid w:val="00D34708"/>
    <w:rsid w:val="00D34D3A"/>
    <w:rsid w:val="00D3675D"/>
    <w:rsid w:val="00D37D6A"/>
    <w:rsid w:val="00D40214"/>
    <w:rsid w:val="00D409E3"/>
    <w:rsid w:val="00D42BA3"/>
    <w:rsid w:val="00D44C0E"/>
    <w:rsid w:val="00D47BEF"/>
    <w:rsid w:val="00D510FF"/>
    <w:rsid w:val="00D51E6B"/>
    <w:rsid w:val="00D51FE2"/>
    <w:rsid w:val="00D53475"/>
    <w:rsid w:val="00D54B94"/>
    <w:rsid w:val="00D564E6"/>
    <w:rsid w:val="00D564EB"/>
    <w:rsid w:val="00D568C6"/>
    <w:rsid w:val="00D611C8"/>
    <w:rsid w:val="00D62C8D"/>
    <w:rsid w:val="00D64803"/>
    <w:rsid w:val="00D6700C"/>
    <w:rsid w:val="00D676FA"/>
    <w:rsid w:val="00D71D78"/>
    <w:rsid w:val="00D74689"/>
    <w:rsid w:val="00D75D31"/>
    <w:rsid w:val="00D7731C"/>
    <w:rsid w:val="00D80382"/>
    <w:rsid w:val="00D8084F"/>
    <w:rsid w:val="00D82F43"/>
    <w:rsid w:val="00D842A6"/>
    <w:rsid w:val="00D861AF"/>
    <w:rsid w:val="00D868D2"/>
    <w:rsid w:val="00D87EEF"/>
    <w:rsid w:val="00D921F4"/>
    <w:rsid w:val="00D92962"/>
    <w:rsid w:val="00D929B5"/>
    <w:rsid w:val="00DA0EE5"/>
    <w:rsid w:val="00DA326B"/>
    <w:rsid w:val="00DA408A"/>
    <w:rsid w:val="00DB147E"/>
    <w:rsid w:val="00DB3779"/>
    <w:rsid w:val="00DB44D5"/>
    <w:rsid w:val="00DB514F"/>
    <w:rsid w:val="00DB6A7D"/>
    <w:rsid w:val="00DB733E"/>
    <w:rsid w:val="00DC32C5"/>
    <w:rsid w:val="00DC3A96"/>
    <w:rsid w:val="00DC3B80"/>
    <w:rsid w:val="00DC5648"/>
    <w:rsid w:val="00DC6406"/>
    <w:rsid w:val="00DC6CF1"/>
    <w:rsid w:val="00DD3671"/>
    <w:rsid w:val="00DD3841"/>
    <w:rsid w:val="00DD462C"/>
    <w:rsid w:val="00DD53F0"/>
    <w:rsid w:val="00DD7F3E"/>
    <w:rsid w:val="00DE0BF4"/>
    <w:rsid w:val="00DE161A"/>
    <w:rsid w:val="00DE2E26"/>
    <w:rsid w:val="00DE3A09"/>
    <w:rsid w:val="00DE5F9C"/>
    <w:rsid w:val="00DE70E6"/>
    <w:rsid w:val="00DE7A82"/>
    <w:rsid w:val="00DF2CE3"/>
    <w:rsid w:val="00DF5425"/>
    <w:rsid w:val="00DF6AD1"/>
    <w:rsid w:val="00DF6D9A"/>
    <w:rsid w:val="00DF72CA"/>
    <w:rsid w:val="00E00F2A"/>
    <w:rsid w:val="00E03962"/>
    <w:rsid w:val="00E03B38"/>
    <w:rsid w:val="00E04253"/>
    <w:rsid w:val="00E102D7"/>
    <w:rsid w:val="00E104BC"/>
    <w:rsid w:val="00E10F67"/>
    <w:rsid w:val="00E14699"/>
    <w:rsid w:val="00E223FA"/>
    <w:rsid w:val="00E22D06"/>
    <w:rsid w:val="00E31013"/>
    <w:rsid w:val="00E32710"/>
    <w:rsid w:val="00E33E81"/>
    <w:rsid w:val="00E342F7"/>
    <w:rsid w:val="00E34AA8"/>
    <w:rsid w:val="00E35C5C"/>
    <w:rsid w:val="00E37FAE"/>
    <w:rsid w:val="00E40432"/>
    <w:rsid w:val="00E418BF"/>
    <w:rsid w:val="00E426F8"/>
    <w:rsid w:val="00E42FDE"/>
    <w:rsid w:val="00E43D29"/>
    <w:rsid w:val="00E4456C"/>
    <w:rsid w:val="00E45812"/>
    <w:rsid w:val="00E45871"/>
    <w:rsid w:val="00E458D4"/>
    <w:rsid w:val="00E51786"/>
    <w:rsid w:val="00E5220E"/>
    <w:rsid w:val="00E534C5"/>
    <w:rsid w:val="00E56829"/>
    <w:rsid w:val="00E60719"/>
    <w:rsid w:val="00E62160"/>
    <w:rsid w:val="00E6393A"/>
    <w:rsid w:val="00E64AED"/>
    <w:rsid w:val="00E64C73"/>
    <w:rsid w:val="00E660DE"/>
    <w:rsid w:val="00E6669E"/>
    <w:rsid w:val="00E67105"/>
    <w:rsid w:val="00E72FEF"/>
    <w:rsid w:val="00E75E48"/>
    <w:rsid w:val="00E773D2"/>
    <w:rsid w:val="00E803EA"/>
    <w:rsid w:val="00E80751"/>
    <w:rsid w:val="00E80962"/>
    <w:rsid w:val="00E81093"/>
    <w:rsid w:val="00E83044"/>
    <w:rsid w:val="00E86739"/>
    <w:rsid w:val="00E92079"/>
    <w:rsid w:val="00E922A2"/>
    <w:rsid w:val="00E93AB9"/>
    <w:rsid w:val="00E95B33"/>
    <w:rsid w:val="00E97D5E"/>
    <w:rsid w:val="00EA5893"/>
    <w:rsid w:val="00EA67DA"/>
    <w:rsid w:val="00EA68C1"/>
    <w:rsid w:val="00EA7A8E"/>
    <w:rsid w:val="00EB0C4B"/>
    <w:rsid w:val="00EB4040"/>
    <w:rsid w:val="00EB46D2"/>
    <w:rsid w:val="00EC086C"/>
    <w:rsid w:val="00EC0ABA"/>
    <w:rsid w:val="00EC2D6A"/>
    <w:rsid w:val="00EC3225"/>
    <w:rsid w:val="00EC39ED"/>
    <w:rsid w:val="00EC63EE"/>
    <w:rsid w:val="00EC6990"/>
    <w:rsid w:val="00EC7734"/>
    <w:rsid w:val="00ED0548"/>
    <w:rsid w:val="00ED0ADC"/>
    <w:rsid w:val="00ED2654"/>
    <w:rsid w:val="00ED2DA9"/>
    <w:rsid w:val="00ED3806"/>
    <w:rsid w:val="00ED40E3"/>
    <w:rsid w:val="00ED4612"/>
    <w:rsid w:val="00ED524A"/>
    <w:rsid w:val="00ED575C"/>
    <w:rsid w:val="00ED7512"/>
    <w:rsid w:val="00EE64F3"/>
    <w:rsid w:val="00EE6C65"/>
    <w:rsid w:val="00EF2B0E"/>
    <w:rsid w:val="00EF3D96"/>
    <w:rsid w:val="00EF46E5"/>
    <w:rsid w:val="00EF772B"/>
    <w:rsid w:val="00EF7CBB"/>
    <w:rsid w:val="00F11908"/>
    <w:rsid w:val="00F14680"/>
    <w:rsid w:val="00F16992"/>
    <w:rsid w:val="00F16B73"/>
    <w:rsid w:val="00F17A07"/>
    <w:rsid w:val="00F17BD9"/>
    <w:rsid w:val="00F211B5"/>
    <w:rsid w:val="00F236B3"/>
    <w:rsid w:val="00F25D40"/>
    <w:rsid w:val="00F260EC"/>
    <w:rsid w:val="00F323BB"/>
    <w:rsid w:val="00F34D83"/>
    <w:rsid w:val="00F36F32"/>
    <w:rsid w:val="00F40ACF"/>
    <w:rsid w:val="00F42E71"/>
    <w:rsid w:val="00F435BF"/>
    <w:rsid w:val="00F43A8D"/>
    <w:rsid w:val="00F4438B"/>
    <w:rsid w:val="00F44B38"/>
    <w:rsid w:val="00F44E1F"/>
    <w:rsid w:val="00F455CD"/>
    <w:rsid w:val="00F51B66"/>
    <w:rsid w:val="00F542BC"/>
    <w:rsid w:val="00F55209"/>
    <w:rsid w:val="00F563ED"/>
    <w:rsid w:val="00F61B7E"/>
    <w:rsid w:val="00F66515"/>
    <w:rsid w:val="00F773F7"/>
    <w:rsid w:val="00F809BF"/>
    <w:rsid w:val="00F81625"/>
    <w:rsid w:val="00F8330E"/>
    <w:rsid w:val="00F841C4"/>
    <w:rsid w:val="00F85636"/>
    <w:rsid w:val="00F86498"/>
    <w:rsid w:val="00F8772E"/>
    <w:rsid w:val="00F87D9A"/>
    <w:rsid w:val="00F914E3"/>
    <w:rsid w:val="00F9302F"/>
    <w:rsid w:val="00F94475"/>
    <w:rsid w:val="00F9740C"/>
    <w:rsid w:val="00FA15BA"/>
    <w:rsid w:val="00FA3A9E"/>
    <w:rsid w:val="00FA434D"/>
    <w:rsid w:val="00FA4F99"/>
    <w:rsid w:val="00FA5B86"/>
    <w:rsid w:val="00FA7ADE"/>
    <w:rsid w:val="00FA7E6B"/>
    <w:rsid w:val="00FB06F7"/>
    <w:rsid w:val="00FB14CF"/>
    <w:rsid w:val="00FB32E1"/>
    <w:rsid w:val="00FB43E5"/>
    <w:rsid w:val="00FC33DB"/>
    <w:rsid w:val="00FC5372"/>
    <w:rsid w:val="00FC7EF0"/>
    <w:rsid w:val="00FC7F3A"/>
    <w:rsid w:val="00FD0DD6"/>
    <w:rsid w:val="00FD0FD1"/>
    <w:rsid w:val="00FD373F"/>
    <w:rsid w:val="00FD3BA7"/>
    <w:rsid w:val="00FD4EEA"/>
    <w:rsid w:val="00FD6E8D"/>
    <w:rsid w:val="00FE08B0"/>
    <w:rsid w:val="00FE3ABE"/>
    <w:rsid w:val="00FE617E"/>
    <w:rsid w:val="00FE639A"/>
    <w:rsid w:val="00FE797E"/>
    <w:rsid w:val="00FF040D"/>
    <w:rsid w:val="00FF2E6E"/>
    <w:rsid w:val="00FF2F71"/>
    <w:rsid w:val="00FF31F6"/>
    <w:rsid w:val="00FF39E8"/>
    <w:rsid w:val="00FF4F15"/>
    <w:rsid w:val="00FF5C28"/>
    <w:rsid w:val="00FF6C8A"/>
    <w:rsid w:val="00FF71C8"/>
    <w:rsid w:val="00FF7409"/>
    <w:rsid w:val="01506671"/>
    <w:rsid w:val="01521D11"/>
    <w:rsid w:val="01587736"/>
    <w:rsid w:val="015A7F2D"/>
    <w:rsid w:val="02097669"/>
    <w:rsid w:val="02521B69"/>
    <w:rsid w:val="02895934"/>
    <w:rsid w:val="02CC4CA2"/>
    <w:rsid w:val="02E9239C"/>
    <w:rsid w:val="035017ED"/>
    <w:rsid w:val="03520482"/>
    <w:rsid w:val="03A03C13"/>
    <w:rsid w:val="03AF0465"/>
    <w:rsid w:val="04AE2605"/>
    <w:rsid w:val="04CF1E74"/>
    <w:rsid w:val="04ED144F"/>
    <w:rsid w:val="04FA2D68"/>
    <w:rsid w:val="05437726"/>
    <w:rsid w:val="05654EF5"/>
    <w:rsid w:val="0576629C"/>
    <w:rsid w:val="05A6415C"/>
    <w:rsid w:val="07137FD1"/>
    <w:rsid w:val="0714451B"/>
    <w:rsid w:val="075F02D1"/>
    <w:rsid w:val="076B6CEA"/>
    <w:rsid w:val="079D55F2"/>
    <w:rsid w:val="07B72AF7"/>
    <w:rsid w:val="07ED7A9D"/>
    <w:rsid w:val="07FD6DB5"/>
    <w:rsid w:val="08686258"/>
    <w:rsid w:val="08AA1FC2"/>
    <w:rsid w:val="092B2B9B"/>
    <w:rsid w:val="09842D7C"/>
    <w:rsid w:val="099D68B4"/>
    <w:rsid w:val="09A5057B"/>
    <w:rsid w:val="09B43E53"/>
    <w:rsid w:val="0A0A3086"/>
    <w:rsid w:val="0AB2218E"/>
    <w:rsid w:val="0AEB48B1"/>
    <w:rsid w:val="0B063389"/>
    <w:rsid w:val="0B4D0E88"/>
    <w:rsid w:val="0BA72079"/>
    <w:rsid w:val="0BBF599B"/>
    <w:rsid w:val="0C4442CF"/>
    <w:rsid w:val="0C4A6383"/>
    <w:rsid w:val="0C55768D"/>
    <w:rsid w:val="0C935704"/>
    <w:rsid w:val="0D4620C4"/>
    <w:rsid w:val="0DED0CB4"/>
    <w:rsid w:val="0E1D5835"/>
    <w:rsid w:val="0E975183"/>
    <w:rsid w:val="0EAB091F"/>
    <w:rsid w:val="0ED82374"/>
    <w:rsid w:val="0F21682A"/>
    <w:rsid w:val="0F262032"/>
    <w:rsid w:val="0F376AE9"/>
    <w:rsid w:val="0F803720"/>
    <w:rsid w:val="0FA0555E"/>
    <w:rsid w:val="0FA91612"/>
    <w:rsid w:val="0FE17B69"/>
    <w:rsid w:val="101A783E"/>
    <w:rsid w:val="101B1EBB"/>
    <w:rsid w:val="10202EA2"/>
    <w:rsid w:val="1079268B"/>
    <w:rsid w:val="108D5CD3"/>
    <w:rsid w:val="10AD3A87"/>
    <w:rsid w:val="114521BF"/>
    <w:rsid w:val="11580041"/>
    <w:rsid w:val="115D3413"/>
    <w:rsid w:val="11981DC3"/>
    <w:rsid w:val="11B8062E"/>
    <w:rsid w:val="11C27C91"/>
    <w:rsid w:val="12216142"/>
    <w:rsid w:val="123A6DC0"/>
    <w:rsid w:val="12844FAC"/>
    <w:rsid w:val="12E60311"/>
    <w:rsid w:val="12EA7DB2"/>
    <w:rsid w:val="13220CC0"/>
    <w:rsid w:val="13BA2A73"/>
    <w:rsid w:val="13F0753C"/>
    <w:rsid w:val="13F3608D"/>
    <w:rsid w:val="140D3F74"/>
    <w:rsid w:val="144D54E1"/>
    <w:rsid w:val="1487417A"/>
    <w:rsid w:val="152F114F"/>
    <w:rsid w:val="156009C5"/>
    <w:rsid w:val="156F3860"/>
    <w:rsid w:val="159673EF"/>
    <w:rsid w:val="15F61AC9"/>
    <w:rsid w:val="15FD7FC2"/>
    <w:rsid w:val="160354F6"/>
    <w:rsid w:val="160F14E8"/>
    <w:rsid w:val="16215294"/>
    <w:rsid w:val="16726287"/>
    <w:rsid w:val="16AB3022"/>
    <w:rsid w:val="16BE4810"/>
    <w:rsid w:val="16D164BC"/>
    <w:rsid w:val="16F37422"/>
    <w:rsid w:val="17096ACE"/>
    <w:rsid w:val="17527B50"/>
    <w:rsid w:val="176A71DF"/>
    <w:rsid w:val="179D500A"/>
    <w:rsid w:val="17E62463"/>
    <w:rsid w:val="18285237"/>
    <w:rsid w:val="191267BA"/>
    <w:rsid w:val="191A136C"/>
    <w:rsid w:val="196E2EB4"/>
    <w:rsid w:val="19ED3CF0"/>
    <w:rsid w:val="1AB2297F"/>
    <w:rsid w:val="1ABA0D8A"/>
    <w:rsid w:val="1B3B2B86"/>
    <w:rsid w:val="1BC7492A"/>
    <w:rsid w:val="1BD07C86"/>
    <w:rsid w:val="1BDC5B53"/>
    <w:rsid w:val="1C542906"/>
    <w:rsid w:val="1C6A6022"/>
    <w:rsid w:val="1CA34454"/>
    <w:rsid w:val="1DD277B8"/>
    <w:rsid w:val="1E1840DB"/>
    <w:rsid w:val="1E1B7A33"/>
    <w:rsid w:val="1E2C72B1"/>
    <w:rsid w:val="1E9461B5"/>
    <w:rsid w:val="1EB61656"/>
    <w:rsid w:val="1ED21A2D"/>
    <w:rsid w:val="1ED82AA5"/>
    <w:rsid w:val="1F100FA0"/>
    <w:rsid w:val="1F102085"/>
    <w:rsid w:val="1F4F40EC"/>
    <w:rsid w:val="1FE47AFC"/>
    <w:rsid w:val="2103150D"/>
    <w:rsid w:val="21180F0D"/>
    <w:rsid w:val="21684B9A"/>
    <w:rsid w:val="219153B7"/>
    <w:rsid w:val="21BD5166"/>
    <w:rsid w:val="2209032E"/>
    <w:rsid w:val="222739FF"/>
    <w:rsid w:val="2269496E"/>
    <w:rsid w:val="227D08EA"/>
    <w:rsid w:val="2315555B"/>
    <w:rsid w:val="234664BA"/>
    <w:rsid w:val="234A05DD"/>
    <w:rsid w:val="23616679"/>
    <w:rsid w:val="239A7CB1"/>
    <w:rsid w:val="24121EFC"/>
    <w:rsid w:val="24640A19"/>
    <w:rsid w:val="2480705F"/>
    <w:rsid w:val="24875A24"/>
    <w:rsid w:val="24A71FB3"/>
    <w:rsid w:val="24DB531F"/>
    <w:rsid w:val="24F649B4"/>
    <w:rsid w:val="24FE1BA3"/>
    <w:rsid w:val="251723FE"/>
    <w:rsid w:val="25B305EA"/>
    <w:rsid w:val="25D15C63"/>
    <w:rsid w:val="25D46B47"/>
    <w:rsid w:val="25FB41DA"/>
    <w:rsid w:val="26A45D37"/>
    <w:rsid w:val="26AC1705"/>
    <w:rsid w:val="26B75156"/>
    <w:rsid w:val="26DE3AA9"/>
    <w:rsid w:val="26EF2083"/>
    <w:rsid w:val="27922449"/>
    <w:rsid w:val="27A609E9"/>
    <w:rsid w:val="27B34C89"/>
    <w:rsid w:val="28A4702E"/>
    <w:rsid w:val="28B430AA"/>
    <w:rsid w:val="28E575BC"/>
    <w:rsid w:val="290818DF"/>
    <w:rsid w:val="298B3C76"/>
    <w:rsid w:val="29BC11D6"/>
    <w:rsid w:val="2A837C67"/>
    <w:rsid w:val="2AA1194F"/>
    <w:rsid w:val="2AC90642"/>
    <w:rsid w:val="2AE272F8"/>
    <w:rsid w:val="2B1534F5"/>
    <w:rsid w:val="2B225B13"/>
    <w:rsid w:val="2B4E43D0"/>
    <w:rsid w:val="2BBF28EA"/>
    <w:rsid w:val="2C333C6B"/>
    <w:rsid w:val="2C8067A5"/>
    <w:rsid w:val="2C96764D"/>
    <w:rsid w:val="2D550683"/>
    <w:rsid w:val="2E1A5768"/>
    <w:rsid w:val="2E1A69A7"/>
    <w:rsid w:val="2E380125"/>
    <w:rsid w:val="2E4731CC"/>
    <w:rsid w:val="2E7255F8"/>
    <w:rsid w:val="2E7A1714"/>
    <w:rsid w:val="2E8325DC"/>
    <w:rsid w:val="2EA21D05"/>
    <w:rsid w:val="2ED6379F"/>
    <w:rsid w:val="2EDE36C4"/>
    <w:rsid w:val="2FC153FC"/>
    <w:rsid w:val="2FD57E86"/>
    <w:rsid w:val="30946649"/>
    <w:rsid w:val="30FB7DA6"/>
    <w:rsid w:val="31105179"/>
    <w:rsid w:val="31D65168"/>
    <w:rsid w:val="32735DB0"/>
    <w:rsid w:val="3276111B"/>
    <w:rsid w:val="32780B52"/>
    <w:rsid w:val="327B4D3D"/>
    <w:rsid w:val="32817D7B"/>
    <w:rsid w:val="32951C1A"/>
    <w:rsid w:val="32C65D2C"/>
    <w:rsid w:val="331704BD"/>
    <w:rsid w:val="332A3621"/>
    <w:rsid w:val="337377F8"/>
    <w:rsid w:val="337E2601"/>
    <w:rsid w:val="33EF1407"/>
    <w:rsid w:val="342B6971"/>
    <w:rsid w:val="3430605C"/>
    <w:rsid w:val="34357FFF"/>
    <w:rsid w:val="347D3C61"/>
    <w:rsid w:val="34923C5E"/>
    <w:rsid w:val="349C42F0"/>
    <w:rsid w:val="34A42225"/>
    <w:rsid w:val="34B2761C"/>
    <w:rsid w:val="34C04506"/>
    <w:rsid w:val="351729F7"/>
    <w:rsid w:val="35353D27"/>
    <w:rsid w:val="354A1BBF"/>
    <w:rsid w:val="35523C5E"/>
    <w:rsid w:val="355A2AC2"/>
    <w:rsid w:val="357E432F"/>
    <w:rsid w:val="362B0EFC"/>
    <w:rsid w:val="36483BD9"/>
    <w:rsid w:val="36956959"/>
    <w:rsid w:val="370B49F2"/>
    <w:rsid w:val="37473246"/>
    <w:rsid w:val="3756532C"/>
    <w:rsid w:val="37754880"/>
    <w:rsid w:val="37BE4DAE"/>
    <w:rsid w:val="37CF28A5"/>
    <w:rsid w:val="37FF0E28"/>
    <w:rsid w:val="38596A0E"/>
    <w:rsid w:val="38D20F44"/>
    <w:rsid w:val="391A61C3"/>
    <w:rsid w:val="39203E44"/>
    <w:rsid w:val="39273E28"/>
    <w:rsid w:val="39285AF2"/>
    <w:rsid w:val="396B7D50"/>
    <w:rsid w:val="3971346A"/>
    <w:rsid w:val="397C38A6"/>
    <w:rsid w:val="39FA6C9E"/>
    <w:rsid w:val="39FB0221"/>
    <w:rsid w:val="3B3101AC"/>
    <w:rsid w:val="3B83573A"/>
    <w:rsid w:val="3BC95994"/>
    <w:rsid w:val="3C0072D6"/>
    <w:rsid w:val="3C577B7C"/>
    <w:rsid w:val="3C6475FF"/>
    <w:rsid w:val="3CBE5E91"/>
    <w:rsid w:val="3CC75DB7"/>
    <w:rsid w:val="3CF70C2A"/>
    <w:rsid w:val="3D0B2005"/>
    <w:rsid w:val="3D421998"/>
    <w:rsid w:val="3D6E2C7A"/>
    <w:rsid w:val="3D8A0C98"/>
    <w:rsid w:val="3DEB7784"/>
    <w:rsid w:val="3DF526EA"/>
    <w:rsid w:val="3DF62960"/>
    <w:rsid w:val="3E0800BA"/>
    <w:rsid w:val="3E0B5F0B"/>
    <w:rsid w:val="3E1229B1"/>
    <w:rsid w:val="3E373DCD"/>
    <w:rsid w:val="3E500D27"/>
    <w:rsid w:val="3E8B56AB"/>
    <w:rsid w:val="3EA05D9B"/>
    <w:rsid w:val="3EC262E8"/>
    <w:rsid w:val="3ED56171"/>
    <w:rsid w:val="3ED60D57"/>
    <w:rsid w:val="3F384989"/>
    <w:rsid w:val="3FA847A5"/>
    <w:rsid w:val="400D6DDD"/>
    <w:rsid w:val="402B1A4C"/>
    <w:rsid w:val="402C6700"/>
    <w:rsid w:val="402D6EBB"/>
    <w:rsid w:val="4046059E"/>
    <w:rsid w:val="40AF0120"/>
    <w:rsid w:val="40BB305A"/>
    <w:rsid w:val="40C67514"/>
    <w:rsid w:val="412E63B9"/>
    <w:rsid w:val="413F607E"/>
    <w:rsid w:val="414B735B"/>
    <w:rsid w:val="415360D3"/>
    <w:rsid w:val="416C231C"/>
    <w:rsid w:val="418A0522"/>
    <w:rsid w:val="41B1327D"/>
    <w:rsid w:val="41CF2217"/>
    <w:rsid w:val="41D254E5"/>
    <w:rsid w:val="42557F64"/>
    <w:rsid w:val="425A6752"/>
    <w:rsid w:val="427C4E92"/>
    <w:rsid w:val="42850EC9"/>
    <w:rsid w:val="42930DDA"/>
    <w:rsid w:val="42E22DA1"/>
    <w:rsid w:val="43971CCF"/>
    <w:rsid w:val="43B0785C"/>
    <w:rsid w:val="43E90244"/>
    <w:rsid w:val="445960B0"/>
    <w:rsid w:val="445E2863"/>
    <w:rsid w:val="44E754D8"/>
    <w:rsid w:val="455C6A52"/>
    <w:rsid w:val="457E4ED5"/>
    <w:rsid w:val="459D305A"/>
    <w:rsid w:val="45B55E7F"/>
    <w:rsid w:val="45D2055D"/>
    <w:rsid w:val="45EE4532"/>
    <w:rsid w:val="464C2450"/>
    <w:rsid w:val="470D0220"/>
    <w:rsid w:val="4718162D"/>
    <w:rsid w:val="47994953"/>
    <w:rsid w:val="47D305A4"/>
    <w:rsid w:val="47E8280D"/>
    <w:rsid w:val="482427BB"/>
    <w:rsid w:val="496D6F0A"/>
    <w:rsid w:val="49B001DB"/>
    <w:rsid w:val="4A013A47"/>
    <w:rsid w:val="4A1E1CDA"/>
    <w:rsid w:val="4A3B4613"/>
    <w:rsid w:val="4A5E79EC"/>
    <w:rsid w:val="4A8A55C1"/>
    <w:rsid w:val="4AED7735"/>
    <w:rsid w:val="4B8647BA"/>
    <w:rsid w:val="4BA40D9A"/>
    <w:rsid w:val="4BBA3E7E"/>
    <w:rsid w:val="4BC9556A"/>
    <w:rsid w:val="4BCF1E76"/>
    <w:rsid w:val="4CA35D56"/>
    <w:rsid w:val="4CAF224B"/>
    <w:rsid w:val="4CED21F7"/>
    <w:rsid w:val="4D015978"/>
    <w:rsid w:val="4D0F340D"/>
    <w:rsid w:val="4D127159"/>
    <w:rsid w:val="4D1D09A1"/>
    <w:rsid w:val="4D6719DD"/>
    <w:rsid w:val="4DEE786D"/>
    <w:rsid w:val="4E9218CC"/>
    <w:rsid w:val="4EBA2DB1"/>
    <w:rsid w:val="4EF96F8F"/>
    <w:rsid w:val="4F760567"/>
    <w:rsid w:val="4F9F7699"/>
    <w:rsid w:val="4FC1669B"/>
    <w:rsid w:val="4FCE427F"/>
    <w:rsid w:val="503F524B"/>
    <w:rsid w:val="50AA5AE5"/>
    <w:rsid w:val="50B64ECD"/>
    <w:rsid w:val="50DD32E6"/>
    <w:rsid w:val="51660DD6"/>
    <w:rsid w:val="51950DA4"/>
    <w:rsid w:val="521602A0"/>
    <w:rsid w:val="52830647"/>
    <w:rsid w:val="52B95845"/>
    <w:rsid w:val="530F0D59"/>
    <w:rsid w:val="53BD3DEE"/>
    <w:rsid w:val="540A232C"/>
    <w:rsid w:val="549B578D"/>
    <w:rsid w:val="54A510DF"/>
    <w:rsid w:val="55240368"/>
    <w:rsid w:val="55D61E30"/>
    <w:rsid w:val="56332140"/>
    <w:rsid w:val="564231F4"/>
    <w:rsid w:val="56486A5C"/>
    <w:rsid w:val="56550E39"/>
    <w:rsid w:val="57845848"/>
    <w:rsid w:val="57A027F7"/>
    <w:rsid w:val="57A55173"/>
    <w:rsid w:val="57A852D8"/>
    <w:rsid w:val="57B70A7D"/>
    <w:rsid w:val="57EE28CF"/>
    <w:rsid w:val="57F66044"/>
    <w:rsid w:val="5813069E"/>
    <w:rsid w:val="583D6D64"/>
    <w:rsid w:val="58472D43"/>
    <w:rsid w:val="58771FEA"/>
    <w:rsid w:val="58B51294"/>
    <w:rsid w:val="59187A5A"/>
    <w:rsid w:val="592B20AB"/>
    <w:rsid w:val="592E6DF2"/>
    <w:rsid w:val="59437762"/>
    <w:rsid w:val="59C1078D"/>
    <w:rsid w:val="5A032C9A"/>
    <w:rsid w:val="5A2156CA"/>
    <w:rsid w:val="5A276B60"/>
    <w:rsid w:val="5A4A2677"/>
    <w:rsid w:val="5A564743"/>
    <w:rsid w:val="5A7A7B4A"/>
    <w:rsid w:val="5A860E77"/>
    <w:rsid w:val="5AAB1824"/>
    <w:rsid w:val="5ACA23DE"/>
    <w:rsid w:val="5AE93438"/>
    <w:rsid w:val="5B363630"/>
    <w:rsid w:val="5BCF366A"/>
    <w:rsid w:val="5BDF3E49"/>
    <w:rsid w:val="5C076A71"/>
    <w:rsid w:val="5C0C725E"/>
    <w:rsid w:val="5DD219A2"/>
    <w:rsid w:val="5DEE246C"/>
    <w:rsid w:val="5F232D0A"/>
    <w:rsid w:val="5F354F60"/>
    <w:rsid w:val="5FB02877"/>
    <w:rsid w:val="5FD513F6"/>
    <w:rsid w:val="6067651F"/>
    <w:rsid w:val="608E4DD3"/>
    <w:rsid w:val="60BF611E"/>
    <w:rsid w:val="60C16D07"/>
    <w:rsid w:val="6146003C"/>
    <w:rsid w:val="615C23AC"/>
    <w:rsid w:val="61A3723C"/>
    <w:rsid w:val="61E5637B"/>
    <w:rsid w:val="625D33D3"/>
    <w:rsid w:val="626E3598"/>
    <w:rsid w:val="627310D2"/>
    <w:rsid w:val="630F26B0"/>
    <w:rsid w:val="632C02D8"/>
    <w:rsid w:val="633914DA"/>
    <w:rsid w:val="63932722"/>
    <w:rsid w:val="63C4726B"/>
    <w:rsid w:val="63F97E66"/>
    <w:rsid w:val="63FB2392"/>
    <w:rsid w:val="64235C88"/>
    <w:rsid w:val="658A08A4"/>
    <w:rsid w:val="66A762C2"/>
    <w:rsid w:val="67953680"/>
    <w:rsid w:val="67EA4E7A"/>
    <w:rsid w:val="68107B65"/>
    <w:rsid w:val="68AD70F9"/>
    <w:rsid w:val="68C36C93"/>
    <w:rsid w:val="68CB309F"/>
    <w:rsid w:val="68D2179B"/>
    <w:rsid w:val="68EB00D2"/>
    <w:rsid w:val="68ED2548"/>
    <w:rsid w:val="690B3990"/>
    <w:rsid w:val="690F31B1"/>
    <w:rsid w:val="69B67C91"/>
    <w:rsid w:val="69FA56E9"/>
    <w:rsid w:val="6AF50D8C"/>
    <w:rsid w:val="6B192558"/>
    <w:rsid w:val="6B9756DF"/>
    <w:rsid w:val="6B9A0018"/>
    <w:rsid w:val="6BEE5558"/>
    <w:rsid w:val="6C204E11"/>
    <w:rsid w:val="6C8E2A4A"/>
    <w:rsid w:val="6CE17FD5"/>
    <w:rsid w:val="6CE507CD"/>
    <w:rsid w:val="6CE65367"/>
    <w:rsid w:val="6D9847DE"/>
    <w:rsid w:val="6E475CB1"/>
    <w:rsid w:val="6EE67DB6"/>
    <w:rsid w:val="6EFB08C9"/>
    <w:rsid w:val="6F5116C9"/>
    <w:rsid w:val="6FD1766A"/>
    <w:rsid w:val="6FD3747F"/>
    <w:rsid w:val="6FFB213A"/>
    <w:rsid w:val="708539A9"/>
    <w:rsid w:val="70A64653"/>
    <w:rsid w:val="70C35227"/>
    <w:rsid w:val="70F073A7"/>
    <w:rsid w:val="71E37716"/>
    <w:rsid w:val="72603767"/>
    <w:rsid w:val="72CD26F6"/>
    <w:rsid w:val="72ED7B95"/>
    <w:rsid w:val="73166EF6"/>
    <w:rsid w:val="73386E85"/>
    <w:rsid w:val="733F59BC"/>
    <w:rsid w:val="73B62946"/>
    <w:rsid w:val="73E06199"/>
    <w:rsid w:val="74936A37"/>
    <w:rsid w:val="74C27582"/>
    <w:rsid w:val="75887905"/>
    <w:rsid w:val="75B12485"/>
    <w:rsid w:val="760262D7"/>
    <w:rsid w:val="764C3824"/>
    <w:rsid w:val="76C70900"/>
    <w:rsid w:val="76E70321"/>
    <w:rsid w:val="77087C7F"/>
    <w:rsid w:val="77187C4D"/>
    <w:rsid w:val="77416805"/>
    <w:rsid w:val="77BA77B7"/>
    <w:rsid w:val="77CC0135"/>
    <w:rsid w:val="781044B2"/>
    <w:rsid w:val="781928DF"/>
    <w:rsid w:val="78200175"/>
    <w:rsid w:val="78410085"/>
    <w:rsid w:val="78930E24"/>
    <w:rsid w:val="78C008FF"/>
    <w:rsid w:val="79193249"/>
    <w:rsid w:val="79520299"/>
    <w:rsid w:val="79A82583"/>
    <w:rsid w:val="79B961AB"/>
    <w:rsid w:val="7A261E0C"/>
    <w:rsid w:val="7A99294B"/>
    <w:rsid w:val="7A9E4A38"/>
    <w:rsid w:val="7BA52AE2"/>
    <w:rsid w:val="7BB53D63"/>
    <w:rsid w:val="7BFC4543"/>
    <w:rsid w:val="7C4E2E4C"/>
    <w:rsid w:val="7C647170"/>
    <w:rsid w:val="7C6E0E6D"/>
    <w:rsid w:val="7CC62F7B"/>
    <w:rsid w:val="7CD923B5"/>
    <w:rsid w:val="7D935F5F"/>
    <w:rsid w:val="7DF65535"/>
    <w:rsid w:val="7DFF7E58"/>
    <w:rsid w:val="7E476B1A"/>
    <w:rsid w:val="7E560856"/>
    <w:rsid w:val="7E7E1F77"/>
    <w:rsid w:val="7E927FC5"/>
    <w:rsid w:val="7EB67DC2"/>
    <w:rsid w:val="7EDE2EB6"/>
    <w:rsid w:val="7F123290"/>
    <w:rsid w:val="7FF554F9"/>
    <w:rsid w:val="7FF81B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pt" color="#000000" dashstyle="1 1" endcap="round"/>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link w:val="32"/>
    <w:semiHidden/>
    <w:qFormat/>
    <w:uiPriority w:val="0"/>
    <w:pPr>
      <w:ind w:left="1050"/>
      <w:jc w:val="left"/>
    </w:pPr>
  </w:style>
  <w:style w:type="paragraph" w:styleId="6">
    <w:name w:val="annotation text"/>
    <w:basedOn w:val="1"/>
    <w:link w:val="33"/>
    <w:qFormat/>
    <w:uiPriority w:val="0"/>
    <w:pPr>
      <w:jc w:val="left"/>
    </w:pPr>
  </w:style>
  <w:style w:type="paragraph" w:styleId="7">
    <w:name w:val="Body Text Indent"/>
    <w:basedOn w:val="1"/>
    <w:qFormat/>
    <w:uiPriority w:val="0"/>
    <w:pPr>
      <w:spacing w:after="120"/>
      <w:ind w:left="420" w:leftChars="200"/>
    </w:pPr>
  </w:style>
  <w:style w:type="paragraph" w:styleId="8">
    <w:name w:val="toc 5"/>
    <w:basedOn w:val="1"/>
    <w:next w:val="1"/>
    <w:qFormat/>
    <w:uiPriority w:val="0"/>
    <w:pPr>
      <w:ind w:left="630"/>
      <w:jc w:val="left"/>
    </w:pPr>
  </w:style>
  <w:style w:type="paragraph" w:styleId="9">
    <w:name w:val="toc 3"/>
    <w:basedOn w:val="1"/>
    <w:next w:val="1"/>
    <w:qFormat/>
    <w:uiPriority w:val="39"/>
    <w:pPr>
      <w:tabs>
        <w:tab w:val="right" w:leader="dot" w:pos="9345"/>
      </w:tabs>
      <w:spacing w:line="440" w:lineRule="exact"/>
      <w:ind w:left="210" w:leftChars="100"/>
      <w:jc w:val="left"/>
    </w:pPr>
    <w:rPr>
      <w:rFonts w:ascii="宋体" w:hAnsi="宋体"/>
      <w:color w:val="FF0000"/>
      <w:sz w:val="24"/>
    </w:rPr>
  </w:style>
  <w:style w:type="paragraph" w:styleId="10">
    <w:name w:val="toc 8"/>
    <w:basedOn w:val="1"/>
    <w:next w:val="1"/>
    <w:link w:val="34"/>
    <w:semiHidden/>
    <w:qFormat/>
    <w:uiPriority w:val="0"/>
    <w:pPr>
      <w:ind w:left="1260"/>
      <w:jc w:val="left"/>
    </w:pPr>
  </w:style>
  <w:style w:type="paragraph" w:styleId="11">
    <w:name w:val="Balloon Text"/>
    <w:basedOn w:val="1"/>
    <w:link w:val="35"/>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qFormat/>
    <w:uiPriority w:val="39"/>
    <w:pPr>
      <w:widowControl w:val="0"/>
      <w:tabs>
        <w:tab w:val="right" w:leader="dot" w:pos="9345"/>
      </w:tabs>
      <w:spacing w:before="360"/>
    </w:pPr>
    <w:rPr>
      <w:rFonts w:ascii="Arial" w:hAnsi="Arial" w:eastAsia="宋体" w:cs="Times New Roman"/>
      <w:bCs/>
      <w:caps/>
      <w:kern w:val="2"/>
      <w:sz w:val="21"/>
      <w:szCs w:val="21"/>
      <w:lang w:val="en-US" w:eastAsia="zh-CN" w:bidi="ar-SA"/>
    </w:rPr>
  </w:style>
  <w:style w:type="paragraph" w:styleId="15">
    <w:name w:val="toc 4"/>
    <w:basedOn w:val="9"/>
    <w:qFormat/>
    <w:uiPriority w:val="0"/>
    <w:pPr>
      <w:ind w:left="420"/>
    </w:pPr>
  </w:style>
  <w:style w:type="paragraph" w:styleId="16">
    <w:name w:val="footnote text"/>
    <w:basedOn w:val="1"/>
    <w:link w:val="36"/>
    <w:qFormat/>
    <w:uiPriority w:val="0"/>
    <w:pPr>
      <w:snapToGrid w:val="0"/>
      <w:jc w:val="left"/>
    </w:pPr>
    <w:rPr>
      <w:sz w:val="18"/>
      <w:szCs w:val="18"/>
    </w:rPr>
  </w:style>
  <w:style w:type="paragraph" w:styleId="17">
    <w:name w:val="toc 6"/>
    <w:basedOn w:val="1"/>
    <w:next w:val="1"/>
    <w:link w:val="37"/>
    <w:semiHidden/>
    <w:qFormat/>
    <w:uiPriority w:val="0"/>
    <w:pPr>
      <w:ind w:left="840"/>
      <w:jc w:val="left"/>
    </w:pPr>
  </w:style>
  <w:style w:type="paragraph" w:styleId="18">
    <w:name w:val="toc 2"/>
    <w:basedOn w:val="1"/>
    <w:next w:val="1"/>
    <w:qFormat/>
    <w:uiPriority w:val="39"/>
    <w:pPr>
      <w:tabs>
        <w:tab w:val="right" w:leader="dot" w:pos="9345"/>
      </w:tabs>
      <w:adjustRightInd w:val="0"/>
      <w:snapToGrid w:val="0"/>
      <w:spacing w:line="440" w:lineRule="exact"/>
      <w:jc w:val="center"/>
    </w:pPr>
    <w:rPr>
      <w:rFonts w:hAnsi="宋体"/>
      <w:bCs/>
    </w:rPr>
  </w:style>
  <w:style w:type="paragraph" w:styleId="19">
    <w:name w:val="toc 9"/>
    <w:basedOn w:val="1"/>
    <w:next w:val="1"/>
    <w:semiHidden/>
    <w:qFormat/>
    <w:uiPriority w:val="0"/>
    <w:pPr>
      <w:ind w:left="1470"/>
      <w:jc w:val="left"/>
    </w:pPr>
  </w:style>
  <w:style w:type="paragraph" w:styleId="20">
    <w:name w:val="Normal (Web)"/>
    <w:basedOn w:val="1"/>
    <w:qFormat/>
    <w:uiPriority w:val="0"/>
    <w:rPr>
      <w:sz w:val="24"/>
    </w:rPr>
  </w:style>
  <w:style w:type="paragraph" w:styleId="21">
    <w:name w:val="Title"/>
    <w:basedOn w:val="1"/>
    <w:next w:val="1"/>
    <w:link w:val="38"/>
    <w:qFormat/>
    <w:uiPriority w:val="0"/>
    <w:pPr>
      <w:spacing w:before="240" w:after="60"/>
      <w:jc w:val="center"/>
      <w:outlineLvl w:val="0"/>
    </w:pPr>
    <w:rPr>
      <w:rFonts w:ascii="Cambria" w:hAnsi="Cambria"/>
      <w:b/>
      <w:bCs/>
      <w:sz w:val="32"/>
      <w:szCs w:val="32"/>
    </w:rPr>
  </w:style>
  <w:style w:type="paragraph" w:styleId="22">
    <w:name w:val="annotation subject"/>
    <w:basedOn w:val="6"/>
    <w:next w:val="6"/>
    <w:link w:val="39"/>
    <w:qFormat/>
    <w:uiPriority w:val="0"/>
    <w:rPr>
      <w:b/>
      <w:bCs/>
    </w:rPr>
  </w:style>
  <w:style w:type="table" w:styleId="24">
    <w:name w:val="Table Grid"/>
    <w:basedOn w:val="23"/>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page number"/>
    <w:qFormat/>
    <w:uiPriority w:val="0"/>
    <w:rPr>
      <w:rFonts w:ascii="Times New Roman" w:hAnsi="Times New Roman" w:eastAsia="宋体"/>
      <w:sz w:val="18"/>
    </w:rPr>
  </w:style>
  <w:style w:type="character" w:styleId="27">
    <w:name w:val="Emphasis"/>
    <w:qFormat/>
    <w:uiPriority w:val="0"/>
    <w:rPr>
      <w:color w:val="CC0000"/>
    </w:rPr>
  </w:style>
  <w:style w:type="character" w:styleId="28">
    <w:name w:val="Hyperlink"/>
    <w:qFormat/>
    <w:uiPriority w:val="99"/>
    <w:rPr>
      <w:rFonts w:ascii="Times New Roman" w:hAnsi="Times New Roman" w:eastAsia="宋体"/>
      <w:color w:val="auto"/>
      <w:spacing w:val="0"/>
      <w:w w:val="100"/>
      <w:position w:val="0"/>
      <w:sz w:val="21"/>
      <w:u w:val="none"/>
      <w:vertAlign w:val="baseline"/>
    </w:rPr>
  </w:style>
  <w:style w:type="character" w:styleId="29">
    <w:name w:val="annotation reference"/>
    <w:qFormat/>
    <w:uiPriority w:val="0"/>
    <w:rPr>
      <w:sz w:val="21"/>
      <w:szCs w:val="21"/>
    </w:rPr>
  </w:style>
  <w:style w:type="character" w:styleId="30">
    <w:name w:val="HTML Cite"/>
    <w:qFormat/>
    <w:uiPriority w:val="0"/>
    <w:rPr>
      <w:color w:val="008000"/>
    </w:rPr>
  </w:style>
  <w:style w:type="character" w:styleId="31">
    <w:name w:val="footnote reference"/>
    <w:qFormat/>
    <w:uiPriority w:val="0"/>
    <w:rPr>
      <w:vertAlign w:val="superscript"/>
    </w:rPr>
  </w:style>
  <w:style w:type="character" w:customStyle="1" w:styleId="32">
    <w:name w:val="目录 7 Char"/>
    <w:link w:val="5"/>
    <w:qFormat/>
    <w:uiPriority w:val="0"/>
  </w:style>
  <w:style w:type="character" w:customStyle="1" w:styleId="33">
    <w:name w:val="批注文字 Char"/>
    <w:link w:val="6"/>
    <w:qFormat/>
    <w:uiPriority w:val="0"/>
    <w:rPr>
      <w:kern w:val="2"/>
      <w:sz w:val="21"/>
      <w:szCs w:val="24"/>
    </w:rPr>
  </w:style>
  <w:style w:type="character" w:customStyle="1" w:styleId="34">
    <w:name w:val="目录 8 Char"/>
    <w:link w:val="10"/>
    <w:qFormat/>
    <w:uiPriority w:val="0"/>
  </w:style>
  <w:style w:type="character" w:customStyle="1" w:styleId="35">
    <w:name w:val="批注框文本 Char"/>
    <w:link w:val="11"/>
    <w:qFormat/>
    <w:uiPriority w:val="0"/>
    <w:rPr>
      <w:kern w:val="2"/>
      <w:sz w:val="18"/>
      <w:szCs w:val="18"/>
    </w:rPr>
  </w:style>
  <w:style w:type="character" w:customStyle="1" w:styleId="36">
    <w:name w:val="脚注文本 Char"/>
    <w:link w:val="16"/>
    <w:qFormat/>
    <w:uiPriority w:val="0"/>
    <w:rPr>
      <w:kern w:val="2"/>
      <w:sz w:val="18"/>
      <w:szCs w:val="18"/>
    </w:rPr>
  </w:style>
  <w:style w:type="character" w:customStyle="1" w:styleId="37">
    <w:name w:val="目录 6 Char"/>
    <w:link w:val="17"/>
    <w:qFormat/>
    <w:uiPriority w:val="0"/>
  </w:style>
  <w:style w:type="character" w:customStyle="1" w:styleId="38">
    <w:name w:val="标题 Char"/>
    <w:link w:val="21"/>
    <w:qFormat/>
    <w:uiPriority w:val="0"/>
    <w:rPr>
      <w:rFonts w:ascii="Cambria" w:hAnsi="Cambria" w:cs="Times New Roman"/>
      <w:b/>
      <w:bCs/>
      <w:kern w:val="2"/>
      <w:sz w:val="32"/>
      <w:szCs w:val="32"/>
    </w:rPr>
  </w:style>
  <w:style w:type="character" w:customStyle="1" w:styleId="39">
    <w:name w:val="批注主题 Char"/>
    <w:link w:val="22"/>
    <w:qFormat/>
    <w:uiPriority w:val="0"/>
    <w:rPr>
      <w:b/>
      <w:bCs/>
      <w:kern w:val="2"/>
      <w:sz w:val="21"/>
      <w:szCs w:val="24"/>
    </w:rPr>
  </w:style>
  <w:style w:type="character" w:customStyle="1" w:styleId="40">
    <w:name w:val="font11"/>
    <w:qFormat/>
    <w:uiPriority w:val="0"/>
    <w:rPr>
      <w:rFonts w:hint="default" w:ascii="Times New Roman" w:hAnsi="Times New Roman" w:cs="Times New Roman"/>
      <w:b/>
      <w:color w:val="000000"/>
      <w:sz w:val="12"/>
      <w:szCs w:val="12"/>
      <w:u w:val="none"/>
    </w:rPr>
  </w:style>
  <w:style w:type="character" w:customStyle="1" w:styleId="41">
    <w:name w:val="章标题 Char"/>
    <w:link w:val="42"/>
    <w:qFormat/>
    <w:uiPriority w:val="0"/>
    <w:rPr>
      <w:rFonts w:ascii="黑体" w:eastAsia="黑体"/>
      <w:sz w:val="21"/>
    </w:rPr>
  </w:style>
  <w:style w:type="paragraph" w:customStyle="1" w:styleId="42">
    <w:name w:val="章标题"/>
    <w:next w:val="43"/>
    <w:link w:val="41"/>
    <w:qFormat/>
    <w:uiPriority w:val="0"/>
    <w:pPr>
      <w:spacing w:before="50" w:beforeLines="50" w:after="50" w:afterLines="50"/>
      <w:ind w:left="270" w:hanging="270"/>
      <w:jc w:val="both"/>
      <w:outlineLvl w:val="1"/>
    </w:pPr>
    <w:rPr>
      <w:rFonts w:ascii="黑体" w:hAnsi="Times New Roman" w:eastAsia="黑体" w:cs="Times New Roman"/>
      <w:sz w:val="21"/>
      <w:lang w:val="en-US" w:eastAsia="zh-CN" w:bidi="ar-SA"/>
    </w:rPr>
  </w:style>
  <w:style w:type="paragraph" w:customStyle="1" w:styleId="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44">
    <w:name w:val="font121"/>
    <w:qFormat/>
    <w:uiPriority w:val="0"/>
    <w:rPr>
      <w:rFonts w:hint="eastAsia" w:ascii="黑体" w:hAnsi="宋体" w:eastAsia="黑体" w:cs="黑体"/>
      <w:b/>
      <w:color w:val="000000"/>
      <w:sz w:val="20"/>
      <w:szCs w:val="20"/>
      <w:u w:val="none"/>
    </w:rPr>
  </w:style>
  <w:style w:type="character" w:customStyle="1" w:styleId="45">
    <w:name w:val="font91"/>
    <w:qFormat/>
    <w:uiPriority w:val="0"/>
    <w:rPr>
      <w:rFonts w:hint="default" w:ascii="Times New Roman" w:hAnsi="Times New Roman" w:cs="Times New Roman"/>
      <w:b/>
      <w:color w:val="000000"/>
      <w:sz w:val="20"/>
      <w:szCs w:val="20"/>
      <w:u w:val="none"/>
    </w:rPr>
  </w:style>
  <w:style w:type="character" w:customStyle="1" w:styleId="46">
    <w:name w:val="hover23"/>
    <w:qFormat/>
    <w:uiPriority w:val="0"/>
  </w:style>
  <w:style w:type="character" w:customStyle="1" w:styleId="47">
    <w:name w:val="font21"/>
    <w:qFormat/>
    <w:uiPriority w:val="0"/>
    <w:rPr>
      <w:rFonts w:hint="eastAsia" w:ascii="黑体" w:hAnsi="宋体" w:eastAsia="黑体" w:cs="黑体"/>
      <w:b/>
      <w:color w:val="000000"/>
      <w:sz w:val="20"/>
      <w:szCs w:val="20"/>
      <w:u w:val="none"/>
    </w:rPr>
  </w:style>
  <w:style w:type="character" w:customStyle="1" w:styleId="48">
    <w:name w:val="font181"/>
    <w:qFormat/>
    <w:uiPriority w:val="0"/>
    <w:rPr>
      <w:rFonts w:hint="eastAsia" w:ascii="黑体" w:hAnsi="宋体" w:eastAsia="黑体" w:cs="黑体"/>
      <w:b/>
      <w:color w:val="000000"/>
      <w:sz w:val="40"/>
      <w:szCs w:val="40"/>
      <w:u w:val="none"/>
    </w:rPr>
  </w:style>
  <w:style w:type="character" w:customStyle="1" w:styleId="49">
    <w:name w:val="五级条标题 Char"/>
    <w:link w:val="50"/>
    <w:qFormat/>
    <w:uiPriority w:val="0"/>
  </w:style>
  <w:style w:type="paragraph" w:customStyle="1" w:styleId="50">
    <w:name w:val="五级条标题"/>
    <w:basedOn w:val="51"/>
    <w:next w:val="43"/>
    <w:link w:val="49"/>
    <w:qFormat/>
    <w:uiPriority w:val="0"/>
    <w:pPr>
      <w:numPr>
        <w:ilvl w:val="6"/>
      </w:numPr>
      <w:outlineLvl w:val="6"/>
    </w:pPr>
  </w:style>
  <w:style w:type="paragraph" w:customStyle="1" w:styleId="51">
    <w:name w:val="四级条标题"/>
    <w:basedOn w:val="52"/>
    <w:next w:val="43"/>
    <w:qFormat/>
    <w:uiPriority w:val="0"/>
    <w:pPr>
      <w:numPr>
        <w:ilvl w:val="5"/>
      </w:numPr>
      <w:outlineLvl w:val="5"/>
    </w:pPr>
  </w:style>
  <w:style w:type="paragraph" w:customStyle="1" w:styleId="52">
    <w:name w:val="三级条标题"/>
    <w:basedOn w:val="53"/>
    <w:next w:val="43"/>
    <w:qFormat/>
    <w:uiPriority w:val="0"/>
    <w:pPr>
      <w:numPr>
        <w:ilvl w:val="4"/>
      </w:numPr>
      <w:outlineLvl w:val="4"/>
    </w:pPr>
  </w:style>
  <w:style w:type="paragraph" w:customStyle="1" w:styleId="53">
    <w:name w:val="二级条标题"/>
    <w:basedOn w:val="54"/>
    <w:next w:val="43"/>
    <w:qFormat/>
    <w:uiPriority w:val="0"/>
    <w:pPr>
      <w:numPr>
        <w:ilvl w:val="3"/>
        <w:numId w:val="1"/>
      </w:numPr>
      <w:ind w:left="0"/>
      <w:outlineLvl w:val="3"/>
    </w:pPr>
    <w:rPr>
      <w:rFonts w:hAnsi="黑体" w:eastAsia="宋体"/>
    </w:rPr>
  </w:style>
  <w:style w:type="paragraph" w:customStyle="1" w:styleId="54">
    <w:name w:val="一级条标题"/>
    <w:basedOn w:val="42"/>
    <w:next w:val="43"/>
    <w:link w:val="55"/>
    <w:qFormat/>
    <w:uiPriority w:val="0"/>
    <w:pPr>
      <w:spacing w:before="0" w:beforeLines="0" w:after="0" w:afterLines="0"/>
      <w:ind w:left="1418" w:firstLine="0"/>
      <w:outlineLvl w:val="2"/>
    </w:pPr>
  </w:style>
  <w:style w:type="character" w:customStyle="1" w:styleId="55">
    <w:name w:val="一级条标题 Char"/>
    <w:link w:val="54"/>
    <w:qFormat/>
    <w:uiPriority w:val="0"/>
    <w:rPr>
      <w:rFonts w:ascii="黑体" w:eastAsia="黑体"/>
      <w:sz w:val="21"/>
    </w:rPr>
  </w:style>
  <w:style w:type="character" w:customStyle="1" w:styleId="56">
    <w:name w:val="font221"/>
    <w:qFormat/>
    <w:uiPriority w:val="0"/>
    <w:rPr>
      <w:rFonts w:hint="default" w:ascii="Times New Roman" w:hAnsi="Times New Roman" w:cs="Times New Roman"/>
      <w:b/>
      <w:color w:val="000000"/>
      <w:sz w:val="20"/>
      <w:szCs w:val="20"/>
      <w:u w:val="none"/>
    </w:rPr>
  </w:style>
  <w:style w:type="character" w:customStyle="1" w:styleId="57">
    <w:name w:val="c-icon25"/>
    <w:qFormat/>
    <w:uiPriority w:val="0"/>
  </w:style>
  <w:style w:type="character" w:customStyle="1" w:styleId="58">
    <w:name w:val="标准书眉一 Char"/>
    <w:link w:val="59"/>
    <w:qFormat/>
    <w:uiPriority w:val="0"/>
    <w:rPr>
      <w:lang w:val="en-US" w:eastAsia="zh-CN" w:bidi="ar-SA"/>
    </w:rPr>
  </w:style>
  <w:style w:type="paragraph" w:customStyle="1" w:styleId="59">
    <w:name w:val="标准书眉一"/>
    <w:link w:val="58"/>
    <w:qFormat/>
    <w:uiPriority w:val="0"/>
    <w:pPr>
      <w:jc w:val="both"/>
    </w:pPr>
    <w:rPr>
      <w:rFonts w:ascii="Times New Roman" w:hAnsi="Times New Roman" w:eastAsia="宋体" w:cs="Times New Roman"/>
      <w:lang w:val="en-US" w:eastAsia="zh-CN" w:bidi="ar-SA"/>
    </w:rPr>
  </w:style>
  <w:style w:type="character" w:customStyle="1" w:styleId="60">
    <w:name w:val="hover"/>
    <w:qFormat/>
    <w:uiPriority w:val="0"/>
  </w:style>
  <w:style w:type="character" w:customStyle="1" w:styleId="61">
    <w:name w:val="font71"/>
    <w:qFormat/>
    <w:uiPriority w:val="0"/>
    <w:rPr>
      <w:rFonts w:hint="eastAsia" w:ascii="黑体" w:hAnsi="宋体" w:eastAsia="黑体" w:cs="黑体"/>
      <w:b/>
      <w:color w:val="000000"/>
      <w:sz w:val="40"/>
      <w:szCs w:val="40"/>
      <w:u w:val="none"/>
    </w:rPr>
  </w:style>
  <w:style w:type="character" w:customStyle="1" w:styleId="62">
    <w:name w:val="hover1"/>
    <w:qFormat/>
    <w:uiPriority w:val="0"/>
    <w:rPr>
      <w:color w:val="315EFB"/>
    </w:rPr>
  </w:style>
  <w:style w:type="character" w:customStyle="1" w:styleId="63">
    <w:name w:val="hover24"/>
    <w:qFormat/>
    <w:uiPriority w:val="0"/>
    <w:rPr>
      <w:color w:val="315EFB"/>
    </w:rPr>
  </w:style>
  <w:style w:type="character" w:customStyle="1" w:styleId="64">
    <w:name w:val="c-icon28"/>
    <w:qFormat/>
    <w:uiPriority w:val="0"/>
  </w:style>
  <w:style w:type="paragraph" w:customStyle="1" w:styleId="65">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66">
    <w:name w:val="Char Char"/>
    <w:basedOn w:val="1"/>
    <w:qFormat/>
    <w:uiPriority w:val="0"/>
  </w:style>
  <w:style w:type="paragraph" w:customStyle="1" w:styleId="67">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68">
    <w:name w:val="Body text|1"/>
    <w:basedOn w:val="1"/>
    <w:qFormat/>
    <w:uiPriority w:val="0"/>
    <w:pPr>
      <w:spacing w:after="80" w:line="377" w:lineRule="auto"/>
    </w:pPr>
    <w:rPr>
      <w:rFonts w:ascii="宋体" w:hAnsi="宋体" w:cs="宋体"/>
      <w:sz w:val="20"/>
      <w:szCs w:val="20"/>
      <w:lang w:val="zh-TW" w:eastAsia="zh-TW" w:bidi="zh-TW"/>
    </w:rPr>
  </w:style>
  <w:style w:type="paragraph" w:customStyle="1" w:styleId="69">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70">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71">
    <w:name w:val="_Style 70"/>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72">
    <w:name w:val="WPSOffice手动目录 1"/>
    <w:qFormat/>
    <w:uiPriority w:val="0"/>
    <w:rPr>
      <w:rFonts w:ascii="Times New Roman" w:hAnsi="Times New Roman" w:eastAsia="宋体" w:cs="Times New Roman"/>
      <w:lang w:val="en-US" w:eastAsia="zh-CN" w:bidi="ar-SA"/>
    </w:rPr>
  </w:style>
  <w:style w:type="paragraph" w:customStyle="1" w:styleId="73">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74">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75">
    <w:name w:val="实施日期"/>
    <w:basedOn w:val="74"/>
    <w:qFormat/>
    <w:uiPriority w:val="0"/>
    <w:pPr>
      <w:framePr w:hSpace="0" w:wrap="around" w:xAlign="right"/>
      <w:jc w:val="right"/>
    </w:pPr>
  </w:style>
  <w:style w:type="paragraph" w:customStyle="1" w:styleId="76">
    <w:name w:val="默认段落字体 Para Char Char Char Char Char Char Char Char Char Char"/>
    <w:basedOn w:val="1"/>
    <w:qFormat/>
    <w:uiPriority w:val="0"/>
  </w:style>
  <w:style w:type="paragraph" w:customStyle="1" w:styleId="77">
    <w:name w:val="前言、引言标题"/>
    <w:next w:val="1"/>
    <w:qFormat/>
    <w:uiPriority w:val="0"/>
    <w:pPr>
      <w:numPr>
        <w:ilvl w:val="0"/>
        <w:numId w:val="1"/>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78">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79">
    <w:name w:val="Other|1"/>
    <w:basedOn w:val="1"/>
    <w:qFormat/>
    <w:uiPriority w:val="0"/>
    <w:pPr>
      <w:spacing w:after="80" w:line="377" w:lineRule="auto"/>
    </w:pPr>
    <w:rPr>
      <w:rFonts w:ascii="宋体" w:hAnsi="宋体" w:cs="宋体"/>
      <w:sz w:val="20"/>
      <w:szCs w:val="20"/>
      <w:lang w:val="zh-TW" w:eastAsia="zh-TW" w:bidi="zh-TW"/>
    </w:rPr>
  </w:style>
  <w:style w:type="paragraph" w:customStyle="1" w:styleId="80">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81">
    <w:name w:val="封面正文"/>
    <w:qFormat/>
    <w:uiPriority w:val="0"/>
    <w:pPr>
      <w:jc w:val="both"/>
    </w:pPr>
    <w:rPr>
      <w:rFonts w:ascii="Times New Roman" w:hAnsi="Times New Roman" w:eastAsia="宋体" w:cs="Times New Roman"/>
      <w:lang w:val="en-US" w:eastAsia="zh-CN" w:bidi="ar-SA"/>
    </w:rPr>
  </w:style>
  <w:style w:type="paragraph" w:customStyle="1" w:styleId="82">
    <w:name w:val="附录一级条标题"/>
    <w:basedOn w:val="83"/>
    <w:next w:val="43"/>
    <w:qFormat/>
    <w:uiPriority w:val="0"/>
    <w:pPr>
      <w:numPr>
        <w:ilvl w:val="2"/>
      </w:numPr>
      <w:autoSpaceDN w:val="0"/>
      <w:spacing w:before="0" w:beforeLines="0" w:after="0" w:afterLines="0"/>
      <w:outlineLvl w:val="2"/>
    </w:pPr>
  </w:style>
  <w:style w:type="paragraph" w:customStyle="1" w:styleId="83">
    <w:name w:val="附录章标题"/>
    <w:next w:val="43"/>
    <w:qFormat/>
    <w:uiPriority w:val="0"/>
    <w:pPr>
      <w:numPr>
        <w:ilvl w:val="1"/>
        <w:numId w:val="2"/>
      </w:numPr>
      <w:wordWrap w:val="0"/>
      <w:overflowPunct w:val="0"/>
      <w:autoSpaceDE w:val="0"/>
      <w:spacing w:before="156" w:beforeLines="50" w:after="156"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4">
    <w:name w:val="1"/>
    <w:basedOn w:val="1"/>
    <w:next w:val="7"/>
    <w:qFormat/>
    <w:uiPriority w:val="0"/>
    <w:pPr>
      <w:adjustRightInd w:val="0"/>
      <w:spacing w:line="360" w:lineRule="auto"/>
      <w:ind w:firstLine="480" w:firstLineChars="200"/>
      <w:textAlignment w:val="baseline"/>
      <w:outlineLvl w:val="0"/>
    </w:pPr>
    <w:rPr>
      <w:kern w:val="0"/>
      <w:sz w:val="24"/>
      <w:szCs w:val="20"/>
    </w:rPr>
  </w:style>
  <w:style w:type="paragraph" w:customStyle="1" w:styleId="85">
    <w:name w:val="封面标准号2"/>
    <w:basedOn w:val="1"/>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86">
    <w:name w:val="标准书眉_偶数页"/>
    <w:basedOn w:val="87"/>
    <w:next w:val="1"/>
    <w:qFormat/>
    <w:uiPriority w:val="0"/>
    <w:pPr>
      <w:tabs>
        <w:tab w:val="center" w:pos="4154"/>
        <w:tab w:val="right" w:pos="8306"/>
      </w:tabs>
      <w:jc w:val="left"/>
    </w:pPr>
  </w:style>
  <w:style w:type="paragraph" w:customStyle="1" w:styleId="8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8">
    <w:name w:val="其他发布部门"/>
    <w:basedOn w:val="1"/>
    <w:qFormat/>
    <w:uiPriority w:val="0"/>
    <w:pPr>
      <w:framePr w:w="7433" w:h="585" w:hRule="exact" w:hSpace="180" w:vSpace="180" w:wrap="around" w:vAnchor="margin" w:hAnchor="margin" w:xAlign="center" w:y="14401" w:anchorLock="1"/>
      <w:widowControl/>
      <w:spacing w:line="0" w:lineRule="atLeast"/>
      <w:jc w:val="center"/>
    </w:pPr>
    <w:rPr>
      <w:rFonts w:ascii="黑体" w:eastAsia="黑体"/>
      <w:spacing w:val="20"/>
      <w:w w:val="135"/>
      <w:kern w:val="0"/>
      <w:sz w:val="36"/>
      <w:szCs w:val="20"/>
    </w:rPr>
  </w:style>
  <w:style w:type="paragraph" w:customStyle="1" w:styleId="8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9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91">
    <w:name w:val="目次、标准名称标题"/>
    <w:basedOn w:val="77"/>
    <w:next w:val="43"/>
    <w:qFormat/>
    <w:uiPriority w:val="0"/>
    <w:pPr>
      <w:numPr>
        <w:numId w:val="0"/>
      </w:numPr>
      <w:spacing w:line="460" w:lineRule="exact"/>
    </w:pPr>
  </w:style>
  <w:style w:type="paragraph" w:customStyle="1" w:styleId="92">
    <w:name w:val="Char"/>
    <w:basedOn w:val="1"/>
    <w:qFormat/>
    <w:uiPriority w:val="0"/>
    <w:pPr>
      <w:adjustRightInd w:val="0"/>
      <w:snapToGrid w:val="0"/>
      <w:ind w:firstLine="200" w:firstLineChars="200"/>
    </w:pPr>
    <w:rPr>
      <w:rFonts w:ascii="Tahoma" w:hAnsi="Tahoma" w:eastAsia="仿宋_GB2312"/>
      <w:snapToGrid w:val="0"/>
      <w:kern w:val="0"/>
      <w:sz w:val="24"/>
      <w:szCs w:val="20"/>
    </w:rPr>
  </w:style>
  <w:style w:type="paragraph" w:customStyle="1" w:styleId="9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94">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95">
    <w:name w:val="_Style 94"/>
    <w:unhideWhenUsed/>
    <w:qFormat/>
    <w:uiPriority w:val="99"/>
    <w:rPr>
      <w:rFonts w:ascii="Times New Roman" w:hAnsi="Times New Roman" w:eastAsia="宋体" w:cs="Times New Roman"/>
      <w:kern w:val="2"/>
      <w:sz w:val="21"/>
      <w:szCs w:val="24"/>
      <w:lang w:val="en-US" w:eastAsia="zh-CN" w:bidi="ar-SA"/>
    </w:rPr>
  </w:style>
  <w:style w:type="paragraph" w:customStyle="1" w:styleId="96">
    <w:name w:val="标准文件_一级无标题"/>
    <w:basedOn w:val="97"/>
    <w:qFormat/>
    <w:uiPriority w:val="0"/>
    <w:pPr>
      <w:spacing w:beforeLines="0" w:afterLines="0"/>
      <w:outlineLvl w:val="9"/>
    </w:pPr>
    <w:rPr>
      <w:rFonts w:ascii="宋体" w:eastAsia="宋体"/>
    </w:rPr>
  </w:style>
  <w:style w:type="paragraph" w:customStyle="1" w:styleId="97">
    <w:name w:val="标准文件_一级条标题"/>
    <w:basedOn w:val="98"/>
    <w:next w:val="99"/>
    <w:qFormat/>
    <w:uiPriority w:val="0"/>
    <w:pPr>
      <w:numPr>
        <w:ilvl w:val="2"/>
      </w:numPr>
      <w:spacing w:beforeLines="50" w:afterLines="50"/>
      <w:outlineLvl w:val="1"/>
    </w:pPr>
  </w:style>
  <w:style w:type="paragraph" w:customStyle="1" w:styleId="98">
    <w:name w:val="标准文件_章标题"/>
    <w:next w:val="99"/>
    <w:qFormat/>
    <w:uiPriority w:val="0"/>
    <w:pPr>
      <w:numPr>
        <w:ilvl w:val="1"/>
        <w:numId w:val="1"/>
      </w:numPr>
      <w:spacing w:beforeLines="100" w:afterLines="100"/>
      <w:jc w:val="both"/>
      <w:outlineLvl w:val="0"/>
    </w:pPr>
    <w:rPr>
      <w:rFonts w:ascii="黑体" w:hAnsi="Times New Roman" w:eastAsia="黑体" w:cs="Times New Roman"/>
      <w:sz w:val="21"/>
      <w:lang w:val="en-US" w:eastAsia="zh-CN" w:bidi="ar-SA"/>
    </w:rPr>
  </w:style>
  <w:style w:type="paragraph" w:customStyle="1" w:styleId="99">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0">
    <w:name w:val="Table Text"/>
    <w:basedOn w:val="1"/>
    <w:semiHidden/>
    <w:qFormat/>
    <w:uiPriority w:val="0"/>
    <w:rPr>
      <w:rFonts w:ascii="宋体" w:hAnsi="宋体" w:cs="宋体"/>
      <w:szCs w:val="21"/>
      <w:lang w:eastAsia="en-US"/>
    </w:rPr>
  </w:style>
  <w:style w:type="character" w:styleId="101">
    <w:name w:val="Placeholder Text"/>
    <w:basedOn w:val="25"/>
    <w:unhideWhenUsed/>
    <w:qFormat/>
    <w:uiPriority w:val="99"/>
    <w:rPr>
      <w:color w:val="808080"/>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customXml" Target="../customXml/item2.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oleObject" Target="embeddings/oleObject35.bin"/><Relationship Id="rId9" Type="http://schemas.openxmlformats.org/officeDocument/2006/relationships/footer" Target="footer2.xml"/><Relationship Id="rId89" Type="http://schemas.openxmlformats.org/officeDocument/2006/relationships/oleObject" Target="embeddings/oleObject34.bin"/><Relationship Id="rId88" Type="http://schemas.openxmlformats.org/officeDocument/2006/relationships/image" Target="media/image38.wmf"/><Relationship Id="rId87" Type="http://schemas.openxmlformats.org/officeDocument/2006/relationships/oleObject" Target="embeddings/oleObject33.bin"/><Relationship Id="rId86" Type="http://schemas.openxmlformats.org/officeDocument/2006/relationships/image" Target="media/image37.wmf"/><Relationship Id="rId85" Type="http://schemas.openxmlformats.org/officeDocument/2006/relationships/oleObject" Target="embeddings/oleObject32.bin"/><Relationship Id="rId84" Type="http://schemas.openxmlformats.org/officeDocument/2006/relationships/image" Target="media/image36.wmf"/><Relationship Id="rId83" Type="http://schemas.openxmlformats.org/officeDocument/2006/relationships/oleObject" Target="embeddings/oleObject31.bin"/><Relationship Id="rId82" Type="http://schemas.openxmlformats.org/officeDocument/2006/relationships/image" Target="media/image35.png"/><Relationship Id="rId81" Type="http://schemas.openxmlformats.org/officeDocument/2006/relationships/image" Target="media/image34.png"/><Relationship Id="rId80" Type="http://schemas.openxmlformats.org/officeDocument/2006/relationships/image" Target="media/image33.wmf"/><Relationship Id="rId8" Type="http://schemas.openxmlformats.org/officeDocument/2006/relationships/header" Target="header5.xml"/><Relationship Id="rId79" Type="http://schemas.openxmlformats.org/officeDocument/2006/relationships/oleObject" Target="embeddings/oleObject30.bin"/><Relationship Id="rId78" Type="http://schemas.openxmlformats.org/officeDocument/2006/relationships/image" Target="media/image32.wmf"/><Relationship Id="rId77" Type="http://schemas.openxmlformats.org/officeDocument/2006/relationships/oleObject" Target="embeddings/oleObject29.bin"/><Relationship Id="rId76" Type="http://schemas.openxmlformats.org/officeDocument/2006/relationships/image" Target="media/image31.wmf"/><Relationship Id="rId75" Type="http://schemas.openxmlformats.org/officeDocument/2006/relationships/oleObject" Target="embeddings/oleObject28.bin"/><Relationship Id="rId74" Type="http://schemas.openxmlformats.org/officeDocument/2006/relationships/image" Target="media/image30.wmf"/><Relationship Id="rId73" Type="http://schemas.openxmlformats.org/officeDocument/2006/relationships/oleObject" Target="embeddings/oleObject27.bin"/><Relationship Id="rId72" Type="http://schemas.openxmlformats.org/officeDocument/2006/relationships/image" Target="media/image29.wmf"/><Relationship Id="rId71" Type="http://schemas.openxmlformats.org/officeDocument/2006/relationships/oleObject" Target="embeddings/oleObject26.bin"/><Relationship Id="rId70" Type="http://schemas.openxmlformats.org/officeDocument/2006/relationships/image" Target="media/image28.wmf"/><Relationship Id="rId7" Type="http://schemas.openxmlformats.org/officeDocument/2006/relationships/header" Target="header4.xml"/><Relationship Id="rId69" Type="http://schemas.openxmlformats.org/officeDocument/2006/relationships/oleObject" Target="embeddings/oleObject25.bin"/><Relationship Id="rId68" Type="http://schemas.openxmlformats.org/officeDocument/2006/relationships/image" Target="media/image27.wmf"/><Relationship Id="rId67" Type="http://schemas.openxmlformats.org/officeDocument/2006/relationships/oleObject" Target="embeddings/oleObject24.bin"/><Relationship Id="rId66" Type="http://schemas.openxmlformats.org/officeDocument/2006/relationships/image" Target="media/image26.wmf"/><Relationship Id="rId65" Type="http://schemas.openxmlformats.org/officeDocument/2006/relationships/oleObject" Target="embeddings/oleObject23.bin"/><Relationship Id="rId64" Type="http://schemas.openxmlformats.org/officeDocument/2006/relationships/image" Target="media/image25.wmf"/><Relationship Id="rId63" Type="http://schemas.openxmlformats.org/officeDocument/2006/relationships/oleObject" Target="embeddings/oleObject22.bin"/><Relationship Id="rId62" Type="http://schemas.openxmlformats.org/officeDocument/2006/relationships/image" Target="media/image24.wmf"/><Relationship Id="rId61" Type="http://schemas.openxmlformats.org/officeDocument/2006/relationships/oleObject" Target="embeddings/oleObject21.bin"/><Relationship Id="rId60" Type="http://schemas.openxmlformats.org/officeDocument/2006/relationships/image" Target="media/image23.wmf"/><Relationship Id="rId6" Type="http://schemas.openxmlformats.org/officeDocument/2006/relationships/footer" Target="footer1.xml"/><Relationship Id="rId59" Type="http://schemas.openxmlformats.org/officeDocument/2006/relationships/oleObject" Target="embeddings/oleObject20.bin"/><Relationship Id="rId58" Type="http://schemas.openxmlformats.org/officeDocument/2006/relationships/image" Target="media/image22.wmf"/><Relationship Id="rId57" Type="http://schemas.openxmlformats.org/officeDocument/2006/relationships/oleObject" Target="embeddings/oleObject19.bin"/><Relationship Id="rId56" Type="http://schemas.openxmlformats.org/officeDocument/2006/relationships/image" Target="media/image21.wmf"/><Relationship Id="rId55" Type="http://schemas.openxmlformats.org/officeDocument/2006/relationships/oleObject" Target="embeddings/oleObject18.bin"/><Relationship Id="rId54" Type="http://schemas.openxmlformats.org/officeDocument/2006/relationships/image" Target="media/image20.wmf"/><Relationship Id="rId53" Type="http://schemas.openxmlformats.org/officeDocument/2006/relationships/oleObject" Target="embeddings/oleObject17.bin"/><Relationship Id="rId52" Type="http://schemas.openxmlformats.org/officeDocument/2006/relationships/image" Target="media/image19.wmf"/><Relationship Id="rId51" Type="http://schemas.openxmlformats.org/officeDocument/2006/relationships/oleObject" Target="embeddings/oleObject16.bin"/><Relationship Id="rId50" Type="http://schemas.openxmlformats.org/officeDocument/2006/relationships/image" Target="media/image18.wmf"/><Relationship Id="rId5" Type="http://schemas.openxmlformats.org/officeDocument/2006/relationships/header" Target="header3.xml"/><Relationship Id="rId49" Type="http://schemas.openxmlformats.org/officeDocument/2006/relationships/oleObject" Target="embeddings/oleObject15.bin"/><Relationship Id="rId48" Type="http://schemas.openxmlformats.org/officeDocument/2006/relationships/image" Target="media/image17.wmf"/><Relationship Id="rId47" Type="http://schemas.openxmlformats.org/officeDocument/2006/relationships/oleObject" Target="embeddings/oleObject14.bin"/><Relationship Id="rId46" Type="http://schemas.openxmlformats.org/officeDocument/2006/relationships/image" Target="media/image16.wmf"/><Relationship Id="rId45" Type="http://schemas.openxmlformats.org/officeDocument/2006/relationships/oleObject" Target="embeddings/oleObject13.bin"/><Relationship Id="rId44" Type="http://schemas.openxmlformats.org/officeDocument/2006/relationships/image" Target="media/image15.wmf"/><Relationship Id="rId43" Type="http://schemas.openxmlformats.org/officeDocument/2006/relationships/oleObject" Target="embeddings/oleObject12.bin"/><Relationship Id="rId42" Type="http://schemas.openxmlformats.org/officeDocument/2006/relationships/image" Target="media/image14.wmf"/><Relationship Id="rId41" Type="http://schemas.openxmlformats.org/officeDocument/2006/relationships/oleObject" Target="embeddings/oleObject11.bin"/><Relationship Id="rId40" Type="http://schemas.openxmlformats.org/officeDocument/2006/relationships/image" Target="media/image13.wmf"/><Relationship Id="rId4" Type="http://schemas.openxmlformats.org/officeDocument/2006/relationships/header" Target="header2.xml"/><Relationship Id="rId39" Type="http://schemas.openxmlformats.org/officeDocument/2006/relationships/oleObject" Target="embeddings/oleObject10.bin"/><Relationship Id="rId38" Type="http://schemas.openxmlformats.org/officeDocument/2006/relationships/image" Target="media/image12.wmf"/><Relationship Id="rId37" Type="http://schemas.openxmlformats.org/officeDocument/2006/relationships/oleObject" Target="embeddings/oleObject9.bin"/><Relationship Id="rId36" Type="http://schemas.openxmlformats.org/officeDocument/2006/relationships/image" Target="media/image11.wmf"/><Relationship Id="rId35" Type="http://schemas.openxmlformats.org/officeDocument/2006/relationships/oleObject" Target="embeddings/oleObject8.bin"/><Relationship Id="rId34" Type="http://schemas.openxmlformats.org/officeDocument/2006/relationships/image" Target="media/image10.wmf"/><Relationship Id="rId33" Type="http://schemas.openxmlformats.org/officeDocument/2006/relationships/oleObject" Target="embeddings/oleObject7.bin"/><Relationship Id="rId32" Type="http://schemas.openxmlformats.org/officeDocument/2006/relationships/image" Target="media/image9.wmf"/><Relationship Id="rId31" Type="http://schemas.openxmlformats.org/officeDocument/2006/relationships/oleObject" Target="embeddings/oleObject6.bin"/><Relationship Id="rId30" Type="http://schemas.openxmlformats.org/officeDocument/2006/relationships/image" Target="media/image8.wmf"/><Relationship Id="rId3" Type="http://schemas.openxmlformats.org/officeDocument/2006/relationships/header" Target="header1.xml"/><Relationship Id="rId29" Type="http://schemas.openxmlformats.org/officeDocument/2006/relationships/oleObject" Target="embeddings/oleObject5.bin"/><Relationship Id="rId28" Type="http://schemas.openxmlformats.org/officeDocument/2006/relationships/image" Target="media/image7.wmf"/><Relationship Id="rId27" Type="http://schemas.openxmlformats.org/officeDocument/2006/relationships/oleObject" Target="embeddings/oleObject4.bin"/><Relationship Id="rId26" Type="http://schemas.openxmlformats.org/officeDocument/2006/relationships/image" Target="media/image6.wmf"/><Relationship Id="rId25" Type="http://schemas.openxmlformats.org/officeDocument/2006/relationships/oleObject" Target="embeddings/oleObject3.bin"/><Relationship Id="rId24" Type="http://schemas.openxmlformats.org/officeDocument/2006/relationships/image" Target="media/image5.wmf"/><Relationship Id="rId23" Type="http://schemas.openxmlformats.org/officeDocument/2006/relationships/oleObject" Target="embeddings/oleObject2.bin"/><Relationship Id="rId22" Type="http://schemas.openxmlformats.org/officeDocument/2006/relationships/image" Target="media/image4.wmf"/><Relationship Id="rId21" Type="http://schemas.openxmlformats.org/officeDocument/2006/relationships/oleObject" Target="embeddings/oleObject1.bin"/><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image" Target="media/image1.emf"/><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3D92AC-EAB5-4185-B2A9-BC189C51E60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Pages>
  <Words>3756</Words>
  <Characters>4010</Characters>
  <Lines>61</Lines>
  <Paragraphs>17</Paragraphs>
  <TotalTime>3</TotalTime>
  <ScaleCrop>false</ScaleCrop>
  <LinksUpToDate>false</LinksUpToDate>
  <CharactersWithSpaces>4514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2022-11-08T06:02:00Z</dcterms:created>
  <dc:creator>User</dc:creator>
  <cp:lastModifiedBy>优者</cp:lastModifiedBy>
  <cp:lastPrinted>2024-06-27T10:05:00Z</cp:lastPrinted>
  <dcterms:modified xsi:type="dcterms:W3CDTF">2026-05-11T06:00:44Z</dcterms:modified>
  <dc:title> </dc:title>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0AE82B212576441BA49631E2179B43DC_13</vt:lpwstr>
  </property>
  <property fmtid="{D5CDD505-2E9C-101B-9397-08002B2CF9AE}" pid="4" name="KSOTemplateDocerSaveRecord">
    <vt:lpwstr>eyJoZGlkIjoiMDNmNGJmMzU1YWQyYmMxOTdmZjI1ZTA2MDNiMjEzM2YiLCJ1c2VySWQiOiIyMzEzNTM3MjAifQ==</vt:lpwstr>
  </property>
</Properties>
</file>