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856F">
      <w:pPr>
        <w:pStyle w:val="46"/>
        <w:framePr w:hSpace="0" w:vSpace="0" w:wrap="auto" w:vAnchor="margin" w:hAnchor="text" w:yAlign="inline"/>
        <w:ind w:left="1260" w:hanging="420"/>
      </w:pPr>
      <w:bookmarkStart w:id="0" w:name="SectionMark2"/>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13970</wp:posOffset>
                </wp:positionV>
                <wp:extent cx="2540000" cy="657860"/>
                <wp:effectExtent l="0" t="2540" r="0" b="0"/>
                <wp:wrapNone/>
                <wp:docPr id="10"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noFill/>
                        <a:ln>
                          <a:noFill/>
                        </a:ln>
                      </wps:spPr>
                      <wps:txbx>
                        <w:txbxContent>
                          <w:p w14:paraId="245552D4">
                            <w:pPr>
                              <w:pStyle w:val="46"/>
                              <w:rPr>
                                <w:color w:val="FF0000"/>
                                <w:highlight w:val="yellow"/>
                              </w:rPr>
                            </w:pPr>
                            <w:r>
                              <w:rPr>
                                <w:rFonts w:hint="eastAsia"/>
                                <w:color w:val="FF0000"/>
                                <w:highlight w:val="yellow"/>
                              </w:rPr>
                              <w:t>ICS 13.060.25</w:t>
                            </w:r>
                          </w:p>
                          <w:p w14:paraId="78575778">
                            <w:pPr>
                              <w:pStyle w:val="46"/>
                              <w:rPr>
                                <w:color w:val="FF0000"/>
                              </w:rPr>
                            </w:pPr>
                            <w:r>
                              <w:rPr>
                                <w:rFonts w:hint="eastAsia"/>
                                <w:color w:val="FF0000"/>
                                <w:highlight w:val="yellow"/>
                              </w:rPr>
                              <w:t>H</w:t>
                            </w:r>
                            <w:r>
                              <w:rPr>
                                <w:color w:val="FF0000"/>
                                <w:highlight w:val="yellow"/>
                              </w:rPr>
                              <w:t xml:space="preserve"> </w:t>
                            </w:r>
                            <w:r>
                              <w:rPr>
                                <w:rFonts w:hint="eastAsia"/>
                                <w:color w:val="FF0000"/>
                                <w:highlight w:val="yellow"/>
                              </w:rPr>
                              <w:t>01</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1.1pt;height:51.8pt;width:200pt;mso-position-horizontal-relative:margin;mso-position-vertical-relative:margin;z-index:251662336;mso-width-relative:page;mso-height-relative:page;" filled="f" stroked="f" coordsize="21600,21600" o:gfxdata="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tGBd1AAAAAYBAAAPAAAAAAAAAAEAIAAAACIAAABkcnMvZG93bnJldi54bWxQ&#10;SwECFAAUAAAACACHTuJAOD0cK/sBAAADBAAADgAAAAAAAAABACAAAAAjAQAAZHJzL2Uyb0RvYy54&#10;bWxQSwUGAAAAAAYABgBZAQAAkAUAAAAA&#10;">
                <v:fill on="f" focussize="0,0"/>
                <v:stroke on="f"/>
                <v:imagedata o:title=""/>
                <o:lock v:ext="edit" aspectratio="f"/>
                <v:textbox inset="0mm,0mm,0mm,0mm">
                  <w:txbxContent>
                    <w:p w14:paraId="245552D4">
                      <w:pPr>
                        <w:pStyle w:val="46"/>
                        <w:rPr>
                          <w:color w:val="FF0000"/>
                          <w:highlight w:val="yellow"/>
                        </w:rPr>
                      </w:pPr>
                      <w:r>
                        <w:rPr>
                          <w:rFonts w:hint="eastAsia"/>
                          <w:color w:val="FF0000"/>
                          <w:highlight w:val="yellow"/>
                        </w:rPr>
                        <w:t>ICS 13.060.25</w:t>
                      </w:r>
                    </w:p>
                    <w:p w14:paraId="78575778">
                      <w:pPr>
                        <w:pStyle w:val="46"/>
                        <w:rPr>
                          <w:color w:val="FF0000"/>
                        </w:rPr>
                      </w:pPr>
                      <w:r>
                        <w:rPr>
                          <w:rFonts w:hint="eastAsia"/>
                          <w:color w:val="FF0000"/>
                          <w:highlight w:val="yellow"/>
                        </w:rPr>
                        <w:t>H</w:t>
                      </w:r>
                      <w:r>
                        <w:rPr>
                          <w:color w:val="FF0000"/>
                          <w:highlight w:val="yellow"/>
                        </w:rPr>
                        <w:t xml:space="preserve"> </w:t>
                      </w:r>
                      <w:r>
                        <w:rPr>
                          <w:rFonts w:hint="eastAsia"/>
                          <w:color w:val="FF0000"/>
                          <w:highlight w:val="yellow"/>
                        </w:rPr>
                        <w:t>01</w:t>
                      </w:r>
                    </w:p>
                  </w:txbxContent>
                </v:textbox>
                <w10:anchorlock/>
              </v:shape>
            </w:pict>
          </mc:Fallback>
        </mc:AlternateContent>
      </w:r>
      <w:r>
        <w:t xml:space="preserve">  </w:t>
      </w:r>
    </w:p>
    <w:p w14:paraId="32DFAC92">
      <w:pPr>
        <w:pStyle w:val="46"/>
        <w:framePr w:hSpace="0" w:vSpace="0" w:wrap="auto" w:vAnchor="margin" w:hAnchor="text" w:yAlign="inline"/>
      </w:pPr>
      <w:r>
        <w:rPr>
          <w:rFonts w:eastAsia="宋体"/>
        </w:rPr>
        <mc:AlternateContent>
          <mc:Choice Requires="wps">
            <w:drawing>
              <wp:anchor distT="0" distB="0" distL="114300" distR="114300" simplePos="0" relativeHeight="251665408" behindDoc="0" locked="1" layoutInCell="1" allowOverlap="1">
                <wp:simplePos x="0" y="0"/>
                <wp:positionH relativeFrom="margin">
                  <wp:posOffset>4067175</wp:posOffset>
                </wp:positionH>
                <wp:positionV relativeFrom="margin">
                  <wp:posOffset>-540385</wp:posOffset>
                </wp:positionV>
                <wp:extent cx="1717675" cy="926465"/>
                <wp:effectExtent l="0" t="635" r="1270" b="0"/>
                <wp:wrapNone/>
                <wp:docPr id="9" name="fmFrame8"/>
                <wp:cNvGraphicFramePr/>
                <a:graphic xmlns:a="http://schemas.openxmlformats.org/drawingml/2006/main">
                  <a:graphicData uri="http://schemas.microsoft.com/office/word/2010/wordprocessingShape">
                    <wps:wsp>
                      <wps:cNvSpPr txBox="1">
                        <a:spLocks noChangeArrowheads="1"/>
                      </wps:cNvSpPr>
                      <wps:spPr bwMode="auto">
                        <a:xfrm>
                          <a:off x="0" y="0"/>
                          <a:ext cx="1717675" cy="926465"/>
                        </a:xfrm>
                        <a:prstGeom prst="rect">
                          <a:avLst/>
                        </a:prstGeom>
                        <a:solidFill>
                          <a:srgbClr val="FFFFFF"/>
                        </a:solidFill>
                        <a:ln>
                          <a:noFill/>
                        </a:ln>
                      </wps:spPr>
                      <wps:txbx>
                        <w:txbxContent>
                          <w:p w14:paraId="6D749956">
                            <w:pPr>
                              <w:pStyle w:val="61"/>
                              <w:rPr>
                                <w:sz w:val="144"/>
                              </w:rPr>
                            </w:pPr>
                            <w:r>
                              <w:rPr>
                                <w:sz w:val="144"/>
                              </w:rPr>
                              <w:t>XB</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20.25pt;margin-top:-42.55pt;height:72.95pt;width:135.25pt;mso-position-horizontal-relative:margin;mso-position-vertical-relative:margin;z-index:251665408;mso-width-relative:page;mso-height-relative:page;" fillcolor="#FFFFFF" filled="t" stroked="f" coordsize="21600,21600" o:gfxdata="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ONnhzYAAAACgEAAA8AAAAAAAAA&#10;AQAgAAAAIgAAAGRycy9kb3ducmV2LnhtbFBLAQIUABQAAAAIAIdO4kAM3ytBEQIAACsEAAAOAAAA&#10;AAAAAAEAIAAAACcBAABkcnMvZTJvRG9jLnhtbFBLBQYAAAAABgAGAFkBAACqBQAAAAA=&#10;">
                <v:fill on="t" focussize="0,0"/>
                <v:stroke on="f"/>
                <v:imagedata o:title=""/>
                <o:lock v:ext="edit" aspectratio="f"/>
                <v:textbox inset="0mm,0mm,0mm,0mm">
                  <w:txbxContent>
                    <w:p w14:paraId="6D749956">
                      <w:pPr>
                        <w:pStyle w:val="61"/>
                        <w:rPr>
                          <w:sz w:val="144"/>
                        </w:rPr>
                      </w:pPr>
                      <w:r>
                        <w:rPr>
                          <w:sz w:val="144"/>
                        </w:rPr>
                        <w:t>XB</w:t>
                      </w:r>
                    </w:p>
                  </w:txbxContent>
                </v:textbox>
                <w10:anchorlock/>
              </v:shape>
            </w:pict>
          </mc:Fallback>
        </mc:AlternateContent>
      </w:r>
      <w:r>
        <w:rPr>
          <w:rFonts w:eastAsia="宋体"/>
        </w:rPr>
        <w:t xml:space="preserve"> </w:t>
      </w:r>
    </w:p>
    <w:p w14:paraId="49EC2E30">
      <w:pPr>
        <w:pStyle w:val="47"/>
        <w:spacing w:line="360" w:lineRule="auto"/>
        <w:rPr>
          <w:rFonts w:ascii="Times New Roman" w:eastAsia="宋体"/>
        </w:rPr>
      </w:pPr>
    </w:p>
    <w:p w14:paraId="04B4B66A">
      <w:pPr>
        <w:pStyle w:val="47"/>
        <w:spacing w:line="360" w:lineRule="auto"/>
        <w:rPr>
          <w:rFonts w:ascii="Times New Roman" w:eastAsia="宋体"/>
        </w:rPr>
      </w:pPr>
    </w:p>
    <w:p w14:paraId="23C6C538">
      <w:pPr>
        <w:pStyle w:val="48"/>
        <w:spacing w:before="0" w:after="120" w:afterLines="50" w:line="360" w:lineRule="auto"/>
        <w:ind w:left="-239" w:leftChars="-114"/>
        <w:rPr>
          <w:spacing w:val="78"/>
          <w:w w:val="149"/>
          <w:sz w:val="44"/>
        </w:rPr>
      </w:pPr>
      <w:r>
        <w:rPr>
          <w:spacing w:val="78"/>
          <w:w w:val="149"/>
          <w:sz w:val="44"/>
        </w:rPr>
        <w:t>中华人民共和国行业标准</w:t>
      </w:r>
    </w:p>
    <w:p w14:paraId="1B88BE7A">
      <w:pPr>
        <w:pStyle w:val="49"/>
        <w:tabs>
          <w:tab w:val="left" w:pos="1980"/>
        </w:tabs>
        <w:ind w:right="74"/>
        <w:jc w:val="center"/>
        <w:outlineLvl w:val="0"/>
        <w:rPr>
          <w:rFonts w:eastAsia="宋体"/>
          <w:lang w:val="fr-FR"/>
        </w:rPr>
      </w:pPr>
      <w:r>
        <w:rPr>
          <w:rFonts w:eastAsia="宋体"/>
          <w:lang w:val="fr-FR"/>
        </w:rPr>
        <w:t xml:space="preserve">                       </w:t>
      </w:r>
    </w:p>
    <w:p w14:paraId="68000C95">
      <w:pPr>
        <w:pStyle w:val="49"/>
        <w:tabs>
          <w:tab w:val="left" w:pos="1980"/>
        </w:tabs>
        <w:spacing w:after="120" w:afterLines="50" w:line="360" w:lineRule="auto"/>
        <w:ind w:right="71"/>
        <w:jc w:val="center"/>
        <w:outlineLvl w:val="0"/>
        <w:rPr>
          <w:rFonts w:eastAsia="宋体"/>
          <w:sz w:val="21"/>
          <w:szCs w:val="21"/>
          <w:lang w:val="fr-FR"/>
        </w:rPr>
      </w:pPr>
      <w:r>
        <w:rPr>
          <w:rFonts w:eastAsia="宋体"/>
        </w:rPr>
        <mc:AlternateContent>
          <mc:Choice Requires="wps">
            <w:drawing>
              <wp:anchor distT="0" distB="0" distL="114300" distR="114300" simplePos="0" relativeHeight="251661312" behindDoc="0" locked="1" layoutInCell="1" allowOverlap="1">
                <wp:simplePos x="0" y="0"/>
                <wp:positionH relativeFrom="margin">
                  <wp:posOffset>-87630</wp:posOffset>
                </wp:positionH>
                <wp:positionV relativeFrom="margin">
                  <wp:posOffset>1562100</wp:posOffset>
                </wp:positionV>
                <wp:extent cx="5984875" cy="293370"/>
                <wp:effectExtent l="3175" t="0" r="3175" b="3810"/>
                <wp:wrapNone/>
                <wp:docPr id="8" name="fmFrame3"/>
                <wp:cNvGraphicFramePr/>
                <a:graphic xmlns:a="http://schemas.openxmlformats.org/drawingml/2006/main">
                  <a:graphicData uri="http://schemas.microsoft.com/office/word/2010/wordprocessingShape">
                    <wps:wsp>
                      <wps:cNvSpPr txBox="1">
                        <a:spLocks noChangeArrowheads="1"/>
                      </wps:cNvSpPr>
                      <wps:spPr bwMode="auto">
                        <a:xfrm>
                          <a:off x="0" y="0"/>
                          <a:ext cx="5984875" cy="293370"/>
                        </a:xfrm>
                        <a:prstGeom prst="rect">
                          <a:avLst/>
                        </a:prstGeom>
                        <a:noFill/>
                        <a:ln>
                          <a:noFill/>
                        </a:ln>
                      </wps:spPr>
                      <wps:txbx>
                        <w:txbxContent>
                          <w:p w14:paraId="768AACD0">
                            <w:pPr>
                              <w:pStyle w:val="37"/>
                              <w:wordWrap w:val="0"/>
                              <w:spacing w:before="0"/>
                            </w:pPr>
                            <w:r>
                              <w:t>XB</w:t>
                            </w:r>
                            <w:r>
                              <w:rPr>
                                <w:rFonts w:hint="eastAsia"/>
                              </w:rPr>
                              <w:t>/</w:t>
                            </w:r>
                            <w:r>
                              <w:t xml:space="preserve">T </w:t>
                            </w:r>
                            <w:r>
                              <w:rPr>
                                <w:rFonts w:hint="eastAsia"/>
                              </w:rPr>
                              <w:t>XXX</w:t>
                            </w:r>
                            <w:r>
                              <w:t>—XXXX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6.9pt;margin-top:123pt;height:23.1pt;width:471.25pt;mso-position-horizontal-relative:margin;mso-position-vertical-relative:margin;z-index:251661312;mso-width-relative:page;mso-height-relative:page;" filled="f" stroked="f" coordsize="21600,21600" o:gfxdata="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XeJD2gAAAAsBAAAPAAAAAAAAAAEAIAAAACIAAABkcnMvZG93&#10;bnJldi54bWxQSwECFAAUAAAACACHTuJAtBwPBf4BAAACBAAADgAAAAAAAAABACAAAAApAQAAZHJz&#10;L2Uyb0RvYy54bWxQSwUGAAAAAAYABgBZAQAAmQUAAAAA&#10;">
                <v:fill on="f" focussize="0,0"/>
                <v:stroke on="f"/>
                <v:imagedata o:title=""/>
                <o:lock v:ext="edit" aspectratio="f"/>
                <v:textbox inset="0mm,0mm,0mm,0mm">
                  <w:txbxContent>
                    <w:p w14:paraId="768AACD0">
                      <w:pPr>
                        <w:pStyle w:val="37"/>
                        <w:wordWrap w:val="0"/>
                        <w:spacing w:before="0"/>
                      </w:pPr>
                      <w:r>
                        <w:t>XB</w:t>
                      </w:r>
                      <w:r>
                        <w:rPr>
                          <w:rFonts w:hint="eastAsia"/>
                        </w:rPr>
                        <w:t>/</w:t>
                      </w:r>
                      <w:r>
                        <w:t xml:space="preserve">T </w:t>
                      </w:r>
                      <w:r>
                        <w:rPr>
                          <w:rFonts w:hint="eastAsia"/>
                        </w:rPr>
                        <w:t>XXX</w:t>
                      </w:r>
                      <w:r>
                        <w:t>—XXXX</w:t>
                      </w:r>
                    </w:p>
                  </w:txbxContent>
                </v:textbox>
                <w10:anchorlock/>
              </v:shape>
            </w:pict>
          </mc:Fallback>
        </mc:AlternateContent>
      </w:r>
      <w:r>
        <w:rPr>
          <w:rFonts w:eastAsia="宋体"/>
          <w:lang w:val="fr-FR"/>
        </w:rPr>
        <w:t xml:space="preserve">                       </w:t>
      </w:r>
    </w:p>
    <w:p w14:paraId="64EFAE28">
      <w:pPr>
        <w:pStyle w:val="49"/>
        <w:spacing w:line="360" w:lineRule="auto"/>
        <w:ind w:right="512"/>
        <w:jc w:val="center"/>
        <w:rPr>
          <w:rFonts w:eastAsia="宋体"/>
          <w:lang w:val="fr-FR"/>
        </w:rPr>
      </w:pPr>
      <w:r>
        <w:rPr>
          <w:rFonts w:eastAsia="宋体"/>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5943600" cy="0"/>
                <wp:effectExtent l="5080" t="8890" r="13970" b="10160"/>
                <wp:wrapNone/>
                <wp:docPr id="7" name="Line 1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7pt;height:0pt;width:468pt;z-index:251659264;mso-width-relative:page;mso-height-relative:page;" filled="f" stroked="t" coordsize="21600,21600" o:gfxdata="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2fii9IAAAAHAQAADwAAAAAAAAABACAAAAAiAAAAZHJzL2Rvd25y&#10;ZXYueG1sUEsBAhQAFAAAAAgAh07iQLTWvAbLAQAAoAMAAA4AAAAAAAAAAQAgAAAAIQEAAGRycy9l&#10;Mm9Eb2MueG1sUEsFBgAAAAAGAAYAWQEAAF4FAAAAAA==&#10;">
                <v:fill on="f" focussize="0,0"/>
                <v:stroke color="#000000" joinstyle="round"/>
                <v:imagedata o:title=""/>
                <o:lock v:ext="edit" aspectratio="f"/>
              </v:line>
            </w:pict>
          </mc:Fallback>
        </mc:AlternateContent>
      </w:r>
    </w:p>
    <w:p w14:paraId="59F9224D">
      <w:pPr>
        <w:pStyle w:val="49"/>
        <w:spacing w:line="360" w:lineRule="auto"/>
        <w:ind w:right="512"/>
        <w:jc w:val="both"/>
        <w:rPr>
          <w:rFonts w:eastAsia="宋体"/>
          <w:lang w:val="fr-FR"/>
        </w:rPr>
      </w:pPr>
    </w:p>
    <w:p w14:paraId="45A5C1C8">
      <w:pPr>
        <w:pStyle w:val="49"/>
        <w:spacing w:line="360" w:lineRule="auto"/>
        <w:ind w:right="512"/>
        <w:jc w:val="both"/>
        <w:rPr>
          <w:rFonts w:eastAsia="宋体"/>
          <w:lang w:val="fr-FR"/>
        </w:rPr>
      </w:pPr>
    </w:p>
    <w:p w14:paraId="0307FF62">
      <w:pPr>
        <w:pStyle w:val="49"/>
        <w:tabs>
          <w:tab w:val="left" w:pos="7499"/>
        </w:tabs>
        <w:spacing w:line="360" w:lineRule="auto"/>
        <w:ind w:right="512"/>
        <w:jc w:val="both"/>
        <w:rPr>
          <w:rFonts w:eastAsia="宋体"/>
          <w:lang w:val="fr-FR"/>
        </w:rPr>
      </w:pPr>
      <w:r>
        <w:rPr>
          <w:rFonts w:eastAsia="宋体"/>
          <w:lang w:val="fr-FR"/>
        </w:rPr>
        <w:tab/>
      </w:r>
    </w:p>
    <w:p w14:paraId="1612201A">
      <w:pPr>
        <w:pStyle w:val="49"/>
        <w:spacing w:line="360" w:lineRule="auto"/>
        <w:ind w:right="-1"/>
        <w:jc w:val="center"/>
        <w:rPr>
          <w:rFonts w:hint="default" w:eastAsia="黑体"/>
          <w:spacing w:val="-2"/>
          <w:sz w:val="52"/>
          <w:szCs w:val="52"/>
          <w:lang w:val="en-US" w:eastAsia="zh-CN"/>
        </w:rPr>
      </w:pPr>
      <w:r>
        <w:rPr>
          <w:rFonts w:hint="eastAsia"/>
          <w:spacing w:val="-2"/>
          <w:sz w:val="52"/>
          <w:szCs w:val="52"/>
          <w:lang w:val="fr-FR"/>
        </w:rPr>
        <w:t>离子型稀土智能矿山</w:t>
      </w:r>
      <w:r>
        <w:rPr>
          <w:rFonts w:hint="eastAsia"/>
          <w:spacing w:val="-2"/>
          <w:sz w:val="52"/>
          <w:szCs w:val="52"/>
          <w:lang w:val="en-US" w:eastAsia="zh-CN"/>
        </w:rPr>
        <w:t>通用技术要求</w:t>
      </w:r>
    </w:p>
    <w:p w14:paraId="216B2978">
      <w:pPr>
        <w:pStyle w:val="50"/>
        <w:spacing w:after="120" w:line="360" w:lineRule="auto"/>
        <w:ind w:firstLine="0" w:firstLineChars="0"/>
        <w:jc w:val="center"/>
        <w:rPr>
          <w:rFonts w:ascii="Times New Roman" w:hAnsi="Times New Roman"/>
          <w:spacing w:val="20"/>
          <w:sz w:val="28"/>
          <w:szCs w:val="28"/>
          <w:lang w:val="fr-FR"/>
        </w:rPr>
      </w:pPr>
      <w:r>
        <w:rPr>
          <w:rFonts w:hint="eastAsia" w:ascii="Times New Roman" w:hAnsi="Times New Roman"/>
          <w:spacing w:val="20"/>
          <w:sz w:val="28"/>
          <w:szCs w:val="28"/>
          <w:lang w:val="fr-FR"/>
        </w:rPr>
        <w:t xml:space="preserve">General </w:t>
      </w:r>
      <w:r>
        <w:rPr>
          <w:rFonts w:hint="eastAsia" w:ascii="Times New Roman" w:hAnsi="Times New Roman"/>
          <w:spacing w:val="20"/>
          <w:sz w:val="28"/>
          <w:szCs w:val="28"/>
          <w:lang w:val="en-US" w:eastAsia="zh-CN"/>
        </w:rPr>
        <w:t>T</w:t>
      </w:r>
      <w:r>
        <w:rPr>
          <w:rFonts w:hint="eastAsia" w:ascii="Times New Roman" w:hAnsi="Times New Roman"/>
          <w:spacing w:val="20"/>
          <w:sz w:val="28"/>
          <w:szCs w:val="28"/>
          <w:lang w:val="fr-FR"/>
        </w:rPr>
        <w:t xml:space="preserve">echnical </w:t>
      </w:r>
      <w:r>
        <w:rPr>
          <w:rFonts w:hint="eastAsia" w:ascii="Times New Roman" w:hAnsi="Times New Roman"/>
          <w:spacing w:val="20"/>
          <w:sz w:val="28"/>
          <w:szCs w:val="28"/>
          <w:lang w:val="en-US" w:eastAsia="zh-CN"/>
        </w:rPr>
        <w:t>R</w:t>
      </w:r>
      <w:r>
        <w:rPr>
          <w:rFonts w:hint="eastAsia" w:ascii="Times New Roman" w:hAnsi="Times New Roman"/>
          <w:spacing w:val="20"/>
          <w:sz w:val="28"/>
          <w:szCs w:val="28"/>
          <w:lang w:val="fr-FR"/>
        </w:rPr>
        <w:t xml:space="preserve">equirements for </w:t>
      </w:r>
      <w:r>
        <w:rPr>
          <w:rFonts w:hint="eastAsia" w:ascii="Times New Roman" w:hAnsi="Times New Roman"/>
          <w:spacing w:val="20"/>
          <w:sz w:val="28"/>
          <w:szCs w:val="28"/>
          <w:lang w:val="en-US" w:eastAsia="zh-CN"/>
        </w:rPr>
        <w:t>I</w:t>
      </w:r>
      <w:r>
        <w:rPr>
          <w:rFonts w:hint="eastAsia" w:ascii="Times New Roman" w:hAnsi="Times New Roman"/>
          <w:spacing w:val="20"/>
          <w:sz w:val="28"/>
          <w:szCs w:val="28"/>
          <w:lang w:val="fr-FR"/>
        </w:rPr>
        <w:t xml:space="preserve">ntelligent </w:t>
      </w:r>
      <w:r>
        <w:rPr>
          <w:rFonts w:hint="eastAsia" w:ascii="Times New Roman" w:hAnsi="Times New Roman"/>
          <w:spacing w:val="20"/>
          <w:sz w:val="28"/>
          <w:szCs w:val="28"/>
          <w:lang w:val="en-US" w:eastAsia="zh-CN"/>
        </w:rPr>
        <w:t>M</w:t>
      </w:r>
      <w:r>
        <w:rPr>
          <w:rFonts w:hint="eastAsia" w:ascii="Times New Roman" w:hAnsi="Times New Roman"/>
          <w:spacing w:val="20"/>
          <w:sz w:val="28"/>
          <w:szCs w:val="28"/>
          <w:lang w:val="fr-FR"/>
        </w:rPr>
        <w:t xml:space="preserve">ining of </w:t>
      </w:r>
      <w:r>
        <w:rPr>
          <w:rFonts w:hint="eastAsia" w:ascii="Times New Roman" w:hAnsi="Times New Roman"/>
          <w:spacing w:val="20"/>
          <w:sz w:val="28"/>
          <w:szCs w:val="28"/>
          <w:lang w:val="en-US" w:eastAsia="zh-CN"/>
        </w:rPr>
        <w:t>I</w:t>
      </w:r>
      <w:r>
        <w:rPr>
          <w:rFonts w:hint="eastAsia" w:ascii="Times New Roman" w:hAnsi="Times New Roman"/>
          <w:spacing w:val="20"/>
          <w:sz w:val="28"/>
          <w:szCs w:val="28"/>
          <w:lang w:val="fr-FR"/>
        </w:rPr>
        <w:t xml:space="preserve">on-absorbed </w:t>
      </w:r>
      <w:r>
        <w:rPr>
          <w:rFonts w:hint="eastAsia" w:ascii="Times New Roman" w:hAnsi="Times New Roman"/>
          <w:spacing w:val="20"/>
          <w:sz w:val="28"/>
          <w:szCs w:val="28"/>
          <w:lang w:val="en-US" w:eastAsia="zh-CN"/>
        </w:rPr>
        <w:t>R</w:t>
      </w:r>
      <w:r>
        <w:rPr>
          <w:rFonts w:hint="eastAsia" w:ascii="Times New Roman" w:hAnsi="Times New Roman"/>
          <w:spacing w:val="20"/>
          <w:sz w:val="28"/>
          <w:szCs w:val="28"/>
          <w:lang w:val="fr-FR"/>
        </w:rPr>
        <w:t xml:space="preserve">are </w:t>
      </w:r>
      <w:r>
        <w:rPr>
          <w:rFonts w:hint="eastAsia" w:ascii="Times New Roman" w:hAnsi="Times New Roman"/>
          <w:spacing w:val="20"/>
          <w:sz w:val="28"/>
          <w:szCs w:val="28"/>
          <w:lang w:val="en-US" w:eastAsia="zh-CN"/>
        </w:rPr>
        <w:t>E</w:t>
      </w:r>
      <w:r>
        <w:rPr>
          <w:rFonts w:hint="eastAsia" w:ascii="Times New Roman" w:hAnsi="Times New Roman"/>
          <w:spacing w:val="20"/>
          <w:sz w:val="28"/>
          <w:szCs w:val="28"/>
          <w:lang w:val="fr-FR"/>
        </w:rPr>
        <w:t>arths</w:t>
      </w:r>
    </w:p>
    <w:p w14:paraId="632FC0E7">
      <w:pPr>
        <w:pStyle w:val="50"/>
        <w:spacing w:after="120" w:line="360" w:lineRule="auto"/>
        <w:ind w:firstLine="0" w:firstLineChars="0"/>
        <w:jc w:val="center"/>
        <w:rPr>
          <w:rFonts w:ascii="Times New Roman" w:hAnsi="Times New Roman"/>
          <w:lang w:val="fr-FR"/>
        </w:rPr>
      </w:pPr>
      <w:r>
        <w:rPr>
          <w:rFonts w:ascii="Times New Roman" w:hAnsi="Times New Roman"/>
          <w:lang w:val="fr-FR"/>
        </w:rPr>
        <w:t>（</w:t>
      </w:r>
      <w:r>
        <w:rPr>
          <w:rFonts w:hint="eastAsia" w:ascii="Times New Roman" w:hAnsi="Times New Roman"/>
          <w:lang w:val="fr-FR"/>
        </w:rPr>
        <w:t>草案</w:t>
      </w:r>
      <w:r>
        <w:rPr>
          <w:rFonts w:ascii="Times New Roman" w:hAnsi="Times New Roman"/>
          <w:lang w:val="fr-FR"/>
        </w:rPr>
        <w:t>）</w:t>
      </w:r>
    </w:p>
    <w:p w14:paraId="01D5D9ED">
      <w:pPr>
        <w:pStyle w:val="50"/>
        <w:spacing w:after="120" w:line="360" w:lineRule="auto"/>
        <w:ind w:firstLine="0" w:firstLineChars="0"/>
        <w:jc w:val="center"/>
        <w:rPr>
          <w:rFonts w:hint="eastAsia" w:ascii="Times New Roman" w:hAnsi="Times New Roman"/>
          <w:lang w:val="fr-FR"/>
        </w:rPr>
      </w:pPr>
    </w:p>
    <w:p w14:paraId="3A08562E">
      <w:pPr>
        <w:pStyle w:val="50"/>
        <w:spacing w:after="120" w:line="360" w:lineRule="auto"/>
        <w:ind w:firstLine="0" w:firstLineChars="0"/>
        <w:rPr>
          <w:rFonts w:ascii="Times New Roman" w:hAnsi="Times New Roman"/>
          <w:lang w:val="fr-FR"/>
        </w:rPr>
      </w:pPr>
    </w:p>
    <w:p w14:paraId="6CDEEAA4">
      <w:pPr>
        <w:pStyle w:val="50"/>
        <w:spacing w:after="120" w:line="360" w:lineRule="auto"/>
        <w:ind w:firstLine="0" w:firstLineChars="0"/>
        <w:rPr>
          <w:rFonts w:ascii="Times New Roman" w:hAnsi="Times New Roman"/>
          <w:lang w:val="fr-FR"/>
        </w:rPr>
      </w:pPr>
    </w:p>
    <w:p w14:paraId="3EDC7DCE">
      <w:pPr>
        <w:pStyle w:val="50"/>
        <w:spacing w:after="120" w:line="360" w:lineRule="auto"/>
        <w:ind w:firstLine="0" w:firstLineChars="0"/>
        <w:rPr>
          <w:rFonts w:ascii="Times New Roman" w:hAnsi="Times New Roman"/>
          <w:lang w:val="fr-FR"/>
        </w:rPr>
      </w:pPr>
    </w:p>
    <w:p w14:paraId="158D6B1C">
      <w:pPr>
        <w:pStyle w:val="50"/>
        <w:spacing w:after="120" w:line="360" w:lineRule="auto"/>
        <w:ind w:firstLine="0" w:firstLineChars="0"/>
        <w:rPr>
          <w:rFonts w:ascii="Times New Roman" w:hAnsi="Times New Roman"/>
          <w:lang w:val="fr-FR"/>
        </w:rPr>
      </w:pPr>
    </w:p>
    <w:p w14:paraId="2BD314CA">
      <w:pPr>
        <w:pStyle w:val="50"/>
        <w:spacing w:after="120" w:line="360" w:lineRule="auto"/>
        <w:ind w:firstLine="0" w:firstLineChars="0"/>
        <w:rPr>
          <w:rFonts w:ascii="Times New Roman" w:hAnsi="Times New Roman"/>
          <w:lang w:val="fr-FR"/>
        </w:rPr>
      </w:pPr>
    </w:p>
    <w:p w14:paraId="5BD151C3">
      <w:pPr>
        <w:pStyle w:val="50"/>
        <w:spacing w:after="120" w:line="360" w:lineRule="auto"/>
        <w:rPr>
          <w:rFonts w:ascii="Times New Roman" w:hAnsi="Times New Roman"/>
          <w:lang w:val="fr-FR"/>
        </w:rPr>
      </w:pPr>
    </w:p>
    <w:p w14:paraId="083A9184">
      <w:pPr>
        <w:pStyle w:val="51"/>
        <w:spacing w:line="360" w:lineRule="auto"/>
        <w:rPr>
          <w:rFonts w:ascii="Times New Roman"/>
          <w:lang w:val="fr-FR"/>
        </w:rPr>
      </w:pP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4789805</wp:posOffset>
                </wp:positionH>
                <wp:positionV relativeFrom="paragraph">
                  <wp:posOffset>687070</wp:posOffset>
                </wp:positionV>
                <wp:extent cx="733425" cy="396240"/>
                <wp:effectExtent l="13335" t="12065" r="5715" b="10795"/>
                <wp:wrapNone/>
                <wp:docPr id="6" name="Text Box 27"/>
                <wp:cNvGraphicFramePr/>
                <a:graphic xmlns:a="http://schemas.openxmlformats.org/drawingml/2006/main">
                  <a:graphicData uri="http://schemas.microsoft.com/office/word/2010/wordprocessingShape">
                    <wps:wsp>
                      <wps:cNvSpPr txBox="1">
                        <a:spLocks noChangeArrowheads="1"/>
                      </wps:cNvSpPr>
                      <wps:spPr bwMode="auto">
                        <a:xfrm>
                          <a:off x="0" y="0"/>
                          <a:ext cx="733425" cy="396240"/>
                        </a:xfrm>
                        <a:prstGeom prst="rect">
                          <a:avLst/>
                        </a:prstGeom>
                        <a:solidFill>
                          <a:srgbClr val="FFFFFF"/>
                        </a:solidFill>
                        <a:ln w="0" cap="rnd">
                          <a:solidFill>
                            <a:srgbClr val="FFFFFF"/>
                          </a:solidFill>
                          <a:prstDash val="sysDot"/>
                          <a:miter lim="800000"/>
                        </a:ln>
                      </wps:spPr>
                      <wps:txbx>
                        <w:txbxContent>
                          <w:p w14:paraId="4E559478">
                            <w:pPr>
                              <w:rPr>
                                <w:rFonts w:ascii="黑体" w:eastAsia="黑体"/>
                                <w:sz w:val="28"/>
                              </w:rPr>
                            </w:pPr>
                            <w:r>
                              <w:rPr>
                                <w:rFonts w:hint="eastAsia" w:ascii="黑体" w:eastAsia="黑体"/>
                                <w:sz w:val="28"/>
                              </w:rPr>
                              <w:t>发 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77.15pt;margin-top:54.1pt;height:31.2pt;width:57.75pt;z-index:251664384;mso-width-relative:page;mso-height-relative:page;" fillcolor="#FFFFFF" filled="t" stroked="t" coordsize="21600,21600" o:gfxdata="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SYCrtgAAAALAQAADwAAAAAAAAABACAAAAAiAAAAZHJz&#10;L2Rvd25yZXYueG1sUEsBAhQAFAAAAAgAh07iQG9QmnU9AgAApwQAAA4AAAAAAAAAAQAgAAAAJwEA&#10;AGRycy9lMm9Eb2MueG1sUEsFBgAAAAAGAAYAWQEAANYFAAAAAA==&#10;">
                <v:fill on="t" focussize="0,0"/>
                <v:stroke weight="0pt" color="#FFFFFF" miterlimit="8" joinstyle="miter" dashstyle="1 1" endcap="round"/>
                <v:imagedata o:title=""/>
                <o:lock v:ext="edit" aspectratio="f"/>
                <v:textbox>
                  <w:txbxContent>
                    <w:p w14:paraId="4E559478">
                      <w:pPr>
                        <w:rPr>
                          <w:rFonts w:ascii="黑体" w:eastAsia="黑体"/>
                          <w:sz w:val="28"/>
                        </w:rPr>
                      </w:pPr>
                      <w:r>
                        <w:rPr>
                          <w:rFonts w:hint="eastAsia" w:ascii="黑体" w:eastAsia="黑体"/>
                          <w:sz w:val="28"/>
                        </w:rPr>
                        <w:t>发 布</w:t>
                      </w:r>
                    </w:p>
                  </w:txbxContent>
                </v:textbox>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687070</wp:posOffset>
                </wp:positionV>
                <wp:extent cx="4867275" cy="396240"/>
                <wp:effectExtent l="10160" t="12065" r="8890" b="10795"/>
                <wp:wrapNone/>
                <wp:docPr id="5" name="Text Box 26"/>
                <wp:cNvGraphicFramePr/>
                <a:graphic xmlns:a="http://schemas.openxmlformats.org/drawingml/2006/main">
                  <a:graphicData uri="http://schemas.microsoft.com/office/word/2010/wordprocessingShape">
                    <wps:wsp>
                      <wps:cNvSpPr txBox="1">
                        <a:spLocks noChangeArrowheads="1"/>
                      </wps:cNvSpPr>
                      <wps:spPr bwMode="auto">
                        <a:xfrm>
                          <a:off x="0" y="0"/>
                          <a:ext cx="4867275" cy="396240"/>
                        </a:xfrm>
                        <a:prstGeom prst="rect">
                          <a:avLst/>
                        </a:prstGeom>
                        <a:solidFill>
                          <a:srgbClr val="FFFFFF"/>
                        </a:solidFill>
                        <a:ln w="0" cap="rnd">
                          <a:solidFill>
                            <a:srgbClr val="FFFFFF"/>
                          </a:solidFill>
                          <a:prstDash val="sysDot"/>
                          <a:miter lim="800000"/>
                        </a:ln>
                      </wps:spPr>
                      <wps:txbx>
                        <w:txbxContent>
                          <w:p w14:paraId="22673FE4">
                            <w:pPr>
                              <w:pStyle w:val="42"/>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85pt;margin-top:54.1pt;height:31.2pt;width:383.25pt;z-index:251663360;mso-width-relative:page;mso-height-relative:page;" fillcolor="#FFFFFF" filled="t" stroked="t" coordsize="21600,21600" o:gfxdata="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Nk1qNYAAAAKAQAADwAAAAAAAAABACAAAAAiAAAAZHJz&#10;L2Rvd25yZXYueG1sUEsBAhQAFAAAAAgAh07iQHx0kiI/AgAAqAQAAA4AAAAAAAAAAQAgAAAAJQEA&#10;AGRycy9lMm9Eb2MueG1sUEsFBgAAAAAGAAYAWQEAANYFAAAAAA==&#10;">
                <v:fill on="t" focussize="0,0"/>
                <v:stroke weight="0pt" color="#FFFFFF" miterlimit="8" joinstyle="miter" dashstyle="1 1" endcap="round"/>
                <v:imagedata o:title=""/>
                <o:lock v:ext="edit" aspectratio="f"/>
                <v:textbox>
                  <w:txbxContent>
                    <w:p w14:paraId="22673FE4">
                      <w:pPr>
                        <w:pStyle w:val="42"/>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v:textbox>
              </v:shap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300355</wp:posOffset>
                </wp:positionV>
                <wp:extent cx="6000750" cy="0"/>
                <wp:effectExtent l="14605" t="6350" r="13970" b="12700"/>
                <wp:wrapNone/>
                <wp:docPr id="4" name="Line 19"/>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wps:spPr>
                      <wps:bodyPr/>
                    </wps:wsp>
                  </a:graphicData>
                </a:graphic>
              </wp:anchor>
            </w:drawing>
          </mc:Choice>
          <mc:Fallback>
            <w:pict>
              <v:line id="Line 19" o:spid="_x0000_s1026" o:spt="20" style="position:absolute;left:0pt;margin-left:-7.5pt;margin-top:23.65pt;height:0pt;width:472.5pt;z-index:251660288;mso-width-relative:page;mso-height-relative:page;" filled="f" stroked="t" coordsize="21600,21600" o:gfxdata="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aEkX2AAAAAkBAAAPAAAAAAAAAAEAIAAAACIAAABkcnMv&#10;ZG93bnJldi54bWxQSwECFAAUAAAACACHTuJAHQxSOsoBAAChAwAADgAAAAAAAAABACAAAAAnAQAA&#10;ZHJzL2Uyb0RvYy54bWxQSwUGAAAAAAYABgBZAQAAYwUAAAAA&#10;">
                <v:fill on="f" focussize="0,0"/>
                <v:stroke weight="1pt" color="#000000" joinstyle="round"/>
                <v:imagedata o:title=""/>
                <o:lock v:ext="edit" aspectratio="f"/>
              </v:line>
            </w:pict>
          </mc:Fallback>
        </mc:AlternateContent>
      </w:r>
      <w:r>
        <w:rPr>
          <w:rFonts w:ascii="Times New Roman"/>
          <w:lang w:val="fr-FR"/>
        </w:rPr>
        <w:t xml:space="preserve">20XX-XX-XX </w:t>
      </w:r>
      <w:r>
        <w:rPr>
          <w:rFonts w:ascii="Times New Roman"/>
        </w:rPr>
        <w:t>发布</w:t>
      </w:r>
      <w:r>
        <w:rPr>
          <w:rFonts w:ascii="Times New Roman"/>
          <w:lang w:val="fr-FR"/>
        </w:rPr>
        <w:t xml:space="preserve">                              20XX-XX-XX</w:t>
      </w:r>
      <w:r>
        <w:rPr>
          <w:rFonts w:ascii="Times New Roman"/>
        </w:rPr>
        <w:t>实施</w:t>
      </w:r>
    </w:p>
    <w:p w14:paraId="49ED291A">
      <w:pPr>
        <w:pStyle w:val="51"/>
        <w:spacing w:line="360" w:lineRule="auto"/>
        <w:rPr>
          <w:rFonts w:ascii="Times New Roman"/>
          <w:sz w:val="21"/>
          <w:szCs w:val="21"/>
          <w:lang w:val="fr-FR"/>
        </w:rPr>
        <w:sectPr>
          <w:headerReference r:id="rId3" w:type="default"/>
          <w:footerReference r:id="rId5" w:type="default"/>
          <w:headerReference r:id="rId4" w:type="even"/>
          <w:footerReference r:id="rId6" w:type="even"/>
          <w:pgSz w:w="11907" w:h="16840"/>
          <w:pgMar w:top="1418" w:right="1134" w:bottom="1134" w:left="1418" w:header="851" w:footer="1134" w:gutter="0"/>
          <w:pgNumType w:fmt="numberInDash" w:start="0"/>
          <w:cols w:space="425" w:num="1"/>
          <w:titlePg/>
          <w:docGrid w:linePitch="326" w:charSpace="0"/>
        </w:sectPr>
      </w:pPr>
    </w:p>
    <w:bookmarkEnd w:id="0"/>
    <w:p w14:paraId="2A4EB478">
      <w:pPr>
        <w:pStyle w:val="20"/>
        <w:ind w:firstLine="640"/>
        <w:jc w:val="center"/>
        <w:rPr>
          <w:rFonts w:ascii="Times New Roman" w:eastAsia="黑体"/>
          <w:sz w:val="32"/>
          <w:szCs w:val="32"/>
        </w:rPr>
      </w:pPr>
      <w:bookmarkStart w:id="1" w:name="SectionMark4"/>
      <w:r>
        <w:rPr>
          <w:rFonts w:ascii="Times New Roman" w:eastAsia="黑体"/>
          <w:sz w:val="32"/>
          <w:szCs w:val="32"/>
        </w:rPr>
        <w:t>前    言</w:t>
      </w:r>
    </w:p>
    <w:p w14:paraId="286E3A42">
      <w:pPr>
        <w:pStyle w:val="20"/>
        <w:ind w:firstLine="420"/>
        <w:rPr>
          <w:rFonts w:ascii="Times New Roman"/>
        </w:rPr>
      </w:pPr>
      <w:r>
        <w:rPr>
          <w:rFonts w:ascii="Times New Roman"/>
        </w:rPr>
        <w:t>本文件按照GB/T 1.1</w:t>
      </w:r>
      <w:r>
        <w:rPr>
          <w:rFonts w:hint="eastAsia" w:ascii="Times New Roman"/>
        </w:rPr>
        <w:t>-</w:t>
      </w:r>
      <w:r>
        <w:rPr>
          <w:rFonts w:ascii="Times New Roman"/>
        </w:rPr>
        <w:t>2020</w:t>
      </w:r>
      <w:r>
        <w:rPr>
          <w:rFonts w:hint="eastAsia" w:ascii="Times New Roman"/>
        </w:rPr>
        <w:t>《标准化工作导则 第1部分：标准化文件的结构和起草规则》的规定</w:t>
      </w:r>
      <w:r>
        <w:rPr>
          <w:rFonts w:ascii="Times New Roman"/>
        </w:rPr>
        <w:t>起草。</w:t>
      </w:r>
    </w:p>
    <w:p w14:paraId="27BDC793">
      <w:pPr>
        <w:pStyle w:val="20"/>
        <w:ind w:firstLine="420"/>
        <w:rPr>
          <w:rFonts w:ascii="Times New Roman"/>
        </w:rPr>
      </w:pPr>
      <w:r>
        <w:rPr>
          <w:rFonts w:ascii="Times New Roman"/>
        </w:rPr>
        <w:t>本文件由</w:t>
      </w:r>
      <w:r>
        <w:rPr>
          <w:rFonts w:hint="eastAsia" w:ascii="Times New Roman"/>
        </w:rPr>
        <w:t>全国稀土标准化技术委员会</w:t>
      </w:r>
      <w:r>
        <w:rPr>
          <w:rFonts w:ascii="Times New Roman"/>
        </w:rPr>
        <w:t>（SAC/TC 229）提出并归口。</w:t>
      </w:r>
    </w:p>
    <w:p w14:paraId="369E24D3">
      <w:pPr>
        <w:pStyle w:val="20"/>
        <w:ind w:firstLine="420"/>
        <w:rPr>
          <w:rFonts w:ascii="Times New Roman"/>
        </w:rPr>
      </w:pPr>
      <w:r>
        <w:rPr>
          <w:rFonts w:ascii="Times New Roman"/>
        </w:rPr>
        <w:t xml:space="preserve">本文件起草单位： </w:t>
      </w:r>
    </w:p>
    <w:p w14:paraId="6BF784FF">
      <w:pPr>
        <w:pStyle w:val="20"/>
        <w:ind w:firstLine="420"/>
        <w:rPr>
          <w:rFonts w:ascii="Times New Roman"/>
        </w:rPr>
      </w:pPr>
      <w:r>
        <w:rPr>
          <w:rFonts w:ascii="Times New Roman"/>
        </w:rPr>
        <w:t>本文件主要起草人</w:t>
      </w:r>
      <w:r>
        <w:rPr>
          <w:rFonts w:hint="eastAsia" w:ascii="Times New Roman"/>
        </w:rPr>
        <w:t>：</w:t>
      </w:r>
    </w:p>
    <w:p w14:paraId="11B61C62">
      <w:pPr>
        <w:pStyle w:val="20"/>
        <w:ind w:firstLine="0" w:firstLineChars="0"/>
        <w:rPr>
          <w:rFonts w:ascii="Times New Roman"/>
        </w:rPr>
      </w:pPr>
      <w:r>
        <w:rPr>
          <w:rFonts w:ascii="Times New Roman"/>
        </w:rPr>
        <w:t xml:space="preserve">    </w:t>
      </w:r>
    </w:p>
    <w:p w14:paraId="126B84E4">
      <w:pPr>
        <w:pStyle w:val="20"/>
        <w:ind w:firstLine="0" w:firstLineChars="0"/>
        <w:rPr>
          <w:rFonts w:ascii="Times New Roman"/>
        </w:rPr>
        <w:sectPr>
          <w:pgSz w:w="11906" w:h="16838"/>
          <w:pgMar w:top="1134" w:right="1134" w:bottom="1134" w:left="1418" w:header="851" w:footer="851" w:gutter="0"/>
          <w:pgNumType w:fmt="upperRoman" w:start="1" w:chapStyle="1"/>
          <w:cols w:space="425" w:num="1"/>
          <w:docGrid w:type="lines" w:linePitch="312" w:charSpace="0"/>
        </w:sectPr>
      </w:pPr>
      <w:r>
        <w:rPr>
          <w:rFonts w:ascii="Times New Roman"/>
        </w:rPr>
        <w:t xml:space="preserve">  </w:t>
      </w:r>
    </w:p>
    <w:p w14:paraId="6FF4D05A">
      <w:pPr>
        <w:pStyle w:val="28"/>
        <w:numPr>
          <w:ilvl w:val="0"/>
          <w:numId w:val="0"/>
        </w:numPr>
        <w:spacing w:before="312" w:beforeLines="100" w:after="312" w:afterLines="100"/>
        <w:jc w:val="center"/>
        <w:outlineLvl w:val="0"/>
        <w:rPr>
          <w:rFonts w:hint="eastAsia" w:ascii="Times New Roman"/>
          <w:sz w:val="32"/>
          <w:szCs w:val="32"/>
        </w:rPr>
      </w:pPr>
      <w:r>
        <w:rPr>
          <w:rFonts w:hint="eastAsia" w:ascii="Times New Roman"/>
          <w:sz w:val="32"/>
          <w:szCs w:val="32"/>
        </w:rPr>
        <w:t>离子型稀土智能矿山通用技术要求</w:t>
      </w:r>
    </w:p>
    <w:p w14:paraId="436D6672">
      <w:pPr>
        <w:pStyle w:val="28"/>
        <w:numPr>
          <w:ilvl w:val="0"/>
          <w:numId w:val="0"/>
        </w:numPr>
        <w:spacing w:before="312" w:beforeLines="100" w:after="312" w:afterLines="100"/>
        <w:rPr>
          <w:rFonts w:ascii="Times New Roman"/>
        </w:rPr>
      </w:pPr>
      <w:r>
        <w:rPr>
          <w:rFonts w:ascii="Times New Roman"/>
        </w:rPr>
        <w:t xml:space="preserve">1  </w:t>
      </w:r>
      <w:r>
        <w:rPr>
          <w:rFonts w:hint="eastAsia" w:ascii="Times New Roman"/>
        </w:rPr>
        <w:t>范围</w:t>
      </w:r>
    </w:p>
    <w:p w14:paraId="6B801B1A">
      <w:pPr>
        <w:pStyle w:val="20"/>
        <w:spacing w:line="400" w:lineRule="exact"/>
        <w:ind w:firstLine="420"/>
        <w:rPr>
          <w:rFonts w:ascii="Times New Roman"/>
        </w:rPr>
      </w:pPr>
      <w:r>
        <w:rPr>
          <w:rFonts w:ascii="Times New Roman"/>
        </w:rPr>
        <w:t>本标准规定了</w:t>
      </w:r>
      <w:r>
        <w:rPr>
          <w:rFonts w:hint="eastAsia" w:ascii="Times New Roman"/>
        </w:rPr>
        <w:t>离子型稀土智能矿山矿产资源管理、原地浸矿、化学选矿</w:t>
      </w:r>
      <w:r>
        <w:rPr>
          <w:rFonts w:hint="eastAsia" w:ascii="Times New Roman"/>
          <w:highlight w:val="none"/>
        </w:rPr>
        <w:t>、生产管理、</w:t>
      </w:r>
      <w:r>
        <w:rPr>
          <w:rFonts w:hint="eastAsia" w:ascii="Times New Roman"/>
          <w:highlight w:val="none"/>
          <w:lang w:val="en-US" w:eastAsia="zh-CN"/>
        </w:rPr>
        <w:t>设备管理、能源管理、</w:t>
      </w:r>
      <w:r>
        <w:rPr>
          <w:rFonts w:hint="eastAsia" w:ascii="Times New Roman"/>
          <w:highlight w:val="none"/>
        </w:rPr>
        <w:t>安全管理、环保管理、集中管控等数字智能工程设计、系统开发和部署</w:t>
      </w:r>
      <w:r>
        <w:rPr>
          <w:rFonts w:hint="eastAsia" w:ascii="Times New Roman"/>
        </w:rPr>
        <w:t>。</w:t>
      </w:r>
    </w:p>
    <w:p w14:paraId="37C2BFD8">
      <w:pPr>
        <w:pStyle w:val="20"/>
        <w:spacing w:line="400" w:lineRule="exact"/>
        <w:ind w:firstLine="420"/>
        <w:rPr>
          <w:rFonts w:ascii="Times New Roman"/>
        </w:rPr>
      </w:pPr>
      <w:r>
        <w:rPr>
          <w:rFonts w:ascii="Times New Roman"/>
        </w:rPr>
        <w:t>本标准适用于</w:t>
      </w:r>
      <w:r>
        <w:rPr>
          <w:rFonts w:hint="eastAsia" w:ascii="Times New Roman"/>
        </w:rPr>
        <w:t>离子型稀土</w:t>
      </w:r>
      <w:r>
        <w:rPr>
          <w:rFonts w:hint="eastAsia" w:ascii="Times New Roman"/>
          <w:lang w:val="en-US" w:eastAsia="zh-CN"/>
        </w:rPr>
        <w:t>智能</w:t>
      </w:r>
      <w:r>
        <w:rPr>
          <w:rFonts w:hint="eastAsia" w:ascii="Times New Roman"/>
        </w:rPr>
        <w:t>矿山</w:t>
      </w:r>
      <w:r>
        <w:rPr>
          <w:rFonts w:hint="eastAsia" w:ascii="Times New Roman"/>
          <w:lang w:val="en-US" w:eastAsia="zh-CN"/>
        </w:rPr>
        <w:t>工程设计、系统开发、实施与运维</w:t>
      </w:r>
      <w:r>
        <w:rPr>
          <w:rFonts w:hint="eastAsia" w:ascii="Times New Roman"/>
        </w:rPr>
        <w:t>。</w:t>
      </w:r>
    </w:p>
    <w:p w14:paraId="45468F3F">
      <w:pPr>
        <w:pStyle w:val="28"/>
        <w:numPr>
          <w:ilvl w:val="0"/>
          <w:numId w:val="0"/>
        </w:numPr>
        <w:spacing w:before="312" w:beforeLines="100" w:after="312" w:afterLines="100"/>
        <w:rPr>
          <w:rFonts w:ascii="Times New Roman"/>
        </w:rPr>
      </w:pPr>
      <w:r>
        <w:rPr>
          <w:rFonts w:ascii="Times New Roman"/>
        </w:rPr>
        <w:t>2  规范性引用文件</w:t>
      </w:r>
    </w:p>
    <w:p w14:paraId="3EF22C31">
      <w:pPr>
        <w:pStyle w:val="20"/>
        <w:spacing w:line="400" w:lineRule="exact"/>
        <w:ind w:firstLine="420"/>
        <w:rPr>
          <w:rFonts w:ascii="Times New Roman"/>
        </w:rPr>
      </w:pPr>
      <w:r>
        <w:rPr>
          <w:rFonts w:ascii="Times New Roman"/>
        </w:rPr>
        <w:t>下列文件对于本文件的应用是必不可少的。凡是注日期的的引用文件，仅所注日期的版本适用于本文件。凡是不注日期的引用文件，其最新版本（包括所有的修改单）适用于本标准。</w:t>
      </w:r>
    </w:p>
    <w:p w14:paraId="6B963881">
      <w:pPr>
        <w:pStyle w:val="20"/>
        <w:spacing w:line="400" w:lineRule="exact"/>
        <w:ind w:firstLine="420"/>
        <w:rPr>
          <w:rFonts w:ascii="Times New Roman"/>
        </w:rPr>
      </w:pPr>
      <w:r>
        <w:rPr>
          <w:rFonts w:hint="eastAsia" w:ascii="Times New Roman"/>
        </w:rPr>
        <w:t>GB/T 19000 质量管理体系 基础和术语</w:t>
      </w:r>
    </w:p>
    <w:p w14:paraId="7D028B7F">
      <w:pPr>
        <w:pStyle w:val="20"/>
        <w:spacing w:line="400" w:lineRule="exact"/>
        <w:ind w:firstLine="420"/>
        <w:rPr>
          <w:rFonts w:ascii="Times New Roman"/>
        </w:rPr>
      </w:pPr>
      <w:r>
        <w:rPr>
          <w:rFonts w:hint="eastAsia" w:ascii="Times New Roman"/>
        </w:rPr>
        <w:t>GB/T 23000 信息化和工业化融合管理体系 基础和术语</w:t>
      </w:r>
    </w:p>
    <w:p w14:paraId="65AE70DC">
      <w:pPr>
        <w:pStyle w:val="20"/>
        <w:spacing w:line="400" w:lineRule="exact"/>
        <w:ind w:firstLine="420"/>
        <w:rPr>
          <w:rFonts w:ascii="Times New Roman"/>
        </w:rPr>
      </w:pPr>
      <w:r>
        <w:rPr>
          <w:rFonts w:hint="eastAsia" w:ascii="Times New Roman"/>
        </w:rPr>
        <w:t>GB/T 23020 工业企业信息化和工业化融合评估规范</w:t>
      </w:r>
    </w:p>
    <w:p w14:paraId="00CE7DB4">
      <w:pPr>
        <w:pStyle w:val="20"/>
        <w:spacing w:line="400" w:lineRule="exact"/>
        <w:ind w:firstLine="420"/>
        <w:rPr>
          <w:rFonts w:ascii="Times New Roman"/>
        </w:rPr>
      </w:pPr>
      <w:r>
        <w:rPr>
          <w:rFonts w:hint="eastAsia" w:ascii="Times New Roman"/>
        </w:rPr>
        <w:t>GB 16423</w:t>
      </w:r>
      <w:r>
        <w:rPr>
          <w:rFonts w:ascii="Times New Roman"/>
        </w:rPr>
        <w:t xml:space="preserve"> </w:t>
      </w:r>
      <w:r>
        <w:rPr>
          <w:rFonts w:hint="eastAsia" w:ascii="Times New Roman"/>
        </w:rPr>
        <w:t>金属非金属矿山安全规程</w:t>
      </w:r>
    </w:p>
    <w:p w14:paraId="29941BA4">
      <w:pPr>
        <w:pStyle w:val="20"/>
        <w:spacing w:line="400" w:lineRule="exact"/>
        <w:ind w:firstLine="420"/>
        <w:rPr>
          <w:rFonts w:ascii="Times New Roman"/>
        </w:rPr>
      </w:pPr>
      <w:r>
        <w:rPr>
          <w:rFonts w:hint="eastAsia" w:ascii="Times New Roman"/>
        </w:rPr>
        <w:t>GB/T 34679</w:t>
      </w:r>
      <w:r>
        <w:rPr>
          <w:rFonts w:ascii="Times New Roman"/>
        </w:rPr>
        <w:t xml:space="preserve"> </w:t>
      </w:r>
      <w:r>
        <w:rPr>
          <w:rFonts w:hint="eastAsia" w:ascii="Times New Roman"/>
        </w:rPr>
        <w:t>智慧矿山信息系统通用技术规范</w:t>
      </w:r>
    </w:p>
    <w:p w14:paraId="4BC0308E">
      <w:pPr>
        <w:pStyle w:val="20"/>
        <w:spacing w:line="400" w:lineRule="exact"/>
        <w:ind w:firstLine="420"/>
        <w:rPr>
          <w:rFonts w:ascii="Times New Roman"/>
        </w:rPr>
      </w:pPr>
      <w:r>
        <w:rPr>
          <w:rFonts w:ascii="Times New Roman"/>
        </w:rPr>
        <w:t xml:space="preserve">GB/T 41255 </w:t>
      </w:r>
      <w:r>
        <w:rPr>
          <w:rFonts w:hint="eastAsia" w:ascii="Times New Roman"/>
        </w:rPr>
        <w:t>智能工厂 通用技术要求</w:t>
      </w:r>
    </w:p>
    <w:p w14:paraId="7351A520">
      <w:pPr>
        <w:pStyle w:val="20"/>
        <w:spacing w:line="400" w:lineRule="exact"/>
        <w:ind w:firstLine="420"/>
        <w:rPr>
          <w:rFonts w:ascii="Times New Roman"/>
        </w:rPr>
      </w:pPr>
      <w:r>
        <w:rPr>
          <w:rFonts w:hint="eastAsia" w:ascii="Times New Roman"/>
        </w:rPr>
        <w:t>GB/T 38129 智能工厂 安全控制要求</w:t>
      </w:r>
    </w:p>
    <w:p w14:paraId="54FC94F1">
      <w:pPr>
        <w:pStyle w:val="20"/>
        <w:spacing w:line="400" w:lineRule="exact"/>
        <w:ind w:firstLine="420"/>
        <w:rPr>
          <w:rFonts w:ascii="Times New Roman"/>
        </w:rPr>
      </w:pPr>
      <w:r>
        <w:rPr>
          <w:rFonts w:hint="eastAsia" w:ascii="Times New Roman"/>
        </w:rPr>
        <w:t>GB/T 37393 数字化车间 通用技术要求</w:t>
      </w:r>
    </w:p>
    <w:p w14:paraId="5A512319">
      <w:pPr>
        <w:pStyle w:val="20"/>
        <w:spacing w:line="400" w:lineRule="exact"/>
        <w:ind w:firstLine="420"/>
        <w:rPr>
          <w:rFonts w:ascii="Times New Roman"/>
        </w:rPr>
      </w:pPr>
      <w:r>
        <w:rPr>
          <w:rFonts w:hint="eastAsia" w:ascii="Times New Roman"/>
        </w:rPr>
        <w:t>GB/T 38669</w:t>
      </w:r>
      <w:r>
        <w:rPr>
          <w:rFonts w:ascii="Times New Roman"/>
        </w:rPr>
        <w:t xml:space="preserve"> </w:t>
      </w:r>
      <w:r>
        <w:rPr>
          <w:rFonts w:hint="eastAsia" w:ascii="Times New Roman"/>
        </w:rPr>
        <w:t>物联网 矿山产线智能监控系统总体技术要求</w:t>
      </w:r>
    </w:p>
    <w:p w14:paraId="4D8FDAF4">
      <w:pPr>
        <w:pStyle w:val="20"/>
        <w:spacing w:line="400" w:lineRule="exact"/>
        <w:ind w:firstLine="420"/>
        <w:rPr>
          <w:rFonts w:ascii="Times New Roman"/>
        </w:rPr>
      </w:pPr>
      <w:r>
        <w:rPr>
          <w:rFonts w:hint="eastAsia" w:ascii="Times New Roman"/>
        </w:rPr>
        <w:t>GB/T 17766 固体矿产资源储量分类</w:t>
      </w:r>
    </w:p>
    <w:p w14:paraId="7533EFDC">
      <w:pPr>
        <w:pStyle w:val="20"/>
        <w:spacing w:line="400" w:lineRule="exact"/>
        <w:ind w:firstLine="420"/>
        <w:rPr>
          <w:rFonts w:ascii="Times New Roman"/>
        </w:rPr>
      </w:pPr>
      <w:r>
        <w:rPr>
          <w:rFonts w:ascii="Times New Roman"/>
        </w:rPr>
        <w:t xml:space="preserve">GB/T 20169 </w:t>
      </w:r>
      <w:r>
        <w:rPr>
          <w:rFonts w:hint="eastAsia" w:ascii="Times New Roman"/>
        </w:rPr>
        <w:t>离子型稀土矿混合稀土氧化物</w:t>
      </w:r>
    </w:p>
    <w:p w14:paraId="138FD1DF">
      <w:pPr>
        <w:pStyle w:val="20"/>
        <w:spacing w:line="400" w:lineRule="exact"/>
        <w:ind w:firstLine="420"/>
        <w:rPr>
          <w:rFonts w:ascii="Times New Roman"/>
        </w:rPr>
      </w:pPr>
      <w:r>
        <w:rPr>
          <w:rFonts w:ascii="Times New Roman"/>
        </w:rPr>
        <w:t xml:space="preserve">GB/T 28882 </w:t>
      </w:r>
      <w:r>
        <w:rPr>
          <w:rFonts w:hint="eastAsia" w:ascii="Times New Roman"/>
        </w:rPr>
        <w:t>离子型稀土矿碳酸稀土</w:t>
      </w:r>
    </w:p>
    <w:p w14:paraId="491D8ED0">
      <w:pPr>
        <w:pStyle w:val="20"/>
        <w:spacing w:line="400" w:lineRule="exact"/>
        <w:ind w:firstLine="420"/>
        <w:rPr>
          <w:rFonts w:ascii="Times New Roman"/>
        </w:rPr>
      </w:pPr>
      <w:r>
        <w:rPr>
          <w:rFonts w:hint="eastAsia" w:ascii="Times New Roman"/>
        </w:rPr>
        <w:t>GB/T 22239 网络安全等级保护基本要求</w:t>
      </w:r>
    </w:p>
    <w:p w14:paraId="500077BA">
      <w:pPr>
        <w:pStyle w:val="20"/>
        <w:spacing w:line="400" w:lineRule="exact"/>
        <w:ind w:firstLine="420"/>
        <w:rPr>
          <w:rFonts w:ascii="Times New Roman"/>
        </w:rPr>
      </w:pPr>
      <w:r>
        <w:rPr>
          <w:rFonts w:hint="eastAsia" w:ascii="Times New Roman"/>
        </w:rPr>
        <w:t>GB/T 36323 信息安全技术工业控制系统安全管理基本要求</w:t>
      </w:r>
    </w:p>
    <w:p w14:paraId="2224AE08">
      <w:pPr>
        <w:pStyle w:val="20"/>
        <w:spacing w:line="400" w:lineRule="exact"/>
        <w:ind w:firstLine="420"/>
        <w:rPr>
          <w:rFonts w:hint="eastAsia" w:ascii="Times New Roman" w:eastAsia="宋体"/>
          <w:lang w:eastAsia="zh-CN"/>
        </w:rPr>
      </w:pPr>
      <w:r>
        <w:rPr>
          <w:rFonts w:hint="eastAsia" w:ascii="Times New Roman"/>
        </w:rPr>
        <w:t>GB50174 数据中心设计规范</w:t>
      </w:r>
    </w:p>
    <w:p w14:paraId="737AE662">
      <w:pPr>
        <w:pStyle w:val="20"/>
        <w:spacing w:line="400" w:lineRule="exact"/>
        <w:ind w:firstLine="420"/>
        <w:rPr>
          <w:rFonts w:hint="eastAsia" w:ascii="Times New Roman"/>
        </w:rPr>
      </w:pPr>
      <w:r>
        <w:rPr>
          <w:rFonts w:hint="eastAsia" w:ascii="Times New Roman"/>
        </w:rPr>
        <w:t>XB/T 904</w:t>
      </w:r>
      <w:r>
        <w:rPr>
          <w:rFonts w:hint="eastAsia" w:ascii="Times New Roman"/>
          <w:lang w:val="en-US" w:eastAsia="zh-CN"/>
        </w:rPr>
        <w:t xml:space="preserve"> </w:t>
      </w:r>
      <w:r>
        <w:rPr>
          <w:rFonts w:hint="eastAsia" w:ascii="Times New Roman"/>
        </w:rPr>
        <w:t>离子型稀土矿原地浸出开采安全生产规范</w:t>
      </w:r>
    </w:p>
    <w:p w14:paraId="0D3BFB28">
      <w:pPr>
        <w:pStyle w:val="28"/>
        <w:numPr>
          <w:ilvl w:val="0"/>
          <w:numId w:val="0"/>
        </w:numPr>
        <w:spacing w:before="312" w:beforeLines="100" w:after="312" w:afterLines="100"/>
        <w:rPr>
          <w:rFonts w:ascii="Times New Roman"/>
        </w:rPr>
      </w:pPr>
      <w:r>
        <w:rPr>
          <w:rFonts w:ascii="Times New Roman"/>
        </w:rPr>
        <w:t>3  术语</w:t>
      </w:r>
    </w:p>
    <w:p w14:paraId="3DBA17AE">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 xml:space="preserve">.1  </w:t>
      </w:r>
      <w:r>
        <w:rPr>
          <w:rFonts w:hint="eastAsia" w:eastAsia="黑体"/>
          <w:kern w:val="0"/>
          <w:szCs w:val="20"/>
        </w:rPr>
        <w:t>离子型稀土矿 ion-adsorption</w:t>
      </w:r>
      <w:r>
        <w:rPr>
          <w:rFonts w:eastAsia="黑体"/>
          <w:kern w:val="0"/>
          <w:szCs w:val="20"/>
        </w:rPr>
        <w:t xml:space="preserve"> </w:t>
      </w:r>
      <w:r>
        <w:rPr>
          <w:rFonts w:hint="eastAsia" w:eastAsia="黑体"/>
          <w:kern w:val="0"/>
          <w:szCs w:val="20"/>
        </w:rPr>
        <w:t>rare</w:t>
      </w:r>
      <w:r>
        <w:rPr>
          <w:rFonts w:eastAsia="黑体"/>
          <w:kern w:val="0"/>
          <w:szCs w:val="20"/>
        </w:rPr>
        <w:t xml:space="preserve"> </w:t>
      </w:r>
      <w:r>
        <w:rPr>
          <w:rFonts w:hint="eastAsia" w:eastAsia="黑体"/>
          <w:kern w:val="0"/>
          <w:szCs w:val="20"/>
        </w:rPr>
        <w:t>earth</w:t>
      </w:r>
      <w:r>
        <w:rPr>
          <w:rFonts w:eastAsia="黑体"/>
          <w:kern w:val="0"/>
          <w:szCs w:val="20"/>
        </w:rPr>
        <w:t xml:space="preserve"> </w:t>
      </w:r>
      <w:r>
        <w:rPr>
          <w:rFonts w:hint="eastAsia" w:eastAsia="黑体"/>
          <w:kern w:val="0"/>
          <w:szCs w:val="20"/>
        </w:rPr>
        <w:t>ore</w:t>
      </w:r>
    </w:p>
    <w:p w14:paraId="19A2C856">
      <w:pPr>
        <w:pStyle w:val="20"/>
        <w:spacing w:line="400" w:lineRule="exact"/>
        <w:ind w:firstLine="420"/>
        <w:rPr>
          <w:rFonts w:hint="eastAsia" w:ascii="Times New Roman"/>
        </w:rPr>
      </w:pPr>
      <w:r>
        <w:rPr>
          <w:rFonts w:hint="eastAsia" w:ascii="Times New Roman"/>
        </w:rPr>
        <w:t>地表岩石经过长期风化，游离出来的稀土以离子吸附状态在黏土矿物上迁移富集而形成的一类独特的稀土矿</w:t>
      </w:r>
      <w:r>
        <w:rPr>
          <w:rFonts w:hint="eastAsia" w:ascii="Times New Roman"/>
          <w:lang w:eastAsia="zh-CN"/>
        </w:rPr>
        <w:t>，</w:t>
      </w:r>
      <w:r>
        <w:rPr>
          <w:rFonts w:hint="eastAsia" w:ascii="Times New Roman"/>
        </w:rPr>
        <w:t>也称风化壳淋积型稀土矿。</w:t>
      </w:r>
    </w:p>
    <w:p w14:paraId="5A679D95">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 xml:space="preserve">.2  </w:t>
      </w:r>
      <w:r>
        <w:rPr>
          <w:rFonts w:hint="eastAsia" w:eastAsia="黑体"/>
          <w:kern w:val="0"/>
          <w:szCs w:val="20"/>
        </w:rPr>
        <w:t>原地浸矿 in-situleaching</w:t>
      </w:r>
      <w:r>
        <w:rPr>
          <w:rFonts w:eastAsia="黑体"/>
          <w:kern w:val="0"/>
          <w:szCs w:val="20"/>
        </w:rPr>
        <w:t xml:space="preserve"> </w:t>
      </w:r>
      <w:r>
        <w:rPr>
          <w:rFonts w:hint="eastAsia" w:eastAsia="黑体"/>
          <w:kern w:val="0"/>
          <w:szCs w:val="20"/>
        </w:rPr>
        <w:t>mining</w:t>
      </w:r>
    </w:p>
    <w:p w14:paraId="333F812C">
      <w:pPr>
        <w:pStyle w:val="20"/>
        <w:spacing w:line="400" w:lineRule="exact"/>
        <w:ind w:firstLine="420"/>
        <w:rPr>
          <w:rFonts w:ascii="Times New Roman"/>
        </w:rPr>
      </w:pPr>
      <w:r>
        <w:rPr>
          <w:rFonts w:hint="eastAsia" w:ascii="Times New Roman"/>
        </w:rPr>
        <w:t>将浸矿剂从地表注入地下矿层，有用矿物通过离子交换转化为液相，并经集液系统回收的采矿方法。</w:t>
      </w:r>
    </w:p>
    <w:p w14:paraId="764C1C68">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 xml:space="preserve">.3 </w:t>
      </w:r>
      <w:r>
        <w:rPr>
          <w:rFonts w:hint="eastAsia" w:eastAsia="黑体"/>
          <w:kern w:val="0"/>
          <w:szCs w:val="20"/>
        </w:rPr>
        <w:t>智能化系统 intelligent system</w:t>
      </w:r>
    </w:p>
    <w:p w14:paraId="60EACA99">
      <w:pPr>
        <w:pStyle w:val="20"/>
        <w:spacing w:line="400" w:lineRule="exact"/>
        <w:ind w:firstLine="420"/>
        <w:rPr>
          <w:rFonts w:ascii="Times New Roman"/>
        </w:rPr>
      </w:pPr>
      <w:r>
        <w:rPr>
          <w:rFonts w:hint="eastAsia" w:ascii="Times New Roman"/>
        </w:rPr>
        <w:t>由现代通信与信息技术、计算机技术、自动控制技术、矿业先进技术等整合而成，针对某一方面应用的可执行系统。其具有感知、分析、推理、判断能力，可以代替人工自主性地完成某一方面的工作。</w:t>
      </w:r>
    </w:p>
    <w:p w14:paraId="33E4B978">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 xml:space="preserve">.4  </w:t>
      </w:r>
      <w:r>
        <w:rPr>
          <w:rFonts w:hint="eastAsia" w:eastAsia="黑体"/>
          <w:kern w:val="0"/>
          <w:szCs w:val="20"/>
        </w:rPr>
        <w:t>离子型稀土智能矿山 intelligent mine</w:t>
      </w:r>
    </w:p>
    <w:p w14:paraId="4989B76C">
      <w:pPr>
        <w:pStyle w:val="20"/>
        <w:spacing w:line="400" w:lineRule="exact"/>
        <w:ind w:firstLine="420"/>
        <w:rPr>
          <w:rFonts w:ascii="Times New Roman"/>
        </w:rPr>
      </w:pPr>
      <w:r>
        <w:rPr>
          <w:rFonts w:hint="eastAsia" w:ascii="Times New Roman"/>
        </w:rPr>
        <w:t>对离子型稀土矿山矿产资源管理、原地浸矿、化学选矿、生产管理、环保管理、边坡安全管理、集中管控等生产过程、生产运营各要素实现数字化、自动化和智能化协同管控，其运行系统具备感知、模拟、分析、预测、判断及决策能力的现代化矿山。</w:t>
      </w:r>
    </w:p>
    <w:p w14:paraId="2DCA53F5">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5</w:t>
      </w:r>
      <w:r>
        <w:rPr>
          <w:rFonts w:hint="eastAsia" w:eastAsia="黑体"/>
          <w:kern w:val="0"/>
          <w:szCs w:val="20"/>
        </w:rPr>
        <w:t xml:space="preserve">  数字孪生 digital twin </w:t>
      </w:r>
    </w:p>
    <w:p w14:paraId="4603B080">
      <w:pPr>
        <w:pStyle w:val="20"/>
        <w:spacing w:line="400" w:lineRule="exact"/>
        <w:ind w:firstLine="420"/>
        <w:rPr>
          <w:rFonts w:ascii="Times New Roman"/>
        </w:rPr>
      </w:pPr>
      <w:r>
        <w:rPr>
          <w:rFonts w:hint="eastAsia" w:ascii="Times New Roman"/>
        </w:rPr>
        <w:t>数字孪生是具有数据连接的特定物理实体或过程的数字化表达，该数据连接可以保证物理状态和虚拟状态之间的同速率收敛，并提供物理实体或流程过程的整个生命周期的集成视图，有助于优化整体性能。</w:t>
      </w:r>
    </w:p>
    <w:p w14:paraId="6BFD7E8C">
      <w:pPr>
        <w:widowControl/>
        <w:autoSpaceDE w:val="0"/>
        <w:autoSpaceDN w:val="0"/>
        <w:spacing w:line="400" w:lineRule="exact"/>
        <w:ind w:firstLine="420" w:firstLineChars="200"/>
        <w:rPr>
          <w:rFonts w:eastAsia="黑体"/>
          <w:kern w:val="0"/>
          <w:szCs w:val="20"/>
        </w:rPr>
      </w:pPr>
      <w:r>
        <w:rPr>
          <w:rFonts w:hint="eastAsia" w:eastAsia="黑体"/>
          <w:kern w:val="0"/>
          <w:szCs w:val="20"/>
        </w:rPr>
        <w:t>3</w:t>
      </w:r>
      <w:r>
        <w:rPr>
          <w:rFonts w:eastAsia="黑体"/>
          <w:kern w:val="0"/>
          <w:szCs w:val="20"/>
        </w:rPr>
        <w:t xml:space="preserve">.6  </w:t>
      </w:r>
      <w:r>
        <w:rPr>
          <w:rFonts w:hint="eastAsia" w:eastAsia="黑体"/>
          <w:kern w:val="0"/>
          <w:szCs w:val="20"/>
        </w:rPr>
        <w:t>矿产资源储量动态管理 reserve dynamic management</w:t>
      </w:r>
    </w:p>
    <w:p w14:paraId="2BF51FE0">
      <w:pPr>
        <w:pStyle w:val="20"/>
        <w:spacing w:line="400" w:lineRule="exact"/>
        <w:ind w:firstLine="420"/>
        <w:rPr>
          <w:rFonts w:ascii="Times New Roman"/>
        </w:rPr>
      </w:pPr>
      <w:r>
        <w:rPr>
          <w:rFonts w:hint="eastAsia" w:ascii="Times New Roman"/>
        </w:rPr>
        <w:t>针对地质勘查和开采过程中发生的矿产资源储量的变化而持续开展的数据审查、核实与动态更新等工作。</w:t>
      </w:r>
    </w:p>
    <w:p w14:paraId="3C2917CB">
      <w:pPr>
        <w:pStyle w:val="28"/>
        <w:numPr>
          <w:ilvl w:val="0"/>
          <w:numId w:val="0"/>
        </w:numPr>
        <w:spacing w:before="312" w:beforeLines="100" w:after="312" w:afterLines="100"/>
        <w:rPr>
          <w:rFonts w:ascii="Times New Roman"/>
        </w:rPr>
      </w:pPr>
      <w:r>
        <w:rPr>
          <w:rFonts w:hint="eastAsia" w:ascii="Times New Roman"/>
        </w:rPr>
        <w:t xml:space="preserve">4 </w:t>
      </w:r>
      <w:r>
        <w:rPr>
          <w:rFonts w:hint="eastAsia" w:ascii="Times New Roman"/>
          <w:lang w:val="en-US" w:eastAsia="zh-CN"/>
        </w:rPr>
        <w:t xml:space="preserve"> </w:t>
      </w:r>
      <w:r>
        <w:rPr>
          <w:rFonts w:hint="eastAsia" w:ascii="Times New Roman"/>
        </w:rPr>
        <w:t>总则</w:t>
      </w:r>
    </w:p>
    <w:p w14:paraId="72BD18FC">
      <w:pPr>
        <w:pStyle w:val="20"/>
        <w:spacing w:line="400" w:lineRule="exact"/>
        <w:ind w:firstLine="420"/>
        <w:rPr>
          <w:rFonts w:ascii="Times New Roman"/>
        </w:rPr>
      </w:pPr>
      <w:r>
        <w:rPr>
          <w:rFonts w:hint="eastAsia" w:ascii="Times New Roman"/>
        </w:rPr>
        <w:t>4.1 离子型稀土智能矿山建设应遵守国家法律法规和相关产业政策，依法办矿。</w:t>
      </w:r>
    </w:p>
    <w:p w14:paraId="44522E31">
      <w:pPr>
        <w:pStyle w:val="20"/>
        <w:spacing w:line="400" w:lineRule="exact"/>
        <w:ind w:firstLine="420"/>
        <w:rPr>
          <w:rFonts w:ascii="Times New Roman"/>
        </w:rPr>
      </w:pPr>
      <w:r>
        <w:rPr>
          <w:rFonts w:hint="eastAsia" w:ascii="Times New Roman"/>
        </w:rPr>
        <w:t>4.2</w:t>
      </w:r>
      <w:r>
        <w:rPr>
          <w:rFonts w:ascii="Times New Roman"/>
        </w:rPr>
        <w:t xml:space="preserve"> </w:t>
      </w:r>
      <w:r>
        <w:rPr>
          <w:rFonts w:hint="eastAsia" w:ascii="Times New Roman"/>
        </w:rPr>
        <w:t>离子型稀土智能矿山建设应以实现稀土矿产资源“安全、绿色、高效”开发利用为核心目标。</w:t>
      </w:r>
    </w:p>
    <w:p w14:paraId="034E4DA9">
      <w:pPr>
        <w:pStyle w:val="20"/>
        <w:spacing w:line="400" w:lineRule="exact"/>
        <w:ind w:firstLine="420"/>
        <w:rPr>
          <w:rFonts w:ascii="Times New Roman"/>
        </w:rPr>
      </w:pPr>
      <w:r>
        <w:rPr>
          <w:rFonts w:hint="eastAsia" w:ascii="Times New Roman"/>
        </w:rPr>
        <w:t>4.</w:t>
      </w:r>
      <w:r>
        <w:rPr>
          <w:rFonts w:ascii="Times New Roman"/>
        </w:rPr>
        <w:t>3</w:t>
      </w:r>
      <w:r>
        <w:rPr>
          <w:rFonts w:hint="eastAsia" w:ascii="Times New Roman"/>
        </w:rPr>
        <w:t xml:space="preserve"> 离子型稀土智能矿山应包括矿产资源数字化、原地浸矿数字孪生、化学选矿数字孪生、数字化生产管理、智能化环保管理、智慧化边坡安全管理、集中协同管控等内容。</w:t>
      </w:r>
    </w:p>
    <w:p w14:paraId="17BB4A60">
      <w:pPr>
        <w:pStyle w:val="20"/>
        <w:spacing w:line="400" w:lineRule="exact"/>
        <w:ind w:firstLine="420"/>
        <w:rPr>
          <w:rFonts w:ascii="Times New Roman"/>
        </w:rPr>
      </w:pPr>
      <w:r>
        <w:rPr>
          <w:rFonts w:hint="eastAsia" w:ascii="Times New Roman"/>
        </w:rPr>
        <w:t>4.</w:t>
      </w:r>
      <w:r>
        <w:rPr>
          <w:rFonts w:ascii="Times New Roman"/>
        </w:rPr>
        <w:t>4</w:t>
      </w:r>
      <w:r>
        <w:rPr>
          <w:rFonts w:hint="eastAsia" w:ascii="Times New Roman"/>
        </w:rPr>
        <w:t xml:space="preserve"> 离子型稀土智能矿山应充分利用工业互联网、工业机理、数字孪生、人工智能等数字化技术，与离子型稀土矿山生产和管理深入融合，赋能稀土资源开发利用。</w:t>
      </w:r>
    </w:p>
    <w:p w14:paraId="033722E1">
      <w:pPr>
        <w:pStyle w:val="20"/>
        <w:spacing w:line="400" w:lineRule="exact"/>
        <w:ind w:firstLine="420"/>
        <w:rPr>
          <w:rFonts w:ascii="Times New Roman"/>
        </w:rPr>
      </w:pPr>
      <w:r>
        <w:rPr>
          <w:rFonts w:hint="eastAsia" w:ascii="Times New Roman"/>
        </w:rPr>
        <w:t>4</w:t>
      </w:r>
      <w:r>
        <w:rPr>
          <w:rFonts w:ascii="Times New Roman"/>
        </w:rPr>
        <w:t xml:space="preserve">.5 </w:t>
      </w:r>
      <w:r>
        <w:rPr>
          <w:rFonts w:hint="eastAsia" w:ascii="Times New Roman"/>
        </w:rPr>
        <w:t>离子型稀土智能矿山建设应遵循因地制宜、统筹规划原则，矿山企业根据自身实际需求选择合适的智能化建设内容和方案。</w:t>
      </w:r>
    </w:p>
    <w:p w14:paraId="4A6084C2">
      <w:pPr>
        <w:pStyle w:val="28"/>
        <w:numPr>
          <w:ilvl w:val="0"/>
          <w:numId w:val="0"/>
        </w:numPr>
        <w:spacing w:before="312" w:beforeLines="100" w:after="312" w:afterLines="100"/>
        <w:rPr>
          <w:rFonts w:ascii="Times New Roman"/>
        </w:rPr>
      </w:pPr>
      <w:r>
        <w:rPr>
          <w:rFonts w:ascii="Times New Roman"/>
        </w:rPr>
        <w:t>5</w:t>
      </w:r>
      <w:r>
        <w:rPr>
          <w:rFonts w:hint="eastAsia" w:ascii="Times New Roman"/>
        </w:rPr>
        <w:t xml:space="preserve">  矿产资源</w:t>
      </w:r>
      <w:r>
        <w:rPr>
          <w:rFonts w:hint="eastAsia" w:ascii="Times New Roman"/>
          <w:lang w:val="en-US" w:eastAsia="zh-CN"/>
        </w:rPr>
        <w:t>管理</w:t>
      </w:r>
    </w:p>
    <w:p w14:paraId="40E0EB46">
      <w:pPr>
        <w:pStyle w:val="20"/>
        <w:spacing w:line="400" w:lineRule="exact"/>
        <w:ind w:firstLine="420"/>
        <w:rPr>
          <w:rFonts w:ascii="Times New Roman"/>
        </w:rPr>
      </w:pPr>
      <w:r>
        <w:rPr>
          <w:rFonts w:hint="eastAsia" w:ascii="Times New Roman"/>
        </w:rPr>
        <w:t>5</w:t>
      </w:r>
      <w:r>
        <w:rPr>
          <w:rFonts w:ascii="Times New Roman"/>
        </w:rPr>
        <w:t xml:space="preserve">.1 </w:t>
      </w:r>
      <w:r>
        <w:rPr>
          <w:rFonts w:hint="eastAsia" w:ascii="Times New Roman"/>
        </w:rPr>
        <w:t>矿产资源储量管理应实现数字化、可视化、动态化和智能化。</w:t>
      </w:r>
    </w:p>
    <w:p w14:paraId="05E3EF47">
      <w:pPr>
        <w:pStyle w:val="20"/>
        <w:spacing w:line="400" w:lineRule="exact"/>
        <w:ind w:firstLine="420"/>
        <w:rPr>
          <w:rFonts w:ascii="Times New Roman"/>
        </w:rPr>
      </w:pPr>
      <w:r>
        <w:rPr>
          <w:rFonts w:hint="eastAsia" w:ascii="Times New Roman"/>
        </w:rPr>
        <w:t>5</w:t>
      </w:r>
      <w:r>
        <w:rPr>
          <w:rFonts w:ascii="Times New Roman"/>
        </w:rPr>
        <w:t xml:space="preserve">.2 </w:t>
      </w:r>
      <w:r>
        <w:rPr>
          <w:rFonts w:hint="eastAsia" w:ascii="Times New Roman"/>
        </w:rPr>
        <w:t>矿产资源管理应基于矿产地质、水文地质</w:t>
      </w:r>
      <w:r>
        <w:rPr>
          <w:rFonts w:hint="eastAsia" w:ascii="Times New Roman"/>
          <w:lang w:eastAsia="zh-CN"/>
        </w:rPr>
        <w:t>、</w:t>
      </w:r>
      <w:r>
        <w:rPr>
          <w:rFonts w:hint="eastAsia" w:ascii="Times New Roman"/>
        </w:rPr>
        <w:t>工程地质、</w:t>
      </w:r>
      <w:r>
        <w:rPr>
          <w:rFonts w:hint="eastAsia" w:ascii="Times New Roman"/>
          <w:lang w:val="en-US" w:eastAsia="zh-CN"/>
        </w:rPr>
        <w:t>环境地质</w:t>
      </w:r>
      <w:r>
        <w:rPr>
          <w:rFonts w:hint="eastAsia" w:ascii="Times New Roman"/>
        </w:rPr>
        <w:t>等勘查数据，并建立数据库，对各类地质数据进行专业化、数字化、持久化管理。</w:t>
      </w:r>
    </w:p>
    <w:p w14:paraId="611E3944">
      <w:pPr>
        <w:pStyle w:val="20"/>
        <w:spacing w:line="400" w:lineRule="exact"/>
        <w:ind w:firstLine="420"/>
        <w:rPr>
          <w:rFonts w:ascii="Times New Roman"/>
        </w:rPr>
      </w:pPr>
      <w:r>
        <w:rPr>
          <w:rFonts w:hint="eastAsia" w:ascii="Times New Roman"/>
        </w:rPr>
        <w:t>5</w:t>
      </w:r>
      <w:r>
        <w:rPr>
          <w:rFonts w:ascii="Times New Roman"/>
        </w:rPr>
        <w:t>.</w:t>
      </w:r>
      <w:r>
        <w:rPr>
          <w:rFonts w:hint="eastAsia" w:ascii="Times New Roman"/>
          <w:lang w:val="en-US" w:eastAsia="zh-CN"/>
        </w:rPr>
        <w:t>3</w:t>
      </w:r>
      <w:r>
        <w:rPr>
          <w:rFonts w:ascii="Times New Roman"/>
        </w:rPr>
        <w:t xml:space="preserve"> </w:t>
      </w:r>
      <w:r>
        <w:rPr>
          <w:rFonts w:hint="eastAsia" w:ascii="Times New Roman"/>
        </w:rPr>
        <w:t>应建立数字化地质模型，依据固体矿产资源储量分类（GB/T 17766），实现矿产资源储量估算及动态更新。</w:t>
      </w:r>
    </w:p>
    <w:p w14:paraId="6F93A2A0">
      <w:pPr>
        <w:pStyle w:val="20"/>
        <w:spacing w:line="400" w:lineRule="exact"/>
        <w:ind w:firstLine="420"/>
        <w:rPr>
          <w:rFonts w:ascii="Times New Roman"/>
        </w:rPr>
      </w:pPr>
      <w:r>
        <w:rPr>
          <w:rFonts w:ascii="Times New Roman"/>
        </w:rPr>
        <w:t>5.</w:t>
      </w:r>
      <w:r>
        <w:rPr>
          <w:rFonts w:hint="eastAsia" w:ascii="Times New Roman"/>
          <w:lang w:val="en-US" w:eastAsia="zh-CN"/>
        </w:rPr>
        <w:t>4</w:t>
      </w:r>
      <w:r>
        <w:rPr>
          <w:rFonts w:hint="eastAsia" w:ascii="Times New Roman"/>
        </w:rPr>
        <w:t xml:space="preserve"> 根据地质、测量、采矿、选矿等数据和信息，结合矿山生产实际需要，对矿体、围岩、构造、组分等与矿产资源储量估算、矿山设计、采选直接相关的地质对象，建立综合三维数字化地质模型，直观反映它们的分布、形态、产状、品位等特征。</w:t>
      </w:r>
    </w:p>
    <w:p w14:paraId="0DD2B72F">
      <w:pPr>
        <w:pStyle w:val="20"/>
        <w:spacing w:line="400" w:lineRule="exact"/>
        <w:ind w:firstLine="420"/>
        <w:rPr>
          <w:rFonts w:ascii="Times New Roman"/>
        </w:rPr>
      </w:pPr>
      <w:r>
        <w:rPr>
          <w:rFonts w:ascii="Times New Roman"/>
        </w:rPr>
        <w:t>5.</w:t>
      </w:r>
      <w:r>
        <w:rPr>
          <w:rFonts w:hint="eastAsia" w:ascii="Times New Roman"/>
          <w:lang w:val="en-US" w:eastAsia="zh-CN"/>
        </w:rPr>
        <w:t>5</w:t>
      </w:r>
      <w:r>
        <w:rPr>
          <w:rFonts w:ascii="Times New Roman"/>
        </w:rPr>
        <w:t xml:space="preserve"> </w:t>
      </w:r>
      <w:r>
        <w:rPr>
          <w:rFonts w:hint="eastAsia" w:ascii="Times New Roman"/>
        </w:rPr>
        <w:t>宜利用智能化算法辅助实现资源边界的圈定，利用地质模型和估算软件开展矿产资源储量估算。</w:t>
      </w:r>
    </w:p>
    <w:p w14:paraId="54D21F19">
      <w:pPr>
        <w:pStyle w:val="20"/>
        <w:spacing w:line="400" w:lineRule="exact"/>
        <w:ind w:firstLine="420"/>
        <w:rPr>
          <w:rFonts w:ascii="Times New Roman"/>
        </w:rPr>
      </w:pPr>
      <w:r>
        <w:rPr>
          <w:rFonts w:ascii="Times New Roman"/>
        </w:rPr>
        <w:t>5.</w:t>
      </w:r>
      <w:r>
        <w:rPr>
          <w:rFonts w:hint="eastAsia" w:ascii="Times New Roman"/>
          <w:lang w:val="en-US" w:eastAsia="zh-CN"/>
        </w:rPr>
        <w:t>6</w:t>
      </w:r>
      <w:r>
        <w:rPr>
          <w:rFonts w:ascii="Times New Roman"/>
        </w:rPr>
        <w:t xml:space="preserve"> </w:t>
      </w:r>
      <w:r>
        <w:rPr>
          <w:rFonts w:hint="eastAsia" w:ascii="Times New Roman"/>
        </w:rPr>
        <w:t>矿产资源储量应根据地质、测量、采矿工作中获取的最新数据或科学技术、市场条件、政策法规等的变化而及时更新。</w:t>
      </w:r>
    </w:p>
    <w:p w14:paraId="1BD68E2E">
      <w:pPr>
        <w:pStyle w:val="20"/>
        <w:spacing w:line="400" w:lineRule="exact"/>
        <w:ind w:firstLine="420"/>
        <w:rPr>
          <w:rFonts w:ascii="Times New Roman"/>
        </w:rPr>
      </w:pPr>
      <w:r>
        <w:rPr>
          <w:rFonts w:ascii="Times New Roman"/>
        </w:rPr>
        <w:t>5.</w:t>
      </w:r>
      <w:r>
        <w:rPr>
          <w:rFonts w:hint="eastAsia" w:ascii="Times New Roman"/>
          <w:lang w:val="en-US" w:eastAsia="zh-CN"/>
        </w:rPr>
        <w:t>7</w:t>
      </w:r>
      <w:r>
        <w:rPr>
          <w:rFonts w:hint="eastAsia" w:ascii="Times New Roman"/>
        </w:rPr>
        <w:t xml:space="preserve"> 矿山储量数据应与生产数据实现集成和同步，根据生产数据及时更新资源量和储量，及时掌握和分析资源的</w:t>
      </w:r>
      <w:r>
        <w:rPr>
          <w:rFonts w:hint="eastAsia" w:ascii="Times New Roman"/>
          <w:lang w:val="en-US" w:eastAsia="zh-CN"/>
        </w:rPr>
        <w:t>开发</w:t>
      </w:r>
      <w:r>
        <w:rPr>
          <w:rFonts w:hint="eastAsia" w:ascii="Times New Roman"/>
        </w:rPr>
        <w:t>状况，更新各种地质、采矿图件与管理台账，编报矿山储量报表，包括查明总量、动用量、保有量、采出量、损失量等。</w:t>
      </w:r>
    </w:p>
    <w:p w14:paraId="10F357BF">
      <w:pPr>
        <w:pStyle w:val="20"/>
        <w:spacing w:line="400" w:lineRule="exact"/>
        <w:ind w:firstLine="420"/>
        <w:rPr>
          <w:rFonts w:ascii="Times New Roman"/>
        </w:rPr>
      </w:pPr>
      <w:r>
        <w:rPr>
          <w:rFonts w:ascii="Times New Roman"/>
        </w:rPr>
        <w:t>5.</w:t>
      </w:r>
      <w:r>
        <w:rPr>
          <w:rFonts w:hint="eastAsia" w:ascii="Times New Roman"/>
          <w:lang w:val="en-US" w:eastAsia="zh-CN"/>
        </w:rPr>
        <w:t>8</w:t>
      </w:r>
      <w:r>
        <w:rPr>
          <w:rFonts w:hint="eastAsia" w:ascii="Times New Roman"/>
        </w:rPr>
        <w:t xml:space="preserve"> 建立矿山储量动态更新机制，可按时间回溯资源量和储量动态变化情况及其对应的生产技术参数，实现动态跟踪管理。</w:t>
      </w:r>
    </w:p>
    <w:p w14:paraId="1ED17FA3">
      <w:pPr>
        <w:pStyle w:val="20"/>
        <w:spacing w:line="400" w:lineRule="exact"/>
        <w:ind w:firstLine="420"/>
        <w:rPr>
          <w:rFonts w:ascii="Times New Roman"/>
        </w:rPr>
      </w:pPr>
      <w:r>
        <w:rPr>
          <w:rFonts w:ascii="Times New Roman"/>
        </w:rPr>
        <w:t>5.</w:t>
      </w:r>
      <w:r>
        <w:rPr>
          <w:rFonts w:hint="eastAsia" w:ascii="Times New Roman"/>
          <w:lang w:val="en-US" w:eastAsia="zh-CN"/>
        </w:rPr>
        <w:t>9</w:t>
      </w:r>
      <w:r>
        <w:rPr>
          <w:rFonts w:hint="eastAsia" w:ascii="Times New Roman"/>
        </w:rPr>
        <w:t xml:space="preserve"> 基于三维数字化地质模型和矿山资源储量动态管理成果，及时掌握矿产资源储量的数量、质量、结构和空间分布，实现矿产资源储量全过程管理数字化和智能化。</w:t>
      </w:r>
    </w:p>
    <w:p w14:paraId="397E2740">
      <w:pPr>
        <w:pStyle w:val="28"/>
        <w:numPr>
          <w:ilvl w:val="0"/>
          <w:numId w:val="0"/>
        </w:numPr>
        <w:spacing w:before="312" w:beforeLines="100" w:after="312" w:afterLines="100"/>
        <w:rPr>
          <w:rFonts w:hint="default" w:ascii="Times New Roman" w:eastAsia="黑体"/>
          <w:lang w:val="en-US" w:eastAsia="zh-CN"/>
        </w:rPr>
      </w:pPr>
      <w:r>
        <w:rPr>
          <w:rFonts w:ascii="Times New Roman"/>
        </w:rPr>
        <w:t xml:space="preserve">6  </w:t>
      </w:r>
      <w:r>
        <w:rPr>
          <w:rFonts w:hint="eastAsia" w:ascii="Times New Roman"/>
        </w:rPr>
        <w:t>原地浸矿</w:t>
      </w:r>
      <w:r>
        <w:rPr>
          <w:rFonts w:hint="eastAsia" w:ascii="Times New Roman"/>
          <w:lang w:val="en-US" w:eastAsia="zh-CN"/>
        </w:rPr>
        <w:t>智能生产</w:t>
      </w:r>
    </w:p>
    <w:p w14:paraId="2DE300F6">
      <w:pPr>
        <w:pStyle w:val="20"/>
        <w:spacing w:line="400" w:lineRule="exact"/>
        <w:ind w:firstLine="420"/>
        <w:rPr>
          <w:rFonts w:hint="eastAsia" w:ascii="Times New Roman"/>
        </w:rPr>
      </w:pPr>
      <w:r>
        <w:rPr>
          <w:rFonts w:hint="eastAsia" w:ascii="Times New Roman"/>
        </w:rPr>
        <w:t>6.1 应结合地质条件</w:t>
      </w:r>
      <w:r>
        <w:rPr>
          <w:rFonts w:hint="eastAsia" w:ascii="Times New Roman"/>
          <w:lang w:eastAsia="zh-CN"/>
        </w:rPr>
        <w:t>、</w:t>
      </w:r>
      <w:r>
        <w:rPr>
          <w:rFonts w:hint="eastAsia" w:ascii="Times New Roman"/>
        </w:rPr>
        <w:t>矿体分布、稀土品位、稀土离子交换动力学模型等基础条件，建立原地浸矿数字孪生系统，应</w:t>
      </w:r>
      <w:r>
        <w:rPr>
          <w:rFonts w:hint="eastAsia" w:ascii="Times New Roman"/>
          <w:lang w:val="en-US" w:eastAsia="zh-CN"/>
        </w:rPr>
        <w:t>包含</w:t>
      </w:r>
      <w:r>
        <w:rPr>
          <w:rFonts w:hint="eastAsia" w:ascii="Times New Roman"/>
        </w:rPr>
        <w:t>注液和收液</w:t>
      </w:r>
      <w:r>
        <w:rPr>
          <w:rFonts w:hint="eastAsia" w:ascii="Times New Roman"/>
          <w:lang w:val="en-US" w:eastAsia="zh-CN"/>
        </w:rPr>
        <w:t>过程</w:t>
      </w:r>
      <w:r>
        <w:rPr>
          <w:rFonts w:hint="eastAsia" w:ascii="Times New Roman"/>
          <w:lang w:eastAsia="zh-CN"/>
        </w:rPr>
        <w:t>；</w:t>
      </w:r>
      <w:r>
        <w:rPr>
          <w:rFonts w:hint="eastAsia" w:ascii="Times New Roman"/>
        </w:rPr>
        <w:t>宜覆盖浸矿全流程环节</w:t>
      </w:r>
      <w:r>
        <w:rPr>
          <w:rFonts w:hint="eastAsia" w:ascii="Times New Roman"/>
          <w:lang w:eastAsia="zh-CN"/>
        </w:rPr>
        <w:t>，</w:t>
      </w:r>
      <w:r>
        <w:rPr>
          <w:rFonts w:hint="eastAsia" w:ascii="Times New Roman"/>
          <w:lang w:val="en-US" w:eastAsia="zh-CN"/>
        </w:rPr>
        <w:t>如配液过程、浸矿反应过程等</w:t>
      </w:r>
      <w:r>
        <w:rPr>
          <w:rFonts w:hint="eastAsia" w:ascii="Times New Roman"/>
        </w:rPr>
        <w:t>。</w:t>
      </w:r>
    </w:p>
    <w:p w14:paraId="6F1BE7C8">
      <w:pPr>
        <w:pStyle w:val="20"/>
        <w:spacing w:line="400" w:lineRule="exact"/>
        <w:ind w:firstLine="420"/>
        <w:rPr>
          <w:rFonts w:hint="eastAsia" w:ascii="Times New Roman"/>
          <w:highlight w:val="none"/>
        </w:rPr>
      </w:pPr>
      <w:r>
        <w:rPr>
          <w:rFonts w:hint="eastAsia" w:ascii="Times New Roman"/>
          <w:highlight w:val="none"/>
          <w:lang w:val="en-US" w:eastAsia="zh-CN"/>
        </w:rPr>
        <w:t>6.2 宜</w:t>
      </w:r>
      <w:r>
        <w:rPr>
          <w:rFonts w:hint="eastAsia" w:ascii="Times New Roman"/>
          <w:highlight w:val="none"/>
        </w:rPr>
        <w:t>开展浸矿剂浓度、流量、注液范围等核心参数的仿真模拟计算，支持多开采设计方案、多工况的动态模拟与统计分析</w:t>
      </w:r>
      <w:r>
        <w:rPr>
          <w:rFonts w:hint="eastAsia" w:ascii="Times New Roman"/>
          <w:highlight w:val="none"/>
          <w:lang w:eastAsia="zh-CN"/>
        </w:rPr>
        <w:t>，</w:t>
      </w:r>
      <w:r>
        <w:rPr>
          <w:rFonts w:hint="eastAsia" w:ascii="Times New Roman"/>
          <w:highlight w:val="none"/>
        </w:rPr>
        <w:t>关键生产工况的仿真模拟数字化覆盖率</w:t>
      </w:r>
      <w:r>
        <w:rPr>
          <w:rFonts w:hint="eastAsia" w:ascii="Times New Roman"/>
          <w:highlight w:val="none"/>
          <w:lang w:eastAsia="zh-CN"/>
        </w:rPr>
        <w:t>宜</w:t>
      </w:r>
      <w:r>
        <w:rPr>
          <w:rFonts w:hint="eastAsia" w:ascii="Times New Roman"/>
          <w:highlight w:val="none"/>
        </w:rPr>
        <w:t>达到</w:t>
      </w:r>
      <w:r>
        <w:rPr>
          <w:rFonts w:hint="eastAsia" w:ascii="Times New Roman"/>
          <w:highlight w:val="none"/>
          <w:lang w:val="en-US" w:eastAsia="zh-CN"/>
        </w:rPr>
        <w:t>80</w:t>
      </w:r>
      <w:r>
        <w:rPr>
          <w:rFonts w:hint="eastAsia" w:ascii="Times New Roman"/>
          <w:highlight w:val="none"/>
        </w:rPr>
        <w:t>%，单方案全流程仿真计算完成时长应不大于</w:t>
      </w:r>
      <w:r>
        <w:rPr>
          <w:rFonts w:hint="eastAsia" w:ascii="Times New Roman"/>
          <w:highlight w:val="none"/>
          <w:lang w:val="en-US" w:eastAsia="zh-CN"/>
        </w:rPr>
        <w:t>2小时</w:t>
      </w:r>
      <w:r>
        <w:rPr>
          <w:rFonts w:hint="eastAsia" w:ascii="Times New Roman"/>
          <w:highlight w:val="none"/>
        </w:rPr>
        <w:t>；宜通过动态模拟优化注液系统、收液系统的空间布置，减少注液盲区与过度注液，降低母液无组织渗漏，提升资源回收率。</w:t>
      </w:r>
    </w:p>
    <w:p w14:paraId="308EDA1A">
      <w:pPr>
        <w:pStyle w:val="20"/>
        <w:spacing w:line="400" w:lineRule="exact"/>
        <w:ind w:firstLine="420"/>
        <w:rPr>
          <w:rFonts w:hint="eastAsia" w:ascii="Times New Roman"/>
        </w:rPr>
      </w:pPr>
      <w:r>
        <w:rPr>
          <w:rFonts w:hint="eastAsia" w:ascii="Times New Roman"/>
        </w:rPr>
        <w:t>6.</w:t>
      </w:r>
      <w:r>
        <w:rPr>
          <w:rFonts w:hint="eastAsia" w:ascii="Times New Roman"/>
          <w:lang w:val="en-US" w:eastAsia="zh-CN"/>
        </w:rPr>
        <w:t>3</w:t>
      </w:r>
      <w:r>
        <w:rPr>
          <w:rFonts w:hint="eastAsia" w:ascii="Times New Roman"/>
        </w:rPr>
        <w:t xml:space="preserve"> </w:t>
      </w:r>
      <w:r>
        <w:rPr>
          <w:rFonts w:hint="eastAsia" w:ascii="Times New Roman"/>
          <w:lang w:val="en-US" w:eastAsia="zh-CN"/>
        </w:rPr>
        <w:t>宜结合浸矿过程</w:t>
      </w:r>
      <w:r>
        <w:rPr>
          <w:rFonts w:hint="eastAsia" w:ascii="Times New Roman"/>
        </w:rPr>
        <w:t>动态模拟与仿真计算结果，优化调整注液、收液系统布置与注液工艺参数，开展生产系统处理能力、浸出效率、资源回收率的动态量化评估，实现原地浸矿全流程智能化全生命周期管控</w:t>
      </w:r>
      <w:r>
        <w:rPr>
          <w:rFonts w:hint="eastAsia" w:ascii="Times New Roman"/>
          <w:lang w:eastAsia="zh-CN"/>
        </w:rPr>
        <w:t>，</w:t>
      </w:r>
      <w:r>
        <w:rPr>
          <w:rFonts w:hint="eastAsia" w:ascii="Times New Roman"/>
        </w:rPr>
        <w:t>原地浸矿</w:t>
      </w:r>
      <w:r>
        <w:rPr>
          <w:rFonts w:hint="eastAsia" w:ascii="Times New Roman"/>
          <w:lang w:eastAsia="zh-CN"/>
        </w:rPr>
        <w:t>“</w:t>
      </w:r>
      <w:r>
        <w:rPr>
          <w:rFonts w:hint="eastAsia" w:ascii="Times New Roman"/>
        </w:rPr>
        <w:t>仿真</w:t>
      </w:r>
      <w:r>
        <w:rPr>
          <w:rFonts w:hint="eastAsia" w:ascii="Times New Roman"/>
          <w:lang w:eastAsia="zh-CN"/>
        </w:rPr>
        <w:t>-</w:t>
      </w:r>
      <w:r>
        <w:rPr>
          <w:rFonts w:hint="eastAsia" w:ascii="Times New Roman"/>
        </w:rPr>
        <w:t>优化</w:t>
      </w:r>
      <w:r>
        <w:rPr>
          <w:rFonts w:hint="eastAsia" w:ascii="Times New Roman"/>
          <w:lang w:eastAsia="zh-CN"/>
        </w:rPr>
        <w:t>-</w:t>
      </w:r>
      <w:r>
        <w:rPr>
          <w:rFonts w:hint="eastAsia" w:ascii="Times New Roman"/>
        </w:rPr>
        <w:t>执行</w:t>
      </w:r>
      <w:r>
        <w:rPr>
          <w:rFonts w:hint="eastAsia" w:ascii="Times New Roman"/>
          <w:lang w:eastAsia="zh-CN"/>
        </w:rPr>
        <w:t>-</w:t>
      </w:r>
      <w:r>
        <w:rPr>
          <w:rFonts w:hint="eastAsia" w:ascii="Times New Roman"/>
        </w:rPr>
        <w:t>评估</w:t>
      </w:r>
      <w:r>
        <w:rPr>
          <w:rFonts w:hint="eastAsia" w:ascii="Times New Roman"/>
          <w:lang w:eastAsia="zh-CN"/>
        </w:rPr>
        <w:t>”</w:t>
      </w:r>
      <w:r>
        <w:rPr>
          <w:rFonts w:hint="eastAsia" w:ascii="Times New Roman"/>
        </w:rPr>
        <w:t>全流程数字化闭环管控覆盖率</w:t>
      </w:r>
      <w:r>
        <w:rPr>
          <w:rFonts w:hint="eastAsia" w:ascii="Times New Roman"/>
          <w:lang w:eastAsia="zh-CN"/>
        </w:rPr>
        <w:t>宜</w:t>
      </w:r>
      <w:r>
        <w:rPr>
          <w:rFonts w:hint="eastAsia" w:ascii="Times New Roman"/>
        </w:rPr>
        <w:t>达到100%。</w:t>
      </w:r>
    </w:p>
    <w:p w14:paraId="0B5C4AC7">
      <w:pPr>
        <w:pStyle w:val="20"/>
        <w:spacing w:line="400" w:lineRule="exact"/>
        <w:ind w:firstLine="420"/>
        <w:rPr>
          <w:rFonts w:hint="eastAsia" w:ascii="Times New Roman"/>
          <w:highlight w:val="none"/>
        </w:rPr>
      </w:pPr>
      <w:r>
        <w:rPr>
          <w:rFonts w:hint="eastAsia" w:ascii="Times New Roman"/>
        </w:rPr>
        <w:t>6.</w:t>
      </w:r>
      <w:r>
        <w:rPr>
          <w:rFonts w:hint="eastAsia" w:ascii="Times New Roman"/>
          <w:lang w:val="en-US" w:eastAsia="zh-CN"/>
        </w:rPr>
        <w:t>4</w:t>
      </w:r>
      <w:r>
        <w:rPr>
          <w:rFonts w:hint="eastAsia" w:ascii="Times New Roman"/>
        </w:rPr>
        <w:t xml:space="preserve"> 应建立原地浸矿智能感知与数据采集体系，对注液量、收液量、</w:t>
      </w:r>
      <w:r>
        <w:rPr>
          <w:rFonts w:hint="eastAsia" w:ascii="Times New Roman"/>
          <w:lang w:val="en-US" w:eastAsia="zh-CN"/>
        </w:rPr>
        <w:t>采场液</w:t>
      </w:r>
      <w:r>
        <w:rPr>
          <w:rFonts w:hint="eastAsia" w:ascii="Times New Roman"/>
        </w:rPr>
        <w:t>位等核心参数实现在线实时采集，</w:t>
      </w:r>
      <w:r>
        <w:rPr>
          <w:rFonts w:hint="eastAsia" w:ascii="Times New Roman" w:hAnsi="Times New Roman" w:eastAsia="宋体" w:cs="Times New Roman"/>
          <w:i w:val="0"/>
          <w:iCs w:val="0"/>
          <w:caps w:val="0"/>
          <w:color w:val="auto"/>
          <w:spacing w:val="0"/>
          <w:sz w:val="21"/>
          <w:szCs w:val="20"/>
          <w:shd w:val="clear" w:fill="auto"/>
        </w:rPr>
        <w:t>注</w:t>
      </w:r>
      <w:r>
        <w:rPr>
          <w:rFonts w:hint="eastAsia" w:ascii="Times New Roman" w:cs="Times New Roman"/>
          <w:i w:val="0"/>
          <w:iCs w:val="0"/>
          <w:caps w:val="0"/>
          <w:spacing w:val="0"/>
          <w:sz w:val="21"/>
          <w:szCs w:val="20"/>
          <w:shd w:val="clear"/>
          <w:lang w:eastAsia="zh-CN"/>
        </w:rPr>
        <w:t>、</w:t>
      </w:r>
      <w:r>
        <w:rPr>
          <w:rFonts w:hint="eastAsia" w:ascii="Times New Roman" w:cs="Times New Roman"/>
          <w:i w:val="0"/>
          <w:iCs w:val="0"/>
          <w:caps w:val="0"/>
          <w:spacing w:val="0"/>
          <w:sz w:val="21"/>
          <w:szCs w:val="20"/>
          <w:shd w:val="clear"/>
          <w:lang w:val="en-US" w:eastAsia="zh-CN"/>
        </w:rPr>
        <w:t>收</w:t>
      </w:r>
      <w:r>
        <w:rPr>
          <w:rFonts w:hint="eastAsia" w:ascii="Times New Roman" w:hAnsi="Times New Roman" w:eastAsia="宋体" w:cs="Times New Roman"/>
          <w:i w:val="0"/>
          <w:iCs w:val="0"/>
          <w:caps w:val="0"/>
          <w:color w:val="auto"/>
          <w:spacing w:val="0"/>
          <w:sz w:val="21"/>
          <w:szCs w:val="20"/>
          <w:shd w:val="clear" w:fill="auto"/>
        </w:rPr>
        <w:t>液系统关键参数（流量、</w:t>
      </w:r>
      <w:r>
        <w:rPr>
          <w:rFonts w:hint="eastAsia" w:ascii="Times New Roman" w:cs="Times New Roman"/>
          <w:i w:val="0"/>
          <w:iCs w:val="0"/>
          <w:caps w:val="0"/>
          <w:spacing w:val="0"/>
          <w:sz w:val="21"/>
          <w:szCs w:val="20"/>
          <w:shd w:val="clear"/>
          <w:lang w:val="en-US" w:eastAsia="zh-CN"/>
        </w:rPr>
        <w:t>液位、</w:t>
      </w:r>
      <w:r>
        <w:rPr>
          <w:rFonts w:hint="eastAsia" w:ascii="Times New Roman" w:hAnsi="Times New Roman" w:eastAsia="宋体" w:cs="Times New Roman"/>
          <w:i w:val="0"/>
          <w:iCs w:val="0"/>
          <w:caps w:val="0"/>
          <w:color w:val="auto"/>
          <w:spacing w:val="0"/>
          <w:sz w:val="21"/>
          <w:szCs w:val="20"/>
          <w:shd w:val="clear" w:fill="auto"/>
        </w:rPr>
        <w:t>pH</w:t>
      </w:r>
      <w:r>
        <w:rPr>
          <w:rFonts w:hint="eastAsia" w:ascii="Times New Roman" w:cs="Times New Roman"/>
          <w:i w:val="0"/>
          <w:iCs w:val="0"/>
          <w:caps w:val="0"/>
          <w:spacing w:val="0"/>
          <w:sz w:val="21"/>
          <w:szCs w:val="20"/>
          <w:shd w:val="clear"/>
          <w:lang w:val="en-US" w:eastAsia="zh-CN"/>
        </w:rPr>
        <w:t>等</w:t>
      </w:r>
      <w:r>
        <w:rPr>
          <w:rFonts w:hint="eastAsia" w:ascii="Times New Roman" w:hAnsi="Times New Roman" w:eastAsia="宋体" w:cs="Times New Roman"/>
          <w:i w:val="0"/>
          <w:iCs w:val="0"/>
          <w:caps w:val="0"/>
          <w:color w:val="auto"/>
          <w:spacing w:val="0"/>
          <w:sz w:val="21"/>
          <w:szCs w:val="20"/>
          <w:highlight w:val="none"/>
          <w:shd w:val="clear" w:fill="auto"/>
        </w:rPr>
        <w:t>）在线采集率应不低于</w:t>
      </w:r>
      <w:r>
        <w:rPr>
          <w:rFonts w:hint="eastAsia" w:ascii="Times New Roman" w:cs="Times New Roman"/>
          <w:i w:val="0"/>
          <w:iCs w:val="0"/>
          <w:caps w:val="0"/>
          <w:spacing w:val="0"/>
          <w:sz w:val="21"/>
          <w:szCs w:val="20"/>
          <w:highlight w:val="none"/>
          <w:shd w:val="clear"/>
          <w:lang w:val="en-US" w:eastAsia="zh-CN"/>
        </w:rPr>
        <w:t>90</w:t>
      </w:r>
      <w:r>
        <w:rPr>
          <w:rFonts w:hint="eastAsia" w:ascii="Times New Roman" w:hAnsi="Times New Roman" w:eastAsia="宋体" w:cs="Times New Roman"/>
          <w:i w:val="0"/>
          <w:iCs w:val="0"/>
          <w:caps w:val="0"/>
          <w:color w:val="auto"/>
          <w:spacing w:val="0"/>
          <w:sz w:val="21"/>
          <w:szCs w:val="20"/>
          <w:highlight w:val="none"/>
          <w:shd w:val="clear" w:fill="auto"/>
        </w:rPr>
        <w:t>%，在线控制率应不低于</w:t>
      </w:r>
      <w:r>
        <w:rPr>
          <w:rFonts w:hint="eastAsia" w:ascii="Times New Roman" w:cs="Times New Roman"/>
          <w:i w:val="0"/>
          <w:iCs w:val="0"/>
          <w:caps w:val="0"/>
          <w:spacing w:val="0"/>
          <w:sz w:val="21"/>
          <w:szCs w:val="20"/>
          <w:highlight w:val="none"/>
          <w:shd w:val="clear"/>
          <w:lang w:val="en-US" w:eastAsia="zh-CN"/>
        </w:rPr>
        <w:t>80</w:t>
      </w:r>
      <w:r>
        <w:rPr>
          <w:rFonts w:hint="eastAsia" w:ascii="Times New Roman" w:hAnsi="Times New Roman" w:eastAsia="宋体" w:cs="Times New Roman"/>
          <w:i w:val="0"/>
          <w:iCs w:val="0"/>
          <w:caps w:val="0"/>
          <w:color w:val="auto"/>
          <w:spacing w:val="0"/>
          <w:sz w:val="21"/>
          <w:szCs w:val="20"/>
          <w:highlight w:val="none"/>
          <w:shd w:val="clear" w:fill="auto"/>
        </w:rPr>
        <w:t>%</w:t>
      </w:r>
      <w:r>
        <w:rPr>
          <w:rFonts w:hint="eastAsia" w:ascii="Times New Roman" w:cs="Times New Roman"/>
          <w:i w:val="0"/>
          <w:iCs w:val="0"/>
          <w:caps w:val="0"/>
          <w:spacing w:val="0"/>
          <w:sz w:val="21"/>
          <w:szCs w:val="20"/>
          <w:highlight w:val="none"/>
          <w:shd w:val="clear"/>
          <w:lang w:eastAsia="zh-CN"/>
        </w:rPr>
        <w:t>，</w:t>
      </w:r>
      <w:r>
        <w:rPr>
          <w:rFonts w:hint="eastAsia" w:ascii="Times New Roman"/>
          <w:highlight w:val="none"/>
        </w:rPr>
        <w:t>核心参数</w:t>
      </w:r>
      <w:r>
        <w:rPr>
          <w:rFonts w:hint="eastAsia" w:ascii="Times New Roman"/>
          <w:highlight w:val="none"/>
          <w:lang w:val="en-US" w:eastAsia="zh-CN"/>
        </w:rPr>
        <w:t>数据</w:t>
      </w:r>
      <w:r>
        <w:rPr>
          <w:rFonts w:hint="eastAsia" w:ascii="Times New Roman"/>
          <w:highlight w:val="none"/>
        </w:rPr>
        <w:t>同步频率不低于1次/</w:t>
      </w:r>
      <w:r>
        <w:rPr>
          <w:rFonts w:hint="eastAsia" w:ascii="Times New Roman"/>
          <w:highlight w:val="none"/>
          <w:lang w:eastAsia="zh-CN"/>
        </w:rPr>
        <w:t>1</w:t>
      </w:r>
      <w:r>
        <w:rPr>
          <w:rFonts w:hint="eastAsia" w:ascii="Times New Roman"/>
          <w:highlight w:val="none"/>
        </w:rPr>
        <w:t>0秒；对矿体品位、浸矿剂浓度</w:t>
      </w:r>
      <w:r>
        <w:rPr>
          <w:rFonts w:hint="eastAsia" w:ascii="Times New Roman"/>
          <w:highlight w:val="none"/>
          <w:lang w:eastAsia="zh-CN"/>
        </w:rPr>
        <w:t>、</w:t>
      </w:r>
      <w:r>
        <w:rPr>
          <w:rFonts w:hint="eastAsia" w:ascii="Times New Roman"/>
          <w:highlight w:val="none"/>
        </w:rPr>
        <w:t>稀土浸出率等暂不具备在线采集条件的关键参数，应建立标准化离线填报与数据同步机制，保障数据完整可追溯。</w:t>
      </w:r>
    </w:p>
    <w:p w14:paraId="4E5D0779">
      <w:pPr>
        <w:pStyle w:val="20"/>
        <w:spacing w:line="400" w:lineRule="exact"/>
        <w:ind w:firstLine="420"/>
        <w:rPr>
          <w:rFonts w:hint="eastAsia" w:ascii="Times New Roman"/>
          <w:highlight w:val="none"/>
        </w:rPr>
      </w:pPr>
      <w:r>
        <w:rPr>
          <w:rFonts w:hint="eastAsia" w:ascii="Times New Roman"/>
          <w:highlight w:val="none"/>
        </w:rPr>
        <w:t>6.</w:t>
      </w:r>
      <w:r>
        <w:rPr>
          <w:rFonts w:hint="eastAsia" w:ascii="Times New Roman"/>
          <w:highlight w:val="none"/>
          <w:lang w:val="en-US" w:eastAsia="zh-CN"/>
        </w:rPr>
        <w:t>5</w:t>
      </w:r>
      <w:r>
        <w:rPr>
          <w:rFonts w:hint="eastAsia" w:ascii="Times New Roman"/>
          <w:highlight w:val="none"/>
        </w:rPr>
        <w:t xml:space="preserve"> 应实现注液、收液核心工序关键参数的在线自动控制与联锁保护，包括</w:t>
      </w:r>
      <w:r>
        <w:rPr>
          <w:rFonts w:hint="eastAsia" w:ascii="Times New Roman"/>
          <w:highlight w:val="none"/>
          <w:lang w:val="en-US" w:eastAsia="zh-CN"/>
        </w:rPr>
        <w:t>主要设备启停</w:t>
      </w:r>
      <w:r>
        <w:rPr>
          <w:rFonts w:hint="eastAsia" w:ascii="Times New Roman"/>
          <w:highlight w:val="none"/>
        </w:rPr>
        <w:t>、流量调节、</w:t>
      </w:r>
      <w:r>
        <w:rPr>
          <w:rFonts w:hint="eastAsia" w:ascii="Times New Roman"/>
          <w:highlight w:val="none"/>
          <w:lang w:val="en-US" w:eastAsia="zh-CN"/>
        </w:rPr>
        <w:t>液位</w:t>
      </w:r>
      <w:r>
        <w:rPr>
          <w:rFonts w:hint="eastAsia" w:ascii="Times New Roman"/>
          <w:highlight w:val="none"/>
        </w:rPr>
        <w:t>联锁等核心功能，核心控制功能投用率应达到</w:t>
      </w:r>
      <w:r>
        <w:rPr>
          <w:rFonts w:hint="eastAsia" w:ascii="Times New Roman"/>
          <w:highlight w:val="none"/>
          <w:lang w:val="en-US" w:eastAsia="zh-CN"/>
        </w:rPr>
        <w:t>80</w:t>
      </w:r>
      <w:r>
        <w:rPr>
          <w:rFonts w:hint="eastAsia" w:ascii="Times New Roman"/>
          <w:highlight w:val="none"/>
        </w:rPr>
        <w:t>%；宜结合地质条件、矿体分布、稀土品位、稀土离子交换动力学模型</w:t>
      </w:r>
      <w:r>
        <w:rPr>
          <w:rFonts w:hint="eastAsia" w:ascii="Times New Roman"/>
          <w:highlight w:val="none"/>
          <w:lang w:eastAsia="zh-CN"/>
        </w:rPr>
        <w:t>，</w:t>
      </w:r>
      <w:r>
        <w:rPr>
          <w:rFonts w:hint="eastAsia" w:ascii="Times New Roman"/>
          <w:highlight w:val="none"/>
        </w:rPr>
        <w:t>实现分区自适应闭环</w:t>
      </w:r>
      <w:r>
        <w:rPr>
          <w:rFonts w:hint="eastAsia" w:ascii="Times New Roman"/>
          <w:highlight w:val="none"/>
          <w:lang w:val="en-US" w:eastAsia="zh-CN"/>
        </w:rPr>
        <w:t>注液</w:t>
      </w:r>
      <w:r>
        <w:rPr>
          <w:rFonts w:hint="eastAsia" w:ascii="Times New Roman"/>
          <w:highlight w:val="none"/>
        </w:rPr>
        <w:t>控制，保障生产过程</w:t>
      </w:r>
      <w:r>
        <w:rPr>
          <w:rFonts w:hint="eastAsia" w:ascii="Times New Roman"/>
          <w:highlight w:val="none"/>
          <w:lang w:val="en-US" w:eastAsia="zh-CN"/>
        </w:rPr>
        <w:t>高效</w:t>
      </w:r>
      <w:r>
        <w:rPr>
          <w:rFonts w:hint="eastAsia" w:ascii="Times New Roman"/>
          <w:highlight w:val="none"/>
        </w:rPr>
        <w:t>稳定。</w:t>
      </w:r>
    </w:p>
    <w:p w14:paraId="7E7FE061">
      <w:pPr>
        <w:pStyle w:val="28"/>
        <w:numPr>
          <w:ilvl w:val="0"/>
          <w:numId w:val="0"/>
        </w:numPr>
        <w:spacing w:before="312" w:beforeLines="100" w:after="312" w:afterLines="100"/>
        <w:rPr>
          <w:rFonts w:hint="default" w:ascii="Times New Roman" w:eastAsia="黑体"/>
          <w:lang w:val="en-US" w:eastAsia="zh-CN"/>
        </w:rPr>
      </w:pPr>
      <w:r>
        <w:rPr>
          <w:rFonts w:ascii="Times New Roman"/>
        </w:rPr>
        <w:t xml:space="preserve">7  </w:t>
      </w:r>
      <w:r>
        <w:rPr>
          <w:rFonts w:hint="eastAsia" w:ascii="Times New Roman"/>
        </w:rPr>
        <w:t>化学选矿</w:t>
      </w:r>
      <w:r>
        <w:rPr>
          <w:rFonts w:hint="eastAsia" w:ascii="Times New Roman"/>
          <w:lang w:val="en-US" w:eastAsia="zh-CN"/>
        </w:rPr>
        <w:t>智能生</w:t>
      </w:r>
      <w:bookmarkStart w:id="2" w:name="_GoBack"/>
      <w:bookmarkEnd w:id="2"/>
      <w:r>
        <w:rPr>
          <w:rFonts w:hint="eastAsia" w:ascii="Times New Roman"/>
          <w:lang w:val="en-US" w:eastAsia="zh-CN"/>
        </w:rPr>
        <w:t>产</w:t>
      </w:r>
    </w:p>
    <w:p w14:paraId="1A065AA6">
      <w:pPr>
        <w:pStyle w:val="20"/>
        <w:spacing w:line="400" w:lineRule="exact"/>
        <w:ind w:firstLine="420"/>
        <w:rPr>
          <w:rFonts w:hint="eastAsia" w:ascii="Times New Roman"/>
          <w:lang w:eastAsia="zh-CN"/>
        </w:rPr>
      </w:pPr>
      <w:r>
        <w:rPr>
          <w:rFonts w:hint="eastAsia"/>
        </w:rPr>
        <w:t>7.1 化学选矿智能生产建设应</w:t>
      </w:r>
      <w:r>
        <w:rPr>
          <w:rFonts w:hint="eastAsia" w:ascii="Times New Roman"/>
          <w:lang w:val="en-US" w:eastAsia="zh-CN"/>
        </w:rPr>
        <w:t>包含</w:t>
      </w:r>
      <w:r>
        <w:rPr>
          <w:rFonts w:hint="eastAsia"/>
        </w:rPr>
        <w:t>除杂、</w:t>
      </w:r>
      <w:r>
        <w:rPr>
          <w:rFonts w:hint="eastAsia"/>
          <w:lang w:val="en-US" w:eastAsia="zh-CN"/>
        </w:rPr>
        <w:t>富集（沉淀）</w:t>
      </w:r>
      <w:r>
        <w:rPr>
          <w:rFonts w:hint="eastAsia"/>
        </w:rPr>
        <w:t>两大核心关键工序</w:t>
      </w:r>
      <w:r>
        <w:rPr>
          <w:rFonts w:hint="eastAsia" w:ascii="Times New Roman"/>
          <w:lang w:eastAsia="zh-CN"/>
        </w:rPr>
        <w:t>；宜覆盖母液预处理、固液分离等母液处理全流程核心工序，实现化学选矿全链条数字化协同管控。</w:t>
      </w:r>
    </w:p>
    <w:p w14:paraId="665A4BD2">
      <w:pPr>
        <w:pStyle w:val="20"/>
        <w:spacing w:line="400" w:lineRule="exact"/>
        <w:ind w:firstLine="420"/>
        <w:rPr>
          <w:rFonts w:hint="eastAsia" w:ascii="Times New Roman"/>
          <w:lang w:eastAsia="zh-CN"/>
        </w:rPr>
      </w:pPr>
      <w:r>
        <w:rPr>
          <w:rFonts w:hint="eastAsia" w:ascii="Times New Roman"/>
        </w:rPr>
        <w:t>7.</w:t>
      </w:r>
      <w:r>
        <w:rPr>
          <w:rFonts w:hint="eastAsia" w:ascii="Times New Roman"/>
          <w:lang w:val="en-US" w:eastAsia="zh-CN"/>
        </w:rPr>
        <w:t>2</w:t>
      </w:r>
      <w:r>
        <w:rPr>
          <w:rFonts w:hint="eastAsia" w:ascii="Times New Roman"/>
        </w:rPr>
        <w:t xml:space="preserve"> 宜采用动态模拟或工业机理模型对化学选矿</w:t>
      </w:r>
      <w:r>
        <w:rPr>
          <w:rFonts w:hint="eastAsia" w:ascii="Times New Roman"/>
          <w:lang w:eastAsia="zh-CN"/>
        </w:rPr>
        <w:t>过程</w:t>
      </w:r>
      <w:r>
        <w:rPr>
          <w:rFonts w:hint="eastAsia" w:ascii="Times New Roman"/>
        </w:rPr>
        <w:t>进行优化，评估生产系统处理能力与效率，为工艺参数调整提供决策支持。</w:t>
      </w:r>
    </w:p>
    <w:p w14:paraId="5A83756B">
      <w:pPr>
        <w:pStyle w:val="20"/>
        <w:spacing w:line="400" w:lineRule="exact"/>
        <w:ind w:firstLine="420"/>
        <w:rPr>
          <w:rFonts w:hint="eastAsia" w:ascii="Times New Roman"/>
          <w:highlight w:val="none"/>
        </w:rPr>
      </w:pPr>
      <w:r>
        <w:rPr>
          <w:rFonts w:hint="eastAsia" w:ascii="Times New Roman"/>
        </w:rPr>
        <w:t>7.</w:t>
      </w:r>
      <w:r>
        <w:rPr>
          <w:rFonts w:hint="eastAsia" w:ascii="Times New Roman"/>
          <w:lang w:val="en-US" w:eastAsia="zh-CN"/>
        </w:rPr>
        <w:t>3</w:t>
      </w:r>
      <w:r>
        <w:rPr>
          <w:rFonts w:hint="eastAsia" w:ascii="Times New Roman"/>
        </w:rPr>
        <w:t xml:space="preserve"> 应</w:t>
      </w:r>
      <w:r>
        <w:rPr>
          <w:rFonts w:hint="eastAsia" w:ascii="Times New Roman"/>
          <w:lang w:eastAsia="zh-CN"/>
        </w:rPr>
        <w:t>对</w:t>
      </w:r>
      <w:r>
        <w:rPr>
          <w:rFonts w:hint="eastAsia" w:ascii="Times New Roman"/>
        </w:rPr>
        <w:t>除杂、</w:t>
      </w:r>
      <w:r>
        <w:rPr>
          <w:rFonts w:hint="eastAsia" w:ascii="Times New Roman"/>
          <w:lang w:eastAsia="zh-CN"/>
        </w:rPr>
        <w:t>富集</w:t>
      </w:r>
      <w:r>
        <w:rPr>
          <w:rFonts w:hint="eastAsia"/>
          <w:lang w:val="en-US" w:eastAsia="zh-CN"/>
        </w:rPr>
        <w:t>（沉淀）</w:t>
      </w:r>
      <w:r>
        <w:rPr>
          <w:rFonts w:hint="eastAsia" w:ascii="Times New Roman"/>
        </w:rPr>
        <w:t>工序的核心工艺与设备参数进行在线实时监测，监测范围包括但不限于液位、流量、pH值等关键参数，</w:t>
      </w:r>
      <w:r>
        <w:rPr>
          <w:rFonts w:hint="eastAsia" w:ascii="Times New Roman"/>
          <w:highlight w:val="none"/>
        </w:rPr>
        <w:t>除杂、</w:t>
      </w:r>
      <w:r>
        <w:rPr>
          <w:rFonts w:hint="eastAsia" w:ascii="Times New Roman"/>
          <w:highlight w:val="none"/>
          <w:lang w:eastAsia="zh-CN"/>
        </w:rPr>
        <w:t>富集</w:t>
      </w:r>
      <w:r>
        <w:rPr>
          <w:rFonts w:hint="eastAsia"/>
          <w:highlight w:val="none"/>
          <w:lang w:val="en-US" w:eastAsia="zh-CN"/>
        </w:rPr>
        <w:t>（沉淀）</w:t>
      </w:r>
      <w:r>
        <w:rPr>
          <w:rFonts w:hint="eastAsia" w:ascii="Times New Roman"/>
          <w:highlight w:val="none"/>
        </w:rPr>
        <w:t>工序</w:t>
      </w:r>
      <w:r>
        <w:rPr>
          <w:rFonts w:hint="eastAsia" w:ascii="Times New Roman"/>
          <w:highlight w:val="none"/>
          <w:lang w:val="en-US" w:eastAsia="zh-CN"/>
        </w:rPr>
        <w:t>过程</w:t>
      </w:r>
      <w:r>
        <w:rPr>
          <w:rFonts w:hint="eastAsia" w:ascii="Times New Roman" w:hAnsi="Times New Roman" w:eastAsia="宋体" w:cs="Times New Roman"/>
          <w:i w:val="0"/>
          <w:iCs w:val="0"/>
          <w:caps w:val="0"/>
          <w:spacing w:val="0"/>
          <w:sz w:val="21"/>
          <w:szCs w:val="20"/>
          <w:highlight w:val="none"/>
          <w:shd w:val="clear"/>
        </w:rPr>
        <w:t>关键参数在线采集率应不低于</w:t>
      </w:r>
      <w:r>
        <w:rPr>
          <w:rFonts w:hint="eastAsia" w:ascii="Times New Roman" w:cs="Times New Roman"/>
          <w:i w:val="0"/>
          <w:iCs w:val="0"/>
          <w:caps w:val="0"/>
          <w:spacing w:val="0"/>
          <w:sz w:val="21"/>
          <w:szCs w:val="20"/>
          <w:highlight w:val="none"/>
          <w:shd w:val="clear"/>
          <w:lang w:val="en-US" w:eastAsia="zh-CN"/>
        </w:rPr>
        <w:t>90</w:t>
      </w:r>
      <w:r>
        <w:rPr>
          <w:rFonts w:hint="eastAsia" w:ascii="Times New Roman" w:hAnsi="Times New Roman" w:eastAsia="宋体" w:cs="Times New Roman"/>
          <w:i w:val="0"/>
          <w:iCs w:val="0"/>
          <w:caps w:val="0"/>
          <w:spacing w:val="0"/>
          <w:sz w:val="21"/>
          <w:szCs w:val="20"/>
          <w:highlight w:val="none"/>
          <w:shd w:val="clear"/>
        </w:rPr>
        <w:t>%，在线控制率应不低于</w:t>
      </w:r>
      <w:r>
        <w:rPr>
          <w:rFonts w:hint="eastAsia" w:ascii="Times New Roman" w:cs="Times New Roman"/>
          <w:i w:val="0"/>
          <w:iCs w:val="0"/>
          <w:caps w:val="0"/>
          <w:spacing w:val="0"/>
          <w:sz w:val="21"/>
          <w:szCs w:val="20"/>
          <w:highlight w:val="none"/>
          <w:shd w:val="clear"/>
          <w:lang w:val="en-US" w:eastAsia="zh-CN"/>
        </w:rPr>
        <w:t>80</w:t>
      </w:r>
      <w:r>
        <w:rPr>
          <w:rFonts w:hint="eastAsia" w:ascii="Times New Roman" w:hAnsi="Times New Roman" w:eastAsia="宋体" w:cs="Times New Roman"/>
          <w:i w:val="0"/>
          <w:iCs w:val="0"/>
          <w:caps w:val="0"/>
          <w:spacing w:val="0"/>
          <w:sz w:val="21"/>
          <w:szCs w:val="20"/>
          <w:highlight w:val="none"/>
          <w:shd w:val="clear"/>
        </w:rPr>
        <w:t>%</w:t>
      </w:r>
      <w:r>
        <w:rPr>
          <w:rFonts w:hint="eastAsia" w:ascii="Times New Roman" w:cs="Times New Roman"/>
          <w:i w:val="0"/>
          <w:iCs w:val="0"/>
          <w:caps w:val="0"/>
          <w:spacing w:val="0"/>
          <w:sz w:val="21"/>
          <w:szCs w:val="20"/>
          <w:highlight w:val="none"/>
          <w:shd w:val="clear"/>
          <w:lang w:eastAsia="zh-CN"/>
        </w:rPr>
        <w:t>，</w:t>
      </w:r>
      <w:r>
        <w:rPr>
          <w:rFonts w:hint="eastAsia" w:ascii="Times New Roman"/>
          <w:highlight w:val="none"/>
        </w:rPr>
        <w:t>核心参数</w:t>
      </w:r>
      <w:r>
        <w:rPr>
          <w:rFonts w:hint="eastAsia" w:ascii="Times New Roman"/>
          <w:highlight w:val="none"/>
          <w:lang w:val="en-US" w:eastAsia="zh-CN"/>
        </w:rPr>
        <w:t>数据</w:t>
      </w:r>
      <w:r>
        <w:rPr>
          <w:rFonts w:hint="eastAsia" w:ascii="Times New Roman"/>
          <w:highlight w:val="none"/>
        </w:rPr>
        <w:t>同步频率不低于1次/</w:t>
      </w:r>
      <w:r>
        <w:rPr>
          <w:rFonts w:hint="eastAsia" w:ascii="Times New Roman"/>
          <w:highlight w:val="none"/>
          <w:lang w:eastAsia="zh-CN"/>
        </w:rPr>
        <w:t>1</w:t>
      </w:r>
      <w:r>
        <w:rPr>
          <w:rFonts w:hint="eastAsia" w:ascii="Times New Roman"/>
          <w:highlight w:val="none"/>
        </w:rPr>
        <w:t>0秒，采集数据传输准确率不低于99.5%；对稀土浓度</w:t>
      </w:r>
      <w:r>
        <w:rPr>
          <w:rFonts w:hint="eastAsia" w:ascii="Times New Roman"/>
          <w:highlight w:val="none"/>
          <w:lang w:eastAsia="zh-CN"/>
        </w:rPr>
        <w:t>、</w:t>
      </w:r>
      <w:r>
        <w:rPr>
          <w:rFonts w:hint="eastAsia" w:ascii="Times New Roman"/>
          <w:highlight w:val="none"/>
        </w:rPr>
        <w:t>杂质组分含量等暂不具备</w:t>
      </w:r>
      <w:r>
        <w:rPr>
          <w:rFonts w:hint="eastAsia" w:ascii="Times New Roman"/>
          <w:highlight w:val="none"/>
          <w:lang w:val="en-US" w:eastAsia="zh-CN"/>
        </w:rPr>
        <w:t>或较难实现</w:t>
      </w:r>
      <w:r>
        <w:rPr>
          <w:rFonts w:hint="eastAsia" w:ascii="Times New Roman"/>
          <w:highlight w:val="none"/>
        </w:rPr>
        <w:t>在线采集条件的关键参数，应建立标准化离线填报与数据同步机制，保障数据完整可追溯</w:t>
      </w:r>
      <w:r>
        <w:rPr>
          <w:rFonts w:hint="eastAsia" w:ascii="Times New Roman"/>
          <w:highlight w:val="none"/>
          <w:lang w:eastAsia="zh-CN"/>
        </w:rPr>
        <w:t>。</w:t>
      </w:r>
      <w:r>
        <w:rPr>
          <w:rFonts w:hint="eastAsia" w:ascii="Times New Roman"/>
          <w:highlight w:val="none"/>
          <w:lang w:val="en-US" w:eastAsia="zh-CN"/>
        </w:rPr>
        <w:t>其中，</w:t>
      </w:r>
      <w:r>
        <w:rPr>
          <w:rFonts w:hint="eastAsia" w:ascii="Times New Roman"/>
          <w:highlight w:val="none"/>
        </w:rPr>
        <w:t>离线数据应在填报后</w:t>
      </w:r>
      <w:r>
        <w:rPr>
          <w:rFonts w:hint="eastAsia" w:ascii="Times New Roman"/>
          <w:highlight w:val="none"/>
          <w:lang w:val="en-US" w:eastAsia="zh-CN"/>
        </w:rPr>
        <w:t>2</w:t>
      </w:r>
      <w:r>
        <w:rPr>
          <w:rFonts w:hint="eastAsia" w:ascii="Times New Roman"/>
          <w:highlight w:val="none"/>
        </w:rPr>
        <w:t>小时内同步至数字孪生系统，</w:t>
      </w:r>
      <w:r>
        <w:rPr>
          <w:rFonts w:hint="eastAsia" w:ascii="Times New Roman" w:hAnsi="Times New Roman" w:eastAsia="宋体" w:cs="Times New Roman"/>
          <w:sz w:val="21"/>
          <w:szCs w:val="20"/>
          <w:highlight w:val="none"/>
        </w:rPr>
        <w:t>数据可追溯率</w:t>
      </w:r>
      <w:r>
        <w:rPr>
          <w:rFonts w:hint="eastAsia" w:ascii="Times New Roman" w:cs="Times New Roman"/>
          <w:sz w:val="21"/>
          <w:szCs w:val="20"/>
          <w:highlight w:val="none"/>
          <w:lang w:eastAsia="zh-CN"/>
        </w:rPr>
        <w:t>宜</w:t>
      </w:r>
      <w:r>
        <w:rPr>
          <w:rFonts w:hint="eastAsia" w:ascii="Times New Roman" w:hAnsi="Times New Roman" w:eastAsia="宋体" w:cs="Times New Roman"/>
          <w:sz w:val="21"/>
          <w:szCs w:val="20"/>
          <w:highlight w:val="none"/>
        </w:rPr>
        <w:t>达到</w:t>
      </w:r>
      <w:r>
        <w:rPr>
          <w:rFonts w:hint="eastAsia" w:ascii="Times New Roman" w:cs="Times New Roman"/>
          <w:sz w:val="21"/>
          <w:szCs w:val="20"/>
          <w:highlight w:val="none"/>
          <w:lang w:val="en-US" w:eastAsia="zh-CN"/>
        </w:rPr>
        <w:t>90</w:t>
      </w:r>
      <w:r>
        <w:rPr>
          <w:rFonts w:hint="eastAsia" w:ascii="Times New Roman" w:hAnsi="Times New Roman" w:eastAsia="宋体" w:cs="Times New Roman"/>
          <w:sz w:val="21"/>
          <w:szCs w:val="20"/>
          <w:highlight w:val="none"/>
        </w:rPr>
        <w:t>%</w:t>
      </w:r>
      <w:r>
        <w:rPr>
          <w:rFonts w:hint="eastAsia" w:ascii="Times New Roman"/>
          <w:highlight w:val="none"/>
        </w:rPr>
        <w:t>。</w:t>
      </w:r>
    </w:p>
    <w:p w14:paraId="57851D73">
      <w:pPr>
        <w:pStyle w:val="20"/>
        <w:spacing w:line="400" w:lineRule="exact"/>
        <w:ind w:firstLine="420"/>
        <w:rPr>
          <w:rFonts w:hint="eastAsia" w:ascii="Times New Roman"/>
        </w:rPr>
      </w:pPr>
      <w:r>
        <w:rPr>
          <w:rFonts w:hint="eastAsia" w:ascii="Times New Roman"/>
          <w:highlight w:val="none"/>
          <w:lang w:val="en-US" w:eastAsia="zh-CN"/>
        </w:rPr>
        <w:t xml:space="preserve">7.4 </w:t>
      </w:r>
      <w:r>
        <w:rPr>
          <w:rFonts w:hint="eastAsia" w:ascii="Times New Roman"/>
          <w:highlight w:val="none"/>
          <w:lang w:eastAsia="zh-CN"/>
        </w:rPr>
        <w:t>宜</w:t>
      </w:r>
      <w:r>
        <w:rPr>
          <w:rFonts w:hint="eastAsia" w:ascii="Times New Roman"/>
          <w:highlight w:val="none"/>
        </w:rPr>
        <w:t>实现物理工序与虚拟模型的实时双向映射</w:t>
      </w:r>
      <w:r>
        <w:rPr>
          <w:rFonts w:hint="eastAsia" w:ascii="Times New Roman"/>
          <w:highlight w:val="none"/>
          <w:lang w:eastAsia="zh-CN"/>
        </w:rPr>
        <w:t>，</w:t>
      </w:r>
      <w:r>
        <w:rPr>
          <w:rFonts w:hint="eastAsia" w:ascii="Times New Roman"/>
          <w:highlight w:val="none"/>
          <w:lang w:val="en-US" w:eastAsia="zh-CN"/>
        </w:rPr>
        <w:t>应</w:t>
      </w:r>
      <w:r>
        <w:rPr>
          <w:rFonts w:hint="eastAsia" w:ascii="Times New Roman"/>
          <w:highlight w:val="none"/>
        </w:rPr>
        <w:t>实现除杂、</w:t>
      </w:r>
      <w:r>
        <w:rPr>
          <w:rFonts w:hint="eastAsia" w:ascii="Times New Roman"/>
          <w:highlight w:val="none"/>
          <w:lang w:eastAsia="zh-CN"/>
        </w:rPr>
        <w:t>富集</w:t>
      </w:r>
      <w:r>
        <w:rPr>
          <w:rFonts w:hint="eastAsia"/>
          <w:highlight w:val="none"/>
          <w:lang w:val="en-US" w:eastAsia="zh-CN"/>
        </w:rPr>
        <w:t>（沉淀）</w:t>
      </w:r>
      <w:r>
        <w:rPr>
          <w:rFonts w:hint="eastAsia" w:ascii="Times New Roman"/>
          <w:highlight w:val="none"/>
        </w:rPr>
        <w:t>工序关键参数在线控制，包括</w:t>
      </w:r>
      <w:r>
        <w:rPr>
          <w:rFonts w:hint="eastAsia" w:ascii="Times New Roman"/>
          <w:highlight w:val="none"/>
          <w:lang w:eastAsia="zh-CN"/>
        </w:rPr>
        <w:t>设备</w:t>
      </w:r>
      <w:r>
        <w:rPr>
          <w:rFonts w:hint="eastAsia" w:ascii="Times New Roman"/>
          <w:highlight w:val="none"/>
          <w:lang w:val="en-US" w:eastAsia="zh-CN"/>
        </w:rPr>
        <w:t>状态</w:t>
      </w:r>
      <w:r>
        <w:rPr>
          <w:rFonts w:hint="eastAsia" w:ascii="Times New Roman"/>
          <w:highlight w:val="none"/>
        </w:rPr>
        <w:t>、流量调节、液位联锁等核心功能，核心控制功能投用率应达到</w:t>
      </w:r>
      <w:r>
        <w:rPr>
          <w:rFonts w:hint="eastAsia" w:ascii="Times New Roman"/>
          <w:highlight w:val="none"/>
          <w:lang w:val="en-US" w:eastAsia="zh-CN"/>
        </w:rPr>
        <w:t>80</w:t>
      </w:r>
      <w:r>
        <w:rPr>
          <w:rFonts w:hint="eastAsia" w:ascii="Times New Roman"/>
          <w:highlight w:val="none"/>
        </w:rPr>
        <w:t>%；</w:t>
      </w:r>
      <w:r>
        <w:rPr>
          <w:rFonts w:hint="eastAsia" w:ascii="Times New Roman"/>
        </w:rPr>
        <w:t>宜建立自适应闭环控制机制，保障生产过程稳定可控。</w:t>
      </w:r>
    </w:p>
    <w:p w14:paraId="0B9BF055">
      <w:pPr>
        <w:pStyle w:val="28"/>
        <w:numPr>
          <w:ilvl w:val="0"/>
          <w:numId w:val="0"/>
        </w:numPr>
        <w:spacing w:before="312" w:beforeLines="100" w:after="312" w:afterLines="100"/>
        <w:rPr>
          <w:rFonts w:hint="eastAsia" w:ascii="Times New Roman"/>
          <w:highlight w:val="none"/>
          <w:lang w:eastAsia="zh-CN"/>
        </w:rPr>
      </w:pPr>
      <w:r>
        <w:rPr>
          <w:rFonts w:ascii="Times New Roman"/>
          <w:highlight w:val="none"/>
        </w:rPr>
        <w:t xml:space="preserve">8  </w:t>
      </w:r>
      <w:r>
        <w:rPr>
          <w:rFonts w:hint="eastAsia" w:ascii="Times New Roman"/>
          <w:highlight w:val="none"/>
        </w:rPr>
        <w:t>生产管理</w:t>
      </w:r>
    </w:p>
    <w:p w14:paraId="4C34750F">
      <w:pPr>
        <w:pStyle w:val="20"/>
        <w:spacing w:line="400" w:lineRule="exact"/>
        <w:ind w:firstLine="420"/>
        <w:rPr>
          <w:rFonts w:ascii="Times New Roman"/>
        </w:rPr>
      </w:pPr>
      <w:r>
        <w:rPr>
          <w:rFonts w:hint="eastAsia" w:ascii="Times New Roman"/>
        </w:rPr>
        <w:t>8</w:t>
      </w:r>
      <w:r>
        <w:rPr>
          <w:rFonts w:ascii="Times New Roman"/>
        </w:rPr>
        <w:t xml:space="preserve">.1 </w:t>
      </w:r>
      <w:r>
        <w:rPr>
          <w:rFonts w:hint="eastAsia" w:ascii="Times New Roman"/>
        </w:rPr>
        <w:t>应对生产过程数据、工艺参数进行监控，实现生产过程报警、质量报警和操作报警等。</w:t>
      </w:r>
    </w:p>
    <w:p w14:paraId="384328BB">
      <w:pPr>
        <w:pStyle w:val="20"/>
        <w:spacing w:line="400" w:lineRule="exact"/>
        <w:ind w:firstLine="420"/>
        <w:rPr>
          <w:rFonts w:ascii="Times New Roman"/>
        </w:rPr>
      </w:pPr>
      <w:r>
        <w:rPr>
          <w:rFonts w:hint="eastAsia" w:ascii="Times New Roman"/>
        </w:rPr>
        <w:t>8</w:t>
      </w:r>
      <w:r>
        <w:rPr>
          <w:rFonts w:ascii="Times New Roman"/>
        </w:rPr>
        <w:t xml:space="preserve">.2 </w:t>
      </w:r>
      <w:r>
        <w:rPr>
          <w:rFonts w:hint="eastAsia" w:ascii="Times New Roman"/>
        </w:rPr>
        <w:t>应</w:t>
      </w:r>
      <w:r>
        <w:rPr>
          <w:rFonts w:hint="eastAsia" w:ascii="Times New Roman"/>
          <w:lang w:val="en-US" w:eastAsia="zh-CN"/>
        </w:rPr>
        <w:t>对</w:t>
      </w:r>
      <w:r>
        <w:rPr>
          <w:rFonts w:hint="eastAsia" w:ascii="Times New Roman"/>
        </w:rPr>
        <w:t>产量、设备、质量等基础查询和统计，按时间段或班次对过程数据进行累计核算，可根据生产线、工序、班次、时段查询不同批次或牌号的产品产量信息，</w:t>
      </w:r>
      <w:r>
        <w:rPr>
          <w:rFonts w:hint="eastAsia" w:ascii="Times New Roman"/>
          <w:lang w:val="en-US" w:eastAsia="zh-CN"/>
        </w:rPr>
        <w:t>实现产品可追溯</w:t>
      </w:r>
      <w:r>
        <w:rPr>
          <w:rFonts w:hint="eastAsia" w:ascii="Times New Roman"/>
        </w:rPr>
        <w:t>。</w:t>
      </w:r>
    </w:p>
    <w:p w14:paraId="137D72AF">
      <w:pPr>
        <w:pStyle w:val="20"/>
        <w:spacing w:line="400" w:lineRule="exact"/>
        <w:ind w:firstLine="420"/>
        <w:rPr>
          <w:rFonts w:hint="eastAsia" w:ascii="Times New Roman"/>
        </w:rPr>
      </w:pPr>
      <w:r>
        <w:rPr>
          <w:rFonts w:hint="eastAsia" w:ascii="Times New Roman"/>
        </w:rPr>
        <w:t>8.</w:t>
      </w:r>
      <w:r>
        <w:rPr>
          <w:rFonts w:ascii="Times New Roman"/>
        </w:rPr>
        <w:t xml:space="preserve">3 </w:t>
      </w:r>
      <w:r>
        <w:rPr>
          <w:rFonts w:hint="eastAsia" w:ascii="Times New Roman"/>
        </w:rPr>
        <w:t>应进行生产调度管理，编制生产计划，统计单位产品能耗比、产品生产率等。</w:t>
      </w:r>
    </w:p>
    <w:p w14:paraId="2D3BAEB3">
      <w:pPr>
        <w:pStyle w:val="28"/>
        <w:numPr>
          <w:ilvl w:val="0"/>
          <w:numId w:val="0"/>
        </w:numPr>
        <w:spacing w:before="312" w:beforeLines="100" w:after="312" w:afterLines="100"/>
        <w:rPr>
          <w:rFonts w:hint="eastAsia" w:ascii="Times New Roman"/>
          <w:highlight w:val="none"/>
        </w:rPr>
      </w:pPr>
      <w:r>
        <w:rPr>
          <w:rFonts w:hint="eastAsia" w:ascii="Times New Roman"/>
          <w:highlight w:val="none"/>
          <w:lang w:val="en-US" w:eastAsia="zh-CN"/>
        </w:rPr>
        <w:t xml:space="preserve">9  </w:t>
      </w:r>
      <w:r>
        <w:rPr>
          <w:rFonts w:hint="eastAsia" w:ascii="Times New Roman"/>
          <w:highlight w:val="none"/>
        </w:rPr>
        <w:t>设备管理</w:t>
      </w:r>
    </w:p>
    <w:p w14:paraId="54C82A80">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.1 应支持设备分级的配置与管理，建立统一的数字化设备台账。台账应包含设备全生命周期的基本信息，支持多条件检索、导出及版本追溯。</w:t>
      </w:r>
    </w:p>
    <w:p w14:paraId="598C6B12">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.1 应具备设备信息动态维护功能，授权人员可在线更新台账信息。设备发生位置调拨、参数修改、技术改造、报废等变更时，须通过线上审批流程，系统自动记录变更历史并同步更新台账，确保信息唯一、可溯。</w:t>
      </w:r>
    </w:p>
    <w:p w14:paraId="6D5D4D16">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w:t>
      </w:r>
      <w:r>
        <w:rPr>
          <w:rFonts w:hint="eastAsia" w:ascii="Times New Roman"/>
          <w:lang w:val="en-US" w:eastAsia="zh-CN"/>
        </w:rPr>
        <w:t>3</w:t>
      </w:r>
      <w:r>
        <w:rPr>
          <w:rFonts w:hint="eastAsia" w:ascii="Times New Roman"/>
        </w:rPr>
        <w:t xml:space="preserve"> 应支持设备日常保养、定期保养和点巡检路线、点位、标准、周期的制定，自动生成并推送任务至执行人。支持现场扫码、拍照、数据录入等操作，对超期未执行任务自动预警。</w:t>
      </w:r>
    </w:p>
    <w:p w14:paraId="0DBF208D">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w:t>
      </w:r>
      <w:r>
        <w:rPr>
          <w:rFonts w:hint="eastAsia" w:ascii="Times New Roman"/>
          <w:lang w:val="en-US" w:eastAsia="zh-CN"/>
        </w:rPr>
        <w:t>4</w:t>
      </w:r>
      <w:r>
        <w:rPr>
          <w:rFonts w:hint="eastAsia" w:ascii="Times New Roman"/>
        </w:rPr>
        <w:t xml:space="preserve"> 应提供缺陷登记、分级（一般、重要、紧急）、指派、处理、验收的全流程闭环功能。缺陷可来源于点巡检、保养、运行监测等模块，处理过程需关联工单与维修记录，未闭环缺陷应持续高亮提示并升级报警。</w:t>
      </w:r>
    </w:p>
    <w:p w14:paraId="3FDDD17E">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w:t>
      </w:r>
      <w:r>
        <w:rPr>
          <w:rFonts w:hint="eastAsia" w:ascii="Times New Roman"/>
          <w:lang w:val="en-US" w:eastAsia="zh-CN"/>
        </w:rPr>
        <w:t>5</w:t>
      </w:r>
      <w:r>
        <w:rPr>
          <w:rFonts w:hint="eastAsia" w:ascii="Times New Roman"/>
        </w:rPr>
        <w:t xml:space="preserve"> 应支持检维修工单的创建、派发、备件申请、作业记录、验收关闭等全过程管理。工单应关联设备台账、缺陷记录及历史维修信息，自动统计维修时长、备件消耗及成本，支持工单状态实时跟踪。</w:t>
      </w:r>
    </w:p>
    <w:p w14:paraId="0D6FA560">
      <w:pPr>
        <w:pStyle w:val="20"/>
        <w:spacing w:line="400" w:lineRule="exact"/>
        <w:ind w:firstLine="420"/>
        <w:rPr>
          <w:rFonts w:hint="eastAsia" w:ascii="Times New Roman"/>
        </w:rPr>
      </w:pPr>
      <w:r>
        <w:rPr>
          <w:rFonts w:hint="eastAsia" w:ascii="Times New Roman"/>
          <w:lang w:val="en-US" w:eastAsia="zh-CN"/>
        </w:rPr>
        <w:t>9</w:t>
      </w:r>
      <w:r>
        <w:rPr>
          <w:rFonts w:hint="eastAsia" w:ascii="Times New Roman"/>
        </w:rPr>
        <w:t>.</w:t>
      </w:r>
      <w:r>
        <w:rPr>
          <w:rFonts w:hint="eastAsia" w:ascii="Times New Roman"/>
          <w:lang w:val="en-US" w:eastAsia="zh-CN"/>
        </w:rPr>
        <w:t>6</w:t>
      </w:r>
      <w:r>
        <w:rPr>
          <w:rFonts w:hint="eastAsia" w:ascii="Times New Roman"/>
        </w:rPr>
        <w:t xml:space="preserve"> 对关键设备及重要设备应实施运行状态监测，通过在线或离线手段定期采集振动、温度、压力、电流等运行参数，建立监测记录并分析趋势。发现异常波动应及时预警，并纳入缺陷或检维修流程处理。</w:t>
      </w:r>
    </w:p>
    <w:p w14:paraId="5EFD0C0C">
      <w:pPr>
        <w:pStyle w:val="28"/>
        <w:numPr>
          <w:ilvl w:val="0"/>
          <w:numId w:val="0"/>
        </w:numPr>
        <w:spacing w:before="312" w:beforeLines="100" w:after="312" w:afterLines="100"/>
        <w:rPr>
          <w:rFonts w:hint="eastAsia" w:ascii="Times New Roman"/>
          <w:highlight w:val="none"/>
        </w:rPr>
      </w:pPr>
      <w:r>
        <w:rPr>
          <w:rFonts w:hint="eastAsia" w:ascii="Times New Roman"/>
          <w:highlight w:val="none"/>
          <w:lang w:val="en-US" w:eastAsia="zh-CN"/>
        </w:rPr>
        <w:t xml:space="preserve">10  </w:t>
      </w:r>
      <w:r>
        <w:rPr>
          <w:rFonts w:hint="eastAsia" w:ascii="Times New Roman"/>
          <w:highlight w:val="none"/>
        </w:rPr>
        <w:t>能源管理</w:t>
      </w:r>
    </w:p>
    <w:p w14:paraId="557186D6">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1</w:t>
      </w:r>
      <w:r>
        <w:rPr>
          <w:rFonts w:hint="eastAsia" w:ascii="Times New Roman"/>
        </w:rPr>
        <w:t xml:space="preserve"> 应支持能源介质的定义与配置（如电、水、蒸汽、天然气、压缩空气等），并建立完整的计量网络图。所有计量仪表应在系统中统一编号、分类管理，支持自动采集或人工录入读数，确保计量数据的及时性、准确性。</w:t>
      </w:r>
    </w:p>
    <w:p w14:paraId="6BD6C11F">
      <w:pPr>
        <w:pStyle w:val="20"/>
        <w:spacing w:line="400" w:lineRule="exact"/>
        <w:ind w:firstLine="420"/>
        <w:rPr>
          <w:rFonts w:hint="eastAsia" w:ascii="Times New Roman"/>
        </w:rPr>
      </w:pPr>
    </w:p>
    <w:p w14:paraId="7B6A5FC9">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2</w:t>
      </w:r>
      <w:r>
        <w:rPr>
          <w:rFonts w:hint="eastAsia" w:ascii="Times New Roman"/>
        </w:rPr>
        <w:t xml:space="preserve"> 应具备能源计划的编制、审批、下达、跟踪与对比功能。计划可按时间维度（年/月/日/班次）、按用能单元（车间/产线/设备）进行设置，并与实际能耗进行偏差分析，超差时自动预警。</w:t>
      </w:r>
    </w:p>
    <w:p w14:paraId="1C231C0A">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3</w:t>
      </w:r>
      <w:r>
        <w:rPr>
          <w:rFonts w:hint="eastAsia" w:ascii="Times New Roman"/>
        </w:rPr>
        <w:t xml:space="preserve"> 应支持能源考核指标（如单位产品能耗、万元产值能耗、设备能效等级等）的自定义配置，设置目标值与考核周期。自动计算各用能单元的实际指标完成情况，生成达标率分析，并可关联绩效考核。</w:t>
      </w:r>
    </w:p>
    <w:p w14:paraId="698367B5">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4</w:t>
      </w:r>
      <w:r>
        <w:rPr>
          <w:rFonts w:hint="eastAsia" w:ascii="Times New Roman"/>
        </w:rPr>
        <w:t xml:space="preserve"> 应能按时间、介质、用能单元等多维度自动进行能耗统计，提供同比、环比、趋势分析。内置标准报表模板（日报、月报、季报、年报），支持用户自定义报表格式与内容，报表可导出、打印及自动分发。</w:t>
      </w:r>
    </w:p>
    <w:p w14:paraId="4D774C1F">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5</w:t>
      </w:r>
      <w:r>
        <w:rPr>
          <w:rFonts w:hint="eastAsia" w:ascii="Times New Roman"/>
        </w:rPr>
        <w:t xml:space="preserve"> 应支持能源单价的配置（分时电价、阶梯价格等），自动计算各用能单元的能源成本（总成本、单位成本）。可进行成本分摊（按产量、面积、人数等规则），并与财务系统对接或导出成本核算凭证。</w:t>
      </w:r>
    </w:p>
    <w:p w14:paraId="59F0F901">
      <w:pPr>
        <w:pStyle w:val="20"/>
        <w:spacing w:line="400" w:lineRule="exact"/>
        <w:ind w:firstLine="420"/>
        <w:rPr>
          <w:rFonts w:hint="eastAsia" w:ascii="Times New Roman"/>
        </w:rPr>
      </w:pPr>
      <w:r>
        <w:rPr>
          <w:rFonts w:hint="eastAsia" w:ascii="Times New Roman"/>
          <w:lang w:val="en-US" w:eastAsia="zh-CN"/>
        </w:rPr>
        <w:t>10</w:t>
      </w:r>
      <w:r>
        <w:rPr>
          <w:rFonts w:hint="eastAsia" w:ascii="Times New Roman"/>
        </w:rPr>
        <w:t>.</w:t>
      </w:r>
      <w:r>
        <w:rPr>
          <w:rFonts w:hint="eastAsia" w:ascii="Times New Roman"/>
          <w:lang w:val="en-US" w:eastAsia="zh-CN"/>
        </w:rPr>
        <w:t>6</w:t>
      </w:r>
      <w:r>
        <w:rPr>
          <w:rFonts w:hint="eastAsia" w:ascii="Times New Roman"/>
        </w:rPr>
        <w:t xml:space="preserve"> 应具备能源供需平衡分析功能，通过采集源侧、输配侧、用侧的数据，计算损失环节和平衡偏差。支持绘制能源平衡表或桑基图，识别异常损耗点，为节能改造提供数据依据。</w:t>
      </w:r>
    </w:p>
    <w:p w14:paraId="571D9FFF">
      <w:pPr>
        <w:pStyle w:val="28"/>
        <w:numPr>
          <w:ilvl w:val="0"/>
          <w:numId w:val="0"/>
        </w:numPr>
        <w:spacing w:before="312" w:beforeLines="100" w:after="312" w:afterLines="100"/>
        <w:rPr>
          <w:rFonts w:ascii="Times New Roman"/>
        </w:rPr>
      </w:pPr>
      <w:r>
        <w:rPr>
          <w:rFonts w:ascii="Times New Roman"/>
        </w:rPr>
        <w:t>1</w:t>
      </w:r>
      <w:r>
        <w:rPr>
          <w:rFonts w:hint="eastAsia" w:ascii="Times New Roman"/>
          <w:lang w:val="en-US" w:eastAsia="zh-CN"/>
        </w:rPr>
        <w:t>1</w:t>
      </w:r>
      <w:r>
        <w:rPr>
          <w:rFonts w:ascii="Times New Roman"/>
        </w:rPr>
        <w:t xml:space="preserve">  </w:t>
      </w:r>
      <w:r>
        <w:rPr>
          <w:rFonts w:hint="eastAsia" w:ascii="Times New Roman"/>
        </w:rPr>
        <w:t>安全管理</w:t>
      </w:r>
    </w:p>
    <w:p w14:paraId="709C18CB">
      <w:pPr>
        <w:pStyle w:val="20"/>
        <w:spacing w:line="400" w:lineRule="exact"/>
        <w:ind w:firstLine="420"/>
        <w:rPr>
          <w:rFonts w:ascii="Times New Roman"/>
        </w:rPr>
      </w:pPr>
      <w:r>
        <w:rPr>
          <w:rFonts w:hint="eastAsia" w:ascii="Times New Roman"/>
        </w:rPr>
        <w:t>1</w:t>
      </w:r>
      <w:r>
        <w:rPr>
          <w:rFonts w:ascii="Times New Roman"/>
        </w:rPr>
        <w:t xml:space="preserve">0.1 </w:t>
      </w:r>
      <w:r>
        <w:rPr>
          <w:rFonts w:hint="eastAsia" w:ascii="Times New Roman"/>
        </w:rPr>
        <w:t>安全生产管理应</w:t>
      </w:r>
      <w:r>
        <w:rPr>
          <w:rFonts w:hint="eastAsia" w:ascii="Times New Roman"/>
          <w:lang w:val="en-US" w:eastAsia="zh-CN"/>
        </w:rPr>
        <w:t>覆盖环境和人员两大安全维度，</w:t>
      </w:r>
      <w:r>
        <w:rPr>
          <w:rFonts w:hint="eastAsia" w:ascii="Times New Roman"/>
        </w:rPr>
        <w:t>包括安全目标管理、安全运行控制、矿山边坡稳定管理、隐患排查与治理、应急救援、危险源管理、危险品管理、安全教育培训等内容。</w:t>
      </w:r>
    </w:p>
    <w:p w14:paraId="18FDBEF2">
      <w:pPr>
        <w:pStyle w:val="20"/>
        <w:spacing w:line="400" w:lineRule="exact"/>
        <w:ind w:firstLine="420"/>
        <w:rPr>
          <w:rFonts w:hint="eastAsia" w:ascii="Times New Roman"/>
        </w:rPr>
      </w:pPr>
      <w:r>
        <w:rPr>
          <w:rFonts w:hint="eastAsia" w:ascii="Times New Roman"/>
        </w:rPr>
        <w:t>1</w:t>
      </w:r>
      <w:r>
        <w:rPr>
          <w:rFonts w:ascii="Times New Roman"/>
        </w:rPr>
        <w:t xml:space="preserve">0.2 </w:t>
      </w:r>
      <w:r>
        <w:rPr>
          <w:rFonts w:hint="eastAsia" w:ascii="Times New Roman"/>
          <w:lang w:val="en-US" w:eastAsia="zh-CN"/>
        </w:rPr>
        <w:t>应在采区、陡坡等风险区域部署水位计、位移监测等监测设备，对位移、水位、</w:t>
      </w:r>
      <w:r>
        <w:rPr>
          <w:rFonts w:hint="eastAsia" w:ascii="Times New Roman"/>
        </w:rPr>
        <w:t>坡土压力</w:t>
      </w:r>
      <w:r>
        <w:rPr>
          <w:rFonts w:hint="eastAsia" w:ascii="Times New Roman"/>
          <w:lang w:val="en-US" w:eastAsia="zh-CN"/>
        </w:rPr>
        <w:t>进行监测，结合气象数据，宜构建“地质-水文-气象”联动的预警平台，对强降雨、连续阴雨、大风等天气可能造成滑坡、塌方等地质灾害进行智能预警和风险评估，</w:t>
      </w:r>
      <w:r>
        <w:rPr>
          <w:rFonts w:hint="eastAsia" w:ascii="Times New Roman"/>
        </w:rPr>
        <w:t>对重大灾害的预警准确率应不低于</w:t>
      </w:r>
      <w:r>
        <w:rPr>
          <w:rFonts w:hint="eastAsia" w:ascii="Times New Roman"/>
          <w:lang w:val="en-US" w:eastAsia="zh-CN"/>
        </w:rPr>
        <w:t>95</w:t>
      </w:r>
      <w:r>
        <w:rPr>
          <w:rFonts w:hint="eastAsia" w:ascii="Times New Roman"/>
        </w:rPr>
        <w:t>%</w:t>
      </w:r>
      <w:r>
        <w:rPr>
          <w:rFonts w:hint="eastAsia" w:ascii="Times New Roman"/>
          <w:lang w:eastAsia="zh-CN"/>
        </w:rPr>
        <w:t>，</w:t>
      </w:r>
      <w:r>
        <w:rPr>
          <w:rFonts w:hint="eastAsia" w:ascii="Times New Roman"/>
          <w:lang w:val="en-US" w:eastAsia="zh-CN"/>
        </w:rPr>
        <w:t>响应时间不超过5分钟</w:t>
      </w:r>
      <w:r>
        <w:rPr>
          <w:rFonts w:hint="eastAsia" w:ascii="Times New Roman"/>
        </w:rPr>
        <w:t>。</w:t>
      </w:r>
    </w:p>
    <w:p w14:paraId="0B2D337A">
      <w:pPr>
        <w:pStyle w:val="20"/>
        <w:spacing w:line="400" w:lineRule="exact"/>
        <w:ind w:firstLine="420"/>
        <w:rPr>
          <w:rFonts w:hint="eastAsia" w:ascii="Times New Roman"/>
          <w:lang w:val="en-US" w:eastAsia="zh-CN"/>
        </w:rPr>
      </w:pPr>
      <w:r>
        <w:rPr>
          <w:rFonts w:hint="eastAsia" w:ascii="Times New Roman"/>
          <w:lang w:val="en-US" w:eastAsia="zh-CN"/>
        </w:rPr>
        <w:t>10.3 矿山人员安全</w:t>
      </w:r>
      <w:r>
        <w:rPr>
          <w:rFonts w:hint="eastAsia" w:ascii="Times New Roman"/>
        </w:rPr>
        <w:t>应为</w:t>
      </w:r>
      <w:r>
        <w:rPr>
          <w:rFonts w:hint="eastAsia" w:ascii="Times New Roman"/>
          <w:lang w:val="en-US" w:eastAsia="zh-CN"/>
        </w:rPr>
        <w:t>入生产区</w:t>
      </w:r>
      <w:r>
        <w:rPr>
          <w:rFonts w:hint="eastAsia" w:ascii="Times New Roman"/>
        </w:rPr>
        <w:t>人员配备定位</w:t>
      </w:r>
      <w:r>
        <w:rPr>
          <w:rFonts w:hint="eastAsia" w:ascii="Times New Roman"/>
          <w:lang w:val="en-US" w:eastAsia="zh-CN"/>
        </w:rPr>
        <w:t>设备</w:t>
      </w:r>
      <w:r>
        <w:rPr>
          <w:rFonts w:hint="eastAsia" w:ascii="Times New Roman"/>
        </w:rPr>
        <w:t>，实现精确定位与轨迹管理</w:t>
      </w:r>
      <w:r>
        <w:rPr>
          <w:rFonts w:hint="eastAsia" w:ascii="Times New Roman"/>
          <w:lang w:eastAsia="zh-CN"/>
        </w:rPr>
        <w:t>，</w:t>
      </w:r>
      <w:r>
        <w:rPr>
          <w:rFonts w:hint="eastAsia" w:ascii="Times New Roman"/>
          <w:lang w:val="en-US" w:eastAsia="zh-CN"/>
        </w:rPr>
        <w:t>宜在</w:t>
      </w:r>
      <w:r>
        <w:rPr>
          <w:rFonts w:hint="eastAsia" w:ascii="Times New Roman"/>
        </w:rPr>
        <w:t>关键区域部署</w:t>
      </w:r>
      <w:r>
        <w:rPr>
          <w:rFonts w:hint="eastAsia" w:ascii="Times New Roman"/>
          <w:lang w:val="en-US" w:eastAsia="zh-CN"/>
        </w:rPr>
        <w:t>摄像头</w:t>
      </w:r>
      <w:r>
        <w:rPr>
          <w:rFonts w:hint="eastAsia" w:ascii="Times New Roman"/>
        </w:rPr>
        <w:t>。</w:t>
      </w:r>
    </w:p>
    <w:p w14:paraId="09601726">
      <w:pPr>
        <w:pStyle w:val="28"/>
        <w:numPr>
          <w:ilvl w:val="0"/>
          <w:numId w:val="0"/>
        </w:numPr>
        <w:spacing w:before="312" w:beforeLines="100" w:after="312" w:afterLines="100"/>
        <w:rPr>
          <w:rFonts w:hint="eastAsia" w:ascii="Times New Roman" w:eastAsia="黑体"/>
          <w:lang w:eastAsia="zh-CN"/>
        </w:rPr>
      </w:pPr>
      <w:r>
        <w:rPr>
          <w:rFonts w:hint="eastAsia" w:ascii="Times New Roman"/>
          <w:lang w:val="en-US" w:eastAsia="zh-CN"/>
        </w:rPr>
        <w:t>12</w:t>
      </w:r>
      <w:r>
        <w:rPr>
          <w:rFonts w:ascii="Times New Roman"/>
        </w:rPr>
        <w:t xml:space="preserve">  </w:t>
      </w:r>
      <w:r>
        <w:rPr>
          <w:rFonts w:hint="eastAsia" w:ascii="Times New Roman"/>
        </w:rPr>
        <w:t>环保管理</w:t>
      </w:r>
    </w:p>
    <w:p w14:paraId="2A7F48FE">
      <w:pPr>
        <w:pStyle w:val="20"/>
        <w:spacing w:line="400" w:lineRule="exact"/>
        <w:ind w:firstLine="420"/>
        <w:rPr>
          <w:rFonts w:ascii="Times New Roman"/>
        </w:rPr>
      </w:pPr>
      <w:r>
        <w:rPr>
          <w:rFonts w:hint="eastAsia" w:ascii="Times New Roman"/>
        </w:rPr>
        <w:t>9</w:t>
      </w:r>
      <w:r>
        <w:rPr>
          <w:rFonts w:ascii="Times New Roman"/>
        </w:rPr>
        <w:t xml:space="preserve">.1 </w:t>
      </w:r>
      <w:r>
        <w:rPr>
          <w:rFonts w:hint="eastAsia" w:ascii="Times New Roman"/>
        </w:rPr>
        <w:t>环境保护管理应按照预防为主、生产与治理并重原则，</w:t>
      </w:r>
      <w:r>
        <w:rPr>
          <w:rFonts w:hint="eastAsia" w:ascii="Times New Roman"/>
          <w:lang w:val="en-US" w:eastAsia="zh-CN"/>
        </w:rPr>
        <w:t>聚焦采区生态修复、地表水/地下水防控等方面，</w:t>
      </w:r>
      <w:r>
        <w:rPr>
          <w:rFonts w:hint="eastAsia" w:ascii="Times New Roman"/>
        </w:rPr>
        <w:t>实现</w:t>
      </w:r>
      <w:r>
        <w:rPr>
          <w:rFonts w:hint="eastAsia" w:ascii="Times New Roman"/>
          <w:lang w:val="en-US" w:eastAsia="zh-CN"/>
        </w:rPr>
        <w:t>环保数据的</w:t>
      </w:r>
      <w:r>
        <w:rPr>
          <w:rFonts w:hint="eastAsia" w:ascii="Times New Roman"/>
        </w:rPr>
        <w:t>在线监控和智能管理。</w:t>
      </w:r>
    </w:p>
    <w:p w14:paraId="78B3EE2A">
      <w:pPr>
        <w:pStyle w:val="20"/>
        <w:spacing w:line="400" w:lineRule="exact"/>
        <w:ind w:firstLine="420"/>
        <w:rPr>
          <w:rFonts w:ascii="Times New Roman"/>
        </w:rPr>
      </w:pPr>
      <w:r>
        <w:rPr>
          <w:rFonts w:hint="eastAsia" w:ascii="Times New Roman"/>
        </w:rPr>
        <w:t>9</w:t>
      </w:r>
      <w:r>
        <w:rPr>
          <w:rFonts w:ascii="Times New Roman"/>
        </w:rPr>
        <w:t>.</w:t>
      </w:r>
      <w:r>
        <w:rPr>
          <w:rFonts w:hint="eastAsia" w:ascii="Times New Roman"/>
          <w:lang w:val="en-US" w:eastAsia="zh-CN"/>
        </w:rPr>
        <w:t>2</w:t>
      </w:r>
      <w:r>
        <w:rPr>
          <w:rFonts w:ascii="Times New Roman"/>
        </w:rPr>
        <w:t xml:space="preserve"> </w:t>
      </w:r>
      <w:r>
        <w:rPr>
          <w:rFonts w:hint="eastAsia" w:ascii="Times New Roman"/>
        </w:rPr>
        <w:t>环境感知应对环境质量现状和污染排放情况进行在线监测，环境质量现状数据监测内容包括环境空气、地表水、地下水、土壤等，污染排放数据监测内容包括废水、废气、噪声、地下水等</w:t>
      </w:r>
      <w:r>
        <w:rPr>
          <w:rFonts w:hint="eastAsia" w:ascii="Times New Roman"/>
          <w:lang w:eastAsia="zh-CN"/>
        </w:rPr>
        <w:t>，</w:t>
      </w:r>
      <w:r>
        <w:rPr>
          <w:rFonts w:hint="eastAsia" w:ascii="Times New Roman"/>
          <w:lang w:val="en-US" w:eastAsia="zh-CN"/>
        </w:rPr>
        <w:t>环境质量和污染排放数据接入率100%</w:t>
      </w:r>
      <w:r>
        <w:rPr>
          <w:rFonts w:hint="eastAsia" w:ascii="Times New Roman"/>
        </w:rPr>
        <w:t>。</w:t>
      </w:r>
    </w:p>
    <w:p w14:paraId="71EFFBA9">
      <w:pPr>
        <w:pStyle w:val="20"/>
        <w:spacing w:line="400" w:lineRule="exact"/>
        <w:ind w:firstLine="420"/>
        <w:rPr>
          <w:rFonts w:ascii="Times New Roman"/>
        </w:rPr>
      </w:pPr>
      <w:r>
        <w:rPr>
          <w:rFonts w:ascii="Times New Roman"/>
        </w:rPr>
        <w:t>9.</w:t>
      </w:r>
      <w:r>
        <w:rPr>
          <w:rFonts w:hint="eastAsia" w:ascii="Times New Roman"/>
          <w:lang w:val="en-US" w:eastAsia="zh-CN"/>
        </w:rPr>
        <w:t>3</w:t>
      </w:r>
      <w:r>
        <w:rPr>
          <w:rFonts w:ascii="Times New Roman"/>
        </w:rPr>
        <w:t xml:space="preserve"> </w:t>
      </w:r>
      <w:r>
        <w:rPr>
          <w:rFonts w:hint="eastAsia" w:ascii="Times New Roman"/>
          <w:lang w:val="en-US" w:eastAsia="zh-CN"/>
        </w:rPr>
        <w:t>宜</w:t>
      </w:r>
      <w:r>
        <w:rPr>
          <w:rFonts w:hint="eastAsia" w:ascii="Times New Roman"/>
        </w:rPr>
        <w:t>建立数字化环境保护管理模块，集中管理</w:t>
      </w:r>
      <w:r>
        <w:rPr>
          <w:rFonts w:hint="eastAsia" w:ascii="Times New Roman"/>
          <w:lang w:val="en-US" w:eastAsia="zh-CN"/>
        </w:rPr>
        <w:t>和存储</w:t>
      </w:r>
      <w:r>
        <w:rPr>
          <w:rFonts w:hint="eastAsia" w:ascii="Times New Roman"/>
        </w:rPr>
        <w:t>环境在线监测数据与检化验数据，</w:t>
      </w:r>
      <w:r>
        <w:rPr>
          <w:rFonts w:hint="eastAsia" w:ascii="Times New Roman"/>
          <w:lang w:val="en-US" w:eastAsia="zh-CN"/>
        </w:rPr>
        <w:t>实时反馈环境</w:t>
      </w:r>
      <w:r>
        <w:rPr>
          <w:rFonts w:hint="eastAsia" w:ascii="Times New Roman"/>
        </w:rPr>
        <w:t>数据</w:t>
      </w:r>
      <w:r>
        <w:rPr>
          <w:rFonts w:hint="eastAsia" w:ascii="Times New Roman"/>
          <w:lang w:val="en-US" w:eastAsia="zh-CN"/>
        </w:rPr>
        <w:t>和污染物排标数据，对异常情况实现</w:t>
      </w:r>
      <w:r>
        <w:rPr>
          <w:rFonts w:hint="eastAsia" w:ascii="Times New Roman"/>
        </w:rPr>
        <w:t>动态分析与预警</w:t>
      </w:r>
      <w:r>
        <w:rPr>
          <w:rFonts w:hint="eastAsia" w:ascii="Times New Roman"/>
          <w:lang w:eastAsia="zh-CN"/>
        </w:rPr>
        <w:t>，</w:t>
      </w:r>
      <w:r>
        <w:rPr>
          <w:rFonts w:hint="eastAsia" w:ascii="Times New Roman"/>
          <w:lang w:val="en-US" w:eastAsia="zh-CN"/>
        </w:rPr>
        <w:t>支持智能化环保风险决策</w:t>
      </w:r>
      <w:r>
        <w:rPr>
          <w:rFonts w:hint="eastAsia" w:ascii="Times New Roman"/>
        </w:rPr>
        <w:t>。</w:t>
      </w:r>
    </w:p>
    <w:p w14:paraId="66DBCAD8">
      <w:pPr>
        <w:pStyle w:val="28"/>
        <w:numPr>
          <w:ilvl w:val="0"/>
          <w:numId w:val="0"/>
        </w:numPr>
        <w:spacing w:before="312" w:beforeLines="100" w:after="312" w:afterLines="100"/>
        <w:rPr>
          <w:rFonts w:ascii="Times New Roman"/>
        </w:rPr>
      </w:pPr>
      <w:r>
        <w:rPr>
          <w:rFonts w:ascii="Times New Roman"/>
        </w:rPr>
        <w:t>1</w:t>
      </w:r>
      <w:r>
        <w:rPr>
          <w:rFonts w:hint="eastAsia" w:ascii="Times New Roman"/>
          <w:lang w:val="en-US" w:eastAsia="zh-CN"/>
        </w:rPr>
        <w:t>3</w:t>
      </w:r>
      <w:r>
        <w:rPr>
          <w:rFonts w:ascii="Times New Roman"/>
        </w:rPr>
        <w:t xml:space="preserve">  </w:t>
      </w:r>
      <w:r>
        <w:rPr>
          <w:rFonts w:hint="eastAsia" w:ascii="Times New Roman"/>
        </w:rPr>
        <w:t>集中协同管控</w:t>
      </w:r>
    </w:p>
    <w:p w14:paraId="35F09C27">
      <w:pPr>
        <w:pStyle w:val="20"/>
        <w:spacing w:line="400" w:lineRule="exact"/>
        <w:ind w:firstLine="420"/>
        <w:rPr>
          <w:rFonts w:ascii="Times New Roman"/>
        </w:rPr>
      </w:pPr>
      <w:r>
        <w:rPr>
          <w:rFonts w:hint="eastAsia" w:ascii="Times New Roman"/>
        </w:rPr>
        <w:t>1</w:t>
      </w:r>
      <w:r>
        <w:rPr>
          <w:rFonts w:ascii="Times New Roman"/>
        </w:rPr>
        <w:t xml:space="preserve">1.1 </w:t>
      </w:r>
      <w:r>
        <w:rPr>
          <w:rFonts w:hint="eastAsia" w:ascii="Times New Roman"/>
        </w:rPr>
        <w:t>工业互联网平台应采用云、网、边、端架构设计，包括基础平台、物联网平台、数据中台等部分。</w:t>
      </w:r>
    </w:p>
    <w:p w14:paraId="1A05836E">
      <w:pPr>
        <w:pStyle w:val="20"/>
        <w:spacing w:line="400" w:lineRule="exact"/>
        <w:ind w:firstLine="420"/>
        <w:rPr>
          <w:rFonts w:ascii="Times New Roman"/>
        </w:rPr>
      </w:pPr>
      <w:r>
        <w:rPr>
          <w:rFonts w:ascii="Times New Roman"/>
        </w:rPr>
        <w:t xml:space="preserve">11.2 </w:t>
      </w:r>
      <w:r>
        <w:rPr>
          <w:rFonts w:hint="eastAsia" w:ascii="Times New Roman"/>
        </w:rPr>
        <w:t>建设</w:t>
      </w:r>
      <w:r>
        <w:rPr>
          <w:rFonts w:hint="eastAsia" w:ascii="Times New Roman"/>
          <w:lang w:val="en-US" w:eastAsia="zh-CN"/>
        </w:rPr>
        <w:t>离子型</w:t>
      </w:r>
      <w:r>
        <w:rPr>
          <w:rFonts w:hint="eastAsia" w:ascii="Times New Roman"/>
        </w:rPr>
        <w:t>稀土</w:t>
      </w:r>
      <w:r>
        <w:rPr>
          <w:rFonts w:hint="eastAsia" w:ascii="Times New Roman"/>
          <w:lang w:val="en-US" w:eastAsia="zh-CN"/>
        </w:rPr>
        <w:t>矿山</w:t>
      </w:r>
      <w:r>
        <w:rPr>
          <w:rFonts w:hint="eastAsia" w:ascii="Times New Roman"/>
        </w:rPr>
        <w:t>全流程智能生产管控系统，根据生产车间基础自动化系统、智能传感设备等感知终端，实现包括矿产资源数字化、原地浸矿数字孪生、化学选矿数字孪生、数字化生产管理、智能化环保管理、智慧化边坡安全管理等在内的区域工序及全厂级生产管控业务应用。</w:t>
      </w:r>
    </w:p>
    <w:p w14:paraId="6297F235">
      <w:pPr>
        <w:pStyle w:val="20"/>
        <w:spacing w:line="400" w:lineRule="exact"/>
        <w:ind w:firstLine="420"/>
        <w:rPr>
          <w:rFonts w:ascii="Times New Roman"/>
        </w:rPr>
      </w:pPr>
      <w:r>
        <w:rPr>
          <w:rFonts w:ascii="Times New Roman"/>
        </w:rPr>
        <w:t xml:space="preserve">11.3 </w:t>
      </w:r>
      <w:r>
        <w:rPr>
          <w:rFonts w:hint="eastAsia" w:ascii="Times New Roman"/>
        </w:rPr>
        <w:t>围绕生产管控，实现生产要素、生产过程数据全生命周期管理，支撑生产要素、数据以及应用的横向扩展，支撑数据应用不断迭代深化，持续创造价值。</w:t>
      </w:r>
    </w:p>
    <w:p w14:paraId="5F6F2554">
      <w:pPr>
        <w:pStyle w:val="20"/>
        <w:spacing w:line="400" w:lineRule="exact"/>
        <w:ind w:firstLine="420"/>
        <w:rPr>
          <w:rFonts w:hint="eastAsia" w:ascii="Times New Roman"/>
        </w:rPr>
      </w:pPr>
      <w:r>
        <w:rPr>
          <w:rFonts w:hint="eastAsia" w:ascii="Times New Roman"/>
        </w:rPr>
        <w:t>1</w:t>
      </w:r>
      <w:r>
        <w:rPr>
          <w:rFonts w:ascii="Times New Roman"/>
        </w:rPr>
        <w:t xml:space="preserve">1.4 </w:t>
      </w:r>
      <w:r>
        <w:rPr>
          <w:rFonts w:hint="eastAsia" w:ascii="Times New Roman"/>
        </w:rPr>
        <w:t>数据中心建设应满足《数据中心设计规范》GB 50174要求。</w:t>
      </w:r>
    </w:p>
    <w:p w14:paraId="6C281556">
      <w:pPr>
        <w:pStyle w:val="20"/>
        <w:spacing w:line="400" w:lineRule="exact"/>
        <w:ind w:firstLine="420"/>
        <w:rPr>
          <w:rFonts w:hint="eastAsia" w:ascii="Times New Roman"/>
        </w:rPr>
      </w:pPr>
      <w:r>
        <w:rPr>
          <w:rFonts w:hint="eastAsia" w:ascii="Times New Roman"/>
        </w:rPr>
        <w:t>11.5 现场控制系统或平台应具备通信功能，物理接口应采用RJ45、光纤、RS485等标准接口；无线通信应支持WiFi、4G/5G等标准协议。数据解析与传输应采用OPC UA、Modbus TCP/RTU、IEC-104等标准协议。应构建工业数据集成平台，实现多源异构数据的融合与企业生产全域数据的本地化汇聚。</w:t>
      </w:r>
    </w:p>
    <w:p w14:paraId="45889099">
      <w:pPr>
        <w:pStyle w:val="20"/>
        <w:spacing w:line="400" w:lineRule="exact"/>
        <w:ind w:firstLine="420"/>
        <w:rPr>
          <w:rFonts w:hint="eastAsia" w:ascii="Times New Roman" w:hAnsi="Times New Roman" w:eastAsia="宋体" w:cs="Times New Roman"/>
          <w:i w:val="0"/>
          <w:iCs w:val="0"/>
          <w:caps w:val="0"/>
          <w:spacing w:val="0"/>
          <w:sz w:val="21"/>
          <w:szCs w:val="20"/>
          <w:shd w:val="clear"/>
        </w:rPr>
      </w:pPr>
      <w:r>
        <w:rPr>
          <w:rFonts w:hint="eastAsia" w:ascii="Times New Roman"/>
          <w:lang w:val="en-US" w:eastAsia="zh-CN"/>
        </w:rPr>
        <w:t xml:space="preserve">11.6 </w:t>
      </w:r>
      <w:r>
        <w:rPr>
          <w:rFonts w:hint="eastAsia" w:ascii="Times New Roman" w:hAnsi="Times New Roman" w:eastAsia="宋体" w:cs="Times New Roman"/>
          <w:i w:val="0"/>
          <w:iCs w:val="0"/>
          <w:caps w:val="0"/>
          <w:color w:val="auto"/>
          <w:spacing w:val="0"/>
          <w:sz w:val="21"/>
          <w:szCs w:val="20"/>
          <w:shd w:val="clear" w:fill="auto"/>
        </w:rPr>
        <w:t>生产过程中产生的关键生产历史数据应存储在对应类型数据库或其他存储介质中，原始数据存储周期不应少于5年；分析结果及工艺模型</w:t>
      </w:r>
      <w:r>
        <w:rPr>
          <w:rFonts w:hint="eastAsia" w:ascii="Times New Roman" w:cs="Times New Roman"/>
          <w:i w:val="0"/>
          <w:iCs w:val="0"/>
          <w:caps w:val="0"/>
          <w:spacing w:val="0"/>
          <w:sz w:val="21"/>
          <w:szCs w:val="20"/>
          <w:shd w:val="clear"/>
          <w:lang w:eastAsia="zh-CN"/>
        </w:rPr>
        <w:t>宜</w:t>
      </w:r>
      <w:r>
        <w:rPr>
          <w:rFonts w:hint="eastAsia" w:ascii="Times New Roman" w:hAnsi="Times New Roman" w:eastAsia="宋体" w:cs="Times New Roman"/>
          <w:i w:val="0"/>
          <w:iCs w:val="0"/>
          <w:caps w:val="0"/>
          <w:spacing w:val="0"/>
          <w:sz w:val="21"/>
          <w:szCs w:val="20"/>
          <w:shd w:val="clear"/>
        </w:rPr>
        <w:t>永久保存。</w:t>
      </w:r>
    </w:p>
    <w:p w14:paraId="74B61ECD">
      <w:pPr>
        <w:pStyle w:val="28"/>
        <w:numPr>
          <w:ilvl w:val="0"/>
          <w:numId w:val="0"/>
        </w:numPr>
        <w:spacing w:before="312" w:beforeLines="100" w:after="312" w:afterLines="100"/>
        <w:rPr>
          <w:rFonts w:hint="eastAsia" w:ascii="Times New Roman"/>
          <w:lang w:eastAsia="zh-CN"/>
        </w:rPr>
      </w:pPr>
      <w:r>
        <w:rPr>
          <w:rFonts w:hint="eastAsia" w:ascii="Times New Roman"/>
        </w:rPr>
        <w:t>1</w:t>
      </w:r>
      <w:r>
        <w:rPr>
          <w:rFonts w:hint="eastAsia" w:ascii="Times New Roman"/>
          <w:lang w:val="en-US" w:eastAsia="zh-CN"/>
        </w:rPr>
        <w:t>4</w:t>
      </w:r>
      <w:r>
        <w:rPr>
          <w:rFonts w:ascii="Times New Roman"/>
        </w:rPr>
        <w:t xml:space="preserve">  </w:t>
      </w:r>
      <w:r>
        <w:rPr>
          <w:rFonts w:hint="eastAsia" w:ascii="Times New Roman"/>
        </w:rPr>
        <w:t>系统安全</w:t>
      </w:r>
    </w:p>
    <w:p w14:paraId="3024EEAB">
      <w:pPr>
        <w:pStyle w:val="20"/>
        <w:spacing w:line="400" w:lineRule="exact"/>
        <w:ind w:firstLine="420"/>
        <w:rPr>
          <w:rFonts w:ascii="Times New Roman"/>
        </w:rPr>
      </w:pPr>
      <w:r>
        <w:rPr>
          <w:rFonts w:hint="eastAsia" w:ascii="Times New Roman"/>
        </w:rPr>
        <w:t>1</w:t>
      </w:r>
      <w:r>
        <w:rPr>
          <w:rFonts w:ascii="Times New Roman"/>
        </w:rPr>
        <w:t>3</w:t>
      </w:r>
      <w:r>
        <w:rPr>
          <w:rFonts w:hint="eastAsia" w:ascii="Times New Roman"/>
        </w:rPr>
        <w:t>.1 网络系统应满足 GB/T 22239 相应等级保护技术要求。</w:t>
      </w:r>
    </w:p>
    <w:p w14:paraId="13E4EFD0">
      <w:pPr>
        <w:pStyle w:val="20"/>
        <w:spacing w:line="400" w:lineRule="exact"/>
        <w:ind w:firstLine="420"/>
        <w:rPr>
          <w:rFonts w:ascii="Times New Roman"/>
        </w:rPr>
      </w:pPr>
      <w:r>
        <w:rPr>
          <w:rFonts w:hint="eastAsia" w:ascii="Times New Roman"/>
        </w:rPr>
        <w:t>1</w:t>
      </w:r>
      <w:r>
        <w:rPr>
          <w:rFonts w:ascii="Times New Roman"/>
        </w:rPr>
        <w:t>3</w:t>
      </w:r>
      <w:r>
        <w:rPr>
          <w:rFonts w:hint="eastAsia" w:ascii="Times New Roman"/>
        </w:rPr>
        <w:t>.2 智能化系统信息安全应满足 GB/T 36323 中第一级安全等级的要求。</w:t>
      </w:r>
    </w:p>
    <w:p w14:paraId="73BABF3D">
      <w:pPr>
        <w:pStyle w:val="20"/>
        <w:spacing w:line="400" w:lineRule="exact"/>
        <w:ind w:firstLine="420"/>
        <w:rPr>
          <w:rFonts w:ascii="Times New Roman"/>
        </w:rPr>
      </w:pPr>
      <w:r>
        <w:rPr>
          <w:rFonts w:hint="eastAsia" w:ascii="Times New Roman"/>
        </w:rPr>
        <w:t>1</w:t>
      </w:r>
      <w:r>
        <w:rPr>
          <w:rFonts w:ascii="Times New Roman"/>
        </w:rPr>
        <w:t>3.</w:t>
      </w:r>
      <w:r>
        <w:rPr>
          <w:rFonts w:hint="eastAsia" w:ascii="Times New Roman"/>
        </w:rPr>
        <w:t>3 智能化系统应充分预见各类特殊情况下的安全隐患，制定相应的对策和设置自主安全保护功能，并具备人工随时干预或者停止其运行的机制和能力。</w:t>
      </w:r>
    </w:p>
    <w:p w14:paraId="289B7568">
      <w:pPr>
        <w:pStyle w:val="20"/>
        <w:spacing w:line="400" w:lineRule="exact"/>
        <w:ind w:firstLine="420"/>
        <w:rPr>
          <w:rFonts w:ascii="Times New Roman"/>
        </w:rPr>
      </w:pPr>
      <w:r>
        <w:rPr>
          <w:rFonts w:hint="eastAsia" w:ascii="Times New Roman"/>
        </w:rPr>
        <w:t>1</w:t>
      </w:r>
      <w:r>
        <w:rPr>
          <w:rFonts w:ascii="Times New Roman"/>
        </w:rPr>
        <w:t>3</w:t>
      </w:r>
      <w:r>
        <w:rPr>
          <w:rFonts w:hint="eastAsia" w:ascii="Times New Roman"/>
        </w:rPr>
        <w:t>.4 涉及到操作和控制的智能化系统，其自主学习功能应设置安全性控制规则，防止产生不可预见的安全问题及可靠性问题。</w:t>
      </w:r>
    </w:p>
    <w:p w14:paraId="3DDBF604">
      <w:pPr>
        <w:pStyle w:val="20"/>
        <w:spacing w:line="360" w:lineRule="exact"/>
        <w:ind w:firstLine="420"/>
        <w:rPr>
          <w:rFonts w:ascii="Times New Roman"/>
        </w:rPr>
      </w:pPr>
    </w:p>
    <w:p w14:paraId="0C9B8CC7">
      <w:pPr>
        <w:pStyle w:val="20"/>
        <w:ind w:firstLine="420"/>
      </w:pPr>
    </w:p>
    <w:bookmarkEnd w:id="1"/>
    <w:p w14:paraId="675ECB71">
      <w:pPr>
        <w:pStyle w:val="20"/>
        <w:spacing w:line="400" w:lineRule="exact"/>
        <w:ind w:firstLine="420"/>
      </w:pPr>
    </w:p>
    <w:sectPr>
      <w:pgSz w:w="11906" w:h="16838"/>
      <w:pgMar w:top="1134" w:right="1134" w:bottom="1134" w:left="1418" w:header="851" w:footer="851"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0E4F">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14:paraId="5C1DEB07">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E8FA">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6E79621C">
    <w:pPr>
      <w:pStyle w:val="9"/>
      <w:jc w:val="center"/>
    </w:pPr>
    <w:r>
      <w:rPr>
        <w:rFonts w:hint="eastAsia"/>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8A74">
    <w:pPr>
      <w:pStyle w:val="29"/>
    </w:pPr>
    <w:r>
      <w:t>XB</w:t>
    </w:r>
    <w:r>
      <w:rPr>
        <w:rFonts w:hint="eastAsia"/>
      </w:rPr>
      <w:t xml:space="preserve"> /T</w:t>
    </w:r>
    <w:r>
      <w:t xml:space="preserv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E51A">
    <w:pPr>
      <w:pStyle w:val="29"/>
      <w:ind w:right="420"/>
      <w:jc w:val="both"/>
    </w:pPr>
    <w:r>
      <w:t>GB</w:t>
    </w:r>
    <w:r>
      <w:rPr>
        <w:rFonts w:hint="eastAsia"/>
      </w:rPr>
      <w:t>/T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F2E30"/>
    <w:multiLevelType w:val="multilevel"/>
    <w:tmpl w:val="185F2E30"/>
    <w:lvl w:ilvl="0" w:tentative="0">
      <w:start w:val="1"/>
      <w:numFmt w:val="none"/>
      <w:pStyle w:val="60"/>
      <w:lvlText w:val="注1:"/>
      <w:lvlJc w:val="left"/>
      <w:pPr>
        <w:tabs>
          <w:tab w:val="left" w:pos="425"/>
        </w:tabs>
        <w:ind w:left="425" w:hanging="425"/>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6806F7D"/>
    <w:multiLevelType w:val="multilevel"/>
    <w:tmpl w:val="46806F7D"/>
    <w:lvl w:ilvl="0" w:tentative="0">
      <w:start w:val="1"/>
      <w:numFmt w:val="none"/>
      <w:pStyle w:val="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302902"/>
    <w:multiLevelType w:val="multilevel"/>
    <w:tmpl w:val="4F302902"/>
    <w:lvl w:ilvl="0" w:tentative="0">
      <w:start w:val="1"/>
      <w:numFmt w:val="none"/>
      <w:pStyle w:val="19"/>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350366A"/>
    <w:multiLevelType w:val="multilevel"/>
    <w:tmpl w:val="6350366A"/>
    <w:lvl w:ilvl="0" w:tentative="0">
      <w:start w:val="1"/>
      <w:numFmt w:val="none"/>
      <w:pStyle w:val="2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6933334"/>
    <w:multiLevelType w:val="multilevel"/>
    <w:tmpl w:val="76933334"/>
    <w:lvl w:ilvl="0" w:tentative="0">
      <w:start w:val="1"/>
      <w:numFmt w:val="none"/>
      <w:pStyle w:val="2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24"/>
    <w:rsid w:val="000014B5"/>
    <w:rsid w:val="00001931"/>
    <w:rsid w:val="00002402"/>
    <w:rsid w:val="000051DE"/>
    <w:rsid w:val="00005F06"/>
    <w:rsid w:val="00006255"/>
    <w:rsid w:val="000064F8"/>
    <w:rsid w:val="00010D3E"/>
    <w:rsid w:val="000125B0"/>
    <w:rsid w:val="000133D1"/>
    <w:rsid w:val="0001498A"/>
    <w:rsid w:val="0001535D"/>
    <w:rsid w:val="0001560E"/>
    <w:rsid w:val="0001792D"/>
    <w:rsid w:val="00017BB2"/>
    <w:rsid w:val="00022316"/>
    <w:rsid w:val="00022343"/>
    <w:rsid w:val="000251A5"/>
    <w:rsid w:val="00025782"/>
    <w:rsid w:val="00025903"/>
    <w:rsid w:val="00025FF9"/>
    <w:rsid w:val="00030C7A"/>
    <w:rsid w:val="00030EAB"/>
    <w:rsid w:val="00031660"/>
    <w:rsid w:val="000337D8"/>
    <w:rsid w:val="00037868"/>
    <w:rsid w:val="00037987"/>
    <w:rsid w:val="00047A49"/>
    <w:rsid w:val="000517DD"/>
    <w:rsid w:val="000523AB"/>
    <w:rsid w:val="00053433"/>
    <w:rsid w:val="000562AD"/>
    <w:rsid w:val="000566BF"/>
    <w:rsid w:val="0005671C"/>
    <w:rsid w:val="00056F70"/>
    <w:rsid w:val="00057509"/>
    <w:rsid w:val="00061E8E"/>
    <w:rsid w:val="00063D11"/>
    <w:rsid w:val="00063D5C"/>
    <w:rsid w:val="00063DA9"/>
    <w:rsid w:val="00064AF9"/>
    <w:rsid w:val="00073FC6"/>
    <w:rsid w:val="00074FCA"/>
    <w:rsid w:val="00080AA3"/>
    <w:rsid w:val="00080CBB"/>
    <w:rsid w:val="00080E08"/>
    <w:rsid w:val="00083405"/>
    <w:rsid w:val="00084E7B"/>
    <w:rsid w:val="0008578F"/>
    <w:rsid w:val="00086E73"/>
    <w:rsid w:val="0009055D"/>
    <w:rsid w:val="00091E7D"/>
    <w:rsid w:val="000921A3"/>
    <w:rsid w:val="00093DEC"/>
    <w:rsid w:val="00095BFC"/>
    <w:rsid w:val="000A24BF"/>
    <w:rsid w:val="000A6907"/>
    <w:rsid w:val="000B103D"/>
    <w:rsid w:val="000B12B2"/>
    <w:rsid w:val="000B26D4"/>
    <w:rsid w:val="000B5869"/>
    <w:rsid w:val="000C0D81"/>
    <w:rsid w:val="000C1495"/>
    <w:rsid w:val="000C51A3"/>
    <w:rsid w:val="000D36AE"/>
    <w:rsid w:val="000D460A"/>
    <w:rsid w:val="000D4615"/>
    <w:rsid w:val="000D4F06"/>
    <w:rsid w:val="000D7CAA"/>
    <w:rsid w:val="000E042E"/>
    <w:rsid w:val="000E2143"/>
    <w:rsid w:val="000E29B7"/>
    <w:rsid w:val="000E31A2"/>
    <w:rsid w:val="000E69E1"/>
    <w:rsid w:val="000E6A0E"/>
    <w:rsid w:val="000E6F68"/>
    <w:rsid w:val="000F140E"/>
    <w:rsid w:val="000F2150"/>
    <w:rsid w:val="000F4B9E"/>
    <w:rsid w:val="00101002"/>
    <w:rsid w:val="0010178B"/>
    <w:rsid w:val="00102A68"/>
    <w:rsid w:val="00103737"/>
    <w:rsid w:val="001045C2"/>
    <w:rsid w:val="0010485A"/>
    <w:rsid w:val="001052FB"/>
    <w:rsid w:val="0010597B"/>
    <w:rsid w:val="00105F44"/>
    <w:rsid w:val="00125E24"/>
    <w:rsid w:val="00126D5F"/>
    <w:rsid w:val="001270DC"/>
    <w:rsid w:val="00135CA2"/>
    <w:rsid w:val="0014152A"/>
    <w:rsid w:val="0015347D"/>
    <w:rsid w:val="001551BF"/>
    <w:rsid w:val="001560C2"/>
    <w:rsid w:val="0016205B"/>
    <w:rsid w:val="0016307B"/>
    <w:rsid w:val="00164E36"/>
    <w:rsid w:val="00177A67"/>
    <w:rsid w:val="00180E46"/>
    <w:rsid w:val="00181F0C"/>
    <w:rsid w:val="00184D69"/>
    <w:rsid w:val="001878DB"/>
    <w:rsid w:val="001934E0"/>
    <w:rsid w:val="00194DA0"/>
    <w:rsid w:val="00195068"/>
    <w:rsid w:val="00196A0A"/>
    <w:rsid w:val="001A0178"/>
    <w:rsid w:val="001A162C"/>
    <w:rsid w:val="001A5A85"/>
    <w:rsid w:val="001B120D"/>
    <w:rsid w:val="001C333D"/>
    <w:rsid w:val="001C4A52"/>
    <w:rsid w:val="001C4FB0"/>
    <w:rsid w:val="001C528C"/>
    <w:rsid w:val="001C6DD9"/>
    <w:rsid w:val="001D3289"/>
    <w:rsid w:val="001D514A"/>
    <w:rsid w:val="001F084C"/>
    <w:rsid w:val="001F0CEA"/>
    <w:rsid w:val="001F2814"/>
    <w:rsid w:val="001F2DE3"/>
    <w:rsid w:val="001F5AD6"/>
    <w:rsid w:val="001F72FA"/>
    <w:rsid w:val="002024AA"/>
    <w:rsid w:val="00202EAA"/>
    <w:rsid w:val="00203410"/>
    <w:rsid w:val="0020362C"/>
    <w:rsid w:val="002039D2"/>
    <w:rsid w:val="002042F5"/>
    <w:rsid w:val="002050CB"/>
    <w:rsid w:val="00210C2C"/>
    <w:rsid w:val="0021214B"/>
    <w:rsid w:val="00214551"/>
    <w:rsid w:val="00214A3C"/>
    <w:rsid w:val="002151BC"/>
    <w:rsid w:val="00216C04"/>
    <w:rsid w:val="0021730A"/>
    <w:rsid w:val="00220160"/>
    <w:rsid w:val="0022361D"/>
    <w:rsid w:val="0023656E"/>
    <w:rsid w:val="002402E7"/>
    <w:rsid w:val="00243B7E"/>
    <w:rsid w:val="00251390"/>
    <w:rsid w:val="002521F0"/>
    <w:rsid w:val="0026084C"/>
    <w:rsid w:val="00261C00"/>
    <w:rsid w:val="00267B2E"/>
    <w:rsid w:val="00270726"/>
    <w:rsid w:val="00271A7C"/>
    <w:rsid w:val="00271CF7"/>
    <w:rsid w:val="002722A4"/>
    <w:rsid w:val="00273F1C"/>
    <w:rsid w:val="002769EF"/>
    <w:rsid w:val="002814FD"/>
    <w:rsid w:val="00281547"/>
    <w:rsid w:val="00281755"/>
    <w:rsid w:val="00281A18"/>
    <w:rsid w:val="00286314"/>
    <w:rsid w:val="00292BC9"/>
    <w:rsid w:val="002934F4"/>
    <w:rsid w:val="002958D2"/>
    <w:rsid w:val="0029677F"/>
    <w:rsid w:val="002A1F6E"/>
    <w:rsid w:val="002A47B0"/>
    <w:rsid w:val="002B0CE4"/>
    <w:rsid w:val="002B2A52"/>
    <w:rsid w:val="002C01F3"/>
    <w:rsid w:val="002C083E"/>
    <w:rsid w:val="002C1562"/>
    <w:rsid w:val="002C2E0E"/>
    <w:rsid w:val="002C4C1E"/>
    <w:rsid w:val="002C6E6B"/>
    <w:rsid w:val="002D07A0"/>
    <w:rsid w:val="002D56A3"/>
    <w:rsid w:val="002E2463"/>
    <w:rsid w:val="002E5EBD"/>
    <w:rsid w:val="002E64F0"/>
    <w:rsid w:val="002E66FA"/>
    <w:rsid w:val="002E6D1B"/>
    <w:rsid w:val="002F13E2"/>
    <w:rsid w:val="002F16F8"/>
    <w:rsid w:val="002F260D"/>
    <w:rsid w:val="002F2631"/>
    <w:rsid w:val="00300A65"/>
    <w:rsid w:val="00302037"/>
    <w:rsid w:val="00304B83"/>
    <w:rsid w:val="0031028E"/>
    <w:rsid w:val="0031369C"/>
    <w:rsid w:val="003210B9"/>
    <w:rsid w:val="003216C5"/>
    <w:rsid w:val="0032176F"/>
    <w:rsid w:val="00321C14"/>
    <w:rsid w:val="003249DF"/>
    <w:rsid w:val="00330668"/>
    <w:rsid w:val="00333497"/>
    <w:rsid w:val="00337301"/>
    <w:rsid w:val="00341681"/>
    <w:rsid w:val="00344EB0"/>
    <w:rsid w:val="00345372"/>
    <w:rsid w:val="00346014"/>
    <w:rsid w:val="00353143"/>
    <w:rsid w:val="00355C9C"/>
    <w:rsid w:val="00355EEE"/>
    <w:rsid w:val="00360A36"/>
    <w:rsid w:val="00361D58"/>
    <w:rsid w:val="00364590"/>
    <w:rsid w:val="00366B33"/>
    <w:rsid w:val="00371053"/>
    <w:rsid w:val="003742D5"/>
    <w:rsid w:val="00374400"/>
    <w:rsid w:val="00374549"/>
    <w:rsid w:val="00376D91"/>
    <w:rsid w:val="00377AA1"/>
    <w:rsid w:val="003803C4"/>
    <w:rsid w:val="003808B7"/>
    <w:rsid w:val="003814A0"/>
    <w:rsid w:val="00382D32"/>
    <w:rsid w:val="0038338A"/>
    <w:rsid w:val="00383CE5"/>
    <w:rsid w:val="003847E2"/>
    <w:rsid w:val="00384B2B"/>
    <w:rsid w:val="00384DB0"/>
    <w:rsid w:val="00390FB4"/>
    <w:rsid w:val="00392F2B"/>
    <w:rsid w:val="003A4029"/>
    <w:rsid w:val="003A60A6"/>
    <w:rsid w:val="003B470F"/>
    <w:rsid w:val="003B6132"/>
    <w:rsid w:val="003B67B6"/>
    <w:rsid w:val="003C35F4"/>
    <w:rsid w:val="003C3B8D"/>
    <w:rsid w:val="003D027A"/>
    <w:rsid w:val="003D5CC0"/>
    <w:rsid w:val="003F0A97"/>
    <w:rsid w:val="003F2665"/>
    <w:rsid w:val="003F34BC"/>
    <w:rsid w:val="003F53AF"/>
    <w:rsid w:val="003F6B3C"/>
    <w:rsid w:val="003F7342"/>
    <w:rsid w:val="00400CC1"/>
    <w:rsid w:val="00402B76"/>
    <w:rsid w:val="004047B9"/>
    <w:rsid w:val="004067F4"/>
    <w:rsid w:val="00407138"/>
    <w:rsid w:val="0041220E"/>
    <w:rsid w:val="00412920"/>
    <w:rsid w:val="00420AE3"/>
    <w:rsid w:val="0042372D"/>
    <w:rsid w:val="004239A1"/>
    <w:rsid w:val="00432A7E"/>
    <w:rsid w:val="004412EB"/>
    <w:rsid w:val="004438BF"/>
    <w:rsid w:val="00445935"/>
    <w:rsid w:val="00446451"/>
    <w:rsid w:val="004524E9"/>
    <w:rsid w:val="00455AE9"/>
    <w:rsid w:val="004604BE"/>
    <w:rsid w:val="00461C3C"/>
    <w:rsid w:val="00462015"/>
    <w:rsid w:val="0046360A"/>
    <w:rsid w:val="00463E1F"/>
    <w:rsid w:val="00464580"/>
    <w:rsid w:val="00467F67"/>
    <w:rsid w:val="004763DE"/>
    <w:rsid w:val="00477EA0"/>
    <w:rsid w:val="00492D09"/>
    <w:rsid w:val="00493800"/>
    <w:rsid w:val="004945A8"/>
    <w:rsid w:val="00497303"/>
    <w:rsid w:val="004A266C"/>
    <w:rsid w:val="004A30CE"/>
    <w:rsid w:val="004A59C8"/>
    <w:rsid w:val="004B2F4B"/>
    <w:rsid w:val="004C5F32"/>
    <w:rsid w:val="004C7A5D"/>
    <w:rsid w:val="004D01DC"/>
    <w:rsid w:val="004D1559"/>
    <w:rsid w:val="004D64E8"/>
    <w:rsid w:val="004E1052"/>
    <w:rsid w:val="004E1474"/>
    <w:rsid w:val="004E1F9C"/>
    <w:rsid w:val="004E6D7D"/>
    <w:rsid w:val="004F59A4"/>
    <w:rsid w:val="004F78EE"/>
    <w:rsid w:val="004F7FF2"/>
    <w:rsid w:val="005112A7"/>
    <w:rsid w:val="005176D5"/>
    <w:rsid w:val="0052023A"/>
    <w:rsid w:val="00520387"/>
    <w:rsid w:val="00521F00"/>
    <w:rsid w:val="00525E27"/>
    <w:rsid w:val="00530CD2"/>
    <w:rsid w:val="0053246C"/>
    <w:rsid w:val="00534021"/>
    <w:rsid w:val="00545329"/>
    <w:rsid w:val="00547B41"/>
    <w:rsid w:val="00550D95"/>
    <w:rsid w:val="005565F0"/>
    <w:rsid w:val="005569EF"/>
    <w:rsid w:val="00561DB3"/>
    <w:rsid w:val="00566CC5"/>
    <w:rsid w:val="005723C2"/>
    <w:rsid w:val="00573043"/>
    <w:rsid w:val="005731C4"/>
    <w:rsid w:val="00573274"/>
    <w:rsid w:val="005742A1"/>
    <w:rsid w:val="00577C52"/>
    <w:rsid w:val="0058519C"/>
    <w:rsid w:val="00585733"/>
    <w:rsid w:val="00594F40"/>
    <w:rsid w:val="00596284"/>
    <w:rsid w:val="00597ADD"/>
    <w:rsid w:val="005A0E14"/>
    <w:rsid w:val="005A1CE8"/>
    <w:rsid w:val="005A50CF"/>
    <w:rsid w:val="005A6E34"/>
    <w:rsid w:val="005B55DC"/>
    <w:rsid w:val="005B5D9E"/>
    <w:rsid w:val="005C0033"/>
    <w:rsid w:val="005C078B"/>
    <w:rsid w:val="005C1DC7"/>
    <w:rsid w:val="005C2307"/>
    <w:rsid w:val="005C57AD"/>
    <w:rsid w:val="005D225F"/>
    <w:rsid w:val="005D23E7"/>
    <w:rsid w:val="005E0D8B"/>
    <w:rsid w:val="005E15DC"/>
    <w:rsid w:val="005E5688"/>
    <w:rsid w:val="005E6DE4"/>
    <w:rsid w:val="005E78A1"/>
    <w:rsid w:val="005F07D5"/>
    <w:rsid w:val="005F56FE"/>
    <w:rsid w:val="005F7593"/>
    <w:rsid w:val="00600F03"/>
    <w:rsid w:val="00606D7D"/>
    <w:rsid w:val="00610B38"/>
    <w:rsid w:val="00612F60"/>
    <w:rsid w:val="00615781"/>
    <w:rsid w:val="00633FBF"/>
    <w:rsid w:val="0063637D"/>
    <w:rsid w:val="006428C2"/>
    <w:rsid w:val="00642C2F"/>
    <w:rsid w:val="00643770"/>
    <w:rsid w:val="006520DD"/>
    <w:rsid w:val="006545DB"/>
    <w:rsid w:val="00655DAA"/>
    <w:rsid w:val="006571AE"/>
    <w:rsid w:val="0066170F"/>
    <w:rsid w:val="00662A7E"/>
    <w:rsid w:val="00664481"/>
    <w:rsid w:val="006701BF"/>
    <w:rsid w:val="00674DB2"/>
    <w:rsid w:val="006824F2"/>
    <w:rsid w:val="006837DC"/>
    <w:rsid w:val="00683D99"/>
    <w:rsid w:val="00684E2B"/>
    <w:rsid w:val="00687830"/>
    <w:rsid w:val="006912CD"/>
    <w:rsid w:val="00695DA0"/>
    <w:rsid w:val="006961D2"/>
    <w:rsid w:val="00696F98"/>
    <w:rsid w:val="006970AC"/>
    <w:rsid w:val="006A25A4"/>
    <w:rsid w:val="006A32C9"/>
    <w:rsid w:val="006A393B"/>
    <w:rsid w:val="006A5D6F"/>
    <w:rsid w:val="006B09E9"/>
    <w:rsid w:val="006B1555"/>
    <w:rsid w:val="006B1A25"/>
    <w:rsid w:val="006B1EF5"/>
    <w:rsid w:val="006B5804"/>
    <w:rsid w:val="006B5D97"/>
    <w:rsid w:val="006B5F15"/>
    <w:rsid w:val="006B61CD"/>
    <w:rsid w:val="006C143C"/>
    <w:rsid w:val="006C18C8"/>
    <w:rsid w:val="006C2748"/>
    <w:rsid w:val="006C2C7E"/>
    <w:rsid w:val="006C5B79"/>
    <w:rsid w:val="006D1E91"/>
    <w:rsid w:val="006D3429"/>
    <w:rsid w:val="006D45E8"/>
    <w:rsid w:val="006D5293"/>
    <w:rsid w:val="006D56B9"/>
    <w:rsid w:val="006D76F1"/>
    <w:rsid w:val="006E351E"/>
    <w:rsid w:val="006E579F"/>
    <w:rsid w:val="006E6EFE"/>
    <w:rsid w:val="006E7D6E"/>
    <w:rsid w:val="006F2104"/>
    <w:rsid w:val="006F2CEA"/>
    <w:rsid w:val="006F32C4"/>
    <w:rsid w:val="006F5787"/>
    <w:rsid w:val="006F582C"/>
    <w:rsid w:val="006F58B8"/>
    <w:rsid w:val="006F6491"/>
    <w:rsid w:val="00703804"/>
    <w:rsid w:val="007039CE"/>
    <w:rsid w:val="00710594"/>
    <w:rsid w:val="007108D7"/>
    <w:rsid w:val="00710E15"/>
    <w:rsid w:val="00710F8A"/>
    <w:rsid w:val="00722ED7"/>
    <w:rsid w:val="00723134"/>
    <w:rsid w:val="00724228"/>
    <w:rsid w:val="0073202C"/>
    <w:rsid w:val="00734355"/>
    <w:rsid w:val="00740D61"/>
    <w:rsid w:val="00751844"/>
    <w:rsid w:val="00753229"/>
    <w:rsid w:val="00754A2D"/>
    <w:rsid w:val="0075553B"/>
    <w:rsid w:val="00755947"/>
    <w:rsid w:val="007560A8"/>
    <w:rsid w:val="0075772A"/>
    <w:rsid w:val="00757C75"/>
    <w:rsid w:val="00765993"/>
    <w:rsid w:val="007729BE"/>
    <w:rsid w:val="007742E7"/>
    <w:rsid w:val="00777285"/>
    <w:rsid w:val="007812A4"/>
    <w:rsid w:val="00781564"/>
    <w:rsid w:val="0078446D"/>
    <w:rsid w:val="00791805"/>
    <w:rsid w:val="00792D75"/>
    <w:rsid w:val="0079308F"/>
    <w:rsid w:val="007A0360"/>
    <w:rsid w:val="007A0428"/>
    <w:rsid w:val="007A264A"/>
    <w:rsid w:val="007A4BA1"/>
    <w:rsid w:val="007A7DD7"/>
    <w:rsid w:val="007B56C5"/>
    <w:rsid w:val="007B75BE"/>
    <w:rsid w:val="007C4F2C"/>
    <w:rsid w:val="007C5662"/>
    <w:rsid w:val="007C7353"/>
    <w:rsid w:val="007D002F"/>
    <w:rsid w:val="007D01AE"/>
    <w:rsid w:val="007D05EA"/>
    <w:rsid w:val="007D4249"/>
    <w:rsid w:val="007D7138"/>
    <w:rsid w:val="007E1A2A"/>
    <w:rsid w:val="007E7577"/>
    <w:rsid w:val="007E7B1E"/>
    <w:rsid w:val="007F0DC3"/>
    <w:rsid w:val="007F0EA3"/>
    <w:rsid w:val="008029C3"/>
    <w:rsid w:val="00803748"/>
    <w:rsid w:val="00804320"/>
    <w:rsid w:val="00804F62"/>
    <w:rsid w:val="00807C80"/>
    <w:rsid w:val="00812D88"/>
    <w:rsid w:val="008152E6"/>
    <w:rsid w:val="00817B00"/>
    <w:rsid w:val="008214E5"/>
    <w:rsid w:val="00823EAA"/>
    <w:rsid w:val="0082481B"/>
    <w:rsid w:val="008262DA"/>
    <w:rsid w:val="00827473"/>
    <w:rsid w:val="00830139"/>
    <w:rsid w:val="00830D73"/>
    <w:rsid w:val="00834F98"/>
    <w:rsid w:val="0083764F"/>
    <w:rsid w:val="00837C4A"/>
    <w:rsid w:val="0084457F"/>
    <w:rsid w:val="00844E82"/>
    <w:rsid w:val="00850E6D"/>
    <w:rsid w:val="008512A7"/>
    <w:rsid w:val="00851FB1"/>
    <w:rsid w:val="00861B95"/>
    <w:rsid w:val="00861EA6"/>
    <w:rsid w:val="0086327A"/>
    <w:rsid w:val="0086394D"/>
    <w:rsid w:val="0086706E"/>
    <w:rsid w:val="008705A7"/>
    <w:rsid w:val="008713A3"/>
    <w:rsid w:val="0087372E"/>
    <w:rsid w:val="00875A94"/>
    <w:rsid w:val="00880CB0"/>
    <w:rsid w:val="00883851"/>
    <w:rsid w:val="00887C84"/>
    <w:rsid w:val="00890091"/>
    <w:rsid w:val="008909F5"/>
    <w:rsid w:val="00890D46"/>
    <w:rsid w:val="0089176A"/>
    <w:rsid w:val="008933AF"/>
    <w:rsid w:val="0089340C"/>
    <w:rsid w:val="008939E7"/>
    <w:rsid w:val="008A3581"/>
    <w:rsid w:val="008A4055"/>
    <w:rsid w:val="008B05E8"/>
    <w:rsid w:val="008B3536"/>
    <w:rsid w:val="008B4DA3"/>
    <w:rsid w:val="008B5599"/>
    <w:rsid w:val="008B7803"/>
    <w:rsid w:val="008C07DB"/>
    <w:rsid w:val="008C0C15"/>
    <w:rsid w:val="008C22A3"/>
    <w:rsid w:val="008C296A"/>
    <w:rsid w:val="008C3DFA"/>
    <w:rsid w:val="008C4DD1"/>
    <w:rsid w:val="008C74F4"/>
    <w:rsid w:val="008D222D"/>
    <w:rsid w:val="008D493A"/>
    <w:rsid w:val="008E4058"/>
    <w:rsid w:val="008F0471"/>
    <w:rsid w:val="008F054D"/>
    <w:rsid w:val="008F11DA"/>
    <w:rsid w:val="008F6EA9"/>
    <w:rsid w:val="00901CDA"/>
    <w:rsid w:val="00902660"/>
    <w:rsid w:val="00903F6C"/>
    <w:rsid w:val="00911F4C"/>
    <w:rsid w:val="00912973"/>
    <w:rsid w:val="0091616A"/>
    <w:rsid w:val="009164CD"/>
    <w:rsid w:val="00916EE2"/>
    <w:rsid w:val="00924C91"/>
    <w:rsid w:val="00925784"/>
    <w:rsid w:val="00930A7E"/>
    <w:rsid w:val="00931BA8"/>
    <w:rsid w:val="00932F1C"/>
    <w:rsid w:val="009343A2"/>
    <w:rsid w:val="009369C8"/>
    <w:rsid w:val="00940171"/>
    <w:rsid w:val="00940C4B"/>
    <w:rsid w:val="00940E49"/>
    <w:rsid w:val="00943A96"/>
    <w:rsid w:val="009510BE"/>
    <w:rsid w:val="00954610"/>
    <w:rsid w:val="0095760E"/>
    <w:rsid w:val="009655FB"/>
    <w:rsid w:val="009718E8"/>
    <w:rsid w:val="00971E74"/>
    <w:rsid w:val="0097368F"/>
    <w:rsid w:val="00974BA8"/>
    <w:rsid w:val="00975CFF"/>
    <w:rsid w:val="00975E1A"/>
    <w:rsid w:val="009813C7"/>
    <w:rsid w:val="009827A2"/>
    <w:rsid w:val="009949D3"/>
    <w:rsid w:val="009A0B05"/>
    <w:rsid w:val="009A4CC9"/>
    <w:rsid w:val="009B091F"/>
    <w:rsid w:val="009B20D2"/>
    <w:rsid w:val="009B3108"/>
    <w:rsid w:val="009B762F"/>
    <w:rsid w:val="009C0DEC"/>
    <w:rsid w:val="009C435B"/>
    <w:rsid w:val="009C7F72"/>
    <w:rsid w:val="009D1EF0"/>
    <w:rsid w:val="009D3EE8"/>
    <w:rsid w:val="009D628F"/>
    <w:rsid w:val="009D7165"/>
    <w:rsid w:val="009E0B5F"/>
    <w:rsid w:val="009E166F"/>
    <w:rsid w:val="009E415A"/>
    <w:rsid w:val="009F1525"/>
    <w:rsid w:val="009F6551"/>
    <w:rsid w:val="009F7484"/>
    <w:rsid w:val="00A058BC"/>
    <w:rsid w:val="00A0665A"/>
    <w:rsid w:val="00A06A2F"/>
    <w:rsid w:val="00A0768B"/>
    <w:rsid w:val="00A10411"/>
    <w:rsid w:val="00A127D1"/>
    <w:rsid w:val="00A157E8"/>
    <w:rsid w:val="00A174B9"/>
    <w:rsid w:val="00A178DA"/>
    <w:rsid w:val="00A200D3"/>
    <w:rsid w:val="00A24BA7"/>
    <w:rsid w:val="00A259D4"/>
    <w:rsid w:val="00A261E9"/>
    <w:rsid w:val="00A277D4"/>
    <w:rsid w:val="00A377B4"/>
    <w:rsid w:val="00A40348"/>
    <w:rsid w:val="00A40DA1"/>
    <w:rsid w:val="00A42A2C"/>
    <w:rsid w:val="00A45369"/>
    <w:rsid w:val="00A51626"/>
    <w:rsid w:val="00A54434"/>
    <w:rsid w:val="00A5778B"/>
    <w:rsid w:val="00A635D7"/>
    <w:rsid w:val="00A63AF0"/>
    <w:rsid w:val="00A6593C"/>
    <w:rsid w:val="00A65C6D"/>
    <w:rsid w:val="00A67396"/>
    <w:rsid w:val="00A71476"/>
    <w:rsid w:val="00A72490"/>
    <w:rsid w:val="00A7414A"/>
    <w:rsid w:val="00A76FD1"/>
    <w:rsid w:val="00A77845"/>
    <w:rsid w:val="00A83150"/>
    <w:rsid w:val="00A8402C"/>
    <w:rsid w:val="00A87E0E"/>
    <w:rsid w:val="00A93BFA"/>
    <w:rsid w:val="00A940DF"/>
    <w:rsid w:val="00AA0CAB"/>
    <w:rsid w:val="00AA1278"/>
    <w:rsid w:val="00AA1320"/>
    <w:rsid w:val="00AA2F0B"/>
    <w:rsid w:val="00AA638E"/>
    <w:rsid w:val="00AB21B3"/>
    <w:rsid w:val="00AB3EA3"/>
    <w:rsid w:val="00AB5F92"/>
    <w:rsid w:val="00AB7B73"/>
    <w:rsid w:val="00AD06ED"/>
    <w:rsid w:val="00AD21FF"/>
    <w:rsid w:val="00AD2736"/>
    <w:rsid w:val="00AD5E59"/>
    <w:rsid w:val="00AD6EC9"/>
    <w:rsid w:val="00AE0DEE"/>
    <w:rsid w:val="00AF1FA0"/>
    <w:rsid w:val="00AF4102"/>
    <w:rsid w:val="00AF440C"/>
    <w:rsid w:val="00AF7680"/>
    <w:rsid w:val="00B00723"/>
    <w:rsid w:val="00B05BBA"/>
    <w:rsid w:val="00B05EBD"/>
    <w:rsid w:val="00B14DB5"/>
    <w:rsid w:val="00B150A5"/>
    <w:rsid w:val="00B16FE7"/>
    <w:rsid w:val="00B204C9"/>
    <w:rsid w:val="00B207EE"/>
    <w:rsid w:val="00B20F7B"/>
    <w:rsid w:val="00B2310C"/>
    <w:rsid w:val="00B27BEB"/>
    <w:rsid w:val="00B3051B"/>
    <w:rsid w:val="00B34A5A"/>
    <w:rsid w:val="00B365E8"/>
    <w:rsid w:val="00B37B1C"/>
    <w:rsid w:val="00B464BF"/>
    <w:rsid w:val="00B52E8D"/>
    <w:rsid w:val="00B556E9"/>
    <w:rsid w:val="00B565E7"/>
    <w:rsid w:val="00B608AB"/>
    <w:rsid w:val="00B63B24"/>
    <w:rsid w:val="00B652F5"/>
    <w:rsid w:val="00B77A1A"/>
    <w:rsid w:val="00B802AA"/>
    <w:rsid w:val="00B821D9"/>
    <w:rsid w:val="00B82EDD"/>
    <w:rsid w:val="00B834B6"/>
    <w:rsid w:val="00B86DAA"/>
    <w:rsid w:val="00B9282C"/>
    <w:rsid w:val="00B96613"/>
    <w:rsid w:val="00B969C2"/>
    <w:rsid w:val="00BA2221"/>
    <w:rsid w:val="00BA34D0"/>
    <w:rsid w:val="00BA418A"/>
    <w:rsid w:val="00BA6792"/>
    <w:rsid w:val="00BB1ABB"/>
    <w:rsid w:val="00BB4657"/>
    <w:rsid w:val="00BB46C9"/>
    <w:rsid w:val="00BB4CF2"/>
    <w:rsid w:val="00BC1DB9"/>
    <w:rsid w:val="00BC6F62"/>
    <w:rsid w:val="00BD2FAC"/>
    <w:rsid w:val="00BD4830"/>
    <w:rsid w:val="00BD7CDB"/>
    <w:rsid w:val="00BE2D4B"/>
    <w:rsid w:val="00BE3888"/>
    <w:rsid w:val="00BE3C12"/>
    <w:rsid w:val="00BE5A14"/>
    <w:rsid w:val="00BE5C4B"/>
    <w:rsid w:val="00BE68CB"/>
    <w:rsid w:val="00BE714A"/>
    <w:rsid w:val="00BE73BC"/>
    <w:rsid w:val="00BF14FF"/>
    <w:rsid w:val="00C0014B"/>
    <w:rsid w:val="00C03628"/>
    <w:rsid w:val="00C053F7"/>
    <w:rsid w:val="00C06808"/>
    <w:rsid w:val="00C11A86"/>
    <w:rsid w:val="00C12E53"/>
    <w:rsid w:val="00C12ECB"/>
    <w:rsid w:val="00C1717E"/>
    <w:rsid w:val="00C204F3"/>
    <w:rsid w:val="00C23C48"/>
    <w:rsid w:val="00C25AE1"/>
    <w:rsid w:val="00C3779C"/>
    <w:rsid w:val="00C40BE5"/>
    <w:rsid w:val="00C41071"/>
    <w:rsid w:val="00C421E2"/>
    <w:rsid w:val="00C435ED"/>
    <w:rsid w:val="00C44F29"/>
    <w:rsid w:val="00C4644B"/>
    <w:rsid w:val="00C515C1"/>
    <w:rsid w:val="00C52A05"/>
    <w:rsid w:val="00C56C4D"/>
    <w:rsid w:val="00C5761F"/>
    <w:rsid w:val="00C57F91"/>
    <w:rsid w:val="00C61431"/>
    <w:rsid w:val="00C62A76"/>
    <w:rsid w:val="00C62C46"/>
    <w:rsid w:val="00C63C08"/>
    <w:rsid w:val="00C722F4"/>
    <w:rsid w:val="00C772D6"/>
    <w:rsid w:val="00C8304E"/>
    <w:rsid w:val="00C84FAE"/>
    <w:rsid w:val="00C93A9F"/>
    <w:rsid w:val="00C93E7F"/>
    <w:rsid w:val="00C93F96"/>
    <w:rsid w:val="00CA3DD6"/>
    <w:rsid w:val="00CB1EE6"/>
    <w:rsid w:val="00CB3765"/>
    <w:rsid w:val="00CC0E36"/>
    <w:rsid w:val="00CC0FA6"/>
    <w:rsid w:val="00CC26DF"/>
    <w:rsid w:val="00CD0053"/>
    <w:rsid w:val="00CD3931"/>
    <w:rsid w:val="00CD5F70"/>
    <w:rsid w:val="00CE177A"/>
    <w:rsid w:val="00CE31C8"/>
    <w:rsid w:val="00CE599A"/>
    <w:rsid w:val="00CE6005"/>
    <w:rsid w:val="00CE6CB9"/>
    <w:rsid w:val="00CF2BC5"/>
    <w:rsid w:val="00CF5E1D"/>
    <w:rsid w:val="00CF6C2E"/>
    <w:rsid w:val="00D00E03"/>
    <w:rsid w:val="00D03A10"/>
    <w:rsid w:val="00D079CB"/>
    <w:rsid w:val="00D12385"/>
    <w:rsid w:val="00D13B9B"/>
    <w:rsid w:val="00D16044"/>
    <w:rsid w:val="00D220E9"/>
    <w:rsid w:val="00D3491F"/>
    <w:rsid w:val="00D356E0"/>
    <w:rsid w:val="00D36EEB"/>
    <w:rsid w:val="00D46894"/>
    <w:rsid w:val="00D55FEE"/>
    <w:rsid w:val="00D57D3D"/>
    <w:rsid w:val="00D603AF"/>
    <w:rsid w:val="00D6102D"/>
    <w:rsid w:val="00D61802"/>
    <w:rsid w:val="00D634AB"/>
    <w:rsid w:val="00D64FF4"/>
    <w:rsid w:val="00D7135F"/>
    <w:rsid w:val="00D71DBD"/>
    <w:rsid w:val="00D73A25"/>
    <w:rsid w:val="00D8001C"/>
    <w:rsid w:val="00D8197C"/>
    <w:rsid w:val="00D84537"/>
    <w:rsid w:val="00D8709C"/>
    <w:rsid w:val="00D95065"/>
    <w:rsid w:val="00D96C4D"/>
    <w:rsid w:val="00DA4C48"/>
    <w:rsid w:val="00DA5EF1"/>
    <w:rsid w:val="00DA690E"/>
    <w:rsid w:val="00DB1399"/>
    <w:rsid w:val="00DB1DCA"/>
    <w:rsid w:val="00DB33CE"/>
    <w:rsid w:val="00DB5629"/>
    <w:rsid w:val="00DB69F0"/>
    <w:rsid w:val="00DC07FB"/>
    <w:rsid w:val="00DD1908"/>
    <w:rsid w:val="00DD2B25"/>
    <w:rsid w:val="00DD538B"/>
    <w:rsid w:val="00DD56C8"/>
    <w:rsid w:val="00DD67B8"/>
    <w:rsid w:val="00DE7CC3"/>
    <w:rsid w:val="00DF091E"/>
    <w:rsid w:val="00DF0B78"/>
    <w:rsid w:val="00DF1DC2"/>
    <w:rsid w:val="00E00144"/>
    <w:rsid w:val="00E0112D"/>
    <w:rsid w:val="00E03D70"/>
    <w:rsid w:val="00E07690"/>
    <w:rsid w:val="00E1100E"/>
    <w:rsid w:val="00E139AD"/>
    <w:rsid w:val="00E21B43"/>
    <w:rsid w:val="00E2269A"/>
    <w:rsid w:val="00E235A6"/>
    <w:rsid w:val="00E31E48"/>
    <w:rsid w:val="00E32BA3"/>
    <w:rsid w:val="00E3344C"/>
    <w:rsid w:val="00E360B2"/>
    <w:rsid w:val="00E40464"/>
    <w:rsid w:val="00E427DC"/>
    <w:rsid w:val="00E42EA7"/>
    <w:rsid w:val="00E44CFA"/>
    <w:rsid w:val="00E44E38"/>
    <w:rsid w:val="00E45F12"/>
    <w:rsid w:val="00E538C3"/>
    <w:rsid w:val="00E549D3"/>
    <w:rsid w:val="00E54DFD"/>
    <w:rsid w:val="00E54FDD"/>
    <w:rsid w:val="00E6116A"/>
    <w:rsid w:val="00E63DBD"/>
    <w:rsid w:val="00E63FA2"/>
    <w:rsid w:val="00E64159"/>
    <w:rsid w:val="00E64F04"/>
    <w:rsid w:val="00E70DCE"/>
    <w:rsid w:val="00E718BC"/>
    <w:rsid w:val="00E720A0"/>
    <w:rsid w:val="00E73F48"/>
    <w:rsid w:val="00E74041"/>
    <w:rsid w:val="00E75ED0"/>
    <w:rsid w:val="00E85E29"/>
    <w:rsid w:val="00E86D0C"/>
    <w:rsid w:val="00E90FFE"/>
    <w:rsid w:val="00E94B15"/>
    <w:rsid w:val="00E9541E"/>
    <w:rsid w:val="00E974D1"/>
    <w:rsid w:val="00E97E9E"/>
    <w:rsid w:val="00EA096C"/>
    <w:rsid w:val="00EA7B88"/>
    <w:rsid w:val="00EB1F2D"/>
    <w:rsid w:val="00EB26FE"/>
    <w:rsid w:val="00EB54AA"/>
    <w:rsid w:val="00EB6D71"/>
    <w:rsid w:val="00EC0476"/>
    <w:rsid w:val="00EC4F18"/>
    <w:rsid w:val="00EC6D2F"/>
    <w:rsid w:val="00EC7889"/>
    <w:rsid w:val="00ED2F52"/>
    <w:rsid w:val="00ED5167"/>
    <w:rsid w:val="00ED554A"/>
    <w:rsid w:val="00EE32BA"/>
    <w:rsid w:val="00EE353C"/>
    <w:rsid w:val="00EE3DB0"/>
    <w:rsid w:val="00EE667C"/>
    <w:rsid w:val="00EF33DD"/>
    <w:rsid w:val="00EF6582"/>
    <w:rsid w:val="00EF6B4C"/>
    <w:rsid w:val="00EF7436"/>
    <w:rsid w:val="00F102F0"/>
    <w:rsid w:val="00F16F36"/>
    <w:rsid w:val="00F241BA"/>
    <w:rsid w:val="00F33ECE"/>
    <w:rsid w:val="00F41F54"/>
    <w:rsid w:val="00F4764F"/>
    <w:rsid w:val="00F47709"/>
    <w:rsid w:val="00F4773D"/>
    <w:rsid w:val="00F47EB0"/>
    <w:rsid w:val="00F51EAD"/>
    <w:rsid w:val="00F63A6C"/>
    <w:rsid w:val="00F71380"/>
    <w:rsid w:val="00F806B8"/>
    <w:rsid w:val="00F83441"/>
    <w:rsid w:val="00F84C6D"/>
    <w:rsid w:val="00F862CC"/>
    <w:rsid w:val="00F87335"/>
    <w:rsid w:val="00F9341A"/>
    <w:rsid w:val="00F9493B"/>
    <w:rsid w:val="00F954B5"/>
    <w:rsid w:val="00FA0D5D"/>
    <w:rsid w:val="00FA58D7"/>
    <w:rsid w:val="00FA5B85"/>
    <w:rsid w:val="00FA61EE"/>
    <w:rsid w:val="00FB029C"/>
    <w:rsid w:val="00FB3FCA"/>
    <w:rsid w:val="00FB5824"/>
    <w:rsid w:val="00FC1944"/>
    <w:rsid w:val="00FC2EA2"/>
    <w:rsid w:val="00FC4D5F"/>
    <w:rsid w:val="00FC4DEB"/>
    <w:rsid w:val="00FC4F2D"/>
    <w:rsid w:val="00FD0434"/>
    <w:rsid w:val="00FD1150"/>
    <w:rsid w:val="00FD29C6"/>
    <w:rsid w:val="00FD582D"/>
    <w:rsid w:val="00FD5C3B"/>
    <w:rsid w:val="00FD6198"/>
    <w:rsid w:val="00FD665A"/>
    <w:rsid w:val="00FD72A2"/>
    <w:rsid w:val="00FE2146"/>
    <w:rsid w:val="00FE307B"/>
    <w:rsid w:val="00FE4595"/>
    <w:rsid w:val="00FF2241"/>
    <w:rsid w:val="00FF6257"/>
    <w:rsid w:val="00FF6862"/>
    <w:rsid w:val="04041965"/>
    <w:rsid w:val="06426774"/>
    <w:rsid w:val="06B158FF"/>
    <w:rsid w:val="07043D9E"/>
    <w:rsid w:val="07927288"/>
    <w:rsid w:val="0807530E"/>
    <w:rsid w:val="0BC32105"/>
    <w:rsid w:val="15C947BC"/>
    <w:rsid w:val="15E74C42"/>
    <w:rsid w:val="1669186C"/>
    <w:rsid w:val="18F0679B"/>
    <w:rsid w:val="1B6B7AB7"/>
    <w:rsid w:val="1BCA4DEA"/>
    <w:rsid w:val="1CD51C99"/>
    <w:rsid w:val="1CE13B39"/>
    <w:rsid w:val="1F843502"/>
    <w:rsid w:val="20D07F44"/>
    <w:rsid w:val="21AF0D0A"/>
    <w:rsid w:val="223236E9"/>
    <w:rsid w:val="253D487F"/>
    <w:rsid w:val="26697856"/>
    <w:rsid w:val="27E404FE"/>
    <w:rsid w:val="28675821"/>
    <w:rsid w:val="28C50E1C"/>
    <w:rsid w:val="2A4B3A03"/>
    <w:rsid w:val="2AEF03C9"/>
    <w:rsid w:val="2CB84A17"/>
    <w:rsid w:val="30C25E4D"/>
    <w:rsid w:val="30F878AC"/>
    <w:rsid w:val="316E1990"/>
    <w:rsid w:val="31ED18F6"/>
    <w:rsid w:val="33833DA5"/>
    <w:rsid w:val="3538101C"/>
    <w:rsid w:val="3B1A60CD"/>
    <w:rsid w:val="3C410359"/>
    <w:rsid w:val="3F1461F9"/>
    <w:rsid w:val="40864ED4"/>
    <w:rsid w:val="40A20BE4"/>
    <w:rsid w:val="443963EC"/>
    <w:rsid w:val="45BE70CB"/>
    <w:rsid w:val="4BF929FE"/>
    <w:rsid w:val="55E46F13"/>
    <w:rsid w:val="57623B4D"/>
    <w:rsid w:val="5979517E"/>
    <w:rsid w:val="5A0172E6"/>
    <w:rsid w:val="5A562AAD"/>
    <w:rsid w:val="5BEB56F4"/>
    <w:rsid w:val="5C427AAA"/>
    <w:rsid w:val="5F8B79B9"/>
    <w:rsid w:val="625E6E3F"/>
    <w:rsid w:val="631B2E02"/>
    <w:rsid w:val="66D44878"/>
    <w:rsid w:val="691B3B5C"/>
    <w:rsid w:val="6B8A7333"/>
    <w:rsid w:val="6C820D7B"/>
    <w:rsid w:val="6D7F570E"/>
    <w:rsid w:val="6E774D3E"/>
    <w:rsid w:val="6F1847AF"/>
    <w:rsid w:val="71256919"/>
    <w:rsid w:val="74811B23"/>
    <w:rsid w:val="78C54E37"/>
    <w:rsid w:val="7D3D1E9B"/>
    <w:rsid w:val="7DD6268B"/>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6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qFormat/>
    <w:uiPriority w:val="0"/>
    <w:pPr>
      <w:jc w:val="left"/>
    </w:pPr>
  </w:style>
  <w:style w:type="paragraph" w:styleId="5">
    <w:name w:val="Body Text Indent"/>
    <w:basedOn w:val="1"/>
    <w:qFormat/>
    <w:uiPriority w:val="0"/>
    <w:pPr>
      <w:ind w:firstLine="480"/>
    </w:pPr>
    <w:rPr>
      <w:sz w:val="24"/>
    </w:r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210" w:firstLineChars="1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ind w:right="210" w:rightChars="100"/>
      <w:jc w:val="right"/>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rPr>
      <w:rFonts w:ascii="Times New Roman" w:hAnsi="Times New Roman" w:eastAsia="宋体"/>
      <w:sz w:val="18"/>
    </w:rPr>
  </w:style>
  <w:style w:type="character" w:styleId="16">
    <w:name w:val="Emphasis"/>
    <w:basedOn w:val="13"/>
    <w:qFormat/>
    <w:uiPriority w:val="0"/>
    <w:rPr>
      <w:i/>
    </w:rPr>
  </w:style>
  <w:style w:type="paragraph" w:customStyle="1" w:styleId="1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参考文献、索引标题"/>
    <w:basedOn w:val="17"/>
    <w:next w:val="1"/>
    <w:qFormat/>
    <w:uiPriority w:val="0"/>
    <w:pPr>
      <w:spacing w:after="200"/>
    </w:pPr>
    <w:rPr>
      <w:sz w:val="21"/>
    </w:rPr>
  </w:style>
  <w:style w:type="paragraph" w:customStyle="1" w:styleId="19">
    <w:name w:val="附录表标题"/>
    <w:next w:val="20"/>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0">
    <w:name w:val="段"/>
    <w:link w:val="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附录图标题"/>
    <w:next w:val="20"/>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2">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3">
    <w:name w:val="列项●（二级）"/>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24">
    <w:name w:val="目次、标准名称标题"/>
    <w:basedOn w:val="17"/>
    <w:next w:val="20"/>
    <w:qFormat/>
    <w:uiPriority w:val="0"/>
    <w:pPr>
      <w:spacing w:line="460" w:lineRule="exact"/>
    </w:pPr>
  </w:style>
  <w:style w:type="paragraph" w:customStyle="1" w:styleId="25">
    <w:name w:val="封面正文"/>
    <w:qFormat/>
    <w:uiPriority w:val="0"/>
    <w:pPr>
      <w:jc w:val="both"/>
    </w:pPr>
    <w:rPr>
      <w:rFonts w:ascii="Times New Roman" w:hAnsi="Times New Roman" w:eastAsia="宋体" w:cs="Times New Roman"/>
      <w:lang w:val="en-US" w:eastAsia="zh-CN" w:bidi="ar-SA"/>
    </w:rPr>
  </w:style>
  <w:style w:type="paragraph" w:customStyle="1" w:styleId="2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
    <w:name w:val="章标题"/>
    <w:next w:val="20"/>
    <w:qFormat/>
    <w:uiPriority w:val="0"/>
    <w:pPr>
      <w:numPr>
        <w:ilvl w:val="0"/>
        <w:numId w:val="5"/>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1">
    <w:name w:val="实施日期"/>
    <w:basedOn w:val="32"/>
    <w:qFormat/>
    <w:uiPriority w:val="0"/>
    <w:pPr>
      <w:framePr w:hSpace="0" w:wrap="around" w:xAlign="right"/>
      <w:jc w:val="right"/>
    </w:pPr>
  </w:style>
  <w:style w:type="paragraph" w:customStyle="1" w:styleId="3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5">
    <w:name w:val="封面标准代替信息"/>
    <w:basedOn w:val="36"/>
    <w:qFormat/>
    <w:uiPriority w:val="0"/>
    <w:pPr>
      <w:spacing w:before="57"/>
    </w:pPr>
    <w:rPr>
      <w:rFonts w:ascii="宋体"/>
      <w:sz w:val="21"/>
    </w:rPr>
  </w:style>
  <w:style w:type="paragraph" w:customStyle="1" w:styleId="36">
    <w:name w:val="封面标准号2"/>
    <w:basedOn w:val="37"/>
    <w:qFormat/>
    <w:uiPriority w:val="0"/>
    <w:pPr>
      <w:framePr w:w="9138" w:h="1244" w:hRule="exact" w:wrap="auto" w:vAnchor="page" w:hAnchor="margin" w:y="2908"/>
      <w:adjustRightInd w:val="0"/>
      <w:spacing w:before="357" w:line="280" w:lineRule="exact"/>
    </w:pPr>
  </w:style>
  <w:style w:type="paragraph" w:customStyle="1" w:styleId="3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9">
    <w:name w:val="发布部门"/>
    <w:next w:val="2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1">
    <w:name w:val="发布"/>
    <w:qFormat/>
    <w:uiPriority w:val="0"/>
    <w:rPr>
      <w:rFonts w:ascii="黑体" w:eastAsia="黑体"/>
      <w:spacing w:val="22"/>
      <w:w w:val="100"/>
      <w:position w:val="3"/>
      <w:sz w:val="28"/>
    </w:rPr>
  </w:style>
  <w:style w:type="paragraph" w:customStyle="1" w:styleId="4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43">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44">
    <w:name w:val="段 Char"/>
    <w:link w:val="20"/>
    <w:qFormat/>
    <w:uiPriority w:val="0"/>
    <w:rPr>
      <w:rFonts w:ascii="宋体"/>
      <w:sz w:val="21"/>
      <w:lang w:val="en-US" w:eastAsia="zh-CN" w:bidi="ar-SA"/>
    </w:rPr>
  </w:style>
  <w:style w:type="paragraph" w:customStyle="1" w:styleId="45">
    <w:name w:val="一级条标题"/>
    <w:next w:val="20"/>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7">
    <w:name w:val="正文标题"/>
    <w:qFormat/>
    <w:uiPriority w:val="0"/>
    <w:rPr>
      <w:rFonts w:ascii="黑体" w:hAnsi="Times New Roman" w:eastAsia="黑体" w:cs="Times New Roman"/>
      <w:sz w:val="21"/>
      <w:lang w:val="en-US" w:eastAsia="zh-CN" w:bidi="ar-SA"/>
    </w:rPr>
  </w:style>
  <w:style w:type="paragraph" w:customStyle="1" w:styleId="48">
    <w:name w:val="封面文字"/>
    <w:qFormat/>
    <w:uiPriority w:val="0"/>
    <w:pPr>
      <w:spacing w:before="320" w:after="320"/>
      <w:jc w:val="center"/>
    </w:pPr>
    <w:rPr>
      <w:rFonts w:ascii="Times New Roman" w:hAnsi="Times New Roman" w:eastAsia="宋体" w:cs="Times New Roman"/>
      <w:b/>
      <w:spacing w:val="80"/>
      <w:w w:val="150"/>
      <w:sz w:val="48"/>
      <w:lang w:val="en-US" w:eastAsia="zh-CN" w:bidi="ar-SA"/>
    </w:rPr>
  </w:style>
  <w:style w:type="paragraph" w:customStyle="1" w:styleId="49">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50">
    <w:name w:val="正文左对齐"/>
    <w:basedOn w:val="1"/>
    <w:qFormat/>
    <w:uiPriority w:val="0"/>
    <w:pPr>
      <w:adjustRightInd w:val="0"/>
      <w:spacing w:after="156" w:afterLines="50" w:line="320" w:lineRule="exact"/>
      <w:ind w:firstLine="480" w:firstLineChars="200"/>
      <w:jc w:val="left"/>
      <w:textAlignment w:val="baseline"/>
    </w:pPr>
    <w:rPr>
      <w:rFonts w:ascii="宋体" w:hAnsi="华文细黑"/>
      <w:kern w:val="0"/>
      <w:sz w:val="24"/>
      <w:szCs w:val="20"/>
    </w:rPr>
  </w:style>
  <w:style w:type="paragraph" w:customStyle="1" w:styleId="51">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52">
    <w:name w:val="附录标识"/>
    <w:basedOn w:val="1"/>
    <w:next w:val="20"/>
    <w:qFormat/>
    <w:uiPriority w:val="0"/>
    <w:pPr>
      <w:keepNext/>
      <w:widowControl/>
      <w:shd w:val="clear" w:color="FFFFFF" w:fill="FFFFFF"/>
      <w:tabs>
        <w:tab w:val="left" w:pos="6405"/>
      </w:tabs>
      <w:spacing w:before="640" w:after="280"/>
      <w:ind w:left="4769"/>
      <w:jc w:val="center"/>
      <w:outlineLvl w:val="0"/>
    </w:pPr>
    <w:rPr>
      <w:rFonts w:ascii="黑体" w:eastAsia="黑体"/>
      <w:kern w:val="0"/>
      <w:szCs w:val="20"/>
    </w:rPr>
  </w:style>
  <w:style w:type="paragraph" w:customStyle="1" w:styleId="53">
    <w:name w:val="附录二级条标题"/>
    <w:basedOn w:val="1"/>
    <w:next w:val="20"/>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4">
    <w:name w:val="附录三级条标题"/>
    <w:basedOn w:val="53"/>
    <w:next w:val="20"/>
    <w:qFormat/>
    <w:uiPriority w:val="0"/>
    <w:pPr>
      <w:outlineLvl w:val="4"/>
    </w:pPr>
  </w:style>
  <w:style w:type="paragraph" w:customStyle="1" w:styleId="55">
    <w:name w:val="附录四级条标题"/>
    <w:basedOn w:val="54"/>
    <w:next w:val="20"/>
    <w:qFormat/>
    <w:uiPriority w:val="0"/>
    <w:pPr>
      <w:outlineLvl w:val="5"/>
    </w:pPr>
  </w:style>
  <w:style w:type="paragraph" w:customStyle="1" w:styleId="56">
    <w:name w:val="附录五级条标题"/>
    <w:basedOn w:val="55"/>
    <w:next w:val="20"/>
    <w:qFormat/>
    <w:uiPriority w:val="0"/>
    <w:pPr>
      <w:outlineLvl w:val="6"/>
    </w:pPr>
  </w:style>
  <w:style w:type="paragraph" w:customStyle="1" w:styleId="57">
    <w:name w:val="附录章标题"/>
    <w:next w:val="20"/>
    <w:qFormat/>
    <w:uiPriority w:val="0"/>
    <w:p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8">
    <w:name w:val="附录一级条标题"/>
    <w:basedOn w:val="57"/>
    <w:next w:val="20"/>
    <w:qFormat/>
    <w:uiPriority w:val="0"/>
    <w:pPr>
      <w:tabs>
        <w:tab w:val="left" w:pos="360"/>
      </w:tabs>
      <w:autoSpaceDN w:val="0"/>
      <w:spacing w:before="50" w:beforeLines="50" w:after="50" w:afterLines="50"/>
      <w:outlineLvl w:val="2"/>
    </w:pPr>
  </w:style>
  <w:style w:type="paragraph" w:customStyle="1" w:styleId="59">
    <w:name w:val="一级无"/>
    <w:basedOn w:val="45"/>
    <w:qFormat/>
    <w:uiPriority w:val="0"/>
    <w:pPr>
      <w:spacing w:before="0" w:beforeLines="0" w:after="0" w:afterLines="0"/>
    </w:pPr>
    <w:rPr>
      <w:rFonts w:ascii="宋体" w:eastAsia="宋体"/>
    </w:rPr>
  </w:style>
  <w:style w:type="paragraph" w:customStyle="1" w:styleId="60">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6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
    <w:name w:val="列出段落1"/>
    <w:basedOn w:val="1"/>
    <w:qFormat/>
    <w:uiPriority w:val="34"/>
    <w:pPr>
      <w:ind w:firstLine="420" w:firstLineChars="200"/>
    </w:pPr>
    <w:rPr>
      <w:rFonts w:ascii="Calibri" w:hAnsi="Calibri"/>
      <w:szCs w:val="22"/>
    </w:rPr>
  </w:style>
  <w:style w:type="paragraph" w:customStyle="1" w:styleId="6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4">
    <w:name w:val="标题 3 字符"/>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A60E1-047C-448A-9DDF-A8557420FAD5}">
  <ds:schemaRefs/>
</ds:datastoreItem>
</file>

<file path=docProps/app.xml><?xml version="1.0" encoding="utf-8"?>
<Properties xmlns="http://schemas.openxmlformats.org/officeDocument/2006/extended-properties" xmlns:vt="http://schemas.openxmlformats.org/officeDocument/2006/docPropsVTypes">
  <Template>Normal.dotm</Template>
  <Company>dj</Company>
  <Pages>8</Pages>
  <Words>5425</Words>
  <Characters>5966</Characters>
  <Lines>31</Lines>
  <Paragraphs>8</Paragraphs>
  <TotalTime>6</TotalTime>
  <ScaleCrop>false</ScaleCrop>
  <LinksUpToDate>false</LinksUpToDate>
  <CharactersWithSpaces>6226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2024-03-28T15:38:00Z</dcterms:created>
  <dc:creator>lzx</dc:creator>
  <cp:lastModifiedBy>03854</cp:lastModifiedBy>
  <cp:lastPrinted>2024-03-29T07:04:00Z</cp:lastPrinted>
  <dcterms:modified xsi:type="dcterms:W3CDTF">2026-04-16T23:53:37Z</dcterms:modified>
  <dc:title>ICS 13</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eyJoZGlkIjoiYjZlYTA1Y2ZlNmRiMjUxMjE3YjkzZjMzNzUyODA1NDMiLCJ1c2VySWQiOiI0MzYwNTQwNDYifQ==</vt:lpwstr>
  </property>
  <property fmtid="{D5CDD505-2E9C-101B-9397-08002B2CF9AE}" pid="3" name="KSOProductBuildVer">
    <vt:lpwstr>2052-12.1.0.25225</vt:lpwstr>
  </property>
  <property fmtid="{D5CDD505-2E9C-101B-9397-08002B2CF9AE}" pid="4" name="ICV">
    <vt:lpwstr>EC85572F8ABD435C9A149B5CDABF1CA2_13</vt:lpwstr>
  </property>
</Properties>
</file>