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DA4" w:rsidRDefault="007B0909">
      <w:pPr>
        <w:pStyle w:val="afc"/>
        <w:framePr w:w="0" w:h="1811" w:hRule="exact" w:wrap="auto" w:vAnchor="page" w:hAnchor="page" w:x="7439" w:y="1211"/>
        <w:adjustRightInd w:val="0"/>
        <w:snapToGrid w:val="0"/>
        <w:ind w:right="629" w:firstLine="420"/>
        <w:jc w:val="both"/>
        <w:rPr>
          <w:sz w:val="144"/>
          <w:szCs w:val="144"/>
        </w:rPr>
        <w:sectPr w:rsidR="00466DA4">
          <w:headerReference w:type="even" r:id="rId9"/>
          <w:headerReference w:type="default" r:id="rId10"/>
          <w:footerReference w:type="even" r:id="rId11"/>
          <w:footerReference w:type="default" r:id="rId12"/>
          <w:pgSz w:w="11907" w:h="16839"/>
          <w:pgMar w:top="567" w:right="851" w:bottom="1361" w:left="1418" w:header="0" w:footer="0" w:gutter="0"/>
          <w:pgNumType w:start="1"/>
          <w:cols w:space="425"/>
          <w:titlePg/>
          <w:docGrid w:type="lines" w:linePitch="312"/>
        </w:sectPr>
      </w:pPr>
      <w:r>
        <w:rPr>
          <w:noProof/>
          <w:w w:val="100"/>
        </w:rPr>
        <mc:AlternateContent>
          <mc:Choice Requires="wps">
            <w:drawing>
              <wp:anchor distT="0" distB="0" distL="0" distR="0" simplePos="0" relativeHeight="251669504" behindDoc="0" locked="0" layoutInCell="1" allowOverlap="1">
                <wp:simplePos x="0" y="0"/>
                <wp:positionH relativeFrom="page">
                  <wp:posOffset>920750</wp:posOffset>
                </wp:positionH>
                <wp:positionV relativeFrom="page">
                  <wp:posOffset>9283700</wp:posOffset>
                </wp:positionV>
                <wp:extent cx="6121400" cy="0"/>
                <wp:effectExtent l="0" t="0" r="0" b="0"/>
                <wp:wrapNone/>
                <wp:docPr id="921871989" name="直接连接符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131CB522" id="直接连接符 10" o:spid="_x0000_s1026" style="position:absolute;left:0;text-align:left;z-index:251669504;visibility:visible;mso-wrap-style:square;mso-wrap-distance-left:0;mso-wrap-distance-top:0;mso-wrap-distance-right:0;mso-wrap-distance-bottom:0;mso-position-horizontal:absolute;mso-position-horizontal-relative:page;mso-position-vertical:absolute;mso-position-vertical-relative:page" from="72.5pt,731pt" to="554.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" strokecolor="#080000" strokeweight="1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-3827145</wp:posOffset>
                </wp:positionH>
                <wp:positionV relativeFrom="paragraph">
                  <wp:posOffset>10160</wp:posOffset>
                </wp:positionV>
                <wp:extent cx="2064385" cy="727075"/>
                <wp:effectExtent l="4445" t="4445" r="19050" b="15240"/>
                <wp:wrapNone/>
                <wp:docPr id="9" name="文本框 9"/>
                <wp:cNvGraphicFramePr/>
                <a:graphic xmlns:a="http://schemas.openxmlformats.org/drawingml/2006/main">
                  <a:graphicData uri="http://schemas.microsoft.com/office/word/2010/wordprocessingShape">
                    <wps:wsp>
                      <wps:cNvSpPr txBox="1"/>
                      <wps:spPr>
                        <a:xfrm>
                          <a:off x="895350" y="401955"/>
                          <a:ext cx="2064385" cy="72707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466DA4" w:rsidRDefault="007B0909">
                            <w:pPr>
                              <w:pStyle w:val="af8"/>
                              <w:rPr>
                                <w:rFonts w:hAnsi="黑体" w:cs="黑体"/>
                              </w:rPr>
                            </w:pPr>
                            <w:r>
                              <w:rPr>
                                <w:rFonts w:ascii="Times New Roman"/>
                                <w:caps/>
                              </w:rPr>
                              <w:t>ICS</w:t>
                            </w:r>
                            <w:r>
                              <w:rPr>
                                <w:rFonts w:hAnsi="黑体" w:cs="黑体"/>
                              </w:rPr>
                              <w:t xml:space="preserve"> </w:t>
                            </w:r>
                            <w:r>
                              <w:rPr>
                                <w:rFonts w:hAnsi="黑体" w:cs="黑体" w:hint="eastAsia"/>
                              </w:rPr>
                              <w:t>77.150.99</w:t>
                            </w:r>
                          </w:p>
                          <w:p w:rsidR="00466DA4" w:rsidRDefault="007B0909">
                            <w:pPr>
                              <w:pStyle w:val="af8"/>
                            </w:pPr>
                            <w:r>
                              <w:rPr>
                                <w:rFonts w:ascii="Times New Roman"/>
                              </w:rPr>
                              <w:t xml:space="preserve">CCS H </w:t>
                            </w:r>
                            <w:r>
                              <w:rPr>
                                <w:rFonts w:hint="eastAsia"/>
                              </w:rPr>
                              <w:t>65</w:t>
                            </w:r>
                          </w:p>
                          <w:p w:rsidR="00466DA4" w:rsidRDefault="00466DA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301.35pt;margin-top:.8pt;width:162.55pt;height:5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" filled="f" strokecolor="white [3212]" strokeweight=".5pt">
                <v:textbox>
                  <w:txbxContent>
                    <w:p w:rsidR="00466DA4" w:rsidRDefault="007B0909">
                      <w:pPr>
                        <w:pStyle w:val="af8"/>
                        <w:rPr>
                          <w:rFonts w:hAnsi="黑体" w:cs="黑体"/>
                        </w:rPr>
                      </w:pPr>
                      <w:r>
                        <w:rPr>
                          <w:rFonts w:ascii="Times New Roman"/>
                          <w:caps/>
                        </w:rPr>
                        <w:t>ICS</w:t>
                      </w:r>
                      <w:r>
                        <w:rPr>
                          <w:rFonts w:hAnsi="黑体" w:cs="黑体"/>
                        </w:rPr>
                        <w:t xml:space="preserve"> </w:t>
                      </w:r>
                      <w:r>
                        <w:rPr>
                          <w:rFonts w:hAnsi="黑体" w:cs="黑体" w:hint="eastAsia"/>
                        </w:rPr>
                        <w:t>77.150.99</w:t>
                      </w:r>
                    </w:p>
                    <w:p w:rsidR="00466DA4" w:rsidRDefault="007B0909">
                      <w:pPr>
                        <w:pStyle w:val="af8"/>
                      </w:pPr>
                      <w:r>
                        <w:rPr>
                          <w:rFonts w:ascii="Times New Roman"/>
                        </w:rPr>
                        <w:t xml:space="preserve">CCS H </w:t>
                      </w:r>
                      <w:r>
                        <w:rPr>
                          <w:rFonts w:hint="eastAsia"/>
                        </w:rPr>
                        <w:t>65</w:t>
                      </w:r>
                    </w:p>
                    <w:p w:rsidR="00466DA4" w:rsidRDefault="00466DA4"/>
                  </w:txbxContent>
                </v:textbox>
              </v:shape>
            </w:pict>
          </mc:Fallback>
        </mc:AlternateContent>
      </w:r>
      <w:r>
        <w:rPr>
          <w:noProof/>
          <w:w w:val="100"/>
        </w:rPr>
        <mc:AlternateContent>
          <mc:Choice Requires="wps">
            <w:drawing>
              <wp:anchor distT="0" distB="0" distL="0" distR="0" simplePos="0" relativeHeight="251659264" behindDoc="0" locked="0" layoutInCell="1" allowOverlap="1">
                <wp:simplePos x="0" y="0"/>
                <wp:positionH relativeFrom="column">
                  <wp:posOffset>-3822700</wp:posOffset>
                </wp:positionH>
                <wp:positionV relativeFrom="paragraph">
                  <wp:posOffset>8909050</wp:posOffset>
                </wp:positionV>
                <wp:extent cx="6121400" cy="0"/>
                <wp:effectExtent l="0" t="0" r="0" b="0"/>
                <wp:wrapNone/>
                <wp:docPr id="1026" name="直接连接符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2239550A" id="直接连接符 11"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text" from="-301pt,701.5pt" to="181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" strokecolor="#080000" strokeweight="1pt"/>
            </w:pict>
          </mc:Fallback>
        </mc:AlternateContent>
      </w:r>
      <w:r>
        <w:rPr>
          <w:noProof/>
          <w:w w:val="100"/>
        </w:rPr>
        <mc:AlternateContent>
          <mc:Choice Requires="wps">
            <w:drawing>
              <wp:anchor distT="0" distB="0" distL="0" distR="0" simplePos="0" relativeHeight="251660288" behindDoc="0" locked="0" layoutInCell="1" allowOverlap="1">
                <wp:simplePos x="0" y="0"/>
                <wp:positionH relativeFrom="page">
                  <wp:posOffset>848995</wp:posOffset>
                </wp:positionH>
                <wp:positionV relativeFrom="page">
                  <wp:posOffset>3014345</wp:posOffset>
                </wp:positionV>
                <wp:extent cx="6121400" cy="0"/>
                <wp:effectExtent l="0" t="0" r="0" b="0"/>
                <wp:wrapNone/>
                <wp:docPr id="1027" name="直接连接符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6FD8157F" id="直接连接符 10" o:spid="_x0000_s1026" style="position:absolute;left:0;text-align:left;z-index:251660288;visibility:visible;mso-wrap-style:square;mso-wrap-distance-left:0;mso-wrap-distance-top:0;mso-wrap-distance-right:0;mso-wrap-distance-bottom:0;mso-position-horizontal:absolute;mso-position-horizontal-relative:page;mso-position-vertical:absolute;mso-position-vertical-relative:page" from="66.85pt,237.35pt" to="548.85pt,2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" strokecolor="#080000" strokeweight="1pt">
                <w10:wrap anchorx="page" anchory="page"/>
              </v:line>
            </w:pict>
          </mc:Fallback>
        </mc:AlternateContent>
      </w:r>
      <w:r>
        <w:rPr>
          <w:noProof/>
          <w:w w:val="100"/>
        </w:rPr>
        <mc:AlternateContent>
          <mc:Choice Requires="wps">
            <w:drawing>
              <wp:anchor distT="0" distB="0" distL="0" distR="0" simplePos="0" relativeHeight="251661312" behindDoc="0" locked="1" layoutInCell="1" allowOverlap="1">
                <wp:simplePos x="0" y="0"/>
                <wp:positionH relativeFrom="margin">
                  <wp:align>center</wp:align>
                </wp:positionH>
                <wp:positionV relativeFrom="margin">
                  <wp:posOffset>8946515</wp:posOffset>
                </wp:positionV>
                <wp:extent cx="6120130" cy="661670"/>
                <wp:effectExtent l="0" t="0" r="13970" b="5080"/>
                <wp:wrapNone/>
                <wp:docPr id="1028" name="文本框 9"/>
                <wp:cNvGraphicFramePr/>
                <a:graphic xmlns:a="http://schemas.openxmlformats.org/drawingml/2006/main">
                  <a:graphicData uri="http://schemas.microsoft.com/office/word/2010/wordprocessingShape">
                    <wps:wsp>
                      <wps:cNvSpPr/>
                      <wps:spPr>
                        <a:xfrm>
                          <a:off x="0" y="0"/>
                          <a:ext cx="6120130" cy="661668"/>
                        </a:xfrm>
                        <a:prstGeom prst="rect">
                          <a:avLst/>
                        </a:prstGeom>
                        <a:solidFill>
                          <a:srgbClr val="FFFFFF"/>
                        </a:solidFill>
                        <a:ln>
                          <a:noFill/>
                        </a:ln>
                      </wps:spPr>
                      <wps:txbx>
                        <w:txbxContent>
                          <w:p w:rsidR="00466DA4" w:rsidRDefault="007B0909">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rsidR="00466DA4" w:rsidRDefault="00466DA4">
                            <w:pPr>
                              <w:jc w:val="center"/>
                            </w:pPr>
                          </w:p>
                          <w:p w:rsidR="00466DA4" w:rsidRDefault="00466DA4"/>
                        </w:txbxContent>
                      </wps:txbx>
                      <wps:bodyPr vert="horz" wrap="square" lIns="0" tIns="0" rIns="0" bIns="0" anchor="t" upright="1">
                        <a:noAutofit/>
                      </wps:bodyPr>
                    </wps:wsp>
                  </a:graphicData>
                </a:graphic>
              </wp:anchor>
            </w:drawing>
          </mc:Choice>
          <mc:Fallback>
            <w:pict>
              <v:rect id="_x0000_s1027" style="position:absolute;left:0;text-align:left;margin-left:0;margin-top:704.45pt;width:481.9pt;height:52.1pt;z-index:251661312;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" stroked="f">
                <v:textbox inset="0,0,0,0">
                  <w:txbxContent>
                    <w:p w:rsidR="00466DA4" w:rsidRDefault="007B0909">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rsidR="00466DA4" w:rsidRDefault="00466DA4">
                      <w:pPr>
                        <w:jc w:val="center"/>
                      </w:pPr>
                    </w:p>
                    <w:p w:rsidR="00466DA4" w:rsidRDefault="00466DA4"/>
                  </w:txbxContent>
                </v:textbox>
                <w10:wrap anchorx="margin" anchory="margin"/>
                <w10:anchorlock/>
              </v:rect>
            </w:pict>
          </mc:Fallback>
        </mc:AlternateContent>
      </w:r>
      <w:r>
        <w:rPr>
          <w:noProof/>
          <w:w w:val="100"/>
        </w:rPr>
        <mc:AlternateContent>
          <mc:Choice Requires="wps">
            <w:drawing>
              <wp:anchor distT="0" distB="0" distL="0" distR="0" simplePos="0" relativeHeight="251662336"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1029" name="文本框 8"/>
                <wp:cNvGraphicFramePr/>
                <a:graphic xmlns:a="http://schemas.openxmlformats.org/drawingml/2006/main">
                  <a:graphicData uri="http://schemas.microsoft.com/office/word/2010/wordprocessingShape">
                    <wps:wsp>
                      <wps:cNvSpPr/>
                      <wps:spPr>
                        <a:xfrm>
                          <a:off x="0" y="0"/>
                          <a:ext cx="2019298" cy="312418"/>
                        </a:xfrm>
                        <a:prstGeom prst="rect">
                          <a:avLst/>
                        </a:prstGeom>
                        <a:solidFill>
                          <a:srgbClr val="FFFFFF"/>
                        </a:solidFill>
                        <a:ln>
                          <a:noFill/>
                        </a:ln>
                      </wps:spPr>
                      <wps:txbx>
                        <w:txbxContent>
                          <w:p w:rsidR="00466DA4" w:rsidRDefault="007B0909">
                            <w:pPr>
                              <w:pStyle w:val="afe"/>
                            </w:pPr>
                            <w:r>
                              <w:rPr>
                                <w:rFonts w:hint="eastAsia"/>
                              </w:rPr>
                              <w:t>××××</w:t>
                            </w:r>
                            <w:r>
                              <w:rPr>
                                <w:rFonts w:hint="eastAsia"/>
                              </w:rPr>
                              <w:t>-</w:t>
                            </w:r>
                            <w:r>
                              <w:rPr>
                                <w:rFonts w:hint="eastAsia"/>
                              </w:rPr>
                              <w:t>××</w:t>
                            </w:r>
                            <w:r>
                              <w:rPr>
                                <w:rFonts w:hint="eastAsia"/>
                              </w:rPr>
                              <w:t>-</w:t>
                            </w:r>
                            <w:r>
                              <w:rPr>
                                <w:rFonts w:hint="eastAsia"/>
                              </w:rPr>
                              <w:t>××实施</w:t>
                            </w:r>
                          </w:p>
                        </w:txbxContent>
                      </wps:txbx>
                      <wps:bodyPr vert="horz" wrap="square" lIns="0" tIns="0" rIns="0" bIns="0" anchor="t" upright="1">
                        <a:noAutofit/>
                      </wps:bodyPr>
                    </wps:wsp>
                  </a:graphicData>
                </a:graphic>
              </wp:anchor>
            </w:drawing>
          </mc:Choice>
          <mc:Fallback>
            <w:pict>
              <v:rect id="文本框 8" o:spid="_x0000_s1028" style="position:absolute;left:0;text-align:left;margin-left:322.9pt;margin-top:674.3pt;width:159pt;height:24.6pt;z-index:251662336;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" stroked="f">
                <v:textbox inset="0,0,0,0">
                  <w:txbxContent>
                    <w:p w:rsidR="00466DA4" w:rsidRDefault="007B0909">
                      <w:pPr>
                        <w:pStyle w:val="afe"/>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rect>
            </w:pict>
          </mc:Fallback>
        </mc:AlternateContent>
      </w:r>
      <w:r>
        <w:rPr>
          <w:noProof/>
          <w:w w:val="100"/>
        </w:rPr>
        <mc:AlternateContent>
          <mc:Choice Requires="wps">
            <w:drawing>
              <wp:anchor distT="0" distB="0" distL="0" distR="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1030" name="文本框 7"/>
                <wp:cNvGraphicFramePr/>
                <a:graphic xmlns:a="http://schemas.openxmlformats.org/drawingml/2006/main">
                  <a:graphicData uri="http://schemas.microsoft.com/office/word/2010/wordprocessingShape">
                    <wps:wsp>
                      <wps:cNvSpPr/>
                      <wps:spPr>
                        <a:xfrm>
                          <a:off x="0" y="0"/>
                          <a:ext cx="2019299" cy="312418"/>
                        </a:xfrm>
                        <a:prstGeom prst="rect">
                          <a:avLst/>
                        </a:prstGeom>
                        <a:solidFill>
                          <a:srgbClr val="FFFFFF"/>
                        </a:solidFill>
                        <a:ln>
                          <a:noFill/>
                        </a:ln>
                      </wps:spPr>
                      <wps:txbx>
                        <w:txbxContent>
                          <w:p w:rsidR="00466DA4" w:rsidRDefault="007B0909">
                            <w:pPr>
                              <w:pStyle w:val="aff"/>
                            </w:pPr>
                            <w:r>
                              <w:rPr>
                                <w:rFonts w:hint="eastAsia"/>
                              </w:rPr>
                              <w:t>××××</w:t>
                            </w:r>
                            <w:r>
                              <w:rPr>
                                <w:rFonts w:hint="eastAsia"/>
                              </w:rPr>
                              <w:t>-</w:t>
                            </w:r>
                            <w:r>
                              <w:rPr>
                                <w:rFonts w:hint="eastAsia"/>
                              </w:rPr>
                              <w:t>××</w:t>
                            </w:r>
                            <w:r>
                              <w:rPr>
                                <w:rFonts w:hint="eastAsia"/>
                              </w:rPr>
                              <w:t>-</w:t>
                            </w:r>
                            <w:r>
                              <w:rPr>
                                <w:rFonts w:hint="eastAsia"/>
                              </w:rPr>
                              <w:t>××发布</w:t>
                            </w:r>
                          </w:p>
                        </w:txbxContent>
                      </wps:txbx>
                      <wps:bodyPr vert="horz" wrap="square" lIns="0" tIns="0" rIns="0" bIns="0" anchor="t" upright="1">
                        <a:noAutofit/>
                      </wps:bodyPr>
                    </wps:wsp>
                  </a:graphicData>
                </a:graphic>
              </wp:anchor>
            </w:drawing>
          </mc:Choice>
          <mc:Fallback>
            <w:pict>
              <v:rect id="文本框 7" o:spid="_x0000_s1029" style="position:absolute;left:0;text-align:left;margin-left:0;margin-top:674.3pt;width:159pt;height:24.6pt;z-index:25166336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" stroked="f">
                <v:textbox inset="0,0,0,0">
                  <w:txbxContent>
                    <w:p w:rsidR="00466DA4" w:rsidRDefault="007B0909">
                      <w:pPr>
                        <w:pStyle w:val="aff"/>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rect>
            </w:pict>
          </mc:Fallback>
        </mc:AlternateContent>
      </w:r>
      <w:r>
        <w:rPr>
          <w:noProof/>
          <w:w w:val="100"/>
        </w:rPr>
        <mc:AlternateContent>
          <mc:Choice Requires="wps">
            <w:drawing>
              <wp:anchor distT="0" distB="0" distL="0" distR="0" simplePos="0" relativeHeight="251664384" behindDoc="0" locked="1" layoutInCell="1" allowOverlap="1">
                <wp:simplePos x="0" y="0"/>
                <wp:positionH relativeFrom="margin">
                  <wp:posOffset>0</wp:posOffset>
                </wp:positionH>
                <wp:positionV relativeFrom="margin">
                  <wp:posOffset>3635375</wp:posOffset>
                </wp:positionV>
                <wp:extent cx="5969000" cy="4180840"/>
                <wp:effectExtent l="0" t="0" r="12700" b="10160"/>
                <wp:wrapNone/>
                <wp:docPr id="1031" name="文本框 6"/>
                <wp:cNvGraphicFramePr/>
                <a:graphic xmlns:a="http://schemas.openxmlformats.org/drawingml/2006/main">
                  <a:graphicData uri="http://schemas.microsoft.com/office/word/2010/wordprocessingShape">
                    <wps:wsp>
                      <wps:cNvSpPr/>
                      <wps:spPr>
                        <a:xfrm>
                          <a:off x="0" y="0"/>
                          <a:ext cx="5969000" cy="4180840"/>
                        </a:xfrm>
                        <a:prstGeom prst="rect">
                          <a:avLst/>
                        </a:prstGeom>
                        <a:solidFill>
                          <a:srgbClr val="FFFFFF"/>
                        </a:solidFill>
                        <a:ln>
                          <a:noFill/>
                        </a:ln>
                      </wps:spPr>
                      <wps:txbx>
                        <w:txbxContent>
                          <w:p w:rsidR="00466DA4" w:rsidRDefault="00466DA4">
                            <w:pPr>
                              <w:pStyle w:val="aff0"/>
                              <w:rPr>
                                <w:bCs/>
                              </w:rPr>
                            </w:pPr>
                          </w:p>
                          <w:p w:rsidR="00466DA4" w:rsidRDefault="007B0909">
                            <w:pPr>
                              <w:snapToGrid w:val="0"/>
                              <w:spacing w:line="360" w:lineRule="auto"/>
                              <w:jc w:val="center"/>
                              <w:rPr>
                                <w:rFonts w:ascii="黑体" w:eastAsia="黑体"/>
                                <w:bCs/>
                                <w:kern w:val="0"/>
                                <w:sz w:val="52"/>
                              </w:rPr>
                            </w:pPr>
                            <w:r>
                              <w:rPr>
                                <w:rFonts w:ascii="黑体" w:eastAsia="黑体" w:hint="eastAsia"/>
                                <w:bCs/>
                                <w:kern w:val="0"/>
                                <w:sz w:val="52"/>
                              </w:rPr>
                              <w:t>稀土灼烧智能化控制技术规范</w:t>
                            </w:r>
                          </w:p>
                          <w:p w:rsidR="00466DA4" w:rsidRDefault="007B0909">
                            <w:pPr>
                              <w:snapToGrid w:val="0"/>
                              <w:spacing w:line="360" w:lineRule="auto"/>
                              <w:jc w:val="center"/>
                              <w:rPr>
                                <w:sz w:val="32"/>
                                <w:szCs w:val="32"/>
                              </w:rPr>
                            </w:pPr>
                            <w:r>
                              <w:rPr>
                                <w:sz w:val="32"/>
                                <w:szCs w:val="32"/>
                              </w:rPr>
                              <w:t>Technical specification for intelligent control of rare earth ignition</w:t>
                            </w:r>
                            <w:r>
                              <w:rPr>
                                <w:rFonts w:hint="eastAsia"/>
                                <w:sz w:val="32"/>
                                <w:szCs w:val="32"/>
                              </w:rPr>
                              <w:t xml:space="preserve"> </w:t>
                            </w:r>
                          </w:p>
                          <w:p w:rsidR="00466DA4" w:rsidRDefault="007B0909">
                            <w:pPr>
                              <w:snapToGrid w:val="0"/>
                              <w:spacing w:line="360" w:lineRule="auto"/>
                              <w:jc w:val="center"/>
                            </w:pPr>
                            <w:r>
                              <w:rPr>
                                <w:rFonts w:hint="eastAsia"/>
                              </w:rPr>
                              <w:t>(</w:t>
                            </w:r>
                            <w:r w:rsidR="00D07F10">
                              <w:rPr>
                                <w:rFonts w:hint="eastAsia"/>
                              </w:rPr>
                              <w:t>预审</w:t>
                            </w:r>
                            <w:r>
                              <w:rPr>
                                <w:rFonts w:hint="eastAsia"/>
                              </w:rPr>
                              <w:t>稿</w:t>
                            </w:r>
                            <w:r>
                              <w:rPr>
                                <w:rFonts w:hint="eastAsia"/>
                              </w:rPr>
                              <w:t>)</w:t>
                            </w:r>
                          </w:p>
                          <w:p w:rsidR="00466DA4" w:rsidRDefault="00466DA4">
                            <w:pPr>
                              <w:pStyle w:val="aff2"/>
                            </w:pPr>
                          </w:p>
                        </w:txbxContent>
                      </wps:txbx>
                      <wps:bodyPr vert="horz" wrap="square" lIns="0" tIns="0" rIns="0" bIns="0" anchor="t" upright="1">
                        <a:noAutofit/>
                      </wps:bodyPr>
                    </wps:wsp>
                  </a:graphicData>
                </a:graphic>
              </wp:anchor>
            </w:drawing>
          </mc:Choice>
          <mc:Fallback>
            <w:pict>
              <v:rect id="文本框 6" o:spid="_x0000_s1030" style="position:absolute;left:0;text-align:left;margin-left:0;margin-top:286.25pt;width:470pt;height:329.2pt;z-index:251664384;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" stroked="f">
                <v:textbox inset="0,0,0,0">
                  <w:txbxContent>
                    <w:p w:rsidR="00466DA4" w:rsidRDefault="00466DA4">
                      <w:pPr>
                        <w:pStyle w:val="aff0"/>
                        <w:rPr>
                          <w:bCs/>
                        </w:rPr>
                      </w:pPr>
                    </w:p>
                    <w:p w:rsidR="00466DA4" w:rsidRDefault="007B0909">
                      <w:pPr>
                        <w:snapToGrid w:val="0"/>
                        <w:spacing w:line="360" w:lineRule="auto"/>
                        <w:jc w:val="center"/>
                        <w:rPr>
                          <w:rFonts w:ascii="黑体" w:eastAsia="黑体"/>
                          <w:bCs/>
                          <w:kern w:val="0"/>
                          <w:sz w:val="52"/>
                        </w:rPr>
                      </w:pPr>
                      <w:r>
                        <w:rPr>
                          <w:rFonts w:ascii="黑体" w:eastAsia="黑体" w:hint="eastAsia"/>
                          <w:bCs/>
                          <w:kern w:val="0"/>
                          <w:sz w:val="52"/>
                        </w:rPr>
                        <w:t>稀土灼烧智能化控制技术规范</w:t>
                      </w:r>
                    </w:p>
                    <w:p w:rsidR="00466DA4" w:rsidRDefault="007B0909">
                      <w:pPr>
                        <w:snapToGrid w:val="0"/>
                        <w:spacing w:line="360" w:lineRule="auto"/>
                        <w:jc w:val="center"/>
                        <w:rPr>
                          <w:sz w:val="32"/>
                          <w:szCs w:val="32"/>
                        </w:rPr>
                      </w:pPr>
                      <w:r>
                        <w:rPr>
                          <w:sz w:val="32"/>
                          <w:szCs w:val="32"/>
                        </w:rPr>
                        <w:t>Technical specification for intelligent control of rare earth ignition</w:t>
                      </w:r>
                      <w:r>
                        <w:rPr>
                          <w:rFonts w:hint="eastAsia"/>
                          <w:sz w:val="32"/>
                          <w:szCs w:val="32"/>
                        </w:rPr>
                        <w:t xml:space="preserve"> </w:t>
                      </w:r>
                    </w:p>
                    <w:p w:rsidR="00466DA4" w:rsidRDefault="007B0909">
                      <w:pPr>
                        <w:snapToGrid w:val="0"/>
                        <w:spacing w:line="360" w:lineRule="auto"/>
                        <w:jc w:val="center"/>
                      </w:pPr>
                      <w:r>
                        <w:rPr>
                          <w:rFonts w:hint="eastAsia"/>
                        </w:rPr>
                        <w:t>(</w:t>
                      </w:r>
                      <w:r w:rsidR="00D07F10">
                        <w:rPr>
                          <w:rFonts w:hint="eastAsia"/>
                        </w:rPr>
                        <w:t>预审</w:t>
                      </w:r>
                      <w:r>
                        <w:rPr>
                          <w:rFonts w:hint="eastAsia"/>
                        </w:rPr>
                        <w:t>稿</w:t>
                      </w:r>
                      <w:r>
                        <w:rPr>
                          <w:rFonts w:hint="eastAsia"/>
                        </w:rPr>
                        <w:t>)</w:t>
                      </w:r>
                    </w:p>
                    <w:p w:rsidR="00466DA4" w:rsidRDefault="00466DA4">
                      <w:pPr>
                        <w:pStyle w:val="aff2"/>
                      </w:pPr>
                    </w:p>
                  </w:txbxContent>
                </v:textbox>
                <w10:wrap anchorx="margin" anchory="margin"/>
                <w10:anchorlock/>
              </v:rect>
            </w:pict>
          </mc:Fallback>
        </mc:AlternateContent>
      </w:r>
      <w:r>
        <w:rPr>
          <w:noProof/>
          <w:w w:val="100"/>
        </w:rPr>
        <mc:AlternateContent>
          <mc:Choice Requires="wps">
            <w:drawing>
              <wp:anchor distT="0" distB="0" distL="0" distR="0" simplePos="0" relativeHeight="251665408" behindDoc="0" locked="1" layoutInCell="1" allowOverlap="1">
                <wp:simplePos x="0" y="0"/>
                <wp:positionH relativeFrom="margin">
                  <wp:posOffset>2880360</wp:posOffset>
                </wp:positionH>
                <wp:positionV relativeFrom="margin">
                  <wp:posOffset>1824355</wp:posOffset>
                </wp:positionV>
                <wp:extent cx="6155690" cy="770255"/>
                <wp:effectExtent l="0" t="0" r="0" b="0"/>
                <wp:wrapNone/>
                <wp:docPr id="1032" name="文本框 5"/>
                <wp:cNvGraphicFramePr/>
                <a:graphic xmlns:a="http://schemas.openxmlformats.org/drawingml/2006/main">
                  <a:graphicData uri="http://schemas.microsoft.com/office/word/2010/wordprocessingShape">
                    <wps:wsp>
                      <wps:cNvSpPr/>
                      <wps:spPr>
                        <a:xfrm>
                          <a:off x="0" y="0"/>
                          <a:ext cx="6156000" cy="770400"/>
                        </a:xfrm>
                        <a:prstGeom prst="rect">
                          <a:avLst/>
                        </a:prstGeom>
                        <a:solidFill>
                          <a:srgbClr val="FFFFFF"/>
                        </a:solidFill>
                        <a:ln>
                          <a:noFill/>
                        </a:ln>
                      </wps:spPr>
                      <wps:txbx>
                        <w:txbxContent>
                          <w:p w:rsidR="00466DA4" w:rsidRDefault="00466DA4">
                            <w:pPr>
                              <w:pStyle w:val="20"/>
                              <w:spacing w:before="100" w:beforeAutospacing="1" w:after="100" w:afterAutospacing="1" w:line="0" w:lineRule="atLeast"/>
                              <w:rPr>
                                <w:rFonts w:eastAsia="黑体" w:hAnsi="黑体"/>
                                <w:sz w:val="21"/>
                                <w:szCs w:val="21"/>
                              </w:rPr>
                            </w:pPr>
                          </w:p>
                          <w:p w:rsidR="00466DA4" w:rsidRDefault="00466DA4">
                            <w:pPr>
                              <w:pStyle w:val="20"/>
                              <w:spacing w:before="0" w:line="0" w:lineRule="atLeast"/>
                            </w:pPr>
                          </w:p>
                          <w:p w:rsidR="00466DA4" w:rsidRDefault="007B0909">
                            <w:pPr>
                              <w:pStyle w:val="20"/>
                              <w:spacing w:before="0" w:line="0" w:lineRule="atLeast"/>
                              <w:ind w:right="1120" w:firstLineChars="1050" w:firstLine="2940"/>
                              <w:jc w:val="both"/>
                            </w:pPr>
                            <w:r>
                              <w:rPr>
                                <w:rFonts w:hint="eastAsia"/>
                              </w:rPr>
                              <w:t>XB/T xxxx-202x</w:t>
                            </w:r>
                          </w:p>
                        </w:txbxContent>
                      </wps:txbx>
                      <wps:bodyPr vert="horz" wrap="square" lIns="0" tIns="0" rIns="0" bIns="0" anchor="t" upright="1">
                        <a:noAutofit/>
                      </wps:bodyPr>
                    </wps:wsp>
                  </a:graphicData>
                </a:graphic>
              </wp:anchor>
            </w:drawing>
          </mc:Choice>
          <mc:Fallback>
            <w:pict>
              <v:rect id="文本框 5" o:spid="_x0000_s1031" style="position:absolute;left:0;text-align:left;margin-left:226.8pt;margin-top:143.65pt;width:484.7pt;height:60.65pt;z-index:251665408;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" stroked="f">
                <v:textbox inset="0,0,0,0">
                  <w:txbxContent>
                    <w:p w:rsidR="00466DA4" w:rsidRDefault="00466DA4">
                      <w:pPr>
                        <w:pStyle w:val="20"/>
                        <w:spacing w:before="100" w:beforeAutospacing="1" w:after="100" w:afterAutospacing="1" w:line="0" w:lineRule="atLeast"/>
                        <w:rPr>
                          <w:rFonts w:eastAsia="黑体" w:hAnsi="黑体"/>
                          <w:sz w:val="21"/>
                          <w:szCs w:val="21"/>
                        </w:rPr>
                      </w:pPr>
                    </w:p>
                    <w:p w:rsidR="00466DA4" w:rsidRDefault="00466DA4">
                      <w:pPr>
                        <w:pStyle w:val="20"/>
                        <w:spacing w:before="0" w:line="0" w:lineRule="atLeast"/>
                      </w:pPr>
                    </w:p>
                    <w:p w:rsidR="00466DA4" w:rsidRDefault="007B0909">
                      <w:pPr>
                        <w:pStyle w:val="20"/>
                        <w:spacing w:before="0" w:line="0" w:lineRule="atLeast"/>
                        <w:ind w:right="1120" w:firstLineChars="1050" w:firstLine="2940"/>
                        <w:jc w:val="both"/>
                      </w:pPr>
                      <w:r>
                        <w:rPr>
                          <w:rFonts w:hint="eastAsia"/>
                        </w:rPr>
                        <w:t>XB/T xxxx-202x</w:t>
                      </w:r>
                    </w:p>
                  </w:txbxContent>
                </v:textbox>
                <w10:wrap anchorx="margin" anchory="margin"/>
                <w10:anchorlock/>
              </v:rect>
            </w:pict>
          </mc:Fallback>
        </mc:AlternateContent>
      </w:r>
      <w:r>
        <w:rPr>
          <w:noProof/>
          <w:w w:val="100"/>
        </w:rPr>
        <mc:AlternateContent>
          <mc:Choice Requires="wps">
            <w:drawing>
              <wp:anchor distT="0" distB="0" distL="0" distR="0" simplePos="0" relativeHeight="251668480" behindDoc="0" locked="1" layoutInCell="1" allowOverlap="1">
                <wp:simplePos x="0" y="0"/>
                <wp:positionH relativeFrom="margin">
                  <wp:posOffset>0</wp:posOffset>
                </wp:positionH>
                <wp:positionV relativeFrom="margin">
                  <wp:posOffset>1360805</wp:posOffset>
                </wp:positionV>
                <wp:extent cx="6120130" cy="392430"/>
                <wp:effectExtent l="0" t="0" r="0" b="8255"/>
                <wp:wrapTopAndBottom/>
                <wp:docPr id="1033" name="文本框 12"/>
                <wp:cNvGraphicFramePr/>
                <a:graphic xmlns:a="http://schemas.openxmlformats.org/drawingml/2006/main">
                  <a:graphicData uri="http://schemas.microsoft.com/office/word/2010/wordprocessingShape">
                    <wps:wsp>
                      <wps:cNvSpPr/>
                      <wps:spPr>
                        <a:xfrm>
                          <a:off x="0" y="0"/>
                          <a:ext cx="6120000" cy="392400"/>
                        </a:xfrm>
                        <a:prstGeom prst="rect">
                          <a:avLst/>
                        </a:prstGeom>
                        <a:solidFill>
                          <a:srgbClr val="FFFFFF"/>
                        </a:solidFill>
                        <a:ln>
                          <a:noFill/>
                        </a:ln>
                      </wps:spPr>
                      <wps:txbx>
                        <w:txbxContent>
                          <w:p w:rsidR="00466DA4" w:rsidRDefault="007B0909">
                            <w:pPr>
                              <w:pStyle w:val="aff3"/>
                            </w:pPr>
                            <w:r>
                              <w:rPr>
                                <w:rFonts w:hint="eastAsia"/>
                              </w:rPr>
                              <w:t>中华人民共和国稀土行业标准</w:t>
                            </w:r>
                          </w:p>
                          <w:p w:rsidR="00466DA4" w:rsidRDefault="007B0909">
                            <w:pPr>
                              <w:pStyle w:val="aff4"/>
                            </w:pPr>
                            <w:r>
                              <w:rPr>
                                <w:rFonts w:hint="eastAsia"/>
                              </w:rPr>
                              <w:t>标准</w:t>
                            </w:r>
                          </w:p>
                        </w:txbxContent>
                      </wps:txbx>
                      <wps:bodyPr vert="horz" wrap="square" lIns="0" tIns="0" rIns="0" bIns="0" anchor="t" upright="1">
                        <a:noAutofit/>
                      </wps:bodyPr>
                    </wps:wsp>
                  </a:graphicData>
                </a:graphic>
              </wp:anchor>
            </w:drawing>
          </mc:Choice>
          <mc:Fallback>
            <w:pict>
              <v:rect id="文本框 12" o:spid="_x0000_s1032" style="position:absolute;left:0;text-align:left;margin-left:0;margin-top:107.15pt;width:481.9pt;height:30.9pt;z-index:25166848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" stroked="f">
                <v:textbox inset="0,0,0,0">
                  <w:txbxContent>
                    <w:p w:rsidR="00466DA4" w:rsidRDefault="007B0909">
                      <w:pPr>
                        <w:pStyle w:val="aff3"/>
                      </w:pPr>
                      <w:r>
                        <w:rPr>
                          <w:rFonts w:hint="eastAsia"/>
                        </w:rPr>
                        <w:t>中华人民共和国稀土行业标准</w:t>
                      </w:r>
                    </w:p>
                    <w:p w:rsidR="00466DA4" w:rsidRDefault="007B0909">
                      <w:pPr>
                        <w:pStyle w:val="aff4"/>
                      </w:pPr>
                      <w:r>
                        <w:rPr>
                          <w:rFonts w:hint="eastAsia"/>
                        </w:rPr>
                        <w:t>标准</w:t>
                      </w:r>
                    </w:p>
                  </w:txbxContent>
                </v:textbox>
                <w10:wrap type="topAndBottom" anchorx="margin" anchory="margin"/>
                <w10:anchorlock/>
              </v:rect>
            </w:pict>
          </mc:Fallback>
        </mc:AlternateContent>
      </w:r>
      <w:r>
        <w:rPr>
          <w:noProof/>
          <w:w w:val="100"/>
        </w:rPr>
        <mc:AlternateContent>
          <mc:Choice Requires="wps">
            <w:drawing>
              <wp:anchor distT="0" distB="0" distL="0" distR="0" simplePos="0" relativeHeight="251666432" behindDoc="0" locked="1" layoutInCell="1" allowOverlap="1">
                <wp:simplePos x="0" y="0"/>
                <wp:positionH relativeFrom="margin">
                  <wp:posOffset>-4715510</wp:posOffset>
                </wp:positionH>
                <wp:positionV relativeFrom="margin">
                  <wp:posOffset>-389890</wp:posOffset>
                </wp:positionV>
                <wp:extent cx="1365885" cy="657860"/>
                <wp:effectExtent l="0" t="0" r="5715" b="12700"/>
                <wp:wrapNone/>
                <wp:docPr id="1034" name="文本框 13"/>
                <wp:cNvGraphicFramePr/>
                <a:graphic xmlns:a="http://schemas.openxmlformats.org/drawingml/2006/main">
                  <a:graphicData uri="http://schemas.microsoft.com/office/word/2010/wordprocessingShape">
                    <wps:wsp>
                      <wps:cNvSpPr/>
                      <wps:spPr>
                        <a:xfrm>
                          <a:off x="0" y="0"/>
                          <a:ext cx="1365885" cy="657860"/>
                        </a:xfrm>
                        <a:prstGeom prst="rect">
                          <a:avLst/>
                        </a:prstGeom>
                        <a:solidFill>
                          <a:srgbClr val="FFFFFF"/>
                        </a:solidFill>
                        <a:ln>
                          <a:noFill/>
                        </a:ln>
                      </wps:spPr>
                      <wps:txbx>
                        <w:txbxContent>
                          <w:p w:rsidR="00466DA4" w:rsidRDefault="007B0909">
                            <w:pPr>
                              <w:pStyle w:val="af8"/>
                              <w:rPr>
                                <w:rFonts w:hAnsi="黑体"/>
                              </w:rPr>
                            </w:pPr>
                            <w:r>
                              <w:rPr>
                                <w:rFonts w:hAnsi="黑体"/>
                              </w:rPr>
                              <w:t>ICS. 7</w:t>
                            </w:r>
                            <w:r>
                              <w:rPr>
                                <w:rFonts w:hAnsi="黑体" w:hint="eastAsia"/>
                              </w:rPr>
                              <w:t>7.120.99</w:t>
                            </w:r>
                          </w:p>
                          <w:p w:rsidR="00466DA4" w:rsidRDefault="007B0909">
                            <w:pPr>
                              <w:pStyle w:val="af8"/>
                              <w:rPr>
                                <w:rFonts w:hAnsi="黑体"/>
                              </w:rPr>
                            </w:pPr>
                            <w:r>
                              <w:rPr>
                                <w:rFonts w:hAnsi="黑体" w:hint="eastAsia"/>
                              </w:rPr>
                              <w:t>CCS H 65</w:t>
                            </w:r>
                          </w:p>
                          <w:p w:rsidR="00466DA4" w:rsidRDefault="00466DA4">
                            <w:pPr>
                              <w:pStyle w:val="af8"/>
                            </w:pPr>
                          </w:p>
                        </w:txbxContent>
                      </wps:txbx>
                      <wps:bodyPr vert="horz" wrap="square" lIns="0" tIns="0" rIns="0" bIns="0" anchor="t" upright="1">
                        <a:noAutofit/>
                      </wps:bodyPr>
                    </wps:wsp>
                  </a:graphicData>
                </a:graphic>
              </wp:anchor>
            </w:drawing>
          </mc:Choice>
          <mc:Fallback>
            <w:pict>
              <v:rect id="文本框 13" o:spid="_x0000_s1033" style="position:absolute;left:0;text-align:left;margin-left:-371.3pt;margin-top:-30.7pt;width:107.55pt;height:51.8pt;z-index:251666432;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" stroked="f">
                <v:textbox inset="0,0,0,0">
                  <w:txbxContent>
                    <w:p w:rsidR="00466DA4" w:rsidRDefault="007B0909">
                      <w:pPr>
                        <w:pStyle w:val="af8"/>
                        <w:rPr>
                          <w:rFonts w:hAnsi="黑体"/>
                        </w:rPr>
                      </w:pPr>
                      <w:r>
                        <w:rPr>
                          <w:rFonts w:hAnsi="黑体"/>
                        </w:rPr>
                        <w:t>ICS. 7</w:t>
                      </w:r>
                      <w:r>
                        <w:rPr>
                          <w:rFonts w:hAnsi="黑体" w:hint="eastAsia"/>
                        </w:rPr>
                        <w:t>7.120.99</w:t>
                      </w:r>
                    </w:p>
                    <w:p w:rsidR="00466DA4" w:rsidRDefault="007B0909">
                      <w:pPr>
                        <w:pStyle w:val="af8"/>
                        <w:rPr>
                          <w:rFonts w:hAnsi="黑体"/>
                        </w:rPr>
                      </w:pPr>
                      <w:r>
                        <w:rPr>
                          <w:rFonts w:hAnsi="黑体" w:hint="eastAsia"/>
                        </w:rPr>
                        <w:t>CCS H 65</w:t>
                      </w:r>
                    </w:p>
                    <w:p w:rsidR="00466DA4" w:rsidRDefault="00466DA4">
                      <w:pPr>
                        <w:pStyle w:val="af8"/>
                      </w:pPr>
                    </w:p>
                  </w:txbxContent>
                </v:textbox>
                <w10:wrap anchorx="margin" anchory="margin"/>
                <w10:anchorlock/>
              </v:rect>
            </w:pict>
          </mc:Fallback>
        </mc:AlternateContent>
      </w:r>
      <w:r>
        <w:rPr>
          <w:sz w:val="144"/>
          <w:szCs w:val="144"/>
        </w:rPr>
        <w:t>XB</w:t>
      </w:r>
    </w:p>
    <w:sdt>
      <w:sdtPr>
        <w:rPr>
          <w:rFonts w:ascii="Times New Roman" w:eastAsia="宋体" w:hAnsi="Times New Roman" w:cs="Times New Roman"/>
          <w:color w:val="auto"/>
          <w:kern w:val="2"/>
          <w:sz w:val="21"/>
          <w:szCs w:val="20"/>
          <w:lang w:val="zh-CN"/>
        </w:rPr>
        <w:id w:val="142482709"/>
        <w:docPartObj>
          <w:docPartGallery w:val="Table of Contents"/>
          <w:docPartUnique/>
        </w:docPartObj>
      </w:sdtPr>
      <w:sdtEndPr>
        <w:rPr>
          <w:b/>
          <w:bCs/>
        </w:rPr>
      </w:sdtEndPr>
      <w:sdtContent>
        <w:p w:rsidR="00466DA4" w:rsidRDefault="007B0909">
          <w:pPr>
            <w:pStyle w:val="TOC1"/>
            <w:spacing w:beforeLines="100" w:before="312" w:afterLines="100" w:after="312"/>
            <w:jc w:val="center"/>
            <w:rPr>
              <w:rFonts w:ascii="黑体" w:eastAsia="黑体" w:hAnsi="黑体"/>
              <w:color w:val="auto"/>
              <w:sz w:val="28"/>
              <w:szCs w:val="28"/>
            </w:rPr>
          </w:pPr>
          <w:r>
            <w:rPr>
              <w:rFonts w:ascii="黑体" w:eastAsia="黑体" w:hAnsi="黑体"/>
              <w:color w:val="auto"/>
              <w:sz w:val="28"/>
              <w:szCs w:val="28"/>
              <w:lang w:val="zh-CN"/>
            </w:rPr>
            <w:t>目</w:t>
          </w:r>
          <w:r>
            <w:rPr>
              <w:rFonts w:ascii="黑体" w:eastAsia="黑体" w:hAnsi="黑体" w:hint="eastAsia"/>
              <w:color w:val="auto"/>
              <w:sz w:val="28"/>
              <w:szCs w:val="28"/>
              <w:lang w:val="zh-CN"/>
            </w:rPr>
            <w:t xml:space="preserve">    次</w:t>
          </w:r>
        </w:p>
        <w:p w:rsidR="00466DA4" w:rsidRDefault="007B0909">
          <w:pPr>
            <w:pStyle w:val="2"/>
            <w:tabs>
              <w:tab w:val="right" w:leader="dot" w:pos="9344"/>
            </w:tabs>
            <w:rPr>
              <w:rFonts w:asciiTheme="minorHAnsi" w:eastAsiaTheme="minorEastAsia" w:hAnsiTheme="minorHAnsi" w:cstheme="minorBidi"/>
              <w:noProof/>
              <w:szCs w:val="22"/>
              <w14:ligatures w14:val="standardContextual"/>
            </w:rPr>
          </w:pPr>
          <w:r>
            <w:fldChar w:fldCharType="begin"/>
          </w:r>
          <w:r>
            <w:instrText xml:space="preserve"> TOC \o "1-3" \h \z \u </w:instrText>
          </w:r>
          <w:r>
            <w:fldChar w:fldCharType="separate"/>
          </w:r>
          <w:hyperlink w:anchor="_Toc162887721" w:history="1">
            <w:r>
              <w:rPr>
                <w:rStyle w:val="af0"/>
                <w:bCs/>
                <w:noProof/>
              </w:rPr>
              <w:t>前</w:t>
            </w:r>
            <w:r>
              <w:rPr>
                <w:rStyle w:val="af0"/>
                <w:bCs/>
                <w:noProof/>
              </w:rPr>
              <w:t xml:space="preserve">    </w:t>
            </w:r>
            <w:r>
              <w:rPr>
                <w:rStyle w:val="af0"/>
                <w:bCs/>
                <w:noProof/>
              </w:rPr>
              <w:t>言</w:t>
            </w:r>
            <w:r>
              <w:rPr>
                <w:noProof/>
              </w:rPr>
              <w:tab/>
            </w:r>
            <w:r>
              <w:rPr>
                <w:noProof/>
              </w:rPr>
              <w:fldChar w:fldCharType="begin"/>
            </w:r>
            <w:r>
              <w:rPr>
                <w:noProof/>
              </w:rPr>
              <w:instrText xml:space="preserve"> PAGEREF _Toc162887721 \h </w:instrText>
            </w:r>
            <w:r>
              <w:rPr>
                <w:noProof/>
              </w:rPr>
            </w:r>
            <w:r>
              <w:rPr>
                <w:noProof/>
              </w:rPr>
              <w:fldChar w:fldCharType="separate"/>
            </w:r>
            <w:r w:rsidR="00D07F10">
              <w:rPr>
                <w:noProof/>
              </w:rPr>
              <w:t>3</w:t>
            </w:r>
            <w:r>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23" w:history="1">
            <w:r w:rsidR="007B0909">
              <w:rPr>
                <w:rStyle w:val="af0"/>
                <w:rFonts w:hAnsi="黑体"/>
                <w:noProof/>
              </w:rPr>
              <w:t xml:space="preserve">1  </w:t>
            </w:r>
            <w:r w:rsidR="007B0909">
              <w:rPr>
                <w:rStyle w:val="af0"/>
                <w:noProof/>
              </w:rPr>
              <w:t>范围</w:t>
            </w:r>
            <w:r w:rsidR="007B0909">
              <w:rPr>
                <w:noProof/>
              </w:rPr>
              <w:tab/>
            </w:r>
            <w:r w:rsidR="007B0909">
              <w:rPr>
                <w:noProof/>
              </w:rPr>
              <w:fldChar w:fldCharType="begin"/>
            </w:r>
            <w:r w:rsidR="007B0909">
              <w:rPr>
                <w:noProof/>
              </w:rPr>
              <w:instrText xml:space="preserve"> PAGEREF _Toc162887723 \h </w:instrText>
            </w:r>
            <w:r w:rsidR="007B0909">
              <w:rPr>
                <w:noProof/>
              </w:rPr>
            </w:r>
            <w:r w:rsidR="007B0909">
              <w:rPr>
                <w:noProof/>
              </w:rPr>
              <w:fldChar w:fldCharType="separate"/>
            </w:r>
            <w:r w:rsidR="00D07F10">
              <w:rPr>
                <w:noProof/>
              </w:rPr>
              <w:t>4</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24" w:history="1">
            <w:r w:rsidR="007B0909">
              <w:rPr>
                <w:rStyle w:val="af0"/>
                <w:rFonts w:hAnsi="黑体"/>
                <w:noProof/>
              </w:rPr>
              <w:t>2</w:t>
            </w:r>
            <w:r w:rsidR="007B0909">
              <w:rPr>
                <w:rStyle w:val="af0"/>
                <w:noProof/>
              </w:rPr>
              <w:t xml:space="preserve">  </w:t>
            </w:r>
            <w:r w:rsidR="007B0909">
              <w:rPr>
                <w:rStyle w:val="af0"/>
                <w:noProof/>
              </w:rPr>
              <w:t>规范性引用文件</w:t>
            </w:r>
            <w:r w:rsidR="007B0909">
              <w:rPr>
                <w:noProof/>
              </w:rPr>
              <w:tab/>
            </w:r>
            <w:r w:rsidR="007B0909">
              <w:rPr>
                <w:noProof/>
              </w:rPr>
              <w:fldChar w:fldCharType="begin"/>
            </w:r>
            <w:r w:rsidR="007B0909">
              <w:rPr>
                <w:noProof/>
              </w:rPr>
              <w:instrText xml:space="preserve"> PAGEREF _Toc162887724 \h </w:instrText>
            </w:r>
            <w:r w:rsidR="007B0909">
              <w:rPr>
                <w:noProof/>
              </w:rPr>
            </w:r>
            <w:r w:rsidR="007B0909">
              <w:rPr>
                <w:noProof/>
              </w:rPr>
              <w:fldChar w:fldCharType="separate"/>
            </w:r>
            <w:r w:rsidR="00D07F10">
              <w:rPr>
                <w:noProof/>
              </w:rPr>
              <w:t>4</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25" w:history="1">
            <w:r w:rsidR="007B0909">
              <w:rPr>
                <w:rStyle w:val="af0"/>
                <w:rFonts w:hAnsi="黑体"/>
                <w:noProof/>
              </w:rPr>
              <w:t xml:space="preserve">3  </w:t>
            </w:r>
            <w:r w:rsidR="007B0909">
              <w:rPr>
                <w:rStyle w:val="af0"/>
                <w:rFonts w:hAnsi="黑体"/>
                <w:noProof/>
              </w:rPr>
              <w:t>术语和定义</w:t>
            </w:r>
            <w:r w:rsidR="007B0909">
              <w:rPr>
                <w:noProof/>
              </w:rPr>
              <w:tab/>
            </w:r>
            <w:r w:rsidR="007B0909">
              <w:rPr>
                <w:noProof/>
              </w:rPr>
              <w:fldChar w:fldCharType="begin"/>
            </w:r>
            <w:r w:rsidR="007B0909">
              <w:rPr>
                <w:noProof/>
              </w:rPr>
              <w:instrText xml:space="preserve"> PAGEREF _Toc162887725 \h </w:instrText>
            </w:r>
            <w:r w:rsidR="007B0909">
              <w:rPr>
                <w:noProof/>
              </w:rPr>
            </w:r>
            <w:r w:rsidR="007B0909">
              <w:rPr>
                <w:noProof/>
              </w:rPr>
              <w:fldChar w:fldCharType="separate"/>
            </w:r>
            <w:r w:rsidR="00D07F10">
              <w:rPr>
                <w:noProof/>
              </w:rPr>
              <w:t>4</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26" w:history="1">
            <w:r w:rsidR="007B0909">
              <w:rPr>
                <w:rStyle w:val="af0"/>
                <w:rFonts w:hAnsi="黑体"/>
                <w:noProof/>
              </w:rPr>
              <w:t xml:space="preserve">4  </w:t>
            </w:r>
            <w:r w:rsidR="007B0909">
              <w:rPr>
                <w:rStyle w:val="af0"/>
                <w:rFonts w:hAnsi="黑体"/>
                <w:noProof/>
              </w:rPr>
              <w:t>缩略语</w:t>
            </w:r>
            <w:r w:rsidR="007B0909">
              <w:rPr>
                <w:noProof/>
              </w:rPr>
              <w:tab/>
            </w:r>
            <w:r w:rsidR="007B0909">
              <w:rPr>
                <w:noProof/>
              </w:rPr>
              <w:fldChar w:fldCharType="begin"/>
            </w:r>
            <w:r w:rsidR="007B0909">
              <w:rPr>
                <w:noProof/>
              </w:rPr>
              <w:instrText xml:space="preserve"> PAGEREF _Toc162887726 \h </w:instrText>
            </w:r>
            <w:r w:rsidR="007B0909">
              <w:rPr>
                <w:noProof/>
              </w:rPr>
            </w:r>
            <w:r w:rsidR="007B0909">
              <w:rPr>
                <w:noProof/>
              </w:rPr>
              <w:fldChar w:fldCharType="separate"/>
            </w:r>
            <w:r w:rsidR="00D07F10">
              <w:rPr>
                <w:noProof/>
              </w:rPr>
              <w:t>5</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27" w:history="1">
            <w:r w:rsidR="007B0909">
              <w:rPr>
                <w:rStyle w:val="af0"/>
                <w:rFonts w:hAnsi="黑体"/>
                <w:noProof/>
              </w:rPr>
              <w:t xml:space="preserve">5  </w:t>
            </w:r>
            <w:r w:rsidR="007B0909">
              <w:rPr>
                <w:rStyle w:val="af0"/>
                <w:rFonts w:hAnsi="黑体"/>
                <w:noProof/>
              </w:rPr>
              <w:t>总体要求</w:t>
            </w:r>
            <w:r w:rsidR="007B0909">
              <w:rPr>
                <w:noProof/>
              </w:rPr>
              <w:tab/>
            </w:r>
            <w:r w:rsidR="007B0909">
              <w:rPr>
                <w:noProof/>
              </w:rPr>
              <w:fldChar w:fldCharType="begin"/>
            </w:r>
            <w:r w:rsidR="007B0909">
              <w:rPr>
                <w:noProof/>
              </w:rPr>
              <w:instrText xml:space="preserve"> PAGEREF _Toc162887727 \h </w:instrText>
            </w:r>
            <w:r w:rsidR="007B0909">
              <w:rPr>
                <w:noProof/>
              </w:rPr>
            </w:r>
            <w:r w:rsidR="007B0909">
              <w:rPr>
                <w:noProof/>
              </w:rPr>
              <w:fldChar w:fldCharType="separate"/>
            </w:r>
            <w:r w:rsidR="00D07F10">
              <w:rPr>
                <w:noProof/>
              </w:rPr>
              <w:t>5</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28" w:history="1">
            <w:r w:rsidR="007B0909">
              <w:rPr>
                <w:rStyle w:val="af0"/>
                <w:rFonts w:hAnsi="黑体"/>
                <w:noProof/>
              </w:rPr>
              <w:t xml:space="preserve">6  </w:t>
            </w:r>
            <w:r w:rsidR="007B0909">
              <w:rPr>
                <w:rStyle w:val="af0"/>
                <w:rFonts w:hAnsi="黑体"/>
                <w:noProof/>
              </w:rPr>
              <w:t>工艺要求</w:t>
            </w:r>
            <w:r w:rsidR="007B0909">
              <w:rPr>
                <w:noProof/>
              </w:rPr>
              <w:tab/>
            </w:r>
            <w:r w:rsidR="007B0909">
              <w:rPr>
                <w:noProof/>
              </w:rPr>
              <w:fldChar w:fldCharType="begin"/>
            </w:r>
            <w:r w:rsidR="007B0909">
              <w:rPr>
                <w:noProof/>
              </w:rPr>
              <w:instrText xml:space="preserve"> PAGEREF _Toc162887728 \h </w:instrText>
            </w:r>
            <w:r w:rsidR="007B0909">
              <w:rPr>
                <w:noProof/>
              </w:rPr>
            </w:r>
            <w:r w:rsidR="007B0909">
              <w:rPr>
                <w:noProof/>
              </w:rPr>
              <w:fldChar w:fldCharType="separate"/>
            </w:r>
            <w:r w:rsidR="00D07F10">
              <w:rPr>
                <w:noProof/>
              </w:rPr>
              <w:t>6</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29" w:history="1">
            <w:r w:rsidR="007B0909">
              <w:rPr>
                <w:rStyle w:val="af0"/>
                <w:rFonts w:hAnsi="黑体"/>
                <w:noProof/>
              </w:rPr>
              <w:t xml:space="preserve">6.1 </w:t>
            </w:r>
            <w:r w:rsidR="007B0909">
              <w:rPr>
                <w:rStyle w:val="af0"/>
                <w:rFonts w:hAnsi="黑体"/>
                <w:noProof/>
              </w:rPr>
              <w:t>基本要求</w:t>
            </w:r>
            <w:r w:rsidR="007B0909">
              <w:rPr>
                <w:noProof/>
              </w:rPr>
              <w:tab/>
            </w:r>
            <w:r w:rsidR="007B0909">
              <w:rPr>
                <w:noProof/>
              </w:rPr>
              <w:fldChar w:fldCharType="begin"/>
            </w:r>
            <w:r w:rsidR="007B0909">
              <w:rPr>
                <w:noProof/>
              </w:rPr>
              <w:instrText xml:space="preserve"> PAGEREF _Toc162887729 \h </w:instrText>
            </w:r>
            <w:r w:rsidR="007B0909">
              <w:rPr>
                <w:noProof/>
              </w:rPr>
            </w:r>
            <w:r w:rsidR="007B0909">
              <w:rPr>
                <w:noProof/>
              </w:rPr>
              <w:fldChar w:fldCharType="separate"/>
            </w:r>
            <w:r w:rsidR="00D07F10">
              <w:rPr>
                <w:noProof/>
              </w:rPr>
              <w:t>6</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0" w:history="1">
            <w:r w:rsidR="007B0909">
              <w:rPr>
                <w:rStyle w:val="af0"/>
                <w:rFonts w:hAnsi="黑体"/>
                <w:noProof/>
              </w:rPr>
              <w:t xml:space="preserve">6.2 </w:t>
            </w:r>
            <w:r w:rsidR="007B0909">
              <w:rPr>
                <w:rStyle w:val="af0"/>
                <w:rFonts w:hAnsi="黑体"/>
                <w:noProof/>
              </w:rPr>
              <w:t>能源供给控制单元</w:t>
            </w:r>
            <w:r w:rsidR="007B0909">
              <w:rPr>
                <w:noProof/>
              </w:rPr>
              <w:tab/>
            </w:r>
            <w:r w:rsidR="007B0909">
              <w:rPr>
                <w:noProof/>
              </w:rPr>
              <w:fldChar w:fldCharType="begin"/>
            </w:r>
            <w:r w:rsidR="007B0909">
              <w:rPr>
                <w:noProof/>
              </w:rPr>
              <w:instrText xml:space="preserve"> PAGEREF _Toc162887730 \h </w:instrText>
            </w:r>
            <w:r w:rsidR="007B0909">
              <w:rPr>
                <w:noProof/>
              </w:rPr>
            </w:r>
            <w:r w:rsidR="007B0909">
              <w:rPr>
                <w:noProof/>
              </w:rPr>
              <w:fldChar w:fldCharType="separate"/>
            </w:r>
            <w:r w:rsidR="00D07F10">
              <w:rPr>
                <w:noProof/>
              </w:rPr>
              <w:t>6</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1" w:history="1">
            <w:r w:rsidR="007B0909">
              <w:rPr>
                <w:rStyle w:val="af0"/>
                <w:rFonts w:hAnsi="黑体"/>
                <w:noProof/>
              </w:rPr>
              <w:t xml:space="preserve">6.3 </w:t>
            </w:r>
            <w:r w:rsidR="007B0909">
              <w:rPr>
                <w:rStyle w:val="af0"/>
                <w:rFonts w:hAnsi="黑体"/>
                <w:noProof/>
              </w:rPr>
              <w:t>灼烧过程控制单元</w:t>
            </w:r>
            <w:r w:rsidR="007B0909">
              <w:rPr>
                <w:noProof/>
              </w:rPr>
              <w:tab/>
            </w:r>
            <w:r w:rsidR="007B0909">
              <w:rPr>
                <w:noProof/>
              </w:rPr>
              <w:fldChar w:fldCharType="begin"/>
            </w:r>
            <w:r w:rsidR="007B0909">
              <w:rPr>
                <w:noProof/>
              </w:rPr>
              <w:instrText xml:space="preserve"> PAGEREF _Toc162887731 \h </w:instrText>
            </w:r>
            <w:r w:rsidR="007B0909">
              <w:rPr>
                <w:noProof/>
              </w:rPr>
            </w:r>
            <w:r w:rsidR="007B0909">
              <w:rPr>
                <w:noProof/>
              </w:rPr>
              <w:fldChar w:fldCharType="separate"/>
            </w:r>
            <w:r w:rsidR="00D07F10">
              <w:rPr>
                <w:noProof/>
              </w:rPr>
              <w:t>7</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2" w:history="1">
            <w:r w:rsidR="007B0909">
              <w:rPr>
                <w:rStyle w:val="af0"/>
                <w:rFonts w:hAnsi="黑体"/>
                <w:noProof/>
              </w:rPr>
              <w:t xml:space="preserve">6.4 </w:t>
            </w:r>
            <w:r w:rsidR="007B0909">
              <w:rPr>
                <w:rStyle w:val="af0"/>
                <w:noProof/>
              </w:rPr>
              <w:t>混料过程控制单元</w:t>
            </w:r>
            <w:r w:rsidR="007B0909">
              <w:rPr>
                <w:noProof/>
              </w:rPr>
              <w:tab/>
            </w:r>
            <w:r w:rsidR="007B0909">
              <w:rPr>
                <w:noProof/>
              </w:rPr>
              <w:fldChar w:fldCharType="begin"/>
            </w:r>
            <w:r w:rsidR="007B0909">
              <w:rPr>
                <w:noProof/>
              </w:rPr>
              <w:instrText xml:space="preserve"> PAGEREF _Toc162887732 \h </w:instrText>
            </w:r>
            <w:r w:rsidR="007B0909">
              <w:rPr>
                <w:noProof/>
              </w:rPr>
            </w:r>
            <w:r w:rsidR="007B0909">
              <w:rPr>
                <w:noProof/>
              </w:rPr>
              <w:fldChar w:fldCharType="separate"/>
            </w:r>
            <w:r w:rsidR="00D07F10">
              <w:rPr>
                <w:noProof/>
              </w:rPr>
              <w:t>7</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3" w:history="1">
            <w:r w:rsidR="007B0909">
              <w:rPr>
                <w:rStyle w:val="af0"/>
                <w:rFonts w:hAnsi="黑体"/>
                <w:noProof/>
              </w:rPr>
              <w:t>6.5</w:t>
            </w:r>
            <w:r w:rsidR="007B0909">
              <w:rPr>
                <w:rStyle w:val="af0"/>
                <w:rFonts w:hAnsi="黑体"/>
                <w:noProof/>
              </w:rPr>
              <w:t>产品包装过程控制单元</w:t>
            </w:r>
            <w:r w:rsidR="007B0909">
              <w:rPr>
                <w:noProof/>
              </w:rPr>
              <w:tab/>
            </w:r>
            <w:r w:rsidR="007B0909">
              <w:rPr>
                <w:noProof/>
              </w:rPr>
              <w:fldChar w:fldCharType="begin"/>
            </w:r>
            <w:r w:rsidR="007B0909">
              <w:rPr>
                <w:noProof/>
              </w:rPr>
              <w:instrText xml:space="preserve"> PAGEREF _Toc162887733 \h </w:instrText>
            </w:r>
            <w:r w:rsidR="007B0909">
              <w:rPr>
                <w:noProof/>
              </w:rPr>
            </w:r>
            <w:r w:rsidR="007B0909">
              <w:rPr>
                <w:noProof/>
              </w:rPr>
              <w:fldChar w:fldCharType="separate"/>
            </w:r>
            <w:r w:rsidR="00D07F10">
              <w:rPr>
                <w:noProof/>
              </w:rPr>
              <w:t>7</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4" w:history="1">
            <w:r w:rsidR="007B0909">
              <w:rPr>
                <w:rStyle w:val="af0"/>
                <w:rFonts w:hAnsi="黑体"/>
                <w:noProof/>
              </w:rPr>
              <w:t xml:space="preserve">6.6 </w:t>
            </w:r>
            <w:r w:rsidR="007B0909">
              <w:rPr>
                <w:rStyle w:val="af0"/>
                <w:rFonts w:hAnsi="黑体"/>
                <w:noProof/>
              </w:rPr>
              <w:t>尾气系统控制单元</w:t>
            </w:r>
            <w:r w:rsidR="007B0909">
              <w:rPr>
                <w:noProof/>
              </w:rPr>
              <w:tab/>
            </w:r>
            <w:r w:rsidR="007B0909">
              <w:rPr>
                <w:noProof/>
              </w:rPr>
              <w:fldChar w:fldCharType="begin"/>
            </w:r>
            <w:r w:rsidR="007B0909">
              <w:rPr>
                <w:noProof/>
              </w:rPr>
              <w:instrText xml:space="preserve"> PAGEREF _Toc162887734 \h </w:instrText>
            </w:r>
            <w:r w:rsidR="007B0909">
              <w:rPr>
                <w:noProof/>
              </w:rPr>
            </w:r>
            <w:r w:rsidR="007B0909">
              <w:rPr>
                <w:noProof/>
              </w:rPr>
              <w:fldChar w:fldCharType="separate"/>
            </w:r>
            <w:r w:rsidR="00D07F10">
              <w:rPr>
                <w:noProof/>
              </w:rPr>
              <w:t>7</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5" w:history="1">
            <w:r w:rsidR="007B0909">
              <w:rPr>
                <w:rStyle w:val="af0"/>
                <w:rFonts w:hAnsi="黑体"/>
                <w:noProof/>
              </w:rPr>
              <w:t xml:space="preserve">6.7 </w:t>
            </w:r>
            <w:r w:rsidR="007B0909">
              <w:rPr>
                <w:rStyle w:val="af0"/>
                <w:rFonts w:hAnsi="黑体"/>
                <w:noProof/>
              </w:rPr>
              <w:t>视频监控控制单元</w:t>
            </w:r>
            <w:r w:rsidR="007B0909">
              <w:rPr>
                <w:noProof/>
              </w:rPr>
              <w:tab/>
            </w:r>
            <w:r w:rsidR="007B0909">
              <w:rPr>
                <w:noProof/>
              </w:rPr>
              <w:fldChar w:fldCharType="begin"/>
            </w:r>
            <w:r w:rsidR="007B0909">
              <w:rPr>
                <w:noProof/>
              </w:rPr>
              <w:instrText xml:space="preserve"> PAGEREF _Toc162887735 \h </w:instrText>
            </w:r>
            <w:r w:rsidR="007B0909">
              <w:rPr>
                <w:noProof/>
              </w:rPr>
            </w:r>
            <w:r w:rsidR="007B0909">
              <w:rPr>
                <w:noProof/>
              </w:rPr>
              <w:fldChar w:fldCharType="separate"/>
            </w:r>
            <w:r w:rsidR="00D07F10">
              <w:rPr>
                <w:noProof/>
              </w:rPr>
              <w:t>7</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36" w:history="1">
            <w:r w:rsidR="007B0909">
              <w:rPr>
                <w:rStyle w:val="af0"/>
                <w:rFonts w:hAnsi="黑体"/>
                <w:noProof/>
              </w:rPr>
              <w:t xml:space="preserve">7  </w:t>
            </w:r>
            <w:r w:rsidR="007B0909">
              <w:rPr>
                <w:rStyle w:val="af0"/>
                <w:rFonts w:hAnsi="黑体"/>
                <w:noProof/>
              </w:rPr>
              <w:t>设备技术要求</w:t>
            </w:r>
            <w:r w:rsidR="007B0909">
              <w:rPr>
                <w:noProof/>
              </w:rPr>
              <w:tab/>
            </w:r>
            <w:r w:rsidR="007B0909">
              <w:rPr>
                <w:noProof/>
              </w:rPr>
              <w:fldChar w:fldCharType="begin"/>
            </w:r>
            <w:r w:rsidR="007B0909">
              <w:rPr>
                <w:noProof/>
              </w:rPr>
              <w:instrText xml:space="preserve"> PAGEREF _Toc162887736 \h </w:instrText>
            </w:r>
            <w:r w:rsidR="007B0909">
              <w:rPr>
                <w:noProof/>
              </w:rPr>
            </w:r>
            <w:r w:rsidR="007B0909">
              <w:rPr>
                <w:noProof/>
              </w:rPr>
              <w:fldChar w:fldCharType="separate"/>
            </w:r>
            <w:r w:rsidR="00D07F10">
              <w:rPr>
                <w:noProof/>
              </w:rPr>
              <w:t>7</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7" w:history="1">
            <w:r w:rsidR="007B0909">
              <w:rPr>
                <w:rStyle w:val="af0"/>
                <w:rFonts w:hAnsi="黑体"/>
                <w:noProof/>
              </w:rPr>
              <w:t xml:space="preserve">7.1 </w:t>
            </w:r>
            <w:r w:rsidR="007B0909">
              <w:rPr>
                <w:rStyle w:val="af0"/>
                <w:rFonts w:hAnsi="黑体"/>
                <w:noProof/>
              </w:rPr>
              <w:t>设备仪表及接口要求</w:t>
            </w:r>
            <w:r w:rsidR="007B0909">
              <w:rPr>
                <w:noProof/>
              </w:rPr>
              <w:tab/>
            </w:r>
            <w:r w:rsidR="007B0909">
              <w:rPr>
                <w:noProof/>
              </w:rPr>
              <w:fldChar w:fldCharType="begin"/>
            </w:r>
            <w:r w:rsidR="007B0909">
              <w:rPr>
                <w:noProof/>
              </w:rPr>
              <w:instrText xml:space="preserve"> PAGEREF _Toc162887737 \h </w:instrText>
            </w:r>
            <w:r w:rsidR="007B0909">
              <w:rPr>
                <w:noProof/>
              </w:rPr>
            </w:r>
            <w:r w:rsidR="007B0909">
              <w:rPr>
                <w:noProof/>
              </w:rPr>
              <w:fldChar w:fldCharType="separate"/>
            </w:r>
            <w:r w:rsidR="00D07F10">
              <w:rPr>
                <w:noProof/>
              </w:rPr>
              <w:t>7</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38" w:history="1">
            <w:r w:rsidR="007B0909">
              <w:rPr>
                <w:rStyle w:val="af0"/>
                <w:rFonts w:hAnsi="黑体"/>
                <w:noProof/>
              </w:rPr>
              <w:t xml:space="preserve">7.2 </w:t>
            </w:r>
            <w:r w:rsidR="007B0909">
              <w:rPr>
                <w:rStyle w:val="af0"/>
                <w:rFonts w:hAnsi="黑体"/>
                <w:noProof/>
              </w:rPr>
              <w:t>视频监控设备的技术要求</w:t>
            </w:r>
            <w:r w:rsidR="007B0909">
              <w:rPr>
                <w:noProof/>
              </w:rPr>
              <w:tab/>
            </w:r>
            <w:r w:rsidR="007B0909">
              <w:rPr>
                <w:noProof/>
              </w:rPr>
              <w:fldChar w:fldCharType="begin"/>
            </w:r>
            <w:r w:rsidR="007B0909">
              <w:rPr>
                <w:noProof/>
              </w:rPr>
              <w:instrText xml:space="preserve"> PAGEREF _Toc162887738 \h </w:instrText>
            </w:r>
            <w:r w:rsidR="007B0909">
              <w:rPr>
                <w:noProof/>
              </w:rPr>
            </w:r>
            <w:r w:rsidR="007B0909">
              <w:rPr>
                <w:noProof/>
              </w:rPr>
              <w:fldChar w:fldCharType="separate"/>
            </w:r>
            <w:r w:rsidR="00D07F10">
              <w:rPr>
                <w:noProof/>
              </w:rPr>
              <w:t>9</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39" w:history="1">
            <w:r w:rsidR="007B0909">
              <w:rPr>
                <w:rStyle w:val="af0"/>
                <w:rFonts w:hAnsi="黑体"/>
                <w:noProof/>
              </w:rPr>
              <w:t>8</w:t>
            </w:r>
            <w:r w:rsidR="007B0909">
              <w:rPr>
                <w:rStyle w:val="af0"/>
                <w:noProof/>
              </w:rPr>
              <w:t xml:space="preserve">  </w:t>
            </w:r>
            <w:r w:rsidR="007B0909">
              <w:rPr>
                <w:rStyle w:val="af0"/>
                <w:noProof/>
              </w:rPr>
              <w:t>分散控制系统要求</w:t>
            </w:r>
            <w:r w:rsidR="007B0909">
              <w:rPr>
                <w:noProof/>
              </w:rPr>
              <w:tab/>
            </w:r>
            <w:r w:rsidR="007B0909">
              <w:rPr>
                <w:noProof/>
              </w:rPr>
              <w:fldChar w:fldCharType="begin"/>
            </w:r>
            <w:r w:rsidR="007B0909">
              <w:rPr>
                <w:noProof/>
              </w:rPr>
              <w:instrText xml:space="preserve"> PAGEREF _Toc162887739 \h </w:instrText>
            </w:r>
            <w:r w:rsidR="007B0909">
              <w:rPr>
                <w:noProof/>
              </w:rPr>
            </w:r>
            <w:r w:rsidR="007B0909">
              <w:rPr>
                <w:noProof/>
              </w:rPr>
              <w:fldChar w:fldCharType="separate"/>
            </w:r>
            <w:r w:rsidR="00D07F10">
              <w:rPr>
                <w:noProof/>
              </w:rPr>
              <w:t>9</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40" w:history="1">
            <w:r w:rsidR="007B0909">
              <w:rPr>
                <w:rStyle w:val="af0"/>
                <w:rFonts w:hAnsi="黑体"/>
                <w:noProof/>
              </w:rPr>
              <w:t xml:space="preserve">8.1 </w:t>
            </w:r>
            <w:r w:rsidR="007B0909">
              <w:rPr>
                <w:rStyle w:val="af0"/>
                <w:rFonts w:hAnsi="黑体"/>
                <w:noProof/>
              </w:rPr>
              <w:t>设计原则</w:t>
            </w:r>
            <w:r w:rsidR="007B0909">
              <w:rPr>
                <w:noProof/>
              </w:rPr>
              <w:tab/>
            </w:r>
            <w:r w:rsidR="007B0909">
              <w:rPr>
                <w:noProof/>
              </w:rPr>
              <w:fldChar w:fldCharType="begin"/>
            </w:r>
            <w:r w:rsidR="007B0909">
              <w:rPr>
                <w:noProof/>
              </w:rPr>
              <w:instrText xml:space="preserve"> PAGEREF _Toc162887740 \h </w:instrText>
            </w:r>
            <w:r w:rsidR="007B0909">
              <w:rPr>
                <w:noProof/>
              </w:rPr>
            </w:r>
            <w:r w:rsidR="007B0909">
              <w:rPr>
                <w:noProof/>
              </w:rPr>
              <w:fldChar w:fldCharType="separate"/>
            </w:r>
            <w:r w:rsidR="00D07F10">
              <w:rPr>
                <w:noProof/>
              </w:rPr>
              <w:t>9</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41" w:history="1">
            <w:r w:rsidR="007B0909">
              <w:rPr>
                <w:rStyle w:val="af0"/>
                <w:rFonts w:hAnsi="黑体"/>
                <w:noProof/>
              </w:rPr>
              <w:t xml:space="preserve">8.2 </w:t>
            </w:r>
            <w:r w:rsidR="007B0909">
              <w:rPr>
                <w:rStyle w:val="af0"/>
                <w:rFonts w:hAnsi="黑体"/>
                <w:noProof/>
              </w:rPr>
              <w:t>系统结构</w:t>
            </w:r>
            <w:r w:rsidR="007B0909">
              <w:rPr>
                <w:noProof/>
              </w:rPr>
              <w:tab/>
            </w:r>
            <w:r w:rsidR="007B0909">
              <w:rPr>
                <w:noProof/>
              </w:rPr>
              <w:fldChar w:fldCharType="begin"/>
            </w:r>
            <w:r w:rsidR="007B0909">
              <w:rPr>
                <w:noProof/>
              </w:rPr>
              <w:instrText xml:space="preserve"> PAGEREF _Toc162887741 \h </w:instrText>
            </w:r>
            <w:r w:rsidR="007B0909">
              <w:rPr>
                <w:noProof/>
              </w:rPr>
            </w:r>
            <w:r w:rsidR="007B0909">
              <w:rPr>
                <w:noProof/>
              </w:rPr>
              <w:fldChar w:fldCharType="separate"/>
            </w:r>
            <w:r w:rsidR="00D07F10">
              <w:rPr>
                <w:noProof/>
              </w:rPr>
              <w:t>9</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42" w:history="1">
            <w:r w:rsidR="007B0909">
              <w:rPr>
                <w:rStyle w:val="af0"/>
                <w:rFonts w:hAnsi="黑体"/>
                <w:noProof/>
              </w:rPr>
              <w:t xml:space="preserve">8.3 </w:t>
            </w:r>
            <w:r w:rsidR="007B0909">
              <w:rPr>
                <w:rStyle w:val="af0"/>
                <w:rFonts w:hAnsi="黑体"/>
                <w:noProof/>
              </w:rPr>
              <w:t>网络结构</w:t>
            </w:r>
            <w:r w:rsidR="007B0909">
              <w:rPr>
                <w:noProof/>
              </w:rPr>
              <w:tab/>
            </w:r>
            <w:r w:rsidR="007B0909">
              <w:rPr>
                <w:noProof/>
              </w:rPr>
              <w:fldChar w:fldCharType="begin"/>
            </w:r>
            <w:r w:rsidR="007B0909">
              <w:rPr>
                <w:noProof/>
              </w:rPr>
              <w:instrText xml:space="preserve"> PAGEREF _Toc162887742 \h </w:instrText>
            </w:r>
            <w:r w:rsidR="007B0909">
              <w:rPr>
                <w:noProof/>
              </w:rPr>
            </w:r>
            <w:r w:rsidR="007B0909">
              <w:rPr>
                <w:noProof/>
              </w:rPr>
              <w:fldChar w:fldCharType="separate"/>
            </w:r>
            <w:r w:rsidR="00D07F10">
              <w:rPr>
                <w:noProof/>
              </w:rPr>
              <w:t>14</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43" w:history="1">
            <w:r w:rsidR="007B0909">
              <w:rPr>
                <w:rStyle w:val="af0"/>
                <w:rFonts w:hAnsi="黑体"/>
                <w:noProof/>
              </w:rPr>
              <w:t xml:space="preserve">8.4 </w:t>
            </w:r>
            <w:r w:rsidR="007B0909">
              <w:rPr>
                <w:rStyle w:val="af0"/>
                <w:rFonts w:hAnsi="黑体"/>
                <w:noProof/>
              </w:rPr>
              <w:t>分散控制系统功能要求</w:t>
            </w:r>
            <w:r w:rsidR="007B0909">
              <w:rPr>
                <w:noProof/>
              </w:rPr>
              <w:tab/>
            </w:r>
            <w:r w:rsidR="007B0909">
              <w:rPr>
                <w:noProof/>
              </w:rPr>
              <w:fldChar w:fldCharType="begin"/>
            </w:r>
            <w:r w:rsidR="007B0909">
              <w:rPr>
                <w:noProof/>
              </w:rPr>
              <w:instrText xml:space="preserve"> PAGEREF _Toc162887743 \h </w:instrText>
            </w:r>
            <w:r w:rsidR="007B0909">
              <w:rPr>
                <w:noProof/>
              </w:rPr>
            </w:r>
            <w:r w:rsidR="007B0909">
              <w:rPr>
                <w:noProof/>
              </w:rPr>
              <w:fldChar w:fldCharType="separate"/>
            </w:r>
            <w:r w:rsidR="00D07F10">
              <w:rPr>
                <w:noProof/>
              </w:rPr>
              <w:t>14</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44" w:history="1">
            <w:r w:rsidR="007B0909">
              <w:rPr>
                <w:rStyle w:val="af0"/>
                <w:rFonts w:hAnsi="黑体"/>
                <w:noProof/>
              </w:rPr>
              <w:t>9</w:t>
            </w:r>
            <w:r w:rsidR="007B0909">
              <w:rPr>
                <w:rStyle w:val="af0"/>
                <w:rFonts w:hAnsi="黑体"/>
                <w:noProof/>
              </w:rPr>
              <w:t xml:space="preserve">　生产制造执行系统要求</w:t>
            </w:r>
            <w:r w:rsidR="007B0909">
              <w:rPr>
                <w:noProof/>
              </w:rPr>
              <w:tab/>
            </w:r>
            <w:r w:rsidR="007B0909">
              <w:rPr>
                <w:noProof/>
              </w:rPr>
              <w:fldChar w:fldCharType="begin"/>
            </w:r>
            <w:r w:rsidR="007B0909">
              <w:rPr>
                <w:noProof/>
              </w:rPr>
              <w:instrText xml:space="preserve"> PAGEREF _Toc162887744 \h </w:instrText>
            </w:r>
            <w:r w:rsidR="007B0909">
              <w:rPr>
                <w:noProof/>
              </w:rPr>
            </w:r>
            <w:r w:rsidR="007B0909">
              <w:rPr>
                <w:noProof/>
              </w:rPr>
              <w:fldChar w:fldCharType="separate"/>
            </w:r>
            <w:r w:rsidR="00D07F10">
              <w:rPr>
                <w:noProof/>
              </w:rPr>
              <w:t>16</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45" w:history="1">
            <w:r w:rsidR="007B0909">
              <w:rPr>
                <w:rStyle w:val="af0"/>
                <w:rFonts w:hAnsi="黑体"/>
                <w:noProof/>
              </w:rPr>
              <w:t xml:space="preserve">9.1 </w:t>
            </w:r>
            <w:r w:rsidR="007B0909">
              <w:rPr>
                <w:rStyle w:val="af0"/>
                <w:rFonts w:hAnsi="黑体"/>
                <w:noProof/>
              </w:rPr>
              <w:t>生产计划过程</w:t>
            </w:r>
            <w:r w:rsidR="007B0909">
              <w:rPr>
                <w:noProof/>
              </w:rPr>
              <w:tab/>
            </w:r>
            <w:r w:rsidR="007B0909">
              <w:rPr>
                <w:noProof/>
              </w:rPr>
              <w:fldChar w:fldCharType="begin"/>
            </w:r>
            <w:r w:rsidR="007B0909">
              <w:rPr>
                <w:noProof/>
              </w:rPr>
              <w:instrText xml:space="preserve"> PAGEREF _Toc162887745 \h </w:instrText>
            </w:r>
            <w:r w:rsidR="007B0909">
              <w:rPr>
                <w:noProof/>
              </w:rPr>
            </w:r>
            <w:r w:rsidR="007B0909">
              <w:rPr>
                <w:noProof/>
              </w:rPr>
              <w:fldChar w:fldCharType="separate"/>
            </w:r>
            <w:r w:rsidR="00D07F10">
              <w:rPr>
                <w:noProof/>
              </w:rPr>
              <w:t>16</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46" w:history="1">
            <w:r w:rsidR="007B0909">
              <w:rPr>
                <w:rStyle w:val="af0"/>
                <w:rFonts w:hAnsi="黑体"/>
                <w:noProof/>
              </w:rPr>
              <w:t xml:space="preserve">9.2 </w:t>
            </w:r>
            <w:r w:rsidR="007B0909">
              <w:rPr>
                <w:rStyle w:val="af0"/>
                <w:rFonts w:hAnsi="黑体"/>
                <w:noProof/>
              </w:rPr>
              <w:t>计划执行过程</w:t>
            </w:r>
            <w:r w:rsidR="007B0909">
              <w:rPr>
                <w:noProof/>
              </w:rPr>
              <w:tab/>
            </w:r>
            <w:r w:rsidR="007B0909">
              <w:rPr>
                <w:noProof/>
              </w:rPr>
              <w:fldChar w:fldCharType="begin"/>
            </w:r>
            <w:r w:rsidR="007B0909">
              <w:rPr>
                <w:noProof/>
              </w:rPr>
              <w:instrText xml:space="preserve"> PAGEREF _Toc162887746 \h </w:instrText>
            </w:r>
            <w:r w:rsidR="007B0909">
              <w:rPr>
                <w:noProof/>
              </w:rPr>
            </w:r>
            <w:r w:rsidR="007B0909">
              <w:rPr>
                <w:noProof/>
              </w:rPr>
              <w:fldChar w:fldCharType="separate"/>
            </w:r>
            <w:r w:rsidR="00D07F10">
              <w:rPr>
                <w:noProof/>
              </w:rPr>
              <w:t>16</w:t>
            </w:r>
            <w:r w:rsidR="007B0909">
              <w:rPr>
                <w:noProof/>
              </w:rPr>
              <w:fldChar w:fldCharType="end"/>
            </w:r>
          </w:hyperlink>
        </w:p>
        <w:p w:rsidR="00466DA4" w:rsidRDefault="00FA6782">
          <w:pPr>
            <w:pStyle w:val="2"/>
            <w:tabs>
              <w:tab w:val="right" w:leader="dot" w:pos="9344"/>
            </w:tabs>
            <w:ind w:firstLineChars="200" w:firstLine="420"/>
            <w:rPr>
              <w:rFonts w:asciiTheme="minorHAnsi" w:eastAsiaTheme="minorEastAsia" w:hAnsiTheme="minorHAnsi" w:cstheme="minorBidi"/>
              <w:noProof/>
              <w:szCs w:val="22"/>
              <w14:ligatures w14:val="standardContextual"/>
            </w:rPr>
          </w:pPr>
          <w:hyperlink w:anchor="_Toc162887747" w:history="1">
            <w:r w:rsidR="007B0909">
              <w:rPr>
                <w:rStyle w:val="af0"/>
                <w:rFonts w:hAnsi="黑体"/>
                <w:noProof/>
              </w:rPr>
              <w:t xml:space="preserve">9.3 </w:t>
            </w:r>
            <w:r w:rsidR="007B0909">
              <w:rPr>
                <w:rStyle w:val="af0"/>
                <w:rFonts w:hAnsi="黑体"/>
                <w:noProof/>
              </w:rPr>
              <w:t>物流周转过程</w:t>
            </w:r>
            <w:r w:rsidR="007B0909">
              <w:rPr>
                <w:noProof/>
              </w:rPr>
              <w:tab/>
            </w:r>
            <w:r w:rsidR="007B0909">
              <w:rPr>
                <w:noProof/>
              </w:rPr>
              <w:fldChar w:fldCharType="begin"/>
            </w:r>
            <w:r w:rsidR="007B0909">
              <w:rPr>
                <w:noProof/>
              </w:rPr>
              <w:instrText xml:space="preserve"> PAGEREF _Toc162887747 \h </w:instrText>
            </w:r>
            <w:r w:rsidR="007B0909">
              <w:rPr>
                <w:noProof/>
              </w:rPr>
            </w:r>
            <w:r w:rsidR="007B0909">
              <w:rPr>
                <w:noProof/>
              </w:rPr>
              <w:fldChar w:fldCharType="separate"/>
            </w:r>
            <w:r w:rsidR="00D07F10">
              <w:rPr>
                <w:noProof/>
              </w:rPr>
              <w:t>16</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48" w:history="1">
            <w:r w:rsidR="007B0909">
              <w:rPr>
                <w:rStyle w:val="af0"/>
                <w:rFonts w:hAnsi="黑体"/>
                <w:noProof/>
              </w:rPr>
              <w:t>10</w:t>
            </w:r>
            <w:r w:rsidR="007B0909">
              <w:rPr>
                <w:rStyle w:val="af0"/>
                <w:rFonts w:hAnsi="黑体"/>
                <w:noProof/>
              </w:rPr>
              <w:t xml:space="preserve">　产品质量追溯系统要求</w:t>
            </w:r>
            <w:r w:rsidR="007B0909">
              <w:rPr>
                <w:noProof/>
              </w:rPr>
              <w:tab/>
            </w:r>
            <w:r w:rsidR="007B0909">
              <w:rPr>
                <w:noProof/>
              </w:rPr>
              <w:fldChar w:fldCharType="begin"/>
            </w:r>
            <w:r w:rsidR="007B0909">
              <w:rPr>
                <w:noProof/>
              </w:rPr>
              <w:instrText xml:space="preserve"> PAGEREF _Toc162887748 \h </w:instrText>
            </w:r>
            <w:r w:rsidR="007B0909">
              <w:rPr>
                <w:noProof/>
              </w:rPr>
            </w:r>
            <w:r w:rsidR="007B0909">
              <w:rPr>
                <w:noProof/>
              </w:rPr>
              <w:fldChar w:fldCharType="separate"/>
            </w:r>
            <w:r w:rsidR="00D07F10">
              <w:rPr>
                <w:noProof/>
              </w:rPr>
              <w:t>20</w:t>
            </w:r>
            <w:r w:rsidR="007B0909">
              <w:rPr>
                <w:noProof/>
              </w:rPr>
              <w:fldChar w:fldCharType="end"/>
            </w:r>
          </w:hyperlink>
        </w:p>
        <w:p w:rsidR="00466DA4" w:rsidRDefault="00FA6782">
          <w:pPr>
            <w:pStyle w:val="2"/>
            <w:tabs>
              <w:tab w:val="right" w:leader="dot" w:pos="9344"/>
            </w:tabs>
            <w:rPr>
              <w:rFonts w:asciiTheme="minorHAnsi" w:eastAsiaTheme="minorEastAsia" w:hAnsiTheme="minorHAnsi" w:cstheme="minorBidi"/>
              <w:noProof/>
              <w:szCs w:val="22"/>
              <w14:ligatures w14:val="standardContextual"/>
            </w:rPr>
          </w:pPr>
          <w:hyperlink w:anchor="_Toc162887749" w:history="1">
            <w:r w:rsidR="007B0909">
              <w:rPr>
                <w:rStyle w:val="af0"/>
                <w:rFonts w:hAnsi="黑体"/>
                <w:noProof/>
              </w:rPr>
              <w:t>11</w:t>
            </w:r>
            <w:r w:rsidR="007B0909">
              <w:rPr>
                <w:rStyle w:val="af0"/>
                <w:rFonts w:hAnsi="黑体"/>
                <w:noProof/>
              </w:rPr>
              <w:t xml:space="preserve">　系统安全</w:t>
            </w:r>
            <w:r w:rsidR="007B0909">
              <w:rPr>
                <w:noProof/>
              </w:rPr>
              <w:tab/>
            </w:r>
            <w:r w:rsidR="007B0909">
              <w:rPr>
                <w:noProof/>
              </w:rPr>
              <w:fldChar w:fldCharType="begin"/>
            </w:r>
            <w:r w:rsidR="007B0909">
              <w:rPr>
                <w:noProof/>
              </w:rPr>
              <w:instrText xml:space="preserve"> PAGEREF _Toc162887749 \h </w:instrText>
            </w:r>
            <w:r w:rsidR="007B0909">
              <w:rPr>
                <w:noProof/>
              </w:rPr>
            </w:r>
            <w:r w:rsidR="007B0909">
              <w:rPr>
                <w:noProof/>
              </w:rPr>
              <w:fldChar w:fldCharType="separate"/>
            </w:r>
            <w:r w:rsidR="00D07F10">
              <w:rPr>
                <w:noProof/>
              </w:rPr>
              <w:t>20</w:t>
            </w:r>
            <w:r w:rsidR="007B0909">
              <w:rPr>
                <w:noProof/>
              </w:rPr>
              <w:fldChar w:fldCharType="end"/>
            </w:r>
          </w:hyperlink>
        </w:p>
        <w:p w:rsidR="00466DA4" w:rsidRDefault="007B0909">
          <w:r>
            <w:rPr>
              <w:b/>
              <w:bCs/>
              <w:lang w:val="zh-CN"/>
            </w:rPr>
            <w:fldChar w:fldCharType="end"/>
          </w:r>
        </w:p>
      </w:sdtContent>
    </w:sdt>
    <w:p w:rsidR="00466DA4" w:rsidRDefault="00466DA4">
      <w:pPr>
        <w:spacing w:before="640" w:after="560" w:line="320" w:lineRule="exact"/>
        <w:jc w:val="center"/>
        <w:rPr>
          <w:rFonts w:eastAsia="黑体"/>
          <w:sz w:val="32"/>
        </w:rPr>
        <w:sectPr w:rsidR="00466DA4">
          <w:headerReference w:type="default" r:id="rId13"/>
          <w:pgSz w:w="11906" w:h="16838"/>
          <w:pgMar w:top="1418" w:right="1134" w:bottom="1134" w:left="1418" w:header="964" w:footer="992" w:gutter="0"/>
          <w:cols w:space="425"/>
          <w:docGrid w:type="lines" w:linePitch="312"/>
        </w:sectPr>
      </w:pPr>
    </w:p>
    <w:p w:rsidR="00466DA4" w:rsidRDefault="007B0909">
      <w:pPr>
        <w:pStyle w:val="a1"/>
        <w:numPr>
          <w:ilvl w:val="0"/>
          <w:numId w:val="0"/>
        </w:numPr>
        <w:snapToGrid w:val="0"/>
        <w:spacing w:before="156" w:after="156" w:line="360" w:lineRule="exact"/>
        <w:contextualSpacing/>
        <w:jc w:val="center"/>
        <w:rPr>
          <w:rFonts w:ascii="Times New Roman"/>
          <w:bCs/>
          <w:color w:val="000000"/>
          <w:sz w:val="32"/>
          <w:szCs w:val="32"/>
        </w:rPr>
      </w:pPr>
      <w:bookmarkStart w:id="0" w:name="_Toc162887721"/>
      <w:r>
        <w:rPr>
          <w:rFonts w:ascii="Times New Roman"/>
          <w:bCs/>
          <w:color w:val="000000"/>
          <w:sz w:val="32"/>
          <w:szCs w:val="32"/>
        </w:rPr>
        <w:lastRenderedPageBreak/>
        <w:t>前</w:t>
      </w:r>
      <w:r>
        <w:rPr>
          <w:rFonts w:ascii="Times New Roman"/>
          <w:bCs/>
          <w:color w:val="000000"/>
          <w:sz w:val="32"/>
          <w:szCs w:val="32"/>
        </w:rPr>
        <w:t xml:space="preserve">    </w:t>
      </w:r>
      <w:r>
        <w:rPr>
          <w:rFonts w:ascii="Times New Roman"/>
          <w:bCs/>
          <w:color w:val="000000"/>
          <w:sz w:val="32"/>
          <w:szCs w:val="32"/>
        </w:rPr>
        <w:t>言</w:t>
      </w:r>
      <w:bookmarkEnd w:id="0"/>
    </w:p>
    <w:p w:rsidR="00466DA4" w:rsidRDefault="007B0909">
      <w:pPr>
        <w:autoSpaceDE w:val="0"/>
        <w:autoSpaceDN w:val="0"/>
        <w:spacing w:line="360" w:lineRule="exact"/>
        <w:ind w:firstLineChars="200" w:firstLine="420"/>
        <w:contextualSpacing/>
      </w:pPr>
      <w:r>
        <w:rPr>
          <w:lang w:val="zh-CN"/>
        </w:rPr>
        <w:t>本</w:t>
      </w:r>
      <w:r>
        <w:t>文件</w:t>
      </w:r>
      <w:r>
        <w:rPr>
          <w:lang w:val="zh-CN"/>
        </w:rPr>
        <w:t>按照</w:t>
      </w:r>
      <w:r>
        <w:rPr>
          <w:lang w:val="zh-CN"/>
        </w:rPr>
        <w:t>GB/T 1.1-</w:t>
      </w:r>
      <w:r>
        <w:t>2020</w:t>
      </w:r>
      <w:r>
        <w:t>《标准化工作导则</w:t>
      </w:r>
      <w:r>
        <w:t xml:space="preserve"> </w:t>
      </w:r>
      <w:r>
        <w:t>第</w:t>
      </w:r>
      <w:r>
        <w:t>1</w:t>
      </w:r>
      <w:r>
        <w:t>部分：标准化文件的结构和起草规则》的规定起草</w:t>
      </w:r>
      <w:r>
        <w:rPr>
          <w:lang w:val="zh-CN"/>
        </w:rPr>
        <w:t>。</w:t>
      </w:r>
    </w:p>
    <w:p w:rsidR="00466DA4" w:rsidRDefault="007B0909">
      <w:pPr>
        <w:spacing w:line="360" w:lineRule="exact"/>
        <w:ind w:firstLineChars="200" w:firstLine="420"/>
        <w:contextualSpacing/>
        <w:rPr>
          <w:color w:val="000000"/>
        </w:rPr>
      </w:pPr>
      <w:r>
        <w:rPr>
          <w:color w:val="000000"/>
        </w:rPr>
        <w:t>请注意本文件的</w:t>
      </w:r>
      <w:r>
        <w:rPr>
          <w:rFonts w:hint="eastAsia"/>
          <w:color w:val="000000"/>
        </w:rPr>
        <w:t>有</w:t>
      </w:r>
      <w:r>
        <w:rPr>
          <w:color w:val="000000"/>
        </w:rPr>
        <w:t>些内容可能涉及专利。本文件的发布机构不承担识别专利的责任。</w:t>
      </w:r>
    </w:p>
    <w:p w:rsidR="00466DA4" w:rsidRDefault="007B0909">
      <w:pPr>
        <w:autoSpaceDE w:val="0"/>
        <w:autoSpaceDN w:val="0"/>
        <w:spacing w:line="360" w:lineRule="exact"/>
        <w:ind w:firstLineChars="200" w:firstLine="420"/>
        <w:contextualSpacing/>
        <w:rPr>
          <w:szCs w:val="21"/>
        </w:rPr>
      </w:pPr>
      <w:r>
        <w:rPr>
          <w:lang w:val="zh-CN"/>
        </w:rPr>
        <w:t>本</w:t>
      </w:r>
      <w:r>
        <w:rPr>
          <w:color w:val="000000"/>
        </w:rPr>
        <w:t>文件</w:t>
      </w:r>
      <w:r>
        <w:rPr>
          <w:lang w:val="zh-CN"/>
        </w:rPr>
        <w:t>由</w:t>
      </w:r>
      <w:r>
        <w:rPr>
          <w:szCs w:val="21"/>
        </w:rPr>
        <w:t>全国稀土标准化技术委员会（</w:t>
      </w:r>
      <w:r>
        <w:rPr>
          <w:szCs w:val="21"/>
        </w:rPr>
        <w:t>SAC/TC 229</w:t>
      </w:r>
      <w:r>
        <w:rPr>
          <w:szCs w:val="21"/>
        </w:rPr>
        <w:t>）提出并归口。</w:t>
      </w:r>
    </w:p>
    <w:p w:rsidR="00466DA4" w:rsidRDefault="007B0909">
      <w:pPr>
        <w:autoSpaceDE w:val="0"/>
        <w:autoSpaceDN w:val="0"/>
        <w:spacing w:line="360" w:lineRule="exact"/>
        <w:contextualSpacing/>
        <w:rPr>
          <w:bCs/>
        </w:rPr>
      </w:pPr>
      <w:r>
        <w:rPr>
          <w:bCs/>
          <w:lang w:val="zh-CN"/>
        </w:rPr>
        <w:t>本</w:t>
      </w:r>
      <w:r>
        <w:rPr>
          <w:bCs/>
        </w:rPr>
        <w:t>文件</w:t>
      </w:r>
      <w:r>
        <w:rPr>
          <w:bCs/>
          <w:lang w:val="zh-CN"/>
        </w:rPr>
        <w:t>起草单位：中国北方稀土</w:t>
      </w:r>
      <w:r>
        <w:rPr>
          <w:bCs/>
          <w:lang w:val="zh-CN"/>
        </w:rPr>
        <w:t>(</w:t>
      </w:r>
      <w:r>
        <w:rPr>
          <w:bCs/>
          <w:lang w:val="zh-CN"/>
        </w:rPr>
        <w:t>集团</w:t>
      </w:r>
      <w:r>
        <w:rPr>
          <w:bCs/>
          <w:lang w:val="zh-CN"/>
        </w:rPr>
        <w:t>)</w:t>
      </w:r>
      <w:r>
        <w:rPr>
          <w:bCs/>
          <w:lang w:val="zh-CN"/>
        </w:rPr>
        <w:t>高科技股份有限公司</w:t>
      </w:r>
      <w:r>
        <w:rPr>
          <w:rFonts w:hint="eastAsia"/>
          <w:bCs/>
          <w:lang w:val="zh-CN"/>
        </w:rPr>
        <w:t>、包头华美稀土高科有限公司、中国稀土集团资源科技股份有限公司、中稀金龙</w:t>
      </w:r>
      <w:r>
        <w:rPr>
          <w:rFonts w:hint="eastAsia"/>
          <w:bCs/>
          <w:lang w:val="zh-CN"/>
        </w:rPr>
        <w:t>(</w:t>
      </w:r>
      <w:r>
        <w:rPr>
          <w:rFonts w:hint="eastAsia"/>
          <w:bCs/>
          <w:lang w:val="zh-CN"/>
        </w:rPr>
        <w:t>长汀</w:t>
      </w:r>
      <w:r>
        <w:rPr>
          <w:rFonts w:hint="eastAsia"/>
          <w:bCs/>
          <w:lang w:val="zh-CN"/>
        </w:rPr>
        <w:t>)</w:t>
      </w:r>
      <w:r>
        <w:rPr>
          <w:rFonts w:hint="eastAsia"/>
          <w:bCs/>
          <w:lang w:val="zh-CN"/>
        </w:rPr>
        <w:t>稀土有限公司、</w:t>
      </w:r>
      <w:proofErr w:type="gramStart"/>
      <w:r>
        <w:rPr>
          <w:rFonts w:hint="eastAsia"/>
          <w:bCs/>
          <w:lang w:val="zh-CN"/>
        </w:rPr>
        <w:t>虔</w:t>
      </w:r>
      <w:proofErr w:type="gramEnd"/>
      <w:r>
        <w:rPr>
          <w:rFonts w:hint="eastAsia"/>
          <w:bCs/>
          <w:lang w:val="zh-CN"/>
        </w:rPr>
        <w:t>东稀土集团股份有限公司、中稀江西稀土有限公司、甘肃稀土新材料股份有限公司、包头稀土研究院、有</w:t>
      </w:r>
      <w:proofErr w:type="gramStart"/>
      <w:r>
        <w:rPr>
          <w:rFonts w:hint="eastAsia"/>
          <w:bCs/>
          <w:lang w:val="zh-CN"/>
        </w:rPr>
        <w:t>研</w:t>
      </w:r>
      <w:proofErr w:type="gramEnd"/>
      <w:r>
        <w:rPr>
          <w:rFonts w:hint="eastAsia"/>
          <w:bCs/>
          <w:lang w:val="zh-CN"/>
        </w:rPr>
        <w:t>稀土新材料股份有限公司、</w:t>
      </w:r>
      <w:proofErr w:type="gramStart"/>
      <w:r>
        <w:rPr>
          <w:rFonts w:hint="eastAsia"/>
          <w:bCs/>
          <w:lang w:val="zh-CN"/>
        </w:rPr>
        <w:t>中稀天马</w:t>
      </w:r>
      <w:proofErr w:type="gramEnd"/>
      <w:r>
        <w:rPr>
          <w:rFonts w:hint="eastAsia"/>
          <w:bCs/>
          <w:lang w:val="zh-CN"/>
        </w:rPr>
        <w:t>新材料科技股份有限公司、吉安鑫</w:t>
      </w:r>
      <w:proofErr w:type="gramStart"/>
      <w:r>
        <w:rPr>
          <w:rFonts w:hint="eastAsia"/>
          <w:bCs/>
          <w:lang w:val="zh-CN"/>
        </w:rPr>
        <w:t>泰科技</w:t>
      </w:r>
      <w:proofErr w:type="gramEnd"/>
      <w:r>
        <w:rPr>
          <w:rFonts w:hint="eastAsia"/>
          <w:bCs/>
          <w:lang w:val="zh-CN"/>
        </w:rPr>
        <w:t>有限公司、乐山玉润再生资源利用有限公司、定南大华新材料资源有限公司、中稀</w:t>
      </w:r>
      <w:r>
        <w:rPr>
          <w:rFonts w:hint="eastAsia"/>
          <w:bCs/>
          <w:lang w:val="zh-CN"/>
        </w:rPr>
        <w:t>(</w:t>
      </w:r>
      <w:r>
        <w:rPr>
          <w:rFonts w:hint="eastAsia"/>
          <w:bCs/>
          <w:lang w:val="zh-CN"/>
        </w:rPr>
        <w:t>寿光</w:t>
      </w:r>
      <w:r>
        <w:rPr>
          <w:rFonts w:hint="eastAsia"/>
          <w:bCs/>
          <w:lang w:val="zh-CN"/>
        </w:rPr>
        <w:t>)</w:t>
      </w:r>
      <w:r>
        <w:rPr>
          <w:rFonts w:hint="eastAsia"/>
          <w:bCs/>
          <w:lang w:val="zh-CN"/>
        </w:rPr>
        <w:t>资源科技有限公司、信丰县包钢新利稀土有限责任公司</w:t>
      </w:r>
      <w:r w:rsidR="00D07F10">
        <w:rPr>
          <w:rFonts w:hint="eastAsia"/>
          <w:bCs/>
        </w:rPr>
        <w:t>。</w:t>
      </w:r>
    </w:p>
    <w:p w:rsidR="00466DA4" w:rsidRDefault="007B0909">
      <w:pPr>
        <w:autoSpaceDE w:val="0"/>
        <w:autoSpaceDN w:val="0"/>
        <w:spacing w:line="360" w:lineRule="exact"/>
        <w:ind w:firstLineChars="200" w:firstLine="420"/>
        <w:contextualSpacing/>
        <w:jc w:val="left"/>
        <w:rPr>
          <w:bCs/>
        </w:rPr>
      </w:pPr>
      <w:r>
        <w:rPr>
          <w:bCs/>
          <w:lang w:val="zh-CN"/>
        </w:rPr>
        <w:t>本文件主要起草人：</w:t>
      </w:r>
      <w:r>
        <w:rPr>
          <w:bCs/>
        </w:rPr>
        <w:t xml:space="preserve"> </w:t>
      </w:r>
    </w:p>
    <w:p w:rsidR="00466DA4" w:rsidRDefault="00466DA4">
      <w:pPr>
        <w:autoSpaceDE w:val="0"/>
        <w:autoSpaceDN w:val="0"/>
        <w:spacing w:line="360" w:lineRule="exact"/>
        <w:ind w:firstLineChars="200" w:firstLine="420"/>
        <w:contextualSpacing/>
      </w:pPr>
    </w:p>
    <w:p w:rsidR="00466DA4" w:rsidRDefault="00466DA4">
      <w:pPr>
        <w:spacing w:before="100" w:beforeAutospacing="1" w:after="100" w:afterAutospacing="1" w:line="360" w:lineRule="exact"/>
        <w:contextualSpacing/>
        <w:jc w:val="center"/>
        <w:rPr>
          <w:rFonts w:eastAsia="黑体"/>
          <w:bCs/>
          <w:color w:val="000000"/>
          <w:sz w:val="32"/>
          <w:szCs w:val="32"/>
        </w:rPr>
      </w:pPr>
    </w:p>
    <w:p w:rsidR="00466DA4" w:rsidRDefault="00466DA4">
      <w:pPr>
        <w:spacing w:before="100" w:beforeAutospacing="1" w:after="100" w:afterAutospacing="1" w:line="360" w:lineRule="exact"/>
        <w:contextualSpacing/>
        <w:jc w:val="center"/>
        <w:rPr>
          <w:rFonts w:eastAsia="黑体"/>
          <w:bCs/>
          <w:color w:val="000000"/>
          <w:sz w:val="32"/>
          <w:szCs w:val="32"/>
        </w:rPr>
      </w:pPr>
    </w:p>
    <w:p w:rsidR="00466DA4" w:rsidRDefault="00466DA4">
      <w:pPr>
        <w:pStyle w:val="a3"/>
        <w:spacing w:line="360" w:lineRule="exact"/>
        <w:contextualSpacing/>
        <w:rPr>
          <w:rFonts w:eastAsia="黑体"/>
          <w:bCs/>
          <w:color w:val="000000"/>
          <w:sz w:val="32"/>
          <w:szCs w:val="32"/>
        </w:rPr>
      </w:pPr>
    </w:p>
    <w:p w:rsidR="00466DA4" w:rsidRDefault="00466DA4">
      <w:pPr>
        <w:spacing w:line="360" w:lineRule="exact"/>
        <w:contextualSpacing/>
      </w:pPr>
    </w:p>
    <w:p w:rsidR="00466DA4" w:rsidRDefault="00466DA4">
      <w:pPr>
        <w:spacing w:before="100" w:beforeAutospacing="1" w:after="100" w:afterAutospacing="1" w:line="360" w:lineRule="exact"/>
        <w:contextualSpacing/>
        <w:jc w:val="center"/>
        <w:rPr>
          <w:rFonts w:eastAsia="黑体"/>
          <w:bCs/>
          <w:color w:val="000000"/>
          <w:sz w:val="32"/>
          <w:szCs w:val="32"/>
        </w:rPr>
      </w:pPr>
    </w:p>
    <w:p w:rsidR="00466DA4" w:rsidRDefault="00466DA4">
      <w:pPr>
        <w:spacing w:before="100" w:beforeAutospacing="1" w:after="100" w:afterAutospacing="1" w:line="360" w:lineRule="exact"/>
        <w:contextualSpacing/>
        <w:jc w:val="center"/>
        <w:rPr>
          <w:rFonts w:eastAsia="黑体"/>
          <w:bCs/>
          <w:color w:val="000000"/>
          <w:sz w:val="32"/>
          <w:szCs w:val="32"/>
        </w:rPr>
      </w:pPr>
    </w:p>
    <w:p w:rsidR="00466DA4" w:rsidRDefault="00466DA4">
      <w:pPr>
        <w:spacing w:before="100" w:beforeAutospacing="1" w:after="100" w:afterAutospacing="1" w:line="360" w:lineRule="exact"/>
        <w:contextualSpacing/>
        <w:jc w:val="center"/>
        <w:rPr>
          <w:rFonts w:eastAsia="黑体"/>
          <w:bCs/>
          <w:color w:val="000000"/>
          <w:sz w:val="32"/>
          <w:szCs w:val="32"/>
        </w:rPr>
      </w:pPr>
    </w:p>
    <w:p w:rsidR="00466DA4" w:rsidRDefault="00466DA4">
      <w:pPr>
        <w:spacing w:before="100" w:beforeAutospacing="1" w:after="100" w:afterAutospacing="1" w:line="360" w:lineRule="exact"/>
        <w:contextualSpacing/>
        <w:jc w:val="center"/>
        <w:rPr>
          <w:rFonts w:eastAsia="黑体"/>
          <w:bCs/>
          <w:color w:val="000000"/>
          <w:sz w:val="32"/>
          <w:szCs w:val="32"/>
        </w:rPr>
      </w:pPr>
    </w:p>
    <w:p w:rsidR="00466DA4" w:rsidRDefault="00466DA4">
      <w:pPr>
        <w:spacing w:before="100" w:beforeAutospacing="1" w:after="100" w:afterAutospacing="1" w:line="360" w:lineRule="exact"/>
        <w:contextualSpacing/>
        <w:jc w:val="center"/>
        <w:rPr>
          <w:rFonts w:eastAsia="黑体"/>
          <w:bCs/>
          <w:color w:val="000000"/>
          <w:sz w:val="32"/>
          <w:szCs w:val="32"/>
        </w:rPr>
      </w:pPr>
    </w:p>
    <w:p w:rsidR="00466DA4" w:rsidRDefault="00466DA4">
      <w:pPr>
        <w:spacing w:before="100" w:beforeAutospacing="1" w:after="100" w:afterAutospacing="1" w:line="360" w:lineRule="exact"/>
        <w:contextualSpacing/>
        <w:jc w:val="center"/>
        <w:rPr>
          <w:rFonts w:eastAsia="黑体"/>
          <w:bCs/>
          <w:color w:val="000000"/>
          <w:sz w:val="32"/>
          <w:szCs w:val="32"/>
        </w:rPr>
        <w:sectPr w:rsidR="00466DA4">
          <w:pgSz w:w="11906" w:h="16838"/>
          <w:pgMar w:top="1418" w:right="1134" w:bottom="1134" w:left="1418" w:header="964" w:footer="992" w:gutter="0"/>
          <w:cols w:space="425"/>
          <w:docGrid w:type="lines" w:linePitch="312"/>
        </w:sectPr>
      </w:pPr>
    </w:p>
    <w:p w:rsidR="00466DA4" w:rsidRDefault="007B0909">
      <w:pPr>
        <w:pStyle w:val="a1"/>
        <w:numPr>
          <w:ilvl w:val="0"/>
          <w:numId w:val="0"/>
        </w:numPr>
        <w:snapToGrid w:val="0"/>
        <w:spacing w:beforeLines="100" w:before="312" w:afterLines="100" w:after="312" w:line="360" w:lineRule="exact"/>
        <w:contextualSpacing/>
        <w:jc w:val="center"/>
        <w:rPr>
          <w:rFonts w:ascii="Times New Roman"/>
          <w:bCs/>
          <w:color w:val="000000"/>
          <w:sz w:val="32"/>
          <w:szCs w:val="32"/>
        </w:rPr>
      </w:pPr>
      <w:bookmarkStart w:id="1" w:name="_Toc162887723"/>
      <w:r>
        <w:rPr>
          <w:rFonts w:ascii="Times New Roman" w:hint="eastAsia"/>
          <w:bCs/>
          <w:color w:val="000000"/>
          <w:sz w:val="32"/>
          <w:szCs w:val="32"/>
        </w:rPr>
        <w:lastRenderedPageBreak/>
        <w:t>稀土灼烧智能控制技术规范</w:t>
      </w:r>
    </w:p>
    <w:p w:rsidR="00466DA4" w:rsidRDefault="007B0909">
      <w:pPr>
        <w:pStyle w:val="a1"/>
        <w:numPr>
          <w:ilvl w:val="0"/>
          <w:numId w:val="0"/>
        </w:numPr>
        <w:snapToGrid w:val="0"/>
        <w:spacing w:beforeLines="100" w:before="312" w:afterLines="100" w:after="312" w:line="360" w:lineRule="exact"/>
        <w:contextualSpacing/>
        <w:rPr>
          <w:rFonts w:ascii="Times New Roman"/>
        </w:rPr>
      </w:pPr>
      <w:r>
        <w:rPr>
          <w:rFonts w:hAnsi="黑体" w:hint="eastAsia"/>
        </w:rPr>
        <w:t xml:space="preserve">1  </w:t>
      </w:r>
      <w:r>
        <w:rPr>
          <w:rFonts w:ascii="Times New Roman"/>
        </w:rPr>
        <w:t>范围</w:t>
      </w:r>
      <w:bookmarkEnd w:id="1"/>
    </w:p>
    <w:p w:rsidR="00466DA4" w:rsidRDefault="007B0909">
      <w:pPr>
        <w:spacing w:line="360" w:lineRule="exact"/>
        <w:ind w:firstLineChars="200" w:firstLine="420"/>
        <w:contextualSpacing/>
      </w:pPr>
      <w:bookmarkStart w:id="2" w:name="_Hlk162621982"/>
      <w:r>
        <w:rPr>
          <w:rFonts w:hint="eastAsia"/>
        </w:rPr>
        <w:t>本文件规定了稀土灼烧智能控制技术的总则、概述、设备技术要求、分散控制系统、生产制造执行系统、产品质量追溯系统、系统安全的要求。</w:t>
      </w:r>
    </w:p>
    <w:p w:rsidR="00466DA4" w:rsidRDefault="007B0909">
      <w:pPr>
        <w:spacing w:line="360" w:lineRule="exact"/>
        <w:ind w:firstLineChars="200" w:firstLine="420"/>
        <w:contextualSpacing/>
      </w:pPr>
      <w:r>
        <w:rPr>
          <w:rFonts w:hint="eastAsia"/>
        </w:rPr>
        <w:t>本文件适用于采用窑炉、混料机等设备，对稀土化合物进行脱水、分解的生产线的智能控制、建设与维护。</w:t>
      </w:r>
    </w:p>
    <w:p w:rsidR="00466DA4" w:rsidRDefault="007B0909">
      <w:pPr>
        <w:pStyle w:val="a1"/>
        <w:numPr>
          <w:ilvl w:val="0"/>
          <w:numId w:val="0"/>
        </w:numPr>
        <w:snapToGrid w:val="0"/>
        <w:spacing w:beforeLines="100" w:before="312" w:afterLines="100" w:after="312" w:line="360" w:lineRule="exact"/>
        <w:contextualSpacing/>
        <w:rPr>
          <w:rFonts w:ascii="Times New Roman"/>
          <w:szCs w:val="22"/>
        </w:rPr>
      </w:pPr>
      <w:bookmarkStart w:id="3" w:name="_Toc162887724"/>
      <w:bookmarkEnd w:id="2"/>
      <w:r>
        <w:rPr>
          <w:rFonts w:hAnsi="黑体" w:hint="eastAsia"/>
          <w:szCs w:val="22"/>
        </w:rPr>
        <w:t>2</w:t>
      </w:r>
      <w:r>
        <w:rPr>
          <w:rFonts w:ascii="Times New Roman" w:hint="eastAsia"/>
          <w:szCs w:val="22"/>
        </w:rPr>
        <w:t xml:space="preserve">  </w:t>
      </w:r>
      <w:r>
        <w:rPr>
          <w:rFonts w:ascii="Times New Roman"/>
          <w:szCs w:val="22"/>
        </w:rPr>
        <w:t>规范性引用文件</w:t>
      </w:r>
      <w:bookmarkEnd w:id="3"/>
    </w:p>
    <w:p w:rsidR="00466DA4" w:rsidRDefault="007B0909">
      <w:pPr>
        <w:spacing w:line="360" w:lineRule="exact"/>
        <w:ind w:firstLineChars="200" w:firstLine="420"/>
        <w:contextualSpacing/>
        <w:rPr>
          <w:color w:val="000000"/>
          <w:szCs w:val="21"/>
        </w:rPr>
      </w:pPr>
      <w:r>
        <w:rPr>
          <w:ker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466DA4" w:rsidRDefault="007B0909">
      <w:pPr>
        <w:pStyle w:val="a3"/>
        <w:spacing w:line="360" w:lineRule="exact"/>
        <w:ind w:firstLineChars="200" w:firstLine="420"/>
        <w:contextualSpacing/>
      </w:pPr>
      <w:r>
        <w:rPr>
          <w:rFonts w:hint="eastAsia"/>
        </w:rPr>
        <w:t xml:space="preserve">GB/T 5676 </w:t>
      </w:r>
      <w:r>
        <w:rPr>
          <w:rFonts w:hint="eastAsia"/>
        </w:rPr>
        <w:t>稀土术语</w:t>
      </w:r>
    </w:p>
    <w:p w:rsidR="00466DA4" w:rsidRDefault="007B0909">
      <w:pPr>
        <w:pStyle w:val="a3"/>
        <w:spacing w:line="360" w:lineRule="exact"/>
        <w:ind w:firstLineChars="200" w:firstLine="420"/>
        <w:contextualSpacing/>
      </w:pPr>
      <w:r>
        <w:rPr>
          <w:rFonts w:hint="eastAsia"/>
        </w:rPr>
        <w:t xml:space="preserve">GB/T 9268 </w:t>
      </w:r>
      <w:r>
        <w:rPr>
          <w:rFonts w:hint="eastAsia"/>
        </w:rPr>
        <w:t>分散型控制系统</w:t>
      </w:r>
      <w:r>
        <w:rPr>
          <w:rFonts w:hint="eastAsia"/>
        </w:rPr>
        <w:t xml:space="preserve"> </w:t>
      </w:r>
      <w:r>
        <w:rPr>
          <w:rFonts w:hint="eastAsia"/>
        </w:rPr>
        <w:t>术语</w:t>
      </w:r>
    </w:p>
    <w:p w:rsidR="00466DA4" w:rsidRDefault="007B0909">
      <w:pPr>
        <w:pStyle w:val="a1"/>
        <w:numPr>
          <w:ilvl w:val="0"/>
          <w:numId w:val="0"/>
        </w:numPr>
        <w:snapToGrid w:val="0"/>
        <w:spacing w:beforeLines="100" w:before="312" w:afterLines="100" w:after="312" w:line="360" w:lineRule="exact"/>
        <w:contextualSpacing/>
        <w:rPr>
          <w:rFonts w:hAnsi="黑体"/>
          <w:szCs w:val="22"/>
        </w:rPr>
      </w:pPr>
      <w:bookmarkStart w:id="4" w:name="_Toc162887725"/>
      <w:r>
        <w:rPr>
          <w:rFonts w:hAnsi="黑体" w:hint="eastAsia"/>
          <w:szCs w:val="22"/>
        </w:rPr>
        <w:t xml:space="preserve">3  </w:t>
      </w:r>
      <w:r>
        <w:rPr>
          <w:rFonts w:hAnsi="黑体"/>
          <w:szCs w:val="22"/>
        </w:rPr>
        <w:t>术语和定义</w:t>
      </w:r>
      <w:bookmarkEnd w:id="4"/>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下列术语和定义适用于本文件</w:t>
      </w:r>
      <w:r>
        <w:rPr>
          <w:rFonts w:ascii="Times New Roman"/>
          <w:color w:val="000000"/>
        </w:rPr>
        <w:t>。</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p>
    <w:p w:rsidR="00466DA4" w:rsidRDefault="007B0909">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稀土灼烧智能化执行系统  </w:t>
      </w:r>
      <w:r>
        <w:rPr>
          <w:rFonts w:ascii="Times New Roman" w:eastAsia="黑体" w:hint="eastAsia"/>
          <w:color w:val="000000"/>
        </w:rPr>
        <w:t>i</w:t>
      </w:r>
      <w:r>
        <w:rPr>
          <w:rFonts w:ascii="Times New Roman" w:eastAsia="黑体"/>
          <w:color w:val="000000"/>
        </w:rPr>
        <w:t>ntelligent execution system for rare earth burning</w:t>
      </w:r>
    </w:p>
    <w:p w:rsidR="00466DA4" w:rsidRDefault="007B0909">
      <w:pPr>
        <w:pStyle w:val="af2"/>
        <w:snapToGrid w:val="0"/>
        <w:spacing w:line="360" w:lineRule="exact"/>
        <w:ind w:firstLineChars="195" w:firstLine="409"/>
        <w:contextualSpacing/>
        <w:rPr>
          <w:rFonts w:ascii="Times New Roman"/>
          <w:color w:val="000000"/>
        </w:rPr>
      </w:pPr>
      <w:r>
        <w:rPr>
          <w:rFonts w:ascii="Times New Roman" w:hint="eastAsia"/>
          <w:color w:val="000000"/>
        </w:rPr>
        <w:t>通过采用先进的管理模式和技术手段，将物联网、大数据、人工智能、智能控制等新技术与稀土灼烧过程相融合，实现稀土灼烧工艺的自动控制、数字化管理。</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3.2</w:t>
      </w:r>
    </w:p>
    <w:p w:rsidR="00466DA4" w:rsidRDefault="007B0909">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稀土灼烧智能化监控系统  </w:t>
      </w:r>
      <w:r>
        <w:rPr>
          <w:rFonts w:ascii="Times New Roman" w:eastAsia="黑体" w:hint="eastAsia"/>
          <w:color w:val="000000"/>
        </w:rPr>
        <w:t>i</w:t>
      </w:r>
      <w:r>
        <w:rPr>
          <w:rFonts w:ascii="Times New Roman" w:eastAsia="黑体"/>
          <w:color w:val="000000"/>
        </w:rPr>
        <w:t>ntelligent monitoring system for rare earth burning</w:t>
      </w:r>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能够实现稀土灼烧</w:t>
      </w:r>
      <w:proofErr w:type="gramStart"/>
      <w:r>
        <w:rPr>
          <w:rFonts w:ascii="Times New Roman" w:hint="eastAsia"/>
          <w:color w:val="000000"/>
        </w:rPr>
        <w:t>工艺产线设备</w:t>
      </w:r>
      <w:proofErr w:type="gramEnd"/>
      <w:r>
        <w:rPr>
          <w:rFonts w:ascii="Times New Roman" w:hint="eastAsia"/>
          <w:color w:val="000000"/>
        </w:rPr>
        <w:t>运行、设备状态监测、设备计量、视频等信息的统一接入、储存和管理，具有运行监视、操作、控制、综合信息分析、视频监控、智能告警、运行管理等功能的系统。</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3.3</w:t>
      </w:r>
    </w:p>
    <w:p w:rsidR="00466DA4" w:rsidRDefault="007B0909">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分散型控制系统  </w:t>
      </w:r>
      <w:r>
        <w:rPr>
          <w:rFonts w:ascii="Times New Roman" w:eastAsia="黑体"/>
          <w:color w:val="000000"/>
        </w:rPr>
        <w:t>distributed control system</w:t>
      </w:r>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分散型控制系统及与之相关的术语引用自</w:t>
      </w:r>
      <w:r>
        <w:rPr>
          <w:rFonts w:ascii="Times New Roman" w:hint="eastAsia"/>
          <w:color w:val="000000"/>
        </w:rPr>
        <w:t xml:space="preserve">GB/T 9268-1999 </w:t>
      </w:r>
      <w:r>
        <w:rPr>
          <w:rFonts w:ascii="Times New Roman" w:hint="eastAsia"/>
          <w:color w:val="000000"/>
        </w:rPr>
        <w:t>分散型控制系统</w:t>
      </w:r>
      <w:r>
        <w:rPr>
          <w:rFonts w:ascii="Times New Roman" w:hint="eastAsia"/>
          <w:color w:val="000000"/>
        </w:rPr>
        <w:t xml:space="preserve"> </w:t>
      </w:r>
      <w:r>
        <w:rPr>
          <w:rFonts w:ascii="Times New Roman" w:hint="eastAsia"/>
          <w:color w:val="000000"/>
        </w:rPr>
        <w:t>术语。</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4</w:t>
      </w:r>
    </w:p>
    <w:p w:rsidR="00466DA4" w:rsidRDefault="007B0909">
      <w:pPr>
        <w:pStyle w:val="af2"/>
        <w:snapToGrid w:val="0"/>
        <w:spacing w:line="360" w:lineRule="exact"/>
        <w:ind w:firstLine="420"/>
        <w:contextualSpacing/>
        <w:rPr>
          <w:rFonts w:ascii="Times New Roman"/>
          <w:color w:val="000000"/>
        </w:rPr>
      </w:pPr>
      <w:r>
        <w:rPr>
          <w:rFonts w:ascii="黑体" w:eastAsia="黑体" w:hAnsi="黑体" w:hint="eastAsia"/>
          <w:color w:val="000000"/>
        </w:rPr>
        <w:t xml:space="preserve">电磁干扰 </w:t>
      </w:r>
      <w:r>
        <w:rPr>
          <w:rFonts w:ascii="Times New Roman" w:hint="eastAsia"/>
          <w:color w:val="000000"/>
        </w:rPr>
        <w:t xml:space="preserve"> electromagnetic interference</w:t>
      </w:r>
    </w:p>
    <w:p w:rsidR="00466DA4" w:rsidRDefault="007B0909">
      <w:pPr>
        <w:pStyle w:val="af2"/>
        <w:snapToGrid w:val="0"/>
        <w:spacing w:line="360" w:lineRule="exact"/>
        <w:ind w:firstLineChars="295" w:firstLine="619"/>
        <w:contextualSpacing/>
        <w:rPr>
          <w:rFonts w:ascii="Times New Roman"/>
          <w:color w:val="000000"/>
        </w:rPr>
      </w:pPr>
      <w:r>
        <w:rPr>
          <w:rFonts w:ascii="Times New Roman" w:hint="eastAsia"/>
          <w:color w:val="000000"/>
        </w:rPr>
        <w:t>电磁作用对电子设备工作的非正常影响。</w:t>
      </w:r>
      <w:r>
        <w:rPr>
          <w:rFonts w:ascii="Times New Roman" w:hint="eastAsia"/>
          <w:color w:val="000000"/>
        </w:rPr>
        <w:t xml:space="preserve"> </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5</w:t>
      </w:r>
    </w:p>
    <w:p w:rsidR="00466DA4" w:rsidRDefault="007B0909">
      <w:pPr>
        <w:pStyle w:val="af2"/>
        <w:snapToGrid w:val="0"/>
        <w:spacing w:line="360" w:lineRule="exact"/>
        <w:ind w:firstLine="420"/>
        <w:contextualSpacing/>
        <w:rPr>
          <w:rFonts w:ascii="Times New Roman"/>
          <w:color w:val="000000"/>
        </w:rPr>
      </w:pPr>
      <w:r>
        <w:rPr>
          <w:rFonts w:ascii="黑体" w:eastAsia="黑体" w:hAnsi="黑体" w:hint="eastAsia"/>
          <w:color w:val="000000"/>
        </w:rPr>
        <w:t>电磁兼容性</w:t>
      </w:r>
      <w:r>
        <w:rPr>
          <w:rFonts w:ascii="Times New Roman" w:hint="eastAsia"/>
          <w:color w:val="000000"/>
        </w:rPr>
        <w:t xml:space="preserve">  electromagnetic compatibility</w:t>
      </w:r>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电子设备对所在环境中存在的电磁干扰具有一定的抵制能力，即抗电磁干扰功能，并且电子设备在正常运行过程中对所在环境的电磁干扰不超过规定的限值。</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6</w:t>
      </w:r>
    </w:p>
    <w:p w:rsidR="00466DA4" w:rsidRDefault="007B0909">
      <w:pPr>
        <w:pStyle w:val="af2"/>
        <w:snapToGrid w:val="0"/>
        <w:spacing w:line="360" w:lineRule="exact"/>
        <w:ind w:firstLine="420"/>
        <w:contextualSpacing/>
        <w:rPr>
          <w:rFonts w:ascii="Times New Roman"/>
          <w:color w:val="000000"/>
        </w:rPr>
      </w:pPr>
      <w:r>
        <w:rPr>
          <w:rFonts w:ascii="黑体" w:eastAsia="黑体" w:hAnsi="黑体" w:hint="eastAsia"/>
          <w:color w:val="000000"/>
        </w:rPr>
        <w:lastRenderedPageBreak/>
        <w:t>抗干扰能力</w:t>
      </w:r>
      <w:r>
        <w:rPr>
          <w:rFonts w:ascii="Times New Roman" w:hint="eastAsia"/>
          <w:color w:val="000000"/>
        </w:rPr>
        <w:t xml:space="preserve">  immunity</w:t>
      </w:r>
    </w:p>
    <w:p w:rsidR="00466DA4" w:rsidRDefault="007B0909">
      <w:pPr>
        <w:pStyle w:val="af2"/>
        <w:snapToGrid w:val="0"/>
        <w:spacing w:line="360" w:lineRule="exact"/>
        <w:ind w:firstLineChars="195" w:firstLine="409"/>
        <w:contextualSpacing/>
        <w:rPr>
          <w:rFonts w:ascii="Times New Roman"/>
          <w:color w:val="000000"/>
        </w:rPr>
      </w:pPr>
      <w:r>
        <w:rPr>
          <w:rFonts w:ascii="Times New Roman" w:hint="eastAsia"/>
          <w:color w:val="000000"/>
        </w:rPr>
        <w:t>电子设备或系统受到电磁干扰时维持正常工作的能力。</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7</w:t>
      </w:r>
    </w:p>
    <w:p w:rsidR="00466DA4" w:rsidRDefault="007B0909">
      <w:pPr>
        <w:pStyle w:val="af2"/>
        <w:snapToGrid w:val="0"/>
        <w:spacing w:line="360" w:lineRule="exact"/>
        <w:ind w:firstLineChars="195" w:firstLine="409"/>
        <w:contextualSpacing/>
        <w:rPr>
          <w:rFonts w:ascii="Times New Roman"/>
          <w:color w:val="000000"/>
        </w:rPr>
      </w:pPr>
      <w:r>
        <w:rPr>
          <w:rFonts w:ascii="黑体" w:eastAsia="黑体" w:hAnsi="黑体" w:hint="eastAsia"/>
          <w:color w:val="000000"/>
        </w:rPr>
        <w:t>服务器</w:t>
      </w:r>
      <w:r>
        <w:rPr>
          <w:rFonts w:ascii="Times New Roman" w:hint="eastAsia"/>
          <w:color w:val="000000"/>
        </w:rPr>
        <w:t xml:space="preserve">  server</w:t>
      </w:r>
    </w:p>
    <w:p w:rsidR="00466DA4" w:rsidRDefault="007B0909">
      <w:pPr>
        <w:pStyle w:val="af2"/>
        <w:snapToGrid w:val="0"/>
        <w:spacing w:line="360" w:lineRule="exact"/>
        <w:ind w:firstLineChars="195" w:firstLine="409"/>
        <w:contextualSpacing/>
        <w:rPr>
          <w:rFonts w:ascii="Times New Roman"/>
          <w:color w:val="000000"/>
        </w:rPr>
      </w:pPr>
      <w:r>
        <w:rPr>
          <w:rFonts w:ascii="Times New Roman" w:hint="eastAsia"/>
          <w:color w:val="000000"/>
        </w:rPr>
        <w:t>网络环境下为客户端计算机提供特定应用服务的计算机系统。</w:t>
      </w:r>
    </w:p>
    <w:p w:rsidR="00466DA4" w:rsidRDefault="007B0909">
      <w:pPr>
        <w:pStyle w:val="af2"/>
        <w:snapToGrid w:val="0"/>
        <w:spacing w:line="360" w:lineRule="exact"/>
        <w:ind w:firstLineChars="0" w:firstLine="0"/>
        <w:contextualSpacing/>
        <w:rPr>
          <w:rFonts w:ascii="Times New Roman"/>
          <w:color w:val="000000"/>
        </w:rPr>
      </w:pPr>
      <w:r>
        <w:rPr>
          <w:rFonts w:ascii="Times New Roman" w:hint="eastAsia"/>
          <w:color w:val="000000"/>
        </w:rPr>
        <w:t>注：本标准计算机系统指服务器硬件系统部分，主要包含独立计算单元、存储单元、网络传输单元、监控管理单元、供电单元及驱动程序等。</w:t>
      </w:r>
    </w:p>
    <w:p w:rsidR="00466DA4" w:rsidRDefault="007B0909">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8</w:t>
      </w:r>
    </w:p>
    <w:p w:rsidR="00466DA4" w:rsidRDefault="007B0909">
      <w:pPr>
        <w:pStyle w:val="af2"/>
        <w:snapToGrid w:val="0"/>
        <w:spacing w:line="360" w:lineRule="exact"/>
        <w:ind w:firstLine="420"/>
        <w:contextualSpacing/>
        <w:rPr>
          <w:rFonts w:ascii="Times New Roman"/>
          <w:color w:val="000000"/>
        </w:rPr>
      </w:pPr>
      <w:r>
        <w:rPr>
          <w:rFonts w:ascii="黑体" w:eastAsia="黑体" w:hAnsi="黑体" w:hint="eastAsia"/>
          <w:color w:val="000000"/>
        </w:rPr>
        <w:t>性能判据</w:t>
      </w:r>
      <w:r>
        <w:rPr>
          <w:rFonts w:ascii="Times New Roman" w:hint="eastAsia"/>
          <w:color w:val="000000"/>
        </w:rPr>
        <w:t xml:space="preserve">  performance criterion</w:t>
      </w:r>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性能判据用来对受试设备在电磁兼容性抗扰度试验期间功能丧失或性能降低现象进行分类。</w:t>
      </w:r>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A</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试验期间和试验后受试设备均应按预期要求继续运行，无功能丧失或性能下降</w:t>
      </w:r>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B</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试验期间，受试设备允许出现暂时的性能下降或功能丧失，设备可自我恢复，试验后设备应按预期要求继续运行，不出现系统死机、复位或重启情况。</w:t>
      </w:r>
    </w:p>
    <w:p w:rsidR="00466DA4" w:rsidRDefault="007B0909">
      <w:pPr>
        <w:pStyle w:val="af2"/>
        <w:snapToGrid w:val="0"/>
        <w:spacing w:line="360" w:lineRule="exact"/>
        <w:ind w:firstLine="420"/>
        <w:contextualSpacing/>
        <w:rPr>
          <w:rFonts w:ascii="Times New Roman"/>
          <w:color w:val="000000"/>
        </w:rPr>
      </w:pPr>
      <w:r>
        <w:rPr>
          <w:rFonts w:ascii="Times New Roman" w:hint="eastAsia"/>
          <w:color w:val="000000"/>
        </w:rPr>
        <w:t>C</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试验期间，允许受试设备出现暂时的性能下降或功能丧失，通过人工干预或系统复位可恢复。</w:t>
      </w:r>
    </w:p>
    <w:p w:rsidR="00466DA4" w:rsidRDefault="007B0909">
      <w:pPr>
        <w:pStyle w:val="a1"/>
        <w:numPr>
          <w:ilvl w:val="0"/>
          <w:numId w:val="0"/>
        </w:numPr>
        <w:snapToGrid w:val="0"/>
        <w:spacing w:beforeLines="100" w:before="312" w:afterLines="100" w:after="312" w:line="360" w:lineRule="exact"/>
        <w:contextualSpacing/>
        <w:rPr>
          <w:rFonts w:hAnsi="黑体"/>
          <w:szCs w:val="22"/>
        </w:rPr>
      </w:pPr>
      <w:bookmarkStart w:id="5" w:name="_Toc162887726"/>
      <w:r>
        <w:rPr>
          <w:rFonts w:hAnsi="黑体" w:hint="eastAsia"/>
          <w:szCs w:val="22"/>
        </w:rPr>
        <w:t>4  缩略语</w:t>
      </w:r>
      <w:bookmarkEnd w:id="5"/>
    </w:p>
    <w:p w:rsidR="00466DA4" w:rsidRDefault="007B0909">
      <w:pPr>
        <w:pStyle w:val="af2"/>
        <w:spacing w:line="360" w:lineRule="exact"/>
        <w:ind w:firstLine="420"/>
        <w:contextualSpacing/>
      </w:pPr>
      <w:r>
        <w:rPr>
          <w:rFonts w:hint="eastAsia"/>
        </w:rPr>
        <w:t>下列缩略语适用于本文件。</w:t>
      </w:r>
    </w:p>
    <w:p w:rsidR="00466DA4" w:rsidRDefault="007B0909">
      <w:pPr>
        <w:pStyle w:val="af2"/>
        <w:spacing w:line="360" w:lineRule="exact"/>
        <w:ind w:firstLine="420"/>
        <w:contextualSpacing/>
      </w:pPr>
      <w:r>
        <w:rPr>
          <w:rFonts w:hint="eastAsia"/>
        </w:rPr>
        <w:t>APC：先进过程控制。 (Advanced Process Control)</w:t>
      </w:r>
    </w:p>
    <w:p w:rsidR="00466DA4" w:rsidRDefault="007B0909">
      <w:pPr>
        <w:pStyle w:val="af2"/>
        <w:spacing w:line="360" w:lineRule="exact"/>
        <w:ind w:firstLine="420"/>
        <w:contextualSpacing/>
      </w:pPr>
      <w:r>
        <w:rPr>
          <w:rFonts w:hint="eastAsia"/>
        </w:rPr>
        <w:t>OPC：用于过程控制的内部数据设备连接协议。 (Object Linking and Embedding (OLE</w:t>
      </w:r>
      <w:proofErr w:type="gramStart"/>
      <w:r>
        <w:rPr>
          <w:rFonts w:hint="eastAsia"/>
        </w:rPr>
        <w:t>)for</w:t>
      </w:r>
      <w:proofErr w:type="gramEnd"/>
      <w:r>
        <w:rPr>
          <w:rFonts w:hint="eastAsia"/>
        </w:rPr>
        <w:t xml:space="preserve"> Process Control)</w:t>
      </w:r>
    </w:p>
    <w:p w:rsidR="00466DA4" w:rsidRDefault="007B0909">
      <w:pPr>
        <w:pStyle w:val="af2"/>
        <w:spacing w:line="360" w:lineRule="exact"/>
        <w:ind w:firstLine="420"/>
        <w:contextualSpacing/>
      </w:pPr>
      <w:r>
        <w:rPr>
          <w:rFonts w:hint="eastAsia"/>
        </w:rPr>
        <w:t>I/O：输入/输出模块。 (Input/output module)</w:t>
      </w:r>
    </w:p>
    <w:p w:rsidR="00466DA4" w:rsidRDefault="007B0909">
      <w:pPr>
        <w:pStyle w:val="af2"/>
        <w:spacing w:line="360" w:lineRule="exact"/>
        <w:ind w:firstLine="420"/>
        <w:contextualSpacing/>
      </w:pPr>
      <w:r>
        <w:rPr>
          <w:rFonts w:hint="eastAsia"/>
        </w:rPr>
        <w:t>MES：生产管理系统。 (Manufacturing Execution System)</w:t>
      </w:r>
    </w:p>
    <w:p w:rsidR="00466DA4" w:rsidRDefault="007B0909">
      <w:pPr>
        <w:pStyle w:val="af2"/>
        <w:spacing w:line="360" w:lineRule="exact"/>
        <w:ind w:firstLine="420"/>
        <w:contextualSpacing/>
      </w:pPr>
      <w:r>
        <w:rPr>
          <w:rFonts w:hint="eastAsia"/>
        </w:rPr>
        <w:t>PID：工业控制系统中广泛使用的比例-积分-微分控制。（Proportional-Integral-Derivative）</w:t>
      </w:r>
    </w:p>
    <w:p w:rsidR="00466DA4" w:rsidRDefault="007B0909">
      <w:pPr>
        <w:pStyle w:val="a1"/>
        <w:numPr>
          <w:ilvl w:val="0"/>
          <w:numId w:val="0"/>
        </w:numPr>
        <w:snapToGrid w:val="0"/>
        <w:spacing w:beforeLines="100" w:before="312" w:afterLines="100" w:after="312" w:line="360" w:lineRule="exact"/>
        <w:contextualSpacing/>
        <w:rPr>
          <w:rFonts w:hAnsi="黑体"/>
          <w:szCs w:val="22"/>
        </w:rPr>
      </w:pPr>
      <w:bookmarkStart w:id="6" w:name="_Toc162887727"/>
      <w:r>
        <w:rPr>
          <w:rFonts w:hAnsi="黑体" w:hint="eastAsia"/>
          <w:szCs w:val="22"/>
        </w:rPr>
        <w:t>5  总体</w:t>
      </w:r>
      <w:r>
        <w:rPr>
          <w:rFonts w:hAnsi="黑体"/>
          <w:szCs w:val="22"/>
        </w:rPr>
        <w:t>要求</w:t>
      </w:r>
      <w:bookmarkEnd w:id="6"/>
    </w:p>
    <w:p w:rsidR="00466DA4" w:rsidRDefault="007B0909">
      <w:pPr>
        <w:pStyle w:val="af2"/>
        <w:spacing w:line="360" w:lineRule="exact"/>
        <w:ind w:firstLine="420"/>
        <w:contextualSpacing/>
      </w:pPr>
      <w:r>
        <w:rPr>
          <w:rFonts w:hint="eastAsia"/>
        </w:rPr>
        <w:t>稀土灼烧</w:t>
      </w:r>
      <w:proofErr w:type="gramStart"/>
      <w:r>
        <w:rPr>
          <w:rFonts w:hint="eastAsia"/>
        </w:rPr>
        <w:t>工艺产线智能化</w:t>
      </w:r>
      <w:proofErr w:type="gramEnd"/>
      <w:r>
        <w:rPr>
          <w:rFonts w:hint="eastAsia"/>
        </w:rPr>
        <w:t>执行与监控系统满足以下要求：</w:t>
      </w:r>
    </w:p>
    <w:p w:rsidR="00466DA4" w:rsidRDefault="007B0909">
      <w:pPr>
        <w:pStyle w:val="af2"/>
        <w:spacing w:line="360" w:lineRule="exact"/>
        <w:ind w:firstLine="420"/>
        <w:contextualSpacing/>
      </w:pPr>
      <w:r>
        <w:rPr>
          <w:rFonts w:hint="eastAsia"/>
        </w:rPr>
        <w:t>——支撑生产设备的远程集中监控业务，实现对生产线的远程集中监视与控制。</w:t>
      </w:r>
    </w:p>
    <w:p w:rsidR="00466DA4" w:rsidRDefault="007B0909">
      <w:pPr>
        <w:pStyle w:val="af2"/>
        <w:spacing w:line="360" w:lineRule="exact"/>
        <w:ind w:firstLine="420"/>
        <w:contextualSpacing/>
      </w:pPr>
      <w:r>
        <w:rPr>
          <w:rFonts w:hint="eastAsia"/>
        </w:rPr>
        <w:t>——选用成熟的、经过实际应用检验的、先进的控制系统，应便于扩展，并能满足稀土灼烧装置大规模生产的过程控制、检测、操作与管理的需要。</w:t>
      </w:r>
    </w:p>
    <w:p w:rsidR="00466DA4" w:rsidRDefault="007B0909">
      <w:pPr>
        <w:pStyle w:val="af2"/>
        <w:spacing w:line="360" w:lineRule="exact"/>
        <w:ind w:firstLine="420"/>
        <w:contextualSpacing/>
      </w:pPr>
      <w:r>
        <w:rPr>
          <w:rFonts w:hint="eastAsia"/>
        </w:rPr>
        <w:t>——工艺过程的控制、检测、操作、报警、数据和事件记录、数据存储等功能均应在工业控制系统中实现。</w:t>
      </w:r>
    </w:p>
    <w:p w:rsidR="00466DA4" w:rsidRDefault="007B0909">
      <w:pPr>
        <w:pStyle w:val="af2"/>
        <w:spacing w:line="360" w:lineRule="exact"/>
        <w:ind w:firstLine="420"/>
        <w:contextualSpacing/>
      </w:pPr>
      <w:r>
        <w:rPr>
          <w:rFonts w:hint="eastAsia"/>
        </w:rPr>
        <w:t>——重要设备冗余配置。</w:t>
      </w:r>
    </w:p>
    <w:p w:rsidR="00466DA4" w:rsidRDefault="007B0909">
      <w:pPr>
        <w:pStyle w:val="af2"/>
        <w:spacing w:line="360" w:lineRule="exact"/>
        <w:ind w:firstLine="420"/>
        <w:contextualSpacing/>
      </w:pPr>
      <w:r>
        <w:rPr>
          <w:rFonts w:hint="eastAsia"/>
        </w:rPr>
        <w:t>——支持生产工艺的智能预测功能。</w:t>
      </w:r>
    </w:p>
    <w:p w:rsidR="00466DA4" w:rsidRDefault="007B0909">
      <w:pPr>
        <w:pStyle w:val="a1"/>
        <w:numPr>
          <w:ilvl w:val="0"/>
          <w:numId w:val="0"/>
        </w:numPr>
        <w:snapToGrid w:val="0"/>
        <w:spacing w:beforeLines="100" w:before="312" w:afterLines="100" w:after="312" w:line="360" w:lineRule="exact"/>
        <w:rPr>
          <w:rFonts w:hAnsi="黑体"/>
          <w:szCs w:val="22"/>
        </w:rPr>
      </w:pPr>
      <w:bookmarkStart w:id="7" w:name="_Toc162887728"/>
      <w:r>
        <w:rPr>
          <w:rFonts w:hAnsi="黑体" w:hint="eastAsia"/>
          <w:szCs w:val="22"/>
        </w:rPr>
        <w:t>6  工艺要求</w:t>
      </w:r>
      <w:bookmarkEnd w:id="7"/>
    </w:p>
    <w:p w:rsidR="00466DA4" w:rsidRDefault="007B0909">
      <w:pPr>
        <w:pStyle w:val="a1"/>
        <w:numPr>
          <w:ilvl w:val="1"/>
          <w:numId w:val="0"/>
        </w:numPr>
        <w:snapToGrid w:val="0"/>
        <w:spacing w:before="156" w:after="156" w:line="360" w:lineRule="exact"/>
        <w:contextualSpacing/>
        <w:rPr>
          <w:rFonts w:hAnsi="黑体"/>
          <w:szCs w:val="22"/>
        </w:rPr>
      </w:pPr>
      <w:bookmarkStart w:id="8" w:name="_Toc162887729"/>
      <w:r>
        <w:rPr>
          <w:rFonts w:hAnsi="黑体" w:hint="eastAsia"/>
          <w:szCs w:val="22"/>
        </w:rPr>
        <w:t>6</w:t>
      </w:r>
      <w:r>
        <w:rPr>
          <w:rFonts w:hAnsi="黑体"/>
          <w:szCs w:val="22"/>
        </w:rPr>
        <w:t>.1</w:t>
      </w:r>
      <w:r w:rsidR="00407BC5">
        <w:rPr>
          <w:rFonts w:hAnsi="黑体"/>
          <w:szCs w:val="22"/>
        </w:rPr>
        <w:t xml:space="preserve">  </w:t>
      </w:r>
      <w:r>
        <w:rPr>
          <w:rFonts w:hAnsi="黑体" w:hint="eastAsia"/>
          <w:szCs w:val="22"/>
        </w:rPr>
        <w:t>基本要求</w:t>
      </w:r>
      <w:bookmarkEnd w:id="8"/>
    </w:p>
    <w:p w:rsidR="00466DA4" w:rsidRDefault="007B0909">
      <w:pPr>
        <w:spacing w:line="276" w:lineRule="auto"/>
        <w:ind w:firstLineChars="200" w:firstLine="420"/>
        <w:rPr>
          <w:rFonts w:ascii="宋体"/>
          <w:kern w:val="0"/>
        </w:rPr>
      </w:pPr>
      <w:r>
        <w:rPr>
          <w:rFonts w:ascii="宋体" w:hint="eastAsia"/>
          <w:kern w:val="0"/>
        </w:rPr>
        <w:lastRenderedPageBreak/>
        <w:t>稀土灼烧工艺需要对进入灼烧生产线的稀土化合物的量进行控制，其稀土含量、含水量等指标进行检测；对产出的产品的质量等进行检测；对关键工艺控制点的窑炉温区、停留时间进行监测；对窑炉、混料机等设备的运行状态进行监测。</w:t>
      </w:r>
    </w:p>
    <w:p w:rsidR="00466DA4" w:rsidRDefault="007B0909">
      <w:pPr>
        <w:spacing w:line="276" w:lineRule="auto"/>
        <w:ind w:firstLineChars="200" w:firstLine="420"/>
        <w:rPr>
          <w:rFonts w:ascii="宋体"/>
          <w:kern w:val="0"/>
        </w:rPr>
      </w:pPr>
      <w:r>
        <w:rPr>
          <w:rFonts w:ascii="宋体" w:hint="eastAsia"/>
          <w:kern w:val="0"/>
        </w:rPr>
        <w:t>对灼烧尾气治理系统进行控制，并监测排放尾气浓度和流量。</w:t>
      </w:r>
    </w:p>
    <w:p w:rsidR="00466DA4" w:rsidRDefault="007B0909">
      <w:pPr>
        <w:spacing w:line="276" w:lineRule="auto"/>
        <w:ind w:firstLineChars="200" w:firstLine="420"/>
        <w:rPr>
          <w:rFonts w:ascii="宋体"/>
          <w:kern w:val="0"/>
        </w:rPr>
      </w:pPr>
      <w:r>
        <w:rPr>
          <w:rFonts w:ascii="宋体" w:hint="eastAsia"/>
          <w:kern w:val="0"/>
        </w:rPr>
        <w:t>稀土灼烧智能化控制包括能源供给控制、灼烧过程控制、混料过程控制、产品包装控制、尾气系统控制、视频监控6个单元，具体工艺流程参见附图。</w:t>
      </w:r>
    </w:p>
    <w:p w:rsidR="00466DA4" w:rsidRDefault="007B0909">
      <w:pPr>
        <w:pStyle w:val="af2"/>
        <w:spacing w:line="360" w:lineRule="exact"/>
        <w:ind w:firstLine="420"/>
        <w:contextualSpacing/>
      </w:pPr>
      <w:r>
        <w:rPr>
          <w:rFonts w:hint="eastAsia"/>
        </w:rPr>
        <w:t>闭环协调控制</w:t>
      </w:r>
      <w:r>
        <w:rPr>
          <w:rFonts w:hAnsi="宋体"/>
        </w:rPr>
        <w:t>应在实现</w:t>
      </w:r>
      <w:proofErr w:type="gramStart"/>
      <w:r>
        <w:rPr>
          <w:rFonts w:hAnsi="宋体"/>
        </w:rPr>
        <w:t>各自环节</w:t>
      </w:r>
      <w:proofErr w:type="gramEnd"/>
      <w:r>
        <w:rPr>
          <w:rFonts w:hAnsi="宋体"/>
        </w:rPr>
        <w:t>自主监控的基础上，形成稀土</w:t>
      </w:r>
      <w:r>
        <w:rPr>
          <w:rFonts w:hAnsi="宋体" w:hint="eastAsia"/>
        </w:rPr>
        <w:t>物料</w:t>
      </w:r>
      <w:r>
        <w:rPr>
          <w:rFonts w:hAnsi="宋体"/>
        </w:rPr>
        <w:t>供给</w:t>
      </w:r>
      <w:r>
        <w:t>--</w:t>
      </w:r>
      <w:r>
        <w:rPr>
          <w:rFonts w:hAnsi="宋体" w:hint="eastAsia"/>
        </w:rPr>
        <w:t>灼烧</w:t>
      </w:r>
      <w:r>
        <w:t>--</w:t>
      </w:r>
      <w:r>
        <w:rPr>
          <w:rFonts w:hAnsi="宋体" w:hint="eastAsia"/>
        </w:rPr>
        <w:t>混料、筛分</w:t>
      </w:r>
      <w:r>
        <w:t>--</w:t>
      </w:r>
      <w:r>
        <w:rPr>
          <w:rFonts w:hAnsi="宋体" w:hint="eastAsia"/>
        </w:rPr>
        <w:t>包装和尾气净化</w:t>
      </w:r>
      <w:r>
        <w:rPr>
          <w:rFonts w:hAnsi="宋体"/>
        </w:rPr>
        <w:t>的全过程智能监控体系</w:t>
      </w:r>
      <w:r>
        <w:rPr>
          <w:rFonts w:hint="eastAsia"/>
        </w:rPr>
        <w:t>。</w:t>
      </w:r>
    </w:p>
    <w:p w:rsidR="00466DA4" w:rsidRDefault="007B0909">
      <w:pPr>
        <w:pStyle w:val="a3"/>
        <w:spacing w:line="360" w:lineRule="exact"/>
        <w:contextualSpacing/>
        <w:jc w:val="center"/>
      </w:pPr>
      <w:r>
        <w:rPr>
          <w:rFonts w:hint="eastAsia"/>
          <w:noProof/>
        </w:rPr>
        <w:drawing>
          <wp:anchor distT="0" distB="0" distL="114300" distR="114300" simplePos="0" relativeHeight="251670528" behindDoc="0" locked="0" layoutInCell="1" allowOverlap="0">
            <wp:simplePos x="0" y="0"/>
            <wp:positionH relativeFrom="column">
              <wp:posOffset>296545</wp:posOffset>
            </wp:positionH>
            <wp:positionV relativeFrom="paragraph">
              <wp:posOffset>95885</wp:posOffset>
            </wp:positionV>
            <wp:extent cx="5457190" cy="2196465"/>
            <wp:effectExtent l="0" t="0" r="0" b="0"/>
            <wp:wrapTopAndBottom/>
            <wp:docPr id="2" name="图片 2" descr="灼烧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灼烧附图"/>
                    <pic:cNvPicPr>
                      <a:picLocks noChangeAspect="1"/>
                    </pic:cNvPicPr>
                  </pic:nvPicPr>
                  <pic:blipFill>
                    <a:blip r:embed="rId14"/>
                    <a:srcRect l="7948" t="65441"/>
                    <a:stretch>
                      <a:fillRect/>
                    </a:stretch>
                  </pic:blipFill>
                  <pic:spPr>
                    <a:xfrm>
                      <a:off x="0" y="0"/>
                      <a:ext cx="5457190" cy="2196465"/>
                    </a:xfrm>
                    <a:prstGeom prst="rect">
                      <a:avLst/>
                    </a:prstGeom>
                  </pic:spPr>
                </pic:pic>
              </a:graphicData>
            </a:graphic>
          </wp:anchor>
        </w:drawing>
      </w:r>
      <w:r>
        <w:rPr>
          <w:rFonts w:hint="eastAsia"/>
        </w:rPr>
        <w:t>图</w:t>
      </w:r>
      <w:r>
        <w:rPr>
          <w:rFonts w:hint="eastAsia"/>
        </w:rPr>
        <w:t xml:space="preserve">1 </w:t>
      </w:r>
      <w:r>
        <w:rPr>
          <w:rFonts w:hint="eastAsia"/>
        </w:rPr>
        <w:t>灼烧工艺图</w:t>
      </w:r>
    </w:p>
    <w:p w:rsidR="00466DA4" w:rsidRDefault="007B0909">
      <w:pPr>
        <w:pStyle w:val="a1"/>
        <w:numPr>
          <w:ilvl w:val="1"/>
          <w:numId w:val="0"/>
        </w:numPr>
        <w:snapToGrid w:val="0"/>
        <w:spacing w:before="156" w:after="156" w:line="360" w:lineRule="exact"/>
        <w:contextualSpacing/>
        <w:rPr>
          <w:rFonts w:hAnsi="黑体"/>
          <w:szCs w:val="22"/>
        </w:rPr>
      </w:pPr>
      <w:bookmarkStart w:id="9" w:name="_Toc162887730"/>
      <w:r>
        <w:rPr>
          <w:rFonts w:hAnsi="黑体" w:hint="eastAsia"/>
          <w:szCs w:val="22"/>
        </w:rPr>
        <w:t>6.2</w:t>
      </w:r>
      <w:r w:rsidR="00407BC5">
        <w:rPr>
          <w:rFonts w:hAnsi="黑体"/>
          <w:szCs w:val="22"/>
        </w:rPr>
        <w:t xml:space="preserve">  </w:t>
      </w:r>
      <w:r>
        <w:rPr>
          <w:rFonts w:hAnsi="黑体" w:hint="eastAsia"/>
          <w:szCs w:val="22"/>
        </w:rPr>
        <w:t>能源供给控制单元</w:t>
      </w:r>
      <w:bookmarkEnd w:id="9"/>
    </w:p>
    <w:p w:rsidR="00466DA4" w:rsidRDefault="007B0909">
      <w:pPr>
        <w:pStyle w:val="af2"/>
        <w:spacing w:line="360" w:lineRule="exact"/>
        <w:ind w:firstLineChars="0" w:firstLine="0"/>
        <w:contextualSpacing/>
      </w:pPr>
      <w:r>
        <w:rPr>
          <w:rFonts w:ascii="黑体" w:eastAsia="黑体" w:hAnsi="黑体" w:hint="eastAsia"/>
        </w:rPr>
        <w:t>6.2.1</w:t>
      </w:r>
      <w:r w:rsidR="00407BC5">
        <w:rPr>
          <w:rFonts w:ascii="黑体" w:eastAsia="黑体" w:hAnsi="黑体"/>
        </w:rPr>
        <w:t xml:space="preserve">  </w:t>
      </w:r>
      <w:r>
        <w:rPr>
          <w:rFonts w:hint="eastAsia"/>
        </w:rPr>
        <w:t>主要设备包括：风机、调节阀、压力表等。</w:t>
      </w:r>
    </w:p>
    <w:p w:rsidR="00466DA4" w:rsidRDefault="007B0909">
      <w:pPr>
        <w:pStyle w:val="af2"/>
        <w:spacing w:line="276" w:lineRule="auto"/>
        <w:ind w:firstLineChars="0" w:firstLine="0"/>
        <w:contextualSpacing/>
      </w:pPr>
      <w:r>
        <w:rPr>
          <w:rFonts w:ascii="黑体" w:eastAsia="黑体" w:hAnsi="黑体" w:hint="eastAsia"/>
        </w:rPr>
        <w:t xml:space="preserve">6.2.2 </w:t>
      </w:r>
      <w:r w:rsidR="00407BC5">
        <w:rPr>
          <w:rFonts w:ascii="黑体" w:eastAsia="黑体" w:hAnsi="黑体"/>
        </w:rPr>
        <w:t xml:space="preserve"> </w:t>
      </w:r>
      <w:r>
        <w:rPr>
          <w:rFonts w:hint="eastAsia"/>
        </w:rPr>
        <w:t>控制对象应为</w:t>
      </w:r>
      <w:r>
        <w:rPr>
          <w:rFonts w:hAnsi="宋体"/>
        </w:rPr>
        <w:t>调节阀阀门开度</w:t>
      </w:r>
      <w:r>
        <w:rPr>
          <w:rFonts w:hAnsi="宋体" w:hint="eastAsia"/>
        </w:rPr>
        <w:t>、启停</w:t>
      </w:r>
      <w:r>
        <w:rPr>
          <w:rFonts w:hAnsi="宋体"/>
        </w:rPr>
        <w:t>。</w:t>
      </w:r>
      <w:r>
        <w:rPr>
          <w:rFonts w:hAnsi="宋体" w:hint="eastAsia"/>
        </w:rPr>
        <w:t>风机启停、频率调节。</w:t>
      </w:r>
    </w:p>
    <w:p w:rsidR="00466DA4" w:rsidRDefault="007B0909">
      <w:pPr>
        <w:spacing w:line="276" w:lineRule="auto"/>
        <w:rPr>
          <w:rFonts w:ascii="宋体" w:hAnsi="宋体"/>
        </w:rPr>
      </w:pPr>
      <w:r>
        <w:rPr>
          <w:rFonts w:ascii="黑体" w:eastAsia="黑体" w:hAnsi="黑体" w:hint="eastAsia"/>
        </w:rPr>
        <w:t>6.2.3</w:t>
      </w:r>
      <w:r w:rsidR="00407BC5">
        <w:rPr>
          <w:rFonts w:ascii="黑体" w:eastAsia="黑体" w:hAnsi="黑体"/>
        </w:rPr>
        <w:t xml:space="preserve">  </w:t>
      </w:r>
      <w:r>
        <w:rPr>
          <w:rFonts w:ascii="宋体" w:hint="eastAsia"/>
          <w:kern w:val="0"/>
        </w:rPr>
        <w:t>宜通过</w:t>
      </w:r>
      <w:r>
        <w:rPr>
          <w:rFonts w:ascii="宋体" w:hAnsi="宋体" w:hint="eastAsia"/>
        </w:rPr>
        <w:t>当产量</w:t>
      </w:r>
      <w:r>
        <w:rPr>
          <w:rFonts w:ascii="宋体" w:hAnsi="宋体"/>
        </w:rPr>
        <w:t>与</w:t>
      </w:r>
      <w:r>
        <w:rPr>
          <w:rFonts w:ascii="宋体" w:hAnsi="宋体" w:hint="eastAsia"/>
        </w:rPr>
        <w:t>温度、温区控制，配风温度、空燃比</w:t>
      </w:r>
      <w:r>
        <w:rPr>
          <w:rFonts w:ascii="宋体" w:hAnsi="宋体"/>
        </w:rPr>
        <w:t>等参数之间的</w:t>
      </w:r>
      <w:r>
        <w:rPr>
          <w:rFonts w:ascii="宋体" w:hAnsi="宋体" w:hint="eastAsia"/>
        </w:rPr>
        <w:t>关联关系</w:t>
      </w:r>
      <w:r>
        <w:rPr>
          <w:rFonts w:ascii="宋体" w:hAnsi="宋体"/>
        </w:rPr>
        <w:t>，建立控制模型，实现</w:t>
      </w:r>
      <w:r>
        <w:rPr>
          <w:rFonts w:ascii="宋体" w:hAnsi="宋体" w:hint="eastAsia"/>
        </w:rPr>
        <w:t>风机</w:t>
      </w:r>
      <w:r>
        <w:rPr>
          <w:rFonts w:ascii="宋体" w:hAnsi="宋体"/>
        </w:rPr>
        <w:t>的自动启停、阀门自动关断；变频调速或调节阀阀门开度的自动控制。</w:t>
      </w:r>
    </w:p>
    <w:p w:rsidR="00466DA4" w:rsidRDefault="007B0909">
      <w:pPr>
        <w:pStyle w:val="a3"/>
        <w:spacing w:line="276" w:lineRule="auto"/>
        <w:rPr>
          <w:rFonts w:ascii="黑体" w:eastAsia="黑体" w:hAnsi="黑体"/>
        </w:rPr>
      </w:pPr>
      <w:r>
        <w:rPr>
          <w:rFonts w:ascii="黑体" w:eastAsia="黑体" w:hAnsi="黑体" w:hint="eastAsia"/>
        </w:rPr>
        <w:t xml:space="preserve">6.2.4 </w:t>
      </w:r>
      <w:r w:rsidR="00407BC5">
        <w:rPr>
          <w:rFonts w:ascii="黑体" w:eastAsia="黑体" w:hAnsi="黑体"/>
        </w:rPr>
        <w:t xml:space="preserve"> </w:t>
      </w:r>
      <w:r>
        <w:rPr>
          <w:rFonts w:ascii="宋体" w:hAnsi="宋体" w:hint="eastAsia"/>
          <w:kern w:val="0"/>
        </w:rPr>
        <w:t>能够按工艺要求的顺序启停设备</w:t>
      </w:r>
    </w:p>
    <w:p w:rsidR="00466DA4" w:rsidRDefault="007B0909">
      <w:pPr>
        <w:pStyle w:val="a1"/>
        <w:numPr>
          <w:ilvl w:val="1"/>
          <w:numId w:val="0"/>
        </w:numPr>
        <w:snapToGrid w:val="0"/>
        <w:spacing w:before="156" w:after="156" w:line="360" w:lineRule="exact"/>
        <w:contextualSpacing/>
        <w:rPr>
          <w:rFonts w:hAnsi="黑体"/>
          <w:szCs w:val="22"/>
        </w:rPr>
      </w:pPr>
      <w:bookmarkStart w:id="10" w:name="_Toc162887731"/>
      <w:r>
        <w:rPr>
          <w:rFonts w:hAnsi="黑体" w:hint="eastAsia"/>
          <w:szCs w:val="22"/>
        </w:rPr>
        <w:t>6.3</w:t>
      </w:r>
      <w:r w:rsidR="00407BC5">
        <w:rPr>
          <w:rFonts w:hAnsi="黑体"/>
          <w:szCs w:val="22"/>
        </w:rPr>
        <w:t xml:space="preserve">  </w:t>
      </w:r>
      <w:r>
        <w:rPr>
          <w:rFonts w:hAnsi="黑体" w:hint="eastAsia"/>
          <w:szCs w:val="22"/>
        </w:rPr>
        <w:t>灼烧过程控制单元</w:t>
      </w:r>
      <w:bookmarkEnd w:id="10"/>
    </w:p>
    <w:p w:rsidR="00466DA4" w:rsidRDefault="007B0909">
      <w:pPr>
        <w:pStyle w:val="af2"/>
        <w:spacing w:line="276" w:lineRule="auto"/>
        <w:ind w:firstLineChars="0" w:firstLine="0"/>
        <w:contextualSpacing/>
      </w:pPr>
      <w:r>
        <w:rPr>
          <w:rFonts w:ascii="黑体" w:eastAsia="黑体" w:hAnsi="黑体" w:hint="eastAsia"/>
        </w:rPr>
        <w:t>6.3.1</w:t>
      </w:r>
      <w:r w:rsidR="00407BC5">
        <w:rPr>
          <w:rFonts w:ascii="黑体" w:eastAsia="黑体" w:hAnsi="黑体"/>
        </w:rPr>
        <w:t xml:space="preserve">  </w:t>
      </w:r>
      <w:r>
        <w:rPr>
          <w:rFonts w:hint="eastAsia"/>
        </w:rPr>
        <w:t>主要设备包括：灼烧窑炉及其附属设备。</w:t>
      </w:r>
    </w:p>
    <w:p w:rsidR="00466DA4" w:rsidRDefault="007B0909">
      <w:pPr>
        <w:spacing w:line="276" w:lineRule="auto"/>
        <w:rPr>
          <w:highlight w:val="yellow"/>
        </w:rPr>
      </w:pPr>
      <w:r>
        <w:rPr>
          <w:rFonts w:ascii="黑体" w:eastAsia="黑体" w:hAnsi="黑体" w:hint="eastAsia"/>
        </w:rPr>
        <w:t>6.3.2</w:t>
      </w:r>
      <w:r w:rsidR="00407BC5">
        <w:rPr>
          <w:rFonts w:ascii="黑体" w:eastAsia="黑体" w:hAnsi="黑体"/>
        </w:rPr>
        <w:t xml:space="preserve">  </w:t>
      </w:r>
      <w:r>
        <w:rPr>
          <w:rFonts w:hint="eastAsia"/>
        </w:rPr>
        <w:t>控制对象应为</w:t>
      </w:r>
      <w:r>
        <w:rPr>
          <w:rFonts w:ascii="宋体" w:hAnsi="宋体" w:hint="eastAsia"/>
        </w:rPr>
        <w:t>灼烧温度、停留时间</w:t>
      </w:r>
      <w:r>
        <w:rPr>
          <w:rFonts w:ascii="宋体" w:hAnsi="宋体"/>
        </w:rPr>
        <w:t>以及</w:t>
      </w:r>
      <w:r>
        <w:rPr>
          <w:rFonts w:ascii="宋体" w:hAnsi="宋体" w:hint="eastAsia"/>
        </w:rPr>
        <w:t>灼烧</w:t>
      </w:r>
      <w:r>
        <w:rPr>
          <w:rFonts w:ascii="宋体" w:hAnsi="宋体"/>
        </w:rPr>
        <w:t>设备运行状态；</w:t>
      </w:r>
    </w:p>
    <w:p w:rsidR="00466DA4" w:rsidRDefault="007B0909">
      <w:pPr>
        <w:pStyle w:val="af2"/>
        <w:spacing w:line="276" w:lineRule="auto"/>
        <w:ind w:firstLineChars="0" w:firstLine="0"/>
        <w:contextualSpacing/>
        <w:rPr>
          <w:rFonts w:hAnsi="宋体"/>
        </w:rPr>
      </w:pPr>
      <w:r>
        <w:rPr>
          <w:rFonts w:ascii="黑体" w:eastAsia="黑体" w:hAnsi="黑体" w:hint="eastAsia"/>
        </w:rPr>
        <w:t>6.3.3</w:t>
      </w:r>
      <w:r w:rsidR="00407BC5">
        <w:t xml:space="preserve">  </w:t>
      </w:r>
      <w:r>
        <w:rPr>
          <w:rFonts w:hint="eastAsia"/>
        </w:rPr>
        <w:t>宜在通过</w:t>
      </w:r>
      <w:r>
        <w:rPr>
          <w:rFonts w:hAnsi="宋体"/>
        </w:rPr>
        <w:t>定时检测在关键控制点取样</w:t>
      </w:r>
      <w:r>
        <w:t>/</w:t>
      </w:r>
      <w:r>
        <w:rPr>
          <w:rFonts w:hAnsi="宋体" w:hint="eastAsia"/>
        </w:rPr>
        <w:t>检测</w:t>
      </w:r>
      <w:r>
        <w:rPr>
          <w:rFonts w:hAnsi="宋体"/>
        </w:rPr>
        <w:t>，对其进行监测。对</w:t>
      </w:r>
      <w:r>
        <w:rPr>
          <w:rFonts w:hAnsi="宋体" w:hint="eastAsia"/>
        </w:rPr>
        <w:t>灼烧</w:t>
      </w:r>
      <w:r>
        <w:rPr>
          <w:rFonts w:hAnsi="宋体"/>
        </w:rPr>
        <w:t>设备的关键运行参数如：启停、频率、</w:t>
      </w:r>
      <w:r>
        <w:rPr>
          <w:rFonts w:hAnsi="宋体" w:hint="eastAsia"/>
        </w:rPr>
        <w:t>温度、温区</w:t>
      </w:r>
      <w:r>
        <w:rPr>
          <w:rFonts w:hAnsi="宋体"/>
        </w:rPr>
        <w:t>等进行监控。</w:t>
      </w:r>
    </w:p>
    <w:p w:rsidR="00466DA4" w:rsidRDefault="007B0909">
      <w:pPr>
        <w:pStyle w:val="a3"/>
        <w:spacing w:line="276" w:lineRule="auto"/>
        <w:rPr>
          <w:rFonts w:ascii="黑体" w:eastAsia="黑体" w:hAnsi="黑体"/>
        </w:rPr>
      </w:pPr>
      <w:r>
        <w:rPr>
          <w:rFonts w:ascii="黑体" w:eastAsia="黑体" w:hAnsi="黑体" w:hint="eastAsia"/>
        </w:rPr>
        <w:t>6.3.4</w:t>
      </w:r>
      <w:r w:rsidR="00407BC5">
        <w:rPr>
          <w:rFonts w:ascii="黑体" w:eastAsia="黑体" w:hAnsi="黑体"/>
        </w:rPr>
        <w:t xml:space="preserve">  </w:t>
      </w:r>
      <w:r>
        <w:rPr>
          <w:rFonts w:ascii="宋体" w:hAnsi="宋体" w:hint="eastAsia"/>
          <w:kern w:val="0"/>
        </w:rPr>
        <w:t>能够按工艺要求的顺序启停设备</w:t>
      </w:r>
    </w:p>
    <w:p w:rsidR="00466DA4" w:rsidRDefault="007B0909">
      <w:pPr>
        <w:pStyle w:val="a1"/>
        <w:numPr>
          <w:ilvl w:val="1"/>
          <w:numId w:val="0"/>
        </w:numPr>
        <w:snapToGrid w:val="0"/>
        <w:spacing w:before="156" w:after="156" w:line="360" w:lineRule="exact"/>
        <w:contextualSpacing/>
        <w:rPr>
          <w:rFonts w:ascii="Times New Roman"/>
          <w:szCs w:val="22"/>
        </w:rPr>
      </w:pPr>
      <w:bookmarkStart w:id="11" w:name="_Toc162887732"/>
      <w:r>
        <w:rPr>
          <w:rFonts w:hAnsi="黑体" w:hint="eastAsia"/>
          <w:szCs w:val="22"/>
        </w:rPr>
        <w:t>6.4</w:t>
      </w:r>
      <w:r w:rsidR="00407BC5">
        <w:rPr>
          <w:rFonts w:hAnsi="黑体"/>
          <w:szCs w:val="22"/>
        </w:rPr>
        <w:t xml:space="preserve">  </w:t>
      </w:r>
      <w:r>
        <w:rPr>
          <w:rFonts w:ascii="Times New Roman" w:hint="eastAsia"/>
          <w:szCs w:val="22"/>
        </w:rPr>
        <w:t>混料、筛分过程控制单元</w:t>
      </w:r>
      <w:bookmarkEnd w:id="11"/>
    </w:p>
    <w:p w:rsidR="00466DA4" w:rsidRDefault="007B0909">
      <w:pPr>
        <w:pStyle w:val="af2"/>
        <w:spacing w:line="276" w:lineRule="auto"/>
        <w:ind w:firstLineChars="0" w:firstLine="0"/>
        <w:contextualSpacing/>
      </w:pPr>
      <w:r>
        <w:rPr>
          <w:rFonts w:ascii="黑体" w:eastAsia="黑体" w:hAnsi="黑体" w:hint="eastAsia"/>
        </w:rPr>
        <w:t>6.4.1</w:t>
      </w:r>
      <w:r w:rsidR="00407BC5">
        <w:rPr>
          <w:rFonts w:ascii="黑体" w:eastAsia="黑体" w:hAnsi="黑体"/>
        </w:rPr>
        <w:t xml:space="preserve">  </w:t>
      </w:r>
      <w:r>
        <w:rPr>
          <w:rFonts w:hint="eastAsia"/>
        </w:rPr>
        <w:t>主要设备包括：混料机、筛分机（如有）等。</w:t>
      </w:r>
    </w:p>
    <w:p w:rsidR="00466DA4" w:rsidRDefault="007B0909">
      <w:pPr>
        <w:pStyle w:val="af2"/>
        <w:spacing w:line="276" w:lineRule="auto"/>
        <w:ind w:firstLineChars="0" w:firstLine="0"/>
        <w:contextualSpacing/>
      </w:pPr>
      <w:r>
        <w:rPr>
          <w:rFonts w:ascii="黑体" w:eastAsia="黑体" w:hAnsi="黑体" w:hint="eastAsia"/>
        </w:rPr>
        <w:t>6.4.2</w:t>
      </w:r>
      <w:r w:rsidR="00407BC5">
        <w:rPr>
          <w:rFonts w:ascii="黑体" w:eastAsia="黑体" w:hAnsi="黑体"/>
        </w:rPr>
        <w:t xml:space="preserve">  </w:t>
      </w:r>
      <w:r>
        <w:rPr>
          <w:rFonts w:hint="eastAsia"/>
        </w:rPr>
        <w:t>控制对象</w:t>
      </w:r>
      <w:r>
        <w:rPr>
          <w:rFonts w:hAnsi="宋体"/>
        </w:rPr>
        <w:t>为</w:t>
      </w:r>
      <w:r>
        <w:rPr>
          <w:rFonts w:hAnsi="宋体" w:hint="eastAsia"/>
        </w:rPr>
        <w:t>混料机</w:t>
      </w:r>
      <w:r>
        <w:rPr>
          <w:rFonts w:hAnsi="宋体"/>
        </w:rPr>
        <w:t>的启停、变频调节；筛分</w:t>
      </w:r>
      <w:r>
        <w:rPr>
          <w:rFonts w:hAnsi="宋体" w:hint="eastAsia"/>
        </w:rPr>
        <w:t>机</w:t>
      </w:r>
      <w:r>
        <w:rPr>
          <w:rFonts w:hAnsi="宋体"/>
        </w:rPr>
        <w:t>的启停、变频调节。</w:t>
      </w:r>
    </w:p>
    <w:p w:rsidR="00466DA4" w:rsidRDefault="007B0909">
      <w:pPr>
        <w:spacing w:line="276" w:lineRule="auto"/>
        <w:rPr>
          <w:highlight w:val="yellow"/>
        </w:rPr>
      </w:pPr>
      <w:r>
        <w:rPr>
          <w:rFonts w:ascii="黑体" w:eastAsia="黑体" w:hAnsi="黑体" w:hint="eastAsia"/>
        </w:rPr>
        <w:t>6.4.3</w:t>
      </w:r>
      <w:r w:rsidR="00407BC5">
        <w:rPr>
          <w:rFonts w:ascii="黑体" w:eastAsia="黑体" w:hAnsi="黑体"/>
        </w:rPr>
        <w:t xml:space="preserve">  </w:t>
      </w:r>
      <w:r>
        <w:rPr>
          <w:rFonts w:ascii="宋体" w:hint="eastAsia"/>
          <w:kern w:val="0"/>
        </w:rPr>
        <w:t>宜在</w:t>
      </w:r>
      <w:r>
        <w:rPr>
          <w:rFonts w:ascii="宋体" w:hAnsi="宋体"/>
        </w:rPr>
        <w:t>通过</w:t>
      </w:r>
      <w:r>
        <w:rPr>
          <w:rFonts w:ascii="宋体" w:hAnsi="宋体" w:hint="eastAsia"/>
        </w:rPr>
        <w:t>稀土氧化物加入</w:t>
      </w:r>
      <w:r>
        <w:rPr>
          <w:rFonts w:ascii="宋体" w:hAnsi="宋体"/>
        </w:rPr>
        <w:t>量与</w:t>
      </w:r>
      <w:r>
        <w:rPr>
          <w:rFonts w:ascii="宋体" w:hAnsi="宋体" w:hint="eastAsia"/>
        </w:rPr>
        <w:t>转速、振动频率</w:t>
      </w:r>
      <w:r>
        <w:rPr>
          <w:rFonts w:ascii="宋体" w:hAnsi="宋体"/>
        </w:rPr>
        <w:t>等参数之间的</w:t>
      </w:r>
      <w:r>
        <w:rPr>
          <w:rFonts w:ascii="宋体" w:hAnsi="宋体" w:hint="eastAsia"/>
        </w:rPr>
        <w:t>关联关系</w:t>
      </w:r>
      <w:r>
        <w:rPr>
          <w:rFonts w:ascii="宋体" w:hAnsi="宋体"/>
        </w:rPr>
        <w:t>，建立控制模型，实现</w:t>
      </w:r>
      <w:r>
        <w:rPr>
          <w:rFonts w:ascii="宋体" w:hAnsi="宋体" w:hint="eastAsia"/>
        </w:rPr>
        <w:t>混</w:t>
      </w:r>
      <w:r>
        <w:rPr>
          <w:rFonts w:ascii="宋体" w:hAnsi="宋体" w:hint="eastAsia"/>
        </w:rPr>
        <w:lastRenderedPageBreak/>
        <w:t>料机</w:t>
      </w:r>
      <w:r>
        <w:rPr>
          <w:rFonts w:ascii="宋体" w:hAnsi="宋体"/>
        </w:rPr>
        <w:t>的自动启停、阀门自动关断；变频调速的自动控制。</w:t>
      </w:r>
    </w:p>
    <w:p w:rsidR="00466DA4" w:rsidRDefault="007B0909">
      <w:pPr>
        <w:pStyle w:val="af2"/>
        <w:spacing w:line="276" w:lineRule="auto"/>
        <w:ind w:firstLineChars="0" w:firstLine="0"/>
        <w:contextualSpacing/>
      </w:pPr>
      <w:r>
        <w:rPr>
          <w:rFonts w:ascii="黑体" w:eastAsia="黑体" w:hAnsi="黑体" w:hint="eastAsia"/>
        </w:rPr>
        <w:t>6.4.4</w:t>
      </w:r>
      <w:r w:rsidR="00407BC5">
        <w:rPr>
          <w:rFonts w:ascii="黑体" w:eastAsia="黑体" w:hAnsi="黑体"/>
        </w:rPr>
        <w:t xml:space="preserve">  </w:t>
      </w:r>
      <w:r>
        <w:rPr>
          <w:rFonts w:hint="eastAsia"/>
        </w:rPr>
        <w:t>应按工艺要求的顺序启停设备。</w:t>
      </w:r>
    </w:p>
    <w:p w:rsidR="00466DA4" w:rsidRDefault="007B0909">
      <w:pPr>
        <w:pStyle w:val="a1"/>
        <w:numPr>
          <w:ilvl w:val="1"/>
          <w:numId w:val="0"/>
        </w:numPr>
        <w:snapToGrid w:val="0"/>
        <w:spacing w:before="156" w:after="156" w:line="360" w:lineRule="exact"/>
        <w:contextualSpacing/>
        <w:rPr>
          <w:rFonts w:hAnsi="黑体"/>
          <w:szCs w:val="22"/>
        </w:rPr>
      </w:pPr>
      <w:bookmarkStart w:id="12" w:name="_Toc162887733"/>
      <w:r>
        <w:rPr>
          <w:rFonts w:hAnsi="黑体"/>
          <w:szCs w:val="22"/>
        </w:rPr>
        <w:t>6.</w:t>
      </w:r>
      <w:r>
        <w:rPr>
          <w:rFonts w:hAnsi="黑体" w:hint="eastAsia"/>
          <w:szCs w:val="22"/>
        </w:rPr>
        <w:t>5</w:t>
      </w:r>
      <w:r w:rsidR="00407BC5">
        <w:rPr>
          <w:rFonts w:hAnsi="黑体"/>
          <w:szCs w:val="22"/>
        </w:rPr>
        <w:t xml:space="preserve">  </w:t>
      </w:r>
      <w:r>
        <w:rPr>
          <w:rFonts w:hAnsi="黑体" w:hint="eastAsia"/>
          <w:szCs w:val="22"/>
        </w:rPr>
        <w:t>产品包装过程控制单元</w:t>
      </w:r>
      <w:bookmarkEnd w:id="12"/>
    </w:p>
    <w:p w:rsidR="00466DA4" w:rsidRDefault="007B0909">
      <w:pPr>
        <w:pStyle w:val="a3"/>
        <w:spacing w:line="360" w:lineRule="exact"/>
        <w:contextualSpacing/>
      </w:pPr>
      <w:r>
        <w:rPr>
          <w:rFonts w:ascii="黑体" w:eastAsia="黑体" w:hAnsi="黑体" w:hint="eastAsia"/>
          <w:kern w:val="0"/>
        </w:rPr>
        <w:t>6.5.1</w:t>
      </w:r>
      <w:r w:rsidR="00407BC5">
        <w:rPr>
          <w:rFonts w:ascii="黑体" w:eastAsia="黑体" w:hAnsi="黑体"/>
          <w:kern w:val="0"/>
        </w:rPr>
        <w:t xml:space="preserve">  </w:t>
      </w:r>
      <w:r>
        <w:rPr>
          <w:rFonts w:hint="eastAsia"/>
        </w:rPr>
        <w:t>主要设备包括：包装设备、称重设备等。</w:t>
      </w:r>
    </w:p>
    <w:p w:rsidR="00466DA4" w:rsidRDefault="007B0909">
      <w:pPr>
        <w:pStyle w:val="a3"/>
        <w:spacing w:line="360" w:lineRule="exact"/>
        <w:contextualSpacing/>
      </w:pPr>
      <w:r>
        <w:rPr>
          <w:rFonts w:ascii="黑体" w:eastAsia="黑体" w:hAnsi="黑体" w:hint="eastAsia"/>
          <w:kern w:val="0"/>
        </w:rPr>
        <w:t>6.5.2</w:t>
      </w:r>
      <w:r w:rsidR="00407BC5">
        <w:rPr>
          <w:rFonts w:ascii="黑体" w:eastAsia="黑体" w:hAnsi="黑体"/>
          <w:kern w:val="0"/>
        </w:rPr>
        <w:t xml:space="preserve">  </w:t>
      </w:r>
      <w:r>
        <w:rPr>
          <w:rFonts w:hint="eastAsia"/>
        </w:rPr>
        <w:t>控制对象为产品经过称重后按要求自动罐装到相应的包装内，进行自动封装及码垛。</w:t>
      </w:r>
    </w:p>
    <w:p w:rsidR="00466DA4" w:rsidRDefault="007B0909">
      <w:pPr>
        <w:pStyle w:val="a3"/>
        <w:spacing w:line="360" w:lineRule="exact"/>
        <w:contextualSpacing/>
      </w:pPr>
      <w:r>
        <w:rPr>
          <w:rFonts w:ascii="黑体" w:eastAsia="黑体" w:hAnsi="黑体" w:hint="eastAsia"/>
          <w:kern w:val="0"/>
        </w:rPr>
        <w:t>6.5.3</w:t>
      </w:r>
      <w:r w:rsidR="00407BC5">
        <w:rPr>
          <w:rFonts w:ascii="黑体" w:eastAsia="黑体" w:hAnsi="黑体"/>
          <w:kern w:val="0"/>
        </w:rPr>
        <w:t xml:space="preserve">  </w:t>
      </w:r>
      <w:r>
        <w:rPr>
          <w:rFonts w:hint="eastAsia"/>
        </w:rPr>
        <w:t>宜通过产量与包装设备运行速度、工作节拍等参数之间的关联关系，建立智能化控制模型，实现包装设备的自动启停、变频调速等自动控制。</w:t>
      </w:r>
    </w:p>
    <w:p w:rsidR="00466DA4" w:rsidRDefault="007B0909">
      <w:pPr>
        <w:pStyle w:val="a3"/>
        <w:spacing w:line="360" w:lineRule="exact"/>
        <w:contextualSpacing/>
      </w:pPr>
      <w:r>
        <w:rPr>
          <w:rFonts w:ascii="黑体" w:eastAsia="黑体" w:hAnsi="黑体" w:hint="eastAsia"/>
        </w:rPr>
        <w:t>6.5.4</w:t>
      </w:r>
      <w:r w:rsidR="00407BC5">
        <w:rPr>
          <w:rFonts w:ascii="黑体" w:eastAsia="黑体" w:hAnsi="黑体"/>
        </w:rPr>
        <w:t xml:space="preserve">  </w:t>
      </w:r>
      <w:r>
        <w:rPr>
          <w:rFonts w:hint="eastAsia"/>
        </w:rPr>
        <w:t>应按工艺要求的顺序启停设备。</w:t>
      </w:r>
    </w:p>
    <w:p w:rsidR="00466DA4" w:rsidRDefault="007B0909">
      <w:pPr>
        <w:pStyle w:val="a1"/>
        <w:numPr>
          <w:ilvl w:val="1"/>
          <w:numId w:val="0"/>
        </w:numPr>
        <w:snapToGrid w:val="0"/>
        <w:spacing w:before="156" w:after="156" w:line="360" w:lineRule="exact"/>
        <w:contextualSpacing/>
        <w:rPr>
          <w:rFonts w:hAnsi="黑体"/>
          <w:szCs w:val="22"/>
        </w:rPr>
      </w:pPr>
      <w:bookmarkStart w:id="13" w:name="_Toc162887734"/>
      <w:r>
        <w:rPr>
          <w:rFonts w:hAnsi="黑体"/>
          <w:szCs w:val="22"/>
        </w:rPr>
        <w:t>6.</w:t>
      </w:r>
      <w:r>
        <w:rPr>
          <w:rFonts w:hAnsi="黑体" w:hint="eastAsia"/>
          <w:szCs w:val="22"/>
        </w:rPr>
        <w:t>6</w:t>
      </w:r>
      <w:r w:rsidR="00407BC5">
        <w:rPr>
          <w:rFonts w:hAnsi="黑体"/>
          <w:szCs w:val="22"/>
        </w:rPr>
        <w:t xml:space="preserve">  </w:t>
      </w:r>
      <w:r>
        <w:rPr>
          <w:rFonts w:hAnsi="黑体" w:hint="eastAsia"/>
          <w:szCs w:val="22"/>
        </w:rPr>
        <w:t>尾气系统控制单元</w:t>
      </w:r>
      <w:bookmarkEnd w:id="13"/>
    </w:p>
    <w:p w:rsidR="00466DA4" w:rsidRDefault="007B0909">
      <w:pPr>
        <w:spacing w:beforeLines="50" w:before="156" w:afterLines="50" w:after="156" w:line="276" w:lineRule="auto"/>
        <w:contextualSpacing/>
        <w:rPr>
          <w:color w:val="000000"/>
        </w:rPr>
      </w:pPr>
      <w:r>
        <w:rPr>
          <w:rFonts w:ascii="黑体" w:eastAsia="黑体" w:hAnsi="黑体" w:hint="eastAsia"/>
          <w:color w:val="000000"/>
        </w:rPr>
        <w:t>6.6.1</w:t>
      </w:r>
      <w:r w:rsidR="00407BC5">
        <w:rPr>
          <w:rFonts w:ascii="黑体" w:eastAsia="黑体" w:hAnsi="黑体"/>
          <w:color w:val="000000"/>
        </w:rPr>
        <w:t xml:space="preserve">  </w:t>
      </w:r>
      <w:r>
        <w:rPr>
          <w:rFonts w:hint="eastAsia"/>
          <w:color w:val="000000"/>
        </w:rPr>
        <w:t>主要设备包括：风机、除尘器、温度计、压力表等。</w:t>
      </w:r>
    </w:p>
    <w:p w:rsidR="00466DA4" w:rsidRDefault="007B0909">
      <w:pPr>
        <w:spacing w:beforeLines="50" w:before="156" w:afterLines="50" w:after="156" w:line="276" w:lineRule="auto"/>
        <w:contextualSpacing/>
        <w:rPr>
          <w:color w:val="000000"/>
        </w:rPr>
      </w:pPr>
      <w:r>
        <w:rPr>
          <w:rFonts w:ascii="黑体" w:eastAsia="黑体" w:hAnsi="黑体" w:hint="eastAsia"/>
          <w:color w:val="000000"/>
        </w:rPr>
        <w:t>6.6.2</w:t>
      </w:r>
      <w:r w:rsidR="00407BC5">
        <w:rPr>
          <w:rFonts w:ascii="黑体" w:eastAsia="黑体" w:hAnsi="黑体"/>
          <w:color w:val="000000"/>
        </w:rPr>
        <w:t xml:space="preserve">  </w:t>
      </w:r>
      <w:r>
        <w:rPr>
          <w:rFonts w:hint="eastAsia"/>
          <w:color w:val="000000"/>
        </w:rPr>
        <w:t>控制对象为风机和除尘器的启停、变频调节等。</w:t>
      </w:r>
    </w:p>
    <w:p w:rsidR="00466DA4" w:rsidRDefault="007B0909">
      <w:pPr>
        <w:spacing w:line="276" w:lineRule="auto"/>
      </w:pPr>
      <w:r>
        <w:rPr>
          <w:rFonts w:ascii="黑体" w:eastAsia="黑体" w:hAnsi="黑体" w:hint="eastAsia"/>
          <w:color w:val="000000"/>
        </w:rPr>
        <w:t>6.6.3</w:t>
      </w:r>
      <w:r w:rsidR="00407BC5">
        <w:rPr>
          <w:rFonts w:ascii="黑体" w:eastAsia="黑体" w:hAnsi="黑体"/>
          <w:color w:val="000000"/>
        </w:rPr>
        <w:t xml:space="preserve">  </w:t>
      </w:r>
      <w:r>
        <w:rPr>
          <w:rFonts w:hint="eastAsia"/>
        </w:rPr>
        <w:t>宜通过产量与转接罐区储量、风压等参数之间的关联关系，建立智能化控制模型，实现转料泵的自动启停、阀门自动关断；变频调速或调节阀阀门开度的自动控制。</w:t>
      </w:r>
    </w:p>
    <w:p w:rsidR="00466DA4" w:rsidRDefault="007B0909">
      <w:pPr>
        <w:spacing w:line="276" w:lineRule="auto"/>
      </w:pPr>
      <w:r>
        <w:rPr>
          <w:rFonts w:ascii="黑体" w:eastAsia="黑体" w:hAnsi="黑体" w:hint="eastAsia"/>
          <w:color w:val="000000"/>
        </w:rPr>
        <w:t>6.6.4</w:t>
      </w:r>
      <w:r w:rsidR="00407BC5">
        <w:rPr>
          <w:rFonts w:ascii="黑体" w:eastAsia="黑体" w:hAnsi="黑体"/>
          <w:color w:val="000000"/>
        </w:rPr>
        <w:t xml:space="preserve">  </w:t>
      </w:r>
      <w:r>
        <w:rPr>
          <w:rFonts w:hint="eastAsia"/>
        </w:rPr>
        <w:t>宜通</w:t>
      </w:r>
      <w:r>
        <w:rPr>
          <w:rFonts w:ascii="宋体" w:hAnsi="宋体"/>
        </w:rPr>
        <w:t>过</w:t>
      </w:r>
      <w:r>
        <w:rPr>
          <w:rFonts w:ascii="宋体" w:hAnsi="宋体" w:hint="eastAsia"/>
        </w:rPr>
        <w:t>窑炉温度和温区与风机频率</w:t>
      </w:r>
      <w:r>
        <w:rPr>
          <w:rFonts w:ascii="宋体" w:hAnsi="宋体"/>
        </w:rPr>
        <w:t>等参数之间的</w:t>
      </w:r>
      <w:r>
        <w:rPr>
          <w:rFonts w:ascii="宋体" w:hAnsi="宋体" w:hint="eastAsia"/>
        </w:rPr>
        <w:t>关联关系</w:t>
      </w:r>
      <w:r>
        <w:rPr>
          <w:rFonts w:ascii="宋体" w:hAnsi="宋体"/>
        </w:rPr>
        <w:t>，建立控制模型，实现</w:t>
      </w:r>
      <w:r>
        <w:rPr>
          <w:rFonts w:ascii="宋体" w:hAnsi="宋体" w:hint="eastAsia"/>
        </w:rPr>
        <w:t>风机和除尘器</w:t>
      </w:r>
      <w:r>
        <w:rPr>
          <w:rFonts w:ascii="宋体" w:hAnsi="宋体"/>
        </w:rPr>
        <w:t>的自动启停、阀门自动关断；变频调速或调节阀阀门开度的自动控制。</w:t>
      </w:r>
    </w:p>
    <w:p w:rsidR="00466DA4" w:rsidRDefault="007B0909">
      <w:pPr>
        <w:pStyle w:val="a1"/>
        <w:numPr>
          <w:ilvl w:val="1"/>
          <w:numId w:val="0"/>
        </w:numPr>
        <w:snapToGrid w:val="0"/>
        <w:spacing w:before="156" w:after="156" w:line="360" w:lineRule="exact"/>
        <w:contextualSpacing/>
        <w:rPr>
          <w:rFonts w:hAnsi="黑体"/>
          <w:szCs w:val="22"/>
        </w:rPr>
      </w:pPr>
      <w:bookmarkStart w:id="14" w:name="_Toc162887735"/>
      <w:r>
        <w:rPr>
          <w:rFonts w:hAnsi="黑体"/>
          <w:szCs w:val="22"/>
        </w:rPr>
        <w:t>6.</w:t>
      </w:r>
      <w:r>
        <w:rPr>
          <w:rFonts w:hAnsi="黑体" w:hint="eastAsia"/>
          <w:szCs w:val="22"/>
        </w:rPr>
        <w:t>7</w:t>
      </w:r>
      <w:r w:rsidR="00407BC5">
        <w:rPr>
          <w:rFonts w:hAnsi="黑体"/>
          <w:szCs w:val="22"/>
        </w:rPr>
        <w:t xml:space="preserve">  </w:t>
      </w:r>
      <w:r>
        <w:rPr>
          <w:rFonts w:hAnsi="黑体" w:hint="eastAsia"/>
          <w:szCs w:val="22"/>
        </w:rPr>
        <w:t>视频监控控制单元</w:t>
      </w:r>
      <w:bookmarkEnd w:id="14"/>
    </w:p>
    <w:p w:rsidR="00466DA4" w:rsidRDefault="007B0909">
      <w:pPr>
        <w:pStyle w:val="a3"/>
        <w:spacing w:line="360" w:lineRule="exact"/>
        <w:ind w:firstLineChars="200" w:firstLine="420"/>
        <w:contextualSpacing/>
      </w:pPr>
      <w:r>
        <w:rPr>
          <w:rFonts w:hint="eastAsia"/>
          <w:color w:val="000000" w:themeColor="text1"/>
        </w:rPr>
        <w:t>工艺单元视频监控的主要监控对象、安装位置、安装数量、功能要求应满足智慧灼烧生产线安</w:t>
      </w:r>
      <w:proofErr w:type="gramStart"/>
      <w:r>
        <w:rPr>
          <w:rFonts w:hint="eastAsia"/>
          <w:color w:val="000000" w:themeColor="text1"/>
        </w:rPr>
        <w:t>防需要</w:t>
      </w:r>
      <w:proofErr w:type="gramEnd"/>
      <w:r>
        <w:rPr>
          <w:rFonts w:hint="eastAsia"/>
          <w:color w:val="000000" w:themeColor="text1"/>
        </w:rPr>
        <w:t>以及生产运</w:t>
      </w:r>
      <w:proofErr w:type="gramStart"/>
      <w:r>
        <w:rPr>
          <w:rFonts w:hint="eastAsia"/>
          <w:color w:val="000000" w:themeColor="text1"/>
        </w:rPr>
        <w:t>维管理</w:t>
      </w:r>
      <w:proofErr w:type="gramEnd"/>
      <w:r>
        <w:rPr>
          <w:rFonts w:hint="eastAsia"/>
          <w:color w:val="000000" w:themeColor="text1"/>
        </w:rPr>
        <w:t>需求。</w:t>
      </w:r>
    </w:p>
    <w:p w:rsidR="00466DA4" w:rsidRDefault="007B0909">
      <w:pPr>
        <w:pStyle w:val="a1"/>
        <w:numPr>
          <w:ilvl w:val="0"/>
          <w:numId w:val="0"/>
        </w:numPr>
        <w:snapToGrid w:val="0"/>
        <w:spacing w:beforeLines="100" w:before="312" w:afterLines="100" w:after="312" w:line="360" w:lineRule="exact"/>
        <w:rPr>
          <w:rFonts w:hAnsi="黑体"/>
          <w:szCs w:val="22"/>
        </w:rPr>
      </w:pPr>
      <w:bookmarkStart w:id="15" w:name="_Toc162887736"/>
      <w:r>
        <w:rPr>
          <w:rFonts w:hAnsi="黑体" w:hint="eastAsia"/>
          <w:szCs w:val="22"/>
        </w:rPr>
        <w:t>7  设备技术要求</w:t>
      </w:r>
      <w:bookmarkEnd w:id="15"/>
    </w:p>
    <w:p w:rsidR="00466DA4" w:rsidRDefault="007B0909">
      <w:pPr>
        <w:pStyle w:val="a1"/>
        <w:numPr>
          <w:ilvl w:val="0"/>
          <w:numId w:val="0"/>
        </w:numPr>
        <w:snapToGrid w:val="0"/>
        <w:spacing w:before="156" w:after="156" w:line="360" w:lineRule="exact"/>
        <w:contextualSpacing/>
        <w:rPr>
          <w:rFonts w:hAnsi="黑体"/>
          <w:szCs w:val="22"/>
        </w:rPr>
      </w:pPr>
      <w:bookmarkStart w:id="16" w:name="_Toc162887737"/>
      <w:r>
        <w:rPr>
          <w:rFonts w:hAnsi="黑体"/>
          <w:szCs w:val="22"/>
        </w:rPr>
        <w:t>7.1</w:t>
      </w:r>
      <w:r w:rsidR="00407BC5">
        <w:rPr>
          <w:rFonts w:hAnsi="黑体"/>
          <w:szCs w:val="22"/>
        </w:rPr>
        <w:t xml:space="preserve">  </w:t>
      </w:r>
      <w:r>
        <w:rPr>
          <w:rFonts w:hAnsi="黑体" w:hint="eastAsia"/>
          <w:szCs w:val="22"/>
        </w:rPr>
        <w:t>设备仪表及接口要求</w:t>
      </w:r>
      <w:bookmarkEnd w:id="16"/>
    </w:p>
    <w:p w:rsidR="00466DA4" w:rsidRDefault="007B0909">
      <w:pPr>
        <w:spacing w:line="276" w:lineRule="auto"/>
        <w:contextualSpacing/>
      </w:pPr>
      <w:r>
        <w:rPr>
          <w:rFonts w:ascii="黑体" w:eastAsia="黑体" w:hAnsi="黑体"/>
          <w:szCs w:val="21"/>
        </w:rPr>
        <w:t>7.1.1</w:t>
      </w:r>
      <w:r w:rsidR="00407BC5">
        <w:rPr>
          <w:rFonts w:ascii="黑体" w:eastAsia="黑体" w:hAnsi="黑体"/>
          <w:szCs w:val="21"/>
        </w:rPr>
        <w:t xml:space="preserve">  </w:t>
      </w:r>
      <w:r>
        <w:rPr>
          <w:rFonts w:hint="eastAsia"/>
        </w:rPr>
        <w:t>窑炉技术要求应符合下列规定：</w:t>
      </w:r>
    </w:p>
    <w:p w:rsidR="00466DA4" w:rsidRDefault="007B0909">
      <w:pPr>
        <w:pStyle w:val="a3"/>
        <w:spacing w:line="276" w:lineRule="auto"/>
        <w:ind w:firstLineChars="200" w:firstLine="420"/>
        <w:rPr>
          <w:rFonts w:ascii="宋体" w:hAnsi="宋体"/>
        </w:rPr>
      </w:pPr>
      <w:r>
        <w:rPr>
          <w:rFonts w:ascii="宋体" w:hAnsi="宋体"/>
        </w:rPr>
        <w:t>稀土灼烧多采用回转窑、隧道窑、辊道窑、梭式窑等。要求炉窑的运行温度为700-1400</w:t>
      </w:r>
      <w:r>
        <w:rPr>
          <w:rFonts w:ascii="宋体" w:hAnsi="宋体" w:hint="eastAsia"/>
        </w:rPr>
        <w:t>℃</w:t>
      </w:r>
      <w:r>
        <w:rPr>
          <w:rFonts w:ascii="宋体" w:hAnsi="宋体"/>
        </w:rPr>
        <w:t>，并在该温度区间可耐氯离子或草酸腐蚀</w:t>
      </w:r>
    </w:p>
    <w:p w:rsidR="00466DA4" w:rsidRDefault="007B0909">
      <w:pPr>
        <w:pStyle w:val="a3"/>
        <w:snapToGrid w:val="0"/>
        <w:spacing w:line="360" w:lineRule="exact"/>
        <w:contextualSpacing/>
        <w:rPr>
          <w:rFonts w:ascii="黑体" w:eastAsia="黑体" w:hAnsi="黑体"/>
        </w:rPr>
      </w:pPr>
      <w:r>
        <w:rPr>
          <w:rFonts w:ascii="黑体" w:eastAsia="黑体" w:hAnsi="黑体" w:hint="eastAsia"/>
        </w:rPr>
        <w:t>7.1.2</w:t>
      </w:r>
      <w:r w:rsidR="00407BC5">
        <w:rPr>
          <w:rFonts w:ascii="黑体" w:eastAsia="黑体" w:hAnsi="黑体"/>
        </w:rPr>
        <w:t xml:space="preserve">  </w:t>
      </w:r>
      <w:r>
        <w:rPr>
          <w:rFonts w:asciiTheme="minorEastAsia" w:eastAsiaTheme="minorEastAsia" w:hAnsiTheme="minorEastAsia" w:hint="eastAsia"/>
        </w:rPr>
        <w:t>监测仪表的技术要求</w:t>
      </w:r>
    </w:p>
    <w:p w:rsidR="00466DA4" w:rsidRDefault="007B0909">
      <w:pPr>
        <w:pStyle w:val="a3"/>
        <w:spacing w:line="360" w:lineRule="exact"/>
        <w:contextualSpacing/>
      </w:pPr>
      <w:r>
        <w:rPr>
          <w:rFonts w:ascii="黑体" w:eastAsia="黑体" w:hAnsi="黑体" w:hint="eastAsia"/>
          <w:szCs w:val="21"/>
        </w:rPr>
        <w:t>7.1.2.1</w:t>
      </w:r>
      <w:r w:rsidR="00407BC5">
        <w:rPr>
          <w:rFonts w:ascii="黑体" w:eastAsia="黑体" w:hAnsi="黑体"/>
          <w:szCs w:val="21"/>
        </w:rPr>
        <w:t xml:space="preserve">  </w:t>
      </w:r>
      <w:r>
        <w:rPr>
          <w:rFonts w:hint="eastAsia"/>
        </w:rPr>
        <w:t>流量计的技术要求</w:t>
      </w:r>
    </w:p>
    <w:p w:rsidR="00466DA4" w:rsidRDefault="007B0909">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流量计的流速范围：±</w:t>
      </w:r>
      <w:r>
        <w:rPr>
          <w:rFonts w:hint="eastAsia"/>
        </w:rPr>
        <w:t>10 m/s</w:t>
      </w:r>
      <w:r>
        <w:rPr>
          <w:rFonts w:hint="eastAsia"/>
        </w:rPr>
        <w:t>；</w:t>
      </w:r>
    </w:p>
    <w:p w:rsidR="00466DA4" w:rsidRDefault="007B0909">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流量计的功能：测量、指示和传送管道内介质的流量、状态；</w:t>
      </w:r>
    </w:p>
    <w:p w:rsidR="00466DA4" w:rsidRDefault="007B0909">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流量计的组成：传感器、变送器，电缆；</w:t>
      </w:r>
    </w:p>
    <w:p w:rsidR="00466DA4" w:rsidRDefault="007B0909">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流量计的测量精度：</w:t>
      </w:r>
      <w:r>
        <w:rPr>
          <w:rFonts w:hint="eastAsia"/>
        </w:rPr>
        <w:t xml:space="preserve"> 0.5%</w:t>
      </w:r>
      <w:r>
        <w:rPr>
          <w:rFonts w:hint="eastAsia"/>
        </w:rPr>
        <w:t>；</w:t>
      </w:r>
    </w:p>
    <w:p w:rsidR="00466DA4" w:rsidRDefault="007B0909">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hint="eastAsia"/>
          <w:color w:val="000000"/>
          <w:kern w:val="0"/>
        </w:rPr>
        <w:t xml:space="preserve"> </w:t>
      </w:r>
      <w:r>
        <w:rPr>
          <w:rFonts w:hint="eastAsia"/>
        </w:rPr>
        <w:t>流量计的环境温度：</w:t>
      </w:r>
      <w:r>
        <w:rPr>
          <w:rFonts w:hint="eastAsia"/>
        </w:rPr>
        <w:t xml:space="preserve"> -25 </w:t>
      </w:r>
      <w:r>
        <w:rPr>
          <w:rFonts w:hint="eastAsia"/>
        </w:rPr>
        <w:t>℃</w:t>
      </w:r>
      <w:r>
        <w:rPr>
          <w:rFonts w:hint="eastAsia"/>
        </w:rPr>
        <w:t xml:space="preserve">~40 </w:t>
      </w:r>
      <w:r>
        <w:rPr>
          <w:rFonts w:hint="eastAsia"/>
        </w:rPr>
        <w:t>℃；</w:t>
      </w:r>
    </w:p>
    <w:p w:rsidR="00466DA4" w:rsidRDefault="007B0909">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color w:val="000000"/>
          <w:kern w:val="0"/>
        </w:rPr>
        <w:t xml:space="preserve"> </w:t>
      </w:r>
      <w:r>
        <w:rPr>
          <w:rFonts w:hint="eastAsia"/>
        </w:rPr>
        <w:t>流量计的工作温度：</w:t>
      </w:r>
      <w:r>
        <w:rPr>
          <w:rFonts w:hint="eastAsia"/>
        </w:rPr>
        <w:t xml:space="preserve"> -25 </w:t>
      </w:r>
      <w:r>
        <w:rPr>
          <w:rFonts w:hint="eastAsia"/>
        </w:rPr>
        <w:t>℃</w:t>
      </w:r>
      <w:r>
        <w:rPr>
          <w:rFonts w:hint="eastAsia"/>
        </w:rPr>
        <w:t xml:space="preserve">~60 </w:t>
      </w:r>
      <w:r>
        <w:rPr>
          <w:rFonts w:hint="eastAsia"/>
        </w:rPr>
        <w:t>℃；</w:t>
      </w:r>
    </w:p>
    <w:p w:rsidR="00466DA4" w:rsidRDefault="007B0909">
      <w:pPr>
        <w:pStyle w:val="a3"/>
        <w:spacing w:line="360" w:lineRule="exact"/>
        <w:ind w:firstLineChars="200" w:firstLine="420"/>
        <w:contextualSpacing/>
      </w:pPr>
      <w:r>
        <w:rPr>
          <w:rFonts w:hint="eastAsia"/>
          <w:color w:val="000000"/>
          <w:kern w:val="0"/>
        </w:rPr>
        <w:t>g</w:t>
      </w:r>
      <w:r>
        <w:rPr>
          <w:rFonts w:hint="eastAsia"/>
          <w:color w:val="000000"/>
          <w:kern w:val="0"/>
        </w:rPr>
        <w:t>）</w:t>
      </w:r>
      <w:r>
        <w:rPr>
          <w:rFonts w:hint="eastAsia"/>
          <w:color w:val="000000"/>
          <w:kern w:val="0"/>
        </w:rPr>
        <w:t xml:space="preserve"> </w:t>
      </w:r>
      <w:r>
        <w:rPr>
          <w:rFonts w:hint="eastAsia"/>
        </w:rPr>
        <w:t>流量计的最高工作压力：</w:t>
      </w:r>
      <w:r>
        <w:rPr>
          <w:rFonts w:hint="eastAsia"/>
        </w:rPr>
        <w:t xml:space="preserve">  1.6 </w:t>
      </w:r>
      <w:proofErr w:type="spellStart"/>
      <w:r>
        <w:rPr>
          <w:rFonts w:hint="eastAsia"/>
        </w:rPr>
        <w:t>Mpa</w:t>
      </w:r>
      <w:proofErr w:type="spellEnd"/>
      <w:r>
        <w:rPr>
          <w:rFonts w:hint="eastAsia"/>
        </w:rPr>
        <w:t>，特殊压力可定制；</w:t>
      </w:r>
    </w:p>
    <w:p w:rsidR="00466DA4" w:rsidRDefault="007B0909">
      <w:pPr>
        <w:pStyle w:val="a3"/>
        <w:spacing w:line="360" w:lineRule="exact"/>
        <w:ind w:firstLineChars="200" w:firstLine="420"/>
        <w:contextualSpacing/>
      </w:pPr>
      <w:r>
        <w:rPr>
          <w:rFonts w:hint="eastAsia"/>
          <w:color w:val="000000"/>
          <w:kern w:val="0"/>
        </w:rPr>
        <w:t>h</w:t>
      </w:r>
      <w:r>
        <w:rPr>
          <w:rFonts w:hint="eastAsia"/>
          <w:color w:val="000000"/>
          <w:kern w:val="0"/>
        </w:rPr>
        <w:t>）</w:t>
      </w:r>
      <w:r>
        <w:rPr>
          <w:rFonts w:hint="eastAsia"/>
          <w:color w:val="000000"/>
          <w:kern w:val="0"/>
        </w:rPr>
        <w:t xml:space="preserve"> </w:t>
      </w:r>
      <w:r>
        <w:rPr>
          <w:rFonts w:hint="eastAsia"/>
        </w:rPr>
        <w:t>流量计的自动功能：现场操作、断电自动储存数据、预置故障反馈；</w:t>
      </w:r>
    </w:p>
    <w:p w:rsidR="00466DA4" w:rsidRDefault="007B0909">
      <w:pPr>
        <w:pStyle w:val="a3"/>
        <w:spacing w:line="360" w:lineRule="exact"/>
        <w:ind w:firstLineChars="200" w:firstLine="420"/>
        <w:contextualSpacing/>
      </w:pPr>
      <w:proofErr w:type="spellStart"/>
      <w:r>
        <w:rPr>
          <w:rFonts w:hint="eastAsia"/>
          <w:color w:val="000000"/>
          <w:kern w:val="0"/>
        </w:rPr>
        <w:lastRenderedPageBreak/>
        <w:t>i</w:t>
      </w:r>
      <w:proofErr w:type="spellEnd"/>
      <w:r>
        <w:rPr>
          <w:rFonts w:hint="eastAsia"/>
          <w:color w:val="000000"/>
          <w:kern w:val="0"/>
        </w:rPr>
        <w:t>）</w:t>
      </w:r>
      <w:r>
        <w:rPr>
          <w:rFonts w:hint="eastAsia"/>
          <w:color w:val="000000"/>
          <w:kern w:val="0"/>
        </w:rPr>
        <w:t xml:space="preserve"> </w:t>
      </w:r>
      <w:r>
        <w:rPr>
          <w:rFonts w:hint="eastAsia"/>
        </w:rPr>
        <w:t>流量计的数据显示：</w:t>
      </w:r>
      <w:r>
        <w:rPr>
          <w:rFonts w:hint="eastAsia"/>
        </w:rPr>
        <w:t xml:space="preserve"> LCD</w:t>
      </w:r>
      <w:r>
        <w:rPr>
          <w:rFonts w:hint="eastAsia"/>
        </w:rPr>
        <w:t>发光数码显示；</w:t>
      </w:r>
    </w:p>
    <w:p w:rsidR="00466DA4" w:rsidRDefault="007B0909">
      <w:pPr>
        <w:pStyle w:val="a3"/>
        <w:spacing w:line="360" w:lineRule="exact"/>
        <w:ind w:firstLineChars="200" w:firstLine="420"/>
        <w:contextualSpacing/>
      </w:pPr>
      <w:r>
        <w:rPr>
          <w:rFonts w:hint="eastAsia"/>
          <w:color w:val="000000"/>
          <w:kern w:val="0"/>
        </w:rPr>
        <w:t>j</w:t>
      </w:r>
      <w:r>
        <w:rPr>
          <w:rFonts w:hint="eastAsia"/>
          <w:color w:val="000000"/>
          <w:kern w:val="0"/>
        </w:rPr>
        <w:t>）</w:t>
      </w:r>
      <w:r>
        <w:rPr>
          <w:rFonts w:hint="eastAsia"/>
          <w:color w:val="000000"/>
          <w:kern w:val="0"/>
        </w:rPr>
        <w:t xml:space="preserve"> </w:t>
      </w:r>
      <w:r>
        <w:rPr>
          <w:rFonts w:hint="eastAsia"/>
        </w:rPr>
        <w:t>流量计的灵活性：体积流量、累积流量、流速、设定及出错数据、反向流量标示等，低流量切除、</w:t>
      </w:r>
      <w:r>
        <w:rPr>
          <w:rFonts w:hint="eastAsia"/>
        </w:rPr>
        <w:t xml:space="preserve"> </w:t>
      </w:r>
      <w:r>
        <w:rPr>
          <w:rFonts w:hint="eastAsia"/>
        </w:rPr>
        <w:t>最大流量的</w:t>
      </w:r>
      <w:r>
        <w:rPr>
          <w:rFonts w:hint="eastAsia"/>
        </w:rPr>
        <w:t>0</w:t>
      </w:r>
      <w:r>
        <w:rPr>
          <w:rFonts w:hint="eastAsia"/>
        </w:rPr>
        <w:t>％～</w:t>
      </w:r>
      <w:r>
        <w:rPr>
          <w:rFonts w:hint="eastAsia"/>
        </w:rPr>
        <w:t>9.9</w:t>
      </w:r>
      <w:r>
        <w:rPr>
          <w:rFonts w:hint="eastAsia"/>
        </w:rPr>
        <w:t>％可调；</w:t>
      </w:r>
    </w:p>
    <w:p w:rsidR="00466DA4" w:rsidRDefault="007B0909">
      <w:pPr>
        <w:pStyle w:val="a3"/>
        <w:spacing w:line="360" w:lineRule="exact"/>
        <w:ind w:firstLineChars="200" w:firstLine="420"/>
        <w:contextualSpacing/>
      </w:pPr>
      <w:r>
        <w:rPr>
          <w:rFonts w:hint="eastAsia"/>
          <w:color w:val="000000"/>
          <w:kern w:val="0"/>
        </w:rPr>
        <w:t>k</w:t>
      </w:r>
      <w:r>
        <w:rPr>
          <w:rFonts w:hint="eastAsia"/>
          <w:color w:val="000000"/>
          <w:kern w:val="0"/>
        </w:rPr>
        <w:t>）</w:t>
      </w:r>
      <w:r>
        <w:rPr>
          <w:rFonts w:hint="eastAsia"/>
          <w:color w:val="000000"/>
          <w:kern w:val="0"/>
        </w:rPr>
        <w:t xml:space="preserve"> </w:t>
      </w:r>
      <w:r>
        <w:rPr>
          <w:rFonts w:hint="eastAsia"/>
        </w:rPr>
        <w:t>流量计的信号输出：（</w:t>
      </w:r>
      <w:r>
        <w:rPr>
          <w:rFonts w:hint="eastAsia"/>
        </w:rPr>
        <w:t>4 mA</w:t>
      </w:r>
      <w:r>
        <w:rPr>
          <w:rFonts w:hint="eastAsia"/>
        </w:rPr>
        <w:t>～</w:t>
      </w:r>
      <w:r>
        <w:rPr>
          <w:rFonts w:hint="eastAsia"/>
        </w:rPr>
        <w:t>20 mA</w:t>
      </w:r>
      <w:r>
        <w:rPr>
          <w:rFonts w:hint="eastAsia"/>
        </w:rPr>
        <w:t>）</w:t>
      </w:r>
      <w:r>
        <w:rPr>
          <w:rFonts w:hint="eastAsia"/>
        </w:rPr>
        <w:t>/RS485</w:t>
      </w:r>
      <w:r>
        <w:rPr>
          <w:rFonts w:hint="eastAsia"/>
        </w:rPr>
        <w:t>。</w:t>
      </w:r>
    </w:p>
    <w:p w:rsidR="00466DA4" w:rsidRDefault="007B0909">
      <w:pPr>
        <w:pStyle w:val="a3"/>
        <w:spacing w:line="360" w:lineRule="exact"/>
        <w:contextualSpacing/>
      </w:pPr>
      <w:r>
        <w:rPr>
          <w:rFonts w:ascii="黑体" w:eastAsia="黑体" w:hAnsi="黑体" w:hint="eastAsia"/>
          <w:szCs w:val="21"/>
        </w:rPr>
        <w:t>7.1.2.2</w:t>
      </w:r>
      <w:r w:rsidR="00407BC5">
        <w:rPr>
          <w:rFonts w:ascii="黑体" w:eastAsia="黑体" w:hAnsi="黑体"/>
          <w:szCs w:val="21"/>
        </w:rPr>
        <w:t xml:space="preserve">  </w:t>
      </w:r>
      <w:r>
        <w:rPr>
          <w:rFonts w:hint="eastAsia"/>
        </w:rPr>
        <w:t>温度计的技术要求</w:t>
      </w:r>
    </w:p>
    <w:p w:rsidR="00466DA4" w:rsidRDefault="007B0909">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温度计的量程范围：</w:t>
      </w:r>
      <w:r>
        <w:rPr>
          <w:rFonts w:hint="eastAsia"/>
        </w:rPr>
        <w:t xml:space="preserve">-50 </w:t>
      </w:r>
      <w:r>
        <w:rPr>
          <w:rFonts w:ascii="宋体" w:hAnsi="宋体" w:hint="eastAsia"/>
        </w:rPr>
        <w:t>℃</w:t>
      </w:r>
      <w:r>
        <w:rPr>
          <w:rFonts w:hint="eastAsia"/>
        </w:rPr>
        <w:t>～</w:t>
      </w:r>
      <w:r>
        <w:rPr>
          <w:rFonts w:hint="eastAsia"/>
        </w:rPr>
        <w:t xml:space="preserve">350 </w:t>
      </w:r>
      <w:r>
        <w:rPr>
          <w:rFonts w:ascii="宋体" w:hAnsi="宋体" w:hint="eastAsia"/>
        </w:rPr>
        <w:t>℃</w:t>
      </w:r>
      <w:r>
        <w:rPr>
          <w:rFonts w:hint="eastAsia"/>
        </w:rPr>
        <w:t>；</w:t>
      </w:r>
    </w:p>
    <w:p w:rsidR="00466DA4" w:rsidRDefault="007B0909">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温度计的精度：</w:t>
      </w:r>
      <w:r>
        <w:rPr>
          <w:rFonts w:hint="eastAsia"/>
        </w:rPr>
        <w:t>A</w:t>
      </w:r>
      <w:r>
        <w:rPr>
          <w:rFonts w:hint="eastAsia"/>
        </w:rPr>
        <w:t>级；</w:t>
      </w:r>
    </w:p>
    <w:p w:rsidR="00466DA4" w:rsidRDefault="007B0909">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温度计的引线：二线制</w:t>
      </w:r>
      <w:r>
        <w:rPr>
          <w:rFonts w:hint="eastAsia"/>
        </w:rPr>
        <w:t xml:space="preserve"> </w:t>
      </w:r>
      <w:r>
        <w:rPr>
          <w:rFonts w:hint="eastAsia"/>
        </w:rPr>
        <w:t>；</w:t>
      </w:r>
    </w:p>
    <w:p w:rsidR="00466DA4" w:rsidRDefault="007B0909">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温度计的输出信号：（</w:t>
      </w:r>
      <w:r>
        <w:rPr>
          <w:rFonts w:hint="eastAsia"/>
        </w:rPr>
        <w:t>4 mA</w:t>
      </w:r>
      <w:r>
        <w:rPr>
          <w:rFonts w:hint="eastAsia"/>
        </w:rPr>
        <w:t>～</w:t>
      </w:r>
      <w:r>
        <w:rPr>
          <w:rFonts w:hint="eastAsia"/>
        </w:rPr>
        <w:t>20 mA</w:t>
      </w:r>
      <w:r>
        <w:rPr>
          <w:rFonts w:hint="eastAsia"/>
        </w:rPr>
        <w:t>）</w:t>
      </w:r>
      <w:r>
        <w:rPr>
          <w:rFonts w:hint="eastAsia"/>
        </w:rPr>
        <w:t>/RS485</w:t>
      </w:r>
      <w:r>
        <w:rPr>
          <w:rFonts w:hint="eastAsia"/>
        </w:rPr>
        <w:t>。</w:t>
      </w:r>
    </w:p>
    <w:p w:rsidR="00466DA4" w:rsidRDefault="007B0909">
      <w:pPr>
        <w:pStyle w:val="a3"/>
        <w:spacing w:line="360" w:lineRule="exact"/>
        <w:contextualSpacing/>
      </w:pPr>
      <w:r>
        <w:rPr>
          <w:rFonts w:ascii="黑体" w:eastAsia="黑体" w:hAnsi="黑体" w:hint="eastAsia"/>
          <w:szCs w:val="21"/>
        </w:rPr>
        <w:t>7.1.2.3</w:t>
      </w:r>
      <w:r w:rsidR="00407BC5">
        <w:rPr>
          <w:rFonts w:ascii="黑体" w:eastAsia="黑体" w:hAnsi="黑体"/>
          <w:szCs w:val="21"/>
        </w:rPr>
        <w:t xml:space="preserve">  </w:t>
      </w:r>
      <w:r>
        <w:rPr>
          <w:rFonts w:hint="eastAsia"/>
        </w:rPr>
        <w:t>压力表的技术要求</w:t>
      </w:r>
    </w:p>
    <w:p w:rsidR="00466DA4" w:rsidRDefault="007B0909">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压力表的量程范围：</w:t>
      </w:r>
      <w:r>
        <w:rPr>
          <w:rFonts w:hint="eastAsia"/>
        </w:rPr>
        <w:t xml:space="preserve">0 </w:t>
      </w:r>
      <w:proofErr w:type="spellStart"/>
      <w:r>
        <w:rPr>
          <w:rFonts w:hint="eastAsia"/>
        </w:rPr>
        <w:t>MPa</w:t>
      </w:r>
      <w:proofErr w:type="spellEnd"/>
      <w:r>
        <w:rPr>
          <w:rFonts w:hint="eastAsia"/>
        </w:rPr>
        <w:t>～</w:t>
      </w:r>
      <w:r>
        <w:rPr>
          <w:rFonts w:hint="eastAsia"/>
        </w:rPr>
        <w:t xml:space="preserve">1 </w:t>
      </w:r>
      <w:proofErr w:type="spellStart"/>
      <w:r>
        <w:rPr>
          <w:rFonts w:hint="eastAsia"/>
        </w:rPr>
        <w:t>MPa</w:t>
      </w:r>
      <w:proofErr w:type="spellEnd"/>
      <w:r>
        <w:rPr>
          <w:rFonts w:hint="eastAsia"/>
        </w:rPr>
        <w:t>；</w:t>
      </w:r>
    </w:p>
    <w:p w:rsidR="00466DA4" w:rsidRDefault="007B0909">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压力表的输出接口</w:t>
      </w:r>
      <w:r>
        <w:rPr>
          <w:rFonts w:hint="eastAsia"/>
        </w:rPr>
        <w:t>4 mA</w:t>
      </w:r>
      <w:r>
        <w:rPr>
          <w:rFonts w:hint="eastAsia"/>
        </w:rPr>
        <w:t>～</w:t>
      </w:r>
      <w:r>
        <w:rPr>
          <w:rFonts w:hint="eastAsia"/>
        </w:rPr>
        <w:t>20 mA/RS485</w:t>
      </w:r>
      <w:r>
        <w:rPr>
          <w:rFonts w:hint="eastAsia"/>
        </w:rPr>
        <w:t>；</w:t>
      </w:r>
    </w:p>
    <w:p w:rsidR="00466DA4" w:rsidRDefault="007B0909">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压力表的连接材料：不锈钢；</w:t>
      </w:r>
    </w:p>
    <w:p w:rsidR="00466DA4" w:rsidRDefault="007B0909">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压力表的输出方式：</w:t>
      </w:r>
      <w:r>
        <w:rPr>
          <w:rFonts w:hint="eastAsia"/>
        </w:rPr>
        <w:t>4 mA</w:t>
      </w:r>
      <w:r>
        <w:rPr>
          <w:rFonts w:hint="eastAsia"/>
        </w:rPr>
        <w:t>～</w:t>
      </w:r>
      <w:r>
        <w:rPr>
          <w:rFonts w:hint="eastAsia"/>
        </w:rPr>
        <w:t>20 mA</w:t>
      </w:r>
      <w:r>
        <w:rPr>
          <w:rFonts w:hint="eastAsia"/>
        </w:rPr>
        <w:t>两线制带显示；</w:t>
      </w:r>
    </w:p>
    <w:p w:rsidR="00466DA4" w:rsidRDefault="007B0909">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hint="eastAsia"/>
          <w:color w:val="000000"/>
          <w:kern w:val="0"/>
        </w:rPr>
        <w:t xml:space="preserve"> </w:t>
      </w:r>
      <w:r>
        <w:rPr>
          <w:rFonts w:hint="eastAsia"/>
        </w:rPr>
        <w:t>压力表的精度：</w:t>
      </w:r>
      <w:r>
        <w:rPr>
          <w:rFonts w:hint="eastAsia"/>
        </w:rPr>
        <w:t>0.5%</w:t>
      </w:r>
      <w:r>
        <w:rPr>
          <w:rFonts w:hint="eastAsia"/>
        </w:rPr>
        <w:t>；</w:t>
      </w:r>
    </w:p>
    <w:p w:rsidR="00466DA4" w:rsidRDefault="007B0909">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color w:val="000000"/>
          <w:kern w:val="0"/>
        </w:rPr>
        <w:t xml:space="preserve"> </w:t>
      </w:r>
      <w:r>
        <w:rPr>
          <w:rFonts w:hint="eastAsia"/>
        </w:rPr>
        <w:t>压力表的过程温度：</w:t>
      </w:r>
      <w:r>
        <w:rPr>
          <w:rFonts w:hint="eastAsia"/>
        </w:rPr>
        <w:t xml:space="preserve"> -10 </w:t>
      </w:r>
      <w:r>
        <w:rPr>
          <w:rFonts w:hint="eastAsia"/>
        </w:rPr>
        <w:t>℃</w:t>
      </w:r>
      <w:r>
        <w:rPr>
          <w:rFonts w:hint="eastAsia"/>
        </w:rPr>
        <w:t xml:space="preserve">~60 </w:t>
      </w:r>
      <w:r>
        <w:rPr>
          <w:rFonts w:hint="eastAsia"/>
        </w:rPr>
        <w:t>℃。</w:t>
      </w:r>
    </w:p>
    <w:p w:rsidR="00466DA4" w:rsidRDefault="007B0909">
      <w:pPr>
        <w:pStyle w:val="a3"/>
        <w:spacing w:line="360" w:lineRule="exact"/>
        <w:contextualSpacing/>
      </w:pPr>
      <w:r>
        <w:rPr>
          <w:rFonts w:ascii="黑体" w:eastAsia="黑体" w:hAnsi="黑体" w:hint="eastAsia"/>
          <w:szCs w:val="21"/>
        </w:rPr>
        <w:t>7.1.2.4</w:t>
      </w:r>
      <w:r w:rsidR="00407BC5">
        <w:rPr>
          <w:rFonts w:ascii="黑体" w:eastAsia="黑体" w:hAnsi="黑体"/>
          <w:szCs w:val="21"/>
        </w:rPr>
        <w:t xml:space="preserve">  </w:t>
      </w:r>
      <w:r>
        <w:rPr>
          <w:rFonts w:hint="eastAsia"/>
        </w:rPr>
        <w:t>调节阀的技术要求</w:t>
      </w:r>
    </w:p>
    <w:p w:rsidR="00466DA4" w:rsidRDefault="007B0909">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调节阀的介质温度：</w:t>
      </w:r>
      <w:r>
        <w:rPr>
          <w:rFonts w:hint="eastAsia"/>
        </w:rPr>
        <w:t>50</w:t>
      </w:r>
      <w:r>
        <w:rPr>
          <w:rFonts w:hint="eastAsia"/>
        </w:rPr>
        <w:t>℃；</w:t>
      </w:r>
    </w:p>
    <w:p w:rsidR="00466DA4" w:rsidRDefault="007B0909">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调节阀的流量特性：等百分比；</w:t>
      </w:r>
    </w:p>
    <w:p w:rsidR="00466DA4" w:rsidRDefault="007B0909">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调节阀的泄漏等级：</w:t>
      </w:r>
      <w:r>
        <w:rPr>
          <w:rFonts w:hint="eastAsia"/>
        </w:rPr>
        <w:t>ANSI CLASS IV</w:t>
      </w:r>
      <w:r>
        <w:rPr>
          <w:rFonts w:hint="eastAsia"/>
        </w:rPr>
        <w:t>；</w:t>
      </w:r>
    </w:p>
    <w:p w:rsidR="00466DA4" w:rsidRDefault="007B0909">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ascii="黑体" w:eastAsia="黑体" w:hAnsi="黑体" w:hint="eastAsia"/>
          <w:szCs w:val="21"/>
        </w:rPr>
        <w:t xml:space="preserve"> </w:t>
      </w:r>
      <w:r>
        <w:rPr>
          <w:rFonts w:hint="eastAsia"/>
        </w:rPr>
        <w:t>调节阀的阀杆、阀芯、阀座材质：不锈钢</w:t>
      </w:r>
      <w:proofErr w:type="gramStart"/>
      <w:r>
        <w:rPr>
          <w:rFonts w:hint="eastAsia"/>
        </w:rPr>
        <w:t>衬</w:t>
      </w:r>
      <w:proofErr w:type="gramEnd"/>
      <w:r>
        <w:rPr>
          <w:rFonts w:hint="eastAsia"/>
        </w:rPr>
        <w:t>PTFE</w:t>
      </w:r>
      <w:r>
        <w:rPr>
          <w:rFonts w:hint="eastAsia"/>
        </w:rPr>
        <w:t>；</w:t>
      </w:r>
    </w:p>
    <w:p w:rsidR="00466DA4" w:rsidRDefault="007B0909">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ascii="黑体" w:eastAsia="黑体" w:hAnsi="黑体" w:hint="eastAsia"/>
          <w:szCs w:val="21"/>
        </w:rPr>
        <w:t xml:space="preserve"> </w:t>
      </w:r>
      <w:r>
        <w:rPr>
          <w:rFonts w:hint="eastAsia"/>
        </w:rPr>
        <w:t>调节阀的气源附件：过滤减压器（带压力表）；</w:t>
      </w:r>
    </w:p>
    <w:p w:rsidR="00466DA4" w:rsidRDefault="007B0909">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color w:val="000000"/>
          <w:kern w:val="0"/>
        </w:rPr>
        <w:t xml:space="preserve"> </w:t>
      </w:r>
      <w:r>
        <w:rPr>
          <w:rFonts w:hint="eastAsia"/>
        </w:rPr>
        <w:t>调节阀的控制信号：</w:t>
      </w:r>
      <w:r>
        <w:rPr>
          <w:rFonts w:hint="eastAsia"/>
        </w:rPr>
        <w:t>4~20mA</w:t>
      </w:r>
      <w:r>
        <w:rPr>
          <w:rFonts w:hint="eastAsia"/>
        </w:rPr>
        <w:t>；</w:t>
      </w:r>
    </w:p>
    <w:p w:rsidR="00466DA4" w:rsidRDefault="007B0909">
      <w:pPr>
        <w:pStyle w:val="a3"/>
        <w:spacing w:line="360" w:lineRule="exact"/>
        <w:ind w:firstLineChars="200" w:firstLine="420"/>
        <w:contextualSpacing/>
      </w:pPr>
      <w:r>
        <w:rPr>
          <w:rFonts w:hint="eastAsia"/>
          <w:color w:val="000000"/>
          <w:kern w:val="0"/>
        </w:rPr>
        <w:t>g</w:t>
      </w:r>
      <w:r>
        <w:rPr>
          <w:rFonts w:hint="eastAsia"/>
          <w:color w:val="000000"/>
          <w:kern w:val="0"/>
        </w:rPr>
        <w:t>）</w:t>
      </w:r>
      <w:r>
        <w:rPr>
          <w:rFonts w:ascii="黑体" w:eastAsia="黑体" w:hAnsi="黑体" w:hint="eastAsia"/>
          <w:szCs w:val="21"/>
        </w:rPr>
        <w:t xml:space="preserve"> </w:t>
      </w:r>
      <w:r>
        <w:rPr>
          <w:rFonts w:hint="eastAsia"/>
        </w:rPr>
        <w:t>调节阀的输出信号：</w:t>
      </w:r>
      <w:r>
        <w:rPr>
          <w:rFonts w:hint="eastAsia"/>
        </w:rPr>
        <w:t>4~20mA</w:t>
      </w:r>
      <w:r>
        <w:rPr>
          <w:rFonts w:hint="eastAsia"/>
        </w:rPr>
        <w:t>；</w:t>
      </w:r>
    </w:p>
    <w:p w:rsidR="00466DA4" w:rsidRDefault="007B0909">
      <w:pPr>
        <w:pStyle w:val="a3"/>
        <w:spacing w:line="360" w:lineRule="exact"/>
        <w:ind w:firstLineChars="200" w:firstLine="420"/>
        <w:contextualSpacing/>
      </w:pPr>
      <w:r>
        <w:rPr>
          <w:rFonts w:hint="eastAsia"/>
          <w:color w:val="000000"/>
          <w:kern w:val="0"/>
        </w:rPr>
        <w:t>h</w:t>
      </w:r>
      <w:r>
        <w:rPr>
          <w:rFonts w:hint="eastAsia"/>
          <w:color w:val="000000"/>
          <w:kern w:val="0"/>
        </w:rPr>
        <w:t>）</w:t>
      </w:r>
      <w:r>
        <w:rPr>
          <w:rFonts w:ascii="黑体" w:eastAsia="黑体" w:hAnsi="黑体" w:hint="eastAsia"/>
          <w:szCs w:val="21"/>
        </w:rPr>
        <w:t xml:space="preserve"> </w:t>
      </w:r>
      <w:r>
        <w:rPr>
          <w:rFonts w:hint="eastAsia"/>
        </w:rPr>
        <w:t>调节阀的动作方式：气动单动作，气压增加，阀开；</w:t>
      </w:r>
    </w:p>
    <w:p w:rsidR="00466DA4" w:rsidRDefault="007B0909">
      <w:pPr>
        <w:pStyle w:val="a3"/>
        <w:spacing w:line="360" w:lineRule="exact"/>
        <w:ind w:firstLineChars="200" w:firstLine="420"/>
        <w:contextualSpacing/>
      </w:pPr>
      <w:proofErr w:type="spellStart"/>
      <w:r>
        <w:rPr>
          <w:rFonts w:ascii="黑体" w:eastAsia="黑体" w:hAnsi="黑体" w:hint="eastAsia"/>
          <w:szCs w:val="21"/>
        </w:rPr>
        <w:t>i</w:t>
      </w:r>
      <w:proofErr w:type="spellEnd"/>
      <w:r>
        <w:rPr>
          <w:rFonts w:ascii="黑体" w:eastAsia="黑体" w:hAnsi="黑体" w:hint="eastAsia"/>
          <w:szCs w:val="21"/>
        </w:rPr>
        <w:t xml:space="preserve">） </w:t>
      </w:r>
      <w:r>
        <w:rPr>
          <w:rFonts w:hint="eastAsia"/>
        </w:rPr>
        <w:t>调节阀的动作速度：</w:t>
      </w:r>
      <w:r>
        <w:rPr>
          <w:rFonts w:hint="eastAsia"/>
        </w:rPr>
        <w:t>5s</w:t>
      </w:r>
      <w:r>
        <w:rPr>
          <w:rFonts w:hint="eastAsia"/>
        </w:rPr>
        <w:t>（全行程）。</w:t>
      </w:r>
    </w:p>
    <w:p w:rsidR="00466DA4" w:rsidRDefault="007B0909">
      <w:pPr>
        <w:pStyle w:val="a3"/>
        <w:spacing w:line="360" w:lineRule="exact"/>
        <w:contextualSpacing/>
      </w:pPr>
      <w:r>
        <w:rPr>
          <w:rFonts w:ascii="黑体" w:eastAsia="黑体" w:hAnsi="黑体" w:hint="eastAsia"/>
          <w:szCs w:val="21"/>
        </w:rPr>
        <w:t>7.1.2.5</w:t>
      </w:r>
      <w:r w:rsidR="00407BC5">
        <w:rPr>
          <w:rFonts w:ascii="黑体" w:eastAsia="黑体" w:hAnsi="黑体"/>
          <w:szCs w:val="21"/>
        </w:rPr>
        <w:t xml:space="preserve">  </w:t>
      </w:r>
      <w:r>
        <w:rPr>
          <w:rFonts w:hint="eastAsia"/>
        </w:rPr>
        <w:t>多功能智能电表的技术要求</w:t>
      </w:r>
    </w:p>
    <w:p w:rsidR="00466DA4" w:rsidRDefault="007B0909">
      <w:pPr>
        <w:pStyle w:val="a3"/>
        <w:spacing w:line="360" w:lineRule="exact"/>
        <w:ind w:firstLineChars="200" w:firstLine="420"/>
        <w:contextualSpacing/>
      </w:pPr>
      <w:r>
        <w:rPr>
          <w:rFonts w:hint="eastAsia"/>
        </w:rPr>
        <w:t>作为电力监控系统的前端元件，用以实现远程数据采集与控制，采用现代微处理器和数字信号处理技术，集合全面的三相电量测量</w:t>
      </w:r>
      <w:r>
        <w:rPr>
          <w:rFonts w:hint="eastAsia"/>
        </w:rPr>
        <w:t>/</w:t>
      </w:r>
      <w:r>
        <w:rPr>
          <w:rFonts w:hint="eastAsia"/>
        </w:rPr>
        <w:t>显示、能量累计、电力品质分析、数字输入</w:t>
      </w:r>
      <w:r>
        <w:rPr>
          <w:rFonts w:hint="eastAsia"/>
        </w:rPr>
        <w:t>/</w:t>
      </w:r>
      <w:r>
        <w:rPr>
          <w:rFonts w:hint="eastAsia"/>
        </w:rPr>
        <w:t>输出与通讯于一体。主要测量数据如电压、电流、功率、能量等；同时具备</w:t>
      </w:r>
      <w:r>
        <w:rPr>
          <w:rFonts w:hint="eastAsia"/>
        </w:rPr>
        <w:t>RE-483/RS-232</w:t>
      </w:r>
      <w:r>
        <w:rPr>
          <w:rFonts w:hint="eastAsia"/>
        </w:rPr>
        <w:t>通讯功能和网络通讯功能（</w:t>
      </w:r>
      <w:proofErr w:type="spellStart"/>
      <w:r>
        <w:rPr>
          <w:rFonts w:hint="eastAsia"/>
        </w:rPr>
        <w:t>tcp</w:t>
      </w:r>
      <w:proofErr w:type="spellEnd"/>
      <w:r>
        <w:rPr>
          <w:rFonts w:hint="eastAsia"/>
        </w:rPr>
        <w:t>/</w:t>
      </w:r>
      <w:proofErr w:type="spellStart"/>
      <w:r>
        <w:rPr>
          <w:rFonts w:hint="eastAsia"/>
        </w:rPr>
        <w:t>ip</w:t>
      </w:r>
      <w:proofErr w:type="spellEnd"/>
      <w:r>
        <w:rPr>
          <w:rFonts w:hint="eastAsia"/>
        </w:rPr>
        <w:t>）。</w:t>
      </w:r>
    </w:p>
    <w:p w:rsidR="00466DA4" w:rsidRDefault="007B0909">
      <w:pPr>
        <w:pStyle w:val="a1"/>
        <w:numPr>
          <w:ilvl w:val="0"/>
          <w:numId w:val="0"/>
        </w:numPr>
        <w:snapToGrid w:val="0"/>
        <w:spacing w:before="156" w:after="156" w:line="360" w:lineRule="exact"/>
        <w:contextualSpacing/>
        <w:rPr>
          <w:rFonts w:hAnsi="黑体"/>
          <w:szCs w:val="22"/>
        </w:rPr>
      </w:pPr>
      <w:bookmarkStart w:id="17" w:name="_Toc162887738"/>
      <w:r>
        <w:rPr>
          <w:rFonts w:hAnsi="黑体" w:hint="eastAsia"/>
          <w:szCs w:val="22"/>
        </w:rPr>
        <w:t>7.2</w:t>
      </w:r>
      <w:r w:rsidR="00407BC5">
        <w:rPr>
          <w:rFonts w:hAnsi="黑体"/>
          <w:szCs w:val="22"/>
        </w:rPr>
        <w:t xml:space="preserve">  </w:t>
      </w:r>
      <w:r>
        <w:rPr>
          <w:rFonts w:hAnsi="黑体" w:hint="eastAsia"/>
          <w:szCs w:val="22"/>
        </w:rPr>
        <w:t>视频监控设备的技术要求</w:t>
      </w:r>
      <w:bookmarkEnd w:id="17"/>
    </w:p>
    <w:p w:rsidR="00466DA4" w:rsidRDefault="007B0909">
      <w:pPr>
        <w:pStyle w:val="a3"/>
        <w:spacing w:line="360" w:lineRule="exact"/>
        <w:contextualSpacing/>
      </w:pPr>
      <w:r>
        <w:rPr>
          <w:rFonts w:ascii="黑体" w:eastAsia="黑体" w:hAnsi="黑体" w:hint="eastAsia"/>
        </w:rPr>
        <w:t>7.2.1</w:t>
      </w:r>
      <w:r w:rsidR="00407BC5">
        <w:rPr>
          <w:rFonts w:ascii="黑体" w:eastAsia="黑体" w:hAnsi="黑体"/>
        </w:rPr>
        <w:t xml:space="preserve">  </w:t>
      </w:r>
      <w:r>
        <w:rPr>
          <w:rFonts w:hint="eastAsia"/>
        </w:rPr>
        <w:t>视频监控应覆盖灼烧生产线所有区域。</w:t>
      </w:r>
    </w:p>
    <w:p w:rsidR="00466DA4" w:rsidRDefault="007B0909">
      <w:pPr>
        <w:pStyle w:val="a3"/>
        <w:spacing w:line="360" w:lineRule="exact"/>
        <w:contextualSpacing/>
      </w:pPr>
      <w:r>
        <w:rPr>
          <w:rFonts w:ascii="黑体" w:eastAsia="黑体" w:hAnsi="黑体" w:hint="eastAsia"/>
        </w:rPr>
        <w:t>7.2.2</w:t>
      </w:r>
      <w:r w:rsidR="00407BC5">
        <w:rPr>
          <w:rFonts w:ascii="黑体" w:eastAsia="黑体" w:hAnsi="黑体"/>
        </w:rPr>
        <w:t xml:space="preserve">  </w:t>
      </w:r>
      <w:r>
        <w:rPr>
          <w:rFonts w:hint="eastAsia"/>
        </w:rPr>
        <w:t>视频监控系统应具备全天候监控、昼夜成像、高清成像、追踪、报警、回放、查询等功能。</w:t>
      </w:r>
    </w:p>
    <w:p w:rsidR="00466DA4" w:rsidRDefault="007B0909">
      <w:pPr>
        <w:pStyle w:val="a3"/>
        <w:spacing w:line="360" w:lineRule="exact"/>
        <w:contextualSpacing/>
      </w:pPr>
      <w:r>
        <w:rPr>
          <w:rFonts w:ascii="黑体" w:eastAsia="黑体" w:hAnsi="黑体" w:hint="eastAsia"/>
        </w:rPr>
        <w:t>7.2.3</w:t>
      </w:r>
      <w:r w:rsidR="00407BC5">
        <w:rPr>
          <w:rFonts w:ascii="黑体" w:eastAsia="黑体" w:hAnsi="黑体"/>
        </w:rPr>
        <w:t xml:space="preserve">  </w:t>
      </w:r>
      <w:r>
        <w:rPr>
          <w:rFonts w:hint="eastAsia"/>
        </w:rPr>
        <w:t>视频存储格式应满足公安技防部门要求，存储时长不小于</w:t>
      </w:r>
      <w:r>
        <w:rPr>
          <w:rFonts w:hint="eastAsia"/>
        </w:rPr>
        <w:t xml:space="preserve"> 3 </w:t>
      </w:r>
      <w:proofErr w:type="gramStart"/>
      <w:r>
        <w:rPr>
          <w:rFonts w:hint="eastAsia"/>
        </w:rPr>
        <w:t>个</w:t>
      </w:r>
      <w:proofErr w:type="gramEnd"/>
      <w:r>
        <w:rPr>
          <w:rFonts w:hint="eastAsia"/>
        </w:rPr>
        <w:t>月。</w:t>
      </w:r>
    </w:p>
    <w:p w:rsidR="00466DA4" w:rsidRDefault="007B0909">
      <w:pPr>
        <w:pStyle w:val="a3"/>
        <w:spacing w:line="360" w:lineRule="exact"/>
        <w:contextualSpacing/>
      </w:pPr>
      <w:r>
        <w:rPr>
          <w:rFonts w:ascii="黑体" w:eastAsia="黑体" w:hAnsi="黑体" w:hint="eastAsia"/>
        </w:rPr>
        <w:t>7.2.4</w:t>
      </w:r>
      <w:r w:rsidR="00407BC5">
        <w:rPr>
          <w:rFonts w:ascii="黑体" w:eastAsia="黑体" w:hAnsi="黑体"/>
        </w:rPr>
        <w:t xml:space="preserve">  </w:t>
      </w:r>
      <w:r>
        <w:rPr>
          <w:rFonts w:hint="eastAsia"/>
        </w:rPr>
        <w:t>所有户外视频监控设施应设置防雷措施。</w:t>
      </w:r>
    </w:p>
    <w:p w:rsidR="00466DA4" w:rsidRDefault="007B0909">
      <w:pPr>
        <w:pStyle w:val="a1"/>
        <w:numPr>
          <w:ilvl w:val="0"/>
          <w:numId w:val="0"/>
        </w:numPr>
        <w:snapToGrid w:val="0"/>
        <w:spacing w:beforeLines="100" w:before="312" w:afterLines="100" w:after="312" w:line="360" w:lineRule="exact"/>
        <w:rPr>
          <w:rFonts w:ascii="Times New Roman"/>
          <w:szCs w:val="22"/>
        </w:rPr>
      </w:pPr>
      <w:bookmarkStart w:id="18" w:name="_Toc162887739"/>
      <w:r>
        <w:rPr>
          <w:rFonts w:hAnsi="黑体" w:hint="eastAsia"/>
          <w:szCs w:val="22"/>
        </w:rPr>
        <w:t>8</w:t>
      </w:r>
      <w:r>
        <w:rPr>
          <w:rFonts w:ascii="Times New Roman" w:hint="eastAsia"/>
          <w:szCs w:val="22"/>
        </w:rPr>
        <w:t xml:space="preserve">  </w:t>
      </w:r>
      <w:r>
        <w:rPr>
          <w:rFonts w:ascii="Times New Roman" w:hint="eastAsia"/>
          <w:szCs w:val="22"/>
        </w:rPr>
        <w:t>分散控制系统要求</w:t>
      </w:r>
      <w:bookmarkEnd w:id="18"/>
    </w:p>
    <w:p w:rsidR="00466DA4" w:rsidRDefault="007B0909">
      <w:pPr>
        <w:pStyle w:val="a1"/>
        <w:numPr>
          <w:ilvl w:val="0"/>
          <w:numId w:val="0"/>
        </w:numPr>
        <w:snapToGrid w:val="0"/>
        <w:spacing w:before="156" w:after="156" w:line="360" w:lineRule="exact"/>
        <w:contextualSpacing/>
        <w:rPr>
          <w:rFonts w:hAnsi="黑体"/>
          <w:szCs w:val="22"/>
        </w:rPr>
      </w:pPr>
      <w:bookmarkStart w:id="19" w:name="_Toc162887740"/>
      <w:r>
        <w:rPr>
          <w:rFonts w:hAnsi="黑体"/>
          <w:szCs w:val="22"/>
        </w:rPr>
        <w:lastRenderedPageBreak/>
        <w:t xml:space="preserve">8.1 </w:t>
      </w:r>
      <w:r>
        <w:rPr>
          <w:rFonts w:hAnsi="黑体" w:hint="eastAsia"/>
          <w:szCs w:val="22"/>
        </w:rPr>
        <w:t>设计原则</w:t>
      </w:r>
      <w:bookmarkEnd w:id="19"/>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8.1.1</w:t>
      </w:r>
      <w:r>
        <w:rPr>
          <w:rFonts w:hint="eastAsia"/>
          <w:color w:val="000000"/>
          <w:kern w:val="0"/>
        </w:rPr>
        <w:t>选用的分散控制系统应当是成熟的、经过实际应用检验的系统，应便于扩展，应能满足稀土装置大规模生产的过程控制、检测、监测、操作与管理的需要。</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8.1.2</w:t>
      </w:r>
      <w:r>
        <w:rPr>
          <w:rFonts w:hint="eastAsia"/>
          <w:color w:val="000000"/>
          <w:kern w:val="0"/>
        </w:rPr>
        <w:t>选用的分散控制系统应能实现工艺装置、公用工程单元及储运单元等过程的连续控制、间歇控制、批量控制、开关控制、状态控制等类型的过程控制功能。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8.1.3</w:t>
      </w:r>
      <w:r>
        <w:rPr>
          <w:rFonts w:hint="eastAsia"/>
          <w:color w:val="000000"/>
          <w:kern w:val="0"/>
        </w:rPr>
        <w:t>工艺过程的控制、检测、操作、报警、数据和事件记录、数据存储等功能均应在分散控制系统中实现。</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8.1.4</w:t>
      </w:r>
      <w:r>
        <w:rPr>
          <w:rFonts w:hint="eastAsia"/>
          <w:color w:val="000000"/>
          <w:kern w:val="0"/>
        </w:rPr>
        <w:t>分散控制系统还应能实现与其他控制设备或系统的数据通信、显示、报警、数据记录及存储等应用功能。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8.1.5</w:t>
      </w:r>
      <w:r>
        <w:rPr>
          <w:rFonts w:hint="eastAsia"/>
          <w:color w:val="000000"/>
          <w:kern w:val="0"/>
        </w:rPr>
        <w:t>分散控制系统应能通过网络将过程控制层的各类设备构成统一的整体，应能实现全系统的控制、检测、操作、数据处理、数据存储、数据通信等信息集成，不应有硬件、软件或功能限制。</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8.1.6</w:t>
      </w:r>
      <w:r>
        <w:rPr>
          <w:rFonts w:hint="eastAsia"/>
          <w:color w:val="000000"/>
          <w:kern w:val="0"/>
        </w:rPr>
        <w:t>分散控制系统设备的机械性能、环境适应性和电磁兼容性应通过“中国国家强制性产品认证（</w:t>
      </w:r>
      <w:r>
        <w:rPr>
          <w:rFonts w:hint="eastAsia"/>
          <w:color w:val="000000"/>
          <w:kern w:val="0"/>
        </w:rPr>
        <w:t>CCC</w:t>
      </w:r>
      <w:r>
        <w:rPr>
          <w:rFonts w:hint="eastAsia"/>
          <w:color w:val="000000"/>
          <w:kern w:val="0"/>
        </w:rPr>
        <w:t>认证）”或“欧洲统一认证（</w:t>
      </w:r>
      <w:r>
        <w:rPr>
          <w:rFonts w:hint="eastAsia"/>
          <w:color w:val="000000"/>
          <w:kern w:val="0"/>
        </w:rPr>
        <w:t>CE</w:t>
      </w:r>
      <w:r>
        <w:rPr>
          <w:rFonts w:hint="eastAsia"/>
          <w:color w:val="000000"/>
          <w:kern w:val="0"/>
        </w:rPr>
        <w:t>认证）”。</w:t>
      </w:r>
    </w:p>
    <w:p w:rsidR="00466DA4" w:rsidRDefault="007B0909">
      <w:pPr>
        <w:pStyle w:val="a1"/>
        <w:numPr>
          <w:ilvl w:val="0"/>
          <w:numId w:val="0"/>
        </w:numPr>
        <w:snapToGrid w:val="0"/>
        <w:spacing w:before="156" w:after="156" w:line="360" w:lineRule="exact"/>
        <w:contextualSpacing/>
        <w:rPr>
          <w:rFonts w:hAnsi="黑体"/>
          <w:szCs w:val="22"/>
        </w:rPr>
      </w:pPr>
      <w:bookmarkStart w:id="20" w:name="_Toc162887741"/>
      <w:r>
        <w:rPr>
          <w:rFonts w:hAnsi="黑体" w:hint="eastAsia"/>
          <w:szCs w:val="22"/>
        </w:rPr>
        <w:t>8.2 系统结构</w:t>
      </w:r>
      <w:bookmarkEnd w:id="20"/>
    </w:p>
    <w:p w:rsidR="00466DA4" w:rsidRDefault="007B0909">
      <w:pPr>
        <w:snapToGrid w:val="0"/>
        <w:spacing w:beforeLines="50" w:before="156" w:afterLines="50" w:after="156" w:line="360" w:lineRule="exact"/>
        <w:ind w:firstLineChars="200" w:firstLine="420"/>
        <w:contextualSpacing/>
        <w:rPr>
          <w:color w:val="000000"/>
          <w:kern w:val="0"/>
        </w:rPr>
      </w:pPr>
      <w:bookmarkStart w:id="21" w:name="_Hlk162693260"/>
      <w:r>
        <w:rPr>
          <w:rFonts w:hint="eastAsia"/>
          <w:color w:val="000000"/>
          <w:kern w:val="0"/>
        </w:rPr>
        <w:t>分散控制系统功能结构</w:t>
      </w:r>
      <w:bookmarkEnd w:id="21"/>
      <w:r>
        <w:rPr>
          <w:rFonts w:hint="eastAsia"/>
          <w:color w:val="000000"/>
          <w:kern w:val="0"/>
        </w:rPr>
        <w:t>可分为过程控制层、操作监控层、数据服务层、数据缓冲层和生产运行应用层。</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8.2.1</w:t>
      </w:r>
      <w:r>
        <w:rPr>
          <w:rFonts w:hint="eastAsia"/>
          <w:color w:val="000000"/>
          <w:kern w:val="0"/>
        </w:rPr>
        <w:t>过程控制层</w:t>
      </w:r>
    </w:p>
    <w:p w:rsidR="00466DA4" w:rsidRDefault="007B0909">
      <w:pPr>
        <w:snapToGrid w:val="0"/>
        <w:spacing w:beforeLines="50" w:before="156" w:afterLines="50" w:after="156" w:line="360" w:lineRule="exact"/>
        <w:contextualSpacing/>
        <w:rPr>
          <w:color w:val="000000"/>
          <w:kern w:val="0"/>
        </w:rPr>
      </w:pPr>
      <w:r>
        <w:rPr>
          <w:rFonts w:hint="eastAsia"/>
          <w:color w:val="000000"/>
          <w:kern w:val="0"/>
        </w:rPr>
        <w:t>过程控制层应完成分散控制系统对过程的直接控制以及过程变量的数据采集、实时存储和传输功能。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8.2.2</w:t>
      </w:r>
      <w:r>
        <w:rPr>
          <w:rFonts w:hint="eastAsia"/>
          <w:color w:val="000000"/>
          <w:kern w:val="0"/>
        </w:rPr>
        <w:t>操作监控层</w:t>
      </w:r>
    </w:p>
    <w:p w:rsidR="00466DA4" w:rsidRDefault="007B0909">
      <w:pPr>
        <w:snapToGrid w:val="0"/>
        <w:spacing w:beforeLines="50" w:before="156" w:afterLines="50" w:after="156" w:line="360" w:lineRule="exact"/>
        <w:contextualSpacing/>
        <w:rPr>
          <w:color w:val="000000"/>
          <w:kern w:val="0"/>
        </w:rPr>
      </w:pPr>
      <w:r>
        <w:rPr>
          <w:rFonts w:hint="eastAsia"/>
          <w:color w:val="000000"/>
          <w:kern w:val="0"/>
        </w:rPr>
        <w:t>操作监控层应为分散控制系统的主要人机接口，应能对来自过程控制层的数据进行各种显示、报警、记录、调节、处理、存储等监控操作，实现集中操作管理的功能。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8.2.3</w:t>
      </w:r>
      <w:r>
        <w:rPr>
          <w:rFonts w:hint="eastAsia"/>
          <w:color w:val="000000"/>
          <w:kern w:val="0"/>
        </w:rPr>
        <w:t>数据服务层</w:t>
      </w:r>
    </w:p>
    <w:p w:rsidR="00466DA4" w:rsidRDefault="007B0909">
      <w:pPr>
        <w:snapToGrid w:val="0"/>
        <w:spacing w:beforeLines="50" w:before="156" w:afterLines="50" w:after="156" w:line="360" w:lineRule="exact"/>
        <w:contextualSpacing/>
        <w:rPr>
          <w:color w:val="000000"/>
          <w:kern w:val="0"/>
        </w:rPr>
      </w:pPr>
      <w:r>
        <w:rPr>
          <w:rFonts w:hint="eastAsia"/>
          <w:color w:val="000000"/>
          <w:kern w:val="0"/>
        </w:rPr>
        <w:t>数据服务层可用于各操作分区设备的全局数据服务（如全局工程师站、全局操作员站、全局历史数据备份恢复、用户权限管理和访问控制、时钟同步等）。数据服务层应通过过程控制层进行数据交换。</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8.2.4</w:t>
      </w:r>
      <w:r>
        <w:rPr>
          <w:rFonts w:hint="eastAsia"/>
          <w:color w:val="000000"/>
          <w:kern w:val="0"/>
        </w:rPr>
        <w:t>数据缓冲层</w:t>
      </w:r>
    </w:p>
    <w:p w:rsidR="00466DA4" w:rsidRDefault="007B0909">
      <w:pPr>
        <w:rPr>
          <w:color w:val="000000"/>
          <w:kern w:val="0"/>
        </w:rPr>
      </w:pPr>
      <w:r>
        <w:rPr>
          <w:rFonts w:hint="eastAsia"/>
          <w:color w:val="000000"/>
          <w:kern w:val="0"/>
        </w:rPr>
        <w:br w:type="page"/>
      </w:r>
    </w:p>
    <w:p w:rsidR="00466DA4" w:rsidRDefault="007B0909">
      <w:pPr>
        <w:pStyle w:val="a3"/>
        <w:jc w:val="center"/>
      </w:pPr>
      <w:r>
        <w:rPr>
          <w:rFonts w:hint="eastAsia"/>
          <w:noProof/>
        </w:rPr>
        <w:lastRenderedPageBreak/>
        <w:drawing>
          <wp:inline distT="0" distB="0" distL="114300" distR="114300">
            <wp:extent cx="7605395" cy="5424170"/>
            <wp:effectExtent l="0" t="0" r="5080" b="14605"/>
            <wp:docPr id="3" name="图片 3" descr="灼烧系统构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灼烧系统构架"/>
                    <pic:cNvPicPr>
                      <a:picLocks noChangeAspect="1"/>
                    </pic:cNvPicPr>
                  </pic:nvPicPr>
                  <pic:blipFill>
                    <a:blip r:embed="rId15"/>
                    <a:srcRect l="3948" t="2540" b="6121"/>
                    <a:stretch>
                      <a:fillRect/>
                    </a:stretch>
                  </pic:blipFill>
                  <pic:spPr>
                    <a:xfrm rot="16200000">
                      <a:off x="0" y="0"/>
                      <a:ext cx="7605395" cy="5424170"/>
                    </a:xfrm>
                    <a:prstGeom prst="rect">
                      <a:avLst/>
                    </a:prstGeom>
                  </pic:spPr>
                </pic:pic>
              </a:graphicData>
            </a:graphic>
          </wp:inline>
        </w:drawing>
      </w:r>
    </w:p>
    <w:p w:rsidR="00466DA4" w:rsidRDefault="00466DA4">
      <w:pPr>
        <w:jc w:val="center"/>
      </w:pPr>
    </w:p>
    <w:p w:rsidR="00466DA4" w:rsidRDefault="007B0909">
      <w:pPr>
        <w:jc w:val="center"/>
      </w:pPr>
      <w:r>
        <w:rPr>
          <w:rFonts w:hint="eastAsia"/>
        </w:rPr>
        <w:t>图</w:t>
      </w:r>
      <w:r>
        <w:rPr>
          <w:rFonts w:hint="eastAsia"/>
        </w:rPr>
        <w:t xml:space="preserve">2 </w:t>
      </w:r>
      <w:r>
        <w:rPr>
          <w:rFonts w:hint="eastAsia"/>
        </w:rPr>
        <w:t>分散控制系统功能结构</w:t>
      </w:r>
    </w:p>
    <w:p w:rsidR="00466DA4" w:rsidRDefault="007B0909">
      <w:pPr>
        <w:rPr>
          <w:color w:val="000000"/>
          <w:kern w:val="0"/>
        </w:rPr>
      </w:pPr>
      <w:r>
        <w:rPr>
          <w:rFonts w:hint="eastAsia"/>
          <w:color w:val="000000"/>
          <w:kern w:val="0"/>
        </w:rPr>
        <w:br w:type="page"/>
      </w:r>
    </w:p>
    <w:p w:rsidR="00466DA4" w:rsidRDefault="007B0909">
      <w:pPr>
        <w:pStyle w:val="a3"/>
        <w:jc w:val="center"/>
      </w:pPr>
      <w:r>
        <w:rPr>
          <w:rFonts w:hint="eastAsia"/>
          <w:noProof/>
        </w:rPr>
        <w:lastRenderedPageBreak/>
        <w:drawing>
          <wp:inline distT="0" distB="0" distL="114300" distR="114300">
            <wp:extent cx="8224520" cy="4867275"/>
            <wp:effectExtent l="0" t="0" r="9525" b="5080"/>
            <wp:docPr id="4" name="图片 4" descr="灼烧生产过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灼烧生产过程"/>
                    <pic:cNvPicPr>
                      <a:picLocks noChangeAspect="1"/>
                    </pic:cNvPicPr>
                  </pic:nvPicPr>
                  <pic:blipFill>
                    <a:blip r:embed="rId16"/>
                    <a:srcRect l="10218" t="7562" b="21601"/>
                    <a:stretch>
                      <a:fillRect/>
                    </a:stretch>
                  </pic:blipFill>
                  <pic:spPr>
                    <a:xfrm rot="16200000">
                      <a:off x="0" y="0"/>
                      <a:ext cx="8224520" cy="4867275"/>
                    </a:xfrm>
                    <a:prstGeom prst="rect">
                      <a:avLst/>
                    </a:prstGeom>
                  </pic:spPr>
                </pic:pic>
              </a:graphicData>
            </a:graphic>
          </wp:inline>
        </w:drawing>
      </w:r>
    </w:p>
    <w:p w:rsidR="00466DA4" w:rsidRDefault="00466DA4">
      <w:pPr>
        <w:jc w:val="center"/>
      </w:pPr>
    </w:p>
    <w:p w:rsidR="00466DA4" w:rsidRDefault="007B0909" w:rsidP="00D07F10">
      <w:pPr>
        <w:jc w:val="center"/>
        <w:rPr>
          <w:color w:val="000000"/>
          <w:kern w:val="0"/>
        </w:rPr>
      </w:pPr>
      <w:r>
        <w:rPr>
          <w:rFonts w:hint="eastAsia"/>
        </w:rPr>
        <w:t>图</w:t>
      </w:r>
      <w:r>
        <w:rPr>
          <w:rFonts w:hint="eastAsia"/>
        </w:rPr>
        <w:t xml:space="preserve">3 </w:t>
      </w:r>
      <w:r>
        <w:rPr>
          <w:rFonts w:hint="eastAsia"/>
        </w:rPr>
        <w:t>生产过程网络</w:t>
      </w:r>
      <w:r>
        <w:rPr>
          <w:rFonts w:hint="eastAsia"/>
          <w:color w:val="000000"/>
          <w:kern w:val="0"/>
        </w:rPr>
        <w:br w:type="page"/>
      </w:r>
    </w:p>
    <w:p w:rsidR="00466DA4" w:rsidRDefault="007B0909">
      <w:pPr>
        <w:snapToGrid w:val="0"/>
        <w:spacing w:beforeLines="50" w:before="156" w:afterLines="50" w:after="156" w:line="360" w:lineRule="exact"/>
        <w:contextualSpacing/>
        <w:rPr>
          <w:color w:val="000000"/>
          <w:kern w:val="0"/>
        </w:rPr>
      </w:pPr>
      <w:r>
        <w:rPr>
          <w:rFonts w:hint="eastAsia"/>
          <w:color w:val="000000"/>
          <w:kern w:val="0"/>
        </w:rPr>
        <w:lastRenderedPageBreak/>
        <w:t>数据缓冲层应为分散控制系统内部网络与外部网络数据交换的中间层，可向间接参与生产过程的用户提供数据服务。</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8.2.5</w:t>
      </w:r>
      <w:r w:rsidR="00407BC5">
        <w:rPr>
          <w:rFonts w:ascii="黑体" w:eastAsia="黑体" w:hAnsi="黑体"/>
          <w:color w:val="000000"/>
          <w:kern w:val="0"/>
        </w:rPr>
        <w:t xml:space="preserve">  </w:t>
      </w:r>
      <w:r>
        <w:rPr>
          <w:rFonts w:hint="eastAsia"/>
          <w:color w:val="000000"/>
          <w:kern w:val="0"/>
        </w:rPr>
        <w:t>生产运行应用层</w:t>
      </w:r>
    </w:p>
    <w:p w:rsidR="00466DA4" w:rsidRDefault="007B0909" w:rsidP="00407BC5">
      <w:pPr>
        <w:snapToGrid w:val="0"/>
        <w:spacing w:beforeLines="50" w:before="156" w:afterLines="50" w:after="156" w:line="360" w:lineRule="exact"/>
        <w:ind w:firstLineChars="200" w:firstLine="420"/>
        <w:contextualSpacing/>
        <w:rPr>
          <w:color w:val="000000"/>
          <w:kern w:val="0"/>
        </w:rPr>
      </w:pPr>
      <w:r>
        <w:rPr>
          <w:rFonts w:hint="eastAsia"/>
          <w:color w:val="000000"/>
          <w:kern w:val="0"/>
        </w:rPr>
        <w:t>生产运行应用层可用于向间接参与生产过程的用户提供应用服务。与分散控制系统功能相关的第三</w:t>
      </w:r>
      <w:proofErr w:type="gramStart"/>
      <w:r>
        <w:rPr>
          <w:rFonts w:hint="eastAsia"/>
          <w:color w:val="000000"/>
          <w:kern w:val="0"/>
        </w:rPr>
        <w:t>方应用</w:t>
      </w:r>
      <w:proofErr w:type="gramEnd"/>
      <w:r>
        <w:rPr>
          <w:rFonts w:hint="eastAsia"/>
          <w:color w:val="000000"/>
          <w:kern w:val="0"/>
        </w:rPr>
        <w:t>计算机应设置在生产运行应用层，设备和数据的安全应在分散控制系统系统安全保护范围内，并满足</w:t>
      </w:r>
      <w:r>
        <w:rPr>
          <w:rFonts w:hint="eastAsia"/>
          <w:color w:val="000000"/>
          <w:kern w:val="0"/>
        </w:rPr>
        <w:t>7</w:t>
      </w:r>
      <w:r>
        <w:rPr>
          <w:rFonts w:hint="eastAsia"/>
          <w:color w:val="000000"/>
          <w:kern w:val="0"/>
        </w:rPr>
        <w:t>中的安全要求。</w:t>
      </w:r>
    </w:p>
    <w:p w:rsidR="00466DA4" w:rsidRDefault="007B0909">
      <w:pPr>
        <w:pStyle w:val="a1"/>
        <w:numPr>
          <w:ilvl w:val="0"/>
          <w:numId w:val="0"/>
        </w:numPr>
        <w:snapToGrid w:val="0"/>
        <w:spacing w:before="156" w:after="156" w:line="360" w:lineRule="exact"/>
        <w:contextualSpacing/>
        <w:rPr>
          <w:rFonts w:hAnsi="黑体"/>
          <w:szCs w:val="22"/>
        </w:rPr>
      </w:pPr>
      <w:bookmarkStart w:id="22" w:name="_Toc162887742"/>
      <w:r>
        <w:rPr>
          <w:rFonts w:hAnsi="黑体" w:hint="eastAsia"/>
          <w:szCs w:val="22"/>
        </w:rPr>
        <w:t>8.3 网络结构</w:t>
      </w:r>
      <w:bookmarkEnd w:id="22"/>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生产过程网络可由过程控制网、公共数据网、服务数据网、应用数据网和安全管理网等组成。</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w:t>
      </w:r>
      <w:r>
        <w:rPr>
          <w:rFonts w:hint="eastAsia"/>
          <w:color w:val="000000"/>
          <w:kern w:val="0"/>
        </w:rPr>
        <w:t>过程控制网</w:t>
      </w:r>
    </w:p>
    <w:p w:rsidR="00466DA4" w:rsidRDefault="007B0909" w:rsidP="00407BC5">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用于过程控制层与操作监控层之间工艺过程检测控制数据、分散控制系统系统组态数据、</w:t>
      </w:r>
      <w:proofErr w:type="gramStart"/>
      <w:r>
        <w:rPr>
          <w:rFonts w:hint="eastAsia"/>
          <w:color w:val="000000"/>
          <w:kern w:val="0"/>
        </w:rPr>
        <w:t>仪控设备</w:t>
      </w:r>
      <w:proofErr w:type="gramEnd"/>
      <w:r>
        <w:rPr>
          <w:rFonts w:hint="eastAsia"/>
          <w:color w:val="000000"/>
          <w:kern w:val="0"/>
        </w:rPr>
        <w:t>状态数据的传递。</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w:t>
      </w:r>
      <w:r w:rsidR="00407BC5">
        <w:rPr>
          <w:rFonts w:ascii="黑体" w:eastAsia="黑体" w:hAnsi="黑体"/>
          <w:color w:val="000000"/>
          <w:kern w:val="0"/>
        </w:rPr>
        <w:t xml:space="preserve">1  </w:t>
      </w:r>
      <w:r>
        <w:rPr>
          <w:rFonts w:hint="eastAsia"/>
          <w:color w:val="000000"/>
          <w:kern w:val="0"/>
        </w:rPr>
        <w:t>过程控制网应与分散控制系统其它数据网络网络独立设置且相互隔离，不应与分散控制系统其他网络共用交换机、网卡等网络设施。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w:t>
      </w:r>
      <w:r w:rsidR="00407BC5">
        <w:rPr>
          <w:rFonts w:ascii="黑体" w:eastAsia="黑体" w:hAnsi="黑体"/>
          <w:color w:val="000000"/>
          <w:kern w:val="0"/>
        </w:rPr>
        <w:t xml:space="preserve">2  </w:t>
      </w:r>
      <w:r>
        <w:rPr>
          <w:rFonts w:hint="eastAsia"/>
          <w:color w:val="000000"/>
          <w:kern w:val="0"/>
        </w:rPr>
        <w:t>过程数据网应采用冗余配置，冗余网络之间应相互隔离。</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8.3.2</w:t>
      </w:r>
      <w:r w:rsidR="00407BC5">
        <w:rPr>
          <w:rFonts w:ascii="黑体" w:eastAsia="黑体" w:hAnsi="黑体"/>
          <w:color w:val="000000"/>
          <w:kern w:val="0"/>
        </w:rPr>
        <w:t xml:space="preserve">  </w:t>
      </w:r>
      <w:r>
        <w:rPr>
          <w:rFonts w:hint="eastAsia"/>
          <w:color w:val="000000"/>
          <w:kern w:val="0"/>
        </w:rPr>
        <w:t>公共数据网</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用于操作监控层和公共数据服务层设备之间工艺过程检测控制数据、</w:t>
      </w:r>
      <w:proofErr w:type="gramStart"/>
      <w:r>
        <w:rPr>
          <w:rFonts w:hint="eastAsia"/>
          <w:color w:val="000000"/>
          <w:kern w:val="0"/>
        </w:rPr>
        <w:t>仪控设备</w:t>
      </w:r>
      <w:proofErr w:type="gramEnd"/>
      <w:r>
        <w:rPr>
          <w:rFonts w:hint="eastAsia"/>
          <w:color w:val="000000"/>
          <w:kern w:val="0"/>
        </w:rPr>
        <w:t>状态数据、备份恢复数据、设备和用户配置数据、时钟数据以及间接参与生产操作的高级应用数据的传输，不宜用于生产操作控制直接相关的数据传输。</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8.3.3</w:t>
      </w:r>
      <w:r w:rsidR="00407BC5">
        <w:rPr>
          <w:rFonts w:ascii="黑体" w:eastAsia="黑体" w:hAnsi="黑体"/>
          <w:color w:val="000000"/>
          <w:kern w:val="0"/>
        </w:rPr>
        <w:t xml:space="preserve">  </w:t>
      </w:r>
      <w:r>
        <w:rPr>
          <w:rFonts w:hint="eastAsia"/>
          <w:color w:val="000000"/>
          <w:kern w:val="0"/>
        </w:rPr>
        <w:t>服务数据网</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作为分散控制系统的数据缓冲区可用于分散控制系统内部网络与外部网络进行数据交换，用于保护分散控制系统内部网络，实现分散控制系统数据的安全应用。服务数据网不应以任何形式与过程数据网络进行连接。</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8.3.4</w:t>
      </w:r>
      <w:r w:rsidR="00407BC5">
        <w:rPr>
          <w:rFonts w:ascii="黑体" w:eastAsia="黑体" w:hAnsi="黑体"/>
          <w:color w:val="000000"/>
          <w:kern w:val="0"/>
        </w:rPr>
        <w:t xml:space="preserve">  </w:t>
      </w:r>
      <w:r>
        <w:rPr>
          <w:rFonts w:hint="eastAsia"/>
          <w:color w:val="000000"/>
          <w:kern w:val="0"/>
        </w:rPr>
        <w:t>应用数据网</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用于与分散控制系统功能间接相关的应用（如设备状态监控、生产调度、工艺分析等）数据的传输。应用数据网应通过防火墙与服务数据网络连接，并应与公共数据网络隔离。</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8.3.5</w:t>
      </w:r>
      <w:r w:rsidR="00407BC5">
        <w:rPr>
          <w:rFonts w:ascii="黑体" w:eastAsia="黑体" w:hAnsi="黑体"/>
          <w:color w:val="000000"/>
          <w:kern w:val="0"/>
        </w:rPr>
        <w:t xml:space="preserve">  </w:t>
      </w:r>
      <w:r>
        <w:rPr>
          <w:rFonts w:hint="eastAsia"/>
          <w:color w:val="000000"/>
          <w:kern w:val="0"/>
        </w:rPr>
        <w:t>安全管理网</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分散控制系统网络交换机、网络安全设备（如防火墙、网闸）的状态信息、审计日志、安全策略、设备配置等安全管理数据与安全管理系统之间的数据传输，以及安全管理系统内部设备之间的数据传输；安全管理网应独立设置，网络连接方式。</w:t>
      </w:r>
    </w:p>
    <w:p w:rsidR="00466DA4" w:rsidRDefault="007B0909">
      <w:pPr>
        <w:pStyle w:val="a1"/>
        <w:numPr>
          <w:ilvl w:val="0"/>
          <w:numId w:val="0"/>
        </w:numPr>
        <w:snapToGrid w:val="0"/>
        <w:spacing w:before="156" w:after="156" w:line="360" w:lineRule="exact"/>
        <w:contextualSpacing/>
        <w:rPr>
          <w:rFonts w:hAnsi="黑体"/>
          <w:szCs w:val="22"/>
        </w:rPr>
      </w:pPr>
      <w:bookmarkStart w:id="23" w:name="_Toc162887743"/>
      <w:r>
        <w:rPr>
          <w:rFonts w:hAnsi="黑体" w:hint="eastAsia"/>
          <w:szCs w:val="22"/>
        </w:rPr>
        <w:t>8.4</w:t>
      </w:r>
      <w:r w:rsidR="00407BC5">
        <w:rPr>
          <w:rFonts w:hAnsi="黑体"/>
          <w:szCs w:val="22"/>
        </w:rPr>
        <w:t xml:space="preserve"> </w:t>
      </w:r>
      <w:r>
        <w:rPr>
          <w:rFonts w:hAnsi="黑体" w:hint="eastAsia"/>
          <w:szCs w:val="22"/>
        </w:rPr>
        <w:t xml:space="preserve"> 分散控制系统功能要求</w:t>
      </w:r>
      <w:bookmarkEnd w:id="23"/>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8.4.1</w:t>
      </w:r>
      <w:r w:rsidR="00407BC5">
        <w:rPr>
          <w:rFonts w:ascii="黑体" w:eastAsia="黑体" w:hAnsi="黑体"/>
          <w:color w:val="000000"/>
          <w:kern w:val="0"/>
        </w:rPr>
        <w:t xml:space="preserve">  </w:t>
      </w:r>
      <w:r>
        <w:rPr>
          <w:rFonts w:hint="eastAsia"/>
          <w:color w:val="000000"/>
          <w:kern w:val="0"/>
        </w:rPr>
        <w:t>过程控制站</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除了常规</w:t>
      </w:r>
      <w:r>
        <w:rPr>
          <w:rFonts w:hint="eastAsia"/>
          <w:color w:val="000000"/>
          <w:kern w:val="0"/>
        </w:rPr>
        <w:t>PID</w:t>
      </w:r>
      <w:r>
        <w:rPr>
          <w:rFonts w:hint="eastAsia"/>
          <w:color w:val="000000"/>
          <w:kern w:val="0"/>
        </w:rPr>
        <w:t>控制外，控制器还应具备比值控制、</w:t>
      </w:r>
      <w:proofErr w:type="gramStart"/>
      <w:r>
        <w:rPr>
          <w:rFonts w:hint="eastAsia"/>
          <w:color w:val="000000"/>
          <w:kern w:val="0"/>
        </w:rPr>
        <w:t>超驰控制</w:t>
      </w:r>
      <w:proofErr w:type="gramEnd"/>
      <w:r>
        <w:rPr>
          <w:rFonts w:hint="eastAsia"/>
          <w:color w:val="000000"/>
          <w:kern w:val="0"/>
        </w:rPr>
        <w:t>、前馈控制、批量处理、顺序控制、分程控制、逻辑运算、数值计算等控制功能和计算功能。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8.4.2</w:t>
      </w:r>
      <w:r w:rsidR="00407BC5">
        <w:rPr>
          <w:rFonts w:ascii="黑体" w:eastAsia="黑体" w:hAnsi="黑体"/>
          <w:color w:val="000000"/>
          <w:kern w:val="0"/>
        </w:rPr>
        <w:t xml:space="preserve">  </w:t>
      </w:r>
      <w:r>
        <w:rPr>
          <w:rFonts w:hint="eastAsia"/>
          <w:color w:val="000000"/>
          <w:kern w:val="0"/>
        </w:rPr>
        <w:t>冗余与容错</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控制器应采用带容错功能的同步冗余配置。相互冗余的控制器均应处理输入数据，同时执行控制运算，由工作控制器控制最终执行元件。</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lastRenderedPageBreak/>
        <w:t>8.4.</w:t>
      </w:r>
      <w:r w:rsidR="00407BC5">
        <w:rPr>
          <w:rFonts w:ascii="黑体" w:eastAsia="黑体" w:hAnsi="黑体"/>
          <w:color w:val="000000"/>
          <w:kern w:val="0"/>
        </w:rPr>
        <w:t>2</w:t>
      </w:r>
      <w:r>
        <w:rPr>
          <w:rFonts w:ascii="黑体" w:eastAsia="黑体" w:hAnsi="黑体" w:hint="eastAsia"/>
          <w:color w:val="000000"/>
          <w:kern w:val="0"/>
        </w:rPr>
        <w:t>.</w:t>
      </w:r>
      <w:r w:rsidR="00407BC5">
        <w:rPr>
          <w:rFonts w:ascii="黑体" w:eastAsia="黑体" w:hAnsi="黑体"/>
          <w:color w:val="000000"/>
          <w:kern w:val="0"/>
        </w:rPr>
        <w:t xml:space="preserve">1  </w:t>
      </w:r>
      <w:r>
        <w:rPr>
          <w:rFonts w:hint="eastAsia"/>
          <w:color w:val="000000"/>
          <w:kern w:val="0"/>
        </w:rPr>
        <w:t>控制器负荷</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控制器的实际运行最大负荷应不超过额定负荷</w:t>
      </w:r>
      <w:r>
        <w:rPr>
          <w:rFonts w:hint="eastAsia"/>
          <w:color w:val="000000"/>
          <w:kern w:val="0"/>
        </w:rPr>
        <w:t xml:space="preserve">60% </w:t>
      </w:r>
      <w:r>
        <w:rPr>
          <w:rFonts w:hint="eastAsia"/>
          <w:color w:val="000000"/>
          <w:kern w:val="0"/>
        </w:rPr>
        <w:t>。</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2</w:t>
      </w:r>
      <w:r>
        <w:rPr>
          <w:rFonts w:ascii="黑体" w:eastAsia="黑体" w:hAnsi="黑体" w:hint="eastAsia"/>
          <w:color w:val="000000"/>
          <w:kern w:val="0"/>
        </w:rPr>
        <w:t>.</w:t>
      </w:r>
      <w:r w:rsidR="00407BC5">
        <w:rPr>
          <w:rFonts w:ascii="黑体" w:eastAsia="黑体" w:hAnsi="黑体"/>
          <w:color w:val="000000"/>
          <w:kern w:val="0"/>
        </w:rPr>
        <w:t xml:space="preserve">2  </w:t>
      </w:r>
      <w:r>
        <w:rPr>
          <w:rFonts w:hint="eastAsia"/>
          <w:color w:val="000000"/>
          <w:kern w:val="0"/>
        </w:rPr>
        <w:t>备用原则</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各控制站</w:t>
      </w:r>
      <w:r>
        <w:rPr>
          <w:rFonts w:hint="eastAsia"/>
          <w:color w:val="000000"/>
          <w:kern w:val="0"/>
        </w:rPr>
        <w:t>I/O</w:t>
      </w:r>
      <w:r>
        <w:rPr>
          <w:rFonts w:hint="eastAsia"/>
          <w:color w:val="000000"/>
          <w:kern w:val="0"/>
        </w:rPr>
        <w:t>模块插槽应预留不小于</w:t>
      </w:r>
      <w:r>
        <w:rPr>
          <w:rFonts w:hint="eastAsia"/>
          <w:color w:val="000000"/>
          <w:kern w:val="0"/>
        </w:rPr>
        <w:t>20%</w:t>
      </w:r>
      <w:r>
        <w:rPr>
          <w:rFonts w:hint="eastAsia"/>
          <w:color w:val="000000"/>
          <w:kern w:val="0"/>
        </w:rPr>
        <w:t>的余量。</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 xml:space="preserve">3  </w:t>
      </w:r>
      <w:r>
        <w:rPr>
          <w:rFonts w:hint="eastAsia"/>
          <w:color w:val="000000"/>
          <w:kern w:val="0"/>
        </w:rPr>
        <w:t>过程接口单元</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3</w:t>
      </w:r>
      <w:r>
        <w:rPr>
          <w:rFonts w:ascii="黑体" w:eastAsia="黑体" w:hAnsi="黑体" w:hint="eastAsia"/>
          <w:color w:val="000000"/>
          <w:kern w:val="0"/>
        </w:rPr>
        <w:t>.1</w:t>
      </w:r>
      <w:r w:rsidR="00407BC5">
        <w:rPr>
          <w:rFonts w:ascii="黑体" w:eastAsia="黑体" w:hAnsi="黑体"/>
          <w:color w:val="000000"/>
          <w:kern w:val="0"/>
        </w:rPr>
        <w:t xml:space="preserve">  </w:t>
      </w:r>
      <w:r>
        <w:rPr>
          <w:rFonts w:hint="eastAsia"/>
          <w:color w:val="000000"/>
          <w:kern w:val="0"/>
        </w:rPr>
        <w:t>I/O</w:t>
      </w:r>
      <w:r>
        <w:rPr>
          <w:rFonts w:hint="eastAsia"/>
          <w:color w:val="000000"/>
          <w:kern w:val="0"/>
        </w:rPr>
        <w:t>模块应具备输入信号滤波和非线性输入信号的线性化等功能。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3</w:t>
      </w:r>
      <w:r>
        <w:rPr>
          <w:rFonts w:ascii="黑体" w:eastAsia="黑体" w:hAnsi="黑体" w:hint="eastAsia"/>
          <w:color w:val="000000"/>
          <w:kern w:val="0"/>
        </w:rPr>
        <w:t>.2</w:t>
      </w:r>
      <w:r w:rsidR="00407BC5">
        <w:rPr>
          <w:rFonts w:ascii="黑体" w:eastAsia="黑体" w:hAnsi="黑体"/>
          <w:color w:val="000000"/>
          <w:kern w:val="0"/>
        </w:rPr>
        <w:t xml:space="preserve">  </w:t>
      </w:r>
      <w:r>
        <w:rPr>
          <w:rFonts w:hint="eastAsia"/>
          <w:color w:val="000000"/>
          <w:kern w:val="0"/>
        </w:rPr>
        <w:t>根据不同的</w:t>
      </w:r>
      <w:r>
        <w:rPr>
          <w:rFonts w:hint="eastAsia"/>
          <w:color w:val="000000"/>
          <w:kern w:val="0"/>
        </w:rPr>
        <w:t>I/O</w:t>
      </w:r>
      <w:r>
        <w:rPr>
          <w:rFonts w:hint="eastAsia"/>
          <w:color w:val="000000"/>
          <w:kern w:val="0"/>
        </w:rPr>
        <w:t>模块类型，所有输入、输出点都应带有信号过载保护功能。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3</w:t>
      </w:r>
      <w:r>
        <w:rPr>
          <w:rFonts w:ascii="黑体" w:eastAsia="黑体" w:hAnsi="黑体" w:hint="eastAsia"/>
          <w:color w:val="000000"/>
          <w:kern w:val="0"/>
        </w:rPr>
        <w:t>.3</w:t>
      </w:r>
      <w:r w:rsidR="00407BC5">
        <w:rPr>
          <w:rFonts w:ascii="黑体" w:eastAsia="黑体" w:hAnsi="黑体"/>
          <w:color w:val="000000"/>
          <w:kern w:val="0"/>
        </w:rPr>
        <w:t xml:space="preserve">  </w:t>
      </w:r>
      <w:r>
        <w:rPr>
          <w:rFonts w:hint="eastAsia"/>
          <w:color w:val="000000"/>
          <w:kern w:val="0"/>
        </w:rPr>
        <w:t>模拟量</w:t>
      </w:r>
      <w:r>
        <w:rPr>
          <w:rFonts w:hint="eastAsia"/>
          <w:color w:val="000000"/>
          <w:kern w:val="0"/>
        </w:rPr>
        <w:t>I/O</w:t>
      </w:r>
      <w:r>
        <w:rPr>
          <w:rFonts w:hint="eastAsia"/>
          <w:color w:val="000000"/>
          <w:kern w:val="0"/>
        </w:rPr>
        <w:t>模块宜具有通道间隔离方式，数字量</w:t>
      </w:r>
      <w:r>
        <w:rPr>
          <w:rFonts w:hint="eastAsia"/>
          <w:color w:val="000000"/>
          <w:kern w:val="0"/>
        </w:rPr>
        <w:t>I/O</w:t>
      </w:r>
      <w:r>
        <w:rPr>
          <w:rFonts w:hint="eastAsia"/>
          <w:color w:val="000000"/>
          <w:kern w:val="0"/>
        </w:rPr>
        <w:t>模块宜</w:t>
      </w:r>
      <w:proofErr w:type="gramStart"/>
      <w:r>
        <w:rPr>
          <w:rFonts w:hint="eastAsia"/>
          <w:color w:val="000000"/>
          <w:kern w:val="0"/>
        </w:rPr>
        <w:t>具有组隔离</w:t>
      </w:r>
      <w:proofErr w:type="gramEnd"/>
      <w:r>
        <w:rPr>
          <w:rFonts w:hint="eastAsia"/>
          <w:color w:val="000000"/>
          <w:kern w:val="0"/>
        </w:rPr>
        <w:t>方式。</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 xml:space="preserve">4  </w:t>
      </w:r>
      <w:r>
        <w:rPr>
          <w:rFonts w:hint="eastAsia"/>
          <w:color w:val="000000"/>
          <w:kern w:val="0"/>
        </w:rPr>
        <w:t>操作站</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4</w:t>
      </w:r>
      <w:r>
        <w:rPr>
          <w:rFonts w:ascii="黑体" w:eastAsia="黑体" w:hAnsi="黑体" w:hint="eastAsia"/>
          <w:color w:val="000000"/>
          <w:kern w:val="0"/>
        </w:rPr>
        <w:t>.1</w:t>
      </w:r>
      <w:r w:rsidR="00407BC5">
        <w:rPr>
          <w:rFonts w:ascii="黑体" w:eastAsia="黑体" w:hAnsi="黑体"/>
          <w:color w:val="000000"/>
          <w:kern w:val="0"/>
        </w:rPr>
        <w:t xml:space="preserve">  </w:t>
      </w:r>
      <w:proofErr w:type="gramStart"/>
      <w:r>
        <w:rPr>
          <w:rFonts w:hint="eastAsia"/>
          <w:color w:val="000000"/>
          <w:kern w:val="0"/>
        </w:rPr>
        <w:t>操作站</w:t>
      </w:r>
      <w:proofErr w:type="gramEnd"/>
      <w:r>
        <w:rPr>
          <w:rFonts w:hint="eastAsia"/>
          <w:color w:val="000000"/>
          <w:kern w:val="0"/>
        </w:rPr>
        <w:t>作为分散控制系统的人机接口，应具备工艺过程、过程变量、控制流程、设定参数及数据等的各种图形、显示、报警、记录、调节、处理、存储等监控操作及维护设备和处理事故的功能。</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4</w:t>
      </w:r>
      <w:r>
        <w:rPr>
          <w:rFonts w:ascii="黑体" w:eastAsia="黑体" w:hAnsi="黑体" w:hint="eastAsia"/>
          <w:color w:val="000000"/>
          <w:kern w:val="0"/>
        </w:rPr>
        <w:t>.2</w:t>
      </w:r>
      <w:r w:rsidR="00407BC5">
        <w:rPr>
          <w:rFonts w:ascii="黑体" w:eastAsia="黑体" w:hAnsi="黑体"/>
          <w:color w:val="000000"/>
          <w:kern w:val="0"/>
        </w:rPr>
        <w:t xml:space="preserve">  </w:t>
      </w:r>
      <w:r>
        <w:rPr>
          <w:rFonts w:hint="eastAsia"/>
          <w:color w:val="000000"/>
          <w:kern w:val="0"/>
        </w:rPr>
        <w:t>中心控制室或现场控制室内应按工艺装置、公用工程单元、储运单元或操作分区配置操作站，每个工艺装置、公用工程单元、储运单元或操作分区应至少配置</w:t>
      </w:r>
      <w:r>
        <w:rPr>
          <w:rFonts w:hint="eastAsia"/>
          <w:color w:val="000000"/>
          <w:kern w:val="0"/>
        </w:rPr>
        <w:t>1</w:t>
      </w:r>
      <w:r>
        <w:rPr>
          <w:rFonts w:hint="eastAsia"/>
          <w:color w:val="000000"/>
          <w:kern w:val="0"/>
        </w:rPr>
        <w:t>台操作站。</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4</w:t>
      </w:r>
      <w:r>
        <w:rPr>
          <w:rFonts w:ascii="黑体" w:eastAsia="黑体" w:hAnsi="黑体" w:hint="eastAsia"/>
          <w:color w:val="000000"/>
          <w:kern w:val="0"/>
        </w:rPr>
        <w:t>.3</w:t>
      </w:r>
      <w:r w:rsidR="00407BC5">
        <w:rPr>
          <w:rFonts w:ascii="黑体" w:eastAsia="黑体" w:hAnsi="黑体"/>
          <w:color w:val="000000"/>
          <w:kern w:val="0"/>
        </w:rPr>
        <w:t xml:space="preserve">  </w:t>
      </w:r>
      <w:proofErr w:type="gramStart"/>
      <w:r>
        <w:rPr>
          <w:rFonts w:hint="eastAsia"/>
          <w:color w:val="000000"/>
          <w:kern w:val="0"/>
        </w:rPr>
        <w:t>操作站</w:t>
      </w:r>
      <w:proofErr w:type="gramEnd"/>
      <w:r>
        <w:rPr>
          <w:rFonts w:hint="eastAsia"/>
          <w:color w:val="000000"/>
          <w:kern w:val="0"/>
        </w:rPr>
        <w:t>信息画面应包含以下信息：</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）总貌及链接目录；</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）图面及图示分组；</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）操作回路；</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）报警列表图、分级、分区、分组图及报警统计与检索图；</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）实时趋势；</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f</w:t>
      </w:r>
      <w:r>
        <w:rPr>
          <w:rFonts w:hint="eastAsia"/>
          <w:color w:val="000000"/>
          <w:kern w:val="0"/>
        </w:rPr>
        <w:t>）历史趋势；</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g</w:t>
      </w:r>
      <w:r>
        <w:rPr>
          <w:rFonts w:hint="eastAsia"/>
          <w:color w:val="000000"/>
          <w:kern w:val="0"/>
        </w:rPr>
        <w:t>）操作事件记录；</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h</w:t>
      </w:r>
      <w:r>
        <w:rPr>
          <w:rFonts w:hint="eastAsia"/>
          <w:color w:val="000000"/>
          <w:kern w:val="0"/>
        </w:rPr>
        <w:t>）系统状态和概貌；</w:t>
      </w:r>
    </w:p>
    <w:p w:rsidR="00466DA4" w:rsidRDefault="007B0909">
      <w:pPr>
        <w:snapToGrid w:val="0"/>
        <w:spacing w:beforeLines="50" w:before="156" w:afterLines="50" w:after="156" w:line="360" w:lineRule="exact"/>
        <w:ind w:firstLineChars="200" w:firstLine="420"/>
        <w:contextualSpacing/>
        <w:rPr>
          <w:color w:val="000000"/>
          <w:kern w:val="0"/>
        </w:rPr>
      </w:pPr>
      <w:proofErr w:type="spellStart"/>
      <w:r>
        <w:rPr>
          <w:rFonts w:hint="eastAsia"/>
          <w:color w:val="000000"/>
          <w:kern w:val="0"/>
        </w:rPr>
        <w:t>i</w:t>
      </w:r>
      <w:proofErr w:type="spellEnd"/>
      <w:r>
        <w:rPr>
          <w:rFonts w:hint="eastAsia"/>
          <w:color w:val="000000"/>
          <w:kern w:val="0"/>
        </w:rPr>
        <w:t>）诊断信息；</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j</w:t>
      </w:r>
      <w:r>
        <w:rPr>
          <w:rFonts w:hint="eastAsia"/>
          <w:color w:val="000000"/>
          <w:kern w:val="0"/>
        </w:rPr>
        <w:t>）控制点或检测点细节；</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k</w:t>
      </w:r>
      <w:r>
        <w:rPr>
          <w:rFonts w:hint="eastAsia"/>
          <w:color w:val="000000"/>
          <w:kern w:val="0"/>
        </w:rPr>
        <w:t>）流程图；</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l</w:t>
      </w:r>
      <w:r>
        <w:rPr>
          <w:rFonts w:hint="eastAsia"/>
          <w:color w:val="000000"/>
          <w:kern w:val="0"/>
        </w:rPr>
        <w:t>）其他。</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 xml:space="preserve">5  </w:t>
      </w:r>
      <w:r>
        <w:rPr>
          <w:rFonts w:hint="eastAsia"/>
          <w:color w:val="000000"/>
          <w:kern w:val="0"/>
        </w:rPr>
        <w:t>工程师站</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5</w:t>
      </w:r>
      <w:r>
        <w:rPr>
          <w:rFonts w:ascii="黑体" w:eastAsia="黑体" w:hAnsi="黑体" w:hint="eastAsia"/>
          <w:color w:val="000000"/>
          <w:kern w:val="0"/>
        </w:rPr>
        <w:t>.1</w:t>
      </w:r>
      <w:r w:rsidR="00407BC5">
        <w:rPr>
          <w:rFonts w:ascii="黑体" w:eastAsia="黑体" w:hAnsi="黑体"/>
          <w:color w:val="000000"/>
          <w:kern w:val="0"/>
        </w:rPr>
        <w:t xml:space="preserve">  </w:t>
      </w:r>
      <w:r>
        <w:rPr>
          <w:rFonts w:hint="eastAsia"/>
          <w:color w:val="000000"/>
          <w:kern w:val="0"/>
        </w:rPr>
        <w:t>工程师站作为用于系统管理和组态维护及修改的人机接口，应具有如下功能：</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w:t>
      </w:r>
      <w:r>
        <w:rPr>
          <w:rFonts w:hint="eastAsia"/>
          <w:color w:val="000000"/>
          <w:kern w:val="0"/>
        </w:rPr>
        <w:t xml:space="preserve"> </w:t>
      </w:r>
      <w:r>
        <w:rPr>
          <w:rFonts w:hint="eastAsia"/>
          <w:color w:val="000000"/>
          <w:kern w:val="0"/>
        </w:rPr>
        <w:t>系统测试与诊断；</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）硬件的组态和功能定义；</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）控制软件的组态与下装；</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）可运行操作员站软件，并可通过修改用户权限的方式兼做操作站；</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）工程师站不应用于软件开发、数据管理以及文档处理等其他用途。</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5</w:t>
      </w:r>
      <w:r>
        <w:rPr>
          <w:rFonts w:ascii="黑体" w:eastAsia="黑体" w:hAnsi="黑体" w:hint="eastAsia"/>
          <w:color w:val="000000"/>
          <w:kern w:val="0"/>
        </w:rPr>
        <w:t>.2</w:t>
      </w:r>
      <w:r w:rsidR="00407BC5">
        <w:rPr>
          <w:rFonts w:ascii="黑体" w:eastAsia="黑体" w:hAnsi="黑体"/>
          <w:color w:val="000000"/>
          <w:kern w:val="0"/>
        </w:rPr>
        <w:t xml:space="preserve">  </w:t>
      </w:r>
      <w:r>
        <w:rPr>
          <w:rFonts w:hint="eastAsia"/>
          <w:color w:val="000000"/>
          <w:kern w:val="0"/>
        </w:rPr>
        <w:t>工程师站不宜兼做操作站。</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5</w:t>
      </w:r>
      <w:r>
        <w:rPr>
          <w:rFonts w:ascii="黑体" w:eastAsia="黑体" w:hAnsi="黑体" w:hint="eastAsia"/>
          <w:color w:val="000000"/>
          <w:kern w:val="0"/>
        </w:rPr>
        <w:t>.3</w:t>
      </w:r>
      <w:r w:rsidR="00407BC5">
        <w:rPr>
          <w:rFonts w:ascii="黑体" w:eastAsia="黑体" w:hAnsi="黑体"/>
          <w:color w:val="000000"/>
          <w:kern w:val="0"/>
        </w:rPr>
        <w:t xml:space="preserve">  </w:t>
      </w:r>
      <w:r>
        <w:rPr>
          <w:rFonts w:hint="eastAsia"/>
          <w:color w:val="000000"/>
          <w:kern w:val="0"/>
        </w:rPr>
        <w:t>工程师站组态应用程序宜具备以下功能：</w:t>
      </w:r>
      <w:r>
        <w:rPr>
          <w:rFonts w:hint="eastAsia"/>
          <w:color w:val="000000"/>
          <w:kern w:val="0"/>
        </w:rPr>
        <w:t xml:space="preserve"> </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）系统结构定义组态；</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）数据库组态；</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）控制回路组态；</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lastRenderedPageBreak/>
        <w:t>d</w:t>
      </w:r>
      <w:r>
        <w:rPr>
          <w:rFonts w:hint="eastAsia"/>
          <w:color w:val="000000"/>
          <w:kern w:val="0"/>
        </w:rPr>
        <w:t>）编制程序；</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）画面绘制；</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f</w:t>
      </w:r>
      <w:r>
        <w:rPr>
          <w:rFonts w:hint="eastAsia"/>
          <w:color w:val="000000"/>
          <w:kern w:val="0"/>
        </w:rPr>
        <w:t>）过程变量的零点、量程及报警限设定；</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g</w:t>
      </w:r>
      <w:r>
        <w:rPr>
          <w:rFonts w:hint="eastAsia"/>
          <w:color w:val="000000"/>
          <w:kern w:val="0"/>
        </w:rPr>
        <w:t>）实时和历史数据库组态等。</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 xml:space="preserve">6  </w:t>
      </w:r>
      <w:r>
        <w:rPr>
          <w:rFonts w:hint="eastAsia"/>
          <w:color w:val="000000"/>
          <w:kern w:val="0"/>
        </w:rPr>
        <w:t>历史服务器</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6</w:t>
      </w:r>
      <w:r>
        <w:rPr>
          <w:rFonts w:ascii="黑体" w:eastAsia="黑体" w:hAnsi="黑体" w:hint="eastAsia"/>
          <w:color w:val="000000"/>
          <w:kern w:val="0"/>
        </w:rPr>
        <w:t>.1</w:t>
      </w:r>
      <w:r w:rsidR="00407BC5">
        <w:rPr>
          <w:rFonts w:ascii="黑体" w:eastAsia="黑体" w:hAnsi="黑体"/>
          <w:color w:val="000000"/>
          <w:kern w:val="0"/>
        </w:rPr>
        <w:t xml:space="preserve">  </w:t>
      </w:r>
      <w:r>
        <w:rPr>
          <w:rFonts w:hint="eastAsia"/>
          <w:color w:val="000000"/>
          <w:kern w:val="0"/>
        </w:rPr>
        <w:t>历史服务器应能存储与管理过程数据、报警记录和事件记录，并可为其它应用提供存储的数据。</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6</w:t>
      </w:r>
      <w:r>
        <w:rPr>
          <w:rFonts w:ascii="黑体" w:eastAsia="黑体" w:hAnsi="黑体" w:hint="eastAsia"/>
          <w:color w:val="000000"/>
          <w:kern w:val="0"/>
        </w:rPr>
        <w:t>.2</w:t>
      </w:r>
      <w:r w:rsidR="00407BC5">
        <w:rPr>
          <w:rFonts w:ascii="黑体" w:eastAsia="黑体" w:hAnsi="黑体"/>
          <w:color w:val="000000"/>
          <w:kern w:val="0"/>
        </w:rPr>
        <w:t xml:space="preserve">  </w:t>
      </w:r>
      <w:r>
        <w:rPr>
          <w:rFonts w:hint="eastAsia"/>
          <w:color w:val="000000"/>
          <w:kern w:val="0"/>
        </w:rPr>
        <w:t>历史服务器所属工艺装置、公用工程单元、储运单元或操作分区的</w:t>
      </w:r>
      <w:proofErr w:type="gramStart"/>
      <w:r>
        <w:rPr>
          <w:rFonts w:hint="eastAsia"/>
          <w:color w:val="000000"/>
          <w:kern w:val="0"/>
        </w:rPr>
        <w:t>操作站</w:t>
      </w:r>
      <w:proofErr w:type="gramEnd"/>
      <w:r>
        <w:rPr>
          <w:rFonts w:hint="eastAsia"/>
          <w:color w:val="000000"/>
          <w:kern w:val="0"/>
        </w:rPr>
        <w:t>均应能随时调用相应的历史趋势和数据。</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 xml:space="preserve">7  </w:t>
      </w:r>
      <w:r>
        <w:rPr>
          <w:rFonts w:hint="eastAsia"/>
          <w:color w:val="000000"/>
          <w:kern w:val="0"/>
        </w:rPr>
        <w:t>过程数据应用</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过程数据（</w:t>
      </w:r>
      <w:r>
        <w:rPr>
          <w:rFonts w:hint="eastAsia"/>
          <w:color w:val="000000"/>
          <w:kern w:val="0"/>
        </w:rPr>
        <w:t>OPC</w:t>
      </w:r>
      <w:r>
        <w:rPr>
          <w:rFonts w:hint="eastAsia"/>
          <w:color w:val="000000"/>
          <w:kern w:val="0"/>
        </w:rPr>
        <w:t>）应用服务器作为高级应用或管理的数据接口，应能对分散控制系统网络中的过程数据（包括实时数据和历史数据）进行采集和传输。</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 xml:space="preserve">8  </w:t>
      </w:r>
      <w:r>
        <w:rPr>
          <w:rFonts w:hint="eastAsia"/>
          <w:color w:val="000000"/>
          <w:kern w:val="0"/>
        </w:rPr>
        <w:t>先进控制应用（</w:t>
      </w:r>
      <w:r>
        <w:rPr>
          <w:rFonts w:hint="eastAsia"/>
          <w:color w:val="000000"/>
          <w:kern w:val="0"/>
        </w:rPr>
        <w:t>APC</w:t>
      </w:r>
      <w:r>
        <w:rPr>
          <w:rFonts w:hint="eastAsia"/>
          <w:color w:val="000000"/>
          <w:kern w:val="0"/>
        </w:rPr>
        <w:t>）</w:t>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先进控制应用服务器作为先进控制软件的数据交换平台，应通过先进</w:t>
      </w:r>
      <w:proofErr w:type="gramStart"/>
      <w:r>
        <w:rPr>
          <w:rFonts w:hint="eastAsia"/>
          <w:color w:val="000000"/>
          <w:kern w:val="0"/>
        </w:rPr>
        <w:t>控制数据库对分散控制系统</w:t>
      </w:r>
      <w:proofErr w:type="gramEnd"/>
      <w:r>
        <w:rPr>
          <w:rFonts w:hint="eastAsia"/>
          <w:color w:val="000000"/>
          <w:kern w:val="0"/>
        </w:rPr>
        <w:t>网络中的过程变量进行读取和写入。先进控制的控制功能宜通过标准化功能模块或软件组态完成，不宜采用编写程序语言方式。除先进控制人机操作界面，无扰切换，超限保护，通信保护和安全切换逻辑外，先进控制不宜在分散控制系统端进行任何控制方案的修改和新增。</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 xml:space="preserve">9  </w:t>
      </w:r>
      <w:r>
        <w:rPr>
          <w:rFonts w:hint="eastAsia"/>
          <w:color w:val="000000"/>
          <w:kern w:val="0"/>
        </w:rPr>
        <w:t>Web</w:t>
      </w:r>
      <w:r>
        <w:rPr>
          <w:rFonts w:hint="eastAsia"/>
          <w:color w:val="000000"/>
          <w:kern w:val="0"/>
        </w:rPr>
        <w:t>发布应用</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9</w:t>
      </w:r>
      <w:r>
        <w:rPr>
          <w:rFonts w:ascii="黑体" w:eastAsia="黑体" w:hAnsi="黑体" w:hint="eastAsia"/>
          <w:color w:val="000000"/>
          <w:kern w:val="0"/>
        </w:rPr>
        <w:t>.1</w:t>
      </w:r>
      <w:r w:rsidR="00407BC5">
        <w:rPr>
          <w:rFonts w:ascii="黑体" w:eastAsia="黑体" w:hAnsi="黑体"/>
          <w:color w:val="000000"/>
          <w:kern w:val="0"/>
        </w:rPr>
        <w:t xml:space="preserve">  </w:t>
      </w:r>
      <w:r>
        <w:rPr>
          <w:rFonts w:hint="eastAsia"/>
          <w:color w:val="000000"/>
          <w:kern w:val="0"/>
        </w:rPr>
        <w:t>Web</w:t>
      </w:r>
      <w:r>
        <w:rPr>
          <w:rFonts w:hint="eastAsia"/>
          <w:color w:val="000000"/>
          <w:kern w:val="0"/>
        </w:rPr>
        <w:t>发布应用服务器（网页浏览服务器）不应直接接入过程数据网，应通过设置在数据缓冲层的过程数据服务器读取分散控制系统中的过程数据。</w:t>
      </w:r>
    </w:p>
    <w:p w:rsidR="00466DA4" w:rsidRDefault="007B0909">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407BC5">
        <w:rPr>
          <w:rFonts w:ascii="黑体" w:eastAsia="黑体" w:hAnsi="黑体"/>
          <w:color w:val="000000"/>
          <w:kern w:val="0"/>
        </w:rPr>
        <w:t>9</w:t>
      </w:r>
      <w:r>
        <w:rPr>
          <w:rFonts w:ascii="黑体" w:eastAsia="黑体" w:hAnsi="黑体" w:hint="eastAsia"/>
          <w:color w:val="000000"/>
          <w:kern w:val="0"/>
        </w:rPr>
        <w:t>.2</w:t>
      </w:r>
      <w:r w:rsidR="00407BC5">
        <w:rPr>
          <w:rFonts w:ascii="黑体" w:eastAsia="黑体" w:hAnsi="黑体"/>
          <w:color w:val="000000"/>
          <w:kern w:val="0"/>
        </w:rPr>
        <w:t xml:space="preserve">  </w:t>
      </w:r>
      <w:r>
        <w:rPr>
          <w:rFonts w:hint="eastAsia"/>
          <w:color w:val="000000"/>
          <w:kern w:val="0"/>
        </w:rPr>
        <w:t>Web</w:t>
      </w:r>
      <w:r>
        <w:rPr>
          <w:rFonts w:hint="eastAsia"/>
          <w:color w:val="000000"/>
          <w:kern w:val="0"/>
        </w:rPr>
        <w:t>发布应用服务器的硬件配置应能充分满足操作数据和画面的存储容量要求，并应根据访问用户的数量配置足够的内存容量和网络带宽。</w:t>
      </w:r>
    </w:p>
    <w:p w:rsidR="00466DA4" w:rsidRDefault="007B0909">
      <w:pPr>
        <w:pStyle w:val="a1"/>
        <w:numPr>
          <w:ilvl w:val="0"/>
          <w:numId w:val="0"/>
        </w:numPr>
        <w:snapToGrid w:val="0"/>
        <w:spacing w:beforeLines="100" w:before="312" w:afterLines="100" w:after="312" w:line="360" w:lineRule="exact"/>
        <w:contextualSpacing/>
        <w:rPr>
          <w:rFonts w:hAnsi="黑体"/>
          <w:szCs w:val="22"/>
        </w:rPr>
      </w:pPr>
      <w:bookmarkStart w:id="24" w:name="_Toc162887744"/>
      <w:r>
        <w:rPr>
          <w:rFonts w:hAnsi="黑体" w:hint="eastAsia"/>
          <w:szCs w:val="22"/>
        </w:rPr>
        <w:t>9　生产制造执行系统要求</w:t>
      </w:r>
      <w:bookmarkEnd w:id="24"/>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稀土灼烧的主体业务应包含</w:t>
      </w:r>
      <w:r>
        <w:rPr>
          <w:rFonts w:hint="eastAsia"/>
          <w:color w:val="000000"/>
          <w:kern w:val="0"/>
        </w:rPr>
        <w:t>MES</w:t>
      </w:r>
      <w:r>
        <w:rPr>
          <w:rFonts w:hint="eastAsia"/>
          <w:color w:val="000000"/>
          <w:kern w:val="0"/>
        </w:rPr>
        <w:t>和现场执行过程，其中</w:t>
      </w:r>
      <w:r>
        <w:rPr>
          <w:rFonts w:hint="eastAsia"/>
          <w:color w:val="000000"/>
          <w:kern w:val="0"/>
        </w:rPr>
        <w:t>MES</w:t>
      </w:r>
      <w:r>
        <w:rPr>
          <w:rFonts w:hint="eastAsia"/>
          <w:color w:val="000000"/>
          <w:kern w:val="0"/>
        </w:rPr>
        <w:t>包含生产计划过程、订单执行过程、物流周转过程。</w:t>
      </w:r>
    </w:p>
    <w:p w:rsidR="00466DA4" w:rsidRDefault="007B0909">
      <w:pPr>
        <w:pStyle w:val="a1"/>
        <w:numPr>
          <w:ilvl w:val="0"/>
          <w:numId w:val="0"/>
        </w:numPr>
        <w:snapToGrid w:val="0"/>
        <w:spacing w:before="156" w:after="156" w:line="360" w:lineRule="exact"/>
        <w:contextualSpacing/>
        <w:rPr>
          <w:rFonts w:hAnsi="黑体"/>
          <w:szCs w:val="22"/>
        </w:rPr>
      </w:pPr>
      <w:bookmarkStart w:id="25" w:name="_Toc162887745"/>
      <w:r>
        <w:rPr>
          <w:rFonts w:hAnsi="黑体" w:hint="eastAsia"/>
          <w:szCs w:val="22"/>
        </w:rPr>
        <w:t>9.1</w:t>
      </w:r>
      <w:r w:rsidR="00407BC5">
        <w:rPr>
          <w:rFonts w:hAnsi="黑体"/>
          <w:szCs w:val="22"/>
        </w:rPr>
        <w:t xml:space="preserve">  </w:t>
      </w:r>
      <w:r>
        <w:rPr>
          <w:rFonts w:hAnsi="黑体" w:hint="eastAsia"/>
          <w:szCs w:val="22"/>
        </w:rPr>
        <w:t>生产计划过程</w:t>
      </w:r>
      <w:bookmarkEnd w:id="25"/>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企业信息业务系统将生产计划导入到</w:t>
      </w:r>
      <w:r>
        <w:rPr>
          <w:rFonts w:hint="eastAsia"/>
          <w:color w:val="000000"/>
          <w:kern w:val="0"/>
        </w:rPr>
        <w:t>MES</w:t>
      </w:r>
      <w:r>
        <w:rPr>
          <w:rFonts w:hint="eastAsia"/>
          <w:color w:val="000000"/>
          <w:kern w:val="0"/>
        </w:rPr>
        <w:t>系统，生产计划包括订单生产的基本信息（如合同信息，产品需求，订单工艺资料等），或者计划生产信息（比如计划属性，计划数量，计划工艺要求等）；</w:t>
      </w:r>
    </w:p>
    <w:p w:rsidR="00466DA4" w:rsidRDefault="007B0909">
      <w:pPr>
        <w:pStyle w:val="a1"/>
        <w:numPr>
          <w:ilvl w:val="0"/>
          <w:numId w:val="0"/>
        </w:numPr>
        <w:snapToGrid w:val="0"/>
        <w:spacing w:before="156" w:after="156" w:line="360" w:lineRule="exact"/>
        <w:contextualSpacing/>
        <w:rPr>
          <w:rFonts w:hAnsi="黑体"/>
          <w:szCs w:val="22"/>
        </w:rPr>
      </w:pPr>
      <w:bookmarkStart w:id="26" w:name="_Toc162887746"/>
      <w:r>
        <w:rPr>
          <w:rFonts w:hAnsi="黑体" w:hint="eastAsia"/>
          <w:szCs w:val="22"/>
        </w:rPr>
        <w:t xml:space="preserve">9.2 </w:t>
      </w:r>
      <w:r w:rsidR="00407BC5">
        <w:rPr>
          <w:rFonts w:hAnsi="黑体"/>
          <w:szCs w:val="22"/>
        </w:rPr>
        <w:t xml:space="preserve"> </w:t>
      </w:r>
      <w:r>
        <w:rPr>
          <w:rFonts w:hAnsi="黑体" w:hint="eastAsia"/>
          <w:szCs w:val="22"/>
        </w:rPr>
        <w:t>计划执行过程</w:t>
      </w:r>
      <w:bookmarkEnd w:id="26"/>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MES</w:t>
      </w:r>
      <w:r>
        <w:rPr>
          <w:rFonts w:hint="eastAsia"/>
          <w:color w:val="000000"/>
          <w:kern w:val="0"/>
        </w:rPr>
        <w:t>根据计划制定工艺实现路线和准备生产所需的技术文件，指令下达到灼烧生产线和各个流程节点。</w:t>
      </w:r>
    </w:p>
    <w:p w:rsidR="00466DA4" w:rsidRDefault="007B0909">
      <w:pPr>
        <w:pStyle w:val="a1"/>
        <w:numPr>
          <w:ilvl w:val="0"/>
          <w:numId w:val="0"/>
        </w:numPr>
        <w:snapToGrid w:val="0"/>
        <w:spacing w:before="156" w:after="156" w:line="360" w:lineRule="exact"/>
        <w:contextualSpacing/>
        <w:rPr>
          <w:rFonts w:hAnsi="黑体"/>
          <w:szCs w:val="22"/>
        </w:rPr>
      </w:pPr>
      <w:bookmarkStart w:id="27" w:name="_Toc162887747"/>
      <w:r>
        <w:rPr>
          <w:rFonts w:hAnsi="黑体" w:hint="eastAsia"/>
          <w:szCs w:val="22"/>
        </w:rPr>
        <w:t xml:space="preserve">9.3 </w:t>
      </w:r>
      <w:r w:rsidR="00407BC5">
        <w:rPr>
          <w:rFonts w:hAnsi="黑体"/>
          <w:szCs w:val="22"/>
        </w:rPr>
        <w:t xml:space="preserve"> </w:t>
      </w:r>
      <w:r>
        <w:rPr>
          <w:rFonts w:hAnsi="黑体" w:hint="eastAsia"/>
          <w:szCs w:val="22"/>
        </w:rPr>
        <w:t>物流周转过程</w:t>
      </w:r>
      <w:bookmarkEnd w:id="27"/>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物料调度和平衡过程按照排</w:t>
      </w:r>
      <w:proofErr w:type="gramStart"/>
      <w:r>
        <w:rPr>
          <w:rFonts w:hint="eastAsia"/>
          <w:color w:val="000000"/>
          <w:kern w:val="0"/>
        </w:rPr>
        <w:t>产内容</w:t>
      </w:r>
      <w:proofErr w:type="gramEnd"/>
      <w:r>
        <w:rPr>
          <w:rFonts w:hint="eastAsia"/>
          <w:color w:val="000000"/>
          <w:kern w:val="0"/>
        </w:rPr>
        <w:t>和作业计划执行任务，在</w:t>
      </w:r>
      <w:proofErr w:type="gramStart"/>
      <w:r>
        <w:rPr>
          <w:rFonts w:hint="eastAsia"/>
          <w:color w:val="000000"/>
          <w:kern w:val="0"/>
        </w:rPr>
        <w:t>各个产线和</w:t>
      </w:r>
      <w:proofErr w:type="gramEnd"/>
      <w:r>
        <w:rPr>
          <w:rFonts w:hint="eastAsia"/>
          <w:color w:val="000000"/>
          <w:kern w:val="0"/>
        </w:rPr>
        <w:t>流程间进行物料和辅料的分配及递送业务，管理产成品、物料和辅料的库存，平衡物料用量。</w:t>
      </w:r>
    </w:p>
    <w:p w:rsidR="00466DA4" w:rsidRDefault="007B0909" w:rsidP="00D07F10">
      <w:pPr>
        <w:snapToGrid w:val="0"/>
        <w:spacing w:beforeLines="50" w:before="156" w:afterLines="50" w:after="156" w:line="360" w:lineRule="exact"/>
        <w:contextualSpacing/>
        <w:rPr>
          <w:color w:val="000000"/>
          <w:kern w:val="0"/>
        </w:rPr>
      </w:pPr>
      <w:r>
        <w:rPr>
          <w:rFonts w:ascii="黑体" w:eastAsia="黑体" w:hAnsi="黑体" w:hint="eastAsia"/>
          <w:kern w:val="0"/>
          <w:szCs w:val="22"/>
        </w:rPr>
        <w:lastRenderedPageBreak/>
        <w:t xml:space="preserve">9.4 </w:t>
      </w:r>
      <w:r w:rsidR="00407BC5">
        <w:rPr>
          <w:rFonts w:ascii="黑体" w:eastAsia="黑体" w:hAnsi="黑体"/>
          <w:kern w:val="0"/>
          <w:szCs w:val="22"/>
        </w:rPr>
        <w:t xml:space="preserve"> </w:t>
      </w:r>
      <w:r>
        <w:rPr>
          <w:rFonts w:ascii="黑体" w:eastAsia="黑体" w:hAnsi="黑体" w:hint="eastAsia"/>
          <w:kern w:val="0"/>
          <w:szCs w:val="22"/>
        </w:rPr>
        <w:t>现场执行过程</w:t>
      </w:r>
      <w:r>
        <w:rPr>
          <w:rFonts w:hint="eastAsia"/>
          <w:color w:val="000000"/>
          <w:kern w:val="0"/>
        </w:rPr>
        <w:br w:type="page"/>
      </w:r>
      <w:bookmarkStart w:id="28" w:name="_GoBack"/>
      <w:bookmarkEnd w:id="28"/>
    </w:p>
    <w:p w:rsidR="0092223E" w:rsidRPr="0092223E" w:rsidRDefault="0092223E" w:rsidP="0092223E">
      <w:pPr>
        <w:pStyle w:val="a3"/>
        <w:rPr>
          <w:rFonts w:hint="eastAsia"/>
        </w:rPr>
      </w:pPr>
    </w:p>
    <w:p w:rsidR="00466DA4" w:rsidRDefault="007B0909">
      <w:pPr>
        <w:pStyle w:val="a3"/>
      </w:pPr>
      <w:r>
        <w:rPr>
          <w:rFonts w:hint="eastAsia"/>
          <w:noProof/>
        </w:rPr>
        <w:drawing>
          <wp:inline distT="0" distB="0" distL="114300" distR="114300" wp14:anchorId="2A31C6EC" wp14:editId="52A91E9B">
            <wp:extent cx="7883881" cy="5342572"/>
            <wp:effectExtent l="0" t="5715" r="0" b="0"/>
            <wp:docPr id="5" name="图片 5" descr="MES灼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ES灼烧"/>
                    <pic:cNvPicPr>
                      <a:picLocks noChangeAspect="1"/>
                    </pic:cNvPicPr>
                  </pic:nvPicPr>
                  <pic:blipFill>
                    <a:blip r:embed="rId17"/>
                    <a:srcRect t="2126" b="7519"/>
                    <a:stretch>
                      <a:fillRect/>
                    </a:stretch>
                  </pic:blipFill>
                  <pic:spPr>
                    <a:xfrm rot="16200000">
                      <a:off x="0" y="0"/>
                      <a:ext cx="7893788" cy="5349285"/>
                    </a:xfrm>
                    <a:prstGeom prst="rect">
                      <a:avLst/>
                    </a:prstGeom>
                  </pic:spPr>
                </pic:pic>
              </a:graphicData>
            </a:graphic>
          </wp:inline>
        </w:drawing>
      </w:r>
    </w:p>
    <w:p w:rsidR="00466DA4" w:rsidRDefault="007B0909" w:rsidP="00D07F10">
      <w:pPr>
        <w:jc w:val="center"/>
        <w:rPr>
          <w:color w:val="000000"/>
          <w:kern w:val="0"/>
        </w:rPr>
      </w:pPr>
      <w:r>
        <w:rPr>
          <w:rFonts w:hint="eastAsia"/>
        </w:rPr>
        <w:t>图</w:t>
      </w:r>
      <w:r>
        <w:rPr>
          <w:rFonts w:hint="eastAsia"/>
        </w:rPr>
        <w:t xml:space="preserve">4 </w:t>
      </w:r>
      <w:r>
        <w:rPr>
          <w:rFonts w:hint="eastAsia"/>
        </w:rPr>
        <w:t>生产制造执行系统</w:t>
      </w:r>
      <w:r>
        <w:rPr>
          <w:rFonts w:hint="eastAsia"/>
          <w:color w:val="000000"/>
          <w:kern w:val="0"/>
        </w:rPr>
        <w:br w:type="page"/>
      </w:r>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lastRenderedPageBreak/>
        <w:t>各个工序节点及工位按照工艺要求进行生产准备、工序加工、质量检查、环境监测、产品交付等工作。</w:t>
      </w:r>
    </w:p>
    <w:p w:rsidR="00466DA4" w:rsidRDefault="007B0909">
      <w:pPr>
        <w:pStyle w:val="a1"/>
        <w:numPr>
          <w:ilvl w:val="0"/>
          <w:numId w:val="0"/>
        </w:numPr>
        <w:snapToGrid w:val="0"/>
        <w:spacing w:beforeLines="100" w:before="312" w:afterLines="100" w:after="312" w:line="360" w:lineRule="exact"/>
        <w:contextualSpacing/>
        <w:rPr>
          <w:rFonts w:hAnsi="黑体"/>
          <w:szCs w:val="22"/>
        </w:rPr>
      </w:pPr>
      <w:bookmarkStart w:id="29" w:name="_Toc162887748"/>
      <w:r>
        <w:rPr>
          <w:rFonts w:hAnsi="黑体" w:hint="eastAsia"/>
          <w:szCs w:val="22"/>
        </w:rPr>
        <w:t>10　产品质量追溯系统要求</w:t>
      </w:r>
      <w:bookmarkEnd w:id="29"/>
    </w:p>
    <w:p w:rsidR="00466DA4" w:rsidRDefault="007B0909">
      <w:pPr>
        <w:pStyle w:val="aff9"/>
        <w:ind w:firstLine="420"/>
        <w:rPr>
          <w:rFonts w:ascii="Times New Roman"/>
          <w:color w:val="000000"/>
        </w:rPr>
      </w:pPr>
      <w:r>
        <w:rPr>
          <w:rFonts w:ascii="Times New Roman" w:hint="eastAsia"/>
          <w:color w:val="000000"/>
        </w:rPr>
        <w:t>对生产过程中的产品质量管控与产品质量信息进行跟踪，为产品质量异常原因分析提供历史数据。产品质量跟踪与追溯应包括以下内容</w:t>
      </w:r>
      <w:r>
        <w:rPr>
          <w:rFonts w:ascii="Times New Roman" w:hint="eastAsia"/>
          <w:color w:val="000000"/>
        </w:rPr>
        <w:t>:</w:t>
      </w:r>
    </w:p>
    <w:p w:rsidR="00466DA4" w:rsidRDefault="007B0909">
      <w:pPr>
        <w:adjustRightInd w:val="0"/>
        <w:spacing w:before="1" w:line="264" w:lineRule="auto"/>
        <w:ind w:left="419" w:right="1150"/>
        <w:rPr>
          <w:color w:val="000000"/>
          <w:kern w:val="0"/>
        </w:rPr>
      </w:pPr>
      <w:r>
        <w:rPr>
          <w:rFonts w:hint="eastAsia"/>
        </w:rPr>
        <w:t>——</w:t>
      </w:r>
      <w:r>
        <w:rPr>
          <w:rFonts w:hint="eastAsia"/>
          <w:color w:val="000000"/>
          <w:kern w:val="0"/>
        </w:rPr>
        <w:t>查询产品质量管理事件，包括产品质量封锁、释放、返修、降级、改配等内容；</w:t>
      </w:r>
    </w:p>
    <w:p w:rsidR="00466DA4" w:rsidRDefault="007B0909">
      <w:pPr>
        <w:adjustRightInd w:val="0"/>
        <w:spacing w:before="1" w:line="264" w:lineRule="auto"/>
        <w:ind w:left="419" w:right="1150"/>
        <w:rPr>
          <w:color w:val="000000"/>
          <w:kern w:val="0"/>
        </w:rPr>
      </w:pPr>
      <w:r>
        <w:rPr>
          <w:rFonts w:hint="eastAsia"/>
        </w:rPr>
        <w:t>——</w:t>
      </w:r>
      <w:r>
        <w:rPr>
          <w:rFonts w:hint="eastAsia"/>
          <w:color w:val="000000"/>
          <w:kern w:val="0"/>
        </w:rPr>
        <w:t>查询在制品、产成品质检信息；</w:t>
      </w:r>
    </w:p>
    <w:p w:rsidR="00466DA4" w:rsidRDefault="007B0909">
      <w:pPr>
        <w:adjustRightInd w:val="0"/>
        <w:spacing w:before="1" w:line="264" w:lineRule="auto"/>
        <w:ind w:right="1150" w:firstLineChars="200" w:firstLine="420"/>
        <w:rPr>
          <w:color w:val="000000"/>
          <w:kern w:val="0"/>
        </w:rPr>
      </w:pPr>
      <w:r>
        <w:rPr>
          <w:rFonts w:hint="eastAsia"/>
        </w:rPr>
        <w:t>——</w:t>
      </w:r>
      <w:r>
        <w:rPr>
          <w:rFonts w:hint="eastAsia"/>
          <w:color w:val="000000"/>
          <w:kern w:val="0"/>
        </w:rPr>
        <w:t>追溯产品质量异常发生的时间、地点与作业者。</w:t>
      </w:r>
    </w:p>
    <w:p w:rsidR="00466DA4" w:rsidRDefault="007B0909">
      <w:pPr>
        <w:pStyle w:val="a1"/>
        <w:numPr>
          <w:ilvl w:val="0"/>
          <w:numId w:val="0"/>
        </w:numPr>
        <w:snapToGrid w:val="0"/>
        <w:spacing w:beforeLines="100" w:before="312" w:afterLines="100" w:after="312" w:line="360" w:lineRule="exact"/>
        <w:contextualSpacing/>
        <w:rPr>
          <w:rFonts w:hAnsi="黑体"/>
          <w:szCs w:val="22"/>
        </w:rPr>
      </w:pPr>
      <w:bookmarkStart w:id="30" w:name="_Toc162887749"/>
      <w:r>
        <w:rPr>
          <w:rFonts w:hAnsi="黑体" w:hint="eastAsia"/>
          <w:szCs w:val="22"/>
        </w:rPr>
        <w:t>11　系统安全</w:t>
      </w:r>
      <w:bookmarkEnd w:id="30"/>
    </w:p>
    <w:p w:rsidR="00466DA4" w:rsidRDefault="007B0909">
      <w:pPr>
        <w:snapToGrid w:val="0"/>
        <w:spacing w:beforeLines="50" w:before="156" w:afterLines="50" w:after="156" w:line="360" w:lineRule="exact"/>
        <w:ind w:firstLineChars="200" w:firstLine="420"/>
        <w:contextualSpacing/>
        <w:rPr>
          <w:color w:val="000000"/>
          <w:kern w:val="0"/>
        </w:rPr>
      </w:pPr>
      <w:r>
        <w:rPr>
          <w:rFonts w:hint="eastAsia"/>
          <w:color w:val="000000"/>
          <w:kern w:val="0"/>
        </w:rPr>
        <w:t>系统传输应符合</w:t>
      </w:r>
      <w:r>
        <w:rPr>
          <w:rFonts w:hint="eastAsia"/>
          <w:color w:val="000000"/>
          <w:kern w:val="0"/>
        </w:rPr>
        <w:t>GB/T 38854</w:t>
      </w:r>
      <w:r>
        <w:rPr>
          <w:rFonts w:hint="eastAsia"/>
          <w:color w:val="000000"/>
          <w:kern w:val="0"/>
        </w:rPr>
        <w:t>的规定。安全</w:t>
      </w:r>
      <w:proofErr w:type="gramStart"/>
      <w:r>
        <w:rPr>
          <w:rFonts w:hint="eastAsia"/>
          <w:color w:val="000000"/>
          <w:kern w:val="0"/>
        </w:rPr>
        <w:t>管控应符合</w:t>
      </w:r>
      <w:proofErr w:type="gramEnd"/>
      <w:r>
        <w:rPr>
          <w:rFonts w:hint="eastAsia"/>
          <w:color w:val="000000"/>
          <w:kern w:val="0"/>
        </w:rPr>
        <w:t>GB/T 38129</w:t>
      </w:r>
      <w:r>
        <w:rPr>
          <w:rFonts w:hint="eastAsia"/>
          <w:color w:val="000000"/>
          <w:kern w:val="0"/>
        </w:rPr>
        <w:t>的规定。网络安全应符合</w:t>
      </w:r>
      <w:r>
        <w:rPr>
          <w:rFonts w:hint="eastAsia"/>
          <w:color w:val="000000"/>
          <w:kern w:val="0"/>
        </w:rPr>
        <w:t>GB/T 22239</w:t>
      </w:r>
      <w:r>
        <w:rPr>
          <w:rFonts w:hint="eastAsia"/>
          <w:color w:val="000000"/>
          <w:kern w:val="0"/>
        </w:rPr>
        <w:t>的规定。</w:t>
      </w:r>
    </w:p>
    <w:p w:rsidR="00466DA4" w:rsidRDefault="007B0909">
      <w:pPr>
        <w:spacing w:beforeLines="50" w:before="156" w:afterLines="50" w:after="156" w:line="360" w:lineRule="exact"/>
        <w:contextualSpacing/>
        <w:jc w:val="center"/>
      </w:pPr>
      <w:r>
        <w:rPr>
          <w:rFonts w:eastAsia="黑体"/>
          <w:noProof/>
        </w:rPr>
        <w:drawing>
          <wp:inline distT="0" distB="0" distL="0" distR="0">
            <wp:extent cx="1774190" cy="18415"/>
            <wp:effectExtent l="0" t="0" r="0" b="0"/>
            <wp:docPr id="18383836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83657"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74190" cy="18415"/>
                    </a:xfrm>
                    <a:prstGeom prst="rect">
                      <a:avLst/>
                    </a:prstGeom>
                    <a:noFill/>
                  </pic:spPr>
                </pic:pic>
              </a:graphicData>
            </a:graphic>
          </wp:inline>
        </w:drawing>
      </w:r>
    </w:p>
    <w:sectPr w:rsidR="00466DA4">
      <w:pgSz w:w="11906" w:h="16838"/>
      <w:pgMar w:top="1418" w:right="1134" w:bottom="1134" w:left="1418" w:header="96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782" w:rsidRDefault="00FA6782">
      <w:r>
        <w:separator/>
      </w:r>
    </w:p>
  </w:endnote>
  <w:endnote w:type="continuationSeparator" w:id="0">
    <w:p w:rsidR="00FA6782" w:rsidRDefault="00FA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A4" w:rsidRDefault="007B0909">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6</w:t>
    </w:r>
    <w:r>
      <w:rPr>
        <w:rStyle w:val="af"/>
      </w:rPr>
      <w:fldChar w:fldCharType="end"/>
    </w:r>
  </w:p>
  <w:p w:rsidR="00466DA4" w:rsidRDefault="00466DA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833030"/>
    </w:sdtPr>
    <w:sdtEndPr/>
    <w:sdtContent>
      <w:p w:rsidR="00466DA4" w:rsidRDefault="007B0909">
        <w:pPr>
          <w:pStyle w:val="aa"/>
          <w:jc w:val="center"/>
        </w:pPr>
        <w:r>
          <w:fldChar w:fldCharType="begin"/>
        </w:r>
        <w:r>
          <w:instrText>PAGE   \* MERGEFORMAT</w:instrText>
        </w:r>
        <w:r>
          <w:fldChar w:fldCharType="separate"/>
        </w:r>
        <w:r w:rsidR="0092223E" w:rsidRPr="0092223E">
          <w:rPr>
            <w:noProof/>
            <w:lang w:val="zh-CN"/>
          </w:rPr>
          <w:t>17</w:t>
        </w:r>
        <w:r>
          <w:fldChar w:fldCharType="end"/>
        </w:r>
      </w:p>
    </w:sdtContent>
  </w:sdt>
  <w:p w:rsidR="00466DA4" w:rsidRDefault="00466DA4">
    <w:pPr>
      <w:pStyle w:val="aff7"/>
      <w:rPr>
        <w:rStyle w:val="a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782" w:rsidRDefault="00FA6782">
      <w:r>
        <w:separator/>
      </w:r>
    </w:p>
  </w:footnote>
  <w:footnote w:type="continuationSeparator" w:id="0">
    <w:p w:rsidR="00FA6782" w:rsidRDefault="00FA6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A4" w:rsidRDefault="007B0909">
    <w:pPr>
      <w:pStyle w:val="aff6"/>
      <w:ind w:firstLineChars="3200" w:firstLine="6720"/>
    </w:pPr>
    <w:r>
      <w:t xml:space="preserve">XB/T </w:t>
    </w:r>
    <w:r>
      <w:rPr>
        <w:rFonts w:hint="eastAsia"/>
      </w:rPr>
      <w:t>501</w:t>
    </w:r>
    <w:r>
      <w:t>—</w:t>
    </w:r>
    <w:r>
      <w:rPr>
        <w:rFonts w:hint="eastAsia"/>
      </w:rPr>
      <w:t>20</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A4" w:rsidRDefault="007B0909">
    <w:pPr>
      <w:pStyle w:val="aff5"/>
    </w:pPr>
    <w:r>
      <w:t>XB/T ××××—201×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A4" w:rsidRDefault="007B0909">
    <w:pPr>
      <w:spacing w:after="100" w:afterAutospacing="1"/>
      <w:ind w:rightChars="-73" w:right="-153"/>
      <w:jc w:val="right"/>
      <w:rPr>
        <w:szCs w:val="21"/>
      </w:rPr>
    </w:pPr>
    <w:r>
      <w:rPr>
        <w:rFonts w:hint="eastAsia"/>
        <w:szCs w:val="21"/>
      </w:rPr>
      <w:t>XB</w:t>
    </w:r>
    <w:r>
      <w:rPr>
        <w:szCs w:val="21"/>
      </w:rPr>
      <w:t>/</w:t>
    </w:r>
    <w:r>
      <w:rPr>
        <w:rFonts w:hint="eastAsia"/>
        <w:szCs w:val="21"/>
      </w:rPr>
      <w:t>T XXX- 202X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Letter"/>
      <w:pStyle w:val="a"/>
      <w:suff w:val="nothing"/>
      <w:lvlText w:val="附　录　%1"/>
      <w:lvlJc w:val="left"/>
      <w:pPr>
        <w:ind w:left="5145" w:firstLine="0"/>
      </w:pPr>
      <w:rPr>
        <w:rFonts w:ascii="黑体" w:eastAsia="黑体" w:hAnsi="Times New Roman" w:hint="eastAsia"/>
        <w:b w:val="0"/>
        <w:i w:val="0"/>
        <w:sz w:val="21"/>
      </w:rPr>
    </w:lvl>
    <w:lvl w:ilvl="1">
      <w:start w:val="1"/>
      <w:numFmt w:val="decimal"/>
      <w:suff w:val="nothing"/>
      <w:lvlText w:val="%1.%2　"/>
      <w:lvlJc w:val="left"/>
      <w:pPr>
        <w:ind w:left="31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2"/>
    <w:multiLevelType w:val="multilevel"/>
    <w:tmpl w:val="00000002"/>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suff w:val="nothing"/>
      <w:lvlText w:val="%1%2.%3.%4　"/>
      <w:lvlJc w:val="left"/>
      <w:pPr>
        <w:ind w:left="115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OGRlNTUzOWI0ZmMwMGU4MTQxNzcyZjcwMmEzMDIifQ=="/>
    <w:docVar w:name="KSO_WPS_MARK_KEY" w:val="a076bb9a-c4a8-4a84-9f45-b8ef03d0f041"/>
  </w:docVars>
  <w:rsids>
    <w:rsidRoot w:val="0050620E"/>
    <w:rsid w:val="0000457C"/>
    <w:rsid w:val="00025445"/>
    <w:rsid w:val="0006123E"/>
    <w:rsid w:val="00070BE0"/>
    <w:rsid w:val="00072FD7"/>
    <w:rsid w:val="000A53D7"/>
    <w:rsid w:val="000E0A99"/>
    <w:rsid w:val="00113F07"/>
    <w:rsid w:val="001332A0"/>
    <w:rsid w:val="00141DD2"/>
    <w:rsid w:val="00151C4E"/>
    <w:rsid w:val="00153219"/>
    <w:rsid w:val="00175315"/>
    <w:rsid w:val="001A27C3"/>
    <w:rsid w:val="001B1299"/>
    <w:rsid w:val="001B6948"/>
    <w:rsid w:val="00263745"/>
    <w:rsid w:val="00276B92"/>
    <w:rsid w:val="0028332E"/>
    <w:rsid w:val="002D73DB"/>
    <w:rsid w:val="00325DC7"/>
    <w:rsid w:val="003946DD"/>
    <w:rsid w:val="00407AAC"/>
    <w:rsid w:val="00407BC5"/>
    <w:rsid w:val="004437CF"/>
    <w:rsid w:val="004501B2"/>
    <w:rsid w:val="00466DA4"/>
    <w:rsid w:val="00470454"/>
    <w:rsid w:val="004939C1"/>
    <w:rsid w:val="004F1786"/>
    <w:rsid w:val="00504CAA"/>
    <w:rsid w:val="0050620E"/>
    <w:rsid w:val="00556A6C"/>
    <w:rsid w:val="005B65CC"/>
    <w:rsid w:val="005C144F"/>
    <w:rsid w:val="005C7E4E"/>
    <w:rsid w:val="005E5048"/>
    <w:rsid w:val="00611025"/>
    <w:rsid w:val="00617C88"/>
    <w:rsid w:val="00626D78"/>
    <w:rsid w:val="00652405"/>
    <w:rsid w:val="006638EF"/>
    <w:rsid w:val="006E6EB6"/>
    <w:rsid w:val="00766CE2"/>
    <w:rsid w:val="00770804"/>
    <w:rsid w:val="007B0909"/>
    <w:rsid w:val="007B58D3"/>
    <w:rsid w:val="007F5C1C"/>
    <w:rsid w:val="00851B9B"/>
    <w:rsid w:val="008674C9"/>
    <w:rsid w:val="0089635F"/>
    <w:rsid w:val="008A2919"/>
    <w:rsid w:val="008A4EDC"/>
    <w:rsid w:val="008B1696"/>
    <w:rsid w:val="008E7555"/>
    <w:rsid w:val="008F0004"/>
    <w:rsid w:val="009011EB"/>
    <w:rsid w:val="0092223E"/>
    <w:rsid w:val="009350A9"/>
    <w:rsid w:val="009426D2"/>
    <w:rsid w:val="0094425D"/>
    <w:rsid w:val="009757B3"/>
    <w:rsid w:val="00994E54"/>
    <w:rsid w:val="009E539E"/>
    <w:rsid w:val="00A0221E"/>
    <w:rsid w:val="00A06799"/>
    <w:rsid w:val="00A12994"/>
    <w:rsid w:val="00A23F30"/>
    <w:rsid w:val="00A62121"/>
    <w:rsid w:val="00A81D2F"/>
    <w:rsid w:val="00B2453A"/>
    <w:rsid w:val="00B31859"/>
    <w:rsid w:val="00B331E3"/>
    <w:rsid w:val="00B6167D"/>
    <w:rsid w:val="00B82DA0"/>
    <w:rsid w:val="00B8574C"/>
    <w:rsid w:val="00BD4E7F"/>
    <w:rsid w:val="00BF7E13"/>
    <w:rsid w:val="00C6715B"/>
    <w:rsid w:val="00C75BFE"/>
    <w:rsid w:val="00C861FA"/>
    <w:rsid w:val="00C909CD"/>
    <w:rsid w:val="00CC4807"/>
    <w:rsid w:val="00CF644B"/>
    <w:rsid w:val="00D06505"/>
    <w:rsid w:val="00D06950"/>
    <w:rsid w:val="00D07753"/>
    <w:rsid w:val="00D07F10"/>
    <w:rsid w:val="00D319B9"/>
    <w:rsid w:val="00D5711E"/>
    <w:rsid w:val="00D70609"/>
    <w:rsid w:val="00D71CF0"/>
    <w:rsid w:val="00D734E1"/>
    <w:rsid w:val="00D85F0E"/>
    <w:rsid w:val="00DB215F"/>
    <w:rsid w:val="00DB2731"/>
    <w:rsid w:val="00DD5732"/>
    <w:rsid w:val="00DF0CDE"/>
    <w:rsid w:val="00DF13E1"/>
    <w:rsid w:val="00E03437"/>
    <w:rsid w:val="00E07455"/>
    <w:rsid w:val="00E41227"/>
    <w:rsid w:val="00E46A7B"/>
    <w:rsid w:val="00E86827"/>
    <w:rsid w:val="00EA7F8C"/>
    <w:rsid w:val="00EC5B93"/>
    <w:rsid w:val="00ED34CC"/>
    <w:rsid w:val="00F0630F"/>
    <w:rsid w:val="00F07627"/>
    <w:rsid w:val="00F61004"/>
    <w:rsid w:val="00F74B4F"/>
    <w:rsid w:val="00F81009"/>
    <w:rsid w:val="00FA5CE1"/>
    <w:rsid w:val="00FA6782"/>
    <w:rsid w:val="00FD0DF6"/>
    <w:rsid w:val="00FF35F5"/>
    <w:rsid w:val="017E2287"/>
    <w:rsid w:val="01FC0592"/>
    <w:rsid w:val="028407B1"/>
    <w:rsid w:val="08211641"/>
    <w:rsid w:val="0866183D"/>
    <w:rsid w:val="08D44632"/>
    <w:rsid w:val="0A5C3E40"/>
    <w:rsid w:val="0E083D49"/>
    <w:rsid w:val="0FBC02C7"/>
    <w:rsid w:val="10754CE3"/>
    <w:rsid w:val="16924BAE"/>
    <w:rsid w:val="19815957"/>
    <w:rsid w:val="19B16E8A"/>
    <w:rsid w:val="19C62ED8"/>
    <w:rsid w:val="1A0C4AC1"/>
    <w:rsid w:val="1A861284"/>
    <w:rsid w:val="1A8C5B53"/>
    <w:rsid w:val="1B3115D5"/>
    <w:rsid w:val="1BB041B1"/>
    <w:rsid w:val="1D3C4017"/>
    <w:rsid w:val="1E0E60CF"/>
    <w:rsid w:val="20371910"/>
    <w:rsid w:val="215917D6"/>
    <w:rsid w:val="2450074F"/>
    <w:rsid w:val="24A2321E"/>
    <w:rsid w:val="25455EDD"/>
    <w:rsid w:val="25EB34D4"/>
    <w:rsid w:val="264D0AF2"/>
    <w:rsid w:val="274719E5"/>
    <w:rsid w:val="286F384A"/>
    <w:rsid w:val="2A2052A5"/>
    <w:rsid w:val="2BFF7A1A"/>
    <w:rsid w:val="2E577949"/>
    <w:rsid w:val="309D2676"/>
    <w:rsid w:val="30CC1F16"/>
    <w:rsid w:val="31D04385"/>
    <w:rsid w:val="32074675"/>
    <w:rsid w:val="33BF1907"/>
    <w:rsid w:val="37DE5516"/>
    <w:rsid w:val="381848F2"/>
    <w:rsid w:val="3A854433"/>
    <w:rsid w:val="3BB72BC1"/>
    <w:rsid w:val="3F6902F3"/>
    <w:rsid w:val="3F8A64BB"/>
    <w:rsid w:val="41FA58DB"/>
    <w:rsid w:val="43096201"/>
    <w:rsid w:val="43AD22FB"/>
    <w:rsid w:val="45F67B38"/>
    <w:rsid w:val="47533312"/>
    <w:rsid w:val="47EB42C8"/>
    <w:rsid w:val="48623AD0"/>
    <w:rsid w:val="4889794B"/>
    <w:rsid w:val="49F31320"/>
    <w:rsid w:val="4BA1327D"/>
    <w:rsid w:val="4CCD679F"/>
    <w:rsid w:val="4E5277A8"/>
    <w:rsid w:val="52AD098C"/>
    <w:rsid w:val="52AD7E0B"/>
    <w:rsid w:val="540C4DBB"/>
    <w:rsid w:val="54193404"/>
    <w:rsid w:val="552E2095"/>
    <w:rsid w:val="55BF1C5E"/>
    <w:rsid w:val="562D2A62"/>
    <w:rsid w:val="59170F7F"/>
    <w:rsid w:val="59F54845"/>
    <w:rsid w:val="5C690128"/>
    <w:rsid w:val="5C985553"/>
    <w:rsid w:val="5D227C1A"/>
    <w:rsid w:val="604D2BD5"/>
    <w:rsid w:val="60613897"/>
    <w:rsid w:val="60E47C2F"/>
    <w:rsid w:val="618C45AA"/>
    <w:rsid w:val="61947C35"/>
    <w:rsid w:val="62B3379A"/>
    <w:rsid w:val="6688306A"/>
    <w:rsid w:val="669B63D3"/>
    <w:rsid w:val="6734598E"/>
    <w:rsid w:val="69057F41"/>
    <w:rsid w:val="6933534A"/>
    <w:rsid w:val="6A0456D0"/>
    <w:rsid w:val="6A732575"/>
    <w:rsid w:val="6B4368F3"/>
    <w:rsid w:val="6CBE7F68"/>
    <w:rsid w:val="6E111767"/>
    <w:rsid w:val="6EC922AC"/>
    <w:rsid w:val="6F246FDD"/>
    <w:rsid w:val="6F3A4F98"/>
    <w:rsid w:val="709D754D"/>
    <w:rsid w:val="716000D2"/>
    <w:rsid w:val="7239274A"/>
    <w:rsid w:val="72EF38A1"/>
    <w:rsid w:val="75487539"/>
    <w:rsid w:val="77F7197C"/>
    <w:rsid w:val="7A160D92"/>
    <w:rsid w:val="7B8967D0"/>
    <w:rsid w:val="7CC779CA"/>
    <w:rsid w:val="7CF14FFE"/>
    <w:rsid w:val="7E087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DCA2604-7B2E-41B1-887F-246A0055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pPr>
      <w:widowControl w:val="0"/>
      <w:jc w:val="both"/>
    </w:pPr>
    <w:rPr>
      <w:kern w:val="2"/>
      <w:sz w:val="21"/>
    </w:rPr>
  </w:style>
  <w:style w:type="paragraph" w:styleId="1">
    <w:name w:val="heading 1"/>
    <w:basedOn w:val="a2"/>
    <w:next w:val="a2"/>
    <w:uiPriority w:val="9"/>
    <w:qFormat/>
    <w:pPr>
      <w:spacing w:beforeAutospacing="1" w:afterAutospacing="1"/>
      <w:jc w:val="left"/>
      <w:outlineLvl w:val="0"/>
    </w:pPr>
    <w:rPr>
      <w:rFonts w:ascii="宋体" w:hAnsi="宋体" w:hint="eastAsia"/>
      <w:b/>
      <w:bCs/>
      <w:kern w:val="44"/>
      <w:sz w:val="48"/>
      <w:szCs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table of authorities"/>
    <w:basedOn w:val="a2"/>
    <w:next w:val="a2"/>
    <w:uiPriority w:val="99"/>
    <w:qFormat/>
  </w:style>
  <w:style w:type="paragraph" w:styleId="a7">
    <w:name w:val="annotation text"/>
    <w:basedOn w:val="a2"/>
    <w:link w:val="Char"/>
    <w:qFormat/>
    <w:pPr>
      <w:jc w:val="left"/>
    </w:pPr>
  </w:style>
  <w:style w:type="paragraph" w:styleId="a8">
    <w:name w:val="Date"/>
    <w:basedOn w:val="a2"/>
    <w:next w:val="a2"/>
    <w:link w:val="Char0"/>
    <w:uiPriority w:val="99"/>
    <w:semiHidden/>
    <w:unhideWhenUsed/>
    <w:qFormat/>
    <w:pPr>
      <w:ind w:leftChars="2500" w:left="100"/>
    </w:pPr>
  </w:style>
  <w:style w:type="paragraph" w:styleId="a9">
    <w:name w:val="Balloon Text"/>
    <w:basedOn w:val="a2"/>
    <w:link w:val="Char1"/>
    <w:qFormat/>
    <w:rPr>
      <w:sz w:val="18"/>
      <w:szCs w:val="18"/>
    </w:rPr>
  </w:style>
  <w:style w:type="paragraph" w:styleId="aa">
    <w:name w:val="footer"/>
    <w:basedOn w:val="a2"/>
    <w:link w:val="Char2"/>
    <w:uiPriority w:val="99"/>
    <w:qFormat/>
    <w:pPr>
      <w:tabs>
        <w:tab w:val="center" w:pos="4153"/>
        <w:tab w:val="right" w:pos="8306"/>
      </w:tabs>
      <w:snapToGrid w:val="0"/>
      <w:jc w:val="left"/>
    </w:pPr>
    <w:rPr>
      <w:sz w:val="18"/>
      <w:szCs w:val="18"/>
    </w:rPr>
  </w:style>
  <w:style w:type="paragraph" w:styleId="ab">
    <w:name w:val="header"/>
    <w:basedOn w:val="a2"/>
    <w:qFormat/>
    <w:pPr>
      <w:pBdr>
        <w:bottom w:val="single" w:sz="6" w:space="1" w:color="auto"/>
      </w:pBdr>
      <w:tabs>
        <w:tab w:val="center" w:pos="4153"/>
        <w:tab w:val="right" w:pos="8306"/>
      </w:tabs>
      <w:snapToGrid w:val="0"/>
      <w:jc w:val="center"/>
    </w:pPr>
    <w:rPr>
      <w:sz w:val="18"/>
      <w:szCs w:val="18"/>
    </w:rPr>
  </w:style>
  <w:style w:type="paragraph" w:styleId="2">
    <w:name w:val="toc 2"/>
    <w:basedOn w:val="a2"/>
    <w:next w:val="a2"/>
    <w:autoRedefine/>
    <w:uiPriority w:val="39"/>
    <w:unhideWhenUsed/>
    <w:qFormat/>
    <w:pPr>
      <w:ind w:leftChars="200" w:left="420"/>
    </w:pPr>
  </w:style>
  <w:style w:type="paragraph" w:styleId="ac">
    <w:name w:val="Title"/>
    <w:basedOn w:val="a2"/>
    <w:qFormat/>
    <w:pPr>
      <w:spacing w:afterLines="50" w:line="440" w:lineRule="exact"/>
      <w:jc w:val="center"/>
    </w:pPr>
    <w:rPr>
      <w:b/>
      <w:bCs/>
      <w:sz w:val="28"/>
      <w:szCs w:val="24"/>
    </w:rPr>
  </w:style>
  <w:style w:type="paragraph" w:styleId="ad">
    <w:name w:val="annotation subject"/>
    <w:basedOn w:val="a7"/>
    <w:next w:val="a7"/>
    <w:link w:val="Char3"/>
    <w:qFormat/>
    <w:rPr>
      <w:b/>
      <w:bCs/>
    </w:rPr>
  </w:style>
  <w:style w:type="table" w:styleId="ae">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Hyperlink"/>
    <w:basedOn w:val="a4"/>
    <w:uiPriority w:val="99"/>
    <w:unhideWhenUsed/>
    <w:qFormat/>
    <w:rPr>
      <w:color w:val="0000FF" w:themeColor="hyperlink"/>
      <w:u w:val="single"/>
    </w:rPr>
  </w:style>
  <w:style w:type="character" w:styleId="af1">
    <w:name w:val="annotation reference"/>
    <w:basedOn w:val="a4"/>
    <w:qFormat/>
    <w:rPr>
      <w:sz w:val="21"/>
      <w:szCs w:val="21"/>
    </w:rPr>
  </w:style>
  <w:style w:type="character" w:customStyle="1" w:styleId="Char1">
    <w:name w:val="批注框文本 Char"/>
    <w:basedOn w:val="a4"/>
    <w:link w:val="a9"/>
    <w:qFormat/>
    <w:rPr>
      <w:kern w:val="2"/>
      <w:sz w:val="18"/>
      <w:szCs w:val="18"/>
    </w:rPr>
  </w:style>
  <w:style w:type="paragraph" w:customStyle="1" w:styleId="Char4">
    <w:name w:val="Char"/>
    <w:basedOn w:val="a2"/>
    <w:qFormat/>
    <w:pPr>
      <w:widowControl/>
      <w:spacing w:after="160" w:line="240" w:lineRule="exact"/>
      <w:jc w:val="left"/>
    </w:pPr>
  </w:style>
  <w:style w:type="paragraph" w:customStyle="1" w:styleId="a0">
    <w:name w:val="前言、引言标题"/>
    <w:next w:val="a2"/>
    <w:qFormat/>
    <w:pPr>
      <w:numPr>
        <w:numId w:val="1"/>
      </w:numPr>
      <w:shd w:val="clear" w:color="FFFFFF" w:fill="FFFFFF"/>
      <w:spacing w:before="640" w:after="560"/>
      <w:jc w:val="center"/>
      <w:outlineLvl w:val="0"/>
    </w:pPr>
    <w:rPr>
      <w:rFonts w:ascii="黑体" w:eastAsia="黑体"/>
      <w:sz w:val="32"/>
    </w:rPr>
  </w:style>
  <w:style w:type="paragraph" w:customStyle="1" w:styleId="af2">
    <w:name w:val="段"/>
    <w:link w:val="Char5"/>
    <w:qFormat/>
    <w:pPr>
      <w:autoSpaceDE w:val="0"/>
      <w:autoSpaceDN w:val="0"/>
      <w:ind w:firstLineChars="200" w:firstLine="200"/>
      <w:jc w:val="both"/>
    </w:pPr>
    <w:rPr>
      <w:rFonts w:ascii="宋体"/>
      <w:sz w:val="21"/>
    </w:rPr>
  </w:style>
  <w:style w:type="paragraph" w:customStyle="1" w:styleId="a1">
    <w:name w:val="章标题"/>
    <w:next w:val="af2"/>
    <w:qFormat/>
    <w:pPr>
      <w:numPr>
        <w:ilvl w:val="1"/>
        <w:numId w:val="1"/>
      </w:numPr>
      <w:spacing w:beforeLines="50" w:afterLines="50"/>
      <w:jc w:val="both"/>
      <w:outlineLvl w:val="1"/>
    </w:pPr>
    <w:rPr>
      <w:rFonts w:ascii="黑体" w:eastAsia="黑体"/>
      <w:sz w:val="21"/>
    </w:rPr>
  </w:style>
  <w:style w:type="paragraph" w:customStyle="1" w:styleId="af3">
    <w:name w:val="一级条标题"/>
    <w:next w:val="af2"/>
    <w:qFormat/>
    <w:pPr>
      <w:outlineLvl w:val="2"/>
    </w:pPr>
    <w:rPr>
      <w:rFonts w:eastAsia="黑体"/>
      <w:sz w:val="21"/>
    </w:rPr>
  </w:style>
  <w:style w:type="paragraph" w:customStyle="1" w:styleId="af4">
    <w:name w:val="二级条标题"/>
    <w:basedOn w:val="af3"/>
    <w:next w:val="af2"/>
    <w:qFormat/>
    <w:pPr>
      <w:outlineLvl w:val="3"/>
    </w:pPr>
  </w:style>
  <w:style w:type="paragraph" w:customStyle="1" w:styleId="af5">
    <w:name w:val="三级条标题"/>
    <w:basedOn w:val="af4"/>
    <w:next w:val="af2"/>
    <w:qFormat/>
    <w:pPr>
      <w:outlineLvl w:val="4"/>
    </w:pPr>
  </w:style>
  <w:style w:type="paragraph" w:customStyle="1" w:styleId="af6">
    <w:name w:val="四级条标题"/>
    <w:basedOn w:val="af5"/>
    <w:next w:val="af2"/>
    <w:qFormat/>
    <w:pPr>
      <w:outlineLvl w:val="5"/>
    </w:pPr>
  </w:style>
  <w:style w:type="paragraph" w:customStyle="1" w:styleId="af7">
    <w:name w:val="五级条标题"/>
    <w:basedOn w:val="af6"/>
    <w:next w:val="af2"/>
    <w:qFormat/>
    <w:pPr>
      <w:outlineLvl w:val="6"/>
    </w:pPr>
  </w:style>
  <w:style w:type="paragraph" w:customStyle="1" w:styleId="a">
    <w:name w:val="附录标识"/>
    <w:basedOn w:val="a0"/>
    <w:qFormat/>
    <w:pPr>
      <w:numPr>
        <w:numId w:val="2"/>
      </w:numPr>
      <w:tabs>
        <w:tab w:val="left" w:pos="6405"/>
      </w:tabs>
      <w:spacing w:after="200"/>
    </w:pPr>
    <w:rPr>
      <w:sz w:val="21"/>
    </w:rPr>
  </w:style>
  <w:style w:type="character" w:customStyle="1" w:styleId="Char5">
    <w:name w:val="段 Char"/>
    <w:link w:val="af2"/>
    <w:qFormat/>
    <w:rPr>
      <w:rFonts w:ascii="宋体"/>
      <w:sz w:val="21"/>
    </w:rPr>
  </w:style>
  <w:style w:type="paragraph" w:customStyle="1" w:styleId="a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9">
    <w:name w:val="其他标准标志"/>
    <w:basedOn w:val="a2"/>
    <w:qFormat/>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styleId="afa">
    <w:name w:val="Placeholder Text"/>
    <w:basedOn w:val="a4"/>
    <w:uiPriority w:val="99"/>
    <w:qFormat/>
    <w:rPr>
      <w:color w:val="808080"/>
    </w:rPr>
  </w:style>
  <w:style w:type="paragraph" w:styleId="afb">
    <w:name w:val="List Paragraph"/>
    <w:basedOn w:val="a2"/>
    <w:uiPriority w:val="34"/>
    <w:qFormat/>
    <w:pPr>
      <w:ind w:firstLineChars="200" w:firstLine="420"/>
    </w:pPr>
  </w:style>
  <w:style w:type="paragraph" w:customStyle="1" w:styleId="afc">
    <w:name w:val="标准标志"/>
    <w:next w:val="a2"/>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d">
    <w:name w:val="发布部门"/>
    <w:next w:val="af2"/>
    <w:qFormat/>
    <w:pPr>
      <w:framePr w:w="7433" w:h="585" w:hRule="exact" w:hSpace="180" w:vSpace="180" w:wrap="around" w:hAnchor="margin" w:xAlign="center" w:y="14401" w:anchorLock="1"/>
      <w:jc w:val="center"/>
    </w:pPr>
    <w:rPr>
      <w:rFonts w:ascii="宋体"/>
      <w:b/>
      <w:spacing w:val="20"/>
      <w:w w:val="135"/>
      <w:sz w:val="36"/>
    </w:rPr>
  </w:style>
  <w:style w:type="paragraph" w:customStyle="1" w:styleId="afe">
    <w:name w:val="实施日期"/>
    <w:basedOn w:val="aff"/>
    <w:qFormat/>
    <w:pPr>
      <w:framePr w:hSpace="0" w:wrap="around" w:xAlign="right"/>
      <w:jc w:val="right"/>
    </w:pPr>
  </w:style>
  <w:style w:type="paragraph" w:customStyle="1" w:styleId="aff">
    <w:name w:val="发布日期"/>
    <w:qFormat/>
    <w:pPr>
      <w:framePr w:w="4000" w:h="473" w:hRule="exact" w:hSpace="180" w:vSpace="180" w:wrap="around" w:hAnchor="margin" w:y="13511" w:anchorLock="1"/>
    </w:pPr>
    <w:rPr>
      <w:rFonts w:eastAsia="黑体"/>
      <w:sz w:val="28"/>
    </w:rPr>
  </w:style>
  <w:style w:type="paragraph" w:customStyle="1" w:styleId="a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1">
    <w:name w:val="封面一致性程度标识"/>
    <w:qFormat/>
    <w:pPr>
      <w:spacing w:before="440" w:line="400" w:lineRule="exact"/>
      <w:jc w:val="center"/>
    </w:pPr>
    <w:rPr>
      <w:rFonts w:ascii="宋体"/>
      <w:sz w:val="28"/>
    </w:rPr>
  </w:style>
  <w:style w:type="paragraph" w:customStyle="1" w:styleId="aff2">
    <w:name w:val="封面标准文稿编辑信息"/>
    <w:qFormat/>
    <w:pPr>
      <w:spacing w:before="180" w:line="180" w:lineRule="exact"/>
      <w:jc w:val="center"/>
    </w:pPr>
    <w:rPr>
      <w:rFonts w:ascii="宋体"/>
      <w:sz w:val="21"/>
    </w:rPr>
  </w:style>
  <w:style w:type="paragraph" w:customStyle="1" w:styleId="20">
    <w:name w:val="封面标准号2"/>
    <w:basedOn w:val="a2"/>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rPr>
  </w:style>
  <w:style w:type="paragraph" w:customStyle="1" w:styleId="aff3">
    <w:name w:val="其他标准称谓"/>
    <w:qFormat/>
    <w:pPr>
      <w:spacing w:line="0" w:lineRule="atLeast"/>
      <w:jc w:val="distribute"/>
    </w:pPr>
    <w:rPr>
      <w:rFonts w:ascii="黑体" w:eastAsia="黑体" w:hAnsi="宋体"/>
      <w:sz w:val="52"/>
    </w:rPr>
  </w:style>
  <w:style w:type="paragraph" w:customStyle="1" w:styleId="aff4">
    <w:name w:val="标准称谓"/>
    <w:next w:val="a2"/>
    <w:qFormat/>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5">
    <w:name w:val="标准书眉_奇数页"/>
    <w:next w:val="a2"/>
    <w:qFormat/>
    <w:pPr>
      <w:tabs>
        <w:tab w:val="center" w:pos="4154"/>
        <w:tab w:val="right" w:pos="8306"/>
      </w:tabs>
      <w:spacing w:after="120"/>
      <w:jc w:val="right"/>
    </w:pPr>
    <w:rPr>
      <w:sz w:val="21"/>
    </w:rPr>
  </w:style>
  <w:style w:type="paragraph" w:customStyle="1" w:styleId="aff6">
    <w:name w:val="标准书眉_偶数页"/>
    <w:basedOn w:val="aff5"/>
    <w:next w:val="a2"/>
    <w:qFormat/>
    <w:pPr>
      <w:jc w:val="left"/>
    </w:pPr>
  </w:style>
  <w:style w:type="paragraph" w:customStyle="1" w:styleId="aff7">
    <w:name w:val="标准书脚_奇数页"/>
    <w:qFormat/>
    <w:pPr>
      <w:spacing w:before="120"/>
      <w:jc w:val="right"/>
    </w:pPr>
    <w:rPr>
      <w:sz w:val="18"/>
    </w:rPr>
  </w:style>
  <w:style w:type="character" w:customStyle="1" w:styleId="Char">
    <w:name w:val="批注文字 Char"/>
    <w:basedOn w:val="a4"/>
    <w:link w:val="a7"/>
    <w:qFormat/>
    <w:rPr>
      <w:rFonts w:ascii="Times New Roman" w:eastAsia="宋体" w:hAnsi="Times New Roman" w:cs="Times New Roman"/>
      <w:kern w:val="2"/>
      <w:sz w:val="21"/>
    </w:rPr>
  </w:style>
  <w:style w:type="character" w:customStyle="1" w:styleId="Char3">
    <w:name w:val="批注主题 Char"/>
    <w:basedOn w:val="Char"/>
    <w:link w:val="ad"/>
    <w:qFormat/>
    <w:rPr>
      <w:rFonts w:ascii="Times New Roman" w:eastAsia="宋体" w:hAnsi="Times New Roman" w:cs="Times New Roman"/>
      <w:b/>
      <w:bCs/>
      <w:kern w:val="2"/>
      <w:sz w:val="21"/>
    </w:rPr>
  </w:style>
  <w:style w:type="character" w:customStyle="1" w:styleId="aff8">
    <w:name w:val="发布"/>
    <w:basedOn w:val="a4"/>
    <w:qFormat/>
    <w:rPr>
      <w:rFonts w:ascii="黑体" w:eastAsia="黑体"/>
      <w:spacing w:val="22"/>
      <w:w w:val="100"/>
      <w:position w:val="3"/>
      <w:sz w:val="28"/>
    </w:rPr>
  </w:style>
  <w:style w:type="paragraph" w:customStyle="1" w:styleId="p18">
    <w:name w:val="p18"/>
    <w:basedOn w:val="a2"/>
    <w:qFormat/>
    <w:pPr>
      <w:widowControl/>
      <w:spacing w:beforeLines="50" w:afterLines="50"/>
      <w:jc w:val="left"/>
    </w:pPr>
    <w:rPr>
      <w:rFonts w:ascii="黑体" w:eastAsia="黑体" w:hAnsi="宋体" w:cs="宋体"/>
      <w:kern w:val="0"/>
      <w:szCs w:val="21"/>
    </w:rPr>
  </w:style>
  <w:style w:type="paragraph" w:customStyle="1" w:styleId="10">
    <w:name w:val="修订1"/>
    <w:hidden/>
    <w:uiPriority w:val="99"/>
    <w:unhideWhenUsed/>
    <w:qFormat/>
    <w:rPr>
      <w:kern w:val="2"/>
      <w:sz w:val="21"/>
    </w:rPr>
  </w:style>
  <w:style w:type="character" w:customStyle="1" w:styleId="Char0">
    <w:name w:val="日期 Char"/>
    <w:basedOn w:val="a4"/>
    <w:link w:val="a8"/>
    <w:uiPriority w:val="99"/>
    <w:semiHidden/>
    <w:qFormat/>
    <w:rPr>
      <w:kern w:val="2"/>
      <w:sz w:val="21"/>
    </w:rPr>
  </w:style>
  <w:style w:type="character" w:customStyle="1" w:styleId="Char2">
    <w:name w:val="页脚 Char"/>
    <w:basedOn w:val="a4"/>
    <w:link w:val="aa"/>
    <w:uiPriority w:val="99"/>
    <w:qFormat/>
    <w:rPr>
      <w:kern w:val="2"/>
      <w:sz w:val="18"/>
      <w:szCs w:val="18"/>
    </w:rPr>
  </w:style>
  <w:style w:type="paragraph" w:customStyle="1" w:styleId="TOC1">
    <w:name w:val="TOC 标题1"/>
    <w:basedOn w:val="1"/>
    <w:next w:val="a2"/>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bCs w:val="0"/>
      <w:color w:val="365F91" w:themeColor="accent1" w:themeShade="BF"/>
      <w:kern w:val="0"/>
      <w:sz w:val="32"/>
      <w:szCs w:val="32"/>
    </w:rPr>
  </w:style>
  <w:style w:type="paragraph" w:customStyle="1" w:styleId="aff9">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9"/>
    <w:autoRedefine/>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E4152-5E9D-4614-A77E-8D6F6198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1589</Words>
  <Characters>9058</Characters>
  <Application>Microsoft Office Word</Application>
  <DocSecurity>0</DocSecurity>
  <Lines>75</Lines>
  <Paragraphs>21</Paragraphs>
  <ScaleCrop>false</ScaleCrop>
  <Company>微软用户</Company>
  <LinksUpToDate>false</LinksUpToDate>
  <CharactersWithSpaces>10626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催化裂化用氯化镧铈</dc:title>
  <dc:creator>微软中国</dc:creator>
  <cp:lastModifiedBy>李婷婷</cp:lastModifiedBy>
  <cp:revision>70</cp:revision>
  <cp:lastPrinted>2023-06-20T10:40:00Z</cp:lastPrinted>
  <dcterms:created xsi:type="dcterms:W3CDTF">2022-08-17T01:53:00Z</dcterms:created>
  <dcterms:modified xsi:type="dcterms:W3CDTF">2026-04-16T03:36:00Z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20AA08FA3E6F42EF9AACAE5AA1529D5E</vt:lpwstr>
  </property>
</Properties>
</file>