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D68C7">
      <w:pPr>
        <w:framePr w:w="4326" w:hSpace="181" w:wrap="around" w:vAnchor="page" w:hAnchor="text" w:y="518" w:anchorLock="1"/>
        <w:rPr>
          <w:rFonts w:ascii="黑体" w:eastAsia="黑体"/>
          <w:bCs/>
          <w:sz w:val="21"/>
        </w:rPr>
      </w:pPr>
      <w:r>
        <w:rPr>
          <w:rFonts w:hint="eastAsia" w:ascii="黑体" w:eastAsia="黑体"/>
          <w:bCs/>
          <w:sz w:val="21"/>
        </w:rPr>
        <w:t>ICS77.150.30</w:t>
      </w:r>
    </w:p>
    <w:p w14:paraId="4F63F4BE"/>
    <w:p w14:paraId="5E2307FD">
      <w:r>
        <w:pict>
          <v:rect id="_x0000_s1027" o:spid="_x0000_s1027" o:spt="1" style="position:absolute;left:0pt;margin-left:63pt;margin-top:112pt;height:48.05pt;width:499.1pt;mso-position-horizontal-relative:page;mso-position-vertical-relative:page;z-index:251659264;mso-width-relative:page;mso-height-relative:page;" filled="f" stroked="f" coordsize="21600,21600" o:allowincell="f">
            <v:path/>
            <v:fill on="f" focussize="0,0"/>
            <v:stroke on="f" weight="0pt"/>
            <v:imagedata o:title=""/>
            <o:lock v:ext="edit"/>
            <v:textbox inset="0mm,0mm,0mm,0mm">
              <w:txbxContent>
                <w:p w14:paraId="29CB1289">
                  <w:r>
                    <w:rPr>
                      <w:rFonts w:ascii="宋体" w:hAnsi="Symbol"/>
                      <w:sz w:val="56"/>
                    </w:rPr>
                    <w:object>
                      <v:shape id="_x0000_i1025" o:spt="75" type="#_x0000_t75" style="height:47.25pt;width:498.75pt;" o:ole="t" fillcolor="#FFFFFF" filled="f" o:preferrelative="t" stroked="f" coordsize="21600,21600">
                        <v:path/>
                        <v:fill on="f" focussize="0,0"/>
                        <v:stroke on="f" joinstyle="miter"/>
                        <v:imagedata r:id="rId17" o:title=""/>
                        <o:lock v:ext="edit" aspectratio="t"/>
                        <w10:wrap type="none"/>
                        <w10:anchorlock/>
                      </v:shape>
                      <o:OLEObject Type="Embed" ProgID="Word.Picture.8" ShapeID="_x0000_i1025" DrawAspect="Content" ObjectID="_1468075725" r:id="rId16">
                        <o:LockedField>false</o:LockedField>
                      </o:OLEObject>
                    </w:object>
                  </w:r>
                </w:p>
              </w:txbxContent>
            </v:textbox>
            <w10:anchorlock/>
          </v:rect>
        </w:pict>
      </w:r>
      <w:r>
        <w:pict>
          <v:line id="_x0000_s1030" o:spid="_x0000_s1030" o:spt="20" style="position:absolute;left:0pt;margin-left:70.9pt;margin-top:217.95pt;height:0.05pt;width:481.95pt;mso-position-horizontal-relative:page;mso-position-vertical-relative:page;z-index:251661312;mso-width-relative:page;mso-height-relative:page;" coordsize="21600,21600">
            <v:path arrowok="t"/>
            <v:fill focussize="0,0"/>
            <v:stroke startarrowwidth="narrow" startarrowlength="short" endarrowwidth="narrow" endarrowlength="short"/>
            <v:imagedata o:title=""/>
            <o:lock v:ext="edit"/>
            <w10:anchorlock/>
          </v:line>
        </w:pict>
      </w:r>
      <w:r>
        <w:pict>
          <v:rect id="_x0000_s1029" o:spid="_x0000_s1029" o:spt="1" style="position:absolute;left:0pt;margin-left:396pt;margin-top:23.6pt;height:73.05pt;width:129.95pt;mso-position-horizontal-relative:page;mso-position-vertical-relative:page;z-index:251660288;mso-width-relative:page;mso-height-relative:page;" filled="f" stroked="f" coordsize="21600,21600" o:allowincell="f">
            <v:path/>
            <v:fill on="f" focussize="0,0"/>
            <v:stroke on="f" weight="0pt"/>
            <v:imagedata o:title=""/>
            <o:lock v:ext="edit"/>
            <v:textbox inset="0mm,0mm,0mm,0mm">
              <w:txbxContent>
                <w:p w14:paraId="263C6C6E">
                  <w:r>
                    <w:object>
                      <v:shape id="_x0000_i1026" o:spt="75" type="#_x0000_t75" style="height:73.5pt;width:132.75pt;" o:ole="t" filled="f" o:preferrelative="t" stroked="f" coordsize="21600,21600">
                        <v:path/>
                        <v:fill on="f" focussize="0,0"/>
                        <v:stroke on="f" joinstyle="miter"/>
                        <v:imagedata r:id="rId19" o:title=""/>
                        <o:lock v:ext="edit" aspectratio="t"/>
                        <w10:wrap type="none"/>
                        <w10:anchorlock/>
                      </v:shape>
                      <o:OLEObject Type="Embed" ProgID="Word.Document.8" ShapeID="_x0000_i1026" DrawAspect="Content" ObjectID="_1468075726" r:id="rId18">
                        <o:LockedField>false</o:LockedField>
                      </o:OLEObject>
                    </w:object>
                  </w:r>
                </w:p>
              </w:txbxContent>
            </v:textbox>
            <w10:anchorlock/>
          </v:rect>
        </w:pict>
      </w:r>
    </w:p>
    <w:p w14:paraId="644E7331">
      <w:pPr>
        <w:framePr w:w="4383" w:hSpace="181" w:wrap="around" w:vAnchor="page" w:hAnchor="page" w:x="1441" w:y="844" w:anchorLock="1"/>
        <w:rPr>
          <w:rFonts w:ascii="黑体" w:eastAsia="黑体"/>
          <w:bCs/>
          <w:sz w:val="21"/>
        </w:rPr>
      </w:pPr>
      <w:r>
        <w:rPr>
          <w:rFonts w:hint="eastAsia" w:ascii="黑体" w:eastAsia="黑体"/>
          <w:bCs/>
          <w:sz w:val="21"/>
        </w:rPr>
        <w:t>CCS H62</w:t>
      </w:r>
    </w:p>
    <w:p w14:paraId="21D6F95D">
      <w:pPr>
        <w:rPr>
          <w:sz w:val="21"/>
        </w:rPr>
      </w:pPr>
    </w:p>
    <w:p w14:paraId="19997BC6">
      <w:pPr>
        <w:pStyle w:val="20"/>
      </w:pPr>
    </w:p>
    <w:p w14:paraId="53A8E85A"/>
    <w:p w14:paraId="77A6BBDF"/>
    <w:p w14:paraId="2CE95C64"/>
    <w:p w14:paraId="5ACFF435">
      <w:pPr>
        <w:framePr w:w="5268" w:hSpace="181" w:wrap="around" w:vAnchor="page" w:hAnchor="page" w:x="5640" w:y="3452" w:anchorLock="1"/>
        <w:jc w:val="right"/>
        <w:rPr>
          <w:rFonts w:eastAsia="黑体"/>
          <w:bCs/>
        </w:rPr>
      </w:pPr>
      <w:bookmarkStart w:id="0" w:name="OLE_LINK1"/>
      <w:r>
        <w:rPr>
          <w:rFonts w:hint="eastAsia" w:ascii="黑体" w:eastAsia="黑体"/>
          <w:bCs/>
          <w:sz w:val="28"/>
        </w:rPr>
        <w:t>GB/T 20254-20</w:t>
      </w:r>
      <w:bookmarkEnd w:id="0"/>
      <w:r>
        <w:rPr>
          <w:rFonts w:hint="eastAsia" w:ascii="黑体" w:eastAsia="黑体"/>
          <w:bCs/>
          <w:sz w:val="28"/>
        </w:rPr>
        <w:t>xx</w:t>
      </w:r>
    </w:p>
    <w:p w14:paraId="3ACF45CE">
      <w:pPr>
        <w:framePr w:w="5883" w:hSpace="181" w:wrap="around" w:vAnchor="text" w:hAnchor="page" w:x="5040" w:y="264"/>
        <w:jc w:val="right"/>
        <w:rPr>
          <w:rFonts w:ascii="黑体" w:eastAsia="黑体"/>
          <w:bCs/>
          <w:sz w:val="21"/>
          <w:szCs w:val="21"/>
        </w:rPr>
      </w:pPr>
      <w:r>
        <w:rPr>
          <w:rFonts w:hint="eastAsia" w:ascii="黑体" w:eastAsia="黑体"/>
          <w:bCs/>
          <w:sz w:val="21"/>
          <w:szCs w:val="21"/>
        </w:rPr>
        <w:t>代替GB/T 20254.1-2015</w:t>
      </w:r>
    </w:p>
    <w:p w14:paraId="442EFBA9"/>
    <w:p w14:paraId="47021CE2">
      <w:r>
        <w:rPr>
          <w:rFonts w:hint="eastAsia"/>
        </w:rPr>
        <w:t>　　　　</w:t>
      </w:r>
    </w:p>
    <w:p w14:paraId="1F2C7F14">
      <w:pPr>
        <w:pStyle w:val="20"/>
      </w:pPr>
    </w:p>
    <w:p w14:paraId="333AE0EA"/>
    <w:p w14:paraId="17510677"/>
    <w:p w14:paraId="65191B78"/>
    <w:p w14:paraId="0F071BF5"/>
    <w:p w14:paraId="6F4245B0">
      <w:pPr>
        <w:framePr w:w="9724" w:hSpace="181" w:wrap="notBeside" w:vAnchor="page" w:hAnchor="page" w:x="1440" w:y="6386" w:anchorLock="1"/>
        <w:spacing w:line="240" w:lineRule="auto"/>
        <w:jc w:val="center"/>
        <w:rPr>
          <w:rFonts w:eastAsia="黑体"/>
          <w:sz w:val="52"/>
        </w:rPr>
      </w:pPr>
      <w:r>
        <w:rPr>
          <w:rFonts w:hint="eastAsia" w:eastAsia="黑体"/>
          <w:sz w:val="52"/>
        </w:rPr>
        <w:t xml:space="preserve">引线框架用铜及铜合金带箔材 </w:t>
      </w:r>
    </w:p>
    <w:p w14:paraId="2B433F1F"/>
    <w:p w14:paraId="49E16A98"/>
    <w:p w14:paraId="5C1AFD14">
      <w:pPr>
        <w:spacing w:line="160" w:lineRule="exact"/>
      </w:pPr>
      <w:r>
        <w:rPr>
          <w:rFonts w:hint="eastAsia"/>
        </w:rPr>
        <w:t xml:space="preserve">                           </w:t>
      </w:r>
    </w:p>
    <w:p w14:paraId="74AC0DF7">
      <w:pPr>
        <w:framePr w:w="7428" w:hSpace="181" w:wrap="notBeside" w:vAnchor="text" w:hAnchor="page" w:x="2638" w:y="-884"/>
        <w:spacing w:line="240" w:lineRule="auto"/>
        <w:jc w:val="center"/>
        <w:rPr>
          <w:rFonts w:ascii="黑体" w:eastAsia="黑体"/>
          <w:b/>
          <w:sz w:val="28"/>
        </w:rPr>
      </w:pPr>
      <w:r>
        <w:rPr>
          <w:rFonts w:hint="eastAsia" w:ascii="黑体" w:eastAsia="黑体"/>
          <w:b w:val="0"/>
          <w:bCs/>
          <w:sz w:val="28"/>
        </w:rPr>
        <w:t>Copper and copper alloy strips and foils for</w:t>
      </w:r>
      <w:r>
        <w:rPr>
          <w:rFonts w:hint="eastAsia" w:ascii="黑体" w:eastAsia="黑体"/>
          <w:b w:val="0"/>
          <w:bCs/>
          <w:color w:val="000000" w:themeColor="text1"/>
          <w:sz w:val="28"/>
        </w:rPr>
        <w:t xml:space="preserve"> </w:t>
      </w:r>
      <w:r>
        <w:rPr>
          <w:rFonts w:hint="eastAsia" w:ascii="黑体" w:eastAsia="黑体"/>
          <w:b w:val="0"/>
          <w:bCs/>
          <w:color w:val="000000" w:themeColor="text1"/>
          <w:sz w:val="28"/>
          <w:lang w:val="en-US" w:eastAsia="zh-CN"/>
        </w:rPr>
        <w:t>l</w:t>
      </w:r>
      <w:r>
        <w:rPr>
          <w:rFonts w:hint="eastAsia" w:ascii="黑体" w:eastAsia="黑体"/>
          <w:b w:val="0"/>
          <w:bCs/>
          <w:color w:val="000000" w:themeColor="text1"/>
          <w:sz w:val="28"/>
        </w:rPr>
        <w:t xml:space="preserve">ead </w:t>
      </w:r>
      <w:r>
        <w:rPr>
          <w:rFonts w:hint="eastAsia" w:ascii="黑体" w:eastAsia="黑体"/>
          <w:b w:val="0"/>
          <w:bCs/>
          <w:color w:val="000000" w:themeColor="text1"/>
          <w:sz w:val="28"/>
          <w:lang w:val="en-US" w:eastAsia="zh-CN"/>
        </w:rPr>
        <w:t>f</w:t>
      </w:r>
      <w:r>
        <w:rPr>
          <w:rFonts w:hint="eastAsia" w:ascii="黑体" w:eastAsia="黑体"/>
          <w:b w:val="0"/>
          <w:bCs/>
          <w:sz w:val="28"/>
        </w:rPr>
        <w:t xml:space="preserve">rame </w:t>
      </w:r>
    </w:p>
    <w:p w14:paraId="07C9C386">
      <w:pPr>
        <w:spacing w:line="160" w:lineRule="exact"/>
      </w:pPr>
    </w:p>
    <w:p w14:paraId="5CB22278">
      <w:pPr>
        <w:pStyle w:val="33"/>
        <w:rPr>
          <w:rFonts w:eastAsia="宋体"/>
        </w:rPr>
      </w:pPr>
      <w:r>
        <w:rPr>
          <w:rFonts w:hint="eastAsia" w:eastAsia="宋体"/>
        </w:rPr>
        <w:t>（</w:t>
      </w:r>
      <w:r>
        <w:rPr>
          <w:rFonts w:hint="eastAsia" w:eastAsia="宋体"/>
          <w:lang w:val="en-US" w:eastAsia="zh-CN"/>
        </w:rPr>
        <w:t>征求意见稿</w:t>
      </w:r>
      <w:r>
        <w:rPr>
          <w:rFonts w:hint="eastAsia" w:eastAsia="宋体"/>
        </w:rPr>
        <w:t>）</w:t>
      </w:r>
    </w:p>
    <w:p w14:paraId="4D10AAFB"/>
    <w:p w14:paraId="37FE4D32"/>
    <w:p w14:paraId="2BCEB09C"/>
    <w:p w14:paraId="7983674F"/>
    <w:p w14:paraId="071F6397">
      <w:pPr>
        <w:framePr w:w="3243" w:h="312" w:hRule="exact" w:hSpace="181" w:wrap="around" w:vAnchor="page" w:hAnchor="page" w:x="1410" w:y="13816" w:anchorLock="1"/>
        <w:spacing w:line="320" w:lineRule="atLeast"/>
        <w:rPr>
          <w:rFonts w:ascii="黑体" w:eastAsia="黑体"/>
          <w:sz w:val="10"/>
        </w:rPr>
      </w:pPr>
      <w:r>
        <w:rPr>
          <w:rFonts w:ascii="黑体" w:eastAsia="黑体"/>
          <w:sz w:val="28"/>
          <w:szCs w:val="18"/>
        </w:rPr>
        <w:t>20</w:t>
      </w:r>
      <w:r>
        <w:rPr>
          <w:rFonts w:hint="eastAsia" w:ascii="黑体" w:eastAsia="黑体"/>
          <w:sz w:val="28"/>
          <w:szCs w:val="18"/>
        </w:rPr>
        <w:t>xx</w:t>
      </w:r>
      <w:r>
        <w:rPr>
          <w:rFonts w:ascii="黑体" w:eastAsia="黑体"/>
          <w:sz w:val="28"/>
          <w:szCs w:val="18"/>
        </w:rPr>
        <w:t>-</w:t>
      </w:r>
      <w:r>
        <w:rPr>
          <w:rFonts w:hint="eastAsia" w:ascii="黑体" w:eastAsia="黑体"/>
          <w:sz w:val="28"/>
          <w:szCs w:val="18"/>
        </w:rPr>
        <w:t>x</w:t>
      </w:r>
      <w:r>
        <w:rPr>
          <w:rFonts w:ascii="黑体" w:eastAsia="黑体"/>
          <w:sz w:val="28"/>
          <w:szCs w:val="18"/>
        </w:rPr>
        <w:t>-</w:t>
      </w:r>
      <w:r>
        <w:rPr>
          <w:rFonts w:hint="eastAsia" w:ascii="黑体" w:eastAsia="黑体"/>
          <w:sz w:val="28"/>
          <w:szCs w:val="18"/>
        </w:rPr>
        <w:t>xx</w:t>
      </w:r>
      <w:r>
        <w:rPr>
          <w:rFonts w:hint="eastAsia" w:ascii="黑体" w:eastAsia="黑体"/>
          <w:sz w:val="28"/>
        </w:rPr>
        <w:t>发布</w:t>
      </w:r>
    </w:p>
    <w:p w14:paraId="31822A8A">
      <w:pPr>
        <w:pStyle w:val="36"/>
        <w:framePr w:w="8381" w:wrap="around" w:x="1781" w:y="14281"/>
        <w:spacing w:before="156" w:after="156" w:line="340" w:lineRule="exact"/>
        <w:ind w:left="204" w:leftChars="85"/>
        <w:jc w:val="both"/>
        <w:rPr>
          <w:spacing w:val="30"/>
          <w:sz w:val="30"/>
          <w:szCs w:val="30"/>
        </w:rPr>
      </w:pPr>
      <w:r>
        <w:rPr>
          <w:rFonts w:hint="eastAsia"/>
          <w:spacing w:val="30"/>
          <w:sz w:val="30"/>
          <w:szCs w:val="30"/>
        </w:rPr>
        <w:t>国 家 市 场 监 督 管 理 总 局</w:t>
      </w:r>
    </w:p>
    <w:p w14:paraId="1ECEA649">
      <w:pPr>
        <w:pStyle w:val="36"/>
        <w:framePr w:w="8381" w:wrap="around" w:x="1781" w:y="14281"/>
        <w:spacing w:line="340" w:lineRule="exact"/>
        <w:ind w:firstLine="182" w:firstLineChars="25"/>
        <w:jc w:val="left"/>
      </w:pPr>
      <w:r>
        <w:rPr>
          <w:rFonts w:hint="eastAsia"/>
          <w:spacing w:val="160"/>
          <w:sz w:val="30"/>
          <w:szCs w:val="30"/>
        </w:rPr>
        <w:t>国家标准化管理委员会</w:t>
      </w:r>
      <w:r>
        <w:rPr>
          <w:rStyle w:val="40"/>
          <w:rFonts w:hint="eastAsia"/>
        </w:rPr>
        <w:t>发布</w:t>
      </w:r>
    </w:p>
    <w:p w14:paraId="29ACEC58">
      <w:pPr>
        <w:pStyle w:val="36"/>
        <w:framePr w:w="8381" w:wrap="around" w:x="1781" w:y="14281"/>
      </w:pPr>
    </w:p>
    <w:p w14:paraId="076A3A56">
      <w:r>
        <w:pict>
          <v:line id="_x0000_s1031" o:spid="_x0000_s1031" o:spt="20" style="position:absolute;left:0pt;margin-left:70.9pt;margin-top:705.75pt;height:0.05pt;width:481.95pt;mso-position-horizontal-relative:page;mso-position-vertical-relative:page;z-index:251661312;mso-width-relative:page;mso-height-relative:page;" coordsize="21600,21600" o:allowincell="f">
            <v:path arrowok="t"/>
            <v:fill focussize="0,0"/>
            <v:stroke startarrowwidth="narrow" startarrowlength="short" endarrowwidth="narrow" endarrowlength="short"/>
            <v:imagedata o:title=""/>
            <o:lock v:ext="edit"/>
            <w10:anchorlock/>
          </v:line>
        </w:pict>
      </w:r>
    </w:p>
    <w:p w14:paraId="46A47D52">
      <w:pPr>
        <w:framePr w:w="2971" w:h="318" w:hRule="exact" w:hSpace="181" w:wrap="around" w:vAnchor="page" w:hAnchor="page" w:x="7980" w:y="13801" w:anchorLock="1"/>
        <w:spacing w:line="320" w:lineRule="atLeast"/>
        <w:jc w:val="right"/>
        <w:rPr>
          <w:b/>
          <w:sz w:val="10"/>
        </w:rPr>
      </w:pPr>
      <w:r>
        <w:rPr>
          <w:rFonts w:ascii="黑体" w:eastAsia="黑体"/>
          <w:sz w:val="28"/>
          <w:szCs w:val="18"/>
        </w:rPr>
        <w:t>20</w:t>
      </w:r>
      <w:r>
        <w:rPr>
          <w:rFonts w:hint="eastAsia" w:ascii="黑体" w:eastAsia="黑体"/>
          <w:sz w:val="28"/>
          <w:szCs w:val="18"/>
        </w:rPr>
        <w:t>xx</w:t>
      </w:r>
      <w:r>
        <w:rPr>
          <w:rFonts w:ascii="黑体" w:eastAsia="黑体"/>
          <w:sz w:val="28"/>
          <w:szCs w:val="18"/>
        </w:rPr>
        <w:t>-</w:t>
      </w:r>
      <w:r>
        <w:rPr>
          <w:rFonts w:hint="eastAsia" w:ascii="黑体" w:eastAsia="黑体"/>
          <w:sz w:val="28"/>
          <w:szCs w:val="18"/>
        </w:rPr>
        <w:t>x</w:t>
      </w:r>
      <w:r>
        <w:rPr>
          <w:rFonts w:ascii="黑体" w:eastAsia="黑体"/>
          <w:sz w:val="28"/>
          <w:szCs w:val="18"/>
        </w:rPr>
        <w:t>-</w:t>
      </w:r>
      <w:r>
        <w:rPr>
          <w:rFonts w:hint="eastAsia" w:ascii="黑体" w:eastAsia="黑体"/>
          <w:sz w:val="28"/>
          <w:szCs w:val="18"/>
        </w:rPr>
        <w:t>xx</w:t>
      </w:r>
      <w:r>
        <w:rPr>
          <w:rFonts w:hint="eastAsia" w:ascii="黑体" w:eastAsia="黑体"/>
          <w:sz w:val="28"/>
        </w:rPr>
        <w:t>实施</w:t>
      </w:r>
    </w:p>
    <w:p w14:paraId="0C03FE83"/>
    <w:p w14:paraId="544BA08C">
      <w:pPr>
        <w:sectPr>
          <w:footerReference r:id="rId6" w:type="default"/>
          <w:headerReference r:id="rId5" w:type="even"/>
          <w:footerReference r:id="rId7" w:type="even"/>
          <w:type w:val="continuous"/>
          <w:pgSz w:w="11907" w:h="16840"/>
          <w:pgMar w:top="680" w:right="1418" w:bottom="1361" w:left="1440" w:header="720" w:footer="720" w:gutter="0"/>
          <w:cols w:space="720" w:num="1"/>
        </w:sectPr>
      </w:pPr>
    </w:p>
    <w:p w14:paraId="0439F473">
      <w:pPr>
        <w:framePr w:hSpace="181" w:wrap="around" w:vAnchor="page" w:hAnchor="page" w:xAlign="center" w:y="3063" w:anchorLock="1"/>
        <w:jc w:val="center"/>
        <w:rPr>
          <w:rFonts w:ascii="黑体" w:eastAsia="黑体"/>
          <w:b/>
          <w:sz w:val="32"/>
        </w:rPr>
      </w:pPr>
      <w:bookmarkStart w:id="1" w:name="目次1"/>
      <w:bookmarkEnd w:id="1"/>
      <w:r>
        <w:rPr>
          <w:rFonts w:hint="eastAsia" w:ascii="黑体" w:eastAsia="黑体"/>
          <w:b/>
          <w:sz w:val="32"/>
        </w:rPr>
        <w:t>前   言</w:t>
      </w:r>
    </w:p>
    <w:p w14:paraId="32517C2D">
      <w:pPr>
        <w:keepNext/>
        <w:framePr w:w="4437" w:h="318" w:hRule="exact" w:hSpace="181" w:wrap="around" w:vAnchor="page" w:hAnchor="page" w:x="1170" w:y="1366"/>
        <w:rPr>
          <w:b/>
          <w:bCs/>
        </w:rPr>
      </w:pPr>
      <w:bookmarkStart w:id="2" w:name="前言1"/>
      <w:bookmarkEnd w:id="2"/>
      <w:r>
        <w:rPr>
          <w:rFonts w:eastAsia="黑体"/>
          <w:bCs/>
        </w:rPr>
        <w:t>GB/T 20254-20</w:t>
      </w:r>
      <w:r>
        <w:rPr>
          <w:rFonts w:hint="eastAsia" w:eastAsia="黑体"/>
          <w:bCs/>
        </w:rPr>
        <w:t>xx</w:t>
      </w:r>
    </w:p>
    <w:p w14:paraId="08A45D3B">
      <w:pPr>
        <w:pStyle w:val="11"/>
      </w:pPr>
    </w:p>
    <w:p w14:paraId="7CB570F2"/>
    <w:p w14:paraId="4D4F2F5F"/>
    <w:p w14:paraId="126967E0"/>
    <w:p w14:paraId="4F0E2814"/>
    <w:p w14:paraId="278EA04E">
      <w:pPr>
        <w:spacing w:line="240" w:lineRule="auto"/>
        <w:ind w:firstLine="420" w:firstLineChars="200"/>
        <w:rPr>
          <w:rFonts w:ascii="宋体" w:hAnsi="宋体"/>
          <w:sz w:val="21"/>
          <w:szCs w:val="21"/>
        </w:rPr>
      </w:pPr>
      <w:r>
        <w:rPr>
          <w:rFonts w:hint="eastAsia" w:ascii="宋体" w:hAnsi="宋体"/>
          <w:sz w:val="21"/>
          <w:szCs w:val="21"/>
        </w:rPr>
        <w:t>本文件按照GB/T1.1-2020《标准化工作导则 第1部分：标准化文件的结构和起草规则》的规定起草。</w:t>
      </w:r>
    </w:p>
    <w:p w14:paraId="3ADF865A">
      <w:pPr>
        <w:spacing w:line="240" w:lineRule="auto"/>
        <w:ind w:firstLine="420" w:firstLineChars="200"/>
        <w:rPr>
          <w:rFonts w:ascii="宋体" w:hAnsi="宋体"/>
          <w:sz w:val="21"/>
          <w:szCs w:val="21"/>
        </w:rPr>
      </w:pPr>
      <w:r>
        <w:rPr>
          <w:rFonts w:hint="eastAsia" w:ascii="宋体" w:hAnsi="宋体"/>
          <w:sz w:val="21"/>
          <w:szCs w:val="21"/>
        </w:rPr>
        <w:t>本部分代替GB</w:t>
      </w:r>
      <w:r>
        <w:rPr>
          <w:rFonts w:ascii="宋体" w:hAnsi="宋体"/>
          <w:sz w:val="21"/>
          <w:szCs w:val="21"/>
        </w:rPr>
        <w:t>/T</w:t>
      </w:r>
      <w:r>
        <w:rPr>
          <w:rFonts w:hint="eastAsia" w:ascii="宋体" w:hAnsi="宋体"/>
          <w:sz w:val="21"/>
          <w:szCs w:val="21"/>
        </w:rPr>
        <w:t xml:space="preserve"> 20254.1-2015《引线框架用铜及铜合金带材 第1部分：平带》。本部分与GB</w:t>
      </w:r>
      <w:r>
        <w:rPr>
          <w:rFonts w:ascii="宋体" w:hAnsi="宋体"/>
          <w:sz w:val="21"/>
          <w:szCs w:val="21"/>
        </w:rPr>
        <w:t>/T</w:t>
      </w:r>
      <w:r>
        <w:rPr>
          <w:rFonts w:hint="eastAsia" w:ascii="宋体" w:hAnsi="宋体"/>
          <w:sz w:val="21"/>
          <w:szCs w:val="21"/>
        </w:rPr>
        <w:t xml:space="preserve"> 20254.1-2015相比，除结构调整和编辑性改动外，</w:t>
      </w:r>
      <w:r>
        <w:rPr>
          <w:rFonts w:ascii="宋体" w:hAnsi="宋体"/>
          <w:sz w:val="21"/>
          <w:szCs w:val="21"/>
        </w:rPr>
        <w:t>主要</w:t>
      </w:r>
      <w:r>
        <w:rPr>
          <w:rFonts w:hint="eastAsia" w:ascii="宋体" w:hAnsi="宋体"/>
          <w:sz w:val="21"/>
          <w:szCs w:val="21"/>
        </w:rPr>
        <w:t>技术</w:t>
      </w:r>
      <w:r>
        <w:rPr>
          <w:rFonts w:ascii="宋体" w:hAnsi="宋体"/>
          <w:sz w:val="21"/>
          <w:szCs w:val="21"/>
        </w:rPr>
        <w:t>变化如下</w:t>
      </w:r>
      <w:r>
        <w:rPr>
          <w:rFonts w:hint="eastAsia" w:ascii="宋体" w:hAnsi="宋体"/>
          <w:sz w:val="21"/>
          <w:szCs w:val="21"/>
        </w:rPr>
        <w:t>：</w:t>
      </w:r>
    </w:p>
    <w:p w14:paraId="202D4349">
      <w:pPr>
        <w:pStyle w:val="38"/>
        <w:numPr>
          <w:ilvl w:val="0"/>
          <w:numId w:val="3"/>
        </w:numPr>
        <w:ind w:left="786" w:leftChars="0" w:hanging="360" w:firstLineChars="0"/>
        <w:rPr>
          <w:rFonts w:hint="eastAsia" w:ascii="宋体" w:hAnsi="宋体"/>
          <w:sz w:val="21"/>
          <w:szCs w:val="21"/>
        </w:rPr>
      </w:pPr>
      <w:r>
        <w:rPr>
          <w:rFonts w:hint="eastAsia" w:ascii="宋体" w:hAnsi="宋体"/>
          <w:sz w:val="21"/>
          <w:szCs w:val="21"/>
        </w:rPr>
        <w:t>标准名称修改为“</w:t>
      </w:r>
      <w:r>
        <w:rPr>
          <w:rFonts w:ascii="宋体" w:hAnsi="宋体"/>
          <w:sz w:val="21"/>
          <w:szCs w:val="21"/>
        </w:rPr>
        <w:t>引线框架用铜及铜合金带箔材</w:t>
      </w:r>
      <w:r>
        <w:rPr>
          <w:rFonts w:hint="eastAsia" w:ascii="宋体" w:hAnsi="宋体"/>
          <w:sz w:val="21"/>
          <w:szCs w:val="21"/>
        </w:rPr>
        <w:t>”；</w:t>
      </w:r>
    </w:p>
    <w:p w14:paraId="063D5DF1">
      <w:pPr>
        <w:pStyle w:val="38"/>
        <w:numPr>
          <w:ilvl w:val="0"/>
          <w:numId w:val="3"/>
        </w:numPr>
        <w:ind w:left="786" w:leftChars="0" w:hanging="360" w:firstLineChars="0"/>
        <w:rPr>
          <w:rFonts w:hint="eastAsia" w:ascii="宋体" w:hAnsi="宋体"/>
          <w:sz w:val="21"/>
          <w:szCs w:val="21"/>
        </w:rPr>
      </w:pPr>
      <w:r>
        <w:rPr>
          <w:rFonts w:hint="eastAsia" w:ascii="宋体" w:hAnsi="宋体"/>
          <w:sz w:val="21"/>
          <w:szCs w:val="21"/>
          <w:lang w:val="en-US" w:eastAsia="zh-CN"/>
        </w:rPr>
        <w:t>更改了术语“抗软化性能”的命名（见3.1,2015年版的3.1）</w:t>
      </w:r>
    </w:p>
    <w:p w14:paraId="70801D21">
      <w:pPr>
        <w:pStyle w:val="38"/>
        <w:numPr>
          <w:ilvl w:val="0"/>
          <w:numId w:val="3"/>
        </w:numPr>
        <w:ind w:left="786" w:leftChars="0" w:hanging="360" w:firstLineChars="0"/>
        <w:rPr>
          <w:rFonts w:hint="eastAsia" w:ascii="宋体" w:hAnsi="宋体"/>
          <w:sz w:val="21"/>
          <w:szCs w:val="21"/>
        </w:rPr>
      </w:pPr>
      <w:r>
        <w:rPr>
          <w:rFonts w:hint="eastAsia" w:ascii="宋体" w:hAnsi="宋体"/>
          <w:sz w:val="21"/>
          <w:szCs w:val="21"/>
        </w:rPr>
        <w:t>增加了TSn0.12、</w:t>
      </w:r>
      <w:r>
        <w:rPr>
          <w:rFonts w:ascii="宋体" w:hAnsi="宋体"/>
          <w:sz w:val="21"/>
          <w:szCs w:val="21"/>
        </w:rPr>
        <w:t>TNi1.3-0.25</w:t>
      </w:r>
      <w:r>
        <w:rPr>
          <w:rFonts w:hint="eastAsia" w:ascii="宋体" w:hAnsi="宋体"/>
          <w:sz w:val="21"/>
          <w:szCs w:val="21"/>
        </w:rPr>
        <w:t>、TSn1.5-0.8-0.06牌号及相应状态（见4.1）；</w:t>
      </w:r>
    </w:p>
    <w:p w14:paraId="47D7310A">
      <w:pPr>
        <w:pStyle w:val="38"/>
        <w:numPr>
          <w:ilvl w:val="0"/>
          <w:numId w:val="3"/>
        </w:numPr>
        <w:ind w:left="786" w:leftChars="0" w:hanging="360" w:firstLineChars="0"/>
        <w:rPr>
          <w:rFonts w:hint="eastAsia" w:ascii="宋体" w:hAnsi="宋体"/>
          <w:color w:val="000000" w:themeColor="text1"/>
          <w:sz w:val="21"/>
          <w:szCs w:val="21"/>
        </w:rPr>
      </w:pPr>
      <w:r>
        <w:rPr>
          <w:rFonts w:hint="eastAsia" w:ascii="宋体" w:hAnsi="宋体"/>
          <w:color w:val="000000" w:themeColor="text1"/>
          <w:sz w:val="21"/>
          <w:szCs w:val="21"/>
          <w:lang w:val="en-US" w:eastAsia="zh-CN"/>
        </w:rPr>
        <w:t>更改</w:t>
      </w:r>
      <w:r>
        <w:rPr>
          <w:rFonts w:hint="eastAsia" w:ascii="宋体" w:hAnsi="宋体"/>
          <w:color w:val="000000" w:themeColor="text1"/>
          <w:sz w:val="21"/>
          <w:szCs w:val="21"/>
        </w:rPr>
        <w:t>了带箔材的表面粗糙度，(见5.</w:t>
      </w:r>
      <w:r>
        <w:rPr>
          <w:rFonts w:hint="eastAsia" w:ascii="宋体" w:hAnsi="宋体"/>
          <w:color w:val="000000" w:themeColor="text1"/>
          <w:sz w:val="21"/>
          <w:szCs w:val="21"/>
          <w:lang w:val="en-US" w:eastAsia="zh-CN"/>
        </w:rPr>
        <w:t>7</w:t>
      </w:r>
      <w:r>
        <w:rPr>
          <w:rFonts w:hint="eastAsia" w:ascii="宋体" w:hAnsi="宋体"/>
          <w:color w:val="000000" w:themeColor="text1"/>
          <w:sz w:val="21"/>
          <w:szCs w:val="21"/>
        </w:rPr>
        <w:t>,2015年版的4.8)；</w:t>
      </w:r>
    </w:p>
    <w:p w14:paraId="35E56FE1">
      <w:pPr>
        <w:pStyle w:val="38"/>
        <w:numPr>
          <w:ilvl w:val="0"/>
          <w:numId w:val="0"/>
        </w:numPr>
        <w:ind w:left="786" w:leftChars="0" w:hanging="360" w:firstLineChars="0"/>
        <w:rPr>
          <w:rFonts w:ascii="宋体" w:hAnsi="宋体"/>
          <w:color w:val="000000" w:themeColor="text1"/>
          <w:sz w:val="21"/>
          <w:szCs w:val="21"/>
        </w:rPr>
      </w:pPr>
      <w:r>
        <w:rPr>
          <w:rFonts w:hint="eastAsia" w:ascii="宋体" w:hAnsi="宋体" w:cs="Times New Roman"/>
          <w:color w:val="000000" w:themeColor="text1"/>
          <w:sz w:val="21"/>
          <w:szCs w:val="21"/>
          <w:lang w:val="en-US" w:eastAsia="zh-CN" w:bidi="ar-SA"/>
        </w:rPr>
        <w:t>e</w:t>
      </w:r>
      <w:r>
        <w:rPr>
          <w:rFonts w:hint="default" w:ascii="宋体" w:hAnsi="宋体" w:eastAsia="宋体" w:cs="Times New Roman"/>
          <w:color w:val="000000" w:themeColor="text1"/>
          <w:sz w:val="21"/>
          <w:szCs w:val="21"/>
          <w:lang w:val="en-US" w:eastAsia="zh-CN" w:bidi="ar-SA"/>
        </w:rPr>
        <w:t>）</w:t>
      </w:r>
      <w:r>
        <w:rPr>
          <w:rFonts w:hint="eastAsia" w:ascii="宋体" w:hAnsi="宋体"/>
          <w:color w:val="000000" w:themeColor="text1"/>
          <w:sz w:val="21"/>
          <w:szCs w:val="21"/>
        </w:rPr>
        <w:t>增加了TSn0.12  1/4硬（H01）态、1/2硬（H02）态、硬（H04）态、特硬（H06）态带箔材的力学性能要求（见5.3）；</w:t>
      </w:r>
    </w:p>
    <w:p w14:paraId="2C2413FB">
      <w:pPr>
        <w:pStyle w:val="38"/>
        <w:numPr>
          <w:ilvl w:val="0"/>
          <w:numId w:val="0"/>
        </w:numPr>
        <w:ind w:left="786" w:leftChars="0" w:hanging="360" w:firstLineChars="0"/>
        <w:rPr>
          <w:rFonts w:ascii="宋体" w:hAnsi="宋体"/>
          <w:color w:val="000000" w:themeColor="text1"/>
          <w:sz w:val="21"/>
          <w:szCs w:val="21"/>
        </w:rPr>
      </w:pPr>
      <w:r>
        <w:rPr>
          <w:rFonts w:hint="eastAsia" w:ascii="宋体" w:hAnsi="宋体" w:cs="Times New Roman"/>
          <w:color w:val="000000" w:themeColor="text1"/>
          <w:sz w:val="21"/>
          <w:szCs w:val="21"/>
          <w:lang w:val="en-US" w:eastAsia="zh-CN" w:bidi="ar-SA"/>
        </w:rPr>
        <w:t>f</w:t>
      </w:r>
      <w:r>
        <w:rPr>
          <w:rFonts w:hint="default" w:ascii="宋体" w:hAnsi="宋体" w:eastAsia="宋体" w:cs="Times New Roman"/>
          <w:color w:val="000000" w:themeColor="text1"/>
          <w:sz w:val="21"/>
          <w:szCs w:val="21"/>
          <w:lang w:val="en-US" w:eastAsia="zh-CN" w:bidi="ar-SA"/>
        </w:rPr>
        <w:t>）</w:t>
      </w:r>
      <w:r>
        <w:rPr>
          <w:rFonts w:hint="eastAsia" w:ascii="宋体" w:hAnsi="宋体"/>
          <w:color w:val="000000" w:themeColor="text1"/>
          <w:sz w:val="21"/>
          <w:szCs w:val="21"/>
        </w:rPr>
        <w:t>增加了</w:t>
      </w:r>
      <w:r>
        <w:rPr>
          <w:rFonts w:ascii="宋体" w:hAnsi="宋体"/>
          <w:color w:val="000000" w:themeColor="text1"/>
          <w:sz w:val="21"/>
          <w:szCs w:val="21"/>
        </w:rPr>
        <w:t>TNi1.3-0.25</w:t>
      </w:r>
      <w:r>
        <w:rPr>
          <w:rFonts w:hint="eastAsia" w:ascii="宋体" w:hAnsi="宋体"/>
          <w:color w:val="000000" w:themeColor="text1"/>
          <w:sz w:val="21"/>
          <w:szCs w:val="21"/>
        </w:rPr>
        <w:t xml:space="preserve">  硬（H04）态、特硬（H06）态、弹性（H08）态带箔材的力学性能要求（见5.3）。</w:t>
      </w:r>
    </w:p>
    <w:p w14:paraId="68ACF7F2">
      <w:pPr>
        <w:pStyle w:val="38"/>
        <w:numPr>
          <w:ilvl w:val="0"/>
          <w:numId w:val="0"/>
        </w:numPr>
        <w:ind w:left="786" w:leftChars="0" w:hanging="360" w:firstLineChars="0"/>
        <w:rPr>
          <w:rFonts w:ascii="宋体" w:hAnsi="宋体"/>
          <w:color w:val="000000" w:themeColor="text1"/>
          <w:sz w:val="21"/>
          <w:szCs w:val="21"/>
        </w:rPr>
      </w:pPr>
      <w:r>
        <w:rPr>
          <w:rFonts w:hint="eastAsia" w:ascii="宋体" w:hAnsi="宋体" w:cs="Times New Roman"/>
          <w:color w:val="000000" w:themeColor="text1"/>
          <w:sz w:val="21"/>
          <w:szCs w:val="21"/>
          <w:lang w:val="en-US" w:eastAsia="zh-CN" w:bidi="ar-SA"/>
        </w:rPr>
        <w:t>g</w:t>
      </w:r>
      <w:r>
        <w:rPr>
          <w:rFonts w:hint="default" w:ascii="宋体" w:hAnsi="宋体" w:eastAsia="宋体" w:cs="Times New Roman"/>
          <w:color w:val="000000" w:themeColor="text1"/>
          <w:sz w:val="21"/>
          <w:szCs w:val="21"/>
          <w:lang w:val="en-US" w:eastAsia="zh-CN" w:bidi="ar-SA"/>
        </w:rPr>
        <w:t>）</w:t>
      </w:r>
      <w:r>
        <w:rPr>
          <w:rFonts w:hint="eastAsia" w:ascii="宋体" w:hAnsi="宋体"/>
          <w:color w:val="000000" w:themeColor="text1"/>
          <w:sz w:val="21"/>
          <w:szCs w:val="21"/>
        </w:rPr>
        <w:t>增加了TSn1.5-0.8-0.06  硬（H04）态和特硬（H06）态带箔材的力学性能要求（见5.3）；</w:t>
      </w:r>
    </w:p>
    <w:p w14:paraId="17FB2CB3">
      <w:pPr>
        <w:pStyle w:val="38"/>
        <w:numPr>
          <w:ilvl w:val="0"/>
          <w:numId w:val="0"/>
        </w:numPr>
        <w:ind w:left="786" w:leftChars="0" w:hanging="360" w:firstLineChars="0"/>
        <w:rPr>
          <w:rFonts w:ascii="宋体" w:hAnsi="宋体"/>
          <w:color w:val="000000" w:themeColor="text1"/>
          <w:sz w:val="21"/>
          <w:szCs w:val="21"/>
        </w:rPr>
      </w:pPr>
      <w:r>
        <w:rPr>
          <w:rFonts w:hint="eastAsia" w:ascii="宋体" w:hAnsi="宋体" w:cs="Times New Roman"/>
          <w:color w:val="000000" w:themeColor="text1"/>
          <w:sz w:val="21"/>
          <w:szCs w:val="21"/>
          <w:lang w:val="en-US" w:eastAsia="zh-CN" w:bidi="ar-SA"/>
        </w:rPr>
        <w:t>h</w:t>
      </w:r>
      <w:r>
        <w:rPr>
          <w:rFonts w:hint="default" w:ascii="宋体" w:hAnsi="宋体" w:eastAsia="宋体" w:cs="Times New Roman"/>
          <w:color w:val="000000" w:themeColor="text1"/>
          <w:sz w:val="21"/>
          <w:szCs w:val="21"/>
          <w:lang w:val="en-US" w:eastAsia="zh-CN" w:bidi="ar-SA"/>
        </w:rPr>
        <w:t>）</w:t>
      </w:r>
      <w:r>
        <w:rPr>
          <w:rFonts w:hint="eastAsia" w:ascii="宋体" w:hAnsi="宋体"/>
          <w:color w:val="000000" w:themeColor="text1"/>
          <w:sz w:val="21"/>
          <w:szCs w:val="21"/>
        </w:rPr>
        <w:t>增加了TSn0.12、</w:t>
      </w:r>
      <w:r>
        <w:rPr>
          <w:rFonts w:ascii="宋体" w:hAnsi="宋体"/>
          <w:color w:val="000000" w:themeColor="text1"/>
          <w:sz w:val="21"/>
          <w:szCs w:val="21"/>
        </w:rPr>
        <w:t>TNi1.3-0.25</w:t>
      </w:r>
      <w:r>
        <w:rPr>
          <w:rFonts w:hint="eastAsia" w:ascii="宋体" w:hAnsi="宋体"/>
          <w:color w:val="000000" w:themeColor="text1"/>
          <w:sz w:val="21"/>
          <w:szCs w:val="21"/>
        </w:rPr>
        <w:t>、TSn1.5-0.8-0.06带箔材电性能要求（见5.5）；</w:t>
      </w:r>
    </w:p>
    <w:p w14:paraId="7156DB49">
      <w:pPr>
        <w:pStyle w:val="38"/>
        <w:adjustRightInd/>
        <w:spacing w:line="240" w:lineRule="auto"/>
        <w:ind w:left="786" w:hanging="360" w:firstLineChars="0"/>
        <w:jc w:val="both"/>
        <w:textAlignment w:val="auto"/>
        <w:rPr>
          <w:color w:val="000000" w:themeColor="text1"/>
          <w:sz w:val="21"/>
          <w:szCs w:val="21"/>
        </w:rPr>
      </w:pPr>
      <w:r>
        <w:rPr>
          <w:rFonts w:hint="eastAsia" w:ascii="宋体" w:hAnsi="宋体" w:cs="Times New Roman"/>
          <w:color w:val="000000" w:themeColor="text1"/>
          <w:sz w:val="21"/>
          <w:szCs w:val="21"/>
          <w:lang w:val="en-US" w:eastAsia="zh-CN" w:bidi="ar-SA"/>
        </w:rPr>
        <w:t>i</w:t>
      </w:r>
      <w:r>
        <w:rPr>
          <w:rFonts w:hint="eastAsia" w:ascii="宋体" w:hAnsi="宋体"/>
          <w:color w:val="000000" w:themeColor="text1"/>
          <w:sz w:val="21"/>
          <w:szCs w:val="21"/>
          <w:lang w:val="en-US" w:eastAsia="zh-CN"/>
        </w:rPr>
        <w:t>) 更改了</w:t>
      </w:r>
      <w:r>
        <w:rPr>
          <w:rFonts w:hint="eastAsia" w:ascii="宋体" w:hAnsi="宋体"/>
          <w:color w:val="000000" w:themeColor="text1"/>
          <w:sz w:val="21"/>
          <w:szCs w:val="21"/>
        </w:rPr>
        <w:t>拉伸试验方法，试样号进行相应更改（见6.3,2015年版的5.3）；</w:t>
      </w:r>
    </w:p>
    <w:p w14:paraId="424243CB">
      <w:pPr>
        <w:pStyle w:val="38"/>
        <w:numPr>
          <w:ilvl w:val="0"/>
          <w:numId w:val="0"/>
        </w:numPr>
        <w:ind w:left="786" w:leftChars="0" w:hanging="360" w:firstLineChars="0"/>
        <w:rPr>
          <w:rFonts w:ascii="宋体" w:hAnsi="宋体"/>
          <w:color w:val="000000" w:themeColor="text1"/>
          <w:sz w:val="21"/>
          <w:szCs w:val="21"/>
        </w:rPr>
      </w:pPr>
      <w:r>
        <w:rPr>
          <w:rFonts w:hint="eastAsia" w:ascii="宋体" w:hAnsi="宋体" w:cs="Times New Roman"/>
          <w:color w:val="000000" w:themeColor="text1"/>
          <w:sz w:val="21"/>
          <w:szCs w:val="21"/>
          <w:lang w:val="en-US" w:eastAsia="zh-CN" w:bidi="ar-SA"/>
        </w:rPr>
        <w:t>j</w:t>
      </w:r>
      <w:r>
        <w:rPr>
          <w:rFonts w:hint="default" w:ascii="宋体" w:hAnsi="宋体" w:eastAsia="宋体" w:cs="Times New Roman"/>
          <w:color w:val="000000" w:themeColor="text1"/>
          <w:sz w:val="21"/>
          <w:szCs w:val="21"/>
          <w:lang w:val="en-US" w:eastAsia="zh-CN" w:bidi="ar-SA"/>
        </w:rPr>
        <w:t>）</w:t>
      </w:r>
      <w:r>
        <w:rPr>
          <w:rFonts w:hint="eastAsia" w:ascii="宋体" w:hAnsi="宋体"/>
          <w:color w:val="000000" w:themeColor="text1"/>
          <w:sz w:val="21"/>
          <w:szCs w:val="21"/>
        </w:rPr>
        <w:t>增加了BSi3.2-0.7</w:t>
      </w:r>
      <w:r>
        <w:rPr>
          <w:rFonts w:hint="eastAsia" w:ascii="宋体" w:hAnsi="宋体"/>
          <w:color w:val="000000" w:themeColor="text1"/>
          <w:sz w:val="21"/>
          <w:szCs w:val="21"/>
        </w:rPr>
        <w:tab/>
      </w:r>
      <w:r>
        <w:rPr>
          <w:rFonts w:hint="eastAsia" w:ascii="宋体" w:hAnsi="宋体"/>
          <w:color w:val="000000" w:themeColor="text1"/>
          <w:sz w:val="21"/>
          <w:szCs w:val="21"/>
        </w:rPr>
        <w:t>TM00</w:t>
      </w:r>
      <w:r>
        <w:rPr>
          <w:rFonts w:hint="eastAsia" w:ascii="宋体" w:hAnsi="宋体"/>
          <w:color w:val="000000" w:themeColor="text1"/>
          <w:sz w:val="21"/>
          <w:szCs w:val="21"/>
          <w:lang w:eastAsia="zh-CN"/>
        </w:rPr>
        <w:t>、</w:t>
      </w:r>
      <w:r>
        <w:rPr>
          <w:rFonts w:hint="eastAsia" w:ascii="宋体" w:hAnsi="宋体"/>
          <w:color w:val="000000" w:themeColor="text1"/>
          <w:sz w:val="21"/>
          <w:szCs w:val="21"/>
        </w:rPr>
        <w:t>TM02</w:t>
      </w:r>
      <w:r>
        <w:rPr>
          <w:rFonts w:hint="eastAsia" w:ascii="宋体" w:hAnsi="宋体"/>
          <w:color w:val="000000" w:themeColor="text1"/>
          <w:sz w:val="21"/>
          <w:szCs w:val="21"/>
          <w:lang w:val="en-US" w:eastAsia="zh-CN"/>
        </w:rPr>
        <w:t>状态</w:t>
      </w:r>
      <w:r>
        <w:rPr>
          <w:rFonts w:hint="eastAsia" w:ascii="宋体" w:hAnsi="宋体"/>
          <w:color w:val="000000" w:themeColor="text1"/>
          <w:sz w:val="21"/>
          <w:szCs w:val="21"/>
          <w:lang w:eastAsia="zh-CN"/>
        </w:rPr>
        <w:t>，TSn1.5-0.8-0.06</w:t>
      </w: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lang w:eastAsia="zh-CN"/>
        </w:rPr>
        <w:t>H04、H06</w:t>
      </w:r>
      <w:r>
        <w:rPr>
          <w:rFonts w:hint="eastAsia" w:ascii="宋体" w:hAnsi="宋体"/>
          <w:color w:val="000000" w:themeColor="text1"/>
          <w:sz w:val="21"/>
          <w:szCs w:val="21"/>
          <w:lang w:val="en-US" w:eastAsia="zh-CN"/>
        </w:rPr>
        <w:t>状态</w:t>
      </w:r>
      <w:r>
        <w:rPr>
          <w:rFonts w:hint="eastAsia" w:ascii="宋体" w:hAnsi="宋体"/>
          <w:color w:val="000000" w:themeColor="text1"/>
          <w:sz w:val="21"/>
          <w:szCs w:val="21"/>
        </w:rPr>
        <w:t>的软化</w:t>
      </w:r>
      <w:r>
        <w:rPr>
          <w:rFonts w:hint="eastAsia" w:ascii="宋体" w:hAnsi="宋体"/>
          <w:color w:val="000000" w:themeColor="text1"/>
          <w:sz w:val="21"/>
          <w:szCs w:val="21"/>
          <w:lang w:val="en-US" w:eastAsia="zh-CN"/>
        </w:rPr>
        <w:t>点</w:t>
      </w:r>
      <w:r>
        <w:rPr>
          <w:rFonts w:hint="eastAsia" w:ascii="宋体" w:hAnsi="宋体"/>
          <w:color w:val="000000" w:themeColor="text1"/>
          <w:sz w:val="21"/>
          <w:szCs w:val="21"/>
        </w:rPr>
        <w:t>试验要求（见6.4，2015年版的5.4）；</w:t>
      </w:r>
    </w:p>
    <w:p w14:paraId="3A7C1BCA">
      <w:pPr>
        <w:pStyle w:val="38"/>
        <w:numPr>
          <w:ilvl w:val="0"/>
          <w:numId w:val="0"/>
        </w:numPr>
        <w:ind w:left="786" w:leftChars="0" w:hanging="360" w:firstLineChars="0"/>
        <w:rPr>
          <w:rFonts w:hint="eastAsia" w:ascii="宋体" w:hAnsi="宋体"/>
          <w:color w:val="000000" w:themeColor="text1"/>
          <w:sz w:val="21"/>
          <w:szCs w:val="21"/>
          <w:lang w:val="en-US" w:eastAsia="zh-CN"/>
        </w:rPr>
      </w:pPr>
      <w:r>
        <w:rPr>
          <w:rFonts w:hint="eastAsia" w:ascii="宋体" w:hAnsi="宋体" w:cs="Times New Roman"/>
          <w:color w:val="000000" w:themeColor="text1"/>
          <w:sz w:val="21"/>
          <w:szCs w:val="21"/>
          <w:lang w:val="en-US" w:eastAsia="zh-CN" w:bidi="ar-SA"/>
        </w:rPr>
        <w:t>k</w:t>
      </w:r>
      <w:r>
        <w:rPr>
          <w:rFonts w:hint="default" w:ascii="宋体" w:hAnsi="宋体" w:eastAsia="宋体" w:cs="Times New Roman"/>
          <w:color w:val="000000" w:themeColor="text1"/>
          <w:sz w:val="21"/>
          <w:szCs w:val="21"/>
          <w:lang w:val="en-US" w:eastAsia="zh-CN" w:bidi="ar-SA"/>
        </w:rPr>
        <w:t>）</w:t>
      </w:r>
      <w:r>
        <w:rPr>
          <w:rFonts w:hint="eastAsia" w:ascii="宋体" w:hAnsi="宋体"/>
          <w:color w:val="000000" w:themeColor="text1"/>
          <w:sz w:val="21"/>
          <w:szCs w:val="21"/>
          <w:lang w:val="en-US" w:eastAsia="zh-CN"/>
        </w:rPr>
        <w:t>更改了</w:t>
      </w:r>
      <w:r>
        <w:rPr>
          <w:rFonts w:hint="eastAsia" w:ascii="宋体" w:hAnsi="宋体"/>
          <w:color w:val="000000" w:themeColor="text1"/>
          <w:sz w:val="21"/>
          <w:szCs w:val="21"/>
        </w:rPr>
        <w:t>导电率试验方法（见6.5,2015年版的5.5）；</w:t>
      </w:r>
    </w:p>
    <w:p w14:paraId="3A4D1ABA">
      <w:pPr>
        <w:pStyle w:val="38"/>
        <w:rPr>
          <w:rFonts w:ascii="宋体"/>
          <w:color w:val="000000" w:themeColor="text1"/>
          <w:sz w:val="21"/>
        </w:rPr>
      </w:pPr>
      <w:r>
        <w:rPr>
          <w:rFonts w:hint="eastAsia" w:ascii="宋体"/>
          <w:color w:val="000000" w:themeColor="text1"/>
          <w:sz w:val="21"/>
        </w:rPr>
        <w:t xml:space="preserve">    </w:t>
      </w:r>
    </w:p>
    <w:p w14:paraId="453CE9D3">
      <w:pPr>
        <w:spacing w:line="340" w:lineRule="exact"/>
        <w:ind w:firstLine="420" w:firstLineChars="200"/>
        <w:rPr>
          <w:rFonts w:ascii="宋体" w:hAnsi="宋体"/>
          <w:sz w:val="21"/>
          <w:szCs w:val="21"/>
        </w:rPr>
      </w:pPr>
      <w:r>
        <w:rPr>
          <w:rFonts w:ascii="宋体" w:hAnsi="宋体"/>
          <w:sz w:val="21"/>
          <w:szCs w:val="21"/>
        </w:rPr>
        <w:t>请注意本文件的</w:t>
      </w:r>
      <w:r>
        <w:rPr>
          <w:rFonts w:hint="eastAsia" w:ascii="宋体" w:hAnsi="宋体"/>
          <w:sz w:val="21"/>
          <w:szCs w:val="21"/>
        </w:rPr>
        <w:t>某些</w:t>
      </w:r>
      <w:r>
        <w:rPr>
          <w:rFonts w:ascii="宋体" w:hAnsi="宋体"/>
          <w:sz w:val="21"/>
          <w:szCs w:val="21"/>
        </w:rPr>
        <w:t>内容可能涉及专利。本文件的发布机构不承担识别专利的责任。</w:t>
      </w:r>
    </w:p>
    <w:p w14:paraId="04C7808C">
      <w:pPr>
        <w:spacing w:line="340" w:lineRule="exact"/>
        <w:ind w:firstLine="420" w:firstLineChars="200"/>
        <w:rPr>
          <w:rFonts w:ascii="宋体" w:hAnsi="宋体"/>
          <w:sz w:val="21"/>
          <w:szCs w:val="21"/>
        </w:rPr>
      </w:pPr>
      <w:r>
        <w:rPr>
          <w:rFonts w:hint="eastAsia" w:ascii="宋体" w:hAnsi="宋体"/>
          <w:sz w:val="21"/>
          <w:szCs w:val="21"/>
        </w:rPr>
        <w:t>本文件由中国有色金属工业协会提出。</w:t>
      </w:r>
    </w:p>
    <w:p w14:paraId="44F3773F">
      <w:pPr>
        <w:spacing w:line="340" w:lineRule="exact"/>
        <w:ind w:firstLine="420" w:firstLineChars="200"/>
        <w:rPr>
          <w:rFonts w:ascii="宋体" w:hAnsi="宋体"/>
          <w:sz w:val="21"/>
          <w:szCs w:val="21"/>
        </w:rPr>
      </w:pPr>
      <w:r>
        <w:rPr>
          <w:rFonts w:hint="eastAsia" w:ascii="宋体" w:hAnsi="宋体"/>
          <w:sz w:val="21"/>
          <w:szCs w:val="21"/>
        </w:rPr>
        <w:t>本文件由全国有色金属标准化技术委员会（</w:t>
      </w:r>
      <w:r>
        <w:rPr>
          <w:rFonts w:ascii="宋体" w:hAnsi="宋体"/>
          <w:sz w:val="21"/>
          <w:szCs w:val="21"/>
        </w:rPr>
        <w:t>SAC/TC243）归口。</w:t>
      </w:r>
    </w:p>
    <w:p w14:paraId="0AB6FB2E">
      <w:pPr>
        <w:spacing w:line="340" w:lineRule="exact"/>
        <w:ind w:firstLine="420" w:firstLineChars="200"/>
        <w:rPr>
          <w:rFonts w:ascii="宋体" w:hAnsi="宋体"/>
          <w:sz w:val="21"/>
          <w:szCs w:val="21"/>
        </w:rPr>
      </w:pPr>
      <w:r>
        <w:rPr>
          <w:rFonts w:hint="eastAsia" w:ascii="宋体" w:hAnsi="宋体"/>
          <w:sz w:val="21"/>
          <w:szCs w:val="21"/>
        </w:rPr>
        <w:t>本文件起草单位：中铝洛阳铜加工有限公司</w:t>
      </w:r>
      <w:r>
        <w:rPr>
          <w:rFonts w:hint="eastAsia" w:ascii="宋体" w:hAnsi="宋体" w:eastAsia="宋体" w:cs="宋体"/>
          <w:color w:val="auto"/>
          <w:sz w:val="21"/>
          <w:szCs w:val="21"/>
          <w:lang w:val="en-US" w:eastAsia="zh-CN"/>
        </w:rPr>
        <w:t>、宁波兴业盛泰集团有限公司、</w:t>
      </w:r>
      <w:r>
        <w:rPr>
          <w:rFonts w:hint="eastAsia" w:ascii="宋体" w:hAnsi="宋体" w:eastAsia="宋体" w:cs="宋体"/>
          <w:color w:val="000000" w:themeColor="text1"/>
          <w:sz w:val="21"/>
          <w:szCs w:val="21"/>
          <w:lang w:val="en-US" w:eastAsia="zh-CN"/>
        </w:rPr>
        <w:t>山东宏源铜业有限公司、安徽鑫科新材料股份有限公司、铜陵有色金属集团股份有限公司金威铜业分公司、山西春雷铜材有限责任公司、安徽楚江高精铜带有限公司、金川集团股份有限公司、国合通用（青岛）测试评价有限公司、湖北精益高精铜板带有限公司、中色正锐（山东）铜业有限公司、江西江铜高精铜板带有限公司、江西江铜高精铜板带有限公司、安徽金池新材料有限公司、江苏亨通精密铜业有限公司</w:t>
      </w:r>
      <w:r>
        <w:rPr>
          <w:rFonts w:hint="eastAsia" w:ascii="宋体" w:hAnsi="宋体" w:cs="宋体"/>
          <w:color w:val="000000" w:themeColor="text1"/>
          <w:sz w:val="21"/>
          <w:szCs w:val="21"/>
          <w:lang w:val="en-US" w:eastAsia="zh-CN"/>
        </w:rPr>
        <w:t>、浙江惟精新材料股份有限公司。</w:t>
      </w:r>
    </w:p>
    <w:p w14:paraId="6E1C1BE1">
      <w:pPr>
        <w:pStyle w:val="4"/>
        <w:keepNext w:val="0"/>
        <w:keepLines w:val="0"/>
        <w:pageBreakBefore w:val="0"/>
        <w:widowControl w:val="0"/>
        <w:kinsoku/>
        <w:wordWrap/>
        <w:overflowPunct/>
        <w:topLinePunct w:val="0"/>
        <w:autoSpaceDE/>
        <w:autoSpaceDN/>
        <w:bidi w:val="0"/>
        <w:adjustRightInd w:val="0"/>
        <w:snapToGrid/>
        <w:spacing w:after="0" w:line="240" w:lineRule="auto"/>
        <w:jc w:val="center"/>
        <w:textAlignment w:val="baseline"/>
        <w:rPr>
          <w:rFonts w:hint="eastAsia" w:ascii="宋体" w:hAnsi="宋体" w:eastAsia="宋体" w:cs="宋体"/>
          <w:color w:val="auto"/>
          <w:sz w:val="21"/>
          <w:szCs w:val="21"/>
          <w:vertAlign w:val="baseline"/>
          <w:lang w:val="en-US" w:eastAsia="zh-CN"/>
        </w:rPr>
      </w:pPr>
      <w:r>
        <w:rPr>
          <w:rFonts w:hint="eastAsia" w:ascii="宋体" w:hAnsi="宋体"/>
          <w:sz w:val="21"/>
          <w:szCs w:val="21"/>
          <w:lang w:val="en-US" w:eastAsia="zh-CN"/>
        </w:rPr>
        <w:t xml:space="preserve">    </w:t>
      </w:r>
      <w:r>
        <w:rPr>
          <w:rFonts w:hint="eastAsia" w:ascii="宋体" w:hAnsi="宋体"/>
          <w:sz w:val="21"/>
          <w:szCs w:val="21"/>
        </w:rPr>
        <w:t>本文件主要起草人：</w:t>
      </w:r>
      <w:r>
        <w:rPr>
          <w:rFonts w:hint="eastAsia" w:ascii="宋体" w:hAnsi="宋体"/>
          <w:sz w:val="21"/>
          <w:szCs w:val="21"/>
          <w:lang w:val="en-US" w:eastAsia="zh-CN"/>
        </w:rPr>
        <w:t>丁顺德、赵鲸、郭云辉、</w:t>
      </w:r>
      <w:r>
        <w:rPr>
          <w:rFonts w:hint="eastAsia" w:ascii="宋体" w:hAnsi="宋体" w:eastAsia="宋体" w:cs="宋体"/>
          <w:color w:val="auto"/>
          <w:sz w:val="21"/>
          <w:szCs w:val="21"/>
          <w:vertAlign w:val="baseline"/>
          <w:lang w:val="en-US" w:eastAsia="zh-CN"/>
        </w:rPr>
        <w:t>马吉苗</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彭作华</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樊金金</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周吕川</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李云翔</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文志凌</w:t>
      </w:r>
    </w:p>
    <w:p w14:paraId="3F9B37B8">
      <w:pPr>
        <w:pStyle w:val="4"/>
        <w:keepNext w:val="0"/>
        <w:keepLines w:val="0"/>
        <w:pageBreakBefore w:val="0"/>
        <w:widowControl w:val="0"/>
        <w:kinsoku/>
        <w:wordWrap/>
        <w:overflowPunct/>
        <w:topLinePunct w:val="0"/>
        <w:autoSpaceDE/>
        <w:autoSpaceDN/>
        <w:bidi w:val="0"/>
        <w:adjustRightInd w:val="0"/>
        <w:snapToGrid/>
        <w:spacing w:after="0" w:line="240" w:lineRule="auto"/>
        <w:jc w:val="left"/>
        <w:textAlignment w:val="baseline"/>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钱志国</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王纪兴</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冯立铭</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刘晨亮</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梅伟</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余斌</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马力</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刘洪昌</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娄行</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万建</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杨耀鹏</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苑和锋</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史鹏飞</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潘成双</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付婷婷</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张祥</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孙邈</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要翔英</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邹佳佳</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王金亮</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丁长涛</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舒  良</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胡斐斐</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王子凡</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李小飞</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陈伟兰</w:t>
      </w:r>
      <w:r>
        <w:rPr>
          <w:rFonts w:hint="eastAsia" w:ascii="宋体" w:hAnsi="宋体" w:cs="宋体"/>
          <w:color w:val="auto"/>
          <w:sz w:val="21"/>
          <w:szCs w:val="21"/>
          <w:vertAlign w:val="baseline"/>
          <w:lang w:val="en-US" w:eastAsia="zh-CN"/>
        </w:rPr>
        <w:t>、</w:t>
      </w:r>
      <w:r>
        <w:rPr>
          <w:rFonts w:hint="eastAsia" w:ascii="宋体" w:hAnsi="宋体" w:eastAsia="宋体" w:cs="宋体"/>
          <w:color w:val="auto"/>
          <w:sz w:val="21"/>
          <w:szCs w:val="21"/>
          <w:vertAlign w:val="baseline"/>
          <w:lang w:val="en-US" w:eastAsia="zh-CN"/>
        </w:rPr>
        <w:t>李鑫</w:t>
      </w:r>
      <w:bookmarkStart w:id="9" w:name="_GoBack"/>
      <w:bookmarkEnd w:id="9"/>
    </w:p>
    <w:p w14:paraId="2D89C7DB">
      <w:pPr>
        <w:spacing w:line="340" w:lineRule="exact"/>
        <w:ind w:firstLine="420" w:firstLineChars="200"/>
        <w:rPr>
          <w:rFonts w:ascii="宋体" w:hAnsi="宋体"/>
          <w:sz w:val="21"/>
          <w:szCs w:val="21"/>
        </w:rPr>
      </w:pPr>
      <w:r>
        <w:rPr>
          <w:rFonts w:hint="eastAsia" w:ascii="宋体" w:hAnsi="宋体"/>
          <w:sz w:val="21"/>
          <w:szCs w:val="21"/>
        </w:rPr>
        <w:t>本文件所代替标准的历次版本发布情况为：</w:t>
      </w:r>
    </w:p>
    <w:p w14:paraId="044C8449">
      <w:pPr>
        <w:spacing w:line="340" w:lineRule="exact"/>
        <w:ind w:firstLine="420" w:firstLineChars="200"/>
        <w:rPr>
          <w:rFonts w:ascii="宋体" w:hAnsi="宋体"/>
          <w:sz w:val="21"/>
          <w:szCs w:val="21"/>
        </w:rPr>
      </w:pPr>
      <w:r>
        <w:rPr>
          <w:rFonts w:hint="eastAsia" w:ascii="宋体" w:hAnsi="宋体"/>
          <w:sz w:val="21"/>
          <w:szCs w:val="21"/>
        </w:rPr>
        <w:t>——</w:t>
      </w:r>
      <w:r>
        <w:rPr>
          <w:rFonts w:hint="eastAsia" w:ascii="宋体"/>
          <w:sz w:val="21"/>
        </w:rPr>
        <w:t>2006年首次发布GB/T 20254.1-2006；</w:t>
      </w:r>
    </w:p>
    <w:p w14:paraId="2858E819">
      <w:pPr>
        <w:spacing w:line="340" w:lineRule="exact"/>
        <w:ind w:firstLine="420" w:firstLineChars="200"/>
        <w:rPr>
          <w:rFonts w:ascii="宋体" w:hAnsi="宋体"/>
          <w:sz w:val="21"/>
          <w:szCs w:val="21"/>
        </w:rPr>
      </w:pPr>
      <w:r>
        <w:rPr>
          <w:rFonts w:hint="eastAsia" w:ascii="宋体" w:hAnsi="宋体"/>
          <w:sz w:val="21"/>
          <w:szCs w:val="21"/>
        </w:rPr>
        <w:t>——</w:t>
      </w:r>
      <w:r>
        <w:rPr>
          <w:rFonts w:ascii="宋体" w:hAnsi="宋体"/>
          <w:sz w:val="21"/>
          <w:szCs w:val="21"/>
        </w:rPr>
        <w:t>20</w:t>
      </w:r>
      <w:r>
        <w:rPr>
          <w:rFonts w:hint="eastAsia" w:ascii="宋体" w:hAnsi="宋体"/>
          <w:sz w:val="21"/>
          <w:szCs w:val="21"/>
        </w:rPr>
        <w:t>1</w:t>
      </w:r>
      <w:r>
        <w:rPr>
          <w:rFonts w:ascii="宋体" w:hAnsi="宋体"/>
          <w:sz w:val="21"/>
          <w:szCs w:val="21"/>
        </w:rPr>
        <w:t>5年第一次修订；</w:t>
      </w:r>
    </w:p>
    <w:p w14:paraId="6F7A02B7">
      <w:pPr>
        <w:spacing w:line="340" w:lineRule="exact"/>
        <w:ind w:firstLine="420" w:firstLineChars="200"/>
        <w:rPr>
          <w:rFonts w:ascii="宋体" w:hAnsi="宋体"/>
          <w:sz w:val="21"/>
          <w:szCs w:val="21"/>
        </w:rPr>
      </w:pPr>
      <w:r>
        <w:rPr>
          <w:rFonts w:hint="eastAsia" w:ascii="宋体" w:hAnsi="宋体"/>
          <w:sz w:val="21"/>
          <w:szCs w:val="21"/>
        </w:rPr>
        <w:t>——本次为第二次修订。</w:t>
      </w:r>
    </w:p>
    <w:p w14:paraId="13B0C74A">
      <w:pPr>
        <w:spacing w:line="240" w:lineRule="auto"/>
        <w:ind w:firstLine="420" w:firstLineChars="200"/>
        <w:rPr>
          <w:rFonts w:ascii="宋体" w:hAnsi="宋体"/>
          <w:sz w:val="21"/>
        </w:rPr>
      </w:pPr>
    </w:p>
    <w:p w14:paraId="1E44A431">
      <w:pPr>
        <w:spacing w:line="120" w:lineRule="exact"/>
        <w:ind w:right="28"/>
        <w:rPr>
          <w:rFonts w:ascii="宋体"/>
          <w:b/>
          <w:sz w:val="21"/>
        </w:rPr>
        <w:sectPr>
          <w:headerReference r:id="rId9" w:type="first"/>
          <w:footerReference r:id="rId11" w:type="first"/>
          <w:headerReference r:id="rId8" w:type="default"/>
          <w:footerReference r:id="rId10" w:type="default"/>
          <w:pgSz w:w="11907" w:h="16840"/>
          <w:pgMar w:top="1418" w:right="1134" w:bottom="1361" w:left="1418" w:header="1588" w:footer="720" w:gutter="0"/>
          <w:pgNumType w:start="1"/>
          <w:cols w:space="720" w:num="1"/>
          <w:titlePg/>
        </w:sectPr>
      </w:pPr>
    </w:p>
    <w:p w14:paraId="0FF80B3F">
      <w:pPr>
        <w:spacing w:line="0" w:lineRule="atLeast"/>
        <w:jc w:val="center"/>
        <w:rPr>
          <w:rFonts w:ascii="黑体" w:eastAsia="黑体"/>
          <w:b/>
          <w:sz w:val="32"/>
        </w:rPr>
      </w:pPr>
      <w:r>
        <w:rPr>
          <w:rFonts w:hint="eastAsia" w:ascii="黑体" w:eastAsia="黑体"/>
          <w:b/>
          <w:sz w:val="32"/>
        </w:rPr>
        <w:t>引线框架用铜及铜合金带箔材</w:t>
      </w:r>
    </w:p>
    <w:p w14:paraId="78E47E68">
      <w:pPr>
        <w:pStyle w:val="20"/>
        <w:rPr>
          <w:color w:val="000000" w:themeColor="text1"/>
        </w:rPr>
      </w:pPr>
      <w:bookmarkStart w:id="3" w:name="正文"/>
      <w:bookmarkEnd w:id="3"/>
      <w:bookmarkStart w:id="4" w:name="_Toc1700834"/>
      <w:bookmarkStart w:id="5" w:name="_Toc430680185"/>
      <w:bookmarkStart w:id="6" w:name="_Toc431105881"/>
      <w:r>
        <w:rPr>
          <w:rFonts w:hint="eastAsia"/>
          <w:color w:val="000000" w:themeColor="text1"/>
        </w:rPr>
        <w:t>1  范围</w:t>
      </w:r>
      <w:bookmarkEnd w:id="4"/>
      <w:bookmarkEnd w:id="5"/>
      <w:bookmarkEnd w:id="6"/>
    </w:p>
    <w:p w14:paraId="718C4C39">
      <w:pPr>
        <w:spacing w:line="240" w:lineRule="auto"/>
        <w:ind w:firstLine="420" w:firstLineChars="200"/>
        <w:rPr>
          <w:rFonts w:ascii="宋体" w:hAnsi="宋体"/>
          <w:color w:val="000000" w:themeColor="text1"/>
          <w:sz w:val="21"/>
          <w:szCs w:val="21"/>
        </w:rPr>
      </w:pPr>
      <w:r>
        <w:rPr>
          <w:rFonts w:hint="eastAsia" w:ascii="宋体" w:hAnsi="宋体"/>
          <w:color w:val="000000" w:themeColor="text1"/>
          <w:sz w:val="21"/>
          <w:szCs w:val="21"/>
        </w:rPr>
        <w:t>本文件规定了引线框架材料用铜及铜合金带箔材的分类和标记、技术要求、试验方法、检验规则、标志、包装、运输、贮存及随行文件和订货单内容等。</w:t>
      </w:r>
    </w:p>
    <w:p w14:paraId="50DA79AB">
      <w:pPr>
        <w:spacing w:line="240" w:lineRule="auto"/>
        <w:ind w:firstLine="420" w:firstLineChars="200"/>
        <w:rPr>
          <w:color w:val="000000" w:themeColor="text1"/>
        </w:rPr>
      </w:pPr>
      <w:bookmarkStart w:id="7" w:name="OLE_LINK2"/>
      <w:r>
        <w:rPr>
          <w:rFonts w:hint="eastAsia" w:ascii="宋体" w:hAnsi="宋体"/>
          <w:color w:val="000000" w:themeColor="text1"/>
          <w:sz w:val="21"/>
          <w:szCs w:val="21"/>
        </w:rPr>
        <w:t>本文件适用于引线框架材料用铜及铜合金带箔材</w:t>
      </w:r>
      <w:r>
        <w:rPr>
          <w:rFonts w:hint="eastAsia" w:ascii="宋体" w:hAnsi="宋体"/>
          <w:color w:val="000000" w:themeColor="text1"/>
          <w:sz w:val="21"/>
          <w:szCs w:val="21"/>
          <w:lang w:val="en-US" w:eastAsia="zh-CN"/>
        </w:rPr>
        <w:t>,</w:t>
      </w:r>
      <w:r>
        <w:rPr>
          <w:rFonts w:hint="eastAsia" w:ascii="宋体" w:hAnsi="宋体"/>
          <w:color w:val="000000" w:themeColor="text1"/>
          <w:sz w:val="21"/>
          <w:szCs w:val="21"/>
        </w:rPr>
        <w:t>制作电子行业集成电路和分立器件。</w:t>
      </w:r>
      <w:bookmarkEnd w:id="7"/>
    </w:p>
    <w:p w14:paraId="7B8296D2">
      <w:pPr>
        <w:pStyle w:val="20"/>
        <w:rPr>
          <w:color w:val="000000" w:themeColor="text1"/>
        </w:rPr>
      </w:pPr>
      <w:bookmarkStart w:id="8" w:name="_Toc1700835"/>
      <w:r>
        <w:rPr>
          <w:rFonts w:hint="eastAsia"/>
          <w:color w:val="000000" w:themeColor="text1"/>
        </w:rPr>
        <w:t>2  规范性引用文件</w:t>
      </w:r>
      <w:bookmarkEnd w:id="8"/>
    </w:p>
    <w:p w14:paraId="427FBE65">
      <w:pPr>
        <w:pStyle w:val="20"/>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771597F">
      <w:pPr>
        <w:spacing w:line="240" w:lineRule="auto"/>
        <w:ind w:firstLine="420" w:firstLineChars="200"/>
        <w:rPr>
          <w:rFonts w:ascii="宋体" w:hAnsi="宋体"/>
          <w:color w:val="000000" w:themeColor="text1"/>
          <w:sz w:val="21"/>
          <w:szCs w:val="21"/>
        </w:rPr>
      </w:pPr>
      <w:r>
        <w:rPr>
          <w:rFonts w:hint="eastAsia" w:ascii="宋体" w:hAnsi="宋体"/>
          <w:color w:val="000000" w:themeColor="text1"/>
          <w:sz w:val="21"/>
          <w:szCs w:val="21"/>
        </w:rPr>
        <w:t>GB/T 3</w:t>
      </w:r>
      <w:r>
        <w:rPr>
          <w:rFonts w:ascii="宋体" w:hAnsi="宋体"/>
          <w:color w:val="000000" w:themeColor="text1"/>
          <w:sz w:val="21"/>
          <w:szCs w:val="21"/>
        </w:rPr>
        <w:t>51</w:t>
      </w:r>
      <w:r>
        <w:rPr>
          <w:rFonts w:hint="eastAsia" w:ascii="宋体" w:hAnsi="宋体"/>
          <w:color w:val="000000" w:themeColor="text1"/>
          <w:sz w:val="21"/>
          <w:szCs w:val="21"/>
        </w:rPr>
        <w:t xml:space="preserve">  </w:t>
      </w:r>
      <w:r>
        <w:rPr>
          <w:rFonts w:ascii="宋体" w:hAnsi="宋体"/>
          <w:color w:val="000000" w:themeColor="text1"/>
          <w:sz w:val="21"/>
          <w:szCs w:val="21"/>
        </w:rPr>
        <w:t>金属材料</w:t>
      </w: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rPr>
        <w:t>电阻率测量方法</w:t>
      </w:r>
    </w:p>
    <w:p w14:paraId="44E4125E">
      <w:pPr>
        <w:spacing w:line="240" w:lineRule="auto"/>
        <w:ind w:firstLine="420" w:firstLineChars="200"/>
        <w:rPr>
          <w:rFonts w:ascii="宋体" w:hAnsi="宋体"/>
          <w:color w:val="000000" w:themeColor="text1"/>
          <w:sz w:val="21"/>
          <w:szCs w:val="21"/>
        </w:rPr>
      </w:pPr>
      <w:r>
        <w:rPr>
          <w:rFonts w:hint="eastAsia" w:ascii="宋体" w:hAnsi="宋体"/>
          <w:color w:val="000000" w:themeColor="text1"/>
          <w:sz w:val="21"/>
          <w:szCs w:val="21"/>
        </w:rPr>
        <w:t>GB/T 4340.1  金属材料</w:t>
      </w: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rPr>
        <w:t>维氏硬度试验</w:t>
      </w: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rPr>
        <w:t>第1部分：试验方法</w:t>
      </w:r>
    </w:p>
    <w:p w14:paraId="6A082AD0">
      <w:pPr>
        <w:spacing w:line="240" w:lineRule="auto"/>
        <w:ind w:firstLine="420" w:firstLineChars="200"/>
        <w:rPr>
          <w:rFonts w:ascii="宋体" w:hAnsi="宋体"/>
          <w:color w:val="000000" w:themeColor="text1"/>
          <w:sz w:val="21"/>
          <w:szCs w:val="21"/>
        </w:rPr>
      </w:pPr>
      <w:r>
        <w:rPr>
          <w:rFonts w:hint="eastAsia" w:ascii="宋体" w:hAnsi="宋体"/>
          <w:color w:val="000000" w:themeColor="text1"/>
          <w:sz w:val="21"/>
          <w:szCs w:val="21"/>
        </w:rPr>
        <w:t>GB/T 5121（所有部分）  铜及铜合金化学分析方法</w:t>
      </w:r>
    </w:p>
    <w:p w14:paraId="18D863DC">
      <w:pPr>
        <w:spacing w:line="240" w:lineRule="auto"/>
        <w:ind w:firstLine="420" w:firstLineChars="200"/>
        <w:rPr>
          <w:rFonts w:ascii="宋体" w:hAnsi="宋体"/>
          <w:color w:val="000000" w:themeColor="text1"/>
          <w:sz w:val="21"/>
          <w:szCs w:val="21"/>
        </w:rPr>
      </w:pPr>
      <w:r>
        <w:rPr>
          <w:rFonts w:hint="eastAsia" w:ascii="宋体" w:hAnsi="宋体"/>
          <w:color w:val="000000" w:themeColor="text1"/>
          <w:sz w:val="21"/>
          <w:szCs w:val="21"/>
        </w:rPr>
        <w:t>GB/T 5231</w:t>
      </w:r>
      <w:r>
        <w:rPr>
          <w:rFonts w:ascii="宋体" w:hAnsi="宋体"/>
          <w:color w:val="000000" w:themeColor="text1"/>
          <w:sz w:val="21"/>
          <w:szCs w:val="21"/>
        </w:rPr>
        <w:t xml:space="preserve">  </w:t>
      </w:r>
      <w:r>
        <w:rPr>
          <w:rFonts w:hint="eastAsia" w:ascii="宋体" w:hAnsi="宋体"/>
          <w:color w:val="000000" w:themeColor="text1"/>
          <w:sz w:val="21"/>
          <w:szCs w:val="21"/>
        </w:rPr>
        <w:t>加工铜及铜合金牌号和化学成分</w:t>
      </w:r>
    </w:p>
    <w:p w14:paraId="44D87491">
      <w:pPr>
        <w:spacing w:line="240" w:lineRule="auto"/>
        <w:ind w:firstLine="420" w:firstLineChars="200"/>
        <w:rPr>
          <w:rFonts w:ascii="宋体" w:hAnsi="宋体"/>
          <w:color w:val="000000" w:themeColor="text1"/>
          <w:sz w:val="21"/>
          <w:szCs w:val="21"/>
        </w:rPr>
      </w:pPr>
      <w:r>
        <w:rPr>
          <w:rFonts w:hint="eastAsia" w:ascii="宋体" w:hAnsi="宋体"/>
          <w:color w:val="000000" w:themeColor="text1"/>
          <w:sz w:val="21"/>
          <w:szCs w:val="21"/>
        </w:rPr>
        <w:t>GB/T 8170</w:t>
      </w: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rPr>
        <w:t>数值修约规则与极限数值的表示和判定</w:t>
      </w:r>
    </w:p>
    <w:p w14:paraId="2D3709D5">
      <w:pPr>
        <w:spacing w:line="240" w:lineRule="auto"/>
        <w:ind w:firstLine="420" w:firstLineChars="200"/>
        <w:rPr>
          <w:rFonts w:hint="default" w:ascii="宋体" w:hAnsi="宋体" w:eastAsia="宋体"/>
          <w:color w:val="000000" w:themeColor="text1"/>
          <w:sz w:val="21"/>
          <w:szCs w:val="21"/>
          <w:lang w:val="en-US" w:eastAsia="zh-CN"/>
        </w:rPr>
      </w:pPr>
      <w:r>
        <w:rPr>
          <w:rFonts w:ascii="宋体" w:hAnsi="宋体"/>
          <w:color w:val="000000" w:themeColor="text1"/>
          <w:sz w:val="21"/>
          <w:szCs w:val="21"/>
        </w:rPr>
        <w:t>GB/T</w:t>
      </w:r>
      <w:r>
        <w:rPr>
          <w:rFonts w:hint="eastAsia" w:ascii="宋体" w:hAnsi="宋体"/>
          <w:color w:val="000000" w:themeColor="text1"/>
          <w:sz w:val="21"/>
          <w:szCs w:val="21"/>
        </w:rPr>
        <w:t xml:space="preserve"> </w:t>
      </w:r>
      <w:r>
        <w:rPr>
          <w:rFonts w:ascii="宋体" w:hAnsi="宋体"/>
          <w:color w:val="000000" w:themeColor="text1"/>
          <w:sz w:val="21"/>
          <w:szCs w:val="21"/>
        </w:rPr>
        <w:t>8888  重有色金属加工产品的包装、标志、运输</w:t>
      </w:r>
      <w:r>
        <w:rPr>
          <w:rFonts w:hint="eastAsia" w:ascii="宋体" w:hAnsi="宋体"/>
          <w:color w:val="000000" w:themeColor="text1"/>
          <w:sz w:val="21"/>
          <w:szCs w:val="21"/>
          <w:lang w:eastAsia="zh-CN"/>
        </w:rPr>
        <w:t>、</w:t>
      </w:r>
      <w:r>
        <w:rPr>
          <w:rFonts w:ascii="宋体" w:hAnsi="宋体"/>
          <w:color w:val="000000" w:themeColor="text1"/>
          <w:sz w:val="21"/>
          <w:szCs w:val="21"/>
        </w:rPr>
        <w:t>贮存</w:t>
      </w:r>
      <w:r>
        <w:rPr>
          <w:rFonts w:hint="eastAsia" w:ascii="宋体" w:hAnsi="宋体"/>
          <w:color w:val="000000" w:themeColor="text1"/>
          <w:sz w:val="21"/>
          <w:szCs w:val="21"/>
          <w:lang w:val="en-US" w:eastAsia="zh-CN"/>
        </w:rPr>
        <w:t>和质量证明书</w:t>
      </w:r>
    </w:p>
    <w:p w14:paraId="70A3B95F">
      <w:pPr>
        <w:spacing w:line="240" w:lineRule="auto"/>
        <w:ind w:firstLine="420" w:firstLineChars="200"/>
        <w:rPr>
          <w:rFonts w:ascii="宋体" w:hAnsi="宋体"/>
          <w:color w:val="000000" w:themeColor="text1"/>
          <w:sz w:val="21"/>
          <w:szCs w:val="21"/>
        </w:rPr>
      </w:pPr>
      <w:r>
        <w:rPr>
          <w:rFonts w:hint="eastAsia" w:ascii="宋体" w:hAnsi="宋体"/>
          <w:color w:val="000000" w:themeColor="text1"/>
          <w:sz w:val="21"/>
          <w:szCs w:val="21"/>
        </w:rPr>
        <w:t>GB/T 26303.3  铜及铜合金加工材外形尺寸检测方法</w:t>
      </w: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rPr>
        <w:t>第3部分：板带材</w:t>
      </w:r>
    </w:p>
    <w:p w14:paraId="015F034E">
      <w:pPr>
        <w:spacing w:line="240" w:lineRule="auto"/>
        <w:ind w:firstLine="420" w:firstLineChars="200"/>
        <w:rPr>
          <w:rFonts w:ascii="宋体" w:hAnsi="宋体"/>
          <w:color w:val="000000" w:themeColor="text1"/>
          <w:sz w:val="21"/>
          <w:szCs w:val="21"/>
        </w:rPr>
      </w:pPr>
      <w:r>
        <w:rPr>
          <w:rFonts w:hint="eastAsia" w:ascii="宋体" w:hAnsi="宋体"/>
          <w:color w:val="000000" w:themeColor="text1"/>
          <w:sz w:val="21"/>
          <w:szCs w:val="21"/>
        </w:rPr>
        <w:t>GB/T 32791  铜及铜合金导电率涡流检测方法</w:t>
      </w:r>
    </w:p>
    <w:p w14:paraId="77A79437">
      <w:pPr>
        <w:pStyle w:val="3"/>
        <w:rPr>
          <w:color w:val="000000" w:themeColor="text1"/>
        </w:rPr>
      </w:pPr>
      <w:r>
        <w:rPr>
          <w:color w:val="000000" w:themeColor="text1"/>
        </w:rPr>
        <w:t>GB/T 34505-2017  铜及铜合金材料 室温拉伸试验方法</w:t>
      </w:r>
    </w:p>
    <w:p w14:paraId="444384A4">
      <w:pPr>
        <w:spacing w:line="240" w:lineRule="auto"/>
        <w:ind w:firstLine="420" w:firstLineChars="200"/>
        <w:rPr>
          <w:rFonts w:ascii="宋体" w:hAnsi="宋体"/>
          <w:color w:val="000000" w:themeColor="text1"/>
          <w:sz w:val="21"/>
          <w:szCs w:val="21"/>
        </w:rPr>
      </w:pPr>
      <w:r>
        <w:rPr>
          <w:rFonts w:hint="eastAsia" w:ascii="宋体" w:hAnsi="宋体"/>
          <w:color w:val="000000" w:themeColor="text1"/>
          <w:sz w:val="21"/>
          <w:szCs w:val="21"/>
        </w:rPr>
        <w:t xml:space="preserve">YS/T 482  </w:t>
      </w:r>
      <w:r>
        <w:rPr>
          <w:rFonts w:ascii="宋体" w:hAnsi="宋体"/>
          <w:color w:val="000000" w:themeColor="text1"/>
          <w:sz w:val="21"/>
          <w:szCs w:val="21"/>
        </w:rPr>
        <w:t xml:space="preserve">铜及铜合金分析方法 </w:t>
      </w:r>
      <w:r>
        <w:rPr>
          <w:rFonts w:hint="eastAsia" w:ascii="宋体" w:hAnsi="宋体"/>
          <w:color w:val="000000" w:themeColor="text1"/>
          <w:sz w:val="21"/>
          <w:szCs w:val="21"/>
          <w:lang w:val="en-US" w:eastAsia="zh-CN"/>
        </w:rPr>
        <w:t>火花放电原子</w:t>
      </w:r>
      <w:r>
        <w:rPr>
          <w:rFonts w:ascii="宋体" w:hAnsi="宋体"/>
          <w:color w:val="000000" w:themeColor="text1"/>
          <w:sz w:val="21"/>
          <w:szCs w:val="21"/>
        </w:rPr>
        <w:t>发射光谱法</w:t>
      </w:r>
    </w:p>
    <w:p w14:paraId="6685D32D">
      <w:pPr>
        <w:spacing w:line="240" w:lineRule="auto"/>
        <w:ind w:firstLine="420" w:firstLineChars="200"/>
        <w:rPr>
          <w:rFonts w:hint="eastAsia" w:ascii="宋体" w:hAnsi="宋体"/>
          <w:color w:val="000000" w:themeColor="text1"/>
          <w:sz w:val="21"/>
          <w:szCs w:val="21"/>
        </w:rPr>
      </w:pPr>
      <w:r>
        <w:rPr>
          <w:rFonts w:hint="eastAsia" w:ascii="宋体" w:hAnsi="宋体"/>
          <w:color w:val="000000" w:themeColor="text1"/>
          <w:sz w:val="21"/>
          <w:szCs w:val="21"/>
        </w:rPr>
        <w:t>YS</w:t>
      </w:r>
      <w:r>
        <w:rPr>
          <w:rFonts w:ascii="宋体" w:hAnsi="宋体"/>
          <w:color w:val="000000" w:themeColor="text1"/>
          <w:sz w:val="21"/>
          <w:szCs w:val="21"/>
        </w:rPr>
        <w:t>/</w:t>
      </w:r>
      <w:r>
        <w:rPr>
          <w:rFonts w:hint="eastAsia" w:ascii="宋体" w:hAnsi="宋体"/>
          <w:color w:val="000000" w:themeColor="text1"/>
          <w:sz w:val="21"/>
          <w:szCs w:val="21"/>
        </w:rPr>
        <w:t>T 668  铜及铜合金理化检测取样方法</w:t>
      </w:r>
    </w:p>
    <w:p w14:paraId="541A34A3">
      <w:pPr>
        <w:spacing w:line="240" w:lineRule="auto"/>
        <w:ind w:firstLine="420" w:firstLineChars="200"/>
        <w:rPr>
          <w:rFonts w:hint="default" w:ascii="宋体" w:hAnsi="宋体"/>
          <w:color w:val="000000" w:themeColor="text1"/>
          <w:sz w:val="21"/>
          <w:szCs w:val="21"/>
          <w:lang w:val="en-US"/>
        </w:rPr>
      </w:pPr>
      <w:r>
        <w:rPr>
          <w:rFonts w:hint="eastAsia" w:ascii="宋体" w:hAnsi="宋体"/>
          <w:color w:val="000000" w:themeColor="text1"/>
          <w:sz w:val="21"/>
          <w:szCs w:val="21"/>
        </w:rPr>
        <w:t xml:space="preserve">YS/T </w:t>
      </w:r>
      <w:r>
        <w:rPr>
          <w:rFonts w:hint="eastAsia" w:ascii="宋体" w:hAnsi="宋体"/>
          <w:color w:val="000000" w:themeColor="text1"/>
          <w:sz w:val="21"/>
          <w:szCs w:val="21"/>
          <w:lang w:val="en-US" w:eastAsia="zh-CN"/>
        </w:rPr>
        <w:t>1678  铜及铜合金板带箔材 残余应力检验方法 蚀刻分条法</w:t>
      </w:r>
    </w:p>
    <w:p w14:paraId="43086904">
      <w:pPr>
        <w:pStyle w:val="3"/>
        <w:rPr>
          <w:color w:val="000000" w:themeColor="text1"/>
        </w:rPr>
      </w:pPr>
      <w:r>
        <w:rPr>
          <w:rFonts w:hint="eastAsia"/>
          <w:color w:val="000000" w:themeColor="text1"/>
        </w:rPr>
        <w:t>T/CNIA 0184</w:t>
      </w:r>
      <w:r>
        <w:rPr>
          <w:rFonts w:hint="eastAsia"/>
          <w:color w:val="000000" w:themeColor="text1"/>
          <w:lang w:val="en-US" w:eastAsia="zh-CN"/>
        </w:rPr>
        <w:t xml:space="preserve">  </w:t>
      </w:r>
      <w:r>
        <w:rPr>
          <w:rFonts w:hint="eastAsia"/>
          <w:color w:val="000000" w:themeColor="text1"/>
        </w:rPr>
        <w:t>铜及铜合金加工材表面粗糙度触针式测量方法</w:t>
      </w:r>
    </w:p>
    <w:p w14:paraId="565946F1">
      <w:pPr>
        <w:pStyle w:val="20"/>
        <w:rPr>
          <w:color w:val="000000" w:themeColor="text1"/>
        </w:rPr>
      </w:pPr>
      <w:r>
        <w:rPr>
          <w:rFonts w:hint="eastAsia"/>
          <w:color w:val="000000" w:themeColor="text1"/>
        </w:rPr>
        <w:t>3  术语和定义</w:t>
      </w:r>
    </w:p>
    <w:p w14:paraId="25C4A87F">
      <w:pPr>
        <w:spacing w:line="240" w:lineRule="auto"/>
        <w:ind w:firstLine="420" w:firstLineChars="200"/>
        <w:rPr>
          <w:rFonts w:ascii="宋体" w:hAnsi="宋体"/>
          <w:color w:val="000000" w:themeColor="text1"/>
          <w:sz w:val="21"/>
          <w:szCs w:val="21"/>
        </w:rPr>
      </w:pPr>
      <w:r>
        <w:rPr>
          <w:rFonts w:hint="eastAsia" w:ascii="宋体" w:hAnsi="宋体"/>
          <w:color w:val="000000" w:themeColor="text1"/>
          <w:sz w:val="21"/>
          <w:szCs w:val="21"/>
        </w:rPr>
        <w:t>下列术语和定义适用于本文件。</w:t>
      </w:r>
    </w:p>
    <w:p w14:paraId="0F1F109D">
      <w:pPr>
        <w:spacing w:line="240" w:lineRule="auto"/>
        <w:rPr>
          <w:rFonts w:ascii="黑体" w:hAnsi="宋体" w:eastAsia="黑体"/>
          <w:color w:val="000000" w:themeColor="text1"/>
          <w:sz w:val="21"/>
          <w:szCs w:val="21"/>
        </w:rPr>
      </w:pPr>
      <w:r>
        <w:rPr>
          <w:rFonts w:hint="eastAsia" w:ascii="黑体" w:hAnsi="宋体" w:eastAsia="黑体"/>
          <w:color w:val="000000" w:themeColor="text1"/>
          <w:sz w:val="21"/>
          <w:szCs w:val="21"/>
        </w:rPr>
        <w:t xml:space="preserve">3.1  </w:t>
      </w:r>
    </w:p>
    <w:p w14:paraId="2D471A98">
      <w:pPr>
        <w:spacing w:beforeLines="50" w:afterLines="50" w:line="240" w:lineRule="auto"/>
        <w:ind w:firstLine="420" w:firstLineChars="200"/>
        <w:rPr>
          <w:rFonts w:ascii="黑体" w:hAnsi="宋体" w:eastAsia="黑体"/>
          <w:color w:val="000000" w:themeColor="text1"/>
          <w:sz w:val="21"/>
          <w:szCs w:val="21"/>
        </w:rPr>
      </w:pPr>
      <w:r>
        <w:rPr>
          <w:rFonts w:hint="eastAsia" w:ascii="黑体" w:hAnsi="宋体" w:eastAsia="黑体"/>
          <w:color w:val="000000" w:themeColor="text1"/>
          <w:sz w:val="21"/>
          <w:szCs w:val="21"/>
        </w:rPr>
        <w:t>软化</w:t>
      </w:r>
      <w:r>
        <w:rPr>
          <w:rFonts w:hint="eastAsia" w:ascii="黑体" w:hAnsi="宋体" w:eastAsia="黑体"/>
          <w:color w:val="000000" w:themeColor="text1"/>
          <w:sz w:val="21"/>
          <w:szCs w:val="21"/>
          <w:lang w:val="en-US" w:eastAsia="zh-CN"/>
        </w:rPr>
        <w:t>点</w:t>
      </w:r>
      <w:r>
        <w:rPr>
          <w:rFonts w:hint="eastAsia" w:ascii="黑体" w:hAnsi="宋体" w:eastAsia="黑体"/>
          <w:color w:val="000000" w:themeColor="text1"/>
          <w:sz w:val="21"/>
          <w:szCs w:val="21"/>
        </w:rPr>
        <w:t xml:space="preserve">  </w:t>
      </w:r>
    </w:p>
    <w:p w14:paraId="71C41A21">
      <w:pPr>
        <w:spacing w:line="240" w:lineRule="auto"/>
        <w:ind w:firstLine="420" w:firstLineChars="200"/>
        <w:rPr>
          <w:rFonts w:ascii="宋体" w:hAnsi="宋体"/>
          <w:color w:val="000000" w:themeColor="text1"/>
          <w:sz w:val="21"/>
          <w:szCs w:val="21"/>
        </w:rPr>
      </w:pPr>
      <w:r>
        <w:rPr>
          <w:rFonts w:hint="eastAsia" w:ascii="宋体" w:hAnsi="宋体"/>
          <w:color w:val="000000" w:themeColor="text1"/>
          <w:sz w:val="21"/>
          <w:szCs w:val="21"/>
        </w:rPr>
        <w:t>金属或合金抵抗高温软化的能力</w:t>
      </w:r>
      <w:r>
        <w:rPr>
          <w:rFonts w:hint="eastAsia" w:ascii="宋体" w:hAnsi="宋体"/>
          <w:color w:val="000000" w:themeColor="text1"/>
          <w:sz w:val="21"/>
          <w:szCs w:val="21"/>
          <w:lang w:eastAsia="zh-CN"/>
        </w:rPr>
        <w:t>，</w:t>
      </w:r>
      <w:r>
        <w:rPr>
          <w:rFonts w:hint="eastAsia" w:ascii="宋体" w:hAnsi="宋体"/>
          <w:color w:val="000000" w:themeColor="text1"/>
          <w:sz w:val="21"/>
          <w:szCs w:val="21"/>
        </w:rPr>
        <w:t>一般用材料在特定温度下加热一定时间后的室温维氏硬度进行衡量。</w:t>
      </w:r>
    </w:p>
    <w:p w14:paraId="38E00B64">
      <w:pPr>
        <w:pStyle w:val="20"/>
        <w:rPr>
          <w:color w:val="000000" w:themeColor="text1"/>
        </w:rPr>
      </w:pPr>
      <w:r>
        <w:rPr>
          <w:rFonts w:hint="eastAsia"/>
          <w:color w:val="000000" w:themeColor="text1"/>
        </w:rPr>
        <w:t>4  分类和标记</w:t>
      </w:r>
    </w:p>
    <w:p w14:paraId="2858BAD9">
      <w:pPr>
        <w:pStyle w:val="20"/>
        <w:rPr>
          <w:color w:val="000000" w:themeColor="text1"/>
        </w:rPr>
      </w:pPr>
      <w:r>
        <w:rPr>
          <w:rFonts w:hint="eastAsia"/>
          <w:color w:val="000000" w:themeColor="text1"/>
        </w:rPr>
        <w:t>4.1  产品分类</w:t>
      </w:r>
    </w:p>
    <w:p w14:paraId="02CEE61B">
      <w:pPr>
        <w:spacing w:line="240" w:lineRule="auto"/>
        <w:ind w:firstLine="420" w:firstLineChars="200"/>
        <w:rPr>
          <w:rFonts w:ascii="宋体" w:hAnsi="宋体"/>
          <w:color w:val="000000" w:themeColor="text1"/>
          <w:sz w:val="21"/>
          <w:szCs w:val="21"/>
        </w:rPr>
      </w:pPr>
      <w:r>
        <w:rPr>
          <w:rFonts w:hint="eastAsia" w:ascii="宋体" w:hAnsi="宋体"/>
          <w:color w:val="000000" w:themeColor="text1"/>
          <w:sz w:val="21"/>
          <w:szCs w:val="21"/>
        </w:rPr>
        <w:t>带箔材的牌号、代号、状态和规格应符合表1 的规定。</w:t>
      </w:r>
    </w:p>
    <w:p w14:paraId="25DBE967">
      <w:pPr>
        <w:pStyle w:val="6"/>
        <w:spacing w:beforeLines="100" w:afterLines="100"/>
        <w:rPr>
          <w:color w:val="000000" w:themeColor="text1"/>
        </w:rPr>
      </w:pPr>
      <w:r>
        <w:rPr>
          <w:rFonts w:hint="eastAsia"/>
          <w:color w:val="000000" w:themeColor="text1"/>
        </w:rPr>
        <w:t>表1  牌号、</w:t>
      </w:r>
      <w:r>
        <w:rPr>
          <w:rFonts w:hint="eastAsia"/>
          <w:color w:val="000000" w:themeColor="text1"/>
          <w:lang w:val="en-US" w:eastAsia="zh-CN"/>
        </w:rPr>
        <w:t>代号、</w:t>
      </w:r>
      <w:r>
        <w:rPr>
          <w:rFonts w:hint="eastAsia"/>
          <w:color w:val="000000" w:themeColor="text1"/>
        </w:rPr>
        <w:t xml:space="preserve">状态和规格 </w:t>
      </w:r>
    </w:p>
    <w:tbl>
      <w:tblPr>
        <w:tblStyle w:val="26"/>
        <w:tblW w:w="9658"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4"/>
        <w:gridCol w:w="865"/>
        <w:gridCol w:w="4813"/>
        <w:gridCol w:w="1136"/>
        <w:gridCol w:w="1140"/>
      </w:tblGrid>
      <w:tr w14:paraId="10691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04" w:type="dxa"/>
            <w:vMerge w:val="restart"/>
            <w:tcBorders>
              <w:top w:val="single" w:color="auto" w:sz="12" w:space="0"/>
              <w:bottom w:val="single" w:color="auto" w:sz="6" w:space="0"/>
            </w:tcBorders>
            <w:vAlign w:val="center"/>
          </w:tcPr>
          <w:p w14:paraId="12E40EEF">
            <w:pPr>
              <w:snapToGrid w:val="0"/>
              <w:spacing w:line="240" w:lineRule="auto"/>
              <w:jc w:val="center"/>
              <w:rPr>
                <w:rFonts w:ascii="宋体" w:hAnsi="宋体"/>
                <w:color w:val="000000" w:themeColor="text1"/>
                <w:sz w:val="18"/>
              </w:rPr>
            </w:pPr>
            <w:r>
              <w:rPr>
                <w:rFonts w:hint="eastAsia" w:ascii="宋体" w:hAnsi="宋体"/>
                <w:color w:val="000000" w:themeColor="text1"/>
                <w:sz w:val="18"/>
              </w:rPr>
              <w:t>牌号</w:t>
            </w:r>
          </w:p>
        </w:tc>
        <w:tc>
          <w:tcPr>
            <w:tcW w:w="865" w:type="dxa"/>
            <w:vMerge w:val="restart"/>
            <w:tcBorders>
              <w:top w:val="single" w:color="auto" w:sz="12" w:space="0"/>
              <w:bottom w:val="single" w:color="auto" w:sz="6" w:space="0"/>
            </w:tcBorders>
            <w:vAlign w:val="center"/>
          </w:tcPr>
          <w:p w14:paraId="6F579F7C">
            <w:pPr>
              <w:snapToGrid w:val="0"/>
              <w:spacing w:line="240" w:lineRule="auto"/>
              <w:jc w:val="center"/>
              <w:rPr>
                <w:rFonts w:ascii="宋体" w:hAnsi="宋体"/>
                <w:color w:val="000000" w:themeColor="text1"/>
                <w:sz w:val="18"/>
              </w:rPr>
            </w:pPr>
            <w:r>
              <w:rPr>
                <w:rFonts w:hint="eastAsia" w:ascii="宋体" w:hAnsi="宋体"/>
                <w:color w:val="000000" w:themeColor="text1"/>
                <w:sz w:val="18"/>
              </w:rPr>
              <w:t>代号</w:t>
            </w:r>
          </w:p>
        </w:tc>
        <w:tc>
          <w:tcPr>
            <w:tcW w:w="4813" w:type="dxa"/>
            <w:vMerge w:val="restart"/>
            <w:tcBorders>
              <w:top w:val="single" w:color="auto" w:sz="12" w:space="0"/>
              <w:bottom w:val="single" w:color="auto" w:sz="6" w:space="0"/>
            </w:tcBorders>
            <w:vAlign w:val="center"/>
          </w:tcPr>
          <w:p w14:paraId="63E215D5">
            <w:pPr>
              <w:snapToGrid w:val="0"/>
              <w:spacing w:line="240" w:lineRule="auto"/>
              <w:jc w:val="center"/>
              <w:rPr>
                <w:rFonts w:ascii="宋体" w:hAnsi="宋体"/>
                <w:color w:val="000000" w:themeColor="text1"/>
                <w:sz w:val="18"/>
              </w:rPr>
            </w:pPr>
            <w:r>
              <w:rPr>
                <w:rFonts w:hint="eastAsia" w:ascii="宋体" w:hAnsi="宋体"/>
                <w:color w:val="000000" w:themeColor="text1"/>
                <w:sz w:val="18"/>
              </w:rPr>
              <w:t>状态</w:t>
            </w:r>
          </w:p>
        </w:tc>
        <w:tc>
          <w:tcPr>
            <w:tcW w:w="2276" w:type="dxa"/>
            <w:gridSpan w:val="2"/>
            <w:tcBorders>
              <w:top w:val="single" w:color="auto" w:sz="12" w:space="0"/>
              <w:bottom w:val="single" w:color="auto" w:sz="6" w:space="0"/>
            </w:tcBorders>
            <w:vAlign w:val="center"/>
          </w:tcPr>
          <w:p w14:paraId="176857E8">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规  格</w:t>
            </w:r>
            <w:r>
              <w:rPr>
                <w:rFonts w:hint="eastAsia" w:ascii="宋体" w:hAnsi="宋体"/>
                <w:color w:val="000000" w:themeColor="text1"/>
                <w:sz w:val="18"/>
                <w:lang w:eastAsia="zh-CN"/>
              </w:rPr>
              <w:t>，</w:t>
            </w:r>
            <w:r>
              <w:rPr>
                <w:rFonts w:ascii="宋体" w:hAnsi="宋体"/>
                <w:color w:val="000000" w:themeColor="text1"/>
                <w:sz w:val="18"/>
              </w:rPr>
              <w:t>mm</w:t>
            </w:r>
          </w:p>
        </w:tc>
      </w:tr>
      <w:tr w14:paraId="2F4DE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04" w:type="dxa"/>
            <w:vMerge w:val="continue"/>
            <w:tcBorders>
              <w:top w:val="single" w:color="auto" w:sz="6" w:space="0"/>
              <w:bottom w:val="single" w:color="auto" w:sz="12" w:space="0"/>
            </w:tcBorders>
            <w:vAlign w:val="center"/>
          </w:tcPr>
          <w:p w14:paraId="0A95BEB9">
            <w:pPr>
              <w:snapToGrid w:val="0"/>
              <w:spacing w:line="240" w:lineRule="auto"/>
              <w:jc w:val="center"/>
              <w:rPr>
                <w:rFonts w:ascii="宋体" w:hAnsi="宋体"/>
                <w:color w:val="000000" w:themeColor="text1"/>
                <w:sz w:val="18"/>
              </w:rPr>
            </w:pPr>
          </w:p>
        </w:tc>
        <w:tc>
          <w:tcPr>
            <w:tcW w:w="865" w:type="dxa"/>
            <w:vMerge w:val="continue"/>
            <w:tcBorders>
              <w:top w:val="single" w:color="auto" w:sz="6" w:space="0"/>
              <w:bottom w:val="single" w:color="auto" w:sz="12" w:space="0"/>
            </w:tcBorders>
            <w:vAlign w:val="center"/>
          </w:tcPr>
          <w:p w14:paraId="504A4E49">
            <w:pPr>
              <w:snapToGrid w:val="0"/>
              <w:spacing w:line="240" w:lineRule="auto"/>
              <w:jc w:val="center"/>
              <w:rPr>
                <w:rFonts w:ascii="宋体" w:hAnsi="宋体"/>
                <w:color w:val="000000" w:themeColor="text1"/>
                <w:sz w:val="18"/>
              </w:rPr>
            </w:pPr>
          </w:p>
        </w:tc>
        <w:tc>
          <w:tcPr>
            <w:tcW w:w="4813" w:type="dxa"/>
            <w:vMerge w:val="continue"/>
            <w:tcBorders>
              <w:top w:val="single" w:color="auto" w:sz="6" w:space="0"/>
              <w:bottom w:val="single" w:color="auto" w:sz="12" w:space="0"/>
            </w:tcBorders>
            <w:vAlign w:val="center"/>
          </w:tcPr>
          <w:p w14:paraId="2678DE2F">
            <w:pPr>
              <w:snapToGrid w:val="0"/>
              <w:spacing w:line="240" w:lineRule="auto"/>
              <w:jc w:val="center"/>
              <w:rPr>
                <w:rFonts w:ascii="宋体" w:hAnsi="宋体"/>
                <w:color w:val="000000" w:themeColor="text1"/>
                <w:sz w:val="18"/>
              </w:rPr>
            </w:pPr>
          </w:p>
        </w:tc>
        <w:tc>
          <w:tcPr>
            <w:tcW w:w="1136" w:type="dxa"/>
            <w:tcBorders>
              <w:top w:val="single" w:color="auto" w:sz="6" w:space="0"/>
              <w:bottom w:val="single" w:color="auto" w:sz="12" w:space="0"/>
            </w:tcBorders>
            <w:vAlign w:val="center"/>
          </w:tcPr>
          <w:p w14:paraId="030329CB">
            <w:pPr>
              <w:spacing w:line="240" w:lineRule="auto"/>
              <w:ind w:left="-48" w:leftChars="-20"/>
              <w:jc w:val="center"/>
              <w:rPr>
                <w:rFonts w:ascii="宋体" w:hAnsi="宋体"/>
                <w:color w:val="000000" w:themeColor="text1"/>
                <w:sz w:val="18"/>
              </w:rPr>
            </w:pPr>
            <w:r>
              <w:rPr>
                <w:rFonts w:hint="eastAsia" w:ascii="宋体" w:hAnsi="宋体"/>
                <w:color w:val="000000" w:themeColor="text1"/>
                <w:sz w:val="18"/>
              </w:rPr>
              <w:t>厚度</w:t>
            </w:r>
          </w:p>
        </w:tc>
        <w:tc>
          <w:tcPr>
            <w:tcW w:w="1140" w:type="dxa"/>
            <w:tcBorders>
              <w:top w:val="single" w:color="auto" w:sz="6" w:space="0"/>
              <w:bottom w:val="single" w:color="auto" w:sz="12" w:space="0"/>
            </w:tcBorders>
            <w:vAlign w:val="center"/>
          </w:tcPr>
          <w:p w14:paraId="5AD4370D">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宽度</w:t>
            </w:r>
          </w:p>
        </w:tc>
      </w:tr>
      <w:tr w14:paraId="30748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04" w:type="dxa"/>
            <w:tcBorders>
              <w:top w:val="single" w:color="auto" w:sz="12" w:space="0"/>
            </w:tcBorders>
            <w:vAlign w:val="center"/>
          </w:tcPr>
          <w:p w14:paraId="127FAA84">
            <w:pPr>
              <w:snapToGrid w:val="0"/>
              <w:spacing w:line="240" w:lineRule="auto"/>
              <w:jc w:val="center"/>
              <w:rPr>
                <w:rFonts w:ascii="宋体" w:hAnsi="宋体"/>
                <w:color w:val="000000" w:themeColor="text1"/>
                <w:sz w:val="18"/>
              </w:rPr>
            </w:pPr>
            <w:r>
              <w:rPr>
                <w:rFonts w:hint="eastAsia" w:ascii="宋体" w:hAnsi="宋体"/>
                <w:color w:val="000000" w:themeColor="text1"/>
                <w:sz w:val="18"/>
              </w:rPr>
              <w:t>TP2</w:t>
            </w:r>
          </w:p>
        </w:tc>
        <w:tc>
          <w:tcPr>
            <w:tcW w:w="865" w:type="dxa"/>
            <w:tcBorders>
              <w:top w:val="single" w:color="auto" w:sz="12" w:space="0"/>
            </w:tcBorders>
            <w:vAlign w:val="center"/>
          </w:tcPr>
          <w:p w14:paraId="68C7C867">
            <w:pPr>
              <w:snapToGrid w:val="0"/>
              <w:spacing w:line="240" w:lineRule="auto"/>
              <w:jc w:val="center"/>
              <w:rPr>
                <w:rFonts w:ascii="宋体" w:hAnsi="宋体"/>
                <w:color w:val="000000" w:themeColor="text1"/>
                <w:sz w:val="18"/>
              </w:rPr>
            </w:pPr>
            <w:r>
              <w:rPr>
                <w:rFonts w:hint="eastAsia" w:ascii="宋体" w:hAnsi="宋体"/>
                <w:color w:val="000000" w:themeColor="text1"/>
                <w:sz w:val="18"/>
              </w:rPr>
              <w:t>C12200</w:t>
            </w:r>
          </w:p>
        </w:tc>
        <w:tc>
          <w:tcPr>
            <w:tcW w:w="4813" w:type="dxa"/>
            <w:tcBorders>
              <w:top w:val="single" w:color="auto" w:sz="12" w:space="0"/>
            </w:tcBorders>
            <w:vAlign w:val="center"/>
          </w:tcPr>
          <w:p w14:paraId="175E56B1">
            <w:pPr>
              <w:snapToGrid w:val="0"/>
              <w:spacing w:line="240" w:lineRule="auto"/>
              <w:jc w:val="center"/>
              <w:rPr>
                <w:rFonts w:ascii="宋体" w:hAnsi="宋体"/>
                <w:color w:val="000000" w:themeColor="text1"/>
                <w:sz w:val="18"/>
              </w:rPr>
            </w:pPr>
            <w:r>
              <w:rPr>
                <w:rFonts w:hint="eastAsia" w:ascii="宋体" w:hAnsi="宋体"/>
                <w:color w:val="000000" w:themeColor="text1"/>
                <w:sz w:val="18"/>
              </w:rPr>
              <w:t>软化退火（</w:t>
            </w:r>
            <w:r>
              <w:rPr>
                <w:color w:val="000000" w:themeColor="text1"/>
                <w:sz w:val="18"/>
              </w:rPr>
              <w:t>O</w:t>
            </w:r>
            <w:r>
              <w:rPr>
                <w:rFonts w:hint="eastAsia" w:ascii="宋体" w:hAnsi="宋体"/>
                <w:color w:val="000000" w:themeColor="text1"/>
                <w:sz w:val="18"/>
              </w:rPr>
              <w:t>60）、1/4硬（H01）、1/2硬（H02）、硬(H04)</w:t>
            </w:r>
          </w:p>
        </w:tc>
        <w:tc>
          <w:tcPr>
            <w:tcW w:w="1136" w:type="dxa"/>
            <w:vMerge w:val="restart"/>
            <w:tcBorders>
              <w:top w:val="single" w:color="auto" w:sz="12" w:space="0"/>
            </w:tcBorders>
            <w:vAlign w:val="center"/>
          </w:tcPr>
          <w:p w14:paraId="160E288E">
            <w:pPr>
              <w:snapToGrid w:val="0"/>
              <w:spacing w:line="240" w:lineRule="auto"/>
              <w:ind w:left="-2" w:leftChars="-20" w:hanging="46" w:hangingChars="26"/>
              <w:jc w:val="center"/>
              <w:rPr>
                <w:rFonts w:hint="default" w:ascii="宋体" w:hAnsi="宋体" w:eastAsia="宋体"/>
                <w:color w:val="000000" w:themeColor="text1"/>
                <w:sz w:val="18"/>
                <w:lang w:val="en-US" w:eastAsia="zh-CN"/>
              </w:rPr>
            </w:pPr>
            <w:r>
              <w:rPr>
                <w:rFonts w:hint="eastAsia" w:ascii="宋体" w:hAnsi="宋体"/>
                <w:color w:val="000000" w:themeColor="text1"/>
                <w:sz w:val="18"/>
              </w:rPr>
              <w:t>0.</w:t>
            </w:r>
            <w:r>
              <w:rPr>
                <w:rFonts w:ascii="宋体" w:hAnsi="宋体"/>
                <w:color w:val="000000" w:themeColor="text1"/>
                <w:sz w:val="18"/>
              </w:rPr>
              <w:t>1</w:t>
            </w:r>
            <w:r>
              <w:rPr>
                <w:rFonts w:hint="eastAsia" w:ascii="宋体" w:hAnsi="宋体"/>
                <w:color w:val="000000" w:themeColor="text1"/>
                <w:sz w:val="18"/>
              </w:rPr>
              <w:t>0</w:t>
            </w:r>
            <w:r>
              <w:rPr>
                <w:rFonts w:hint="eastAsia" w:ascii="宋体" w:hAnsi="宋体"/>
                <w:color w:val="000000" w:themeColor="text1"/>
                <w:sz w:val="18"/>
                <w:lang w:val="en-US" w:eastAsia="zh-CN"/>
              </w:rPr>
              <w:t>0</w:t>
            </w:r>
            <w:r>
              <w:rPr>
                <w:rFonts w:hint="eastAsia" w:ascii="宋体" w:hAnsi="宋体"/>
                <w:color w:val="000000" w:themeColor="text1"/>
                <w:sz w:val="18"/>
              </w:rPr>
              <w:t>～2.0</w:t>
            </w:r>
            <w:r>
              <w:rPr>
                <w:rFonts w:hint="eastAsia" w:ascii="宋体" w:hAnsi="宋体"/>
                <w:color w:val="000000" w:themeColor="text1"/>
                <w:sz w:val="18"/>
                <w:lang w:val="en-US" w:eastAsia="zh-CN"/>
              </w:rPr>
              <w:t>00</w:t>
            </w:r>
          </w:p>
        </w:tc>
        <w:tc>
          <w:tcPr>
            <w:tcW w:w="1140" w:type="dxa"/>
            <w:vMerge w:val="restart"/>
            <w:tcBorders>
              <w:top w:val="single" w:color="auto" w:sz="12" w:space="0"/>
            </w:tcBorders>
            <w:vAlign w:val="center"/>
          </w:tcPr>
          <w:p w14:paraId="6F08978C">
            <w:pPr>
              <w:snapToGrid w:val="0"/>
              <w:spacing w:line="240" w:lineRule="auto"/>
              <w:jc w:val="center"/>
              <w:rPr>
                <w:rFonts w:hint="default" w:ascii="宋体" w:hAnsi="宋体" w:eastAsia="宋体"/>
                <w:color w:val="000000" w:themeColor="text1"/>
                <w:sz w:val="18"/>
                <w:lang w:val="en-US" w:eastAsia="zh-CN"/>
              </w:rPr>
            </w:pPr>
            <w:r>
              <w:rPr>
                <w:rFonts w:hint="eastAsia" w:ascii="宋体" w:hAnsi="宋体"/>
                <w:color w:val="000000" w:themeColor="text1"/>
                <w:sz w:val="18"/>
              </w:rPr>
              <w:t>18</w:t>
            </w:r>
            <w:r>
              <w:rPr>
                <w:rFonts w:hint="eastAsia" w:ascii="宋体" w:hAnsi="宋体"/>
                <w:color w:val="000000" w:themeColor="text1"/>
                <w:sz w:val="18"/>
                <w:lang w:val="en-US" w:eastAsia="zh-CN"/>
              </w:rPr>
              <w:t>.00</w:t>
            </w:r>
            <w:r>
              <w:rPr>
                <w:rFonts w:hint="eastAsia" w:ascii="宋体" w:hAnsi="宋体"/>
                <w:color w:val="000000" w:themeColor="text1"/>
                <w:sz w:val="18"/>
              </w:rPr>
              <w:t>～610</w:t>
            </w:r>
            <w:r>
              <w:rPr>
                <w:rFonts w:hint="eastAsia" w:ascii="宋体" w:hAnsi="宋体"/>
                <w:color w:val="000000" w:themeColor="text1"/>
                <w:sz w:val="18"/>
                <w:lang w:val="en-US" w:eastAsia="zh-CN"/>
              </w:rPr>
              <w:t>.00</w:t>
            </w:r>
          </w:p>
        </w:tc>
      </w:tr>
      <w:tr w14:paraId="4E1E76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04" w:type="dxa"/>
            <w:vAlign w:val="center"/>
          </w:tcPr>
          <w:p w14:paraId="10541074">
            <w:pPr>
              <w:snapToGrid w:val="0"/>
              <w:spacing w:line="240" w:lineRule="auto"/>
              <w:jc w:val="center"/>
              <w:rPr>
                <w:rFonts w:ascii="宋体" w:hAnsi="宋体"/>
                <w:color w:val="000000" w:themeColor="text1"/>
                <w:sz w:val="18"/>
              </w:rPr>
            </w:pPr>
            <w:r>
              <w:rPr>
                <w:rFonts w:hint="eastAsia" w:ascii="宋体" w:hAnsi="宋体"/>
                <w:color w:val="000000" w:themeColor="text1"/>
                <w:sz w:val="18"/>
              </w:rPr>
              <w:t>TSn0.12</w:t>
            </w:r>
          </w:p>
        </w:tc>
        <w:tc>
          <w:tcPr>
            <w:tcW w:w="865" w:type="dxa"/>
            <w:vAlign w:val="center"/>
          </w:tcPr>
          <w:p w14:paraId="0BE92779">
            <w:pPr>
              <w:snapToGrid w:val="0"/>
              <w:spacing w:line="240" w:lineRule="auto"/>
              <w:jc w:val="center"/>
              <w:rPr>
                <w:rFonts w:ascii="宋体" w:hAnsi="宋体"/>
                <w:color w:val="000000" w:themeColor="text1"/>
                <w:sz w:val="18"/>
              </w:rPr>
            </w:pPr>
            <w:r>
              <w:rPr>
                <w:rFonts w:hint="eastAsia" w:ascii="宋体" w:hAnsi="宋体"/>
                <w:color w:val="000000" w:themeColor="text1"/>
                <w:sz w:val="18"/>
              </w:rPr>
              <w:t>C14415</w:t>
            </w:r>
          </w:p>
        </w:tc>
        <w:tc>
          <w:tcPr>
            <w:tcW w:w="4813" w:type="dxa"/>
            <w:vAlign w:val="center"/>
          </w:tcPr>
          <w:p w14:paraId="52F65D60">
            <w:pPr>
              <w:snapToGrid w:val="0"/>
              <w:spacing w:line="240" w:lineRule="auto"/>
              <w:jc w:val="center"/>
              <w:rPr>
                <w:rFonts w:ascii="宋体" w:hAnsi="宋体"/>
                <w:color w:val="000000" w:themeColor="text1"/>
                <w:sz w:val="18"/>
              </w:rPr>
            </w:pPr>
            <w:r>
              <w:rPr>
                <w:rFonts w:hint="eastAsia" w:ascii="宋体" w:hAnsi="宋体"/>
                <w:color w:val="000000" w:themeColor="text1"/>
                <w:sz w:val="18"/>
              </w:rPr>
              <w:t>1/4硬（H01）、1/2硬（H02）、硬（H04）、特硬（H06）</w:t>
            </w:r>
          </w:p>
        </w:tc>
        <w:tc>
          <w:tcPr>
            <w:tcW w:w="1136" w:type="dxa"/>
            <w:vMerge w:val="continue"/>
            <w:vAlign w:val="center"/>
          </w:tcPr>
          <w:p w14:paraId="3D9DB6BF">
            <w:pPr>
              <w:snapToGrid w:val="0"/>
              <w:spacing w:line="240" w:lineRule="auto"/>
              <w:ind w:left="-2" w:leftChars="-20" w:hanging="46" w:hangingChars="26"/>
              <w:jc w:val="center"/>
              <w:rPr>
                <w:rFonts w:ascii="宋体" w:hAnsi="宋体"/>
                <w:color w:val="000000" w:themeColor="text1"/>
                <w:sz w:val="18"/>
              </w:rPr>
            </w:pPr>
          </w:p>
        </w:tc>
        <w:tc>
          <w:tcPr>
            <w:tcW w:w="1140" w:type="dxa"/>
            <w:vMerge w:val="continue"/>
            <w:vAlign w:val="center"/>
          </w:tcPr>
          <w:p w14:paraId="048ABA16">
            <w:pPr>
              <w:snapToGrid w:val="0"/>
              <w:spacing w:line="240" w:lineRule="auto"/>
              <w:jc w:val="center"/>
              <w:rPr>
                <w:rFonts w:ascii="宋体" w:hAnsi="宋体"/>
                <w:color w:val="000000" w:themeColor="text1"/>
                <w:sz w:val="18"/>
              </w:rPr>
            </w:pPr>
          </w:p>
        </w:tc>
      </w:tr>
      <w:tr w14:paraId="02565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04" w:type="dxa"/>
            <w:vAlign w:val="center"/>
          </w:tcPr>
          <w:p w14:paraId="7CDB6887">
            <w:pPr>
              <w:snapToGrid w:val="0"/>
              <w:spacing w:line="240" w:lineRule="auto"/>
              <w:jc w:val="center"/>
              <w:rPr>
                <w:rFonts w:ascii="宋体" w:hAnsi="宋体"/>
                <w:color w:val="000000" w:themeColor="text1"/>
                <w:sz w:val="18"/>
              </w:rPr>
            </w:pPr>
            <w:r>
              <w:rPr>
                <w:rFonts w:ascii="宋体" w:hAnsi="宋体"/>
                <w:color w:val="000000" w:themeColor="text1"/>
                <w:sz w:val="18"/>
              </w:rPr>
              <w:t>TNi1.3-0.25</w:t>
            </w:r>
          </w:p>
        </w:tc>
        <w:tc>
          <w:tcPr>
            <w:tcW w:w="865" w:type="dxa"/>
            <w:vAlign w:val="center"/>
          </w:tcPr>
          <w:p w14:paraId="5D1B2D7D">
            <w:pPr>
              <w:snapToGrid w:val="0"/>
              <w:spacing w:line="240" w:lineRule="auto"/>
              <w:jc w:val="center"/>
              <w:rPr>
                <w:rFonts w:ascii="宋体" w:hAnsi="宋体"/>
                <w:color w:val="000000" w:themeColor="text1"/>
                <w:sz w:val="18"/>
              </w:rPr>
            </w:pPr>
            <w:r>
              <w:rPr>
                <w:rFonts w:hint="eastAsia" w:ascii="宋体" w:hAnsi="宋体"/>
                <w:color w:val="000000" w:themeColor="text1"/>
                <w:sz w:val="18"/>
              </w:rPr>
              <w:t>C19010</w:t>
            </w:r>
          </w:p>
        </w:tc>
        <w:tc>
          <w:tcPr>
            <w:tcW w:w="4813" w:type="dxa"/>
            <w:vAlign w:val="center"/>
          </w:tcPr>
          <w:p w14:paraId="12FAA962">
            <w:pPr>
              <w:snapToGrid w:val="0"/>
              <w:spacing w:line="240" w:lineRule="auto"/>
              <w:jc w:val="center"/>
              <w:rPr>
                <w:rFonts w:ascii="宋体" w:hAnsi="宋体"/>
                <w:color w:val="000000" w:themeColor="text1"/>
                <w:sz w:val="18"/>
              </w:rPr>
            </w:pPr>
            <w:r>
              <w:rPr>
                <w:rFonts w:hint="eastAsia" w:ascii="宋体" w:hAnsi="宋体"/>
                <w:color w:val="000000" w:themeColor="text1"/>
                <w:sz w:val="18"/>
              </w:rPr>
              <w:t>硬（H04）、特硬（H06）、弹性（H08）</w:t>
            </w:r>
          </w:p>
        </w:tc>
        <w:tc>
          <w:tcPr>
            <w:tcW w:w="1136" w:type="dxa"/>
            <w:vMerge w:val="continue"/>
            <w:vAlign w:val="center"/>
          </w:tcPr>
          <w:p w14:paraId="5AF934E8">
            <w:pPr>
              <w:snapToGrid w:val="0"/>
              <w:spacing w:line="240" w:lineRule="auto"/>
              <w:ind w:left="-2" w:leftChars="-20" w:hanging="46" w:hangingChars="26"/>
              <w:jc w:val="center"/>
              <w:rPr>
                <w:rFonts w:ascii="宋体" w:hAnsi="宋体"/>
                <w:color w:val="000000" w:themeColor="text1"/>
                <w:sz w:val="18"/>
              </w:rPr>
            </w:pPr>
          </w:p>
        </w:tc>
        <w:tc>
          <w:tcPr>
            <w:tcW w:w="1140" w:type="dxa"/>
            <w:vMerge w:val="continue"/>
            <w:vAlign w:val="center"/>
          </w:tcPr>
          <w:p w14:paraId="026AFC92">
            <w:pPr>
              <w:snapToGrid w:val="0"/>
              <w:spacing w:line="240" w:lineRule="auto"/>
              <w:jc w:val="center"/>
              <w:rPr>
                <w:rFonts w:ascii="宋体" w:hAnsi="宋体"/>
                <w:color w:val="000000" w:themeColor="text1"/>
                <w:sz w:val="18"/>
              </w:rPr>
            </w:pPr>
          </w:p>
        </w:tc>
      </w:tr>
      <w:tr w14:paraId="0137A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04" w:type="dxa"/>
            <w:tcBorders>
              <w:top w:val="single" w:color="auto" w:sz="12" w:space="0"/>
            </w:tcBorders>
            <w:vAlign w:val="center"/>
          </w:tcPr>
          <w:p w14:paraId="53E34904">
            <w:pPr>
              <w:snapToGrid w:val="0"/>
              <w:spacing w:line="240" w:lineRule="auto"/>
              <w:jc w:val="center"/>
              <w:rPr>
                <w:rFonts w:ascii="宋体" w:hAnsi="宋体"/>
                <w:color w:val="000000" w:themeColor="text1"/>
                <w:sz w:val="18"/>
              </w:rPr>
            </w:pPr>
            <w:r>
              <w:rPr>
                <w:rFonts w:hint="eastAsia" w:ascii="宋体" w:hAnsi="宋体"/>
                <w:color w:val="000000" w:themeColor="text1"/>
                <w:sz w:val="18"/>
              </w:rPr>
              <w:t>TSn1.5-0.8-0.06</w:t>
            </w:r>
          </w:p>
        </w:tc>
        <w:tc>
          <w:tcPr>
            <w:tcW w:w="865" w:type="dxa"/>
            <w:tcBorders>
              <w:top w:val="single" w:color="auto" w:sz="12" w:space="0"/>
            </w:tcBorders>
            <w:vAlign w:val="center"/>
          </w:tcPr>
          <w:p w14:paraId="5DB9022E">
            <w:pPr>
              <w:snapToGrid w:val="0"/>
              <w:spacing w:line="240" w:lineRule="auto"/>
              <w:jc w:val="center"/>
              <w:rPr>
                <w:rFonts w:ascii="宋体" w:hAnsi="宋体"/>
                <w:color w:val="000000" w:themeColor="text1"/>
                <w:sz w:val="18"/>
              </w:rPr>
            </w:pPr>
            <w:r>
              <w:rPr>
                <w:rFonts w:hint="eastAsia" w:ascii="宋体" w:hAnsi="宋体"/>
                <w:color w:val="000000" w:themeColor="text1"/>
                <w:sz w:val="18"/>
              </w:rPr>
              <w:t>C19040</w:t>
            </w:r>
          </w:p>
        </w:tc>
        <w:tc>
          <w:tcPr>
            <w:tcW w:w="4813" w:type="dxa"/>
            <w:tcBorders>
              <w:top w:val="single" w:color="auto" w:sz="12" w:space="0"/>
            </w:tcBorders>
            <w:vAlign w:val="center"/>
          </w:tcPr>
          <w:p w14:paraId="10294EF3">
            <w:pPr>
              <w:snapToGrid w:val="0"/>
              <w:spacing w:line="240" w:lineRule="auto"/>
              <w:jc w:val="center"/>
              <w:rPr>
                <w:rFonts w:ascii="宋体" w:hAnsi="宋体"/>
                <w:color w:val="000000" w:themeColor="text1"/>
                <w:sz w:val="18"/>
              </w:rPr>
            </w:pPr>
            <w:r>
              <w:rPr>
                <w:rFonts w:hint="eastAsia" w:ascii="宋体" w:hAnsi="宋体"/>
                <w:color w:val="000000" w:themeColor="text1"/>
                <w:sz w:val="18"/>
              </w:rPr>
              <w:t>硬（H04）、特硬（H06）</w:t>
            </w:r>
          </w:p>
        </w:tc>
        <w:tc>
          <w:tcPr>
            <w:tcW w:w="1136" w:type="dxa"/>
            <w:vMerge w:val="restart"/>
            <w:tcBorders>
              <w:top w:val="single" w:color="auto" w:sz="12" w:space="0"/>
            </w:tcBorders>
            <w:vAlign w:val="center"/>
          </w:tcPr>
          <w:p w14:paraId="4AA0CC53">
            <w:pPr>
              <w:snapToGrid w:val="0"/>
              <w:spacing w:line="240" w:lineRule="auto"/>
              <w:ind w:left="-2" w:leftChars="-20" w:hanging="46" w:hangingChars="26"/>
              <w:jc w:val="center"/>
              <w:rPr>
                <w:rFonts w:ascii="宋体" w:hAnsi="宋体"/>
                <w:color w:val="000000" w:themeColor="text1"/>
                <w:sz w:val="18"/>
              </w:rPr>
            </w:pPr>
            <w:r>
              <w:rPr>
                <w:rFonts w:hint="eastAsia" w:ascii="宋体" w:hAnsi="宋体"/>
                <w:color w:val="000000" w:themeColor="text1"/>
                <w:sz w:val="18"/>
              </w:rPr>
              <w:t>0.</w:t>
            </w:r>
            <w:r>
              <w:rPr>
                <w:rFonts w:ascii="宋体" w:hAnsi="宋体"/>
                <w:color w:val="000000" w:themeColor="text1"/>
                <w:sz w:val="18"/>
              </w:rPr>
              <w:t>1</w:t>
            </w:r>
            <w:r>
              <w:rPr>
                <w:rFonts w:hint="eastAsia" w:ascii="宋体" w:hAnsi="宋体"/>
                <w:color w:val="000000" w:themeColor="text1"/>
                <w:sz w:val="18"/>
              </w:rPr>
              <w:t>0</w:t>
            </w:r>
            <w:r>
              <w:rPr>
                <w:rFonts w:hint="eastAsia" w:ascii="宋体" w:hAnsi="宋体"/>
                <w:color w:val="000000" w:themeColor="text1"/>
                <w:sz w:val="18"/>
                <w:lang w:val="en-US" w:eastAsia="zh-CN"/>
              </w:rPr>
              <w:t>0</w:t>
            </w:r>
            <w:r>
              <w:rPr>
                <w:rFonts w:hint="eastAsia" w:ascii="宋体" w:hAnsi="宋体"/>
                <w:color w:val="000000" w:themeColor="text1"/>
                <w:sz w:val="18"/>
              </w:rPr>
              <w:t>～2.0</w:t>
            </w:r>
            <w:r>
              <w:rPr>
                <w:rFonts w:hint="eastAsia" w:ascii="宋体" w:hAnsi="宋体"/>
                <w:color w:val="000000" w:themeColor="text1"/>
                <w:sz w:val="18"/>
                <w:lang w:val="en-US" w:eastAsia="zh-CN"/>
              </w:rPr>
              <w:t>00</w:t>
            </w:r>
          </w:p>
        </w:tc>
        <w:tc>
          <w:tcPr>
            <w:tcW w:w="1140" w:type="dxa"/>
            <w:vMerge w:val="restart"/>
            <w:tcBorders>
              <w:top w:val="single" w:color="auto" w:sz="12" w:space="0"/>
            </w:tcBorders>
            <w:vAlign w:val="center"/>
          </w:tcPr>
          <w:p w14:paraId="630F9DE4">
            <w:pPr>
              <w:snapToGrid w:val="0"/>
              <w:spacing w:line="240" w:lineRule="auto"/>
              <w:jc w:val="center"/>
              <w:rPr>
                <w:rFonts w:ascii="宋体" w:hAnsi="宋体"/>
                <w:color w:val="000000" w:themeColor="text1"/>
                <w:sz w:val="18"/>
              </w:rPr>
            </w:pPr>
            <w:r>
              <w:rPr>
                <w:rFonts w:hint="eastAsia" w:ascii="宋体" w:hAnsi="宋体"/>
                <w:color w:val="000000" w:themeColor="text1"/>
                <w:sz w:val="18"/>
              </w:rPr>
              <w:t>18</w:t>
            </w:r>
            <w:r>
              <w:rPr>
                <w:rFonts w:hint="eastAsia" w:ascii="宋体" w:hAnsi="宋体"/>
                <w:color w:val="000000" w:themeColor="text1"/>
                <w:sz w:val="18"/>
                <w:lang w:val="en-US" w:eastAsia="zh-CN"/>
              </w:rPr>
              <w:t>.00</w:t>
            </w:r>
            <w:r>
              <w:rPr>
                <w:rFonts w:hint="eastAsia" w:ascii="宋体" w:hAnsi="宋体"/>
                <w:color w:val="000000" w:themeColor="text1"/>
                <w:sz w:val="18"/>
              </w:rPr>
              <w:t>～610</w:t>
            </w:r>
            <w:r>
              <w:rPr>
                <w:rFonts w:hint="eastAsia" w:ascii="宋体" w:hAnsi="宋体"/>
                <w:color w:val="000000" w:themeColor="text1"/>
                <w:sz w:val="18"/>
                <w:lang w:val="en-US" w:eastAsia="zh-CN"/>
              </w:rPr>
              <w:t>.00</w:t>
            </w:r>
          </w:p>
        </w:tc>
      </w:tr>
      <w:tr w14:paraId="00AC7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5" w:hRule="atLeast"/>
        </w:trPr>
        <w:tc>
          <w:tcPr>
            <w:tcW w:w="1704" w:type="dxa"/>
            <w:vAlign w:val="center"/>
          </w:tcPr>
          <w:p w14:paraId="7851CD37">
            <w:pPr>
              <w:snapToGrid w:val="0"/>
              <w:spacing w:line="240" w:lineRule="auto"/>
              <w:jc w:val="center"/>
              <w:rPr>
                <w:rFonts w:ascii="宋体" w:hAnsi="宋体"/>
                <w:color w:val="000000" w:themeColor="text1"/>
                <w:sz w:val="18"/>
              </w:rPr>
            </w:pPr>
            <w:r>
              <w:rPr>
                <w:rFonts w:hint="eastAsia" w:ascii="宋体" w:hAnsi="宋体"/>
                <w:color w:val="000000" w:themeColor="text1"/>
                <w:sz w:val="18"/>
              </w:rPr>
              <w:t>TFe0.1</w:t>
            </w:r>
          </w:p>
        </w:tc>
        <w:tc>
          <w:tcPr>
            <w:tcW w:w="865" w:type="dxa"/>
            <w:vAlign w:val="center"/>
          </w:tcPr>
          <w:p w14:paraId="17135FB4">
            <w:pPr>
              <w:snapToGrid w:val="0"/>
              <w:spacing w:line="240" w:lineRule="auto"/>
              <w:jc w:val="center"/>
              <w:rPr>
                <w:rFonts w:ascii="宋体" w:hAnsi="宋体"/>
                <w:color w:val="000000" w:themeColor="text1"/>
                <w:sz w:val="18"/>
              </w:rPr>
            </w:pPr>
            <w:r>
              <w:rPr>
                <w:rFonts w:hint="eastAsia" w:ascii="宋体" w:hAnsi="宋体"/>
                <w:color w:val="000000" w:themeColor="text1"/>
                <w:sz w:val="18"/>
              </w:rPr>
              <w:t>C19210</w:t>
            </w:r>
          </w:p>
        </w:tc>
        <w:tc>
          <w:tcPr>
            <w:tcW w:w="4813" w:type="dxa"/>
            <w:vAlign w:val="center"/>
          </w:tcPr>
          <w:p w14:paraId="2C4D8BF5">
            <w:pPr>
              <w:snapToGrid w:val="0"/>
              <w:spacing w:line="240" w:lineRule="auto"/>
              <w:jc w:val="center"/>
              <w:rPr>
                <w:rFonts w:ascii="宋体" w:hAnsi="宋体"/>
                <w:color w:val="000000" w:themeColor="text1"/>
                <w:sz w:val="18"/>
              </w:rPr>
            </w:pPr>
            <w:r>
              <w:rPr>
                <w:rFonts w:hint="eastAsia" w:ascii="宋体" w:hAnsi="宋体"/>
                <w:color w:val="000000" w:themeColor="text1"/>
                <w:sz w:val="18"/>
              </w:rPr>
              <w:t>软化退火（</w:t>
            </w:r>
            <w:r>
              <w:rPr>
                <w:color w:val="000000" w:themeColor="text1"/>
                <w:sz w:val="18"/>
              </w:rPr>
              <w:t>O</w:t>
            </w:r>
            <w:r>
              <w:rPr>
                <w:rFonts w:hint="eastAsia" w:ascii="宋体" w:hAnsi="宋体"/>
                <w:color w:val="000000" w:themeColor="text1"/>
                <w:sz w:val="18"/>
              </w:rPr>
              <w:t>60）、1/4硬（H01）、1/2硬（H02）、</w:t>
            </w:r>
          </w:p>
          <w:p w14:paraId="64837555">
            <w:pPr>
              <w:snapToGrid w:val="0"/>
              <w:spacing w:line="240" w:lineRule="auto"/>
              <w:jc w:val="center"/>
              <w:rPr>
                <w:rFonts w:ascii="宋体" w:hAnsi="宋体"/>
                <w:color w:val="000000" w:themeColor="text1"/>
                <w:sz w:val="18"/>
              </w:rPr>
            </w:pPr>
            <w:r>
              <w:rPr>
                <w:rFonts w:hint="eastAsia" w:ascii="宋体" w:hAnsi="宋体"/>
                <w:color w:val="000000" w:themeColor="text1"/>
                <w:sz w:val="18"/>
              </w:rPr>
              <w:t>3/4硬（H03）、硬(H04)、 特硬（H06）</w:t>
            </w:r>
          </w:p>
        </w:tc>
        <w:tc>
          <w:tcPr>
            <w:tcW w:w="1136" w:type="dxa"/>
            <w:vMerge w:val="continue"/>
            <w:vAlign w:val="center"/>
          </w:tcPr>
          <w:p w14:paraId="4AA67C7F">
            <w:pPr>
              <w:snapToGrid w:val="0"/>
              <w:spacing w:line="240" w:lineRule="auto"/>
              <w:jc w:val="center"/>
              <w:rPr>
                <w:rFonts w:ascii="宋体" w:hAnsi="宋体"/>
                <w:color w:val="000000" w:themeColor="text1"/>
                <w:sz w:val="18"/>
              </w:rPr>
            </w:pPr>
          </w:p>
        </w:tc>
        <w:tc>
          <w:tcPr>
            <w:tcW w:w="1140" w:type="dxa"/>
            <w:vMerge w:val="continue"/>
            <w:vAlign w:val="center"/>
          </w:tcPr>
          <w:p w14:paraId="59CABC1D">
            <w:pPr>
              <w:snapToGrid w:val="0"/>
              <w:spacing w:line="240" w:lineRule="auto"/>
              <w:jc w:val="center"/>
              <w:rPr>
                <w:rFonts w:ascii="宋体" w:hAnsi="宋体"/>
                <w:color w:val="000000" w:themeColor="text1"/>
                <w:sz w:val="18"/>
              </w:rPr>
            </w:pPr>
          </w:p>
        </w:tc>
      </w:tr>
      <w:tr w14:paraId="73DAA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trPr>
        <w:tc>
          <w:tcPr>
            <w:tcW w:w="1704" w:type="dxa"/>
            <w:vAlign w:val="center"/>
          </w:tcPr>
          <w:p w14:paraId="637CF108">
            <w:pPr>
              <w:snapToGrid w:val="0"/>
              <w:spacing w:line="240" w:lineRule="auto"/>
              <w:jc w:val="center"/>
              <w:rPr>
                <w:rFonts w:ascii="宋体" w:hAnsi="宋体"/>
                <w:color w:val="000000" w:themeColor="text1"/>
                <w:sz w:val="18"/>
              </w:rPr>
            </w:pPr>
            <w:r>
              <w:rPr>
                <w:rFonts w:hint="eastAsia" w:ascii="宋体" w:hAnsi="宋体"/>
                <w:color w:val="000000" w:themeColor="text1"/>
                <w:sz w:val="18"/>
              </w:rPr>
              <w:t>TFe2.5</w:t>
            </w:r>
          </w:p>
        </w:tc>
        <w:tc>
          <w:tcPr>
            <w:tcW w:w="865" w:type="dxa"/>
            <w:vAlign w:val="center"/>
          </w:tcPr>
          <w:p w14:paraId="53778D01">
            <w:pPr>
              <w:snapToGrid w:val="0"/>
              <w:spacing w:line="240" w:lineRule="auto"/>
              <w:jc w:val="center"/>
              <w:rPr>
                <w:rFonts w:ascii="宋体" w:hAnsi="宋体"/>
                <w:color w:val="000000" w:themeColor="text1"/>
                <w:sz w:val="18"/>
              </w:rPr>
            </w:pPr>
            <w:r>
              <w:rPr>
                <w:rFonts w:hint="eastAsia" w:ascii="宋体" w:hAnsi="宋体"/>
                <w:color w:val="000000" w:themeColor="text1"/>
                <w:sz w:val="18"/>
              </w:rPr>
              <w:t>C19400</w:t>
            </w:r>
          </w:p>
        </w:tc>
        <w:tc>
          <w:tcPr>
            <w:tcW w:w="4813" w:type="dxa"/>
            <w:vAlign w:val="center"/>
          </w:tcPr>
          <w:p w14:paraId="1EF69BCB">
            <w:pPr>
              <w:snapToGrid w:val="0"/>
              <w:spacing w:line="240" w:lineRule="auto"/>
              <w:jc w:val="center"/>
              <w:rPr>
                <w:rFonts w:ascii="宋体" w:hAnsi="宋体"/>
                <w:color w:val="000000" w:themeColor="text1"/>
                <w:sz w:val="18"/>
              </w:rPr>
            </w:pPr>
            <w:r>
              <w:rPr>
                <w:rFonts w:hint="eastAsia" w:ascii="宋体" w:hAnsi="宋体"/>
                <w:color w:val="000000" w:themeColor="text1"/>
                <w:sz w:val="18"/>
              </w:rPr>
              <w:t>软化退火（</w:t>
            </w:r>
            <w:r>
              <w:rPr>
                <w:color w:val="000000" w:themeColor="text1"/>
                <w:sz w:val="18"/>
              </w:rPr>
              <w:t>O</w:t>
            </w:r>
            <w:r>
              <w:rPr>
                <w:rFonts w:hint="eastAsia" w:ascii="宋体" w:hAnsi="宋体"/>
                <w:color w:val="000000" w:themeColor="text1"/>
                <w:sz w:val="18"/>
              </w:rPr>
              <w:t>60）、1/4硬（H01）、1/2硬（H02）、硬（H04）、 特硬（H06）、弹性(H08)、高弹性（H10）</w:t>
            </w:r>
          </w:p>
        </w:tc>
        <w:tc>
          <w:tcPr>
            <w:tcW w:w="1136" w:type="dxa"/>
            <w:vMerge w:val="continue"/>
            <w:vAlign w:val="center"/>
          </w:tcPr>
          <w:p w14:paraId="10A4ED3B">
            <w:pPr>
              <w:snapToGrid w:val="0"/>
              <w:spacing w:line="240" w:lineRule="auto"/>
              <w:jc w:val="center"/>
              <w:rPr>
                <w:rFonts w:ascii="宋体" w:hAnsi="宋体"/>
                <w:color w:val="000000" w:themeColor="text1"/>
                <w:sz w:val="18"/>
              </w:rPr>
            </w:pPr>
          </w:p>
        </w:tc>
        <w:tc>
          <w:tcPr>
            <w:tcW w:w="1140" w:type="dxa"/>
            <w:vMerge w:val="continue"/>
            <w:vAlign w:val="center"/>
          </w:tcPr>
          <w:p w14:paraId="183AB6CF">
            <w:pPr>
              <w:snapToGrid w:val="0"/>
              <w:spacing w:line="240" w:lineRule="auto"/>
              <w:jc w:val="center"/>
              <w:rPr>
                <w:rFonts w:ascii="宋体" w:hAnsi="宋体"/>
                <w:color w:val="000000" w:themeColor="text1"/>
                <w:sz w:val="18"/>
              </w:rPr>
            </w:pPr>
          </w:p>
        </w:tc>
      </w:tr>
      <w:tr w14:paraId="3D659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704" w:type="dxa"/>
            <w:vAlign w:val="center"/>
          </w:tcPr>
          <w:p w14:paraId="04D24903">
            <w:pPr>
              <w:snapToGrid w:val="0"/>
              <w:spacing w:line="240" w:lineRule="auto"/>
              <w:jc w:val="center"/>
              <w:rPr>
                <w:rFonts w:ascii="宋体" w:hAnsi="宋体"/>
                <w:color w:val="000000" w:themeColor="text1"/>
                <w:sz w:val="18"/>
              </w:rPr>
            </w:pPr>
            <w:r>
              <w:rPr>
                <w:rFonts w:hint="eastAsia" w:ascii="宋体" w:hAnsi="宋体"/>
                <w:color w:val="000000" w:themeColor="text1"/>
                <w:sz w:val="18"/>
              </w:rPr>
              <w:t>BSi3.2-0.7</w:t>
            </w:r>
          </w:p>
        </w:tc>
        <w:tc>
          <w:tcPr>
            <w:tcW w:w="865" w:type="dxa"/>
            <w:vAlign w:val="center"/>
          </w:tcPr>
          <w:p w14:paraId="3A8A6005">
            <w:pPr>
              <w:snapToGrid w:val="0"/>
              <w:spacing w:line="240" w:lineRule="auto"/>
              <w:jc w:val="center"/>
              <w:rPr>
                <w:rFonts w:ascii="宋体" w:hAnsi="宋体"/>
                <w:color w:val="000000" w:themeColor="text1"/>
                <w:sz w:val="18"/>
              </w:rPr>
            </w:pPr>
            <w:r>
              <w:rPr>
                <w:rFonts w:hint="eastAsia" w:ascii="宋体" w:hAnsi="宋体"/>
                <w:color w:val="000000" w:themeColor="text1"/>
                <w:sz w:val="18"/>
              </w:rPr>
              <w:t>C70250</w:t>
            </w:r>
          </w:p>
        </w:tc>
        <w:tc>
          <w:tcPr>
            <w:tcW w:w="4813" w:type="dxa"/>
            <w:vAlign w:val="center"/>
          </w:tcPr>
          <w:p w14:paraId="52E253A5">
            <w:pPr>
              <w:snapToGrid w:val="0"/>
              <w:spacing w:line="240" w:lineRule="auto"/>
              <w:jc w:val="center"/>
              <w:rPr>
                <w:rFonts w:ascii="宋体" w:hAnsi="宋体"/>
                <w:color w:val="000000" w:themeColor="text1"/>
                <w:sz w:val="18"/>
              </w:rPr>
            </w:pPr>
            <w:r>
              <w:rPr>
                <w:rFonts w:hint="eastAsia" w:ascii="宋体" w:hAnsi="宋体"/>
                <w:color w:val="000000" w:themeColor="text1"/>
                <w:sz w:val="18"/>
              </w:rPr>
              <w:t>加工余热淬火+冷加工（1/8硬）（TM00）、</w:t>
            </w:r>
          </w:p>
          <w:p w14:paraId="0C00EE48">
            <w:pPr>
              <w:snapToGrid w:val="0"/>
              <w:spacing w:line="240" w:lineRule="auto"/>
              <w:jc w:val="center"/>
              <w:rPr>
                <w:rFonts w:ascii="宋体" w:hAnsi="宋体"/>
                <w:color w:val="000000" w:themeColor="text1"/>
                <w:sz w:val="18"/>
              </w:rPr>
            </w:pPr>
            <w:r>
              <w:rPr>
                <w:rFonts w:hint="eastAsia" w:ascii="宋体" w:hAnsi="宋体"/>
                <w:color w:val="000000" w:themeColor="text1"/>
                <w:sz w:val="18"/>
              </w:rPr>
              <w:t>加工余热淬火+冷加工（1/2硬）（TM02）、</w:t>
            </w:r>
          </w:p>
          <w:p w14:paraId="57BC0203">
            <w:pPr>
              <w:snapToGrid w:val="0"/>
              <w:spacing w:line="240" w:lineRule="auto"/>
              <w:jc w:val="center"/>
              <w:rPr>
                <w:rFonts w:ascii="宋体" w:hAnsi="宋体"/>
                <w:color w:val="000000" w:themeColor="text1"/>
                <w:sz w:val="18"/>
              </w:rPr>
            </w:pPr>
            <w:r>
              <w:rPr>
                <w:rFonts w:hint="eastAsia" w:ascii="宋体" w:hAnsi="宋体"/>
                <w:color w:val="000000" w:themeColor="text1"/>
                <w:sz w:val="18"/>
              </w:rPr>
              <w:t>加工余热淬火+冷加工（3/4硬）（TM03）</w:t>
            </w:r>
          </w:p>
        </w:tc>
        <w:tc>
          <w:tcPr>
            <w:tcW w:w="1136" w:type="dxa"/>
            <w:vAlign w:val="center"/>
          </w:tcPr>
          <w:p w14:paraId="4684D061">
            <w:pPr>
              <w:snapToGrid w:val="0"/>
              <w:spacing w:line="240" w:lineRule="auto"/>
              <w:jc w:val="center"/>
              <w:rPr>
                <w:rFonts w:hint="default" w:ascii="宋体" w:hAnsi="宋体" w:eastAsia="宋体"/>
                <w:color w:val="000000" w:themeColor="text1"/>
                <w:sz w:val="18"/>
                <w:lang w:val="en-US" w:eastAsia="zh-CN"/>
              </w:rPr>
            </w:pPr>
            <w:r>
              <w:rPr>
                <w:rFonts w:hint="eastAsia" w:ascii="宋体" w:hAnsi="宋体"/>
                <w:color w:val="000000" w:themeColor="text1"/>
                <w:sz w:val="18"/>
              </w:rPr>
              <w:t>0.1</w:t>
            </w:r>
            <w:r>
              <w:rPr>
                <w:rFonts w:hint="eastAsia" w:ascii="宋体" w:hAnsi="宋体"/>
                <w:color w:val="000000" w:themeColor="text1"/>
                <w:sz w:val="18"/>
                <w:lang w:val="en-US" w:eastAsia="zh-CN"/>
              </w:rPr>
              <w:t>00</w:t>
            </w:r>
            <w:r>
              <w:rPr>
                <w:rFonts w:hint="eastAsia" w:ascii="宋体" w:hAnsi="宋体"/>
                <w:color w:val="000000" w:themeColor="text1"/>
                <w:sz w:val="18"/>
              </w:rPr>
              <w:t>～1.0</w:t>
            </w:r>
            <w:r>
              <w:rPr>
                <w:rFonts w:hint="eastAsia" w:ascii="宋体" w:hAnsi="宋体"/>
                <w:color w:val="000000" w:themeColor="text1"/>
                <w:sz w:val="18"/>
                <w:lang w:val="en-US" w:eastAsia="zh-CN"/>
              </w:rPr>
              <w:t>00</w:t>
            </w:r>
          </w:p>
        </w:tc>
        <w:tc>
          <w:tcPr>
            <w:tcW w:w="1140" w:type="dxa"/>
            <w:vMerge w:val="continue"/>
            <w:vAlign w:val="center"/>
          </w:tcPr>
          <w:p w14:paraId="7E4F52D2">
            <w:pPr>
              <w:snapToGrid w:val="0"/>
              <w:spacing w:line="240" w:lineRule="auto"/>
              <w:jc w:val="center"/>
              <w:rPr>
                <w:rFonts w:ascii="宋体" w:hAnsi="宋体"/>
                <w:color w:val="000000" w:themeColor="text1"/>
                <w:sz w:val="18"/>
              </w:rPr>
            </w:pPr>
          </w:p>
        </w:tc>
      </w:tr>
      <w:tr w14:paraId="736D8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9658" w:type="dxa"/>
            <w:gridSpan w:val="5"/>
            <w:vAlign w:val="center"/>
          </w:tcPr>
          <w:p w14:paraId="30122729">
            <w:pPr>
              <w:snapToGrid w:val="0"/>
              <w:spacing w:line="240" w:lineRule="auto"/>
              <w:ind w:firstLine="360" w:firstLineChars="200"/>
              <w:rPr>
                <w:rFonts w:ascii="宋体" w:hAnsi="宋体"/>
                <w:color w:val="000000" w:themeColor="text1"/>
                <w:sz w:val="18"/>
              </w:rPr>
            </w:pPr>
            <w:r>
              <w:rPr>
                <w:rFonts w:hint="eastAsia" w:ascii="宋体" w:hAnsi="宋体"/>
                <w:color w:val="000000" w:themeColor="text1"/>
                <w:sz w:val="18"/>
              </w:rPr>
              <w:t>注：经供需双方协商，可供应其他状态和规格的带材。</w:t>
            </w:r>
          </w:p>
        </w:tc>
      </w:tr>
    </w:tbl>
    <w:p w14:paraId="71A55D3C">
      <w:pPr>
        <w:pStyle w:val="20"/>
        <w:rPr>
          <w:color w:val="000000" w:themeColor="text1"/>
        </w:rPr>
      </w:pPr>
      <w:r>
        <w:rPr>
          <w:rFonts w:hint="eastAsia"/>
          <w:color w:val="000000" w:themeColor="text1"/>
        </w:rPr>
        <w:t>4.2  标记示例</w:t>
      </w:r>
    </w:p>
    <w:p w14:paraId="5C025249">
      <w:pPr>
        <w:spacing w:line="240" w:lineRule="auto"/>
        <w:ind w:firstLine="420" w:firstLineChars="200"/>
        <w:rPr>
          <w:rFonts w:ascii="宋体" w:hAnsi="宋体"/>
          <w:color w:val="000000" w:themeColor="text1"/>
          <w:sz w:val="21"/>
          <w:szCs w:val="21"/>
        </w:rPr>
      </w:pPr>
      <w:r>
        <w:rPr>
          <w:rFonts w:hint="eastAsia" w:ascii="宋体" w:hAnsi="宋体"/>
          <w:color w:val="000000" w:themeColor="text1"/>
          <w:sz w:val="21"/>
          <w:szCs w:val="21"/>
        </w:rPr>
        <w:t>产品标记按产品名称、标准编号、牌号（或代号）、状态</w:t>
      </w:r>
      <w:r>
        <w:rPr>
          <w:rFonts w:hint="eastAsia" w:ascii="宋体" w:hAnsi="宋体"/>
          <w:color w:val="000000" w:themeColor="text1"/>
          <w:sz w:val="21"/>
          <w:szCs w:val="21"/>
          <w:lang w:eastAsia="zh-CN"/>
        </w:rPr>
        <w:t>、</w:t>
      </w:r>
      <w:r>
        <w:rPr>
          <w:rFonts w:hint="eastAsia" w:ascii="宋体" w:hAnsi="宋体"/>
          <w:color w:val="000000" w:themeColor="text1"/>
          <w:sz w:val="21"/>
          <w:szCs w:val="21"/>
        </w:rPr>
        <w:t>规格</w:t>
      </w:r>
      <w:r>
        <w:rPr>
          <w:rFonts w:hint="eastAsia" w:ascii="宋体" w:hAnsi="宋体"/>
          <w:color w:val="000000" w:themeColor="text1"/>
          <w:sz w:val="21"/>
          <w:szCs w:val="21"/>
          <w:lang w:val="en-US" w:eastAsia="zh-CN"/>
        </w:rPr>
        <w:t>及精度</w:t>
      </w:r>
      <w:r>
        <w:rPr>
          <w:rFonts w:hint="eastAsia" w:ascii="宋体" w:hAnsi="宋体"/>
          <w:color w:val="000000" w:themeColor="text1"/>
          <w:sz w:val="21"/>
          <w:szCs w:val="21"/>
        </w:rPr>
        <w:t>的顺序表示。标记示例如下：</w:t>
      </w:r>
    </w:p>
    <w:p w14:paraId="4EC2FDF0">
      <w:pPr>
        <w:spacing w:line="240" w:lineRule="auto"/>
        <w:ind w:firstLine="420" w:firstLineChars="200"/>
        <w:rPr>
          <w:rFonts w:ascii="黑体" w:hAnsi="宋体" w:eastAsia="黑体"/>
          <w:color w:val="000000" w:themeColor="text1"/>
          <w:sz w:val="21"/>
          <w:szCs w:val="21"/>
        </w:rPr>
      </w:pPr>
      <w:r>
        <w:rPr>
          <w:rFonts w:hint="eastAsia" w:ascii="黑体" w:hAnsi="宋体" w:eastAsia="黑体"/>
          <w:color w:val="000000" w:themeColor="text1"/>
          <w:sz w:val="21"/>
          <w:szCs w:val="21"/>
        </w:rPr>
        <w:t>示例</w:t>
      </w:r>
      <w:r>
        <w:rPr>
          <w:rFonts w:hint="eastAsia" w:ascii="黑体" w:hAnsi="宋体" w:eastAsia="黑体"/>
          <w:color w:val="000000" w:themeColor="text1"/>
          <w:sz w:val="21"/>
          <w:szCs w:val="21"/>
          <w:lang w:val="en-US" w:eastAsia="zh-CN"/>
        </w:rPr>
        <w:t>1</w:t>
      </w:r>
      <w:r>
        <w:rPr>
          <w:rFonts w:hint="eastAsia" w:ascii="黑体" w:hAnsi="宋体" w:eastAsia="黑体"/>
          <w:color w:val="000000" w:themeColor="text1"/>
          <w:sz w:val="21"/>
          <w:szCs w:val="21"/>
        </w:rPr>
        <w:t>：</w:t>
      </w:r>
    </w:p>
    <w:p w14:paraId="21FC6D11">
      <w:pPr>
        <w:rPr>
          <w:color w:val="000000" w:themeColor="text1"/>
        </w:rPr>
      </w:pPr>
      <w:r>
        <w:rPr>
          <w:color w:val="000000" w:themeColor="text1"/>
        </w:rPr>
        <w:pict>
          <v:shape id="_x0000_s1136" o:spid="_x0000_s1136" o:spt="202" type="#_x0000_t202" style="position:absolute;left:0pt;margin-left:-2.25pt;margin-top:0.95pt;height:40.45pt;width:473.95pt;z-index:251663360;mso-width-relative:margin;mso-height-relative:margin;" fillcolor="#FFFFFF" filled="t" stroked="t" coordsize="21600,21600">
            <v:path/>
            <v:fill on="t" color2="#FFFFFF" focussize="0,0"/>
            <v:stroke color="#000000" joinstyle="miter"/>
            <v:imagedata o:title=""/>
            <o:lock v:ext="edit" aspectratio="f"/>
            <v:textbox>
              <w:txbxContent>
                <w:p w14:paraId="31B96A23">
                  <w:pPr>
                    <w:spacing w:line="240" w:lineRule="auto"/>
                    <w:ind w:firstLine="360" w:firstLineChars="200"/>
                    <w:rPr>
                      <w:rFonts w:ascii="宋体" w:hAnsi="宋体"/>
                      <w:sz w:val="18"/>
                      <w:szCs w:val="18"/>
                    </w:rPr>
                  </w:pPr>
                  <w:r>
                    <w:rPr>
                      <w:rFonts w:hint="eastAsia" w:ascii="宋体" w:hAnsi="宋体"/>
                      <w:sz w:val="18"/>
                      <w:szCs w:val="18"/>
                    </w:rPr>
                    <w:t>用TFe0.1（C19210）制造的、硬（H</w:t>
                  </w:r>
                  <w:r>
                    <w:rPr>
                      <w:rFonts w:hint="eastAsia" w:ascii="宋体" w:hAnsi="宋体"/>
                      <w:sz w:val="18"/>
                      <w:szCs w:val="18"/>
                      <w:lang w:val="en-US" w:eastAsia="zh-CN"/>
                    </w:rPr>
                    <w:t>04</w:t>
                  </w:r>
                  <w:r>
                    <w:rPr>
                      <w:rFonts w:hint="eastAsia" w:ascii="宋体" w:hAnsi="宋体"/>
                      <w:sz w:val="18"/>
                      <w:szCs w:val="18"/>
                    </w:rPr>
                    <w:t>）状态、厚度为</w:t>
                  </w:r>
                  <w:r>
                    <w:rPr>
                      <w:rFonts w:ascii="宋体" w:hAnsi="宋体"/>
                      <w:sz w:val="18"/>
                      <w:szCs w:val="18"/>
                    </w:rPr>
                    <w:t>0.</w:t>
                  </w:r>
                  <w:r>
                    <w:rPr>
                      <w:rFonts w:hint="eastAsia" w:ascii="宋体" w:hAnsi="宋体"/>
                      <w:sz w:val="18"/>
                      <w:szCs w:val="18"/>
                    </w:rPr>
                    <w:t>3</w:t>
                  </w:r>
                  <w:r>
                    <w:rPr>
                      <w:rFonts w:hint="eastAsia" w:ascii="宋体" w:hAnsi="宋体"/>
                      <w:sz w:val="18"/>
                      <w:szCs w:val="18"/>
                      <w:lang w:val="en-US" w:eastAsia="zh-CN"/>
                    </w:rPr>
                    <w:t>05</w:t>
                  </w:r>
                  <w:r>
                    <w:rPr>
                      <w:rFonts w:ascii="宋体" w:hAnsi="宋体"/>
                      <w:sz w:val="18"/>
                      <w:szCs w:val="18"/>
                    </w:rPr>
                    <w:t>mm</w:t>
                  </w:r>
                  <w:r>
                    <w:rPr>
                      <w:rFonts w:hint="eastAsia" w:ascii="宋体" w:hAnsi="宋体"/>
                      <w:sz w:val="18"/>
                      <w:szCs w:val="18"/>
                    </w:rPr>
                    <w:t>、宽度为</w:t>
                  </w:r>
                  <w:r>
                    <w:rPr>
                      <w:rFonts w:hint="eastAsia" w:ascii="宋体" w:hAnsi="宋体"/>
                      <w:sz w:val="18"/>
                      <w:szCs w:val="18"/>
                      <w:lang w:val="en-US" w:eastAsia="zh-CN"/>
                    </w:rPr>
                    <w:t>57.5</w:t>
                  </w:r>
                  <w:r>
                    <w:rPr>
                      <w:rFonts w:ascii="宋体" w:hAnsi="宋体"/>
                      <w:sz w:val="18"/>
                      <w:szCs w:val="18"/>
                    </w:rPr>
                    <w:t>mm</w:t>
                  </w:r>
                  <w:r>
                    <w:rPr>
                      <w:rFonts w:hint="eastAsia" w:ascii="宋体" w:hAnsi="宋体"/>
                      <w:sz w:val="18"/>
                      <w:szCs w:val="18"/>
                      <w:lang w:val="en-US" w:eastAsia="zh-CN"/>
                    </w:rPr>
                    <w:t xml:space="preserve"> 普通级</w:t>
                  </w:r>
                  <w:r>
                    <w:rPr>
                      <w:rFonts w:hint="eastAsia" w:ascii="宋体" w:hAnsi="宋体"/>
                      <w:sz w:val="18"/>
                      <w:szCs w:val="18"/>
                    </w:rPr>
                    <w:t>的带材标记为：</w:t>
                  </w:r>
                </w:p>
                <w:p w14:paraId="7EC22FBF">
                  <w:pPr>
                    <w:spacing w:line="240" w:lineRule="auto"/>
                    <w:ind w:left="1440" w:leftChars="0" w:firstLine="1440" w:firstLineChars="800"/>
                    <w:jc w:val="both"/>
                    <w:rPr>
                      <w:rFonts w:hint="default" w:ascii="宋体" w:hAnsi="宋体" w:eastAsia="宋体"/>
                      <w:color w:val="000000" w:themeColor="text1"/>
                      <w:sz w:val="18"/>
                      <w:szCs w:val="18"/>
                      <w:lang w:val="en-US" w:eastAsia="zh-CN"/>
                    </w:rPr>
                  </w:pPr>
                  <w:r>
                    <w:rPr>
                      <w:rFonts w:hint="eastAsia" w:ascii="宋体" w:hAnsi="宋体"/>
                      <w:sz w:val="18"/>
                      <w:szCs w:val="18"/>
                    </w:rPr>
                    <w:t xml:space="preserve">带GB/T </w:t>
                  </w:r>
                  <w:r>
                    <w:rPr>
                      <w:rFonts w:hint="eastAsia" w:ascii="宋体" w:hAnsi="宋体"/>
                      <w:color w:val="000000" w:themeColor="text1"/>
                      <w:sz w:val="18"/>
                      <w:szCs w:val="18"/>
                    </w:rPr>
                    <w:t>20254-TFe0.1H0</w:t>
                  </w:r>
                  <w:r>
                    <w:rPr>
                      <w:rFonts w:hint="eastAsia" w:ascii="宋体" w:hAnsi="宋体"/>
                      <w:color w:val="000000" w:themeColor="text1"/>
                      <w:sz w:val="18"/>
                      <w:szCs w:val="18"/>
                      <w:lang w:val="en-US" w:eastAsia="zh-CN"/>
                    </w:rPr>
                    <w:t>4</w:t>
                  </w:r>
                  <w:r>
                    <w:rPr>
                      <w:rFonts w:ascii="宋体" w:hAnsi="宋体"/>
                      <w:color w:val="000000" w:themeColor="text1"/>
                      <w:sz w:val="18"/>
                      <w:szCs w:val="18"/>
                    </w:rPr>
                    <w:t>–</w:t>
                  </w:r>
                  <w:r>
                    <w:rPr>
                      <w:rFonts w:hint="eastAsia" w:ascii="宋体" w:hAnsi="宋体"/>
                      <w:color w:val="000000" w:themeColor="text1"/>
                      <w:sz w:val="18"/>
                      <w:szCs w:val="18"/>
                    </w:rPr>
                    <w:t>0</w:t>
                  </w:r>
                  <w:r>
                    <w:rPr>
                      <w:rFonts w:hint="eastAsia" w:ascii="宋体" w:hAnsi="宋体"/>
                      <w:color w:val="000000" w:themeColor="text1"/>
                      <w:sz w:val="18"/>
                      <w:szCs w:val="18"/>
                      <w:lang w:val="en-US" w:eastAsia="zh-CN"/>
                    </w:rPr>
                    <w:t>.305</w:t>
                  </w:r>
                  <w:r>
                    <w:rPr>
                      <w:rFonts w:ascii="宋体" w:hAnsi="宋体"/>
                      <w:color w:val="000000" w:themeColor="text1"/>
                      <w:sz w:val="18"/>
                      <w:szCs w:val="18"/>
                    </w:rPr>
                    <w:t>×</w:t>
                  </w:r>
                  <w:r>
                    <w:rPr>
                      <w:rFonts w:hint="eastAsia" w:ascii="宋体" w:hAnsi="宋体"/>
                      <w:color w:val="000000" w:themeColor="text1"/>
                      <w:sz w:val="18"/>
                      <w:szCs w:val="18"/>
                      <w:lang w:val="en-US" w:eastAsia="zh-CN"/>
                    </w:rPr>
                    <w:t>57.50</w:t>
                  </w:r>
                  <w:r>
                    <w:rPr>
                      <w:rFonts w:hint="eastAsia" w:ascii="宋体" w:hAnsi="宋体"/>
                      <w:color w:val="FF0000"/>
                      <w:sz w:val="18"/>
                      <w:szCs w:val="18"/>
                      <w:lang w:val="en-US" w:eastAsia="zh-CN"/>
                    </w:rPr>
                    <w:t xml:space="preserve"> </w:t>
                  </w:r>
                </w:p>
                <w:p w14:paraId="36099407">
                  <w:pPr>
                    <w:spacing w:line="240" w:lineRule="auto"/>
                    <w:ind w:firstLine="2520" w:firstLineChars="1400"/>
                    <w:rPr>
                      <w:rFonts w:hint="default" w:ascii="宋体" w:hAnsi="宋体" w:eastAsia="宋体"/>
                      <w:lang w:val="en-US" w:eastAsia="zh-CN"/>
                    </w:rPr>
                  </w:pPr>
                  <w:r>
                    <w:rPr>
                      <w:rFonts w:hint="eastAsia"/>
                      <w:color w:val="000000" w:themeColor="text1"/>
                      <w:sz w:val="18"/>
                      <w:szCs w:val="18"/>
                    </w:rPr>
                    <w:t xml:space="preserve">或 </w:t>
                  </w:r>
                  <w:r>
                    <w:rPr>
                      <w:rFonts w:hint="eastAsia"/>
                      <w:color w:val="000000" w:themeColor="text1"/>
                      <w:sz w:val="18"/>
                      <w:szCs w:val="18"/>
                      <w:lang w:val="en-US" w:eastAsia="zh-CN"/>
                    </w:rPr>
                    <w:t xml:space="preserve"> </w:t>
                  </w:r>
                  <w:r>
                    <w:rPr>
                      <w:rFonts w:hint="eastAsia" w:ascii="宋体" w:hAnsi="宋体"/>
                      <w:color w:val="000000" w:themeColor="text1"/>
                      <w:sz w:val="18"/>
                      <w:szCs w:val="18"/>
                    </w:rPr>
                    <w:t>带GB/T 20254-C1921</w:t>
                  </w:r>
                  <w:r>
                    <w:rPr>
                      <w:rFonts w:hint="eastAsia" w:ascii="宋体" w:hAnsi="宋体"/>
                      <w:sz w:val="18"/>
                      <w:szCs w:val="18"/>
                    </w:rPr>
                    <w:t>0H0</w:t>
                  </w:r>
                  <w:r>
                    <w:rPr>
                      <w:rFonts w:hint="eastAsia" w:ascii="宋体" w:hAnsi="宋体"/>
                      <w:sz w:val="18"/>
                      <w:szCs w:val="18"/>
                      <w:lang w:val="en-US" w:eastAsia="zh-CN"/>
                    </w:rPr>
                    <w:t>4</w:t>
                  </w:r>
                  <w:r>
                    <w:rPr>
                      <w:rFonts w:ascii="宋体" w:hAnsi="宋体"/>
                      <w:sz w:val="18"/>
                      <w:szCs w:val="18"/>
                    </w:rPr>
                    <w:t>–</w:t>
                  </w:r>
                  <w:r>
                    <w:rPr>
                      <w:rFonts w:hint="eastAsia" w:ascii="宋体" w:hAnsi="宋体"/>
                      <w:sz w:val="18"/>
                      <w:szCs w:val="18"/>
                    </w:rPr>
                    <w:t>0</w:t>
                  </w:r>
                  <w:r>
                    <w:rPr>
                      <w:rFonts w:hint="eastAsia" w:ascii="宋体" w:hAnsi="宋体"/>
                      <w:sz w:val="18"/>
                      <w:szCs w:val="18"/>
                      <w:lang w:val="en-US" w:eastAsia="zh-CN"/>
                    </w:rPr>
                    <w:t>.</w:t>
                  </w:r>
                  <w:r>
                    <w:rPr>
                      <w:rFonts w:hint="eastAsia" w:ascii="宋体" w:hAnsi="宋体"/>
                      <w:sz w:val="18"/>
                      <w:szCs w:val="18"/>
                    </w:rPr>
                    <w:t>3</w:t>
                  </w:r>
                  <w:r>
                    <w:rPr>
                      <w:rFonts w:hint="eastAsia" w:ascii="宋体" w:hAnsi="宋体"/>
                      <w:sz w:val="18"/>
                      <w:szCs w:val="18"/>
                      <w:lang w:val="en-US" w:eastAsia="zh-CN"/>
                    </w:rPr>
                    <w:t>05</w:t>
                  </w:r>
                  <w:r>
                    <w:rPr>
                      <w:rFonts w:ascii="宋体" w:hAnsi="宋体"/>
                      <w:sz w:val="18"/>
                      <w:szCs w:val="18"/>
                    </w:rPr>
                    <w:t>×</w:t>
                  </w:r>
                  <w:r>
                    <w:rPr>
                      <w:rFonts w:hint="eastAsia" w:ascii="宋体" w:hAnsi="宋体"/>
                      <w:sz w:val="18"/>
                      <w:szCs w:val="18"/>
                      <w:lang w:val="en-US" w:eastAsia="zh-CN"/>
                    </w:rPr>
                    <w:t>57.50</w:t>
                  </w:r>
                  <w:r>
                    <w:rPr>
                      <w:rFonts w:hint="eastAsia" w:ascii="宋体" w:hAnsi="宋体"/>
                      <w:color w:val="FF0000"/>
                      <w:sz w:val="18"/>
                      <w:szCs w:val="18"/>
                      <w:lang w:val="en-US" w:eastAsia="zh-CN"/>
                    </w:rPr>
                    <w:t xml:space="preserve">  </w:t>
                  </w:r>
                </w:p>
              </w:txbxContent>
            </v:textbox>
          </v:shape>
        </w:pict>
      </w:r>
    </w:p>
    <w:p w14:paraId="0389B29B">
      <w:pPr>
        <w:pStyle w:val="3"/>
        <w:rPr>
          <w:color w:val="000000" w:themeColor="text1"/>
        </w:rPr>
      </w:pPr>
    </w:p>
    <w:p w14:paraId="6AFA18A6">
      <w:pPr>
        <w:pStyle w:val="20"/>
        <w:ind w:firstLine="420" w:firstLineChars="200"/>
        <w:rPr>
          <w:rFonts w:hint="eastAsia"/>
          <w:color w:val="000000" w:themeColor="text1"/>
          <w:lang w:val="en-US" w:eastAsia="zh-CN"/>
        </w:rPr>
      </w:pPr>
      <w:r>
        <w:rPr>
          <w:color w:val="000000" w:themeColor="text1"/>
        </w:rPr>
        <w:pict>
          <v:shape id="_x0000_s1137" o:spid="_x0000_s1137" o:spt="202" type="#_x0000_t202" style="position:absolute;left:0pt;margin-left:-0.35pt;margin-top:29.85pt;height:44.55pt;width:473.95pt;z-index:251664384;mso-width-relative:margin;mso-height-relative:margin;" coordsize="21600,21600">
            <v:path/>
            <v:fill focussize="0,0"/>
            <v:stroke joinstyle="miter"/>
            <v:imagedata o:title=""/>
            <o:lock v:ext="edit"/>
            <v:textbox>
              <w:txbxContent>
                <w:p w14:paraId="762676F0">
                  <w:pPr>
                    <w:spacing w:line="240" w:lineRule="auto"/>
                    <w:ind w:firstLine="360" w:firstLineChars="200"/>
                    <w:rPr>
                      <w:rFonts w:ascii="宋体" w:hAnsi="宋体"/>
                      <w:color w:val="000000" w:themeColor="text1"/>
                      <w:sz w:val="18"/>
                      <w:szCs w:val="18"/>
                    </w:rPr>
                  </w:pPr>
                  <w:r>
                    <w:rPr>
                      <w:rFonts w:hint="eastAsia" w:ascii="宋体" w:hAnsi="宋体"/>
                      <w:color w:val="000000" w:themeColor="text1"/>
                      <w:sz w:val="18"/>
                      <w:szCs w:val="18"/>
                    </w:rPr>
                    <w:t>用</w:t>
                  </w:r>
                  <w:r>
                    <w:rPr>
                      <w:rFonts w:hint="eastAsia" w:ascii="宋体" w:hAnsi="宋体"/>
                      <w:color w:val="000000" w:themeColor="text1"/>
                      <w:sz w:val="18"/>
                    </w:rPr>
                    <w:t>TFe2.5</w:t>
                  </w:r>
                  <w:r>
                    <w:rPr>
                      <w:rFonts w:hint="eastAsia" w:ascii="宋体" w:hAnsi="宋体"/>
                      <w:color w:val="000000" w:themeColor="text1"/>
                      <w:sz w:val="18"/>
                      <w:szCs w:val="18"/>
                    </w:rPr>
                    <w:t>（C19</w:t>
                  </w:r>
                  <w:r>
                    <w:rPr>
                      <w:rFonts w:hint="eastAsia" w:ascii="宋体" w:hAnsi="宋体"/>
                      <w:color w:val="000000" w:themeColor="text1"/>
                      <w:sz w:val="18"/>
                      <w:szCs w:val="18"/>
                      <w:lang w:val="en-US" w:eastAsia="zh-CN"/>
                    </w:rPr>
                    <w:t>40</w:t>
                  </w:r>
                  <w:r>
                    <w:rPr>
                      <w:rFonts w:hint="eastAsia" w:ascii="宋体" w:hAnsi="宋体"/>
                      <w:color w:val="000000" w:themeColor="text1"/>
                      <w:sz w:val="18"/>
                      <w:szCs w:val="18"/>
                    </w:rPr>
                    <w:t>0）制造的、硬（H0</w:t>
                  </w:r>
                  <w:r>
                    <w:rPr>
                      <w:rFonts w:hint="eastAsia" w:ascii="宋体" w:hAnsi="宋体"/>
                      <w:color w:val="000000" w:themeColor="text1"/>
                      <w:sz w:val="18"/>
                      <w:szCs w:val="18"/>
                      <w:lang w:val="en-US" w:eastAsia="zh-CN"/>
                    </w:rPr>
                    <w:t>4</w:t>
                  </w:r>
                  <w:r>
                    <w:rPr>
                      <w:rFonts w:hint="eastAsia" w:ascii="宋体" w:hAnsi="宋体"/>
                      <w:color w:val="000000" w:themeColor="text1"/>
                      <w:sz w:val="18"/>
                      <w:szCs w:val="18"/>
                    </w:rPr>
                    <w:t>）状态、</w:t>
                  </w:r>
                  <w:r>
                    <w:rPr>
                      <w:rFonts w:hint="eastAsia" w:ascii="宋体" w:hAnsi="宋体"/>
                      <w:color w:val="000000" w:themeColor="text1"/>
                      <w:sz w:val="18"/>
                      <w:szCs w:val="18"/>
                      <w:lang w:val="en-US" w:eastAsia="zh-CN"/>
                    </w:rPr>
                    <w:t>高精级、</w:t>
                  </w:r>
                  <w:r>
                    <w:rPr>
                      <w:rFonts w:hint="eastAsia" w:ascii="宋体" w:hAnsi="宋体"/>
                      <w:color w:val="000000" w:themeColor="text1"/>
                      <w:sz w:val="18"/>
                      <w:szCs w:val="18"/>
                    </w:rPr>
                    <w:t>厚度为</w:t>
                  </w:r>
                  <w:r>
                    <w:rPr>
                      <w:rFonts w:ascii="宋体" w:hAnsi="宋体"/>
                      <w:color w:val="000000" w:themeColor="text1"/>
                      <w:sz w:val="18"/>
                      <w:szCs w:val="18"/>
                    </w:rPr>
                    <w:t>0.</w:t>
                  </w:r>
                  <w:r>
                    <w:rPr>
                      <w:rFonts w:hint="eastAsia" w:ascii="宋体" w:hAnsi="宋体"/>
                      <w:color w:val="000000" w:themeColor="text1"/>
                      <w:sz w:val="18"/>
                      <w:szCs w:val="18"/>
                      <w:lang w:val="en-US" w:eastAsia="zh-CN"/>
                    </w:rPr>
                    <w:t>254</w:t>
                  </w:r>
                  <w:r>
                    <w:rPr>
                      <w:rFonts w:ascii="宋体" w:hAnsi="宋体"/>
                      <w:color w:val="000000" w:themeColor="text1"/>
                      <w:sz w:val="18"/>
                      <w:szCs w:val="18"/>
                    </w:rPr>
                    <w:t>mm</w:t>
                  </w:r>
                  <w:r>
                    <w:rPr>
                      <w:rFonts w:hint="eastAsia" w:ascii="宋体" w:hAnsi="宋体"/>
                      <w:color w:val="000000" w:themeColor="text1"/>
                      <w:sz w:val="18"/>
                      <w:szCs w:val="18"/>
                    </w:rPr>
                    <w:t>、宽度为</w:t>
                  </w:r>
                  <w:r>
                    <w:rPr>
                      <w:rFonts w:hint="eastAsia" w:ascii="宋体" w:hAnsi="宋体"/>
                      <w:color w:val="000000" w:themeColor="text1"/>
                      <w:sz w:val="18"/>
                      <w:szCs w:val="18"/>
                      <w:lang w:val="en-US" w:eastAsia="zh-CN"/>
                    </w:rPr>
                    <w:t>79.6</w:t>
                  </w:r>
                  <w:r>
                    <w:rPr>
                      <w:rFonts w:ascii="宋体" w:hAnsi="宋体"/>
                      <w:color w:val="000000" w:themeColor="text1"/>
                      <w:sz w:val="18"/>
                      <w:szCs w:val="18"/>
                    </w:rPr>
                    <w:t>mm</w:t>
                  </w:r>
                  <w:r>
                    <w:rPr>
                      <w:rFonts w:hint="eastAsia" w:ascii="宋体" w:hAnsi="宋体"/>
                      <w:color w:val="000000" w:themeColor="text1"/>
                      <w:sz w:val="18"/>
                      <w:szCs w:val="18"/>
                    </w:rPr>
                    <w:t>的带材标记为：</w:t>
                  </w:r>
                </w:p>
                <w:p w14:paraId="78F29FD5">
                  <w:pPr>
                    <w:spacing w:line="240" w:lineRule="auto"/>
                    <w:ind w:left="1440" w:leftChars="0" w:firstLine="1440" w:firstLineChars="800"/>
                    <w:jc w:val="both"/>
                    <w:rPr>
                      <w:rFonts w:hint="default" w:ascii="宋体" w:hAnsi="宋体" w:eastAsia="宋体"/>
                      <w:color w:val="000000" w:themeColor="text1"/>
                      <w:sz w:val="18"/>
                      <w:szCs w:val="18"/>
                      <w:lang w:val="en-US" w:eastAsia="zh-CN"/>
                    </w:rPr>
                  </w:pPr>
                  <w:r>
                    <w:rPr>
                      <w:rFonts w:hint="eastAsia" w:ascii="宋体" w:hAnsi="宋体"/>
                      <w:color w:val="000000" w:themeColor="text1"/>
                      <w:sz w:val="18"/>
                      <w:szCs w:val="18"/>
                    </w:rPr>
                    <w:t>带GB/T 20254-TFe0.1H0</w:t>
                  </w:r>
                  <w:r>
                    <w:rPr>
                      <w:rFonts w:hint="eastAsia" w:ascii="宋体" w:hAnsi="宋体"/>
                      <w:color w:val="000000" w:themeColor="text1"/>
                      <w:sz w:val="18"/>
                      <w:szCs w:val="18"/>
                      <w:lang w:val="en-US" w:eastAsia="zh-CN"/>
                    </w:rPr>
                    <w:t>4高</w:t>
                  </w:r>
                  <w:r>
                    <w:rPr>
                      <w:rFonts w:ascii="宋体" w:hAnsi="宋体"/>
                      <w:color w:val="000000" w:themeColor="text1"/>
                      <w:sz w:val="18"/>
                      <w:szCs w:val="18"/>
                    </w:rPr>
                    <w:t>–</w:t>
                  </w:r>
                  <w:r>
                    <w:rPr>
                      <w:rFonts w:hint="eastAsia" w:ascii="宋体" w:hAnsi="宋体"/>
                      <w:color w:val="000000" w:themeColor="text1"/>
                      <w:sz w:val="18"/>
                      <w:szCs w:val="18"/>
                    </w:rPr>
                    <w:t>0</w:t>
                  </w:r>
                  <w:r>
                    <w:rPr>
                      <w:rFonts w:hint="eastAsia" w:ascii="宋体" w:hAnsi="宋体"/>
                      <w:color w:val="000000" w:themeColor="text1"/>
                      <w:sz w:val="18"/>
                      <w:szCs w:val="18"/>
                      <w:lang w:val="en-US" w:eastAsia="zh-CN"/>
                    </w:rPr>
                    <w:t>.254</w:t>
                  </w:r>
                  <w:r>
                    <w:rPr>
                      <w:rFonts w:ascii="宋体" w:hAnsi="宋体"/>
                      <w:color w:val="000000" w:themeColor="text1"/>
                      <w:sz w:val="18"/>
                      <w:szCs w:val="18"/>
                    </w:rPr>
                    <w:t>×</w:t>
                  </w:r>
                  <w:r>
                    <w:rPr>
                      <w:rFonts w:hint="eastAsia" w:ascii="宋体" w:hAnsi="宋体"/>
                      <w:color w:val="000000" w:themeColor="text1"/>
                      <w:sz w:val="18"/>
                      <w:szCs w:val="18"/>
                      <w:lang w:val="en-US" w:eastAsia="zh-CN"/>
                    </w:rPr>
                    <w:t xml:space="preserve">79.60  </w:t>
                  </w:r>
                </w:p>
                <w:p w14:paraId="376EBAE2">
                  <w:pPr>
                    <w:spacing w:line="240" w:lineRule="auto"/>
                    <w:ind w:firstLine="2520" w:firstLineChars="1400"/>
                    <w:rPr>
                      <w:rFonts w:hint="default" w:ascii="宋体" w:hAnsi="宋体" w:eastAsia="宋体"/>
                      <w:color w:val="000000" w:themeColor="text1"/>
                      <w:lang w:val="en-US" w:eastAsia="zh-CN"/>
                    </w:rPr>
                  </w:pPr>
                  <w:r>
                    <w:rPr>
                      <w:rFonts w:hint="eastAsia"/>
                      <w:color w:val="000000" w:themeColor="text1"/>
                      <w:sz w:val="18"/>
                      <w:szCs w:val="18"/>
                    </w:rPr>
                    <w:t xml:space="preserve">或 </w:t>
                  </w:r>
                  <w:r>
                    <w:rPr>
                      <w:rFonts w:hint="eastAsia"/>
                      <w:color w:val="000000" w:themeColor="text1"/>
                      <w:sz w:val="18"/>
                      <w:szCs w:val="18"/>
                      <w:lang w:val="en-US" w:eastAsia="zh-CN"/>
                    </w:rPr>
                    <w:t xml:space="preserve"> </w:t>
                  </w:r>
                  <w:r>
                    <w:rPr>
                      <w:rFonts w:hint="eastAsia" w:ascii="宋体" w:hAnsi="宋体"/>
                      <w:color w:val="000000" w:themeColor="text1"/>
                      <w:sz w:val="18"/>
                      <w:szCs w:val="18"/>
                    </w:rPr>
                    <w:t>带GB/T 20254-C19210H0</w:t>
                  </w:r>
                  <w:r>
                    <w:rPr>
                      <w:rFonts w:hint="eastAsia" w:ascii="宋体" w:hAnsi="宋体"/>
                      <w:color w:val="000000" w:themeColor="text1"/>
                      <w:sz w:val="18"/>
                      <w:szCs w:val="18"/>
                      <w:lang w:val="en-US" w:eastAsia="zh-CN"/>
                    </w:rPr>
                    <w:t>4高</w:t>
                  </w:r>
                  <w:r>
                    <w:rPr>
                      <w:rFonts w:ascii="宋体" w:hAnsi="宋体"/>
                      <w:color w:val="000000" w:themeColor="text1"/>
                      <w:sz w:val="18"/>
                      <w:szCs w:val="18"/>
                    </w:rPr>
                    <w:t>–</w:t>
                  </w:r>
                  <w:r>
                    <w:rPr>
                      <w:rFonts w:hint="eastAsia" w:ascii="宋体" w:hAnsi="宋体"/>
                      <w:color w:val="000000" w:themeColor="text1"/>
                      <w:sz w:val="18"/>
                      <w:szCs w:val="18"/>
                    </w:rPr>
                    <w:t>0</w:t>
                  </w:r>
                  <w:r>
                    <w:rPr>
                      <w:rFonts w:hint="eastAsia" w:ascii="宋体" w:hAnsi="宋体"/>
                      <w:color w:val="000000" w:themeColor="text1"/>
                      <w:sz w:val="18"/>
                      <w:szCs w:val="18"/>
                      <w:lang w:val="en-US" w:eastAsia="zh-CN"/>
                    </w:rPr>
                    <w:t>.254</w:t>
                  </w:r>
                  <w:r>
                    <w:rPr>
                      <w:rFonts w:ascii="宋体" w:hAnsi="宋体"/>
                      <w:color w:val="000000" w:themeColor="text1"/>
                      <w:sz w:val="18"/>
                      <w:szCs w:val="18"/>
                    </w:rPr>
                    <w:t>×</w:t>
                  </w:r>
                  <w:r>
                    <w:rPr>
                      <w:rFonts w:hint="eastAsia" w:ascii="宋体" w:hAnsi="宋体"/>
                      <w:color w:val="000000" w:themeColor="text1"/>
                      <w:sz w:val="18"/>
                      <w:szCs w:val="18"/>
                      <w:lang w:val="en-US" w:eastAsia="zh-CN"/>
                    </w:rPr>
                    <w:t xml:space="preserve">79.60  </w:t>
                  </w:r>
                </w:p>
              </w:txbxContent>
            </v:textbox>
          </v:shape>
        </w:pict>
      </w:r>
      <w:r>
        <w:rPr>
          <w:rFonts w:hint="eastAsia"/>
          <w:color w:val="000000" w:themeColor="text1"/>
          <w:lang w:val="en-US" w:eastAsia="zh-CN"/>
        </w:rPr>
        <w:t>示例2：</w:t>
      </w:r>
    </w:p>
    <w:p w14:paraId="7983960A">
      <w:pPr>
        <w:rPr>
          <w:rFonts w:hint="default"/>
          <w:color w:val="000000" w:themeColor="text1"/>
          <w:lang w:val="en-US" w:eastAsia="zh-CN"/>
        </w:rPr>
      </w:pPr>
    </w:p>
    <w:p w14:paraId="79AD53E0">
      <w:pPr>
        <w:pStyle w:val="20"/>
        <w:rPr>
          <w:color w:val="000000" w:themeColor="text1"/>
        </w:rPr>
      </w:pPr>
    </w:p>
    <w:p w14:paraId="56AB9EB2">
      <w:pPr>
        <w:pStyle w:val="20"/>
        <w:rPr>
          <w:color w:val="000000" w:themeColor="text1"/>
        </w:rPr>
      </w:pPr>
      <w:r>
        <w:rPr>
          <w:color w:val="000000" w:themeColor="text1"/>
        </w:rPr>
        <w:t xml:space="preserve">5  </w:t>
      </w:r>
      <w:r>
        <w:rPr>
          <w:rFonts w:hint="eastAsia"/>
          <w:color w:val="000000" w:themeColor="text1"/>
        </w:rPr>
        <w:t>技术要求</w:t>
      </w:r>
    </w:p>
    <w:p w14:paraId="2A787B33">
      <w:pPr>
        <w:pStyle w:val="20"/>
        <w:rPr>
          <w:color w:val="000000" w:themeColor="text1"/>
        </w:rPr>
      </w:pPr>
      <w:r>
        <w:rPr>
          <w:rFonts w:hint="eastAsia"/>
          <w:color w:val="000000" w:themeColor="text1"/>
        </w:rPr>
        <w:t>5.1  化学成分</w:t>
      </w:r>
    </w:p>
    <w:p w14:paraId="159A7E9B">
      <w:pPr>
        <w:pStyle w:val="3"/>
        <w:rPr>
          <w:color w:val="000000" w:themeColor="text1"/>
        </w:rPr>
      </w:pPr>
      <w:r>
        <w:rPr>
          <w:rFonts w:hint="eastAsia"/>
          <w:color w:val="000000" w:themeColor="text1"/>
        </w:rPr>
        <w:t>带箔材的化学成分应符合GB/T 5231中相应牌号的规定。</w:t>
      </w:r>
    </w:p>
    <w:p w14:paraId="29FE903C">
      <w:pPr>
        <w:pStyle w:val="20"/>
        <w:rPr>
          <w:color w:val="000000" w:themeColor="text1"/>
        </w:rPr>
      </w:pPr>
      <w:r>
        <w:rPr>
          <w:rFonts w:hint="eastAsia"/>
          <w:color w:val="000000" w:themeColor="text1"/>
        </w:rPr>
        <w:t xml:space="preserve">5.2  </w:t>
      </w:r>
      <w:r>
        <w:rPr>
          <w:rFonts w:hint="eastAsia"/>
          <w:color w:val="000000" w:themeColor="text1"/>
          <w:lang w:val="en-US" w:eastAsia="zh-CN"/>
        </w:rPr>
        <w:t>外形</w:t>
      </w:r>
      <w:r>
        <w:rPr>
          <w:rFonts w:hint="eastAsia"/>
          <w:color w:val="000000" w:themeColor="text1"/>
        </w:rPr>
        <w:t>尺寸及</w:t>
      </w:r>
      <w:r>
        <w:rPr>
          <w:rFonts w:hint="eastAsia"/>
          <w:color w:val="000000" w:themeColor="text1"/>
          <w:lang w:val="en-US" w:eastAsia="zh-CN"/>
        </w:rPr>
        <w:t>其</w:t>
      </w:r>
      <w:r>
        <w:rPr>
          <w:rFonts w:hint="eastAsia"/>
          <w:color w:val="000000" w:themeColor="text1"/>
        </w:rPr>
        <w:t>允许偏差</w:t>
      </w:r>
    </w:p>
    <w:p w14:paraId="39996A3E">
      <w:pPr>
        <w:pStyle w:val="20"/>
        <w:rPr>
          <w:color w:val="000000" w:themeColor="text1"/>
        </w:rPr>
      </w:pPr>
      <w:r>
        <w:rPr>
          <w:rFonts w:hint="eastAsia"/>
          <w:color w:val="000000" w:themeColor="text1"/>
        </w:rPr>
        <w:t>5.2.1  厚度及其允许偏差</w:t>
      </w:r>
    </w:p>
    <w:p w14:paraId="113ADC11">
      <w:pPr>
        <w:pStyle w:val="3"/>
        <w:rPr>
          <w:color w:val="000000" w:themeColor="text1"/>
        </w:rPr>
      </w:pPr>
      <w:r>
        <w:rPr>
          <w:rFonts w:hint="eastAsia"/>
          <w:color w:val="000000" w:themeColor="text1"/>
        </w:rPr>
        <w:t>带箔材的厚度及其允许偏差应符合表2的规定。</w:t>
      </w:r>
    </w:p>
    <w:p w14:paraId="3E2BC496">
      <w:pPr>
        <w:pStyle w:val="6"/>
        <w:spacing w:beforeLines="100" w:afterLines="100"/>
        <w:rPr>
          <w:color w:val="000000" w:themeColor="text1"/>
        </w:rPr>
      </w:pPr>
      <w:r>
        <w:rPr>
          <w:rFonts w:hint="eastAsia"/>
          <w:color w:val="000000" w:themeColor="text1"/>
        </w:rPr>
        <w:t>表2  厚度及其允许偏差</w:t>
      </w:r>
    </w:p>
    <w:p w14:paraId="60960574">
      <w:pPr>
        <w:pStyle w:val="6"/>
        <w:jc w:val="right"/>
        <w:rPr>
          <w:rFonts w:ascii="宋体" w:hAnsi="宋体" w:eastAsia="宋体"/>
          <w:color w:val="000000" w:themeColor="text1"/>
          <w:sz w:val="18"/>
          <w:szCs w:val="18"/>
        </w:rPr>
      </w:pPr>
      <w:r>
        <w:rPr>
          <w:rFonts w:hint="eastAsia" w:ascii="宋体" w:hAnsi="宋体" w:eastAsia="宋体"/>
          <w:color w:val="000000" w:themeColor="text1"/>
          <w:sz w:val="18"/>
          <w:szCs w:val="18"/>
        </w:rPr>
        <w:t>单位为毫米</w:t>
      </w:r>
    </w:p>
    <w:tbl>
      <w:tblPr>
        <w:tblStyle w:val="26"/>
        <w:tblW w:w="4888" w:type="pct"/>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51"/>
        <w:gridCol w:w="3204"/>
        <w:gridCol w:w="3202"/>
      </w:tblGrid>
      <w:tr w14:paraId="02191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atLeast"/>
        </w:trPr>
        <w:tc>
          <w:tcPr>
            <w:tcW w:w="1577" w:type="pct"/>
            <w:vMerge w:val="restart"/>
            <w:tcBorders>
              <w:top w:val="single" w:color="auto" w:sz="12" w:space="0"/>
              <w:bottom w:val="single" w:color="auto" w:sz="6" w:space="0"/>
            </w:tcBorders>
            <w:vAlign w:val="center"/>
          </w:tcPr>
          <w:p w14:paraId="6C416230">
            <w:pPr>
              <w:spacing w:line="240" w:lineRule="auto"/>
              <w:jc w:val="center"/>
              <w:rPr>
                <w:rFonts w:ascii="宋体" w:hAnsi="宋体"/>
                <w:color w:val="000000" w:themeColor="text1"/>
                <w:sz w:val="18"/>
              </w:rPr>
            </w:pPr>
            <w:r>
              <w:rPr>
                <w:rFonts w:hint="eastAsia" w:ascii="宋体" w:hAnsi="宋体"/>
                <w:color w:val="000000" w:themeColor="text1"/>
                <w:sz w:val="18"/>
              </w:rPr>
              <w:t>厚度</w:t>
            </w:r>
          </w:p>
        </w:tc>
        <w:tc>
          <w:tcPr>
            <w:tcW w:w="3423" w:type="pct"/>
            <w:gridSpan w:val="2"/>
            <w:tcBorders>
              <w:top w:val="single" w:color="auto" w:sz="12" w:space="0"/>
              <w:bottom w:val="single" w:color="auto" w:sz="6" w:space="0"/>
            </w:tcBorders>
            <w:vAlign w:val="center"/>
          </w:tcPr>
          <w:p w14:paraId="548C4DA4">
            <w:pPr>
              <w:spacing w:line="240" w:lineRule="auto"/>
              <w:jc w:val="center"/>
              <w:rPr>
                <w:rFonts w:ascii="宋体" w:hAnsi="宋体"/>
                <w:color w:val="000000" w:themeColor="text1"/>
                <w:sz w:val="18"/>
              </w:rPr>
            </w:pPr>
            <w:r>
              <w:rPr>
                <w:rFonts w:hint="eastAsia" w:ascii="宋体" w:hAnsi="宋体"/>
                <w:color w:val="000000" w:themeColor="text1"/>
                <w:sz w:val="18"/>
              </w:rPr>
              <w:t>厚度允许偏差</w:t>
            </w:r>
            <w:r>
              <w:rPr>
                <w:color w:val="000000" w:themeColor="text1"/>
                <w:sz w:val="18"/>
                <w:vertAlign w:val="superscript"/>
              </w:rPr>
              <w:t>a</w:t>
            </w:r>
          </w:p>
        </w:tc>
      </w:tr>
      <w:tr w14:paraId="4ADB6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577" w:type="pct"/>
            <w:vMerge w:val="continue"/>
            <w:tcBorders>
              <w:top w:val="single" w:color="auto" w:sz="6" w:space="0"/>
              <w:bottom w:val="single" w:color="auto" w:sz="12" w:space="0"/>
            </w:tcBorders>
            <w:vAlign w:val="center"/>
          </w:tcPr>
          <w:p w14:paraId="7E635C4E">
            <w:pPr>
              <w:spacing w:line="240" w:lineRule="auto"/>
              <w:jc w:val="center"/>
              <w:rPr>
                <w:rFonts w:ascii="宋体" w:hAnsi="宋体"/>
                <w:color w:val="000000" w:themeColor="text1"/>
                <w:sz w:val="18"/>
              </w:rPr>
            </w:pPr>
          </w:p>
        </w:tc>
        <w:tc>
          <w:tcPr>
            <w:tcW w:w="1712" w:type="pct"/>
            <w:tcBorders>
              <w:top w:val="single" w:color="auto" w:sz="6" w:space="0"/>
              <w:bottom w:val="single" w:color="auto" w:sz="12" w:space="0"/>
            </w:tcBorders>
            <w:vAlign w:val="center"/>
          </w:tcPr>
          <w:p w14:paraId="4A50F785">
            <w:pPr>
              <w:spacing w:line="240" w:lineRule="auto"/>
              <w:jc w:val="center"/>
              <w:rPr>
                <w:rFonts w:ascii="宋体" w:hAnsi="宋体"/>
                <w:color w:val="000000" w:themeColor="text1"/>
                <w:sz w:val="18"/>
              </w:rPr>
            </w:pPr>
            <w:r>
              <w:rPr>
                <w:rFonts w:hint="eastAsia" w:ascii="宋体" w:hAnsi="宋体"/>
                <w:color w:val="000000" w:themeColor="text1"/>
                <w:sz w:val="18"/>
              </w:rPr>
              <w:t>普通级</w:t>
            </w:r>
          </w:p>
        </w:tc>
        <w:tc>
          <w:tcPr>
            <w:tcW w:w="1712" w:type="pct"/>
            <w:tcBorders>
              <w:top w:val="single" w:color="auto" w:sz="6" w:space="0"/>
              <w:bottom w:val="single" w:color="auto" w:sz="12" w:space="0"/>
            </w:tcBorders>
            <w:vAlign w:val="center"/>
          </w:tcPr>
          <w:p w14:paraId="6156FBCF">
            <w:pPr>
              <w:spacing w:line="240" w:lineRule="auto"/>
              <w:jc w:val="center"/>
              <w:rPr>
                <w:rFonts w:ascii="宋体" w:hAnsi="宋体"/>
                <w:color w:val="000000" w:themeColor="text1"/>
                <w:sz w:val="18"/>
              </w:rPr>
            </w:pPr>
            <w:r>
              <w:rPr>
                <w:rFonts w:hint="eastAsia" w:ascii="宋体" w:hAnsi="宋体"/>
                <w:color w:val="000000" w:themeColor="text1"/>
                <w:sz w:val="18"/>
              </w:rPr>
              <w:t>高精级</w:t>
            </w:r>
          </w:p>
        </w:tc>
      </w:tr>
      <w:tr w14:paraId="6F546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577" w:type="pct"/>
            <w:tcBorders>
              <w:top w:val="single" w:color="auto" w:sz="12" w:space="0"/>
            </w:tcBorders>
            <w:vAlign w:val="center"/>
          </w:tcPr>
          <w:p w14:paraId="49C0F87E">
            <w:pPr>
              <w:spacing w:line="240" w:lineRule="auto"/>
              <w:jc w:val="center"/>
              <w:rPr>
                <w:rFonts w:hint="eastAsia" w:ascii="宋体" w:hAnsi="宋体" w:eastAsia="宋体"/>
                <w:color w:val="000000" w:themeColor="text1"/>
                <w:sz w:val="18"/>
                <w:lang w:val="en-US" w:eastAsia="zh-CN"/>
              </w:rPr>
            </w:pPr>
            <w:r>
              <w:rPr>
                <w:rFonts w:ascii="宋体" w:hAnsi="宋体"/>
                <w:color w:val="000000" w:themeColor="text1"/>
                <w:sz w:val="18"/>
              </w:rPr>
              <w:t>0.10</w:t>
            </w:r>
            <w:r>
              <w:rPr>
                <w:rFonts w:hint="eastAsia" w:ascii="宋体" w:hAnsi="宋体"/>
                <w:color w:val="000000" w:themeColor="text1"/>
                <w:sz w:val="18"/>
                <w:lang w:val="en-US" w:eastAsia="zh-CN"/>
              </w:rPr>
              <w:t>0</w:t>
            </w:r>
            <w:r>
              <w:rPr>
                <w:rFonts w:ascii="宋体" w:hAnsi="宋体"/>
                <w:color w:val="000000" w:themeColor="text1"/>
                <w:sz w:val="18"/>
              </w:rPr>
              <w:t>～0.</w:t>
            </w:r>
            <w:r>
              <w:rPr>
                <w:rFonts w:hint="eastAsia" w:ascii="宋体" w:hAnsi="宋体"/>
                <w:color w:val="000000" w:themeColor="text1"/>
                <w:sz w:val="18"/>
              </w:rPr>
              <w:t>30</w:t>
            </w:r>
            <w:r>
              <w:rPr>
                <w:rFonts w:hint="eastAsia" w:ascii="宋体" w:hAnsi="宋体"/>
                <w:color w:val="000000" w:themeColor="text1"/>
                <w:sz w:val="18"/>
                <w:lang w:val="en-US" w:eastAsia="zh-CN"/>
              </w:rPr>
              <w:t>0</w:t>
            </w:r>
          </w:p>
        </w:tc>
        <w:tc>
          <w:tcPr>
            <w:tcW w:w="1712" w:type="pct"/>
            <w:tcBorders>
              <w:top w:val="single" w:color="auto" w:sz="12" w:space="0"/>
            </w:tcBorders>
            <w:vAlign w:val="center"/>
          </w:tcPr>
          <w:p w14:paraId="289A642A">
            <w:pPr>
              <w:spacing w:line="240" w:lineRule="auto"/>
              <w:jc w:val="center"/>
              <w:rPr>
                <w:rFonts w:ascii="宋体" w:hAnsi="宋体"/>
                <w:color w:val="000000" w:themeColor="text1"/>
                <w:sz w:val="18"/>
              </w:rPr>
            </w:pPr>
            <w:r>
              <w:rPr>
                <w:rFonts w:hint="eastAsia" w:ascii="宋体" w:hAnsi="宋体"/>
                <w:color w:val="000000" w:themeColor="text1"/>
                <w:sz w:val="18"/>
              </w:rPr>
              <w:t>±</w:t>
            </w:r>
            <w:r>
              <w:rPr>
                <w:rFonts w:ascii="宋体" w:hAnsi="宋体"/>
                <w:color w:val="000000" w:themeColor="text1"/>
                <w:sz w:val="18"/>
              </w:rPr>
              <w:t>0.0</w:t>
            </w:r>
            <w:r>
              <w:rPr>
                <w:rFonts w:hint="eastAsia" w:ascii="宋体" w:hAnsi="宋体"/>
                <w:color w:val="000000" w:themeColor="text1"/>
                <w:sz w:val="18"/>
              </w:rPr>
              <w:t>08</w:t>
            </w:r>
          </w:p>
        </w:tc>
        <w:tc>
          <w:tcPr>
            <w:tcW w:w="1712" w:type="pct"/>
            <w:tcBorders>
              <w:top w:val="single" w:color="auto" w:sz="12" w:space="0"/>
            </w:tcBorders>
            <w:vAlign w:val="center"/>
          </w:tcPr>
          <w:p w14:paraId="31F9116D">
            <w:pPr>
              <w:spacing w:line="240" w:lineRule="auto"/>
              <w:jc w:val="center"/>
              <w:rPr>
                <w:rFonts w:ascii="宋体" w:hAnsi="宋体"/>
                <w:color w:val="000000" w:themeColor="text1"/>
                <w:sz w:val="18"/>
              </w:rPr>
            </w:pPr>
            <w:r>
              <w:rPr>
                <w:rFonts w:hint="eastAsia" w:ascii="宋体" w:hAnsi="宋体"/>
                <w:color w:val="000000" w:themeColor="text1"/>
                <w:sz w:val="18"/>
              </w:rPr>
              <w:t>±</w:t>
            </w:r>
            <w:r>
              <w:rPr>
                <w:rFonts w:ascii="宋体" w:hAnsi="宋体"/>
                <w:color w:val="000000" w:themeColor="text1"/>
                <w:sz w:val="18"/>
              </w:rPr>
              <w:t>0.00</w:t>
            </w:r>
            <w:r>
              <w:rPr>
                <w:rFonts w:hint="eastAsia" w:ascii="宋体" w:hAnsi="宋体"/>
                <w:color w:val="000000" w:themeColor="text1"/>
                <w:sz w:val="18"/>
              </w:rPr>
              <w:t>5</w:t>
            </w:r>
          </w:p>
        </w:tc>
      </w:tr>
      <w:tr w14:paraId="0B96F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577" w:type="pct"/>
            <w:vAlign w:val="center"/>
          </w:tcPr>
          <w:p w14:paraId="727712ED">
            <w:pPr>
              <w:spacing w:line="240" w:lineRule="auto"/>
              <w:jc w:val="center"/>
              <w:rPr>
                <w:rFonts w:hint="eastAsia" w:ascii="宋体" w:hAnsi="宋体" w:eastAsia="宋体"/>
                <w:color w:val="000000" w:themeColor="text1"/>
                <w:sz w:val="18"/>
                <w:lang w:val="en-US" w:eastAsia="zh-CN"/>
              </w:rPr>
            </w:pPr>
            <w:r>
              <w:rPr>
                <w:rFonts w:hint="eastAsia" w:ascii="宋体" w:hAnsi="宋体"/>
                <w:color w:val="000000" w:themeColor="text1"/>
                <w:sz w:val="18"/>
              </w:rPr>
              <w:t>＞</w:t>
            </w:r>
            <w:r>
              <w:rPr>
                <w:rFonts w:ascii="宋体" w:hAnsi="宋体"/>
                <w:color w:val="000000" w:themeColor="text1"/>
                <w:sz w:val="18"/>
              </w:rPr>
              <w:t>0.</w:t>
            </w:r>
            <w:r>
              <w:rPr>
                <w:rFonts w:hint="eastAsia" w:ascii="宋体" w:hAnsi="宋体"/>
                <w:color w:val="000000" w:themeColor="text1"/>
                <w:sz w:val="18"/>
              </w:rPr>
              <w:t>30</w:t>
            </w:r>
            <w:r>
              <w:rPr>
                <w:rFonts w:hint="eastAsia" w:ascii="宋体" w:hAnsi="宋体"/>
                <w:color w:val="000000" w:themeColor="text1"/>
                <w:sz w:val="18"/>
                <w:lang w:val="en-US" w:eastAsia="zh-CN"/>
              </w:rPr>
              <w:t>0</w:t>
            </w:r>
            <w:r>
              <w:rPr>
                <w:rFonts w:ascii="宋体" w:hAnsi="宋体"/>
                <w:color w:val="000000" w:themeColor="text1"/>
                <w:sz w:val="18"/>
              </w:rPr>
              <w:t>～0.</w:t>
            </w:r>
            <w:r>
              <w:rPr>
                <w:rFonts w:hint="eastAsia" w:ascii="宋体" w:hAnsi="宋体"/>
                <w:color w:val="000000" w:themeColor="text1"/>
                <w:sz w:val="18"/>
              </w:rPr>
              <w:t>50</w:t>
            </w:r>
            <w:r>
              <w:rPr>
                <w:rFonts w:hint="eastAsia" w:ascii="宋体" w:hAnsi="宋体"/>
                <w:color w:val="000000" w:themeColor="text1"/>
                <w:sz w:val="18"/>
                <w:lang w:val="en-US" w:eastAsia="zh-CN"/>
              </w:rPr>
              <w:t>0</w:t>
            </w:r>
          </w:p>
        </w:tc>
        <w:tc>
          <w:tcPr>
            <w:tcW w:w="1712" w:type="pct"/>
            <w:vAlign w:val="center"/>
          </w:tcPr>
          <w:p w14:paraId="6CD9E125">
            <w:pPr>
              <w:spacing w:line="240" w:lineRule="auto"/>
              <w:jc w:val="center"/>
              <w:rPr>
                <w:rFonts w:ascii="宋体" w:hAnsi="宋体"/>
                <w:color w:val="000000" w:themeColor="text1"/>
                <w:sz w:val="18"/>
              </w:rPr>
            </w:pPr>
            <w:r>
              <w:rPr>
                <w:rFonts w:hint="eastAsia" w:ascii="宋体" w:hAnsi="宋体"/>
                <w:color w:val="000000" w:themeColor="text1"/>
                <w:sz w:val="18"/>
              </w:rPr>
              <w:t>±0.010</w:t>
            </w:r>
          </w:p>
        </w:tc>
        <w:tc>
          <w:tcPr>
            <w:tcW w:w="1712" w:type="pct"/>
            <w:vAlign w:val="center"/>
          </w:tcPr>
          <w:p w14:paraId="63BBBF37">
            <w:pPr>
              <w:spacing w:line="240" w:lineRule="auto"/>
              <w:jc w:val="center"/>
              <w:rPr>
                <w:rFonts w:ascii="宋体" w:hAnsi="宋体"/>
                <w:color w:val="000000" w:themeColor="text1"/>
                <w:sz w:val="18"/>
              </w:rPr>
            </w:pPr>
            <w:r>
              <w:rPr>
                <w:rFonts w:hint="eastAsia" w:ascii="宋体" w:hAnsi="宋体"/>
                <w:color w:val="000000" w:themeColor="text1"/>
                <w:sz w:val="18"/>
              </w:rPr>
              <w:t>±0.008</w:t>
            </w:r>
          </w:p>
        </w:tc>
      </w:tr>
      <w:tr w14:paraId="47FBED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577" w:type="pct"/>
            <w:vAlign w:val="center"/>
          </w:tcPr>
          <w:p w14:paraId="2BA549F7">
            <w:pPr>
              <w:spacing w:line="240" w:lineRule="auto"/>
              <w:jc w:val="center"/>
              <w:rPr>
                <w:rFonts w:hint="eastAsia" w:ascii="宋体" w:hAnsi="宋体" w:eastAsia="宋体"/>
                <w:color w:val="000000" w:themeColor="text1"/>
                <w:sz w:val="18"/>
                <w:lang w:val="en-US" w:eastAsia="zh-CN"/>
              </w:rPr>
            </w:pPr>
            <w:r>
              <w:rPr>
                <w:rFonts w:hint="eastAsia" w:ascii="宋体" w:hAnsi="宋体"/>
                <w:color w:val="000000" w:themeColor="text1"/>
                <w:sz w:val="18"/>
              </w:rPr>
              <w:t>＞</w:t>
            </w:r>
            <w:r>
              <w:rPr>
                <w:rFonts w:ascii="宋体" w:hAnsi="宋体"/>
                <w:color w:val="000000" w:themeColor="text1"/>
                <w:sz w:val="18"/>
              </w:rPr>
              <w:t>0.</w:t>
            </w:r>
            <w:r>
              <w:rPr>
                <w:rFonts w:hint="eastAsia" w:ascii="宋体" w:hAnsi="宋体"/>
                <w:color w:val="000000" w:themeColor="text1"/>
                <w:sz w:val="18"/>
              </w:rPr>
              <w:t>50</w:t>
            </w:r>
            <w:r>
              <w:rPr>
                <w:rFonts w:hint="eastAsia" w:ascii="宋体" w:hAnsi="宋体"/>
                <w:color w:val="000000" w:themeColor="text1"/>
                <w:sz w:val="18"/>
                <w:lang w:val="en-US" w:eastAsia="zh-CN"/>
              </w:rPr>
              <w:t>0</w:t>
            </w:r>
            <w:r>
              <w:rPr>
                <w:rFonts w:ascii="宋体" w:hAnsi="宋体"/>
                <w:color w:val="000000" w:themeColor="text1"/>
                <w:sz w:val="18"/>
              </w:rPr>
              <w:t>～</w:t>
            </w:r>
            <w:r>
              <w:rPr>
                <w:rFonts w:hint="eastAsia" w:ascii="宋体" w:hAnsi="宋体"/>
                <w:color w:val="000000" w:themeColor="text1"/>
                <w:sz w:val="18"/>
              </w:rPr>
              <w:t>0.80</w:t>
            </w:r>
            <w:r>
              <w:rPr>
                <w:rFonts w:hint="eastAsia" w:ascii="宋体" w:hAnsi="宋体"/>
                <w:color w:val="000000" w:themeColor="text1"/>
                <w:sz w:val="18"/>
                <w:lang w:val="en-US" w:eastAsia="zh-CN"/>
              </w:rPr>
              <w:t>0</w:t>
            </w:r>
          </w:p>
        </w:tc>
        <w:tc>
          <w:tcPr>
            <w:tcW w:w="1712" w:type="pct"/>
            <w:vAlign w:val="center"/>
          </w:tcPr>
          <w:p w14:paraId="29DCC522">
            <w:pPr>
              <w:spacing w:line="240" w:lineRule="auto"/>
              <w:jc w:val="center"/>
              <w:rPr>
                <w:rFonts w:ascii="宋体" w:hAnsi="宋体"/>
                <w:color w:val="000000" w:themeColor="text1"/>
                <w:sz w:val="18"/>
              </w:rPr>
            </w:pPr>
            <w:r>
              <w:rPr>
                <w:rFonts w:hint="eastAsia" w:ascii="宋体" w:hAnsi="宋体"/>
                <w:color w:val="000000" w:themeColor="text1"/>
                <w:sz w:val="18"/>
              </w:rPr>
              <w:t>±0.015</w:t>
            </w:r>
          </w:p>
        </w:tc>
        <w:tc>
          <w:tcPr>
            <w:tcW w:w="1712" w:type="pct"/>
            <w:vAlign w:val="center"/>
          </w:tcPr>
          <w:p w14:paraId="5DBDE0D5">
            <w:pPr>
              <w:spacing w:line="240" w:lineRule="auto"/>
              <w:jc w:val="center"/>
              <w:rPr>
                <w:rFonts w:ascii="宋体" w:hAnsi="宋体"/>
                <w:color w:val="000000" w:themeColor="text1"/>
                <w:sz w:val="18"/>
              </w:rPr>
            </w:pPr>
            <w:r>
              <w:rPr>
                <w:rFonts w:hint="eastAsia" w:ascii="宋体" w:hAnsi="宋体"/>
                <w:color w:val="000000" w:themeColor="text1"/>
                <w:sz w:val="18"/>
              </w:rPr>
              <w:t>±0.010</w:t>
            </w:r>
          </w:p>
        </w:tc>
      </w:tr>
      <w:tr w14:paraId="797B5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577" w:type="pct"/>
            <w:vAlign w:val="center"/>
          </w:tcPr>
          <w:p w14:paraId="2D8B7545">
            <w:pPr>
              <w:spacing w:line="240" w:lineRule="auto"/>
              <w:jc w:val="center"/>
              <w:rPr>
                <w:rFonts w:hint="eastAsia" w:ascii="宋体" w:hAnsi="宋体" w:eastAsia="宋体"/>
                <w:color w:val="000000" w:themeColor="text1"/>
                <w:sz w:val="18"/>
                <w:lang w:val="en-US" w:eastAsia="zh-CN"/>
              </w:rPr>
            </w:pPr>
            <w:r>
              <w:rPr>
                <w:rFonts w:hint="eastAsia" w:ascii="宋体" w:hAnsi="宋体"/>
                <w:color w:val="000000" w:themeColor="text1"/>
                <w:sz w:val="18"/>
              </w:rPr>
              <w:t>＞</w:t>
            </w:r>
            <w:r>
              <w:rPr>
                <w:rFonts w:ascii="宋体" w:hAnsi="宋体"/>
                <w:color w:val="000000" w:themeColor="text1"/>
                <w:sz w:val="18"/>
              </w:rPr>
              <w:t>0.</w:t>
            </w:r>
            <w:r>
              <w:rPr>
                <w:rFonts w:hint="eastAsia" w:ascii="宋体" w:hAnsi="宋体"/>
                <w:color w:val="000000" w:themeColor="text1"/>
                <w:sz w:val="18"/>
              </w:rPr>
              <w:t>80</w:t>
            </w:r>
            <w:r>
              <w:rPr>
                <w:rFonts w:hint="eastAsia" w:ascii="宋体" w:hAnsi="宋体"/>
                <w:color w:val="000000" w:themeColor="text1"/>
                <w:sz w:val="18"/>
                <w:lang w:val="en-US" w:eastAsia="zh-CN"/>
              </w:rPr>
              <w:t>0</w:t>
            </w:r>
            <w:r>
              <w:rPr>
                <w:rFonts w:ascii="宋体" w:hAnsi="宋体"/>
                <w:color w:val="000000" w:themeColor="text1"/>
                <w:sz w:val="18"/>
              </w:rPr>
              <w:t>～</w:t>
            </w:r>
            <w:r>
              <w:rPr>
                <w:rFonts w:hint="eastAsia" w:ascii="宋体" w:hAnsi="宋体"/>
                <w:color w:val="000000" w:themeColor="text1"/>
                <w:sz w:val="18"/>
              </w:rPr>
              <w:t>1.00</w:t>
            </w:r>
            <w:r>
              <w:rPr>
                <w:rFonts w:hint="eastAsia" w:ascii="宋体" w:hAnsi="宋体"/>
                <w:color w:val="000000" w:themeColor="text1"/>
                <w:sz w:val="18"/>
                <w:lang w:val="en-US" w:eastAsia="zh-CN"/>
              </w:rPr>
              <w:t>0</w:t>
            </w:r>
          </w:p>
        </w:tc>
        <w:tc>
          <w:tcPr>
            <w:tcW w:w="1712" w:type="pct"/>
            <w:vAlign w:val="center"/>
          </w:tcPr>
          <w:p w14:paraId="75B6DC42">
            <w:pPr>
              <w:spacing w:line="240" w:lineRule="auto"/>
              <w:jc w:val="center"/>
              <w:rPr>
                <w:rFonts w:ascii="宋体" w:hAnsi="宋体"/>
                <w:color w:val="000000" w:themeColor="text1"/>
                <w:sz w:val="18"/>
              </w:rPr>
            </w:pPr>
            <w:r>
              <w:rPr>
                <w:rFonts w:hint="eastAsia" w:ascii="宋体" w:hAnsi="宋体"/>
                <w:color w:val="000000" w:themeColor="text1"/>
                <w:sz w:val="18"/>
              </w:rPr>
              <w:t>±0.020</w:t>
            </w:r>
          </w:p>
        </w:tc>
        <w:tc>
          <w:tcPr>
            <w:tcW w:w="1712" w:type="pct"/>
            <w:vAlign w:val="center"/>
          </w:tcPr>
          <w:p w14:paraId="048C44CE">
            <w:pPr>
              <w:spacing w:line="240" w:lineRule="auto"/>
              <w:jc w:val="center"/>
              <w:rPr>
                <w:rFonts w:ascii="宋体" w:hAnsi="宋体"/>
                <w:color w:val="000000" w:themeColor="text1"/>
                <w:sz w:val="18"/>
              </w:rPr>
            </w:pPr>
            <w:r>
              <w:rPr>
                <w:rFonts w:hint="eastAsia" w:ascii="宋体" w:hAnsi="宋体"/>
                <w:color w:val="000000" w:themeColor="text1"/>
                <w:sz w:val="18"/>
              </w:rPr>
              <w:t>±0.015</w:t>
            </w:r>
          </w:p>
        </w:tc>
      </w:tr>
      <w:tr w14:paraId="2DF1D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577" w:type="pct"/>
            <w:vAlign w:val="center"/>
          </w:tcPr>
          <w:p w14:paraId="457EEFC3">
            <w:pPr>
              <w:spacing w:line="240" w:lineRule="auto"/>
              <w:jc w:val="center"/>
              <w:rPr>
                <w:rFonts w:hint="eastAsia" w:ascii="宋体" w:hAnsi="宋体" w:eastAsia="宋体"/>
                <w:color w:val="000000" w:themeColor="text1"/>
                <w:sz w:val="18"/>
                <w:lang w:val="en-US" w:eastAsia="zh-CN"/>
              </w:rPr>
            </w:pPr>
            <w:r>
              <w:rPr>
                <w:rFonts w:hint="eastAsia" w:ascii="宋体" w:hAnsi="宋体"/>
                <w:color w:val="000000" w:themeColor="text1"/>
                <w:sz w:val="18"/>
              </w:rPr>
              <w:t>＞1.00</w:t>
            </w:r>
            <w:r>
              <w:rPr>
                <w:rFonts w:hint="eastAsia" w:ascii="宋体" w:hAnsi="宋体"/>
                <w:color w:val="000000" w:themeColor="text1"/>
                <w:sz w:val="18"/>
                <w:lang w:val="en-US" w:eastAsia="zh-CN"/>
              </w:rPr>
              <w:t>0</w:t>
            </w:r>
            <w:r>
              <w:rPr>
                <w:rFonts w:ascii="宋体" w:hAnsi="宋体"/>
                <w:color w:val="000000" w:themeColor="text1"/>
                <w:sz w:val="18"/>
              </w:rPr>
              <w:t>～</w:t>
            </w:r>
            <w:r>
              <w:rPr>
                <w:rFonts w:hint="eastAsia" w:ascii="宋体" w:hAnsi="宋体"/>
                <w:color w:val="000000" w:themeColor="text1"/>
                <w:sz w:val="18"/>
              </w:rPr>
              <w:t>1.50</w:t>
            </w:r>
            <w:r>
              <w:rPr>
                <w:rFonts w:hint="eastAsia" w:ascii="宋体" w:hAnsi="宋体"/>
                <w:color w:val="000000" w:themeColor="text1"/>
                <w:sz w:val="18"/>
                <w:lang w:val="en-US" w:eastAsia="zh-CN"/>
              </w:rPr>
              <w:t>0</w:t>
            </w:r>
          </w:p>
        </w:tc>
        <w:tc>
          <w:tcPr>
            <w:tcW w:w="1712" w:type="pct"/>
            <w:vAlign w:val="center"/>
          </w:tcPr>
          <w:p w14:paraId="78AB23C4">
            <w:pPr>
              <w:spacing w:line="240" w:lineRule="auto"/>
              <w:jc w:val="center"/>
              <w:rPr>
                <w:rFonts w:ascii="宋体" w:hAnsi="宋体"/>
                <w:color w:val="000000" w:themeColor="text1"/>
                <w:sz w:val="18"/>
              </w:rPr>
            </w:pPr>
            <w:r>
              <w:rPr>
                <w:rFonts w:hint="eastAsia" w:ascii="宋体" w:hAnsi="宋体"/>
                <w:color w:val="000000" w:themeColor="text1"/>
                <w:sz w:val="18"/>
              </w:rPr>
              <w:t>±0.025</w:t>
            </w:r>
          </w:p>
        </w:tc>
        <w:tc>
          <w:tcPr>
            <w:tcW w:w="1712" w:type="pct"/>
            <w:vAlign w:val="center"/>
          </w:tcPr>
          <w:p w14:paraId="6692ECCA">
            <w:pPr>
              <w:spacing w:line="240" w:lineRule="auto"/>
              <w:jc w:val="center"/>
              <w:rPr>
                <w:rFonts w:ascii="宋体" w:hAnsi="宋体"/>
                <w:color w:val="000000" w:themeColor="text1"/>
                <w:sz w:val="18"/>
              </w:rPr>
            </w:pPr>
            <w:r>
              <w:rPr>
                <w:rFonts w:hint="eastAsia" w:ascii="宋体" w:hAnsi="宋体"/>
                <w:color w:val="000000" w:themeColor="text1"/>
                <w:sz w:val="18"/>
              </w:rPr>
              <w:t>±0.020</w:t>
            </w:r>
          </w:p>
        </w:tc>
      </w:tr>
      <w:tr w14:paraId="469D8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577" w:type="pct"/>
            <w:vAlign w:val="center"/>
          </w:tcPr>
          <w:p w14:paraId="26BAA46A">
            <w:pPr>
              <w:spacing w:line="240" w:lineRule="auto"/>
              <w:jc w:val="center"/>
              <w:rPr>
                <w:rFonts w:hint="eastAsia" w:ascii="宋体" w:hAnsi="宋体" w:eastAsia="宋体"/>
                <w:color w:val="000000" w:themeColor="text1"/>
                <w:sz w:val="18"/>
                <w:lang w:val="en-US" w:eastAsia="zh-CN"/>
              </w:rPr>
            </w:pPr>
            <w:r>
              <w:rPr>
                <w:rFonts w:hint="eastAsia" w:ascii="宋体" w:hAnsi="宋体"/>
                <w:color w:val="000000" w:themeColor="text1"/>
                <w:sz w:val="18"/>
              </w:rPr>
              <w:t>＞1.50</w:t>
            </w:r>
            <w:r>
              <w:rPr>
                <w:rFonts w:hint="eastAsia" w:ascii="宋体" w:hAnsi="宋体"/>
                <w:color w:val="000000" w:themeColor="text1"/>
                <w:sz w:val="18"/>
                <w:lang w:val="en-US" w:eastAsia="zh-CN"/>
              </w:rPr>
              <w:t>0</w:t>
            </w:r>
            <w:r>
              <w:rPr>
                <w:rFonts w:ascii="宋体" w:hAnsi="宋体"/>
                <w:color w:val="000000" w:themeColor="text1"/>
                <w:sz w:val="18"/>
              </w:rPr>
              <w:t>～</w:t>
            </w:r>
            <w:r>
              <w:rPr>
                <w:rFonts w:hint="eastAsia" w:ascii="宋体" w:hAnsi="宋体"/>
                <w:color w:val="000000" w:themeColor="text1"/>
                <w:sz w:val="18"/>
              </w:rPr>
              <w:t>2.00</w:t>
            </w:r>
            <w:r>
              <w:rPr>
                <w:rFonts w:hint="eastAsia" w:ascii="宋体" w:hAnsi="宋体"/>
                <w:color w:val="000000" w:themeColor="text1"/>
                <w:sz w:val="18"/>
                <w:lang w:val="en-US" w:eastAsia="zh-CN"/>
              </w:rPr>
              <w:t>0</w:t>
            </w:r>
          </w:p>
        </w:tc>
        <w:tc>
          <w:tcPr>
            <w:tcW w:w="1712" w:type="pct"/>
            <w:vAlign w:val="center"/>
          </w:tcPr>
          <w:p w14:paraId="5E912D55">
            <w:pPr>
              <w:spacing w:line="240" w:lineRule="auto"/>
              <w:jc w:val="center"/>
              <w:rPr>
                <w:rFonts w:ascii="宋体" w:hAnsi="宋体"/>
                <w:color w:val="000000" w:themeColor="text1"/>
                <w:sz w:val="18"/>
              </w:rPr>
            </w:pPr>
            <w:r>
              <w:rPr>
                <w:rFonts w:hint="eastAsia" w:ascii="宋体" w:hAnsi="宋体"/>
                <w:color w:val="000000" w:themeColor="text1"/>
                <w:sz w:val="18"/>
              </w:rPr>
              <w:t>±0.030</w:t>
            </w:r>
          </w:p>
        </w:tc>
        <w:tc>
          <w:tcPr>
            <w:tcW w:w="1712" w:type="pct"/>
            <w:vAlign w:val="center"/>
          </w:tcPr>
          <w:p w14:paraId="3B4EE0CF">
            <w:pPr>
              <w:spacing w:line="240" w:lineRule="auto"/>
              <w:jc w:val="center"/>
              <w:rPr>
                <w:rFonts w:ascii="宋体" w:hAnsi="宋体"/>
                <w:color w:val="000000" w:themeColor="text1"/>
                <w:sz w:val="18"/>
              </w:rPr>
            </w:pPr>
            <w:r>
              <w:rPr>
                <w:rFonts w:hint="eastAsia" w:ascii="宋体" w:hAnsi="宋体"/>
                <w:color w:val="000000" w:themeColor="text1"/>
                <w:sz w:val="18"/>
              </w:rPr>
              <w:t>±0.025</w:t>
            </w:r>
          </w:p>
        </w:tc>
      </w:tr>
      <w:tr w14:paraId="5FA33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5000" w:type="pct"/>
            <w:gridSpan w:val="3"/>
            <w:vAlign w:val="center"/>
          </w:tcPr>
          <w:p w14:paraId="1226E3C0">
            <w:pPr>
              <w:pStyle w:val="19"/>
              <w:tabs>
                <w:tab w:val="clear" w:pos="4153"/>
                <w:tab w:val="clear" w:pos="8306"/>
              </w:tabs>
              <w:spacing w:line="240" w:lineRule="auto"/>
              <w:ind w:firstLine="360" w:firstLineChars="200"/>
              <w:jc w:val="both"/>
              <w:rPr>
                <w:rFonts w:ascii="宋体" w:hAnsi="宋体"/>
                <w:caps/>
                <w:color w:val="000000" w:themeColor="text1"/>
              </w:rPr>
            </w:pPr>
            <w:r>
              <w:rPr>
                <w:color w:val="000000" w:themeColor="text1"/>
                <w:vertAlign w:val="superscript"/>
              </w:rPr>
              <w:t>a</w:t>
            </w:r>
            <w:r>
              <w:rPr>
                <w:rFonts w:hint="eastAsia"/>
                <w:color w:val="000000" w:themeColor="text1"/>
                <w:vertAlign w:val="superscript"/>
              </w:rPr>
              <w:t xml:space="preserve">  </w:t>
            </w:r>
            <w:r>
              <w:rPr>
                <w:rFonts w:hint="eastAsia" w:ascii="宋体" w:hAnsi="宋体"/>
                <w:color w:val="000000" w:themeColor="text1"/>
              </w:rPr>
              <w:t>需方要求</w:t>
            </w:r>
            <w:r>
              <w:rPr>
                <w:rFonts w:hint="eastAsia" w:ascii="宋体" w:hAnsi="宋体"/>
                <w:color w:val="000000" w:themeColor="text1"/>
                <w:szCs w:val="18"/>
              </w:rPr>
              <w:t>厚度允许偏差全为（+）或全为（-）单向偏差时</w:t>
            </w:r>
            <w:r>
              <w:rPr>
                <w:rFonts w:hint="eastAsia" w:ascii="宋体" w:hAnsi="宋体"/>
                <w:color w:val="000000" w:themeColor="text1"/>
              </w:rPr>
              <w:t>，其值为表中数值的</w:t>
            </w:r>
            <w:r>
              <w:rPr>
                <w:rFonts w:hint="eastAsia" w:ascii="宋体" w:hAnsi="宋体"/>
                <w:color w:val="000000" w:themeColor="text1"/>
                <w:lang w:val="en-US" w:eastAsia="zh-CN"/>
              </w:rPr>
              <w:t>2</w:t>
            </w:r>
            <w:r>
              <w:rPr>
                <w:rFonts w:hint="eastAsia" w:ascii="宋体" w:hAnsi="宋体"/>
                <w:color w:val="000000" w:themeColor="text1"/>
              </w:rPr>
              <w:t>倍。</w:t>
            </w:r>
          </w:p>
        </w:tc>
      </w:tr>
    </w:tbl>
    <w:p w14:paraId="65740E91">
      <w:pPr>
        <w:pStyle w:val="20"/>
        <w:rPr>
          <w:color w:val="000000" w:themeColor="text1"/>
        </w:rPr>
      </w:pPr>
      <w:r>
        <w:rPr>
          <w:rFonts w:hint="eastAsia"/>
          <w:color w:val="000000" w:themeColor="text1"/>
        </w:rPr>
        <w:t>5.2.2  宽度及其允许偏差</w:t>
      </w:r>
    </w:p>
    <w:p w14:paraId="6EE34F4F">
      <w:pPr>
        <w:pStyle w:val="3"/>
        <w:rPr>
          <w:color w:val="000000" w:themeColor="text1"/>
        </w:rPr>
      </w:pPr>
      <w:r>
        <w:rPr>
          <w:rFonts w:hint="eastAsia"/>
          <w:color w:val="000000" w:themeColor="text1"/>
        </w:rPr>
        <w:t>带箔材的宽度及其允许偏差应符合表3的规定。</w:t>
      </w:r>
    </w:p>
    <w:p w14:paraId="20A3B066">
      <w:pPr>
        <w:pStyle w:val="6"/>
        <w:spacing w:beforeLines="100" w:afterLines="100"/>
        <w:rPr>
          <w:color w:val="000000" w:themeColor="text1"/>
        </w:rPr>
      </w:pPr>
      <w:r>
        <w:rPr>
          <w:rFonts w:hint="eastAsia"/>
          <w:color w:val="000000" w:themeColor="text1"/>
        </w:rPr>
        <w:t>表3  宽度及其允许偏差</w:t>
      </w:r>
    </w:p>
    <w:p w14:paraId="2459A580">
      <w:pPr>
        <w:pStyle w:val="6"/>
        <w:jc w:val="right"/>
        <w:rPr>
          <w:rFonts w:ascii="宋体" w:hAnsi="宋体" w:eastAsia="宋体"/>
          <w:color w:val="000000" w:themeColor="text1"/>
          <w:sz w:val="18"/>
          <w:szCs w:val="18"/>
        </w:rPr>
      </w:pPr>
      <w:r>
        <w:rPr>
          <w:rFonts w:hint="eastAsia" w:ascii="宋体" w:hAnsi="宋体" w:eastAsia="宋体"/>
          <w:color w:val="000000" w:themeColor="text1"/>
          <w:sz w:val="18"/>
          <w:szCs w:val="18"/>
        </w:rPr>
        <w:t>单位为毫米</w:t>
      </w:r>
    </w:p>
    <w:tbl>
      <w:tblPr>
        <w:tblStyle w:val="26"/>
        <w:tblW w:w="4888" w:type="pct"/>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95"/>
        <w:gridCol w:w="3383"/>
        <w:gridCol w:w="3279"/>
      </w:tblGrid>
      <w:tr w14:paraId="17FCD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440" w:type="pct"/>
            <w:vMerge w:val="restart"/>
            <w:tcBorders>
              <w:top w:val="single" w:color="auto" w:sz="12" w:space="0"/>
              <w:bottom w:val="single" w:color="auto" w:sz="6" w:space="0"/>
            </w:tcBorders>
            <w:vAlign w:val="center"/>
          </w:tcPr>
          <w:p w14:paraId="0A4A4331">
            <w:pPr>
              <w:pStyle w:val="6"/>
              <w:rPr>
                <w:color w:val="000000" w:themeColor="text1"/>
              </w:rPr>
            </w:pPr>
            <w:r>
              <w:rPr>
                <w:rFonts w:hint="eastAsia" w:asciiTheme="minorEastAsia" w:hAnsiTheme="minorEastAsia" w:eastAsiaTheme="minorEastAsia" w:cstheme="minorEastAsia"/>
                <w:color w:val="000000" w:themeColor="text1"/>
                <w:sz w:val="18"/>
                <w:szCs w:val="18"/>
                <w:lang w:val="en-US" w:eastAsia="zh-CN"/>
              </w:rPr>
              <w:t>宽</w:t>
            </w:r>
            <w:r>
              <w:rPr>
                <w:rFonts w:hint="eastAsia" w:asciiTheme="minorEastAsia" w:hAnsiTheme="minorEastAsia" w:eastAsiaTheme="minorEastAsia" w:cstheme="minorEastAsia"/>
                <w:color w:val="000000" w:themeColor="text1"/>
                <w:sz w:val="18"/>
                <w:szCs w:val="18"/>
              </w:rPr>
              <w:t>度</w:t>
            </w:r>
          </w:p>
        </w:tc>
        <w:tc>
          <w:tcPr>
            <w:tcW w:w="3559" w:type="pct"/>
            <w:gridSpan w:val="2"/>
            <w:tcBorders>
              <w:top w:val="single" w:color="auto" w:sz="12" w:space="0"/>
              <w:bottom w:val="single" w:color="auto" w:sz="6" w:space="0"/>
            </w:tcBorders>
            <w:vAlign w:val="center"/>
          </w:tcPr>
          <w:p w14:paraId="5767715E">
            <w:pPr>
              <w:pStyle w:val="6"/>
              <w:rPr>
                <w:rFonts w:hint="eastAsia" w:eastAsia="黑体"/>
                <w:color w:val="000000" w:themeColor="text1"/>
                <w:lang w:eastAsia="zh-CN"/>
              </w:rPr>
            </w:pPr>
            <w:r>
              <w:rPr>
                <w:rFonts w:hint="eastAsia" w:ascii="宋体" w:hAnsi="宋体" w:eastAsia="宋体" w:cs="宋体"/>
                <w:color w:val="000000" w:themeColor="text1"/>
                <w:sz w:val="18"/>
                <w:szCs w:val="18"/>
                <w:lang w:val="en-US" w:eastAsia="zh-CN"/>
              </w:rPr>
              <w:t>以下厚度范围的</w:t>
            </w:r>
            <w:r>
              <w:rPr>
                <w:rFonts w:hint="eastAsia" w:ascii="宋体" w:hAnsi="宋体" w:eastAsia="宋体" w:cs="宋体"/>
                <w:color w:val="000000" w:themeColor="text1"/>
                <w:sz w:val="18"/>
                <w:szCs w:val="18"/>
              </w:rPr>
              <w:t>宽度允许偏差</w:t>
            </w:r>
          </w:p>
        </w:tc>
      </w:tr>
      <w:tr w14:paraId="01ACB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440" w:type="pct"/>
            <w:vMerge w:val="continue"/>
            <w:tcBorders>
              <w:top w:val="single" w:color="auto" w:sz="6" w:space="0"/>
              <w:bottom w:val="single" w:color="auto" w:sz="6" w:space="0"/>
            </w:tcBorders>
            <w:vAlign w:val="center"/>
          </w:tcPr>
          <w:p w14:paraId="7C758EF8">
            <w:pPr>
              <w:spacing w:line="240" w:lineRule="auto"/>
              <w:jc w:val="center"/>
              <w:rPr>
                <w:rFonts w:ascii="宋体" w:hAnsi="宋体"/>
                <w:color w:val="000000" w:themeColor="text1"/>
                <w:sz w:val="18"/>
              </w:rPr>
            </w:pPr>
          </w:p>
        </w:tc>
        <w:tc>
          <w:tcPr>
            <w:tcW w:w="1807" w:type="pct"/>
            <w:tcBorders>
              <w:top w:val="single" w:color="auto" w:sz="6" w:space="0"/>
              <w:bottom w:val="single" w:color="auto" w:sz="6" w:space="0"/>
            </w:tcBorders>
            <w:vAlign w:val="center"/>
          </w:tcPr>
          <w:p w14:paraId="3C8B3E4E">
            <w:pPr>
              <w:spacing w:line="240" w:lineRule="auto"/>
              <w:jc w:val="center"/>
              <w:rPr>
                <w:rFonts w:hint="default" w:ascii="宋体" w:hAnsi="宋体" w:eastAsia="宋体"/>
                <w:color w:val="000000" w:themeColor="text1"/>
                <w:sz w:val="18"/>
                <w:lang w:val="en-US" w:eastAsia="zh-CN"/>
              </w:rPr>
            </w:pPr>
            <w:r>
              <w:rPr>
                <w:rFonts w:hint="eastAsia" w:ascii="宋体" w:hAnsi="宋体"/>
                <w:color w:val="000000" w:themeColor="text1"/>
                <w:sz w:val="18"/>
                <w:lang w:val="en-US" w:eastAsia="zh-CN"/>
              </w:rPr>
              <w:t>0.100</w:t>
            </w:r>
            <w:r>
              <w:rPr>
                <w:rFonts w:ascii="宋体" w:hAnsi="宋体"/>
                <w:color w:val="000000" w:themeColor="text1"/>
                <w:sz w:val="18"/>
              </w:rPr>
              <w:t>～</w:t>
            </w:r>
            <w:r>
              <w:rPr>
                <w:rFonts w:hint="eastAsia" w:ascii="宋体" w:hAnsi="宋体"/>
                <w:color w:val="000000" w:themeColor="text1"/>
                <w:sz w:val="18"/>
                <w:lang w:val="en-US" w:eastAsia="zh-CN"/>
              </w:rPr>
              <w:t>1.000</w:t>
            </w:r>
          </w:p>
        </w:tc>
        <w:tc>
          <w:tcPr>
            <w:tcW w:w="1752" w:type="pct"/>
            <w:tcBorders>
              <w:top w:val="single" w:color="auto" w:sz="6" w:space="0"/>
              <w:bottom w:val="single" w:color="auto" w:sz="6" w:space="0"/>
            </w:tcBorders>
            <w:vAlign w:val="center"/>
          </w:tcPr>
          <w:p w14:paraId="12FDD096">
            <w:pPr>
              <w:spacing w:line="240" w:lineRule="auto"/>
              <w:jc w:val="center"/>
              <w:rPr>
                <w:rFonts w:hint="default" w:ascii="宋体" w:hAnsi="宋体" w:eastAsia="宋体"/>
                <w:color w:val="000000" w:themeColor="text1"/>
                <w:sz w:val="18"/>
                <w:lang w:val="en-US" w:eastAsia="zh-CN"/>
              </w:rPr>
            </w:pPr>
            <w:r>
              <w:rPr>
                <w:rFonts w:hint="eastAsia" w:ascii="宋体" w:hAnsi="宋体"/>
                <w:color w:val="000000" w:themeColor="text1"/>
                <w:sz w:val="18"/>
              </w:rPr>
              <w:t>＞1.0</w:t>
            </w:r>
            <w:r>
              <w:rPr>
                <w:rFonts w:hint="eastAsia" w:ascii="宋体" w:hAnsi="宋体"/>
                <w:color w:val="000000" w:themeColor="text1"/>
                <w:sz w:val="18"/>
                <w:lang w:val="en-US" w:eastAsia="zh-CN"/>
              </w:rPr>
              <w:t>00</w:t>
            </w:r>
            <w:r>
              <w:rPr>
                <w:rFonts w:ascii="宋体" w:hAnsi="宋体"/>
                <w:color w:val="000000" w:themeColor="text1"/>
                <w:sz w:val="18"/>
              </w:rPr>
              <w:t>～</w:t>
            </w:r>
            <w:r>
              <w:rPr>
                <w:rFonts w:hint="eastAsia" w:ascii="宋体" w:hAnsi="宋体"/>
                <w:color w:val="000000" w:themeColor="text1"/>
                <w:sz w:val="18"/>
              </w:rPr>
              <w:t>2.0</w:t>
            </w:r>
            <w:r>
              <w:rPr>
                <w:rFonts w:hint="eastAsia" w:ascii="宋体" w:hAnsi="宋体"/>
                <w:color w:val="000000" w:themeColor="text1"/>
                <w:sz w:val="18"/>
                <w:lang w:val="en-US" w:eastAsia="zh-CN"/>
              </w:rPr>
              <w:t>00</w:t>
            </w:r>
          </w:p>
        </w:tc>
      </w:tr>
      <w:tr w14:paraId="44F86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440" w:type="pct"/>
            <w:tcBorders>
              <w:top w:val="single" w:color="auto" w:sz="12" w:space="0"/>
            </w:tcBorders>
            <w:vAlign w:val="center"/>
          </w:tcPr>
          <w:p w14:paraId="748652E7">
            <w:pPr>
              <w:spacing w:line="240" w:lineRule="auto"/>
              <w:jc w:val="center"/>
              <w:rPr>
                <w:rFonts w:hint="default" w:ascii="宋体" w:hAnsi="宋体" w:eastAsia="宋体"/>
                <w:color w:val="000000" w:themeColor="text1"/>
                <w:sz w:val="18"/>
                <w:lang w:val="en-US" w:eastAsia="zh-CN"/>
              </w:rPr>
            </w:pPr>
            <w:r>
              <w:rPr>
                <w:rFonts w:hint="eastAsia" w:ascii="宋体" w:hAnsi="宋体"/>
                <w:color w:val="000000" w:themeColor="text1"/>
                <w:sz w:val="18"/>
              </w:rPr>
              <w:t>≤100</w:t>
            </w:r>
            <w:r>
              <w:rPr>
                <w:rFonts w:hint="eastAsia" w:ascii="宋体" w:hAnsi="宋体"/>
                <w:color w:val="000000" w:themeColor="text1"/>
                <w:sz w:val="18"/>
                <w:lang w:val="en-US" w:eastAsia="zh-CN"/>
              </w:rPr>
              <w:t>.00</w:t>
            </w:r>
          </w:p>
        </w:tc>
        <w:tc>
          <w:tcPr>
            <w:tcW w:w="1807" w:type="pct"/>
            <w:tcBorders>
              <w:top w:val="single" w:color="auto" w:sz="12" w:space="0"/>
            </w:tcBorders>
            <w:vAlign w:val="center"/>
          </w:tcPr>
          <w:p w14:paraId="3FEE9935">
            <w:pPr>
              <w:spacing w:line="240" w:lineRule="auto"/>
              <w:jc w:val="center"/>
              <w:rPr>
                <w:rFonts w:ascii="宋体" w:hAnsi="宋体"/>
                <w:color w:val="000000" w:themeColor="text1"/>
                <w:sz w:val="18"/>
              </w:rPr>
            </w:pPr>
            <w:r>
              <w:rPr>
                <w:rFonts w:hint="eastAsia" w:ascii="宋体" w:hAnsi="宋体"/>
                <w:color w:val="000000" w:themeColor="text1"/>
                <w:sz w:val="18"/>
              </w:rPr>
              <w:t>±0.05</w:t>
            </w:r>
          </w:p>
        </w:tc>
        <w:tc>
          <w:tcPr>
            <w:tcW w:w="1752" w:type="pct"/>
            <w:tcBorders>
              <w:top w:val="single" w:color="auto" w:sz="12" w:space="0"/>
            </w:tcBorders>
            <w:vAlign w:val="center"/>
          </w:tcPr>
          <w:p w14:paraId="4A1CB3CC">
            <w:pPr>
              <w:spacing w:line="240" w:lineRule="auto"/>
              <w:jc w:val="center"/>
              <w:rPr>
                <w:rFonts w:ascii="宋体" w:hAnsi="宋体"/>
                <w:color w:val="000000" w:themeColor="text1"/>
                <w:sz w:val="18"/>
              </w:rPr>
            </w:pPr>
            <w:r>
              <w:rPr>
                <w:rFonts w:hint="eastAsia" w:ascii="宋体" w:hAnsi="宋体"/>
                <w:color w:val="000000" w:themeColor="text1"/>
                <w:sz w:val="18"/>
              </w:rPr>
              <w:t>±0.10</w:t>
            </w:r>
          </w:p>
        </w:tc>
      </w:tr>
      <w:tr w14:paraId="51D1F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440" w:type="pct"/>
            <w:vAlign w:val="center"/>
          </w:tcPr>
          <w:p w14:paraId="28F0C0E6">
            <w:pPr>
              <w:spacing w:line="240" w:lineRule="auto"/>
              <w:jc w:val="center"/>
              <w:rPr>
                <w:rFonts w:hint="default" w:ascii="宋体" w:hAnsi="宋体" w:eastAsia="宋体"/>
                <w:color w:val="000000" w:themeColor="text1"/>
                <w:sz w:val="18"/>
                <w:lang w:val="en-US" w:eastAsia="zh-CN"/>
              </w:rPr>
            </w:pPr>
            <w:r>
              <w:rPr>
                <w:rFonts w:hint="eastAsia" w:ascii="宋体" w:hAnsi="宋体"/>
                <w:color w:val="000000" w:themeColor="text1"/>
                <w:sz w:val="18"/>
              </w:rPr>
              <w:t>＞100</w:t>
            </w:r>
            <w:r>
              <w:rPr>
                <w:rFonts w:hint="eastAsia" w:ascii="宋体" w:hAnsi="宋体"/>
                <w:color w:val="000000" w:themeColor="text1"/>
                <w:sz w:val="18"/>
                <w:lang w:val="en-US" w:eastAsia="zh-CN"/>
              </w:rPr>
              <w:t>.00-610.00</w:t>
            </w:r>
          </w:p>
        </w:tc>
        <w:tc>
          <w:tcPr>
            <w:tcW w:w="1807" w:type="pct"/>
            <w:vAlign w:val="center"/>
          </w:tcPr>
          <w:p w14:paraId="40FD574A">
            <w:pPr>
              <w:spacing w:line="240" w:lineRule="auto"/>
              <w:jc w:val="center"/>
              <w:rPr>
                <w:rFonts w:ascii="宋体" w:hAnsi="宋体"/>
                <w:color w:val="000000" w:themeColor="text1"/>
                <w:sz w:val="18"/>
              </w:rPr>
            </w:pPr>
            <w:r>
              <w:rPr>
                <w:rFonts w:hint="eastAsia" w:ascii="宋体" w:hAnsi="宋体"/>
                <w:color w:val="000000" w:themeColor="text1"/>
                <w:sz w:val="18"/>
              </w:rPr>
              <w:t>±0.20</w:t>
            </w:r>
          </w:p>
        </w:tc>
        <w:tc>
          <w:tcPr>
            <w:tcW w:w="1752" w:type="pct"/>
            <w:vAlign w:val="center"/>
          </w:tcPr>
          <w:p w14:paraId="19D71F56">
            <w:pPr>
              <w:spacing w:line="240" w:lineRule="auto"/>
              <w:jc w:val="center"/>
              <w:rPr>
                <w:rFonts w:ascii="宋体" w:hAnsi="宋体"/>
                <w:color w:val="000000" w:themeColor="text1"/>
                <w:sz w:val="18"/>
              </w:rPr>
            </w:pPr>
            <w:r>
              <w:rPr>
                <w:rFonts w:hint="eastAsia" w:ascii="宋体" w:hAnsi="宋体"/>
                <w:color w:val="000000" w:themeColor="text1"/>
                <w:sz w:val="18"/>
              </w:rPr>
              <w:t>±0.30</w:t>
            </w:r>
          </w:p>
        </w:tc>
      </w:tr>
    </w:tbl>
    <w:p w14:paraId="2960F08C">
      <w:pPr>
        <w:pStyle w:val="20"/>
        <w:rPr>
          <w:color w:val="000000" w:themeColor="text1"/>
        </w:rPr>
      </w:pPr>
      <w:r>
        <w:rPr>
          <w:rFonts w:hint="eastAsia"/>
          <w:color w:val="000000" w:themeColor="text1"/>
        </w:rPr>
        <w:t>5.2.3  侧边弯曲度</w:t>
      </w:r>
    </w:p>
    <w:p w14:paraId="607AF4DA">
      <w:pPr>
        <w:spacing w:line="240" w:lineRule="auto"/>
        <w:ind w:firstLine="420" w:firstLineChars="200"/>
        <w:rPr>
          <w:rFonts w:ascii="宋体" w:hAnsi="宋体"/>
          <w:color w:val="000000" w:themeColor="text1"/>
          <w:sz w:val="21"/>
          <w:szCs w:val="21"/>
        </w:rPr>
      </w:pPr>
      <w:r>
        <w:rPr>
          <w:rFonts w:hint="eastAsia" w:ascii="宋体" w:hAnsi="宋体"/>
          <w:color w:val="000000" w:themeColor="text1"/>
          <w:sz w:val="21"/>
          <w:szCs w:val="21"/>
        </w:rPr>
        <w:t>带箔材的外形应平直，其侧边弯曲度应</w:t>
      </w:r>
      <w:r>
        <w:rPr>
          <w:rFonts w:hint="eastAsia" w:ascii="宋体" w:hAnsi="宋体"/>
          <w:color w:val="000000" w:themeColor="text1"/>
          <w:sz w:val="21"/>
          <w:szCs w:val="21"/>
          <w:lang w:val="en-US" w:eastAsia="zh-CN"/>
        </w:rPr>
        <w:t>符合</w:t>
      </w:r>
      <w:r>
        <w:rPr>
          <w:rFonts w:hint="eastAsia" w:ascii="宋体" w:hAnsi="宋体"/>
          <w:color w:val="000000" w:themeColor="text1"/>
          <w:sz w:val="21"/>
          <w:szCs w:val="21"/>
        </w:rPr>
        <w:t>表4的规定。</w:t>
      </w:r>
    </w:p>
    <w:p w14:paraId="156633AA">
      <w:pPr>
        <w:pStyle w:val="6"/>
        <w:spacing w:beforeLines="100" w:afterLines="100"/>
        <w:rPr>
          <w:color w:val="000000" w:themeColor="text1"/>
        </w:rPr>
      </w:pPr>
      <w:r>
        <w:rPr>
          <w:rFonts w:hint="eastAsia"/>
          <w:color w:val="000000" w:themeColor="text1"/>
        </w:rPr>
        <w:t>表4  侧边弯曲度</w:t>
      </w:r>
    </w:p>
    <w:tbl>
      <w:tblPr>
        <w:tblStyle w:val="26"/>
        <w:tblW w:w="4888" w:type="pct"/>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77"/>
        <w:gridCol w:w="4680"/>
      </w:tblGrid>
      <w:tr w14:paraId="64D22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499" w:type="pct"/>
            <w:tcBorders>
              <w:top w:val="single" w:color="auto" w:sz="12" w:space="0"/>
              <w:bottom w:val="single" w:color="auto" w:sz="12" w:space="0"/>
            </w:tcBorders>
            <w:vAlign w:val="center"/>
          </w:tcPr>
          <w:p w14:paraId="65260235">
            <w:pPr>
              <w:spacing w:line="240" w:lineRule="auto"/>
              <w:jc w:val="center"/>
              <w:rPr>
                <w:rFonts w:ascii="宋体" w:hAnsi="宋体"/>
                <w:color w:val="000000" w:themeColor="text1"/>
                <w:sz w:val="18"/>
              </w:rPr>
            </w:pPr>
            <w:r>
              <w:rPr>
                <w:rFonts w:hint="eastAsia" w:ascii="宋体" w:hAnsi="宋体"/>
                <w:color w:val="000000" w:themeColor="text1"/>
                <w:sz w:val="18"/>
              </w:rPr>
              <w:t>宽度</w:t>
            </w:r>
          </w:p>
          <w:p w14:paraId="3F5374A8">
            <w:pPr>
              <w:spacing w:line="240" w:lineRule="auto"/>
              <w:jc w:val="center"/>
              <w:rPr>
                <w:rFonts w:ascii="宋体" w:hAnsi="宋体"/>
                <w:color w:val="000000" w:themeColor="text1"/>
                <w:sz w:val="18"/>
              </w:rPr>
            </w:pPr>
            <w:r>
              <w:rPr>
                <w:rFonts w:hint="eastAsia" w:ascii="宋体" w:hAnsi="宋体"/>
                <w:color w:val="000000" w:themeColor="text1"/>
                <w:sz w:val="18"/>
              </w:rPr>
              <w:t>mm</w:t>
            </w:r>
          </w:p>
        </w:tc>
        <w:tc>
          <w:tcPr>
            <w:tcW w:w="2501" w:type="pct"/>
            <w:tcBorders>
              <w:top w:val="single" w:color="auto" w:sz="12" w:space="0"/>
              <w:bottom w:val="single" w:color="auto" w:sz="12" w:space="0"/>
            </w:tcBorders>
            <w:vAlign w:val="center"/>
          </w:tcPr>
          <w:p w14:paraId="7BE0336F">
            <w:pPr>
              <w:spacing w:line="240" w:lineRule="auto"/>
              <w:jc w:val="center"/>
              <w:rPr>
                <w:rFonts w:ascii="宋体" w:hAnsi="宋体"/>
                <w:color w:val="000000" w:themeColor="text1"/>
                <w:sz w:val="18"/>
              </w:rPr>
            </w:pPr>
            <w:r>
              <w:rPr>
                <w:rFonts w:hint="eastAsia" w:ascii="宋体" w:hAnsi="宋体"/>
                <w:color w:val="000000" w:themeColor="text1"/>
                <w:sz w:val="18"/>
              </w:rPr>
              <w:t>侧边弯曲度</w:t>
            </w:r>
          </w:p>
          <w:p w14:paraId="532FB93B">
            <w:pPr>
              <w:spacing w:line="240" w:lineRule="auto"/>
              <w:jc w:val="center"/>
              <w:rPr>
                <w:rFonts w:ascii="宋体" w:hAnsi="宋体"/>
                <w:color w:val="000000" w:themeColor="text1"/>
                <w:sz w:val="18"/>
              </w:rPr>
            </w:pPr>
            <w:r>
              <w:rPr>
                <w:rFonts w:hint="eastAsia" w:ascii="宋体" w:hAnsi="宋体"/>
                <w:color w:val="000000" w:themeColor="text1"/>
                <w:sz w:val="18"/>
              </w:rPr>
              <w:t>mm/m</w:t>
            </w:r>
          </w:p>
        </w:tc>
      </w:tr>
      <w:tr w14:paraId="567C5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499" w:type="pct"/>
            <w:tcBorders>
              <w:top w:val="single" w:color="auto" w:sz="12" w:space="0"/>
            </w:tcBorders>
            <w:vAlign w:val="center"/>
          </w:tcPr>
          <w:p w14:paraId="4946147A">
            <w:pPr>
              <w:spacing w:line="240" w:lineRule="auto"/>
              <w:jc w:val="center"/>
              <w:rPr>
                <w:rFonts w:hint="default" w:ascii="宋体" w:hAnsi="宋体" w:eastAsia="宋体"/>
                <w:color w:val="000000" w:themeColor="text1"/>
                <w:sz w:val="18"/>
                <w:lang w:val="en-US" w:eastAsia="zh-CN"/>
              </w:rPr>
            </w:pPr>
            <w:r>
              <w:rPr>
                <w:rFonts w:hint="eastAsia" w:ascii="宋体" w:hAnsi="宋体"/>
                <w:color w:val="000000" w:themeColor="text1"/>
                <w:sz w:val="18"/>
                <w:lang w:val="en-US" w:eastAsia="zh-CN"/>
              </w:rPr>
              <w:t>18.00</w:t>
            </w:r>
            <w:r>
              <w:rPr>
                <w:rFonts w:ascii="宋体" w:hAnsi="宋体"/>
                <w:color w:val="000000" w:themeColor="text1"/>
                <w:sz w:val="18"/>
              </w:rPr>
              <w:t>～</w:t>
            </w:r>
            <w:r>
              <w:rPr>
                <w:rFonts w:hint="eastAsia" w:ascii="宋体" w:hAnsi="宋体"/>
                <w:color w:val="000000" w:themeColor="text1"/>
                <w:sz w:val="18"/>
              </w:rPr>
              <w:t>100</w:t>
            </w:r>
            <w:r>
              <w:rPr>
                <w:rFonts w:hint="eastAsia" w:ascii="宋体" w:hAnsi="宋体"/>
                <w:color w:val="000000" w:themeColor="text1"/>
                <w:sz w:val="18"/>
                <w:lang w:val="en-US" w:eastAsia="zh-CN"/>
              </w:rPr>
              <w:t>.00</w:t>
            </w:r>
          </w:p>
        </w:tc>
        <w:tc>
          <w:tcPr>
            <w:tcW w:w="2501" w:type="pct"/>
            <w:tcBorders>
              <w:top w:val="single" w:color="auto" w:sz="12" w:space="0"/>
            </w:tcBorders>
            <w:vAlign w:val="center"/>
          </w:tcPr>
          <w:p w14:paraId="16EB77F2">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≤1.0</w:t>
            </w:r>
          </w:p>
        </w:tc>
      </w:tr>
      <w:tr w14:paraId="05994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499" w:type="pct"/>
            <w:vAlign w:val="center"/>
          </w:tcPr>
          <w:p w14:paraId="775B5C8D">
            <w:pPr>
              <w:spacing w:line="240" w:lineRule="auto"/>
              <w:jc w:val="center"/>
              <w:rPr>
                <w:rFonts w:hint="default" w:ascii="宋体" w:hAnsi="宋体" w:eastAsia="宋体"/>
                <w:color w:val="000000" w:themeColor="text1"/>
                <w:sz w:val="18"/>
                <w:lang w:val="en-US" w:eastAsia="zh-CN"/>
              </w:rPr>
            </w:pPr>
            <w:r>
              <w:rPr>
                <w:rFonts w:ascii="宋体" w:hAnsi="宋体"/>
                <w:color w:val="000000" w:themeColor="text1"/>
                <w:sz w:val="18"/>
              </w:rPr>
              <w:t>＞</w:t>
            </w:r>
            <w:r>
              <w:rPr>
                <w:rFonts w:hint="eastAsia" w:ascii="宋体" w:hAnsi="宋体"/>
                <w:color w:val="000000" w:themeColor="text1"/>
                <w:sz w:val="18"/>
              </w:rPr>
              <w:t>100</w:t>
            </w:r>
            <w:r>
              <w:rPr>
                <w:rFonts w:hint="eastAsia" w:ascii="宋体" w:hAnsi="宋体"/>
                <w:color w:val="000000" w:themeColor="text1"/>
                <w:sz w:val="18"/>
                <w:lang w:val="en-US" w:eastAsia="zh-CN"/>
              </w:rPr>
              <w:t>.00</w:t>
            </w:r>
            <w:r>
              <w:rPr>
                <w:rFonts w:ascii="宋体" w:hAnsi="宋体"/>
                <w:color w:val="000000" w:themeColor="text1"/>
                <w:sz w:val="18"/>
              </w:rPr>
              <w:t>～</w:t>
            </w:r>
            <w:r>
              <w:rPr>
                <w:rFonts w:hint="eastAsia" w:ascii="宋体" w:hAnsi="宋体"/>
                <w:color w:val="000000" w:themeColor="text1"/>
                <w:sz w:val="18"/>
                <w:lang w:val="en-US" w:eastAsia="zh-CN"/>
              </w:rPr>
              <w:t>610.00</w:t>
            </w:r>
          </w:p>
        </w:tc>
        <w:tc>
          <w:tcPr>
            <w:tcW w:w="2501" w:type="pct"/>
            <w:vAlign w:val="center"/>
          </w:tcPr>
          <w:p w14:paraId="659FE8E4">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≤1.5</w:t>
            </w:r>
          </w:p>
        </w:tc>
      </w:tr>
    </w:tbl>
    <w:p w14:paraId="3438EC96">
      <w:pPr>
        <w:pStyle w:val="20"/>
        <w:rPr>
          <w:color w:val="000000" w:themeColor="text1"/>
        </w:rPr>
      </w:pPr>
      <w:r>
        <w:rPr>
          <w:rFonts w:hint="eastAsia"/>
          <w:color w:val="000000" w:themeColor="text1"/>
        </w:rPr>
        <w:t>5.2.4  横弯</w:t>
      </w:r>
    </w:p>
    <w:p w14:paraId="5F95D1CD">
      <w:pPr>
        <w:spacing w:line="240" w:lineRule="auto"/>
        <w:ind w:firstLine="420" w:firstLineChars="200"/>
        <w:rPr>
          <w:rFonts w:ascii="宋体" w:hAnsi="宋体"/>
          <w:color w:val="000000" w:themeColor="text1"/>
          <w:sz w:val="21"/>
          <w:szCs w:val="21"/>
        </w:rPr>
      </w:pPr>
      <w:r>
        <w:rPr>
          <w:rFonts w:hint="eastAsia" w:ascii="宋体" w:hAnsi="宋体"/>
          <w:color w:val="000000" w:themeColor="text1"/>
          <w:sz w:val="21"/>
          <w:szCs w:val="21"/>
        </w:rPr>
        <w:t>宽度不大于100</w:t>
      </w:r>
      <w:r>
        <w:rPr>
          <w:rFonts w:ascii="宋体" w:hAnsi="宋体"/>
          <w:color w:val="000000" w:themeColor="text1"/>
          <w:sz w:val="21"/>
          <w:szCs w:val="21"/>
        </w:rPr>
        <w:t>mm</w:t>
      </w:r>
      <w:r>
        <w:rPr>
          <w:rFonts w:hint="eastAsia" w:ascii="宋体" w:hAnsi="宋体"/>
          <w:color w:val="000000" w:themeColor="text1"/>
          <w:sz w:val="21"/>
          <w:szCs w:val="21"/>
        </w:rPr>
        <w:t>带箔材的横弯应</w:t>
      </w:r>
      <w:r>
        <w:rPr>
          <w:rFonts w:hint="eastAsia" w:ascii="宋体" w:hAnsi="宋体"/>
          <w:color w:val="000000" w:themeColor="text1"/>
          <w:sz w:val="21"/>
          <w:szCs w:val="21"/>
          <w:lang w:val="en-US" w:eastAsia="zh-CN"/>
        </w:rPr>
        <w:t>符合</w:t>
      </w:r>
      <w:r>
        <w:rPr>
          <w:rFonts w:hint="eastAsia" w:ascii="宋体" w:hAnsi="宋体"/>
          <w:color w:val="000000" w:themeColor="text1"/>
          <w:sz w:val="21"/>
          <w:szCs w:val="21"/>
        </w:rPr>
        <w:t>表5的规定。</w:t>
      </w:r>
    </w:p>
    <w:p w14:paraId="32800821">
      <w:pPr>
        <w:pStyle w:val="6"/>
        <w:spacing w:beforeLines="100" w:afterLines="100"/>
        <w:rPr>
          <w:color w:val="000000" w:themeColor="text1"/>
        </w:rPr>
      </w:pPr>
      <w:r>
        <w:rPr>
          <w:rFonts w:hint="eastAsia"/>
          <w:color w:val="000000" w:themeColor="text1"/>
        </w:rPr>
        <w:t>表5  横弯</w:t>
      </w:r>
    </w:p>
    <w:p w14:paraId="38158D1D">
      <w:pPr>
        <w:pStyle w:val="6"/>
        <w:jc w:val="right"/>
        <w:rPr>
          <w:rFonts w:ascii="宋体" w:hAnsi="宋体" w:eastAsia="宋体"/>
          <w:color w:val="000000" w:themeColor="text1"/>
          <w:sz w:val="18"/>
          <w:szCs w:val="18"/>
        </w:rPr>
      </w:pPr>
      <w:r>
        <w:rPr>
          <w:rFonts w:hint="eastAsia" w:ascii="宋体" w:hAnsi="宋体" w:eastAsia="宋体"/>
          <w:color w:val="000000" w:themeColor="text1"/>
          <w:sz w:val="18"/>
          <w:szCs w:val="18"/>
        </w:rPr>
        <w:t>单位为毫米</w:t>
      </w:r>
    </w:p>
    <w:tbl>
      <w:tblPr>
        <w:tblStyle w:val="26"/>
        <w:tblW w:w="4888" w:type="pct"/>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77"/>
        <w:gridCol w:w="4680"/>
      </w:tblGrid>
      <w:tr w14:paraId="61CE7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499" w:type="pct"/>
            <w:tcBorders>
              <w:top w:val="single" w:color="auto" w:sz="12" w:space="0"/>
              <w:bottom w:val="single" w:color="auto" w:sz="12" w:space="0"/>
            </w:tcBorders>
            <w:vAlign w:val="center"/>
          </w:tcPr>
          <w:p w14:paraId="0CD97568">
            <w:pPr>
              <w:spacing w:line="240" w:lineRule="auto"/>
              <w:jc w:val="center"/>
              <w:rPr>
                <w:rFonts w:ascii="宋体" w:hAnsi="宋体"/>
                <w:color w:val="000000" w:themeColor="text1"/>
                <w:sz w:val="18"/>
              </w:rPr>
            </w:pPr>
            <w:r>
              <w:rPr>
                <w:rFonts w:hint="eastAsia" w:ascii="宋体" w:hAnsi="宋体"/>
                <w:color w:val="000000" w:themeColor="text1"/>
                <w:sz w:val="18"/>
              </w:rPr>
              <w:t>宽度</w:t>
            </w:r>
          </w:p>
        </w:tc>
        <w:tc>
          <w:tcPr>
            <w:tcW w:w="2501" w:type="pct"/>
            <w:tcBorders>
              <w:top w:val="single" w:color="auto" w:sz="12" w:space="0"/>
              <w:bottom w:val="single" w:color="auto" w:sz="12" w:space="0"/>
            </w:tcBorders>
            <w:vAlign w:val="center"/>
          </w:tcPr>
          <w:p w14:paraId="6BDEC94D">
            <w:pPr>
              <w:spacing w:line="240" w:lineRule="auto"/>
              <w:jc w:val="center"/>
              <w:rPr>
                <w:rFonts w:ascii="宋体" w:hAnsi="宋体"/>
                <w:color w:val="000000" w:themeColor="text1"/>
                <w:sz w:val="18"/>
              </w:rPr>
            </w:pPr>
            <w:r>
              <w:rPr>
                <w:rFonts w:hint="eastAsia" w:ascii="宋体" w:hAnsi="宋体"/>
                <w:color w:val="000000" w:themeColor="text1"/>
                <w:sz w:val="18"/>
              </w:rPr>
              <w:t>横弯</w:t>
            </w:r>
          </w:p>
        </w:tc>
      </w:tr>
      <w:tr w14:paraId="5E2BD1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499" w:type="pct"/>
            <w:tcBorders>
              <w:top w:val="single" w:color="auto" w:sz="12" w:space="0"/>
            </w:tcBorders>
            <w:vAlign w:val="center"/>
          </w:tcPr>
          <w:p w14:paraId="52F71282">
            <w:pPr>
              <w:spacing w:line="240" w:lineRule="auto"/>
              <w:jc w:val="center"/>
              <w:rPr>
                <w:rFonts w:hint="default" w:ascii="宋体" w:hAnsi="宋体" w:eastAsia="宋体"/>
                <w:color w:val="000000" w:themeColor="text1"/>
                <w:sz w:val="18"/>
                <w:lang w:val="en-US" w:eastAsia="zh-CN"/>
              </w:rPr>
            </w:pPr>
            <w:r>
              <w:rPr>
                <w:rFonts w:hint="eastAsia" w:ascii="宋体" w:hAnsi="宋体"/>
                <w:color w:val="000000" w:themeColor="text1"/>
                <w:sz w:val="18"/>
                <w:lang w:val="en-US" w:eastAsia="zh-CN"/>
              </w:rPr>
              <w:t>18.00</w:t>
            </w:r>
            <w:r>
              <w:rPr>
                <w:rFonts w:hint="eastAsia" w:ascii="宋体" w:hAnsi="宋体"/>
                <w:color w:val="000000" w:themeColor="text1"/>
                <w:sz w:val="18"/>
              </w:rPr>
              <w:t>～50</w:t>
            </w:r>
            <w:r>
              <w:rPr>
                <w:rFonts w:hint="eastAsia" w:ascii="宋体" w:hAnsi="宋体"/>
                <w:color w:val="000000" w:themeColor="text1"/>
                <w:sz w:val="18"/>
                <w:lang w:val="en-US" w:eastAsia="zh-CN"/>
              </w:rPr>
              <w:t>.00</w:t>
            </w:r>
          </w:p>
        </w:tc>
        <w:tc>
          <w:tcPr>
            <w:tcW w:w="2501" w:type="pct"/>
            <w:tcBorders>
              <w:top w:val="single" w:color="auto" w:sz="12" w:space="0"/>
            </w:tcBorders>
            <w:vAlign w:val="center"/>
          </w:tcPr>
          <w:p w14:paraId="34A801CD">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≤0.15</w:t>
            </w:r>
          </w:p>
        </w:tc>
      </w:tr>
      <w:tr w14:paraId="3BE6C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499" w:type="pct"/>
            <w:vAlign w:val="center"/>
          </w:tcPr>
          <w:p w14:paraId="37AD5449">
            <w:pPr>
              <w:spacing w:line="240" w:lineRule="auto"/>
              <w:jc w:val="center"/>
              <w:rPr>
                <w:rFonts w:hint="default" w:ascii="宋体" w:hAnsi="宋体" w:eastAsia="宋体"/>
                <w:color w:val="000000" w:themeColor="text1"/>
                <w:sz w:val="18"/>
                <w:lang w:val="en-US" w:eastAsia="zh-CN"/>
              </w:rPr>
            </w:pPr>
            <w:r>
              <w:rPr>
                <w:rFonts w:ascii="宋体" w:hAnsi="宋体"/>
                <w:color w:val="000000" w:themeColor="text1"/>
                <w:sz w:val="18"/>
              </w:rPr>
              <w:t>＞</w:t>
            </w:r>
            <w:r>
              <w:rPr>
                <w:rFonts w:hint="eastAsia" w:ascii="宋体" w:hAnsi="宋体"/>
                <w:color w:val="000000" w:themeColor="text1"/>
                <w:sz w:val="18"/>
              </w:rPr>
              <w:t>50</w:t>
            </w:r>
            <w:r>
              <w:rPr>
                <w:rFonts w:hint="eastAsia" w:ascii="宋体" w:hAnsi="宋体"/>
                <w:color w:val="000000" w:themeColor="text1"/>
                <w:sz w:val="18"/>
                <w:lang w:val="en-US" w:eastAsia="zh-CN"/>
              </w:rPr>
              <w:t>.00</w:t>
            </w:r>
            <w:r>
              <w:rPr>
                <w:rFonts w:hint="eastAsia" w:ascii="宋体" w:hAnsi="宋体"/>
                <w:color w:val="000000" w:themeColor="text1"/>
                <w:sz w:val="18"/>
              </w:rPr>
              <w:t>～100</w:t>
            </w:r>
            <w:r>
              <w:rPr>
                <w:rFonts w:hint="eastAsia" w:ascii="宋体" w:hAnsi="宋体"/>
                <w:color w:val="000000" w:themeColor="text1"/>
                <w:sz w:val="18"/>
                <w:lang w:val="en-US" w:eastAsia="zh-CN"/>
              </w:rPr>
              <w:t>.00</w:t>
            </w:r>
          </w:p>
        </w:tc>
        <w:tc>
          <w:tcPr>
            <w:tcW w:w="2501" w:type="pct"/>
            <w:vAlign w:val="center"/>
          </w:tcPr>
          <w:p w14:paraId="0B28AF33">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≤0.20</w:t>
            </w:r>
          </w:p>
        </w:tc>
      </w:tr>
    </w:tbl>
    <w:p w14:paraId="6E49583D">
      <w:pPr>
        <w:pStyle w:val="20"/>
        <w:rPr>
          <w:color w:val="000000" w:themeColor="text1"/>
        </w:rPr>
      </w:pPr>
      <w:r>
        <w:rPr>
          <w:rFonts w:hint="eastAsia"/>
          <w:color w:val="000000" w:themeColor="text1"/>
        </w:rPr>
        <w:t>5.2.5  毛刺</w:t>
      </w:r>
    </w:p>
    <w:p w14:paraId="0EFFD484">
      <w:pPr>
        <w:spacing w:line="240" w:lineRule="auto"/>
        <w:ind w:firstLine="420" w:firstLineChars="200"/>
        <w:rPr>
          <w:rFonts w:ascii="宋体" w:hAnsi="宋体"/>
          <w:color w:val="000000" w:themeColor="text1"/>
          <w:sz w:val="21"/>
          <w:szCs w:val="21"/>
        </w:rPr>
      </w:pPr>
      <w:r>
        <w:rPr>
          <w:rFonts w:hint="eastAsia" w:ascii="宋体" w:hAnsi="宋体"/>
          <w:color w:val="000000" w:themeColor="text1"/>
          <w:sz w:val="21"/>
          <w:szCs w:val="21"/>
        </w:rPr>
        <w:t>带箔材的两边应切齐，无裂边和卷边。宽度不大于100</w:t>
      </w:r>
      <w:r>
        <w:rPr>
          <w:rFonts w:ascii="宋体" w:hAnsi="宋体"/>
          <w:color w:val="000000" w:themeColor="text1"/>
          <w:sz w:val="21"/>
          <w:szCs w:val="21"/>
        </w:rPr>
        <w:t>mm</w:t>
      </w:r>
      <w:r>
        <w:rPr>
          <w:rFonts w:hint="eastAsia" w:ascii="宋体" w:hAnsi="宋体"/>
          <w:color w:val="000000" w:themeColor="text1"/>
          <w:sz w:val="21"/>
          <w:szCs w:val="21"/>
        </w:rPr>
        <w:t>的带箔材，边缘毛刺应</w:t>
      </w:r>
      <w:r>
        <w:rPr>
          <w:rFonts w:hint="eastAsia" w:ascii="宋体" w:hAnsi="宋体"/>
          <w:color w:val="000000" w:themeColor="text1"/>
          <w:sz w:val="21"/>
          <w:szCs w:val="21"/>
          <w:lang w:val="en-US" w:eastAsia="zh-CN"/>
        </w:rPr>
        <w:t>符合</w:t>
      </w:r>
      <w:r>
        <w:rPr>
          <w:rFonts w:hint="eastAsia" w:ascii="宋体" w:hAnsi="宋体"/>
          <w:color w:val="000000" w:themeColor="text1"/>
          <w:sz w:val="21"/>
          <w:szCs w:val="21"/>
        </w:rPr>
        <w:t>表6规定。</w:t>
      </w:r>
    </w:p>
    <w:p w14:paraId="275E314C">
      <w:pPr>
        <w:pStyle w:val="6"/>
        <w:spacing w:beforeLines="100" w:afterLines="100"/>
        <w:rPr>
          <w:color w:val="000000" w:themeColor="text1"/>
        </w:rPr>
      </w:pPr>
      <w:r>
        <w:rPr>
          <w:rFonts w:hint="eastAsia"/>
          <w:color w:val="000000" w:themeColor="text1"/>
        </w:rPr>
        <w:t>表6  毛刺</w:t>
      </w:r>
    </w:p>
    <w:p w14:paraId="569F4E0E">
      <w:pPr>
        <w:pStyle w:val="6"/>
        <w:jc w:val="right"/>
        <w:rPr>
          <w:rFonts w:ascii="宋体" w:hAnsi="宋体" w:eastAsia="宋体"/>
          <w:color w:val="000000" w:themeColor="text1"/>
          <w:sz w:val="18"/>
          <w:szCs w:val="18"/>
        </w:rPr>
      </w:pPr>
      <w:r>
        <w:rPr>
          <w:rFonts w:hint="eastAsia" w:ascii="宋体" w:hAnsi="宋体" w:eastAsia="宋体"/>
          <w:color w:val="000000" w:themeColor="text1"/>
          <w:sz w:val="18"/>
          <w:szCs w:val="18"/>
        </w:rPr>
        <w:t>单位为毫米</w:t>
      </w:r>
    </w:p>
    <w:tbl>
      <w:tblPr>
        <w:tblStyle w:val="2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785"/>
        <w:gridCol w:w="4786"/>
      </w:tblGrid>
      <w:tr w14:paraId="5AAA6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exact"/>
        </w:trPr>
        <w:tc>
          <w:tcPr>
            <w:tcW w:w="2500" w:type="pct"/>
            <w:tcBorders>
              <w:top w:val="single" w:color="auto" w:sz="12" w:space="0"/>
              <w:bottom w:val="single" w:color="auto" w:sz="12" w:space="0"/>
            </w:tcBorders>
            <w:vAlign w:val="center"/>
          </w:tcPr>
          <w:p w14:paraId="05672295">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厚度</w:t>
            </w:r>
          </w:p>
        </w:tc>
        <w:tc>
          <w:tcPr>
            <w:tcW w:w="2500" w:type="pct"/>
            <w:tcBorders>
              <w:top w:val="single" w:color="auto" w:sz="12" w:space="0"/>
              <w:bottom w:val="single" w:color="auto" w:sz="12" w:space="0"/>
            </w:tcBorders>
            <w:vAlign w:val="center"/>
          </w:tcPr>
          <w:p w14:paraId="18BC7B1E">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边缘毛刺</w:t>
            </w:r>
          </w:p>
        </w:tc>
      </w:tr>
      <w:tr w14:paraId="26239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exact"/>
        </w:trPr>
        <w:tc>
          <w:tcPr>
            <w:tcW w:w="2500" w:type="pct"/>
            <w:tcBorders>
              <w:top w:val="single" w:color="auto" w:sz="12" w:space="0"/>
            </w:tcBorders>
            <w:vAlign w:val="center"/>
          </w:tcPr>
          <w:p w14:paraId="13619D36">
            <w:pPr>
              <w:spacing w:line="240" w:lineRule="auto"/>
              <w:ind w:firstLine="10" w:firstLineChars="6"/>
              <w:jc w:val="center"/>
              <w:rPr>
                <w:rFonts w:hint="eastAsia" w:ascii="宋体" w:hAnsi="宋体" w:eastAsia="宋体"/>
                <w:color w:val="000000" w:themeColor="text1"/>
                <w:sz w:val="18"/>
                <w:lang w:val="en-US" w:eastAsia="zh-CN"/>
              </w:rPr>
            </w:pPr>
            <w:r>
              <w:rPr>
                <w:rFonts w:hint="eastAsia" w:ascii="宋体" w:hAnsi="宋体"/>
                <w:color w:val="000000" w:themeColor="text1"/>
                <w:sz w:val="18"/>
                <w:lang w:val="en-US" w:eastAsia="zh-CN"/>
              </w:rPr>
              <w:t>0.100</w:t>
            </w:r>
            <w:r>
              <w:rPr>
                <w:rFonts w:hint="eastAsia" w:ascii="宋体" w:hAnsi="宋体"/>
                <w:color w:val="000000" w:themeColor="text1"/>
                <w:sz w:val="18"/>
              </w:rPr>
              <w:t>～0.50</w:t>
            </w:r>
            <w:r>
              <w:rPr>
                <w:rFonts w:hint="eastAsia" w:ascii="宋体" w:hAnsi="宋体"/>
                <w:color w:val="000000" w:themeColor="text1"/>
                <w:sz w:val="18"/>
                <w:lang w:val="en-US" w:eastAsia="zh-CN"/>
              </w:rPr>
              <w:t>0</w:t>
            </w:r>
          </w:p>
        </w:tc>
        <w:tc>
          <w:tcPr>
            <w:tcW w:w="2500" w:type="pct"/>
            <w:tcBorders>
              <w:top w:val="single" w:color="auto" w:sz="12" w:space="0"/>
            </w:tcBorders>
            <w:vAlign w:val="center"/>
          </w:tcPr>
          <w:p w14:paraId="7F885C43">
            <w:pPr>
              <w:spacing w:line="240" w:lineRule="auto"/>
              <w:jc w:val="center"/>
              <w:rPr>
                <w:rFonts w:ascii="宋体" w:hAnsi="宋体"/>
                <w:color w:val="000000" w:themeColor="text1"/>
                <w:sz w:val="18"/>
              </w:rPr>
            </w:pPr>
            <w:r>
              <w:rPr>
                <w:rFonts w:hint="eastAsia" w:ascii="宋体" w:hAnsi="宋体"/>
                <w:color w:val="000000" w:themeColor="text1"/>
                <w:sz w:val="18"/>
              </w:rPr>
              <w:t>≤0.01</w:t>
            </w:r>
          </w:p>
        </w:tc>
      </w:tr>
      <w:tr w14:paraId="12FD6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exact"/>
        </w:trPr>
        <w:tc>
          <w:tcPr>
            <w:tcW w:w="2500" w:type="pct"/>
            <w:vAlign w:val="center"/>
          </w:tcPr>
          <w:p w14:paraId="26C86BF7">
            <w:pPr>
              <w:spacing w:line="240" w:lineRule="auto"/>
              <w:ind w:firstLine="10" w:firstLineChars="6"/>
              <w:jc w:val="center"/>
              <w:rPr>
                <w:rFonts w:hint="default" w:ascii="宋体" w:hAnsi="宋体" w:eastAsia="宋体"/>
                <w:color w:val="000000" w:themeColor="text1"/>
                <w:sz w:val="18"/>
                <w:lang w:val="en-US" w:eastAsia="zh-CN"/>
              </w:rPr>
            </w:pPr>
            <w:r>
              <w:rPr>
                <w:rFonts w:hint="eastAsia" w:ascii="宋体" w:hAnsi="宋体"/>
                <w:color w:val="000000" w:themeColor="text1"/>
                <w:sz w:val="18"/>
              </w:rPr>
              <w:t>＞0.50</w:t>
            </w:r>
            <w:r>
              <w:rPr>
                <w:rFonts w:hint="eastAsia" w:ascii="宋体" w:hAnsi="宋体"/>
                <w:color w:val="000000" w:themeColor="text1"/>
                <w:sz w:val="18"/>
                <w:lang w:val="en-US" w:eastAsia="zh-CN"/>
              </w:rPr>
              <w:t>0</w:t>
            </w:r>
            <w:r>
              <w:rPr>
                <w:rFonts w:hint="eastAsia" w:ascii="宋体" w:hAnsi="宋体"/>
                <w:color w:val="000000" w:themeColor="text1"/>
                <w:sz w:val="18"/>
              </w:rPr>
              <w:t>～1.0</w:t>
            </w:r>
            <w:r>
              <w:rPr>
                <w:rFonts w:hint="eastAsia" w:ascii="宋体" w:hAnsi="宋体"/>
                <w:color w:val="000000" w:themeColor="text1"/>
                <w:sz w:val="18"/>
                <w:lang w:val="en-US" w:eastAsia="zh-CN"/>
              </w:rPr>
              <w:t>00</w:t>
            </w:r>
          </w:p>
        </w:tc>
        <w:tc>
          <w:tcPr>
            <w:tcW w:w="2500" w:type="pct"/>
            <w:vAlign w:val="center"/>
          </w:tcPr>
          <w:p w14:paraId="1CAFCA83">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≤0.02</w:t>
            </w:r>
          </w:p>
        </w:tc>
      </w:tr>
      <w:tr w14:paraId="0C754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 w:hRule="exact"/>
        </w:trPr>
        <w:tc>
          <w:tcPr>
            <w:tcW w:w="2500" w:type="pct"/>
            <w:vAlign w:val="center"/>
          </w:tcPr>
          <w:p w14:paraId="76E777E0">
            <w:pPr>
              <w:spacing w:line="240" w:lineRule="auto"/>
              <w:ind w:firstLine="10" w:firstLineChars="6"/>
              <w:jc w:val="center"/>
              <w:rPr>
                <w:rFonts w:hint="default" w:ascii="宋体" w:hAnsi="宋体" w:eastAsia="宋体"/>
                <w:color w:val="000000" w:themeColor="text1"/>
                <w:sz w:val="18"/>
                <w:lang w:val="en-US" w:eastAsia="zh-CN"/>
              </w:rPr>
            </w:pPr>
            <w:r>
              <w:rPr>
                <w:rFonts w:hint="eastAsia" w:ascii="宋体" w:hAnsi="宋体"/>
                <w:color w:val="000000" w:themeColor="text1"/>
                <w:sz w:val="18"/>
              </w:rPr>
              <w:t>＞1.00</w:t>
            </w:r>
            <w:r>
              <w:rPr>
                <w:rFonts w:hint="eastAsia" w:ascii="宋体" w:hAnsi="宋体"/>
                <w:color w:val="000000" w:themeColor="text1"/>
                <w:sz w:val="18"/>
                <w:lang w:val="en-US" w:eastAsia="zh-CN"/>
              </w:rPr>
              <w:t>0</w:t>
            </w:r>
            <w:r>
              <w:rPr>
                <w:rFonts w:hint="eastAsia" w:ascii="宋体" w:hAnsi="宋体"/>
                <w:color w:val="000000" w:themeColor="text1"/>
                <w:sz w:val="18"/>
              </w:rPr>
              <w:t>～2.0</w:t>
            </w:r>
            <w:r>
              <w:rPr>
                <w:rFonts w:hint="eastAsia" w:ascii="宋体" w:hAnsi="宋体"/>
                <w:color w:val="000000" w:themeColor="text1"/>
                <w:sz w:val="18"/>
                <w:lang w:val="en-US" w:eastAsia="zh-CN"/>
              </w:rPr>
              <w:t>00</w:t>
            </w:r>
          </w:p>
        </w:tc>
        <w:tc>
          <w:tcPr>
            <w:tcW w:w="2500" w:type="pct"/>
            <w:vAlign w:val="center"/>
          </w:tcPr>
          <w:p w14:paraId="46DE6666">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≤0.03</w:t>
            </w:r>
          </w:p>
        </w:tc>
      </w:tr>
    </w:tbl>
    <w:p w14:paraId="31CDFD6F">
      <w:pPr>
        <w:pStyle w:val="20"/>
        <w:rPr>
          <w:color w:val="000000" w:themeColor="text1"/>
        </w:rPr>
      </w:pPr>
      <w:r>
        <w:rPr>
          <w:rFonts w:hint="eastAsia"/>
          <w:color w:val="000000" w:themeColor="text1"/>
        </w:rPr>
        <w:t>5.3  力学性能</w:t>
      </w:r>
    </w:p>
    <w:p w14:paraId="7E2E1EF7">
      <w:pPr>
        <w:pStyle w:val="3"/>
        <w:rPr>
          <w:color w:val="000000" w:themeColor="text1"/>
        </w:rPr>
      </w:pPr>
      <w:r>
        <w:rPr>
          <w:rFonts w:hint="eastAsia"/>
          <w:color w:val="000000" w:themeColor="text1"/>
        </w:rPr>
        <w:t>带</w:t>
      </w:r>
      <w:r>
        <w:rPr>
          <w:rFonts w:hint="eastAsia"/>
          <w:color w:val="000000" w:themeColor="text1"/>
          <w:lang w:val="en-US" w:eastAsia="zh-CN"/>
        </w:rPr>
        <w:t>箔</w:t>
      </w:r>
      <w:r>
        <w:rPr>
          <w:rFonts w:hint="eastAsia"/>
          <w:color w:val="000000" w:themeColor="text1"/>
        </w:rPr>
        <w:t>材的室温力学性能应符合表7的规定。</w:t>
      </w:r>
    </w:p>
    <w:p w14:paraId="48A20C4D">
      <w:pPr>
        <w:pStyle w:val="6"/>
        <w:spacing w:beforeLines="100" w:afterLines="100"/>
        <w:rPr>
          <w:color w:val="000000" w:themeColor="text1"/>
        </w:rPr>
      </w:pPr>
      <w:r>
        <w:rPr>
          <w:rFonts w:hint="eastAsia"/>
          <w:color w:val="000000" w:themeColor="text1"/>
        </w:rPr>
        <w:t>表7  力学性能</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66"/>
        <w:gridCol w:w="991"/>
        <w:gridCol w:w="2234"/>
        <w:gridCol w:w="2443"/>
        <w:gridCol w:w="2337"/>
      </w:tblGrid>
      <w:tr w14:paraId="62ACC0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restart"/>
            <w:tcBorders>
              <w:top w:val="single" w:color="auto" w:sz="12" w:space="0"/>
              <w:bottom w:val="single" w:color="auto" w:sz="6" w:space="0"/>
            </w:tcBorders>
            <w:vAlign w:val="center"/>
          </w:tcPr>
          <w:p w14:paraId="4BD62EF4">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牌号</w:t>
            </w:r>
          </w:p>
        </w:tc>
        <w:tc>
          <w:tcPr>
            <w:tcW w:w="518" w:type="pct"/>
            <w:vMerge w:val="restart"/>
            <w:tcBorders>
              <w:top w:val="single" w:color="auto" w:sz="12" w:space="0"/>
              <w:bottom w:val="single" w:color="auto" w:sz="6" w:space="0"/>
            </w:tcBorders>
            <w:vAlign w:val="center"/>
          </w:tcPr>
          <w:p w14:paraId="4017E184">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状态</w:t>
            </w:r>
          </w:p>
        </w:tc>
        <w:tc>
          <w:tcPr>
            <w:tcW w:w="2443" w:type="pct"/>
            <w:gridSpan w:val="2"/>
            <w:tcBorders>
              <w:top w:val="single" w:color="auto" w:sz="12" w:space="0"/>
              <w:bottom w:val="single" w:color="auto" w:sz="6" w:space="0"/>
            </w:tcBorders>
            <w:vAlign w:val="center"/>
          </w:tcPr>
          <w:p w14:paraId="26813AC1">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拉伸试验</w:t>
            </w:r>
          </w:p>
        </w:tc>
        <w:tc>
          <w:tcPr>
            <w:tcW w:w="1221" w:type="pct"/>
            <w:tcBorders>
              <w:top w:val="single" w:color="auto" w:sz="12" w:space="0"/>
              <w:bottom w:val="single" w:color="auto" w:sz="6" w:space="0"/>
            </w:tcBorders>
            <w:vAlign w:val="center"/>
          </w:tcPr>
          <w:p w14:paraId="2C9D6A35">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硬度试验</w:t>
            </w:r>
          </w:p>
        </w:tc>
      </w:tr>
      <w:tr w14:paraId="71C57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818" w:type="pct"/>
            <w:vMerge w:val="continue"/>
            <w:tcBorders>
              <w:top w:val="single" w:color="auto" w:sz="6" w:space="0"/>
              <w:bottom w:val="single" w:color="auto" w:sz="12" w:space="0"/>
            </w:tcBorders>
            <w:vAlign w:val="center"/>
          </w:tcPr>
          <w:p w14:paraId="45F85473">
            <w:pPr>
              <w:spacing w:line="240" w:lineRule="auto"/>
              <w:ind w:firstLine="10" w:firstLineChars="6"/>
              <w:jc w:val="center"/>
              <w:rPr>
                <w:rFonts w:ascii="宋体" w:hAnsi="宋体"/>
                <w:color w:val="000000" w:themeColor="text1"/>
                <w:sz w:val="18"/>
                <w:szCs w:val="18"/>
              </w:rPr>
            </w:pPr>
          </w:p>
        </w:tc>
        <w:tc>
          <w:tcPr>
            <w:tcW w:w="518" w:type="pct"/>
            <w:vMerge w:val="continue"/>
            <w:tcBorders>
              <w:top w:val="single" w:color="auto" w:sz="6" w:space="0"/>
              <w:bottom w:val="single" w:color="auto" w:sz="12" w:space="0"/>
            </w:tcBorders>
            <w:vAlign w:val="center"/>
          </w:tcPr>
          <w:p w14:paraId="06574A5B">
            <w:pPr>
              <w:spacing w:line="240" w:lineRule="auto"/>
              <w:ind w:firstLine="10" w:firstLineChars="6"/>
              <w:jc w:val="center"/>
              <w:rPr>
                <w:rFonts w:ascii="宋体" w:hAnsi="宋体"/>
                <w:color w:val="000000" w:themeColor="text1"/>
                <w:sz w:val="18"/>
                <w:szCs w:val="18"/>
              </w:rPr>
            </w:pPr>
          </w:p>
        </w:tc>
        <w:tc>
          <w:tcPr>
            <w:tcW w:w="1167" w:type="pct"/>
            <w:tcBorders>
              <w:top w:val="single" w:color="auto" w:sz="6" w:space="0"/>
              <w:bottom w:val="single" w:color="auto" w:sz="12" w:space="0"/>
            </w:tcBorders>
            <w:vAlign w:val="center"/>
          </w:tcPr>
          <w:p w14:paraId="4316995D">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抗拉强度</w:t>
            </w:r>
            <w:r>
              <w:rPr>
                <w:rFonts w:hint="eastAsia" w:ascii="宋体" w:hAnsi="宋体"/>
                <w:i/>
                <w:iCs/>
                <w:color w:val="000000" w:themeColor="text1"/>
                <w:sz w:val="18"/>
                <w:szCs w:val="18"/>
              </w:rPr>
              <w:t>R</w:t>
            </w:r>
            <w:r>
              <w:rPr>
                <w:rFonts w:hint="eastAsia" w:ascii="宋体" w:hAnsi="宋体"/>
                <w:color w:val="000000" w:themeColor="text1"/>
                <w:sz w:val="18"/>
                <w:szCs w:val="18"/>
              </w:rPr>
              <w:t>m</w:t>
            </w:r>
          </w:p>
          <w:p w14:paraId="1B783B3E">
            <w:pPr>
              <w:spacing w:line="240" w:lineRule="auto"/>
              <w:ind w:firstLine="10" w:firstLineChars="6"/>
              <w:jc w:val="center"/>
              <w:rPr>
                <w:rFonts w:ascii="宋体" w:hAnsi="宋体"/>
                <w:color w:val="000000" w:themeColor="text1"/>
                <w:sz w:val="18"/>
                <w:szCs w:val="18"/>
              </w:rPr>
            </w:pPr>
            <w:r>
              <w:rPr>
                <w:rFonts w:ascii="宋体" w:hAnsi="宋体"/>
                <w:color w:val="000000" w:themeColor="text1"/>
                <w:sz w:val="18"/>
                <w:szCs w:val="18"/>
              </w:rPr>
              <w:t>M</w:t>
            </w:r>
            <w:r>
              <w:rPr>
                <w:rFonts w:hint="eastAsia" w:ascii="宋体" w:hAnsi="宋体"/>
                <w:color w:val="000000" w:themeColor="text1"/>
                <w:sz w:val="18"/>
                <w:szCs w:val="18"/>
              </w:rPr>
              <w:t>P</w:t>
            </w:r>
            <w:r>
              <w:rPr>
                <w:rFonts w:ascii="宋体" w:hAnsi="宋体"/>
                <w:color w:val="000000" w:themeColor="text1"/>
                <w:sz w:val="18"/>
                <w:szCs w:val="18"/>
              </w:rPr>
              <w:t>a</w:t>
            </w:r>
          </w:p>
        </w:tc>
        <w:tc>
          <w:tcPr>
            <w:tcW w:w="1276" w:type="pct"/>
            <w:tcBorders>
              <w:top w:val="single" w:color="auto" w:sz="6" w:space="0"/>
              <w:bottom w:val="single" w:color="auto" w:sz="12" w:space="0"/>
            </w:tcBorders>
            <w:vAlign w:val="center"/>
          </w:tcPr>
          <w:p w14:paraId="513A0797">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断后伸长率</w:t>
            </w:r>
            <w:r>
              <w:rPr>
                <w:rFonts w:hint="eastAsia" w:ascii="宋体" w:hAnsi="宋体"/>
                <w:i/>
                <w:color w:val="000000" w:themeColor="text1"/>
                <w:sz w:val="18"/>
                <w:szCs w:val="18"/>
              </w:rPr>
              <w:t>A</w:t>
            </w:r>
            <w:r>
              <w:rPr>
                <w:rFonts w:ascii="宋体" w:hAnsi="宋体"/>
                <w:color w:val="000000" w:themeColor="text1"/>
                <w:sz w:val="18"/>
                <w:szCs w:val="18"/>
                <w:vertAlign w:val="subscript"/>
              </w:rPr>
              <w:t>11.3</w:t>
            </w:r>
          </w:p>
          <w:p w14:paraId="2ADA7179">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w:t>
            </w:r>
          </w:p>
        </w:tc>
        <w:tc>
          <w:tcPr>
            <w:tcW w:w="1221" w:type="pct"/>
            <w:tcBorders>
              <w:top w:val="single" w:color="auto" w:sz="6" w:space="0"/>
              <w:bottom w:val="single" w:color="auto" w:sz="12" w:space="0"/>
            </w:tcBorders>
            <w:vAlign w:val="center"/>
          </w:tcPr>
          <w:p w14:paraId="0CB7704D">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维氏硬度</w:t>
            </w:r>
            <w:r>
              <w:rPr>
                <w:rFonts w:ascii="宋体" w:hAnsi="宋体"/>
                <w:color w:val="000000" w:themeColor="text1"/>
                <w:sz w:val="18"/>
                <w:szCs w:val="18"/>
              </w:rPr>
              <w:t>HV</w:t>
            </w:r>
          </w:p>
        </w:tc>
      </w:tr>
      <w:tr w14:paraId="652C3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restart"/>
            <w:tcBorders>
              <w:top w:val="single" w:color="auto" w:sz="12" w:space="0"/>
            </w:tcBorders>
            <w:vAlign w:val="center"/>
          </w:tcPr>
          <w:p w14:paraId="42CA06A4">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TP2</w:t>
            </w:r>
          </w:p>
        </w:tc>
        <w:tc>
          <w:tcPr>
            <w:tcW w:w="518" w:type="pct"/>
            <w:tcBorders>
              <w:top w:val="single" w:color="auto" w:sz="12" w:space="0"/>
            </w:tcBorders>
            <w:vAlign w:val="center"/>
          </w:tcPr>
          <w:p w14:paraId="28FB67B5">
            <w:pPr>
              <w:spacing w:line="240" w:lineRule="auto"/>
              <w:ind w:firstLine="10" w:firstLineChars="6"/>
              <w:jc w:val="center"/>
              <w:rPr>
                <w:rFonts w:ascii="宋体" w:hAnsi="宋体"/>
                <w:color w:val="000000" w:themeColor="text1"/>
                <w:sz w:val="18"/>
                <w:szCs w:val="18"/>
              </w:rPr>
            </w:pPr>
            <w:r>
              <w:rPr>
                <w:rFonts w:ascii="宋体" w:hAnsi="宋体"/>
                <w:color w:val="000000" w:themeColor="text1"/>
                <w:sz w:val="18"/>
                <w:szCs w:val="18"/>
              </w:rPr>
              <w:t>O</w:t>
            </w:r>
            <w:r>
              <w:rPr>
                <w:rFonts w:hint="eastAsia" w:ascii="宋体" w:hAnsi="宋体"/>
                <w:color w:val="000000" w:themeColor="text1"/>
                <w:sz w:val="18"/>
                <w:szCs w:val="18"/>
              </w:rPr>
              <w:t>60</w:t>
            </w:r>
          </w:p>
        </w:tc>
        <w:tc>
          <w:tcPr>
            <w:tcW w:w="1167" w:type="pct"/>
            <w:tcBorders>
              <w:top w:val="single" w:color="auto" w:sz="12" w:space="0"/>
            </w:tcBorders>
            <w:vAlign w:val="center"/>
          </w:tcPr>
          <w:p w14:paraId="6288E252">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205～275</w:t>
            </w:r>
          </w:p>
        </w:tc>
        <w:tc>
          <w:tcPr>
            <w:tcW w:w="1276" w:type="pct"/>
            <w:tcBorders>
              <w:top w:val="single" w:color="auto" w:sz="12" w:space="0"/>
            </w:tcBorders>
            <w:vAlign w:val="center"/>
          </w:tcPr>
          <w:p w14:paraId="7436FC86">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≥35</w:t>
            </w:r>
          </w:p>
        </w:tc>
        <w:tc>
          <w:tcPr>
            <w:tcW w:w="1221" w:type="pct"/>
            <w:tcBorders>
              <w:top w:val="single" w:color="auto" w:sz="12" w:space="0"/>
            </w:tcBorders>
            <w:vAlign w:val="center"/>
          </w:tcPr>
          <w:p w14:paraId="2D5A0D6F">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50～70</w:t>
            </w:r>
          </w:p>
        </w:tc>
      </w:tr>
      <w:tr w14:paraId="597DD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vAlign w:val="center"/>
          </w:tcPr>
          <w:p w14:paraId="7C96EB02">
            <w:pPr>
              <w:spacing w:line="240" w:lineRule="auto"/>
              <w:jc w:val="center"/>
              <w:rPr>
                <w:rFonts w:ascii="宋体" w:hAnsi="宋体"/>
                <w:color w:val="000000" w:themeColor="text1"/>
                <w:sz w:val="18"/>
                <w:szCs w:val="18"/>
              </w:rPr>
            </w:pPr>
          </w:p>
        </w:tc>
        <w:tc>
          <w:tcPr>
            <w:tcW w:w="518" w:type="pct"/>
            <w:vAlign w:val="center"/>
          </w:tcPr>
          <w:p w14:paraId="2128BD03">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H01</w:t>
            </w:r>
          </w:p>
        </w:tc>
        <w:tc>
          <w:tcPr>
            <w:tcW w:w="1167" w:type="pct"/>
            <w:vAlign w:val="center"/>
          </w:tcPr>
          <w:p w14:paraId="68FC6F26">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235～280</w:t>
            </w:r>
          </w:p>
        </w:tc>
        <w:tc>
          <w:tcPr>
            <w:tcW w:w="1276" w:type="pct"/>
            <w:vAlign w:val="center"/>
          </w:tcPr>
          <w:p w14:paraId="7DC64648">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≥25</w:t>
            </w:r>
          </w:p>
        </w:tc>
        <w:tc>
          <w:tcPr>
            <w:tcW w:w="1221" w:type="pct"/>
            <w:vAlign w:val="center"/>
          </w:tcPr>
          <w:p w14:paraId="06FF8BAD">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60～90</w:t>
            </w:r>
          </w:p>
        </w:tc>
      </w:tr>
      <w:tr w14:paraId="6E5245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vAlign w:val="center"/>
          </w:tcPr>
          <w:p w14:paraId="2E1D8EE1">
            <w:pPr>
              <w:spacing w:line="240" w:lineRule="auto"/>
              <w:jc w:val="center"/>
              <w:rPr>
                <w:rFonts w:ascii="宋体" w:hAnsi="宋体"/>
                <w:color w:val="000000" w:themeColor="text1"/>
                <w:sz w:val="18"/>
                <w:szCs w:val="18"/>
              </w:rPr>
            </w:pPr>
          </w:p>
        </w:tc>
        <w:tc>
          <w:tcPr>
            <w:tcW w:w="518" w:type="pct"/>
            <w:vAlign w:val="center"/>
          </w:tcPr>
          <w:p w14:paraId="2325BBAF">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H02</w:t>
            </w:r>
          </w:p>
        </w:tc>
        <w:tc>
          <w:tcPr>
            <w:tcW w:w="1167" w:type="pct"/>
            <w:vAlign w:val="center"/>
          </w:tcPr>
          <w:p w14:paraId="585D25D3">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275～345</w:t>
            </w:r>
          </w:p>
        </w:tc>
        <w:tc>
          <w:tcPr>
            <w:tcW w:w="1276" w:type="pct"/>
            <w:vAlign w:val="center"/>
          </w:tcPr>
          <w:p w14:paraId="17CDE7D1">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≥8</w:t>
            </w:r>
          </w:p>
        </w:tc>
        <w:tc>
          <w:tcPr>
            <w:tcW w:w="1221" w:type="pct"/>
            <w:vAlign w:val="center"/>
          </w:tcPr>
          <w:p w14:paraId="04B51C4A">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85～105</w:t>
            </w:r>
          </w:p>
        </w:tc>
      </w:tr>
      <w:tr w14:paraId="73FCC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vAlign w:val="center"/>
          </w:tcPr>
          <w:p w14:paraId="717E5283">
            <w:pPr>
              <w:spacing w:line="240" w:lineRule="auto"/>
              <w:jc w:val="center"/>
              <w:rPr>
                <w:rFonts w:ascii="宋体" w:hAnsi="宋体"/>
                <w:color w:val="000000" w:themeColor="text1"/>
                <w:sz w:val="18"/>
                <w:szCs w:val="18"/>
              </w:rPr>
            </w:pPr>
          </w:p>
        </w:tc>
        <w:tc>
          <w:tcPr>
            <w:tcW w:w="518" w:type="pct"/>
            <w:vAlign w:val="center"/>
          </w:tcPr>
          <w:p w14:paraId="39263253">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H04</w:t>
            </w:r>
          </w:p>
        </w:tc>
        <w:tc>
          <w:tcPr>
            <w:tcW w:w="1167" w:type="pct"/>
            <w:vAlign w:val="center"/>
          </w:tcPr>
          <w:p w14:paraId="563810E9">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≥300</w:t>
            </w:r>
          </w:p>
        </w:tc>
        <w:tc>
          <w:tcPr>
            <w:tcW w:w="1276" w:type="pct"/>
            <w:vAlign w:val="center"/>
          </w:tcPr>
          <w:p w14:paraId="57893481">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≥5</w:t>
            </w:r>
          </w:p>
        </w:tc>
        <w:tc>
          <w:tcPr>
            <w:tcW w:w="1221" w:type="pct"/>
            <w:vAlign w:val="center"/>
          </w:tcPr>
          <w:p w14:paraId="3C4D98F6">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≥100</w:t>
            </w:r>
          </w:p>
        </w:tc>
      </w:tr>
      <w:tr w14:paraId="2FD39B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restart"/>
            <w:vAlign w:val="center"/>
          </w:tcPr>
          <w:p w14:paraId="0611DC37">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TSn0.12</w:t>
            </w:r>
          </w:p>
        </w:tc>
        <w:tc>
          <w:tcPr>
            <w:tcW w:w="518" w:type="pct"/>
            <w:vAlign w:val="center"/>
          </w:tcPr>
          <w:p w14:paraId="6A0CD6B8">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H01</w:t>
            </w:r>
          </w:p>
        </w:tc>
        <w:tc>
          <w:tcPr>
            <w:tcW w:w="1167" w:type="pct"/>
            <w:vAlign w:val="center"/>
          </w:tcPr>
          <w:p w14:paraId="2A5C4CDA">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250～320</w:t>
            </w:r>
          </w:p>
        </w:tc>
        <w:tc>
          <w:tcPr>
            <w:tcW w:w="1276" w:type="pct"/>
            <w:vAlign w:val="center"/>
          </w:tcPr>
          <w:p w14:paraId="0D4746C9">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≥9</w:t>
            </w:r>
          </w:p>
        </w:tc>
        <w:tc>
          <w:tcPr>
            <w:tcW w:w="1221" w:type="pct"/>
            <w:vAlign w:val="center"/>
          </w:tcPr>
          <w:p w14:paraId="45DF8846">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60～90</w:t>
            </w:r>
          </w:p>
        </w:tc>
      </w:tr>
      <w:tr w14:paraId="32343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vAlign w:val="center"/>
          </w:tcPr>
          <w:p w14:paraId="4D3CB8B9">
            <w:pPr>
              <w:spacing w:line="240" w:lineRule="auto"/>
              <w:jc w:val="center"/>
              <w:rPr>
                <w:rFonts w:ascii="宋体" w:hAnsi="宋体"/>
                <w:color w:val="000000" w:themeColor="text1"/>
                <w:sz w:val="18"/>
                <w:szCs w:val="18"/>
              </w:rPr>
            </w:pPr>
          </w:p>
        </w:tc>
        <w:tc>
          <w:tcPr>
            <w:tcW w:w="518" w:type="pct"/>
            <w:vAlign w:val="center"/>
          </w:tcPr>
          <w:p w14:paraId="5F725E99">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H02</w:t>
            </w:r>
          </w:p>
        </w:tc>
        <w:tc>
          <w:tcPr>
            <w:tcW w:w="1167" w:type="pct"/>
            <w:vAlign w:val="center"/>
          </w:tcPr>
          <w:p w14:paraId="669CACB6">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300～370</w:t>
            </w:r>
          </w:p>
        </w:tc>
        <w:tc>
          <w:tcPr>
            <w:tcW w:w="1276" w:type="pct"/>
            <w:vAlign w:val="center"/>
          </w:tcPr>
          <w:p w14:paraId="76FCD4B3">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≥4</w:t>
            </w:r>
          </w:p>
        </w:tc>
        <w:tc>
          <w:tcPr>
            <w:tcW w:w="1221" w:type="pct"/>
            <w:vAlign w:val="center"/>
          </w:tcPr>
          <w:p w14:paraId="3AC18441">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85～110</w:t>
            </w:r>
          </w:p>
        </w:tc>
      </w:tr>
      <w:tr w14:paraId="2E787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tcPr>
          <w:p w14:paraId="2164CF9A">
            <w:pPr>
              <w:spacing w:line="240" w:lineRule="auto"/>
              <w:jc w:val="center"/>
              <w:rPr>
                <w:rFonts w:ascii="宋体" w:hAnsi="宋体"/>
                <w:color w:val="000000" w:themeColor="text1"/>
                <w:sz w:val="18"/>
                <w:szCs w:val="18"/>
              </w:rPr>
            </w:pPr>
          </w:p>
        </w:tc>
        <w:tc>
          <w:tcPr>
            <w:tcW w:w="518" w:type="pct"/>
            <w:vAlign w:val="center"/>
          </w:tcPr>
          <w:p w14:paraId="5B571B4A">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H04</w:t>
            </w:r>
          </w:p>
        </w:tc>
        <w:tc>
          <w:tcPr>
            <w:tcW w:w="1167" w:type="pct"/>
            <w:vAlign w:val="center"/>
          </w:tcPr>
          <w:p w14:paraId="6777A062">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360～430</w:t>
            </w:r>
          </w:p>
        </w:tc>
        <w:tc>
          <w:tcPr>
            <w:tcW w:w="1276" w:type="pct"/>
            <w:vAlign w:val="center"/>
          </w:tcPr>
          <w:p w14:paraId="355D5846">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≥3</w:t>
            </w:r>
          </w:p>
        </w:tc>
        <w:tc>
          <w:tcPr>
            <w:tcW w:w="1221" w:type="pct"/>
            <w:vAlign w:val="center"/>
          </w:tcPr>
          <w:p w14:paraId="154B2800">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105～130</w:t>
            </w:r>
          </w:p>
        </w:tc>
      </w:tr>
      <w:tr w14:paraId="4545D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tcPr>
          <w:p w14:paraId="46A6E4D3">
            <w:pPr>
              <w:spacing w:line="240" w:lineRule="auto"/>
              <w:jc w:val="center"/>
              <w:rPr>
                <w:rFonts w:ascii="宋体" w:hAnsi="宋体"/>
                <w:color w:val="000000" w:themeColor="text1"/>
                <w:sz w:val="18"/>
                <w:szCs w:val="18"/>
              </w:rPr>
            </w:pPr>
          </w:p>
        </w:tc>
        <w:tc>
          <w:tcPr>
            <w:tcW w:w="518" w:type="pct"/>
            <w:vAlign w:val="center"/>
          </w:tcPr>
          <w:p w14:paraId="5B08F03E">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H06</w:t>
            </w:r>
          </w:p>
        </w:tc>
        <w:tc>
          <w:tcPr>
            <w:tcW w:w="1167" w:type="pct"/>
            <w:vAlign w:val="center"/>
          </w:tcPr>
          <w:p w14:paraId="24BAC071">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420～490</w:t>
            </w:r>
          </w:p>
        </w:tc>
        <w:tc>
          <w:tcPr>
            <w:tcW w:w="1276" w:type="pct"/>
            <w:vAlign w:val="center"/>
          </w:tcPr>
          <w:p w14:paraId="54D30026">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≥2</w:t>
            </w:r>
          </w:p>
        </w:tc>
        <w:tc>
          <w:tcPr>
            <w:tcW w:w="1221" w:type="pct"/>
            <w:vAlign w:val="center"/>
          </w:tcPr>
          <w:p w14:paraId="0A72E7B0">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120～140</w:t>
            </w:r>
          </w:p>
        </w:tc>
      </w:tr>
      <w:tr w14:paraId="4D085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restart"/>
            <w:vAlign w:val="center"/>
          </w:tcPr>
          <w:p w14:paraId="66193910">
            <w:pPr>
              <w:spacing w:line="240" w:lineRule="auto"/>
              <w:jc w:val="center"/>
              <w:rPr>
                <w:rFonts w:ascii="宋体" w:hAnsi="宋体"/>
                <w:color w:val="000000" w:themeColor="text1"/>
                <w:sz w:val="18"/>
                <w:szCs w:val="18"/>
              </w:rPr>
            </w:pPr>
            <w:r>
              <w:rPr>
                <w:rFonts w:ascii="宋体" w:hAnsi="宋体"/>
                <w:color w:val="000000" w:themeColor="text1"/>
                <w:sz w:val="18"/>
                <w:szCs w:val="18"/>
              </w:rPr>
              <w:t>TNi1.3-0.25</w:t>
            </w:r>
          </w:p>
        </w:tc>
        <w:tc>
          <w:tcPr>
            <w:tcW w:w="518" w:type="pct"/>
            <w:vAlign w:val="center"/>
          </w:tcPr>
          <w:p w14:paraId="2DAF5A9B">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H04</w:t>
            </w:r>
          </w:p>
        </w:tc>
        <w:tc>
          <w:tcPr>
            <w:tcW w:w="1167" w:type="pct"/>
            <w:vAlign w:val="center"/>
          </w:tcPr>
          <w:p w14:paraId="2482C510">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460～520</w:t>
            </w:r>
          </w:p>
        </w:tc>
        <w:tc>
          <w:tcPr>
            <w:tcW w:w="1276" w:type="pct"/>
            <w:vAlign w:val="center"/>
          </w:tcPr>
          <w:p w14:paraId="6CC44D73">
            <w:pPr>
              <w:spacing w:line="240" w:lineRule="auto"/>
              <w:ind w:firstLine="11"/>
              <w:jc w:val="center"/>
              <w:rPr>
                <w:rFonts w:ascii="宋体" w:hAnsi="宋体"/>
                <w:color w:val="000000" w:themeColor="text1"/>
                <w:sz w:val="18"/>
                <w:szCs w:val="18"/>
              </w:rPr>
            </w:pPr>
            <w:r>
              <w:rPr>
                <w:rFonts w:ascii="宋体" w:hAnsi="宋体"/>
                <w:color w:val="000000" w:themeColor="text1"/>
                <w:sz w:val="18"/>
                <w:szCs w:val="18"/>
              </w:rPr>
              <w:t>≥</w:t>
            </w:r>
            <w:r>
              <w:rPr>
                <w:rFonts w:hint="eastAsia" w:ascii="宋体" w:hAnsi="宋体"/>
                <w:color w:val="000000" w:themeColor="text1"/>
                <w:sz w:val="18"/>
                <w:szCs w:val="18"/>
              </w:rPr>
              <w:t>10</w:t>
            </w:r>
          </w:p>
        </w:tc>
        <w:tc>
          <w:tcPr>
            <w:tcW w:w="1221" w:type="pct"/>
            <w:vAlign w:val="center"/>
          </w:tcPr>
          <w:p w14:paraId="08226902">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135</w:t>
            </w:r>
            <w:r>
              <w:rPr>
                <w:rFonts w:ascii="宋体" w:hAnsi="宋体"/>
                <w:color w:val="000000" w:themeColor="text1"/>
                <w:sz w:val="18"/>
                <w:szCs w:val="18"/>
              </w:rPr>
              <w:t>～</w:t>
            </w:r>
            <w:r>
              <w:rPr>
                <w:rFonts w:hint="eastAsia" w:ascii="宋体" w:hAnsi="宋体"/>
                <w:color w:val="000000" w:themeColor="text1"/>
                <w:sz w:val="18"/>
                <w:szCs w:val="18"/>
              </w:rPr>
              <w:t>165</w:t>
            </w:r>
          </w:p>
        </w:tc>
      </w:tr>
      <w:tr w14:paraId="4CD66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tcPr>
          <w:p w14:paraId="58D9A73F">
            <w:pPr>
              <w:spacing w:line="240" w:lineRule="auto"/>
              <w:jc w:val="center"/>
              <w:rPr>
                <w:rFonts w:ascii="宋体" w:hAnsi="宋体"/>
                <w:color w:val="000000" w:themeColor="text1"/>
                <w:sz w:val="18"/>
                <w:szCs w:val="18"/>
              </w:rPr>
            </w:pPr>
          </w:p>
        </w:tc>
        <w:tc>
          <w:tcPr>
            <w:tcW w:w="518" w:type="pct"/>
            <w:vAlign w:val="center"/>
          </w:tcPr>
          <w:p w14:paraId="0C39B7F3">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H06</w:t>
            </w:r>
          </w:p>
        </w:tc>
        <w:tc>
          <w:tcPr>
            <w:tcW w:w="1167" w:type="pct"/>
            <w:vAlign w:val="center"/>
          </w:tcPr>
          <w:p w14:paraId="3C74289C">
            <w:pPr>
              <w:spacing w:line="240" w:lineRule="auto"/>
              <w:ind w:firstLine="10" w:firstLineChars="6"/>
              <w:jc w:val="center"/>
              <w:rPr>
                <w:rFonts w:ascii="宋体" w:hAnsi="宋体"/>
                <w:color w:val="000000" w:themeColor="text1"/>
                <w:sz w:val="18"/>
                <w:szCs w:val="18"/>
              </w:rPr>
            </w:pPr>
            <w:r>
              <w:rPr>
                <w:rFonts w:ascii="宋体" w:hAnsi="宋体"/>
                <w:color w:val="000000" w:themeColor="text1"/>
                <w:sz w:val="18"/>
                <w:szCs w:val="18"/>
              </w:rPr>
              <w:t>520～590</w:t>
            </w:r>
          </w:p>
        </w:tc>
        <w:tc>
          <w:tcPr>
            <w:tcW w:w="1276" w:type="pct"/>
            <w:vAlign w:val="center"/>
          </w:tcPr>
          <w:p w14:paraId="6CF31375">
            <w:pPr>
              <w:spacing w:line="240" w:lineRule="auto"/>
              <w:ind w:firstLine="10" w:firstLineChars="6"/>
              <w:jc w:val="center"/>
              <w:rPr>
                <w:rFonts w:ascii="宋体" w:hAnsi="宋体"/>
                <w:color w:val="000000" w:themeColor="text1"/>
                <w:sz w:val="18"/>
                <w:szCs w:val="18"/>
              </w:rPr>
            </w:pPr>
            <w:r>
              <w:rPr>
                <w:rFonts w:ascii="宋体" w:hAnsi="宋体"/>
                <w:color w:val="000000" w:themeColor="text1"/>
                <w:sz w:val="18"/>
                <w:szCs w:val="18"/>
              </w:rPr>
              <w:t>≥</w:t>
            </w:r>
            <w:r>
              <w:rPr>
                <w:rFonts w:hint="eastAsia" w:ascii="宋体" w:hAnsi="宋体"/>
                <w:color w:val="000000" w:themeColor="text1"/>
                <w:sz w:val="18"/>
                <w:szCs w:val="18"/>
              </w:rPr>
              <w:t>9</w:t>
            </w:r>
          </w:p>
        </w:tc>
        <w:tc>
          <w:tcPr>
            <w:tcW w:w="1221" w:type="pct"/>
            <w:vAlign w:val="center"/>
          </w:tcPr>
          <w:p w14:paraId="5A6C0A5B">
            <w:pPr>
              <w:spacing w:line="240" w:lineRule="auto"/>
              <w:ind w:firstLine="10" w:firstLineChars="6"/>
              <w:jc w:val="center"/>
              <w:rPr>
                <w:rFonts w:ascii="宋体" w:hAnsi="宋体"/>
                <w:color w:val="000000" w:themeColor="text1"/>
                <w:sz w:val="18"/>
                <w:szCs w:val="18"/>
              </w:rPr>
            </w:pPr>
            <w:r>
              <w:rPr>
                <w:rFonts w:ascii="宋体" w:hAnsi="宋体"/>
                <w:color w:val="000000" w:themeColor="text1"/>
                <w:sz w:val="18"/>
                <w:szCs w:val="18"/>
              </w:rPr>
              <w:t>150～180</w:t>
            </w:r>
          </w:p>
        </w:tc>
      </w:tr>
      <w:tr w14:paraId="1C744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tcPr>
          <w:p w14:paraId="69D623C5">
            <w:pPr>
              <w:spacing w:line="240" w:lineRule="auto"/>
              <w:jc w:val="center"/>
              <w:rPr>
                <w:rFonts w:ascii="宋体" w:hAnsi="宋体"/>
                <w:color w:val="000000" w:themeColor="text1"/>
                <w:sz w:val="18"/>
                <w:szCs w:val="18"/>
              </w:rPr>
            </w:pPr>
          </w:p>
        </w:tc>
        <w:tc>
          <w:tcPr>
            <w:tcW w:w="518" w:type="pct"/>
            <w:vAlign w:val="center"/>
          </w:tcPr>
          <w:p w14:paraId="4D1FE97F">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H08</w:t>
            </w:r>
          </w:p>
        </w:tc>
        <w:tc>
          <w:tcPr>
            <w:tcW w:w="1167" w:type="pct"/>
            <w:vAlign w:val="center"/>
          </w:tcPr>
          <w:p w14:paraId="1C7BE405">
            <w:pPr>
              <w:spacing w:line="240" w:lineRule="auto"/>
              <w:ind w:firstLine="10" w:firstLineChars="6"/>
              <w:jc w:val="center"/>
              <w:rPr>
                <w:rFonts w:ascii="宋体" w:hAnsi="宋体"/>
                <w:color w:val="000000" w:themeColor="text1"/>
                <w:sz w:val="18"/>
                <w:szCs w:val="18"/>
              </w:rPr>
            </w:pPr>
            <w:r>
              <w:rPr>
                <w:rFonts w:ascii="宋体" w:hAnsi="宋体"/>
                <w:color w:val="000000" w:themeColor="text1"/>
                <w:sz w:val="18"/>
                <w:szCs w:val="18"/>
              </w:rPr>
              <w:t>580～650</w:t>
            </w:r>
          </w:p>
        </w:tc>
        <w:tc>
          <w:tcPr>
            <w:tcW w:w="1276" w:type="pct"/>
            <w:vAlign w:val="center"/>
          </w:tcPr>
          <w:p w14:paraId="40BE4D10">
            <w:pPr>
              <w:spacing w:line="240" w:lineRule="auto"/>
              <w:ind w:firstLine="10" w:firstLineChars="6"/>
              <w:jc w:val="center"/>
              <w:rPr>
                <w:rFonts w:ascii="宋体" w:hAnsi="宋体"/>
                <w:color w:val="000000" w:themeColor="text1"/>
                <w:sz w:val="18"/>
                <w:szCs w:val="18"/>
              </w:rPr>
            </w:pPr>
            <w:r>
              <w:rPr>
                <w:rFonts w:ascii="宋体" w:hAnsi="宋体"/>
                <w:color w:val="000000" w:themeColor="text1"/>
                <w:sz w:val="18"/>
                <w:szCs w:val="18"/>
              </w:rPr>
              <w:t>≥</w:t>
            </w:r>
            <w:r>
              <w:rPr>
                <w:rFonts w:hint="eastAsia" w:ascii="宋体" w:hAnsi="宋体"/>
                <w:color w:val="000000" w:themeColor="text1"/>
                <w:sz w:val="18"/>
                <w:szCs w:val="18"/>
              </w:rPr>
              <w:t>8</w:t>
            </w:r>
          </w:p>
        </w:tc>
        <w:tc>
          <w:tcPr>
            <w:tcW w:w="1221" w:type="pct"/>
            <w:vAlign w:val="center"/>
          </w:tcPr>
          <w:p w14:paraId="4F5D3B35">
            <w:pPr>
              <w:spacing w:line="240" w:lineRule="auto"/>
              <w:ind w:firstLine="10" w:firstLineChars="6"/>
              <w:jc w:val="center"/>
              <w:rPr>
                <w:rFonts w:ascii="宋体" w:hAnsi="宋体"/>
                <w:color w:val="000000" w:themeColor="text1"/>
                <w:sz w:val="18"/>
                <w:szCs w:val="18"/>
              </w:rPr>
            </w:pPr>
            <w:r>
              <w:rPr>
                <w:rFonts w:ascii="宋体" w:hAnsi="宋体"/>
                <w:color w:val="000000" w:themeColor="text1"/>
                <w:sz w:val="18"/>
                <w:szCs w:val="18"/>
              </w:rPr>
              <w:t>170～200</w:t>
            </w:r>
          </w:p>
        </w:tc>
      </w:tr>
      <w:tr w14:paraId="42C75B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restart"/>
            <w:vAlign w:val="center"/>
          </w:tcPr>
          <w:p w14:paraId="2BE5F268">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TSn1.5-0.8-0.06</w:t>
            </w:r>
          </w:p>
        </w:tc>
        <w:tc>
          <w:tcPr>
            <w:tcW w:w="518" w:type="pct"/>
            <w:vAlign w:val="center"/>
          </w:tcPr>
          <w:p w14:paraId="0E6274C8">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H04</w:t>
            </w:r>
          </w:p>
        </w:tc>
        <w:tc>
          <w:tcPr>
            <w:tcW w:w="1167" w:type="pct"/>
            <w:vAlign w:val="center"/>
          </w:tcPr>
          <w:p w14:paraId="3F6B846B">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500～590</w:t>
            </w:r>
          </w:p>
        </w:tc>
        <w:tc>
          <w:tcPr>
            <w:tcW w:w="1276" w:type="pct"/>
            <w:vAlign w:val="center"/>
          </w:tcPr>
          <w:p w14:paraId="44B189F8">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≥7</w:t>
            </w:r>
          </w:p>
        </w:tc>
        <w:tc>
          <w:tcPr>
            <w:tcW w:w="1221" w:type="pct"/>
            <w:vAlign w:val="center"/>
          </w:tcPr>
          <w:p w14:paraId="402E2BCF">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155～180</w:t>
            </w:r>
          </w:p>
        </w:tc>
      </w:tr>
      <w:tr w14:paraId="44746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vAlign w:val="center"/>
          </w:tcPr>
          <w:p w14:paraId="25F6A35B">
            <w:pPr>
              <w:spacing w:line="240" w:lineRule="auto"/>
              <w:jc w:val="center"/>
              <w:rPr>
                <w:rFonts w:ascii="宋体" w:hAnsi="宋体"/>
                <w:color w:val="000000" w:themeColor="text1"/>
                <w:sz w:val="18"/>
                <w:szCs w:val="18"/>
              </w:rPr>
            </w:pPr>
          </w:p>
        </w:tc>
        <w:tc>
          <w:tcPr>
            <w:tcW w:w="518" w:type="pct"/>
            <w:vAlign w:val="center"/>
          </w:tcPr>
          <w:p w14:paraId="699626BB">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H06</w:t>
            </w:r>
          </w:p>
        </w:tc>
        <w:tc>
          <w:tcPr>
            <w:tcW w:w="1167" w:type="pct"/>
            <w:vAlign w:val="center"/>
          </w:tcPr>
          <w:p w14:paraId="1832FCBB">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540～630</w:t>
            </w:r>
          </w:p>
        </w:tc>
        <w:tc>
          <w:tcPr>
            <w:tcW w:w="1276" w:type="pct"/>
            <w:vAlign w:val="center"/>
          </w:tcPr>
          <w:p w14:paraId="292C711C">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≥1</w:t>
            </w:r>
          </w:p>
        </w:tc>
        <w:tc>
          <w:tcPr>
            <w:tcW w:w="1221" w:type="pct"/>
            <w:vAlign w:val="center"/>
          </w:tcPr>
          <w:p w14:paraId="241F7A28">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160～195</w:t>
            </w:r>
          </w:p>
        </w:tc>
      </w:tr>
      <w:tr w14:paraId="3276D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restart"/>
            <w:vAlign w:val="center"/>
          </w:tcPr>
          <w:p w14:paraId="7C6935C5">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TFe0.1</w:t>
            </w:r>
          </w:p>
        </w:tc>
        <w:tc>
          <w:tcPr>
            <w:tcW w:w="518" w:type="pct"/>
            <w:vAlign w:val="center"/>
          </w:tcPr>
          <w:p w14:paraId="2F7E6339">
            <w:pPr>
              <w:spacing w:line="240" w:lineRule="auto"/>
              <w:ind w:firstLine="10" w:firstLineChars="6"/>
              <w:jc w:val="center"/>
              <w:rPr>
                <w:rFonts w:ascii="宋体" w:hAnsi="宋体"/>
                <w:color w:val="000000" w:themeColor="text1"/>
                <w:sz w:val="18"/>
                <w:szCs w:val="18"/>
              </w:rPr>
            </w:pPr>
            <w:r>
              <w:rPr>
                <w:rFonts w:ascii="宋体" w:hAnsi="宋体"/>
                <w:color w:val="000000" w:themeColor="text1"/>
                <w:sz w:val="18"/>
                <w:szCs w:val="18"/>
              </w:rPr>
              <w:t>O</w:t>
            </w:r>
            <w:r>
              <w:rPr>
                <w:rFonts w:hint="eastAsia" w:ascii="宋体" w:hAnsi="宋体"/>
                <w:color w:val="000000" w:themeColor="text1"/>
                <w:sz w:val="18"/>
                <w:szCs w:val="18"/>
              </w:rPr>
              <w:t>60</w:t>
            </w:r>
          </w:p>
        </w:tc>
        <w:tc>
          <w:tcPr>
            <w:tcW w:w="1167" w:type="pct"/>
            <w:vAlign w:val="center"/>
          </w:tcPr>
          <w:p w14:paraId="149F1B08">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260～330</w:t>
            </w:r>
          </w:p>
        </w:tc>
        <w:tc>
          <w:tcPr>
            <w:tcW w:w="1276" w:type="pct"/>
            <w:vAlign w:val="center"/>
          </w:tcPr>
          <w:p w14:paraId="2CC01095">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≥30</w:t>
            </w:r>
          </w:p>
        </w:tc>
        <w:tc>
          <w:tcPr>
            <w:tcW w:w="1221" w:type="pct"/>
            <w:vAlign w:val="center"/>
          </w:tcPr>
          <w:p w14:paraId="07245F82">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≤100</w:t>
            </w:r>
          </w:p>
        </w:tc>
      </w:tr>
      <w:tr w14:paraId="2C597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vAlign w:val="center"/>
          </w:tcPr>
          <w:p w14:paraId="7034F7D0">
            <w:pPr>
              <w:spacing w:line="240" w:lineRule="auto"/>
              <w:jc w:val="center"/>
              <w:rPr>
                <w:rFonts w:ascii="宋体" w:hAnsi="宋体"/>
                <w:color w:val="000000" w:themeColor="text1"/>
                <w:sz w:val="18"/>
                <w:szCs w:val="18"/>
              </w:rPr>
            </w:pPr>
          </w:p>
        </w:tc>
        <w:tc>
          <w:tcPr>
            <w:tcW w:w="518" w:type="pct"/>
            <w:vAlign w:val="center"/>
          </w:tcPr>
          <w:p w14:paraId="319EE4E2">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H01</w:t>
            </w:r>
          </w:p>
        </w:tc>
        <w:tc>
          <w:tcPr>
            <w:tcW w:w="1167" w:type="pct"/>
            <w:vAlign w:val="center"/>
          </w:tcPr>
          <w:p w14:paraId="47B526E9">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300～360</w:t>
            </w:r>
          </w:p>
        </w:tc>
        <w:tc>
          <w:tcPr>
            <w:tcW w:w="1276" w:type="pct"/>
            <w:vAlign w:val="center"/>
          </w:tcPr>
          <w:p w14:paraId="68DF4BC0">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≥20</w:t>
            </w:r>
          </w:p>
        </w:tc>
        <w:tc>
          <w:tcPr>
            <w:tcW w:w="1221" w:type="pct"/>
            <w:vAlign w:val="center"/>
          </w:tcPr>
          <w:p w14:paraId="7153A3E5">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90～115</w:t>
            </w:r>
          </w:p>
        </w:tc>
      </w:tr>
      <w:tr w14:paraId="06E4D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vAlign w:val="center"/>
          </w:tcPr>
          <w:p w14:paraId="45EE5481">
            <w:pPr>
              <w:spacing w:line="240" w:lineRule="auto"/>
              <w:jc w:val="center"/>
              <w:rPr>
                <w:rFonts w:ascii="宋体" w:hAnsi="宋体"/>
                <w:color w:val="000000" w:themeColor="text1"/>
                <w:sz w:val="18"/>
                <w:szCs w:val="18"/>
              </w:rPr>
            </w:pPr>
          </w:p>
        </w:tc>
        <w:tc>
          <w:tcPr>
            <w:tcW w:w="518" w:type="pct"/>
            <w:vAlign w:val="center"/>
          </w:tcPr>
          <w:p w14:paraId="354D3BB7">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H02</w:t>
            </w:r>
          </w:p>
        </w:tc>
        <w:tc>
          <w:tcPr>
            <w:tcW w:w="1167" w:type="pct"/>
            <w:vAlign w:val="center"/>
          </w:tcPr>
          <w:p w14:paraId="4EF3818E">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320～410</w:t>
            </w:r>
          </w:p>
        </w:tc>
        <w:tc>
          <w:tcPr>
            <w:tcW w:w="1276" w:type="pct"/>
            <w:vAlign w:val="center"/>
          </w:tcPr>
          <w:p w14:paraId="74BE8B87">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≥6</w:t>
            </w:r>
          </w:p>
        </w:tc>
        <w:tc>
          <w:tcPr>
            <w:tcW w:w="1221" w:type="pct"/>
            <w:vAlign w:val="center"/>
          </w:tcPr>
          <w:p w14:paraId="296864C3">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100～125</w:t>
            </w:r>
          </w:p>
        </w:tc>
      </w:tr>
      <w:tr w14:paraId="4463C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vAlign w:val="center"/>
          </w:tcPr>
          <w:p w14:paraId="0A805396">
            <w:pPr>
              <w:spacing w:line="240" w:lineRule="auto"/>
              <w:jc w:val="center"/>
              <w:rPr>
                <w:rFonts w:ascii="宋体" w:hAnsi="宋体"/>
                <w:color w:val="000000" w:themeColor="text1"/>
                <w:sz w:val="18"/>
                <w:szCs w:val="18"/>
              </w:rPr>
            </w:pPr>
          </w:p>
        </w:tc>
        <w:tc>
          <w:tcPr>
            <w:tcW w:w="518" w:type="pct"/>
            <w:vAlign w:val="center"/>
          </w:tcPr>
          <w:p w14:paraId="75DF7991">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H03</w:t>
            </w:r>
          </w:p>
        </w:tc>
        <w:tc>
          <w:tcPr>
            <w:tcW w:w="1167" w:type="pct"/>
            <w:vAlign w:val="center"/>
          </w:tcPr>
          <w:p w14:paraId="73665D40">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360～440</w:t>
            </w:r>
          </w:p>
        </w:tc>
        <w:tc>
          <w:tcPr>
            <w:tcW w:w="1276" w:type="pct"/>
            <w:vAlign w:val="center"/>
          </w:tcPr>
          <w:p w14:paraId="73B78EEC">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≥5</w:t>
            </w:r>
          </w:p>
        </w:tc>
        <w:tc>
          <w:tcPr>
            <w:tcW w:w="1221" w:type="pct"/>
            <w:vAlign w:val="center"/>
          </w:tcPr>
          <w:p w14:paraId="42D7CCF1">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110～130</w:t>
            </w:r>
          </w:p>
        </w:tc>
      </w:tr>
      <w:tr w14:paraId="777C4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vAlign w:val="center"/>
          </w:tcPr>
          <w:p w14:paraId="5E7CAE37">
            <w:pPr>
              <w:spacing w:line="240" w:lineRule="auto"/>
              <w:jc w:val="center"/>
              <w:rPr>
                <w:rFonts w:ascii="宋体" w:hAnsi="宋体"/>
                <w:color w:val="000000" w:themeColor="text1"/>
                <w:sz w:val="18"/>
                <w:szCs w:val="18"/>
              </w:rPr>
            </w:pPr>
          </w:p>
        </w:tc>
        <w:tc>
          <w:tcPr>
            <w:tcW w:w="518" w:type="pct"/>
            <w:vAlign w:val="center"/>
          </w:tcPr>
          <w:p w14:paraId="696CC059">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H04</w:t>
            </w:r>
          </w:p>
        </w:tc>
        <w:tc>
          <w:tcPr>
            <w:tcW w:w="1167" w:type="pct"/>
            <w:vAlign w:val="center"/>
          </w:tcPr>
          <w:p w14:paraId="381A50FC">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390～470</w:t>
            </w:r>
          </w:p>
        </w:tc>
        <w:tc>
          <w:tcPr>
            <w:tcW w:w="1276" w:type="pct"/>
            <w:vAlign w:val="center"/>
          </w:tcPr>
          <w:p w14:paraId="632F70E4">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≥4</w:t>
            </w:r>
          </w:p>
        </w:tc>
        <w:tc>
          <w:tcPr>
            <w:tcW w:w="1221" w:type="pct"/>
            <w:vAlign w:val="center"/>
          </w:tcPr>
          <w:p w14:paraId="7139309C">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115～135</w:t>
            </w:r>
          </w:p>
        </w:tc>
      </w:tr>
      <w:tr w14:paraId="2DC20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vAlign w:val="center"/>
          </w:tcPr>
          <w:p w14:paraId="14D4CA9E">
            <w:pPr>
              <w:spacing w:line="240" w:lineRule="auto"/>
              <w:jc w:val="center"/>
              <w:rPr>
                <w:rFonts w:ascii="宋体" w:hAnsi="宋体"/>
                <w:color w:val="000000" w:themeColor="text1"/>
                <w:sz w:val="18"/>
                <w:szCs w:val="18"/>
              </w:rPr>
            </w:pPr>
          </w:p>
        </w:tc>
        <w:tc>
          <w:tcPr>
            <w:tcW w:w="518" w:type="pct"/>
            <w:vAlign w:val="center"/>
          </w:tcPr>
          <w:p w14:paraId="661175D3">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H06</w:t>
            </w:r>
          </w:p>
        </w:tc>
        <w:tc>
          <w:tcPr>
            <w:tcW w:w="1167" w:type="pct"/>
            <w:vAlign w:val="center"/>
          </w:tcPr>
          <w:p w14:paraId="585F9C64">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≥430</w:t>
            </w:r>
          </w:p>
        </w:tc>
        <w:tc>
          <w:tcPr>
            <w:tcW w:w="1276" w:type="pct"/>
            <w:vAlign w:val="center"/>
          </w:tcPr>
          <w:p w14:paraId="5E11D922">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≥2</w:t>
            </w:r>
          </w:p>
        </w:tc>
        <w:tc>
          <w:tcPr>
            <w:tcW w:w="1221" w:type="pct"/>
            <w:vAlign w:val="center"/>
          </w:tcPr>
          <w:p w14:paraId="25F89C6C">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≥130</w:t>
            </w:r>
          </w:p>
        </w:tc>
      </w:tr>
      <w:tr w14:paraId="0BD46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restart"/>
            <w:vAlign w:val="center"/>
          </w:tcPr>
          <w:p w14:paraId="360CDB54">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TFe2.5</w:t>
            </w:r>
          </w:p>
        </w:tc>
        <w:tc>
          <w:tcPr>
            <w:tcW w:w="518" w:type="pct"/>
            <w:vAlign w:val="center"/>
          </w:tcPr>
          <w:p w14:paraId="190950F6">
            <w:pPr>
              <w:spacing w:line="240" w:lineRule="auto"/>
              <w:ind w:firstLine="10" w:firstLineChars="6"/>
              <w:jc w:val="center"/>
              <w:rPr>
                <w:rFonts w:ascii="宋体" w:hAnsi="宋体"/>
                <w:color w:val="000000" w:themeColor="text1"/>
                <w:sz w:val="18"/>
                <w:szCs w:val="18"/>
              </w:rPr>
            </w:pPr>
            <w:r>
              <w:rPr>
                <w:rFonts w:ascii="宋体" w:hAnsi="宋体"/>
                <w:color w:val="000000" w:themeColor="text1"/>
                <w:sz w:val="18"/>
                <w:szCs w:val="18"/>
              </w:rPr>
              <w:t>O</w:t>
            </w:r>
            <w:r>
              <w:rPr>
                <w:rFonts w:hint="eastAsia" w:ascii="宋体" w:hAnsi="宋体"/>
                <w:color w:val="000000" w:themeColor="text1"/>
                <w:sz w:val="18"/>
                <w:szCs w:val="18"/>
              </w:rPr>
              <w:t>60</w:t>
            </w:r>
          </w:p>
        </w:tc>
        <w:tc>
          <w:tcPr>
            <w:tcW w:w="1167" w:type="pct"/>
            <w:vAlign w:val="center"/>
          </w:tcPr>
          <w:p w14:paraId="3D146E16">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300～380</w:t>
            </w:r>
          </w:p>
        </w:tc>
        <w:tc>
          <w:tcPr>
            <w:tcW w:w="1276" w:type="pct"/>
            <w:vAlign w:val="center"/>
          </w:tcPr>
          <w:p w14:paraId="01033320">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≥20</w:t>
            </w:r>
          </w:p>
        </w:tc>
        <w:tc>
          <w:tcPr>
            <w:tcW w:w="1221" w:type="pct"/>
            <w:vAlign w:val="center"/>
          </w:tcPr>
          <w:p w14:paraId="62C48721">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90～110</w:t>
            </w:r>
          </w:p>
        </w:tc>
      </w:tr>
      <w:tr w14:paraId="29F9C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vAlign w:val="center"/>
          </w:tcPr>
          <w:p w14:paraId="205AEB59">
            <w:pPr>
              <w:pStyle w:val="6"/>
              <w:rPr>
                <w:rFonts w:ascii="宋体" w:hAnsi="宋体" w:eastAsia="宋体"/>
                <w:color w:val="000000" w:themeColor="text1"/>
                <w:sz w:val="18"/>
                <w:szCs w:val="18"/>
              </w:rPr>
            </w:pPr>
          </w:p>
        </w:tc>
        <w:tc>
          <w:tcPr>
            <w:tcW w:w="518" w:type="pct"/>
            <w:vAlign w:val="center"/>
          </w:tcPr>
          <w:p w14:paraId="4AAD5C93">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H01</w:t>
            </w:r>
          </w:p>
        </w:tc>
        <w:tc>
          <w:tcPr>
            <w:tcW w:w="1167" w:type="pct"/>
            <w:vAlign w:val="center"/>
          </w:tcPr>
          <w:p w14:paraId="596C7153">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320～400</w:t>
            </w:r>
          </w:p>
        </w:tc>
        <w:tc>
          <w:tcPr>
            <w:tcW w:w="1276" w:type="pct"/>
            <w:vAlign w:val="center"/>
          </w:tcPr>
          <w:p w14:paraId="7827BD8C">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≥15</w:t>
            </w:r>
          </w:p>
        </w:tc>
        <w:tc>
          <w:tcPr>
            <w:tcW w:w="1221" w:type="pct"/>
            <w:vAlign w:val="center"/>
          </w:tcPr>
          <w:p w14:paraId="65564C8B">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100～120</w:t>
            </w:r>
          </w:p>
        </w:tc>
      </w:tr>
      <w:tr w14:paraId="02E25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vAlign w:val="center"/>
          </w:tcPr>
          <w:p w14:paraId="57212FB4">
            <w:pPr>
              <w:pStyle w:val="6"/>
              <w:rPr>
                <w:rFonts w:ascii="宋体" w:hAnsi="宋体" w:eastAsia="宋体"/>
                <w:color w:val="000000" w:themeColor="text1"/>
                <w:sz w:val="18"/>
                <w:szCs w:val="18"/>
              </w:rPr>
            </w:pPr>
          </w:p>
        </w:tc>
        <w:tc>
          <w:tcPr>
            <w:tcW w:w="518" w:type="pct"/>
            <w:vAlign w:val="center"/>
          </w:tcPr>
          <w:p w14:paraId="4CF0D763">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H02</w:t>
            </w:r>
          </w:p>
        </w:tc>
        <w:tc>
          <w:tcPr>
            <w:tcW w:w="1167" w:type="pct"/>
            <w:vAlign w:val="center"/>
          </w:tcPr>
          <w:p w14:paraId="760F4AF7">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365～430</w:t>
            </w:r>
          </w:p>
        </w:tc>
        <w:tc>
          <w:tcPr>
            <w:tcW w:w="1276" w:type="pct"/>
            <w:vAlign w:val="center"/>
          </w:tcPr>
          <w:p w14:paraId="7023BBCA">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≥6</w:t>
            </w:r>
          </w:p>
        </w:tc>
        <w:tc>
          <w:tcPr>
            <w:tcW w:w="1221" w:type="pct"/>
            <w:vAlign w:val="center"/>
          </w:tcPr>
          <w:p w14:paraId="539DA64A">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115～135</w:t>
            </w:r>
          </w:p>
        </w:tc>
      </w:tr>
      <w:tr w14:paraId="779C9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vAlign w:val="center"/>
          </w:tcPr>
          <w:p w14:paraId="2BC98920">
            <w:pPr>
              <w:pStyle w:val="6"/>
              <w:rPr>
                <w:rFonts w:ascii="宋体" w:hAnsi="宋体" w:eastAsia="宋体"/>
                <w:color w:val="000000" w:themeColor="text1"/>
                <w:sz w:val="18"/>
                <w:szCs w:val="18"/>
              </w:rPr>
            </w:pPr>
          </w:p>
        </w:tc>
        <w:tc>
          <w:tcPr>
            <w:tcW w:w="518" w:type="pct"/>
            <w:vAlign w:val="center"/>
          </w:tcPr>
          <w:p w14:paraId="14478C9D">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H04</w:t>
            </w:r>
          </w:p>
        </w:tc>
        <w:tc>
          <w:tcPr>
            <w:tcW w:w="1167" w:type="pct"/>
            <w:vAlign w:val="center"/>
          </w:tcPr>
          <w:p w14:paraId="186A5EBF">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410～490</w:t>
            </w:r>
          </w:p>
        </w:tc>
        <w:tc>
          <w:tcPr>
            <w:tcW w:w="1276" w:type="pct"/>
            <w:vAlign w:val="center"/>
          </w:tcPr>
          <w:p w14:paraId="68A78A8C">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≥5</w:t>
            </w:r>
          </w:p>
        </w:tc>
        <w:tc>
          <w:tcPr>
            <w:tcW w:w="1221" w:type="pct"/>
            <w:vAlign w:val="center"/>
          </w:tcPr>
          <w:p w14:paraId="38441C08">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125～145</w:t>
            </w:r>
          </w:p>
        </w:tc>
      </w:tr>
      <w:tr w14:paraId="6B13E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vAlign w:val="center"/>
          </w:tcPr>
          <w:p w14:paraId="3A65AB92">
            <w:pPr>
              <w:spacing w:line="240" w:lineRule="auto"/>
              <w:jc w:val="center"/>
              <w:rPr>
                <w:rFonts w:ascii="宋体" w:hAnsi="宋体"/>
                <w:color w:val="000000" w:themeColor="text1"/>
                <w:sz w:val="18"/>
                <w:szCs w:val="18"/>
              </w:rPr>
            </w:pPr>
          </w:p>
        </w:tc>
        <w:tc>
          <w:tcPr>
            <w:tcW w:w="518" w:type="pct"/>
            <w:vAlign w:val="center"/>
          </w:tcPr>
          <w:p w14:paraId="52A8EF53">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H06</w:t>
            </w:r>
          </w:p>
        </w:tc>
        <w:tc>
          <w:tcPr>
            <w:tcW w:w="1167" w:type="pct"/>
            <w:vAlign w:val="center"/>
          </w:tcPr>
          <w:p w14:paraId="03D008CA">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450～500</w:t>
            </w:r>
          </w:p>
        </w:tc>
        <w:tc>
          <w:tcPr>
            <w:tcW w:w="1276" w:type="pct"/>
            <w:vAlign w:val="center"/>
          </w:tcPr>
          <w:p w14:paraId="2FD02E3D">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≥3</w:t>
            </w:r>
          </w:p>
        </w:tc>
        <w:tc>
          <w:tcPr>
            <w:tcW w:w="1221" w:type="pct"/>
            <w:vAlign w:val="center"/>
          </w:tcPr>
          <w:p w14:paraId="504F25A2">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135～150</w:t>
            </w:r>
          </w:p>
        </w:tc>
      </w:tr>
      <w:tr w14:paraId="41432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vAlign w:val="center"/>
          </w:tcPr>
          <w:p w14:paraId="377EA787">
            <w:pPr>
              <w:spacing w:line="240" w:lineRule="auto"/>
              <w:jc w:val="center"/>
              <w:rPr>
                <w:rFonts w:ascii="宋体" w:hAnsi="宋体"/>
                <w:color w:val="000000" w:themeColor="text1"/>
                <w:sz w:val="18"/>
                <w:szCs w:val="18"/>
              </w:rPr>
            </w:pPr>
          </w:p>
        </w:tc>
        <w:tc>
          <w:tcPr>
            <w:tcW w:w="518" w:type="pct"/>
            <w:vAlign w:val="center"/>
          </w:tcPr>
          <w:p w14:paraId="3B9589DC">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H08</w:t>
            </w:r>
          </w:p>
        </w:tc>
        <w:tc>
          <w:tcPr>
            <w:tcW w:w="1167" w:type="pct"/>
            <w:vAlign w:val="center"/>
          </w:tcPr>
          <w:p w14:paraId="38E6AF0E">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480～530</w:t>
            </w:r>
          </w:p>
        </w:tc>
        <w:tc>
          <w:tcPr>
            <w:tcW w:w="1276" w:type="pct"/>
            <w:vAlign w:val="center"/>
          </w:tcPr>
          <w:p w14:paraId="5682B9A5">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≥2</w:t>
            </w:r>
          </w:p>
        </w:tc>
        <w:tc>
          <w:tcPr>
            <w:tcW w:w="1221" w:type="pct"/>
            <w:vAlign w:val="center"/>
          </w:tcPr>
          <w:p w14:paraId="029526B5">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140～155</w:t>
            </w:r>
          </w:p>
        </w:tc>
      </w:tr>
      <w:tr w14:paraId="4312A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vAlign w:val="center"/>
          </w:tcPr>
          <w:p w14:paraId="7757B8C6">
            <w:pPr>
              <w:spacing w:line="240" w:lineRule="auto"/>
              <w:jc w:val="center"/>
              <w:rPr>
                <w:rFonts w:ascii="宋体" w:hAnsi="宋体"/>
                <w:color w:val="000000" w:themeColor="text1"/>
                <w:sz w:val="18"/>
                <w:szCs w:val="18"/>
              </w:rPr>
            </w:pPr>
          </w:p>
        </w:tc>
        <w:tc>
          <w:tcPr>
            <w:tcW w:w="518" w:type="pct"/>
            <w:vAlign w:val="center"/>
          </w:tcPr>
          <w:p w14:paraId="0CB501E2">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H10</w:t>
            </w:r>
          </w:p>
        </w:tc>
        <w:tc>
          <w:tcPr>
            <w:tcW w:w="1167" w:type="pct"/>
            <w:vAlign w:val="center"/>
          </w:tcPr>
          <w:p w14:paraId="65CA812C">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≥500</w:t>
            </w:r>
          </w:p>
          <w:p w14:paraId="0B04C0A5">
            <w:pPr>
              <w:spacing w:line="240" w:lineRule="auto"/>
              <w:ind w:firstLine="10" w:firstLineChars="6"/>
              <w:jc w:val="center"/>
              <w:rPr>
                <w:rFonts w:ascii="宋体" w:hAnsi="宋体"/>
                <w:color w:val="000000" w:themeColor="text1"/>
                <w:sz w:val="18"/>
                <w:szCs w:val="18"/>
              </w:rPr>
            </w:pPr>
          </w:p>
        </w:tc>
        <w:tc>
          <w:tcPr>
            <w:tcW w:w="1276" w:type="pct"/>
            <w:vAlign w:val="center"/>
          </w:tcPr>
          <w:p w14:paraId="18EB6732">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≥2</w:t>
            </w:r>
          </w:p>
        </w:tc>
        <w:tc>
          <w:tcPr>
            <w:tcW w:w="1221" w:type="pct"/>
            <w:vAlign w:val="center"/>
          </w:tcPr>
          <w:p w14:paraId="73CE1A4C">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≥145</w:t>
            </w:r>
          </w:p>
        </w:tc>
      </w:tr>
      <w:tr w14:paraId="11312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restart"/>
            <w:vAlign w:val="center"/>
          </w:tcPr>
          <w:p w14:paraId="59A9B0B7">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BSi3.2-0.7</w:t>
            </w:r>
          </w:p>
        </w:tc>
        <w:tc>
          <w:tcPr>
            <w:tcW w:w="518" w:type="pct"/>
            <w:vAlign w:val="center"/>
          </w:tcPr>
          <w:p w14:paraId="08D0A9B0">
            <w:pPr>
              <w:spacing w:line="240" w:lineRule="auto"/>
              <w:ind w:firstLine="10" w:firstLineChars="6"/>
              <w:jc w:val="center"/>
              <w:rPr>
                <w:rFonts w:ascii="宋体" w:hAnsi="宋体"/>
                <w:color w:val="000000" w:themeColor="text1"/>
                <w:sz w:val="18"/>
                <w:szCs w:val="18"/>
              </w:rPr>
            </w:pPr>
            <w:r>
              <w:rPr>
                <w:rFonts w:ascii="宋体" w:hAnsi="宋体"/>
                <w:color w:val="000000" w:themeColor="text1"/>
                <w:sz w:val="18"/>
                <w:szCs w:val="18"/>
              </w:rPr>
              <w:t>TM00</w:t>
            </w:r>
          </w:p>
        </w:tc>
        <w:tc>
          <w:tcPr>
            <w:tcW w:w="1167" w:type="pct"/>
            <w:vAlign w:val="center"/>
          </w:tcPr>
          <w:p w14:paraId="4B2A0B73">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600～760</w:t>
            </w:r>
          </w:p>
        </w:tc>
        <w:tc>
          <w:tcPr>
            <w:tcW w:w="1276" w:type="pct"/>
            <w:vAlign w:val="center"/>
          </w:tcPr>
          <w:p w14:paraId="0E0E5194">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≥8</w:t>
            </w:r>
          </w:p>
        </w:tc>
        <w:tc>
          <w:tcPr>
            <w:tcW w:w="1221" w:type="pct"/>
            <w:vAlign w:val="center"/>
          </w:tcPr>
          <w:p w14:paraId="7A2C4BAF">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180～220</w:t>
            </w:r>
          </w:p>
        </w:tc>
      </w:tr>
      <w:tr w14:paraId="6C77A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vAlign w:val="center"/>
          </w:tcPr>
          <w:p w14:paraId="524EB1B1">
            <w:pPr>
              <w:spacing w:line="240" w:lineRule="auto"/>
              <w:jc w:val="center"/>
              <w:rPr>
                <w:rFonts w:ascii="宋体" w:hAnsi="宋体"/>
                <w:color w:val="000000" w:themeColor="text1"/>
                <w:sz w:val="18"/>
                <w:szCs w:val="18"/>
              </w:rPr>
            </w:pPr>
          </w:p>
        </w:tc>
        <w:tc>
          <w:tcPr>
            <w:tcW w:w="518" w:type="pct"/>
            <w:vAlign w:val="center"/>
          </w:tcPr>
          <w:p w14:paraId="0C6049D5">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TM02</w:t>
            </w:r>
          </w:p>
        </w:tc>
        <w:tc>
          <w:tcPr>
            <w:tcW w:w="1167" w:type="pct"/>
            <w:vAlign w:val="center"/>
          </w:tcPr>
          <w:p w14:paraId="64F7E9EA">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650～830</w:t>
            </w:r>
          </w:p>
        </w:tc>
        <w:tc>
          <w:tcPr>
            <w:tcW w:w="1276" w:type="pct"/>
            <w:vAlign w:val="center"/>
          </w:tcPr>
          <w:p w14:paraId="73DFD903">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≥7</w:t>
            </w:r>
          </w:p>
        </w:tc>
        <w:tc>
          <w:tcPr>
            <w:tcW w:w="1221" w:type="pct"/>
            <w:vAlign w:val="center"/>
          </w:tcPr>
          <w:p w14:paraId="67CBCF56">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190～240</w:t>
            </w:r>
          </w:p>
        </w:tc>
      </w:tr>
      <w:tr w14:paraId="7C7BC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8" w:type="pct"/>
            <w:vMerge w:val="continue"/>
            <w:tcBorders>
              <w:bottom w:val="single" w:color="auto" w:sz="12" w:space="0"/>
            </w:tcBorders>
            <w:vAlign w:val="center"/>
          </w:tcPr>
          <w:p w14:paraId="170453DA">
            <w:pPr>
              <w:spacing w:line="240" w:lineRule="auto"/>
              <w:jc w:val="center"/>
              <w:rPr>
                <w:rFonts w:ascii="宋体" w:hAnsi="宋体"/>
                <w:color w:val="000000" w:themeColor="text1"/>
                <w:sz w:val="18"/>
                <w:szCs w:val="18"/>
              </w:rPr>
            </w:pPr>
          </w:p>
        </w:tc>
        <w:tc>
          <w:tcPr>
            <w:tcW w:w="518" w:type="pct"/>
            <w:tcBorders>
              <w:bottom w:val="single" w:color="auto" w:sz="12" w:space="0"/>
            </w:tcBorders>
            <w:vAlign w:val="center"/>
          </w:tcPr>
          <w:p w14:paraId="367E99A7">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TM03</w:t>
            </w:r>
          </w:p>
        </w:tc>
        <w:tc>
          <w:tcPr>
            <w:tcW w:w="1167" w:type="pct"/>
            <w:tcBorders>
              <w:bottom w:val="single" w:color="auto" w:sz="12" w:space="0"/>
            </w:tcBorders>
            <w:vAlign w:val="center"/>
          </w:tcPr>
          <w:p w14:paraId="41364307">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690～860</w:t>
            </w:r>
          </w:p>
        </w:tc>
        <w:tc>
          <w:tcPr>
            <w:tcW w:w="1276" w:type="pct"/>
            <w:tcBorders>
              <w:bottom w:val="single" w:color="auto" w:sz="12" w:space="0"/>
            </w:tcBorders>
            <w:vAlign w:val="center"/>
          </w:tcPr>
          <w:p w14:paraId="2EEA0D79">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≥5</w:t>
            </w:r>
          </w:p>
        </w:tc>
        <w:tc>
          <w:tcPr>
            <w:tcW w:w="1221" w:type="pct"/>
            <w:tcBorders>
              <w:bottom w:val="single" w:color="auto" w:sz="12" w:space="0"/>
            </w:tcBorders>
            <w:vAlign w:val="center"/>
          </w:tcPr>
          <w:p w14:paraId="7F5FD7F9">
            <w:pPr>
              <w:spacing w:line="240" w:lineRule="auto"/>
              <w:ind w:firstLine="10" w:firstLineChars="6"/>
              <w:jc w:val="center"/>
              <w:rPr>
                <w:rFonts w:ascii="宋体" w:hAnsi="宋体"/>
                <w:color w:val="000000" w:themeColor="text1"/>
                <w:sz w:val="18"/>
                <w:szCs w:val="18"/>
              </w:rPr>
            </w:pPr>
            <w:r>
              <w:rPr>
                <w:rFonts w:hint="eastAsia" w:ascii="宋体" w:hAnsi="宋体"/>
                <w:color w:val="000000" w:themeColor="text1"/>
                <w:sz w:val="18"/>
                <w:szCs w:val="18"/>
              </w:rPr>
              <w:t>200～260</w:t>
            </w:r>
          </w:p>
        </w:tc>
      </w:tr>
      <w:tr w14:paraId="713A7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5000" w:type="pct"/>
            <w:gridSpan w:val="5"/>
            <w:tcBorders>
              <w:top w:val="single" w:color="auto" w:sz="12" w:space="0"/>
              <w:bottom w:val="single" w:color="auto" w:sz="12" w:space="0"/>
            </w:tcBorders>
            <w:vAlign w:val="center"/>
          </w:tcPr>
          <w:p w14:paraId="21B7438F">
            <w:pPr>
              <w:spacing w:line="240" w:lineRule="auto"/>
              <w:ind w:firstLine="367" w:firstLineChars="204"/>
              <w:jc w:val="both"/>
              <w:rPr>
                <w:rFonts w:ascii="宋体" w:hAnsi="宋体"/>
                <w:color w:val="000000" w:themeColor="text1"/>
                <w:sz w:val="18"/>
                <w:szCs w:val="18"/>
              </w:rPr>
            </w:pPr>
            <w:r>
              <w:rPr>
                <w:rFonts w:hint="eastAsia" w:ascii="宋体" w:hAnsi="宋体"/>
                <w:color w:val="000000" w:themeColor="text1"/>
                <w:sz w:val="18"/>
                <w:szCs w:val="18"/>
              </w:rPr>
              <w:t>注：厚度小于</w:t>
            </w:r>
            <w:r>
              <w:rPr>
                <w:rFonts w:ascii="宋体" w:hAnsi="宋体"/>
                <w:color w:val="000000" w:themeColor="text1"/>
                <w:sz w:val="18"/>
                <w:szCs w:val="18"/>
              </w:rPr>
              <w:t>0.</w:t>
            </w:r>
            <w:r>
              <w:rPr>
                <w:rFonts w:hint="eastAsia" w:ascii="宋体" w:hAnsi="宋体"/>
                <w:color w:val="000000" w:themeColor="text1"/>
                <w:sz w:val="18"/>
                <w:szCs w:val="18"/>
              </w:rPr>
              <w:t>2</w:t>
            </w:r>
            <w:r>
              <w:rPr>
                <w:rFonts w:ascii="宋体" w:hAnsi="宋体"/>
                <w:color w:val="000000" w:themeColor="text1"/>
                <w:sz w:val="18"/>
                <w:szCs w:val="18"/>
              </w:rPr>
              <w:t xml:space="preserve"> mm</w:t>
            </w:r>
            <w:r>
              <w:rPr>
                <w:rFonts w:hint="eastAsia" w:ascii="宋体" w:hAnsi="宋体"/>
                <w:color w:val="000000" w:themeColor="text1"/>
                <w:sz w:val="18"/>
                <w:szCs w:val="18"/>
              </w:rPr>
              <w:t>的带箔材，其伸长率指标供参考。</w:t>
            </w:r>
          </w:p>
        </w:tc>
      </w:tr>
    </w:tbl>
    <w:p w14:paraId="51ADAC8B">
      <w:pPr>
        <w:pStyle w:val="20"/>
        <w:rPr>
          <w:rFonts w:hint="default"/>
          <w:color w:val="000000" w:themeColor="text1"/>
          <w:lang w:val="en-US" w:eastAsia="zh-CN"/>
        </w:rPr>
      </w:pPr>
      <w:r>
        <w:rPr>
          <w:rFonts w:hint="eastAsia"/>
          <w:color w:val="000000" w:themeColor="text1"/>
        </w:rPr>
        <w:t xml:space="preserve">5.4  </w:t>
      </w:r>
      <w:r>
        <w:rPr>
          <w:rFonts w:hint="eastAsia"/>
          <w:color w:val="000000" w:themeColor="text1"/>
          <w:lang w:val="en-US" w:eastAsia="zh-CN"/>
        </w:rPr>
        <w:t>软化点</w:t>
      </w:r>
    </w:p>
    <w:p w14:paraId="27731A3B">
      <w:pPr>
        <w:pStyle w:val="3"/>
        <w:rPr>
          <w:color w:val="000000" w:themeColor="text1"/>
        </w:rPr>
      </w:pPr>
      <w:r>
        <w:rPr>
          <w:rFonts w:hint="eastAsia"/>
          <w:color w:val="000000" w:themeColor="text1"/>
        </w:rPr>
        <w:t>带箔材可进行软化性能检测</w:t>
      </w:r>
      <w:r>
        <w:rPr>
          <w:rFonts w:hint="eastAsia"/>
          <w:color w:val="000000" w:themeColor="text1"/>
          <w:lang w:eastAsia="zh-CN"/>
        </w:rPr>
        <w:t>，</w:t>
      </w:r>
      <w:r>
        <w:rPr>
          <w:rFonts w:hint="eastAsia"/>
          <w:color w:val="000000" w:themeColor="text1"/>
        </w:rPr>
        <w:t>带箔材按6.4的规定处理后，其维氏硬度检测结果应不低于原始硬度的80％。</w:t>
      </w:r>
    </w:p>
    <w:p w14:paraId="73E80534">
      <w:pPr>
        <w:pStyle w:val="20"/>
        <w:rPr>
          <w:color w:val="000000" w:themeColor="text1"/>
        </w:rPr>
      </w:pPr>
      <w:r>
        <w:rPr>
          <w:rFonts w:hint="eastAsia"/>
          <w:color w:val="000000" w:themeColor="text1"/>
        </w:rPr>
        <w:t>5.5  电性能</w:t>
      </w:r>
    </w:p>
    <w:p w14:paraId="21B9592E">
      <w:pPr>
        <w:pStyle w:val="3"/>
        <w:rPr>
          <w:rFonts w:hAnsi="黑体"/>
          <w:color w:val="000000" w:themeColor="text1"/>
        </w:rPr>
      </w:pPr>
      <w:r>
        <w:rPr>
          <w:rFonts w:hint="eastAsia"/>
          <w:color w:val="000000" w:themeColor="text1"/>
        </w:rPr>
        <w:t>在20℃的温度下测试</w:t>
      </w:r>
      <w:r>
        <w:rPr>
          <w:color w:val="000000" w:themeColor="text1"/>
        </w:rPr>
        <w:t>，</w:t>
      </w:r>
      <w:r>
        <w:rPr>
          <w:rFonts w:hint="eastAsia"/>
          <w:color w:val="000000" w:themeColor="text1"/>
        </w:rPr>
        <w:t>带箔材的电性能应符合表8的规定。</w:t>
      </w:r>
    </w:p>
    <w:p w14:paraId="5A302A24">
      <w:pPr>
        <w:spacing w:beforeLines="100" w:afterLines="100" w:line="240" w:lineRule="auto"/>
        <w:jc w:val="center"/>
        <w:rPr>
          <w:rFonts w:ascii="黑体" w:hAnsi="黑体" w:eastAsia="黑体"/>
          <w:color w:val="000000" w:themeColor="text1"/>
          <w:sz w:val="21"/>
          <w:szCs w:val="21"/>
        </w:rPr>
      </w:pPr>
      <w:r>
        <w:rPr>
          <w:rFonts w:hint="eastAsia" w:ascii="黑体" w:hAnsi="黑体" w:eastAsia="黑体"/>
          <w:color w:val="000000" w:themeColor="text1"/>
          <w:sz w:val="21"/>
          <w:szCs w:val="21"/>
        </w:rPr>
        <w:t>表8  电性能</w:t>
      </w:r>
    </w:p>
    <w:tbl>
      <w:tblPr>
        <w:tblStyle w:val="2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785"/>
        <w:gridCol w:w="4786"/>
      </w:tblGrid>
      <w:tr w14:paraId="13EFB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3" w:hRule="exact"/>
        </w:trPr>
        <w:tc>
          <w:tcPr>
            <w:tcW w:w="2500" w:type="pct"/>
            <w:tcBorders>
              <w:top w:val="single" w:color="auto" w:sz="12" w:space="0"/>
              <w:bottom w:val="single" w:color="auto" w:sz="12" w:space="0"/>
            </w:tcBorders>
            <w:vAlign w:val="center"/>
          </w:tcPr>
          <w:p w14:paraId="571B4A5F">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牌号</w:t>
            </w:r>
          </w:p>
        </w:tc>
        <w:tc>
          <w:tcPr>
            <w:tcW w:w="2500" w:type="pct"/>
            <w:tcBorders>
              <w:top w:val="single" w:color="auto" w:sz="12" w:space="0"/>
              <w:bottom w:val="single" w:color="auto" w:sz="12" w:space="0"/>
            </w:tcBorders>
            <w:vAlign w:val="center"/>
          </w:tcPr>
          <w:p w14:paraId="78D740DA">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导电率</w:t>
            </w:r>
          </w:p>
          <w:p w14:paraId="548980CA">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%IACS</w:t>
            </w:r>
          </w:p>
        </w:tc>
      </w:tr>
      <w:tr w14:paraId="1CB93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500" w:type="pct"/>
            <w:tcBorders>
              <w:top w:val="single" w:color="auto" w:sz="12" w:space="0"/>
            </w:tcBorders>
            <w:vAlign w:val="center"/>
          </w:tcPr>
          <w:p w14:paraId="04D0767E">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TP2</w:t>
            </w:r>
          </w:p>
        </w:tc>
        <w:tc>
          <w:tcPr>
            <w:tcW w:w="2500" w:type="pct"/>
            <w:tcBorders>
              <w:top w:val="single" w:color="auto" w:sz="12" w:space="0"/>
            </w:tcBorders>
            <w:vAlign w:val="center"/>
          </w:tcPr>
          <w:p w14:paraId="1325E948">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≥75</w:t>
            </w:r>
          </w:p>
        </w:tc>
      </w:tr>
      <w:tr w14:paraId="25A2D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500" w:type="pct"/>
            <w:vAlign w:val="center"/>
          </w:tcPr>
          <w:p w14:paraId="5807FDDE">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TSn0.12</w:t>
            </w:r>
          </w:p>
        </w:tc>
        <w:tc>
          <w:tcPr>
            <w:tcW w:w="2500" w:type="pct"/>
            <w:vAlign w:val="center"/>
          </w:tcPr>
          <w:p w14:paraId="3C55ED84">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≥85</w:t>
            </w:r>
          </w:p>
        </w:tc>
      </w:tr>
      <w:tr w14:paraId="6EC41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500" w:type="pct"/>
            <w:vAlign w:val="center"/>
          </w:tcPr>
          <w:p w14:paraId="5A767F9D">
            <w:pPr>
              <w:spacing w:line="240" w:lineRule="auto"/>
              <w:ind w:firstLine="10" w:firstLineChars="6"/>
              <w:jc w:val="center"/>
              <w:rPr>
                <w:rFonts w:ascii="宋体" w:hAnsi="宋体"/>
                <w:color w:val="000000" w:themeColor="text1"/>
                <w:sz w:val="18"/>
              </w:rPr>
            </w:pPr>
            <w:r>
              <w:rPr>
                <w:rFonts w:ascii="宋体" w:hAnsi="宋体"/>
                <w:color w:val="000000" w:themeColor="text1"/>
                <w:sz w:val="18"/>
              </w:rPr>
              <w:t>TNi1.3-0.25</w:t>
            </w:r>
          </w:p>
        </w:tc>
        <w:tc>
          <w:tcPr>
            <w:tcW w:w="2500" w:type="pct"/>
            <w:vAlign w:val="center"/>
          </w:tcPr>
          <w:p w14:paraId="0FAC8B4B">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≥48</w:t>
            </w:r>
          </w:p>
        </w:tc>
      </w:tr>
      <w:tr w14:paraId="675896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500" w:type="pct"/>
            <w:vAlign w:val="center"/>
          </w:tcPr>
          <w:p w14:paraId="72F85B44">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TSn1.5-0.8-0.06</w:t>
            </w:r>
          </w:p>
        </w:tc>
        <w:tc>
          <w:tcPr>
            <w:tcW w:w="2500" w:type="pct"/>
            <w:vAlign w:val="center"/>
          </w:tcPr>
          <w:p w14:paraId="2242E543">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≥40</w:t>
            </w:r>
          </w:p>
        </w:tc>
      </w:tr>
      <w:tr w14:paraId="2BED2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500" w:type="pct"/>
            <w:vAlign w:val="center"/>
          </w:tcPr>
          <w:p w14:paraId="605B027A">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TFe0.1</w:t>
            </w:r>
          </w:p>
        </w:tc>
        <w:tc>
          <w:tcPr>
            <w:tcW w:w="2500" w:type="pct"/>
            <w:vAlign w:val="center"/>
          </w:tcPr>
          <w:p w14:paraId="658DD95C">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≥85</w:t>
            </w:r>
          </w:p>
        </w:tc>
      </w:tr>
      <w:tr w14:paraId="29933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500" w:type="pct"/>
            <w:vAlign w:val="center"/>
          </w:tcPr>
          <w:p w14:paraId="67B63516">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TFe2.5</w:t>
            </w:r>
          </w:p>
        </w:tc>
        <w:tc>
          <w:tcPr>
            <w:tcW w:w="2500" w:type="pct"/>
            <w:vAlign w:val="center"/>
          </w:tcPr>
          <w:p w14:paraId="1B13B9F1">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≥60</w:t>
            </w:r>
          </w:p>
        </w:tc>
      </w:tr>
      <w:tr w14:paraId="6C0814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exact"/>
        </w:trPr>
        <w:tc>
          <w:tcPr>
            <w:tcW w:w="2500" w:type="pct"/>
            <w:vAlign w:val="center"/>
          </w:tcPr>
          <w:p w14:paraId="1D568EF9">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BSi3.2-0.7</w:t>
            </w:r>
          </w:p>
        </w:tc>
        <w:tc>
          <w:tcPr>
            <w:tcW w:w="2500" w:type="pct"/>
            <w:vAlign w:val="center"/>
          </w:tcPr>
          <w:p w14:paraId="23F9E856">
            <w:pPr>
              <w:spacing w:line="240" w:lineRule="auto"/>
              <w:ind w:firstLine="10" w:firstLineChars="6"/>
              <w:jc w:val="center"/>
              <w:rPr>
                <w:rFonts w:ascii="宋体" w:hAnsi="宋体"/>
                <w:color w:val="000000" w:themeColor="text1"/>
                <w:sz w:val="18"/>
              </w:rPr>
            </w:pPr>
            <w:r>
              <w:rPr>
                <w:rFonts w:hint="eastAsia" w:ascii="宋体" w:hAnsi="宋体"/>
                <w:color w:val="000000" w:themeColor="text1"/>
                <w:sz w:val="18"/>
              </w:rPr>
              <w:t>≥40</w:t>
            </w:r>
          </w:p>
        </w:tc>
      </w:tr>
    </w:tbl>
    <w:p w14:paraId="29893A8B">
      <w:pPr>
        <w:pStyle w:val="20"/>
        <w:rPr>
          <w:rFonts w:hint="eastAsia"/>
          <w:color w:val="000000" w:themeColor="text1"/>
          <w:lang w:val="en-US" w:eastAsia="zh-CN"/>
        </w:rPr>
      </w:pPr>
      <w:r>
        <w:rPr>
          <w:rFonts w:hint="eastAsia"/>
          <w:color w:val="000000" w:themeColor="text1"/>
          <w:lang w:val="en-US" w:eastAsia="zh-CN"/>
        </w:rPr>
        <w:t>5.6 残余应力</w:t>
      </w:r>
    </w:p>
    <w:p w14:paraId="1E103430">
      <w:pPr>
        <w:keepNext w:val="0"/>
        <w:keepLines w:val="0"/>
        <w:pageBreakBefore w:val="0"/>
        <w:widowControl w:val="0"/>
        <w:kinsoku/>
        <w:wordWrap/>
        <w:overflowPunct/>
        <w:topLinePunct w:val="0"/>
        <w:autoSpaceDE/>
        <w:autoSpaceDN/>
        <w:bidi w:val="0"/>
        <w:adjustRightInd w:val="0"/>
        <w:snapToGrid/>
        <w:ind w:firstLine="420" w:firstLineChars="200"/>
        <w:textAlignment w:val="baseline"/>
        <w:rPr>
          <w:rFonts w:hint="default"/>
          <w:color w:val="000000" w:themeColor="text1"/>
          <w:sz w:val="21"/>
          <w:szCs w:val="21"/>
          <w:lang w:val="en-US" w:eastAsia="zh-CN"/>
        </w:rPr>
      </w:pPr>
      <w:r>
        <w:rPr>
          <w:rFonts w:hint="eastAsia"/>
          <w:color w:val="000000" w:themeColor="text1"/>
          <w:sz w:val="21"/>
          <w:szCs w:val="21"/>
          <w:lang w:val="en-US" w:eastAsia="zh-CN"/>
        </w:rPr>
        <w:t>带材应进行残余应力处理。残余应力大小由供需双方协商。供方可不检测，但须保证。</w:t>
      </w:r>
    </w:p>
    <w:p w14:paraId="71B64C08">
      <w:pPr>
        <w:rPr>
          <w:rFonts w:hint="default"/>
          <w:color w:val="000000" w:themeColor="text1"/>
          <w:sz w:val="21"/>
          <w:szCs w:val="21"/>
          <w:lang w:val="en-US" w:eastAsia="zh-CN"/>
        </w:rPr>
      </w:pPr>
    </w:p>
    <w:p w14:paraId="5AE4797B">
      <w:pPr>
        <w:pStyle w:val="20"/>
        <w:rPr>
          <w:color w:val="000000" w:themeColor="text1"/>
        </w:rPr>
      </w:pPr>
      <w:r>
        <w:rPr>
          <w:rFonts w:hint="eastAsia"/>
          <w:color w:val="000000" w:themeColor="text1"/>
        </w:rPr>
        <w:t>5.</w:t>
      </w:r>
      <w:r>
        <w:rPr>
          <w:rFonts w:hint="eastAsia"/>
          <w:color w:val="000000" w:themeColor="text1"/>
          <w:lang w:val="en-US" w:eastAsia="zh-CN"/>
        </w:rPr>
        <w:t>7</w:t>
      </w:r>
      <w:r>
        <w:rPr>
          <w:rFonts w:hint="eastAsia"/>
          <w:color w:val="000000" w:themeColor="text1"/>
        </w:rPr>
        <w:t xml:space="preserve">  表面粗糙度</w:t>
      </w:r>
    </w:p>
    <w:p w14:paraId="53EA6A1E">
      <w:pPr>
        <w:pStyle w:val="3"/>
        <w:rPr>
          <w:color w:val="000000" w:themeColor="text1"/>
        </w:rPr>
      </w:pPr>
      <w:r>
        <w:rPr>
          <w:rFonts w:hint="eastAsia"/>
          <w:color w:val="000000" w:themeColor="text1"/>
        </w:rPr>
        <w:t>带箔材的表面粗糙度Ra、Rmax 应符合表9的规定。</w:t>
      </w:r>
    </w:p>
    <w:p w14:paraId="1CDE7CF1">
      <w:pPr>
        <w:spacing w:beforeLines="100" w:afterLines="100" w:line="240" w:lineRule="auto"/>
        <w:jc w:val="center"/>
        <w:rPr>
          <w:rFonts w:ascii="黑体" w:hAnsi="黑体" w:eastAsia="黑体"/>
          <w:color w:val="000000" w:themeColor="text1"/>
          <w:sz w:val="21"/>
          <w:szCs w:val="21"/>
        </w:rPr>
      </w:pPr>
      <w:r>
        <w:rPr>
          <w:rFonts w:hint="eastAsia" w:ascii="黑体" w:hAnsi="黑体" w:eastAsia="黑体"/>
          <w:color w:val="000000" w:themeColor="text1"/>
          <w:sz w:val="21"/>
          <w:szCs w:val="21"/>
        </w:rPr>
        <w:t>表9  表面粗糙度</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191"/>
        <w:gridCol w:w="3191"/>
        <w:gridCol w:w="3189"/>
      </w:tblGrid>
      <w:tr w14:paraId="165F2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667" w:type="pct"/>
            <w:vMerge w:val="restart"/>
            <w:tcBorders>
              <w:top w:val="single" w:color="auto" w:sz="12" w:space="0"/>
              <w:bottom w:val="single" w:color="auto" w:sz="6" w:space="0"/>
            </w:tcBorders>
            <w:vAlign w:val="center"/>
          </w:tcPr>
          <w:p w14:paraId="67E7E95A">
            <w:pPr>
              <w:spacing w:line="240" w:lineRule="auto"/>
              <w:jc w:val="center"/>
              <w:rPr>
                <w:rFonts w:ascii="宋体" w:hAnsi="宋体"/>
                <w:color w:val="000000" w:themeColor="text1"/>
                <w:sz w:val="18"/>
              </w:rPr>
            </w:pPr>
            <w:r>
              <w:rPr>
                <w:rFonts w:hint="eastAsia" w:ascii="宋体" w:hAnsi="宋体"/>
                <w:color w:val="000000" w:themeColor="text1"/>
                <w:sz w:val="18"/>
              </w:rPr>
              <w:t>厚度</w:t>
            </w:r>
          </w:p>
          <w:p w14:paraId="5C008506">
            <w:pPr>
              <w:spacing w:line="240" w:lineRule="auto"/>
              <w:jc w:val="center"/>
              <w:rPr>
                <w:rFonts w:ascii="宋体" w:hAnsi="宋体"/>
                <w:color w:val="000000" w:themeColor="text1"/>
                <w:sz w:val="18"/>
              </w:rPr>
            </w:pPr>
            <w:r>
              <w:rPr>
                <w:rFonts w:hint="eastAsia" w:ascii="宋体" w:hAnsi="宋体"/>
                <w:color w:val="000000" w:themeColor="text1"/>
                <w:sz w:val="18"/>
              </w:rPr>
              <w:t>mm</w:t>
            </w:r>
          </w:p>
        </w:tc>
        <w:tc>
          <w:tcPr>
            <w:tcW w:w="3333" w:type="pct"/>
            <w:gridSpan w:val="2"/>
            <w:tcBorders>
              <w:top w:val="single" w:color="auto" w:sz="12" w:space="0"/>
              <w:bottom w:val="single" w:color="auto" w:sz="6" w:space="0"/>
            </w:tcBorders>
            <w:vAlign w:val="center"/>
          </w:tcPr>
          <w:p w14:paraId="1A0DC02B">
            <w:pPr>
              <w:spacing w:line="240" w:lineRule="auto"/>
              <w:jc w:val="center"/>
              <w:rPr>
                <w:rFonts w:ascii="宋体" w:hAnsi="宋体"/>
                <w:color w:val="000000" w:themeColor="text1"/>
                <w:sz w:val="18"/>
              </w:rPr>
            </w:pPr>
            <w:r>
              <w:rPr>
                <w:rFonts w:hint="eastAsia" w:ascii="宋体" w:hAnsi="宋体"/>
                <w:color w:val="000000" w:themeColor="text1"/>
                <w:sz w:val="18"/>
              </w:rPr>
              <w:t>表面粗糙度</w:t>
            </w:r>
          </w:p>
          <w:p w14:paraId="6E581EB7">
            <w:pPr>
              <w:spacing w:line="240" w:lineRule="auto"/>
              <w:jc w:val="center"/>
              <w:rPr>
                <w:rFonts w:ascii="宋体" w:hAnsi="宋体"/>
                <w:color w:val="000000" w:themeColor="text1"/>
                <w:sz w:val="18"/>
              </w:rPr>
            </w:pPr>
            <w:r>
              <w:rPr>
                <w:rFonts w:hint="eastAsia" w:ascii="宋体" w:hAnsi="宋体"/>
                <w:color w:val="000000" w:themeColor="text1"/>
                <w:sz w:val="18"/>
              </w:rPr>
              <w:t>μm</w:t>
            </w:r>
          </w:p>
        </w:tc>
      </w:tr>
      <w:tr w14:paraId="0E205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667" w:type="pct"/>
            <w:vMerge w:val="continue"/>
            <w:tcBorders>
              <w:top w:val="single" w:color="auto" w:sz="6" w:space="0"/>
              <w:bottom w:val="single" w:color="auto" w:sz="12" w:space="0"/>
            </w:tcBorders>
            <w:vAlign w:val="center"/>
          </w:tcPr>
          <w:p w14:paraId="78B500FA">
            <w:pPr>
              <w:spacing w:line="240" w:lineRule="auto"/>
              <w:jc w:val="center"/>
              <w:rPr>
                <w:rFonts w:ascii="宋体" w:hAnsi="宋体"/>
                <w:color w:val="000000" w:themeColor="text1"/>
                <w:sz w:val="18"/>
              </w:rPr>
            </w:pPr>
          </w:p>
        </w:tc>
        <w:tc>
          <w:tcPr>
            <w:tcW w:w="1667" w:type="pct"/>
            <w:tcBorders>
              <w:top w:val="single" w:color="auto" w:sz="6" w:space="0"/>
              <w:bottom w:val="single" w:color="auto" w:sz="12" w:space="0"/>
            </w:tcBorders>
            <w:vAlign w:val="center"/>
          </w:tcPr>
          <w:p w14:paraId="2DC820B8">
            <w:pPr>
              <w:spacing w:line="240" w:lineRule="auto"/>
              <w:jc w:val="center"/>
              <w:rPr>
                <w:rFonts w:ascii="宋体" w:hAnsi="宋体"/>
                <w:i/>
                <w:color w:val="000000" w:themeColor="text1"/>
                <w:sz w:val="18"/>
              </w:rPr>
            </w:pPr>
            <w:r>
              <w:rPr>
                <w:rFonts w:hint="eastAsia" w:ascii="宋体" w:hAnsi="宋体"/>
                <w:i/>
                <w:color w:val="000000" w:themeColor="text1"/>
                <w:sz w:val="18"/>
              </w:rPr>
              <w:t>Ra</w:t>
            </w:r>
          </w:p>
        </w:tc>
        <w:tc>
          <w:tcPr>
            <w:tcW w:w="1666" w:type="pct"/>
            <w:tcBorders>
              <w:top w:val="single" w:color="auto" w:sz="6" w:space="0"/>
              <w:bottom w:val="single" w:color="auto" w:sz="12" w:space="0"/>
            </w:tcBorders>
            <w:vAlign w:val="center"/>
          </w:tcPr>
          <w:p w14:paraId="3870F762">
            <w:pPr>
              <w:spacing w:line="240" w:lineRule="auto"/>
              <w:jc w:val="center"/>
              <w:rPr>
                <w:rFonts w:asciiTheme="minorEastAsia" w:hAnsiTheme="minorEastAsia" w:eastAsiaTheme="minorEastAsia"/>
                <w:i/>
                <w:color w:val="000000" w:themeColor="text1"/>
                <w:sz w:val="18"/>
                <w:szCs w:val="18"/>
              </w:rPr>
            </w:pPr>
            <w:r>
              <w:rPr>
                <w:rFonts w:hint="eastAsia" w:asciiTheme="minorEastAsia" w:hAnsiTheme="minorEastAsia" w:eastAsiaTheme="minorEastAsia"/>
                <w:i/>
                <w:color w:val="000000" w:themeColor="text1"/>
                <w:sz w:val="18"/>
                <w:szCs w:val="18"/>
              </w:rPr>
              <w:t>Rmax</w:t>
            </w:r>
          </w:p>
        </w:tc>
      </w:tr>
      <w:tr w14:paraId="222F3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667" w:type="pct"/>
            <w:tcBorders>
              <w:top w:val="single" w:color="auto" w:sz="12" w:space="0"/>
            </w:tcBorders>
            <w:vAlign w:val="center"/>
          </w:tcPr>
          <w:p w14:paraId="44F6F137">
            <w:pPr>
              <w:spacing w:line="240" w:lineRule="auto"/>
              <w:jc w:val="center"/>
              <w:rPr>
                <w:rFonts w:hint="default" w:ascii="宋体" w:hAnsi="宋体" w:eastAsia="宋体"/>
                <w:color w:val="000000" w:themeColor="text1"/>
                <w:sz w:val="18"/>
                <w:lang w:val="en-US" w:eastAsia="zh-CN"/>
              </w:rPr>
            </w:pPr>
            <w:r>
              <w:rPr>
                <w:rFonts w:hint="eastAsia" w:ascii="宋体" w:hAnsi="宋体"/>
                <w:color w:val="000000" w:themeColor="text1"/>
                <w:sz w:val="18"/>
              </w:rPr>
              <w:t>≤</w:t>
            </w:r>
            <w:r>
              <w:rPr>
                <w:rFonts w:hint="eastAsia" w:ascii="宋体" w:hAnsi="宋体"/>
                <w:color w:val="000000" w:themeColor="text1"/>
                <w:sz w:val="18"/>
                <w:lang w:val="en-US" w:eastAsia="zh-CN"/>
              </w:rPr>
              <w:t>0.200</w:t>
            </w:r>
          </w:p>
        </w:tc>
        <w:tc>
          <w:tcPr>
            <w:tcW w:w="1667" w:type="pct"/>
            <w:tcBorders>
              <w:top w:val="single" w:color="auto" w:sz="12" w:space="0"/>
            </w:tcBorders>
            <w:vAlign w:val="center"/>
          </w:tcPr>
          <w:p w14:paraId="1E279405">
            <w:pPr>
              <w:spacing w:line="240" w:lineRule="auto"/>
              <w:jc w:val="center"/>
              <w:rPr>
                <w:rFonts w:hint="eastAsia" w:ascii="宋体" w:hAnsi="宋体" w:eastAsia="宋体"/>
                <w:color w:val="000000" w:themeColor="text1"/>
                <w:sz w:val="18"/>
                <w:szCs w:val="18"/>
                <w:lang w:eastAsia="zh-CN"/>
              </w:rPr>
            </w:pPr>
            <w:r>
              <w:rPr>
                <w:rFonts w:hint="eastAsia" w:ascii="宋体" w:hAnsi="宋体"/>
                <w:color w:val="000000" w:themeColor="text1"/>
                <w:sz w:val="18"/>
                <w:szCs w:val="18"/>
              </w:rPr>
              <w:t>≤0.1</w:t>
            </w:r>
            <w:r>
              <w:rPr>
                <w:rFonts w:hint="eastAsia" w:ascii="宋体" w:hAnsi="宋体"/>
                <w:color w:val="000000" w:themeColor="text1"/>
                <w:sz w:val="18"/>
                <w:szCs w:val="18"/>
                <w:lang w:val="en-US" w:eastAsia="zh-CN"/>
              </w:rPr>
              <w:t>0</w:t>
            </w:r>
          </w:p>
        </w:tc>
        <w:tc>
          <w:tcPr>
            <w:tcW w:w="1666" w:type="pct"/>
            <w:tcBorders>
              <w:top w:val="single" w:color="auto" w:sz="12" w:space="0"/>
            </w:tcBorders>
            <w:vAlign w:val="center"/>
          </w:tcPr>
          <w:p w14:paraId="411C54E4">
            <w:pPr>
              <w:spacing w:line="240" w:lineRule="auto"/>
              <w:jc w:val="center"/>
              <w:rPr>
                <w:rFonts w:hint="default" w:ascii="宋体" w:hAnsi="宋体" w:eastAsia="宋体"/>
                <w:color w:val="000000" w:themeColor="text1"/>
                <w:sz w:val="18"/>
                <w:szCs w:val="18"/>
                <w:lang w:val="en-US" w:eastAsia="zh-CN"/>
              </w:rPr>
            </w:pPr>
            <w:r>
              <w:rPr>
                <w:rFonts w:hint="eastAsia" w:ascii="宋体" w:hAnsi="宋体"/>
                <w:color w:val="000000" w:themeColor="text1"/>
                <w:sz w:val="18"/>
                <w:szCs w:val="18"/>
              </w:rPr>
              <w:t>≤</w:t>
            </w:r>
            <w:r>
              <w:rPr>
                <w:rFonts w:hint="eastAsia" w:ascii="宋体" w:hAnsi="宋体"/>
                <w:color w:val="000000" w:themeColor="text1"/>
                <w:sz w:val="18"/>
                <w:szCs w:val="18"/>
                <w:lang w:val="en-US" w:eastAsia="zh-CN"/>
              </w:rPr>
              <w:t>0.8</w:t>
            </w:r>
          </w:p>
        </w:tc>
      </w:tr>
      <w:tr w14:paraId="0BD180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667" w:type="pct"/>
            <w:tcBorders>
              <w:top w:val="single" w:color="auto" w:sz="12" w:space="0"/>
            </w:tcBorders>
            <w:vAlign w:val="center"/>
          </w:tcPr>
          <w:p w14:paraId="2FF70228">
            <w:pPr>
              <w:spacing w:line="240" w:lineRule="auto"/>
              <w:jc w:val="center"/>
              <w:rPr>
                <w:rFonts w:hint="default" w:ascii="宋体" w:hAnsi="宋体" w:eastAsia="宋体"/>
                <w:color w:val="000000" w:themeColor="text1"/>
                <w:sz w:val="18"/>
                <w:lang w:val="en-US" w:eastAsia="zh-CN"/>
              </w:rPr>
            </w:pPr>
            <w:r>
              <w:rPr>
                <w:rFonts w:hint="eastAsia" w:ascii="宋体" w:hAnsi="宋体"/>
                <w:color w:val="000000" w:themeColor="text1"/>
                <w:sz w:val="18"/>
                <w:szCs w:val="18"/>
              </w:rPr>
              <w:t>＞</w:t>
            </w:r>
            <w:r>
              <w:rPr>
                <w:rFonts w:hint="eastAsia" w:ascii="宋体" w:hAnsi="宋体"/>
                <w:color w:val="000000" w:themeColor="text1"/>
                <w:sz w:val="18"/>
                <w:szCs w:val="18"/>
                <w:lang w:val="en-US" w:eastAsia="zh-CN"/>
              </w:rPr>
              <w:t>0.200</w:t>
            </w:r>
            <w:r>
              <w:rPr>
                <w:rFonts w:hint="eastAsia" w:ascii="宋体" w:hAnsi="宋体"/>
                <w:color w:val="000000" w:themeColor="text1"/>
                <w:sz w:val="18"/>
                <w:szCs w:val="18"/>
              </w:rPr>
              <w:t>～</w:t>
            </w:r>
            <w:r>
              <w:rPr>
                <w:rFonts w:hint="eastAsia" w:ascii="宋体" w:hAnsi="宋体"/>
                <w:color w:val="000000" w:themeColor="text1"/>
                <w:sz w:val="18"/>
              </w:rPr>
              <w:t>0.5</w:t>
            </w:r>
            <w:r>
              <w:rPr>
                <w:rFonts w:hint="eastAsia" w:ascii="宋体" w:hAnsi="宋体"/>
                <w:color w:val="000000" w:themeColor="text1"/>
                <w:sz w:val="18"/>
                <w:lang w:val="en-US" w:eastAsia="zh-CN"/>
              </w:rPr>
              <w:t>00</w:t>
            </w:r>
          </w:p>
        </w:tc>
        <w:tc>
          <w:tcPr>
            <w:tcW w:w="1667" w:type="pct"/>
            <w:tcBorders>
              <w:top w:val="single" w:color="auto" w:sz="12" w:space="0"/>
            </w:tcBorders>
            <w:vAlign w:val="center"/>
          </w:tcPr>
          <w:p w14:paraId="69A465E2">
            <w:pPr>
              <w:spacing w:line="240" w:lineRule="auto"/>
              <w:jc w:val="center"/>
              <w:rPr>
                <w:rFonts w:hint="default" w:ascii="宋体" w:hAnsi="宋体" w:eastAsia="宋体"/>
                <w:color w:val="000000" w:themeColor="text1"/>
                <w:sz w:val="18"/>
                <w:szCs w:val="18"/>
                <w:lang w:val="en-US" w:eastAsia="zh-CN"/>
              </w:rPr>
            </w:pPr>
            <w:r>
              <w:rPr>
                <w:rFonts w:hint="eastAsia" w:ascii="宋体" w:hAnsi="宋体"/>
                <w:color w:val="000000" w:themeColor="text1"/>
                <w:sz w:val="18"/>
                <w:szCs w:val="18"/>
              </w:rPr>
              <w:t>≤0.12</w:t>
            </w:r>
          </w:p>
        </w:tc>
        <w:tc>
          <w:tcPr>
            <w:tcW w:w="1666" w:type="pct"/>
            <w:tcBorders>
              <w:top w:val="single" w:color="auto" w:sz="12" w:space="0"/>
            </w:tcBorders>
            <w:vAlign w:val="center"/>
          </w:tcPr>
          <w:p w14:paraId="78003917">
            <w:pPr>
              <w:spacing w:line="240" w:lineRule="auto"/>
              <w:jc w:val="center"/>
              <w:rPr>
                <w:rFonts w:ascii="宋体" w:hAnsi="宋体"/>
                <w:color w:val="000000" w:themeColor="text1"/>
                <w:sz w:val="18"/>
                <w:szCs w:val="18"/>
                <w:highlight w:val="yellow"/>
              </w:rPr>
            </w:pPr>
            <w:r>
              <w:rPr>
                <w:rFonts w:hint="eastAsia" w:ascii="宋体" w:hAnsi="宋体"/>
                <w:color w:val="000000" w:themeColor="text1"/>
                <w:sz w:val="18"/>
                <w:szCs w:val="18"/>
              </w:rPr>
              <w:t>≤1.0</w:t>
            </w:r>
          </w:p>
        </w:tc>
      </w:tr>
      <w:tr w14:paraId="7C7EA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667" w:type="pct"/>
            <w:vAlign w:val="center"/>
          </w:tcPr>
          <w:p w14:paraId="29AA292D">
            <w:pPr>
              <w:spacing w:line="240" w:lineRule="auto"/>
              <w:jc w:val="center"/>
              <w:rPr>
                <w:rFonts w:hint="default" w:ascii="宋体" w:hAnsi="宋体" w:eastAsia="宋体"/>
                <w:color w:val="000000" w:themeColor="text1"/>
                <w:sz w:val="18"/>
                <w:szCs w:val="18"/>
                <w:lang w:val="en-US" w:eastAsia="zh-CN"/>
              </w:rPr>
            </w:pPr>
            <w:r>
              <w:rPr>
                <w:rFonts w:hint="eastAsia" w:ascii="宋体" w:hAnsi="宋体"/>
                <w:color w:val="000000" w:themeColor="text1"/>
                <w:sz w:val="18"/>
                <w:szCs w:val="18"/>
              </w:rPr>
              <w:t>＞0.5</w:t>
            </w:r>
            <w:r>
              <w:rPr>
                <w:rFonts w:hint="eastAsia" w:ascii="宋体" w:hAnsi="宋体"/>
                <w:color w:val="000000" w:themeColor="text1"/>
                <w:sz w:val="18"/>
                <w:szCs w:val="18"/>
                <w:lang w:val="en-US" w:eastAsia="zh-CN"/>
              </w:rPr>
              <w:t>00</w:t>
            </w:r>
            <w:r>
              <w:rPr>
                <w:rFonts w:hint="eastAsia" w:ascii="宋体" w:hAnsi="宋体"/>
                <w:color w:val="000000" w:themeColor="text1"/>
                <w:sz w:val="18"/>
                <w:szCs w:val="18"/>
              </w:rPr>
              <w:t>～1.0</w:t>
            </w:r>
            <w:r>
              <w:rPr>
                <w:rFonts w:hint="eastAsia" w:ascii="宋体" w:hAnsi="宋体"/>
                <w:color w:val="000000" w:themeColor="text1"/>
                <w:sz w:val="18"/>
                <w:szCs w:val="18"/>
                <w:lang w:val="en-US" w:eastAsia="zh-CN"/>
              </w:rPr>
              <w:t>00</w:t>
            </w:r>
          </w:p>
        </w:tc>
        <w:tc>
          <w:tcPr>
            <w:tcW w:w="1667" w:type="pct"/>
            <w:vAlign w:val="center"/>
          </w:tcPr>
          <w:p w14:paraId="03E369B7">
            <w:pPr>
              <w:pStyle w:val="23"/>
              <w:spacing w:beforeLines="0" w:afterLines="0"/>
              <w:jc w:val="center"/>
              <w:rPr>
                <w:rFonts w:hint="eastAsia" w:eastAsia="宋体"/>
                <w:color w:val="000000" w:themeColor="text1"/>
                <w:sz w:val="18"/>
                <w:szCs w:val="18"/>
                <w:lang w:val="en-US" w:eastAsia="zh-CN"/>
              </w:rPr>
            </w:pPr>
            <w:r>
              <w:rPr>
                <w:rFonts w:hint="eastAsia"/>
                <w:color w:val="000000" w:themeColor="text1"/>
                <w:sz w:val="18"/>
                <w:szCs w:val="18"/>
              </w:rPr>
              <w:t>≤0.2</w:t>
            </w:r>
            <w:r>
              <w:rPr>
                <w:rFonts w:hint="eastAsia"/>
                <w:color w:val="000000" w:themeColor="text1"/>
                <w:sz w:val="18"/>
                <w:szCs w:val="18"/>
                <w:lang w:val="en-US" w:eastAsia="zh-CN"/>
              </w:rPr>
              <w:t>0</w:t>
            </w:r>
          </w:p>
        </w:tc>
        <w:tc>
          <w:tcPr>
            <w:tcW w:w="1666" w:type="pct"/>
            <w:vAlign w:val="center"/>
          </w:tcPr>
          <w:p w14:paraId="5F0C8F0C">
            <w:pPr>
              <w:spacing w:line="240" w:lineRule="auto"/>
              <w:jc w:val="center"/>
              <w:rPr>
                <w:rFonts w:ascii="宋体" w:hAnsi="宋体"/>
                <w:color w:val="000000" w:themeColor="text1"/>
                <w:sz w:val="18"/>
                <w:szCs w:val="18"/>
                <w:highlight w:val="yellow"/>
              </w:rPr>
            </w:pPr>
            <w:r>
              <w:rPr>
                <w:rFonts w:hint="eastAsia" w:ascii="宋体" w:hAnsi="宋体"/>
                <w:color w:val="000000" w:themeColor="text1"/>
                <w:sz w:val="18"/>
                <w:szCs w:val="18"/>
              </w:rPr>
              <w:t>≤1.3</w:t>
            </w:r>
          </w:p>
        </w:tc>
      </w:tr>
      <w:tr w14:paraId="66E65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667" w:type="pct"/>
            <w:vAlign w:val="center"/>
          </w:tcPr>
          <w:p w14:paraId="307AD1B8">
            <w:pPr>
              <w:spacing w:line="240" w:lineRule="auto"/>
              <w:jc w:val="center"/>
              <w:rPr>
                <w:rFonts w:hint="default" w:ascii="宋体" w:hAnsi="宋体" w:eastAsia="宋体"/>
                <w:color w:val="000000" w:themeColor="text1"/>
                <w:sz w:val="18"/>
                <w:szCs w:val="18"/>
                <w:lang w:val="en-US" w:eastAsia="zh-CN"/>
              </w:rPr>
            </w:pPr>
            <w:r>
              <w:rPr>
                <w:rFonts w:hint="eastAsia" w:ascii="宋体" w:hAnsi="宋体"/>
                <w:color w:val="000000" w:themeColor="text1"/>
                <w:sz w:val="18"/>
                <w:szCs w:val="18"/>
              </w:rPr>
              <w:t>＞1.0</w:t>
            </w:r>
            <w:r>
              <w:rPr>
                <w:rFonts w:hint="eastAsia" w:ascii="宋体" w:hAnsi="宋体"/>
                <w:color w:val="000000" w:themeColor="text1"/>
                <w:sz w:val="18"/>
                <w:szCs w:val="18"/>
                <w:lang w:val="en-US" w:eastAsia="zh-CN"/>
              </w:rPr>
              <w:t>00</w:t>
            </w:r>
          </w:p>
        </w:tc>
        <w:tc>
          <w:tcPr>
            <w:tcW w:w="1667" w:type="pct"/>
            <w:vAlign w:val="center"/>
          </w:tcPr>
          <w:p w14:paraId="2E8C6907">
            <w:pPr>
              <w:pStyle w:val="23"/>
              <w:spacing w:beforeLines="0" w:afterLines="0"/>
              <w:ind w:firstLine="1260" w:firstLineChars="700"/>
              <w:rPr>
                <w:color w:val="000000" w:themeColor="text1"/>
                <w:sz w:val="18"/>
                <w:szCs w:val="18"/>
              </w:rPr>
            </w:pPr>
            <w:r>
              <w:rPr>
                <w:rFonts w:hint="eastAsia"/>
                <w:color w:val="000000" w:themeColor="text1"/>
                <w:sz w:val="18"/>
                <w:szCs w:val="18"/>
              </w:rPr>
              <w:t>≤0.40</w:t>
            </w:r>
          </w:p>
        </w:tc>
        <w:tc>
          <w:tcPr>
            <w:tcW w:w="1666" w:type="pct"/>
            <w:vAlign w:val="center"/>
          </w:tcPr>
          <w:p w14:paraId="4A260EC5">
            <w:pPr>
              <w:pStyle w:val="23"/>
              <w:spacing w:beforeLines="0" w:afterLines="0"/>
              <w:ind w:firstLine="1260" w:firstLineChars="700"/>
              <w:rPr>
                <w:color w:val="000000" w:themeColor="text1"/>
                <w:sz w:val="18"/>
                <w:szCs w:val="18"/>
              </w:rPr>
            </w:pPr>
            <w:r>
              <w:rPr>
                <w:rFonts w:hint="eastAsia"/>
                <w:color w:val="000000" w:themeColor="text1"/>
                <w:sz w:val="18"/>
                <w:szCs w:val="18"/>
              </w:rPr>
              <w:t>≤2.5</w:t>
            </w:r>
          </w:p>
        </w:tc>
      </w:tr>
    </w:tbl>
    <w:p w14:paraId="01D5082D">
      <w:pPr>
        <w:pStyle w:val="20"/>
        <w:rPr>
          <w:color w:val="000000" w:themeColor="text1"/>
        </w:rPr>
      </w:pPr>
      <w:r>
        <w:rPr>
          <w:rFonts w:hint="eastAsia"/>
          <w:color w:val="000000" w:themeColor="text1"/>
        </w:rPr>
        <w:t>5.</w:t>
      </w:r>
      <w:r>
        <w:rPr>
          <w:rFonts w:hint="eastAsia"/>
          <w:color w:val="000000" w:themeColor="text1"/>
          <w:lang w:val="en-US" w:eastAsia="zh-CN"/>
        </w:rPr>
        <w:t>8</w:t>
      </w:r>
      <w:r>
        <w:rPr>
          <w:rFonts w:hint="eastAsia"/>
          <w:color w:val="000000" w:themeColor="text1"/>
        </w:rPr>
        <w:t xml:space="preserve">  表面质量</w:t>
      </w:r>
    </w:p>
    <w:p w14:paraId="64DFC508">
      <w:pPr>
        <w:pStyle w:val="3"/>
        <w:rPr>
          <w:color w:val="000000" w:themeColor="text1"/>
        </w:rPr>
      </w:pPr>
      <w:r>
        <w:rPr>
          <w:rFonts w:hint="eastAsia"/>
          <w:color w:val="000000" w:themeColor="text1"/>
        </w:rPr>
        <w:t>带箔材的表面应光滑、清洁，不允许有任何影响使用的缺陷。</w:t>
      </w:r>
    </w:p>
    <w:p w14:paraId="3257AE05">
      <w:pPr>
        <w:pStyle w:val="20"/>
        <w:rPr>
          <w:color w:val="000000" w:themeColor="text1"/>
        </w:rPr>
      </w:pPr>
      <w:r>
        <w:rPr>
          <w:rFonts w:hint="eastAsia"/>
          <w:color w:val="000000" w:themeColor="text1"/>
        </w:rPr>
        <w:t>6  试验方法</w:t>
      </w:r>
    </w:p>
    <w:p w14:paraId="57535EB4">
      <w:pPr>
        <w:pStyle w:val="20"/>
        <w:rPr>
          <w:color w:val="000000" w:themeColor="text1"/>
        </w:rPr>
      </w:pPr>
      <w:r>
        <w:rPr>
          <w:rFonts w:hint="eastAsia"/>
          <w:color w:val="000000" w:themeColor="text1"/>
        </w:rPr>
        <w:t>6.1  化学成分</w:t>
      </w:r>
    </w:p>
    <w:p w14:paraId="73245BCE">
      <w:pPr>
        <w:pStyle w:val="3"/>
        <w:rPr>
          <w:color w:val="000000" w:themeColor="text1"/>
        </w:rPr>
      </w:pPr>
      <w:r>
        <w:rPr>
          <w:rFonts w:hint="eastAsia"/>
          <w:color w:val="000000" w:themeColor="text1"/>
        </w:rPr>
        <w:t>带箔材的化学成分的分析按GB/T 5121或YS/T 482的规定进行，仲裁时按GB/T 5121的规定进行。</w:t>
      </w:r>
    </w:p>
    <w:p w14:paraId="5AFDE8F7">
      <w:pPr>
        <w:pStyle w:val="20"/>
        <w:rPr>
          <w:rFonts w:hint="default" w:eastAsia="黑体"/>
          <w:color w:val="000000" w:themeColor="text1"/>
          <w:lang w:val="en-US" w:eastAsia="zh-CN"/>
        </w:rPr>
      </w:pPr>
      <w:r>
        <w:rPr>
          <w:rFonts w:hint="eastAsia"/>
          <w:color w:val="000000" w:themeColor="text1"/>
        </w:rPr>
        <w:t>6.2  外形尺寸</w:t>
      </w:r>
      <w:r>
        <w:rPr>
          <w:rFonts w:hint="eastAsia"/>
          <w:color w:val="000000" w:themeColor="text1"/>
          <w:lang w:val="en-US" w:eastAsia="zh-CN"/>
        </w:rPr>
        <w:t>及其允许偏差</w:t>
      </w:r>
    </w:p>
    <w:p w14:paraId="4ECB1527">
      <w:pPr>
        <w:pStyle w:val="3"/>
        <w:rPr>
          <w:color w:val="000000" w:themeColor="text1"/>
        </w:rPr>
      </w:pPr>
      <w:r>
        <w:rPr>
          <w:rFonts w:hint="eastAsia"/>
          <w:color w:val="000000" w:themeColor="text1"/>
        </w:rPr>
        <w:t>带箔材的外形尺寸测量按GB/T 26303.3的规定进行。</w:t>
      </w:r>
    </w:p>
    <w:p w14:paraId="510DE922">
      <w:pPr>
        <w:pStyle w:val="20"/>
        <w:rPr>
          <w:color w:val="000000" w:themeColor="text1"/>
        </w:rPr>
      </w:pPr>
      <w:r>
        <w:rPr>
          <w:rFonts w:hint="eastAsia"/>
          <w:color w:val="000000" w:themeColor="text1"/>
        </w:rPr>
        <w:t>6.3  力学性能</w:t>
      </w:r>
    </w:p>
    <w:p w14:paraId="42BB1416">
      <w:pPr>
        <w:pStyle w:val="3"/>
        <w:rPr>
          <w:color w:val="000000" w:themeColor="text1"/>
        </w:rPr>
      </w:pPr>
      <w:r>
        <w:rPr>
          <w:rFonts w:hint="eastAsia"/>
          <w:color w:val="000000" w:themeColor="text1"/>
        </w:rPr>
        <w:t>带箔材的维氏硬度试验按GB/T 4340</w:t>
      </w:r>
      <w:r>
        <w:rPr>
          <w:color w:val="000000" w:themeColor="text1"/>
        </w:rPr>
        <w:t>.1</w:t>
      </w:r>
      <w:r>
        <w:rPr>
          <w:rFonts w:hint="eastAsia"/>
          <w:color w:val="000000" w:themeColor="text1"/>
        </w:rPr>
        <w:t>的规定进行。拉伸试验按</w:t>
      </w:r>
      <w:r>
        <w:rPr>
          <w:color w:val="000000" w:themeColor="text1"/>
        </w:rPr>
        <w:t>GB/T 34505-2017</w:t>
      </w:r>
      <w:r>
        <w:rPr>
          <w:rFonts w:hint="eastAsia"/>
          <w:color w:val="000000" w:themeColor="text1"/>
        </w:rPr>
        <w:t>的规定进行，试样号为P01。</w:t>
      </w:r>
    </w:p>
    <w:p w14:paraId="6D2C72AB">
      <w:pPr>
        <w:pStyle w:val="20"/>
        <w:rPr>
          <w:rFonts w:hint="eastAsia" w:eastAsia="黑体"/>
          <w:color w:val="000000" w:themeColor="text1"/>
          <w:lang w:eastAsia="zh-CN"/>
        </w:rPr>
      </w:pPr>
      <w:r>
        <w:rPr>
          <w:rFonts w:hint="eastAsia"/>
          <w:color w:val="000000" w:themeColor="text1"/>
        </w:rPr>
        <w:t>6.4  软化</w:t>
      </w:r>
      <w:r>
        <w:rPr>
          <w:rFonts w:hint="eastAsia"/>
          <w:color w:val="000000" w:themeColor="text1"/>
          <w:lang w:val="en-US" w:eastAsia="zh-CN"/>
        </w:rPr>
        <w:t>点</w:t>
      </w:r>
    </w:p>
    <w:p w14:paraId="29D70075">
      <w:pPr>
        <w:pStyle w:val="3"/>
        <w:rPr>
          <w:color w:val="000000" w:themeColor="text1"/>
        </w:rPr>
      </w:pPr>
      <w:r>
        <w:rPr>
          <w:rFonts w:hint="eastAsia"/>
          <w:color w:val="000000" w:themeColor="text1"/>
        </w:rPr>
        <w:t>将炉温升至表10规定的温度后，放入试样，按规定的时间保温后取出，空冷至室温，测试维氏硬度。维氏硬度试验按GB/T 4340</w:t>
      </w:r>
      <w:r>
        <w:rPr>
          <w:color w:val="000000" w:themeColor="text1"/>
        </w:rPr>
        <w:t>.1</w:t>
      </w:r>
      <w:r>
        <w:rPr>
          <w:rFonts w:hint="eastAsia"/>
          <w:color w:val="000000" w:themeColor="text1"/>
        </w:rPr>
        <w:t>的规定进行。</w:t>
      </w:r>
    </w:p>
    <w:p w14:paraId="2956C4B3">
      <w:pPr>
        <w:pStyle w:val="23"/>
        <w:spacing w:before="240" w:after="240"/>
        <w:jc w:val="center"/>
        <w:rPr>
          <w:rFonts w:ascii="黑体" w:eastAsia="黑体"/>
          <w:color w:val="000000" w:themeColor="text1"/>
        </w:rPr>
      </w:pPr>
      <w:r>
        <w:rPr>
          <w:rFonts w:hint="eastAsia" w:ascii="黑体" w:eastAsia="黑体"/>
          <w:color w:val="000000" w:themeColor="text1"/>
        </w:rPr>
        <w:t>表10 软化</w:t>
      </w:r>
      <w:r>
        <w:rPr>
          <w:rFonts w:hint="eastAsia" w:ascii="黑体" w:eastAsia="黑体"/>
          <w:color w:val="000000" w:themeColor="text1"/>
          <w:lang w:val="en-US" w:eastAsia="zh-CN"/>
        </w:rPr>
        <w:t>点</w:t>
      </w:r>
      <w:r>
        <w:rPr>
          <w:rFonts w:hint="eastAsia" w:ascii="黑体" w:eastAsia="黑体"/>
          <w:color w:val="000000" w:themeColor="text1"/>
        </w:rPr>
        <w:t>试验条件</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2180"/>
        <w:gridCol w:w="2444"/>
        <w:gridCol w:w="3084"/>
      </w:tblGrid>
      <w:tr w14:paraId="133C1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dxa"/>
            <w:tcBorders>
              <w:top w:val="single" w:color="auto" w:sz="12" w:space="0"/>
              <w:left w:val="single" w:color="auto" w:sz="12" w:space="0"/>
              <w:bottom w:val="single" w:color="auto" w:sz="8" w:space="0"/>
              <w:right w:val="single" w:color="auto" w:sz="6" w:space="0"/>
            </w:tcBorders>
            <w:vAlign w:val="center"/>
          </w:tcPr>
          <w:p w14:paraId="054B1E55">
            <w:pPr>
              <w:pStyle w:val="6"/>
              <w:rPr>
                <w:color w:val="000000" w:themeColor="text1"/>
              </w:rPr>
            </w:pPr>
            <w:r>
              <w:rPr>
                <w:rFonts w:hint="eastAsia"/>
                <w:color w:val="000000" w:themeColor="text1"/>
              </w:rPr>
              <w:t>牌号</w:t>
            </w:r>
          </w:p>
        </w:tc>
        <w:tc>
          <w:tcPr>
            <w:tcW w:w="2180" w:type="dxa"/>
            <w:tcBorders>
              <w:top w:val="single" w:color="auto" w:sz="12" w:space="0"/>
              <w:left w:val="single" w:color="auto" w:sz="6" w:space="0"/>
              <w:bottom w:val="single" w:color="auto" w:sz="8" w:space="0"/>
            </w:tcBorders>
            <w:vAlign w:val="center"/>
          </w:tcPr>
          <w:p w14:paraId="7DB747F6">
            <w:pPr>
              <w:pStyle w:val="6"/>
              <w:rPr>
                <w:color w:val="000000" w:themeColor="text1"/>
              </w:rPr>
            </w:pPr>
            <w:r>
              <w:rPr>
                <w:rFonts w:hint="eastAsia"/>
                <w:color w:val="000000" w:themeColor="text1"/>
              </w:rPr>
              <w:t>状态</w:t>
            </w:r>
          </w:p>
        </w:tc>
        <w:tc>
          <w:tcPr>
            <w:tcW w:w="2444" w:type="dxa"/>
            <w:tcBorders>
              <w:top w:val="single" w:color="auto" w:sz="12" w:space="0"/>
              <w:bottom w:val="single" w:color="auto" w:sz="8" w:space="0"/>
            </w:tcBorders>
            <w:vAlign w:val="center"/>
          </w:tcPr>
          <w:p w14:paraId="0DEAC046">
            <w:pPr>
              <w:pStyle w:val="6"/>
              <w:rPr>
                <w:color w:val="000000" w:themeColor="text1"/>
              </w:rPr>
            </w:pPr>
            <w:r>
              <w:rPr>
                <w:rFonts w:hint="eastAsia"/>
                <w:color w:val="000000" w:themeColor="text1"/>
                <w:lang w:val="en-US" w:eastAsia="zh-CN"/>
              </w:rPr>
              <w:t>加热</w:t>
            </w:r>
            <w:r>
              <w:rPr>
                <w:rFonts w:hint="eastAsia"/>
                <w:color w:val="000000" w:themeColor="text1"/>
              </w:rPr>
              <w:t>温度</w:t>
            </w:r>
          </w:p>
          <w:p w14:paraId="725967B6">
            <w:pPr>
              <w:pStyle w:val="6"/>
              <w:rPr>
                <w:color w:val="000000" w:themeColor="text1"/>
              </w:rPr>
            </w:pPr>
            <w:r>
              <w:rPr>
                <w:rFonts w:hint="eastAsia"/>
                <w:color w:val="000000" w:themeColor="text1"/>
              </w:rPr>
              <w:t>℃</w:t>
            </w:r>
          </w:p>
        </w:tc>
        <w:tc>
          <w:tcPr>
            <w:tcW w:w="3084" w:type="dxa"/>
            <w:tcBorders>
              <w:top w:val="single" w:color="auto" w:sz="12" w:space="0"/>
              <w:bottom w:val="single" w:color="auto" w:sz="8" w:space="0"/>
              <w:right w:val="single" w:color="auto" w:sz="12" w:space="0"/>
            </w:tcBorders>
            <w:vAlign w:val="center"/>
          </w:tcPr>
          <w:p w14:paraId="667060E5">
            <w:pPr>
              <w:pStyle w:val="6"/>
              <w:rPr>
                <w:color w:val="000000" w:themeColor="text1"/>
              </w:rPr>
            </w:pPr>
            <w:r>
              <w:rPr>
                <w:rFonts w:hint="eastAsia"/>
                <w:color w:val="000000" w:themeColor="text1"/>
              </w:rPr>
              <w:t>保温时间</w:t>
            </w:r>
          </w:p>
          <w:p w14:paraId="45D7FCE2">
            <w:pPr>
              <w:pStyle w:val="6"/>
              <w:rPr>
                <w:color w:val="000000" w:themeColor="text1"/>
              </w:rPr>
            </w:pPr>
            <w:r>
              <w:rPr>
                <w:rFonts w:hint="eastAsia"/>
                <w:color w:val="000000" w:themeColor="text1"/>
              </w:rPr>
              <w:t>min</w:t>
            </w:r>
          </w:p>
        </w:tc>
      </w:tr>
      <w:tr w14:paraId="13DCC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dxa"/>
            <w:tcBorders>
              <w:top w:val="single" w:color="auto" w:sz="12" w:space="0"/>
              <w:left w:val="single" w:color="auto" w:sz="12" w:space="0"/>
              <w:right w:val="single" w:color="auto" w:sz="6" w:space="0"/>
            </w:tcBorders>
            <w:vAlign w:val="center"/>
          </w:tcPr>
          <w:p w14:paraId="32B2EABF">
            <w:pPr>
              <w:snapToGrid w:val="0"/>
              <w:spacing w:line="240" w:lineRule="auto"/>
              <w:jc w:val="center"/>
              <w:rPr>
                <w:rFonts w:ascii="宋体" w:hAnsi="宋体"/>
                <w:color w:val="000000" w:themeColor="text1"/>
                <w:sz w:val="18"/>
                <w:szCs w:val="18"/>
              </w:rPr>
            </w:pPr>
            <w:r>
              <w:rPr>
                <w:rFonts w:hint="eastAsia" w:ascii="宋体" w:hAnsi="宋体"/>
                <w:color w:val="000000" w:themeColor="text1"/>
                <w:sz w:val="18"/>
                <w:szCs w:val="18"/>
              </w:rPr>
              <w:t>TP2</w:t>
            </w:r>
          </w:p>
        </w:tc>
        <w:tc>
          <w:tcPr>
            <w:tcW w:w="2180" w:type="dxa"/>
            <w:tcBorders>
              <w:top w:val="single" w:color="auto" w:sz="12" w:space="0"/>
              <w:left w:val="single" w:color="auto" w:sz="6" w:space="0"/>
            </w:tcBorders>
            <w:vAlign w:val="center"/>
          </w:tcPr>
          <w:p w14:paraId="34DCE085">
            <w:pPr>
              <w:snapToGrid w:val="0"/>
              <w:spacing w:line="240" w:lineRule="auto"/>
              <w:jc w:val="center"/>
              <w:rPr>
                <w:rFonts w:ascii="宋体" w:hAnsi="宋体"/>
                <w:color w:val="000000" w:themeColor="text1"/>
                <w:sz w:val="18"/>
                <w:szCs w:val="18"/>
              </w:rPr>
            </w:pPr>
            <w:r>
              <w:rPr>
                <w:rFonts w:hint="eastAsia" w:ascii="宋体" w:hAnsi="宋体"/>
                <w:color w:val="000000" w:themeColor="text1"/>
                <w:sz w:val="18"/>
                <w:szCs w:val="18"/>
              </w:rPr>
              <w:t>H02、H04</w:t>
            </w:r>
          </w:p>
        </w:tc>
        <w:tc>
          <w:tcPr>
            <w:tcW w:w="2444" w:type="dxa"/>
            <w:tcBorders>
              <w:top w:val="single" w:color="auto" w:sz="12" w:space="0"/>
            </w:tcBorders>
            <w:vAlign w:val="center"/>
          </w:tcPr>
          <w:p w14:paraId="6CA5C6C8">
            <w:pPr>
              <w:snapToGrid w:val="0"/>
              <w:spacing w:line="240" w:lineRule="auto"/>
              <w:jc w:val="center"/>
              <w:rPr>
                <w:rFonts w:ascii="宋体" w:hAnsi="宋体"/>
                <w:color w:val="000000" w:themeColor="text1"/>
                <w:sz w:val="18"/>
                <w:szCs w:val="18"/>
              </w:rPr>
            </w:pPr>
            <w:r>
              <w:rPr>
                <w:rFonts w:hint="eastAsia" w:ascii="宋体" w:hAnsi="宋体"/>
                <w:color w:val="000000" w:themeColor="text1"/>
                <w:sz w:val="18"/>
                <w:szCs w:val="18"/>
              </w:rPr>
              <w:t>370</w:t>
            </w:r>
          </w:p>
        </w:tc>
        <w:tc>
          <w:tcPr>
            <w:tcW w:w="3084" w:type="dxa"/>
            <w:tcBorders>
              <w:top w:val="single" w:color="auto" w:sz="12" w:space="0"/>
              <w:right w:val="single" w:color="auto" w:sz="12" w:space="0"/>
            </w:tcBorders>
            <w:vAlign w:val="center"/>
          </w:tcPr>
          <w:p w14:paraId="0118D0CB">
            <w:pPr>
              <w:snapToGrid w:val="0"/>
              <w:spacing w:line="240" w:lineRule="auto"/>
              <w:jc w:val="center"/>
              <w:rPr>
                <w:rFonts w:ascii="宋体" w:hAnsi="宋体"/>
                <w:color w:val="000000" w:themeColor="text1"/>
                <w:sz w:val="18"/>
                <w:szCs w:val="18"/>
              </w:rPr>
            </w:pPr>
            <w:r>
              <w:rPr>
                <w:rFonts w:hint="eastAsia" w:ascii="宋体" w:hAnsi="宋体"/>
                <w:color w:val="000000" w:themeColor="text1"/>
                <w:sz w:val="18"/>
                <w:szCs w:val="18"/>
              </w:rPr>
              <w:t>3</w:t>
            </w:r>
          </w:p>
        </w:tc>
      </w:tr>
      <w:tr w14:paraId="3103C6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dxa"/>
            <w:tcBorders>
              <w:left w:val="single" w:color="auto" w:sz="12" w:space="0"/>
              <w:right w:val="single" w:color="auto" w:sz="6" w:space="0"/>
            </w:tcBorders>
            <w:vAlign w:val="center"/>
          </w:tcPr>
          <w:p w14:paraId="6996F113">
            <w:pPr>
              <w:snapToGrid w:val="0"/>
              <w:spacing w:line="240" w:lineRule="auto"/>
              <w:jc w:val="center"/>
              <w:rPr>
                <w:rFonts w:ascii="宋体" w:hAnsi="宋体"/>
                <w:color w:val="000000" w:themeColor="text1"/>
                <w:sz w:val="18"/>
                <w:szCs w:val="18"/>
              </w:rPr>
            </w:pPr>
            <w:r>
              <w:rPr>
                <w:rFonts w:hint="eastAsia" w:ascii="宋体" w:hAnsi="宋体"/>
                <w:color w:val="000000" w:themeColor="text1"/>
                <w:sz w:val="18"/>
                <w:szCs w:val="18"/>
              </w:rPr>
              <w:t>TFe0.1</w:t>
            </w:r>
          </w:p>
        </w:tc>
        <w:tc>
          <w:tcPr>
            <w:tcW w:w="2180" w:type="dxa"/>
            <w:tcBorders>
              <w:left w:val="single" w:color="auto" w:sz="6" w:space="0"/>
            </w:tcBorders>
            <w:vAlign w:val="center"/>
          </w:tcPr>
          <w:p w14:paraId="17B2FFEA">
            <w:pPr>
              <w:snapToGrid w:val="0"/>
              <w:spacing w:line="240" w:lineRule="auto"/>
              <w:jc w:val="center"/>
              <w:rPr>
                <w:rFonts w:ascii="宋体" w:hAnsi="宋体"/>
                <w:color w:val="000000" w:themeColor="text1"/>
                <w:sz w:val="18"/>
                <w:szCs w:val="18"/>
              </w:rPr>
            </w:pPr>
            <w:r>
              <w:rPr>
                <w:rFonts w:hint="eastAsia" w:ascii="宋体" w:hAnsi="宋体"/>
                <w:color w:val="000000" w:themeColor="text1"/>
                <w:sz w:val="18"/>
                <w:szCs w:val="18"/>
              </w:rPr>
              <w:t>H02、H03、H04、H06</w:t>
            </w:r>
          </w:p>
        </w:tc>
        <w:tc>
          <w:tcPr>
            <w:tcW w:w="2444" w:type="dxa"/>
            <w:vAlign w:val="center"/>
          </w:tcPr>
          <w:p w14:paraId="46857EE4">
            <w:pPr>
              <w:snapToGrid w:val="0"/>
              <w:spacing w:line="240" w:lineRule="auto"/>
              <w:jc w:val="center"/>
              <w:rPr>
                <w:rFonts w:ascii="宋体" w:hAnsi="宋体"/>
                <w:color w:val="000000" w:themeColor="text1"/>
                <w:sz w:val="18"/>
                <w:szCs w:val="18"/>
              </w:rPr>
            </w:pPr>
            <w:r>
              <w:rPr>
                <w:rFonts w:hint="eastAsia" w:ascii="宋体" w:hAnsi="宋体"/>
                <w:color w:val="000000" w:themeColor="text1"/>
                <w:sz w:val="18"/>
                <w:szCs w:val="18"/>
              </w:rPr>
              <w:t>470</w:t>
            </w:r>
          </w:p>
        </w:tc>
        <w:tc>
          <w:tcPr>
            <w:tcW w:w="3084" w:type="dxa"/>
            <w:tcBorders>
              <w:right w:val="single" w:color="auto" w:sz="12" w:space="0"/>
            </w:tcBorders>
            <w:vAlign w:val="center"/>
          </w:tcPr>
          <w:p w14:paraId="031B2BB7">
            <w:pPr>
              <w:snapToGrid w:val="0"/>
              <w:spacing w:line="240" w:lineRule="auto"/>
              <w:jc w:val="center"/>
              <w:rPr>
                <w:rFonts w:ascii="宋体" w:hAnsi="宋体"/>
                <w:color w:val="000000" w:themeColor="text1"/>
                <w:sz w:val="18"/>
                <w:szCs w:val="18"/>
              </w:rPr>
            </w:pPr>
            <w:r>
              <w:rPr>
                <w:rFonts w:hint="eastAsia" w:ascii="宋体" w:hAnsi="宋体"/>
                <w:color w:val="000000" w:themeColor="text1"/>
                <w:sz w:val="18"/>
                <w:szCs w:val="18"/>
              </w:rPr>
              <w:t>3</w:t>
            </w:r>
          </w:p>
        </w:tc>
      </w:tr>
      <w:tr w14:paraId="5366D2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dxa"/>
            <w:tcBorders>
              <w:left w:val="single" w:color="auto" w:sz="12" w:space="0"/>
              <w:right w:val="single" w:color="auto" w:sz="6" w:space="0"/>
            </w:tcBorders>
            <w:vAlign w:val="center"/>
          </w:tcPr>
          <w:p w14:paraId="5CE11C67">
            <w:pPr>
              <w:snapToGrid w:val="0"/>
              <w:spacing w:line="240" w:lineRule="auto"/>
              <w:jc w:val="center"/>
              <w:rPr>
                <w:rFonts w:ascii="宋体" w:hAnsi="宋体"/>
                <w:color w:val="000000" w:themeColor="text1"/>
                <w:sz w:val="18"/>
                <w:szCs w:val="18"/>
              </w:rPr>
            </w:pPr>
            <w:r>
              <w:rPr>
                <w:rFonts w:hint="eastAsia" w:ascii="宋体" w:hAnsi="宋体"/>
                <w:color w:val="000000" w:themeColor="text1"/>
                <w:sz w:val="18"/>
                <w:szCs w:val="18"/>
              </w:rPr>
              <w:t>TFe2.5</w:t>
            </w:r>
          </w:p>
        </w:tc>
        <w:tc>
          <w:tcPr>
            <w:tcW w:w="2180" w:type="dxa"/>
            <w:tcBorders>
              <w:left w:val="single" w:color="auto" w:sz="6" w:space="0"/>
            </w:tcBorders>
            <w:vAlign w:val="center"/>
          </w:tcPr>
          <w:p w14:paraId="5D359BD5">
            <w:pPr>
              <w:snapToGrid w:val="0"/>
              <w:spacing w:line="240" w:lineRule="auto"/>
              <w:jc w:val="center"/>
              <w:rPr>
                <w:rFonts w:ascii="宋体" w:hAnsi="宋体"/>
                <w:color w:val="000000" w:themeColor="text1"/>
                <w:sz w:val="18"/>
                <w:szCs w:val="18"/>
              </w:rPr>
            </w:pPr>
            <w:r>
              <w:rPr>
                <w:rFonts w:hint="eastAsia" w:ascii="宋体" w:hAnsi="宋体"/>
                <w:color w:val="000000" w:themeColor="text1"/>
                <w:sz w:val="18"/>
                <w:szCs w:val="18"/>
              </w:rPr>
              <w:t>H02、H04</w:t>
            </w:r>
          </w:p>
        </w:tc>
        <w:tc>
          <w:tcPr>
            <w:tcW w:w="2444" w:type="dxa"/>
            <w:vAlign w:val="center"/>
          </w:tcPr>
          <w:p w14:paraId="46258F04">
            <w:pPr>
              <w:snapToGrid w:val="0"/>
              <w:spacing w:line="240" w:lineRule="auto"/>
              <w:jc w:val="center"/>
              <w:rPr>
                <w:rFonts w:ascii="宋体" w:hAnsi="宋体"/>
                <w:color w:val="000000" w:themeColor="text1"/>
                <w:sz w:val="18"/>
                <w:szCs w:val="18"/>
              </w:rPr>
            </w:pPr>
            <w:r>
              <w:rPr>
                <w:rFonts w:hint="eastAsia" w:ascii="宋体" w:hAnsi="宋体"/>
                <w:color w:val="000000" w:themeColor="text1"/>
                <w:sz w:val="18"/>
                <w:szCs w:val="18"/>
              </w:rPr>
              <w:t>470</w:t>
            </w:r>
          </w:p>
        </w:tc>
        <w:tc>
          <w:tcPr>
            <w:tcW w:w="3084" w:type="dxa"/>
            <w:tcBorders>
              <w:right w:val="single" w:color="auto" w:sz="12" w:space="0"/>
            </w:tcBorders>
            <w:vAlign w:val="center"/>
          </w:tcPr>
          <w:p w14:paraId="5E71C824">
            <w:pPr>
              <w:snapToGrid w:val="0"/>
              <w:spacing w:line="240" w:lineRule="auto"/>
              <w:jc w:val="center"/>
              <w:rPr>
                <w:rFonts w:ascii="宋体" w:hAnsi="宋体"/>
                <w:color w:val="000000" w:themeColor="text1"/>
                <w:sz w:val="18"/>
                <w:szCs w:val="18"/>
              </w:rPr>
            </w:pPr>
            <w:r>
              <w:rPr>
                <w:rFonts w:hint="eastAsia" w:ascii="宋体" w:hAnsi="宋体"/>
                <w:color w:val="000000" w:themeColor="text1"/>
                <w:sz w:val="18"/>
                <w:szCs w:val="18"/>
              </w:rPr>
              <w:t>3</w:t>
            </w:r>
          </w:p>
        </w:tc>
      </w:tr>
      <w:tr w14:paraId="6B987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dxa"/>
            <w:tcBorders>
              <w:left w:val="single" w:color="auto" w:sz="12" w:space="0"/>
              <w:right w:val="single" w:color="auto" w:sz="6" w:space="0"/>
            </w:tcBorders>
            <w:vAlign w:val="center"/>
          </w:tcPr>
          <w:p w14:paraId="669CCE39">
            <w:pPr>
              <w:snapToGrid w:val="0"/>
              <w:spacing w:line="240" w:lineRule="auto"/>
              <w:jc w:val="center"/>
              <w:rPr>
                <w:rFonts w:ascii="宋体" w:hAnsi="宋体"/>
                <w:color w:val="000000" w:themeColor="text1"/>
                <w:sz w:val="18"/>
                <w:szCs w:val="18"/>
              </w:rPr>
            </w:pPr>
            <w:r>
              <w:rPr>
                <w:rFonts w:hint="eastAsia" w:ascii="宋体" w:hAnsi="宋体"/>
                <w:color w:val="000000" w:themeColor="text1"/>
                <w:sz w:val="18"/>
                <w:szCs w:val="18"/>
              </w:rPr>
              <w:t>BSi3.2-0.7</w:t>
            </w:r>
          </w:p>
        </w:tc>
        <w:tc>
          <w:tcPr>
            <w:tcW w:w="2180" w:type="dxa"/>
            <w:tcBorders>
              <w:left w:val="single" w:color="auto" w:sz="6" w:space="0"/>
            </w:tcBorders>
            <w:vAlign w:val="center"/>
          </w:tcPr>
          <w:p w14:paraId="500B36B4">
            <w:pPr>
              <w:snapToGrid w:val="0"/>
              <w:spacing w:line="240" w:lineRule="auto"/>
              <w:jc w:val="center"/>
              <w:rPr>
                <w:rFonts w:ascii="宋体" w:hAnsi="宋体"/>
                <w:color w:val="000000" w:themeColor="text1"/>
                <w:sz w:val="18"/>
                <w:szCs w:val="18"/>
              </w:rPr>
            </w:pPr>
            <w:r>
              <w:rPr>
                <w:rFonts w:hint="eastAsia" w:ascii="宋体" w:hAnsi="宋体"/>
                <w:color w:val="000000" w:themeColor="text1"/>
                <w:sz w:val="18"/>
                <w:szCs w:val="18"/>
              </w:rPr>
              <w:t>TM00、TM02</w:t>
            </w:r>
          </w:p>
        </w:tc>
        <w:tc>
          <w:tcPr>
            <w:tcW w:w="2444" w:type="dxa"/>
            <w:vAlign w:val="center"/>
          </w:tcPr>
          <w:p w14:paraId="742B7A45">
            <w:pPr>
              <w:snapToGrid w:val="0"/>
              <w:spacing w:line="240" w:lineRule="auto"/>
              <w:jc w:val="center"/>
              <w:rPr>
                <w:rFonts w:ascii="宋体" w:hAnsi="宋体"/>
                <w:color w:val="000000" w:themeColor="text1"/>
                <w:sz w:val="18"/>
                <w:szCs w:val="18"/>
              </w:rPr>
            </w:pPr>
            <w:r>
              <w:rPr>
                <w:rFonts w:hint="eastAsia" w:ascii="宋体" w:hAnsi="宋体"/>
                <w:color w:val="000000" w:themeColor="text1"/>
                <w:sz w:val="18"/>
                <w:szCs w:val="18"/>
              </w:rPr>
              <w:t>450</w:t>
            </w:r>
          </w:p>
        </w:tc>
        <w:tc>
          <w:tcPr>
            <w:tcW w:w="3084" w:type="dxa"/>
            <w:tcBorders>
              <w:right w:val="single" w:color="auto" w:sz="12" w:space="0"/>
            </w:tcBorders>
            <w:vAlign w:val="center"/>
          </w:tcPr>
          <w:p w14:paraId="7DBAFE92">
            <w:pPr>
              <w:snapToGrid w:val="0"/>
              <w:spacing w:line="240" w:lineRule="auto"/>
              <w:jc w:val="center"/>
              <w:rPr>
                <w:rFonts w:ascii="宋体" w:hAnsi="宋体"/>
                <w:color w:val="000000" w:themeColor="text1"/>
                <w:sz w:val="18"/>
                <w:szCs w:val="18"/>
              </w:rPr>
            </w:pPr>
            <w:r>
              <w:rPr>
                <w:rFonts w:hint="eastAsia" w:ascii="宋体" w:hAnsi="宋体"/>
                <w:color w:val="000000" w:themeColor="text1"/>
                <w:sz w:val="18"/>
                <w:szCs w:val="18"/>
              </w:rPr>
              <w:t>2</w:t>
            </w:r>
          </w:p>
        </w:tc>
      </w:tr>
      <w:tr w14:paraId="14B9A6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6" w:type="dxa"/>
            <w:tcBorders>
              <w:left w:val="single" w:color="auto" w:sz="12" w:space="0"/>
              <w:right w:val="single" w:color="auto" w:sz="6" w:space="0"/>
            </w:tcBorders>
            <w:vAlign w:val="center"/>
          </w:tcPr>
          <w:p w14:paraId="5D86D04F">
            <w:pPr>
              <w:snapToGrid w:val="0"/>
              <w:spacing w:line="240" w:lineRule="auto"/>
              <w:jc w:val="center"/>
              <w:rPr>
                <w:rFonts w:hint="eastAsia" w:ascii="宋体" w:hAnsi="宋体"/>
                <w:color w:val="000000" w:themeColor="text1"/>
                <w:sz w:val="18"/>
                <w:szCs w:val="18"/>
              </w:rPr>
            </w:pPr>
            <w:r>
              <w:rPr>
                <w:rFonts w:hint="eastAsia" w:ascii="宋体" w:hAnsi="宋体"/>
                <w:color w:val="000000" w:themeColor="text1"/>
                <w:sz w:val="18"/>
                <w:szCs w:val="18"/>
              </w:rPr>
              <w:t>TSn1.5-0.8-0.06</w:t>
            </w:r>
          </w:p>
        </w:tc>
        <w:tc>
          <w:tcPr>
            <w:tcW w:w="2180" w:type="dxa"/>
            <w:tcBorders>
              <w:left w:val="single" w:color="auto" w:sz="6" w:space="0"/>
            </w:tcBorders>
            <w:vAlign w:val="center"/>
          </w:tcPr>
          <w:p w14:paraId="6CDEEDE2">
            <w:pPr>
              <w:snapToGrid w:val="0"/>
              <w:spacing w:line="240" w:lineRule="auto"/>
              <w:jc w:val="center"/>
              <w:rPr>
                <w:rFonts w:hint="eastAsia" w:ascii="宋体" w:hAnsi="宋体"/>
                <w:color w:val="000000" w:themeColor="text1"/>
                <w:sz w:val="18"/>
                <w:szCs w:val="18"/>
              </w:rPr>
            </w:pPr>
            <w:r>
              <w:rPr>
                <w:rFonts w:hint="eastAsia" w:ascii="宋体" w:hAnsi="宋体"/>
                <w:color w:val="000000" w:themeColor="text1"/>
                <w:sz w:val="18"/>
                <w:szCs w:val="18"/>
              </w:rPr>
              <w:t>H04、H06</w:t>
            </w:r>
          </w:p>
        </w:tc>
        <w:tc>
          <w:tcPr>
            <w:tcW w:w="2444" w:type="dxa"/>
            <w:vAlign w:val="center"/>
          </w:tcPr>
          <w:p w14:paraId="056A43E6">
            <w:pPr>
              <w:snapToGrid w:val="0"/>
              <w:spacing w:line="240" w:lineRule="auto"/>
              <w:jc w:val="center"/>
              <w:rPr>
                <w:rFonts w:hint="default" w:ascii="宋体" w:hAnsi="宋体" w:eastAsia="宋体"/>
                <w:color w:val="000000" w:themeColor="text1"/>
                <w:sz w:val="18"/>
                <w:szCs w:val="18"/>
                <w:lang w:val="en-US" w:eastAsia="zh-CN"/>
              </w:rPr>
            </w:pPr>
            <w:r>
              <w:rPr>
                <w:rFonts w:hint="eastAsia" w:ascii="宋体" w:hAnsi="宋体"/>
                <w:color w:val="000000" w:themeColor="text1"/>
                <w:sz w:val="18"/>
                <w:szCs w:val="18"/>
                <w:lang w:val="en-US" w:eastAsia="zh-CN"/>
              </w:rPr>
              <w:t>450</w:t>
            </w:r>
          </w:p>
        </w:tc>
        <w:tc>
          <w:tcPr>
            <w:tcW w:w="3084" w:type="dxa"/>
            <w:tcBorders>
              <w:right w:val="single" w:color="auto" w:sz="12" w:space="0"/>
            </w:tcBorders>
            <w:vAlign w:val="center"/>
          </w:tcPr>
          <w:p w14:paraId="230FC216">
            <w:pPr>
              <w:snapToGrid w:val="0"/>
              <w:spacing w:line="240" w:lineRule="auto"/>
              <w:jc w:val="center"/>
              <w:rPr>
                <w:rFonts w:hint="eastAsia" w:ascii="宋体" w:hAnsi="宋体" w:eastAsia="宋体"/>
                <w:color w:val="000000" w:themeColor="text1"/>
                <w:sz w:val="18"/>
                <w:szCs w:val="18"/>
                <w:lang w:val="en-US" w:eastAsia="zh-CN"/>
              </w:rPr>
            </w:pPr>
            <w:r>
              <w:rPr>
                <w:rFonts w:hint="eastAsia" w:ascii="宋体" w:hAnsi="宋体"/>
                <w:color w:val="000000" w:themeColor="text1"/>
                <w:sz w:val="18"/>
                <w:szCs w:val="18"/>
                <w:lang w:val="en-US" w:eastAsia="zh-CN"/>
              </w:rPr>
              <w:t>5</w:t>
            </w:r>
          </w:p>
        </w:tc>
      </w:tr>
      <w:tr w14:paraId="49EEC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4" w:type="dxa"/>
            <w:gridSpan w:val="4"/>
            <w:tcBorders>
              <w:top w:val="single" w:color="auto" w:sz="12" w:space="0"/>
              <w:left w:val="single" w:color="auto" w:sz="12" w:space="0"/>
              <w:bottom w:val="single" w:color="auto" w:sz="12" w:space="0"/>
              <w:right w:val="single" w:color="auto" w:sz="12" w:space="0"/>
            </w:tcBorders>
            <w:vAlign w:val="center"/>
          </w:tcPr>
          <w:p w14:paraId="593ADB8E">
            <w:pPr>
              <w:spacing w:line="240" w:lineRule="auto"/>
              <w:jc w:val="both"/>
              <w:rPr>
                <w:rFonts w:ascii="宋体" w:hAnsi="宋体"/>
                <w:color w:val="000000" w:themeColor="text1"/>
                <w:sz w:val="18"/>
                <w:szCs w:val="18"/>
              </w:rPr>
            </w:pPr>
            <w:r>
              <w:rPr>
                <w:rFonts w:hint="eastAsia" w:ascii="宋体" w:hAnsi="宋体"/>
                <w:color w:val="000000" w:themeColor="text1"/>
                <w:sz w:val="18"/>
                <w:szCs w:val="18"/>
              </w:rPr>
              <w:t xml:space="preserve">  注：其他牌号、状态带箔材的试验条件由供需双方商定。</w:t>
            </w:r>
          </w:p>
        </w:tc>
      </w:tr>
    </w:tbl>
    <w:p w14:paraId="5E2DB1DD">
      <w:pPr>
        <w:pStyle w:val="20"/>
        <w:rPr>
          <w:color w:val="000000" w:themeColor="text1"/>
        </w:rPr>
      </w:pPr>
      <w:r>
        <w:rPr>
          <w:rFonts w:hint="eastAsia"/>
          <w:color w:val="000000" w:themeColor="text1"/>
        </w:rPr>
        <w:t>6.5  电性能</w:t>
      </w:r>
    </w:p>
    <w:p w14:paraId="3E51AA65">
      <w:pPr>
        <w:pStyle w:val="23"/>
        <w:spacing w:before="240" w:after="240"/>
        <w:ind w:firstLine="420" w:firstLineChars="200"/>
        <w:rPr>
          <w:color w:val="000000" w:themeColor="text1"/>
        </w:rPr>
      </w:pPr>
      <w:r>
        <w:rPr>
          <w:rFonts w:hint="eastAsia"/>
          <w:color w:val="000000" w:themeColor="text1"/>
          <w:szCs w:val="21"/>
        </w:rPr>
        <w:t>带箔材</w:t>
      </w:r>
      <w:r>
        <w:rPr>
          <w:rFonts w:hint="eastAsia"/>
          <w:color w:val="000000" w:themeColor="text1"/>
        </w:rPr>
        <w:t>的电性能试验按</w:t>
      </w:r>
      <w:r>
        <w:rPr>
          <w:color w:val="000000" w:themeColor="text1"/>
        </w:rPr>
        <w:t>GB/T</w:t>
      </w:r>
      <w:r>
        <w:rPr>
          <w:rFonts w:hint="eastAsia"/>
          <w:color w:val="000000" w:themeColor="text1"/>
        </w:rPr>
        <w:t xml:space="preserve"> </w:t>
      </w:r>
      <w:r>
        <w:rPr>
          <w:color w:val="000000" w:themeColor="text1"/>
        </w:rPr>
        <w:t>351</w:t>
      </w:r>
      <w:r>
        <w:rPr>
          <w:rFonts w:hint="eastAsia"/>
          <w:color w:val="000000" w:themeColor="text1"/>
        </w:rPr>
        <w:t>或</w:t>
      </w:r>
      <w:r>
        <w:rPr>
          <w:rFonts w:hint="eastAsia"/>
          <w:color w:val="000000" w:themeColor="text1"/>
          <w:szCs w:val="21"/>
        </w:rPr>
        <w:t>GB/T 32791</w:t>
      </w:r>
      <w:r>
        <w:rPr>
          <w:rFonts w:hint="eastAsia"/>
          <w:color w:val="000000" w:themeColor="text1"/>
        </w:rPr>
        <w:t>的规定进行。仲裁试验按</w:t>
      </w:r>
      <w:r>
        <w:rPr>
          <w:color w:val="000000" w:themeColor="text1"/>
        </w:rPr>
        <w:t>GB/T</w:t>
      </w:r>
      <w:r>
        <w:rPr>
          <w:rFonts w:hint="eastAsia"/>
          <w:color w:val="000000" w:themeColor="text1"/>
        </w:rPr>
        <w:t xml:space="preserve"> </w:t>
      </w:r>
      <w:r>
        <w:rPr>
          <w:color w:val="000000" w:themeColor="text1"/>
        </w:rPr>
        <w:t>351</w:t>
      </w:r>
      <w:r>
        <w:rPr>
          <w:rFonts w:hint="eastAsia"/>
          <w:color w:val="000000" w:themeColor="text1"/>
        </w:rPr>
        <w:t>的规定进行。</w:t>
      </w:r>
    </w:p>
    <w:p w14:paraId="325F8371">
      <w:pPr>
        <w:pStyle w:val="20"/>
        <w:rPr>
          <w:rFonts w:hint="eastAsia"/>
          <w:color w:val="000000" w:themeColor="text1"/>
          <w:lang w:val="en-US" w:eastAsia="zh-CN"/>
        </w:rPr>
      </w:pPr>
      <w:r>
        <w:rPr>
          <w:rFonts w:hint="eastAsia"/>
          <w:color w:val="000000" w:themeColor="text1"/>
        </w:rPr>
        <w:t xml:space="preserve">6.6  </w:t>
      </w:r>
      <w:r>
        <w:rPr>
          <w:rFonts w:hint="eastAsia"/>
          <w:color w:val="000000" w:themeColor="text1"/>
          <w:lang w:val="en-US" w:eastAsia="zh-CN"/>
        </w:rPr>
        <w:t>残余应力</w:t>
      </w:r>
    </w:p>
    <w:p w14:paraId="5330B928">
      <w:pPr>
        <w:spacing w:line="240" w:lineRule="auto"/>
        <w:ind w:firstLine="420" w:firstLineChars="200"/>
        <w:rPr>
          <w:rFonts w:hint="default" w:ascii="宋体" w:hAnsi="宋体"/>
          <w:color w:val="000000" w:themeColor="text1"/>
          <w:sz w:val="21"/>
          <w:szCs w:val="21"/>
          <w:lang w:val="en-US"/>
        </w:rPr>
      </w:pPr>
      <w:r>
        <w:rPr>
          <w:rFonts w:hint="eastAsia"/>
          <w:color w:val="000000" w:themeColor="text1"/>
          <w:sz w:val="21"/>
          <w:szCs w:val="21"/>
          <w:lang w:val="en-US" w:eastAsia="zh-CN"/>
        </w:rPr>
        <w:t>带箔材残余应力按</w:t>
      </w:r>
      <w:r>
        <w:rPr>
          <w:rFonts w:hint="eastAsia" w:ascii="宋体" w:hAnsi="宋体"/>
          <w:color w:val="000000" w:themeColor="text1"/>
          <w:sz w:val="21"/>
          <w:szCs w:val="21"/>
        </w:rPr>
        <w:t xml:space="preserve">YS/T </w:t>
      </w:r>
      <w:r>
        <w:rPr>
          <w:rFonts w:hint="eastAsia" w:ascii="宋体" w:hAnsi="宋体"/>
          <w:color w:val="000000" w:themeColor="text1"/>
          <w:sz w:val="21"/>
          <w:szCs w:val="21"/>
          <w:lang w:val="en-US" w:eastAsia="zh-CN"/>
        </w:rPr>
        <w:t>1678的规定进行。</w:t>
      </w:r>
    </w:p>
    <w:p w14:paraId="43EFDBA4">
      <w:pPr>
        <w:pStyle w:val="20"/>
        <w:rPr>
          <w:color w:val="000000" w:themeColor="text1"/>
        </w:rPr>
      </w:pPr>
      <w:r>
        <w:rPr>
          <w:rFonts w:hint="eastAsia"/>
          <w:color w:val="000000" w:themeColor="text1"/>
          <w:lang w:val="en-US" w:eastAsia="zh-CN"/>
        </w:rPr>
        <w:t xml:space="preserve">6.7  </w:t>
      </w:r>
      <w:r>
        <w:rPr>
          <w:rFonts w:hint="eastAsia"/>
          <w:color w:val="000000" w:themeColor="text1"/>
        </w:rPr>
        <w:t>表面粗糙度</w:t>
      </w:r>
    </w:p>
    <w:p w14:paraId="6A381B04">
      <w:pPr>
        <w:pStyle w:val="23"/>
        <w:spacing w:before="240" w:after="240"/>
        <w:ind w:firstLine="420" w:firstLineChars="200"/>
        <w:rPr>
          <w:color w:val="000000" w:themeColor="text1"/>
        </w:rPr>
      </w:pPr>
      <w:r>
        <w:rPr>
          <w:rFonts w:hint="eastAsia"/>
          <w:color w:val="000000" w:themeColor="text1"/>
        </w:rPr>
        <w:t>带箔材的表面粗糙度检测按T/CNIA 0184的规定进行。</w:t>
      </w:r>
    </w:p>
    <w:p w14:paraId="6200E3A1">
      <w:pPr>
        <w:pStyle w:val="20"/>
        <w:rPr>
          <w:color w:val="000000" w:themeColor="text1"/>
        </w:rPr>
      </w:pPr>
      <w:r>
        <w:rPr>
          <w:rFonts w:hint="eastAsia"/>
          <w:color w:val="000000" w:themeColor="text1"/>
        </w:rPr>
        <w:t>6.</w:t>
      </w:r>
      <w:r>
        <w:rPr>
          <w:rFonts w:hint="eastAsia"/>
          <w:color w:val="000000" w:themeColor="text1"/>
          <w:lang w:val="en-US" w:eastAsia="zh-CN"/>
        </w:rPr>
        <w:t>8</w:t>
      </w:r>
      <w:r>
        <w:rPr>
          <w:rFonts w:hint="eastAsia"/>
          <w:color w:val="000000" w:themeColor="text1"/>
        </w:rPr>
        <w:t xml:space="preserve">  表面质量</w:t>
      </w:r>
    </w:p>
    <w:p w14:paraId="296D1456">
      <w:pPr>
        <w:pStyle w:val="23"/>
        <w:spacing w:before="240" w:after="240"/>
        <w:ind w:firstLine="420" w:firstLineChars="200"/>
        <w:rPr>
          <w:color w:val="000000" w:themeColor="text1"/>
        </w:rPr>
      </w:pPr>
      <w:r>
        <w:rPr>
          <w:rFonts w:hint="eastAsia"/>
          <w:color w:val="000000" w:themeColor="text1"/>
          <w:szCs w:val="21"/>
        </w:rPr>
        <w:t>带箔材</w:t>
      </w:r>
      <w:r>
        <w:rPr>
          <w:rFonts w:hint="eastAsia"/>
          <w:color w:val="000000" w:themeColor="text1"/>
        </w:rPr>
        <w:t>的表面质量应用目视进行检验。</w:t>
      </w:r>
    </w:p>
    <w:p w14:paraId="2B6F9B01">
      <w:pPr>
        <w:pStyle w:val="20"/>
        <w:rPr>
          <w:color w:val="000000" w:themeColor="text1"/>
        </w:rPr>
      </w:pPr>
      <w:r>
        <w:rPr>
          <w:rFonts w:hint="eastAsia"/>
          <w:color w:val="000000" w:themeColor="text1"/>
        </w:rPr>
        <w:t>7  检验规则</w:t>
      </w:r>
    </w:p>
    <w:p w14:paraId="31A238A6">
      <w:pPr>
        <w:pStyle w:val="20"/>
        <w:rPr>
          <w:color w:val="000000" w:themeColor="text1"/>
        </w:rPr>
      </w:pPr>
      <w:r>
        <w:rPr>
          <w:rFonts w:hint="eastAsia"/>
          <w:color w:val="000000" w:themeColor="text1"/>
        </w:rPr>
        <w:t>7.1  检查和验收</w:t>
      </w:r>
    </w:p>
    <w:p w14:paraId="7B3D9715">
      <w:pPr>
        <w:pStyle w:val="23"/>
        <w:spacing w:beforeLines="0" w:afterLines="0"/>
        <w:rPr>
          <w:color w:val="000000" w:themeColor="text1"/>
        </w:rPr>
      </w:pPr>
      <w:r>
        <w:rPr>
          <w:rFonts w:hint="eastAsia" w:ascii="黑体" w:eastAsia="黑体"/>
          <w:color w:val="000000" w:themeColor="text1"/>
        </w:rPr>
        <w:t>7.1.1</w:t>
      </w:r>
      <w:r>
        <w:rPr>
          <w:rFonts w:hint="eastAsia"/>
          <w:color w:val="000000" w:themeColor="text1"/>
        </w:rPr>
        <w:t xml:space="preserve">  产品应由供方技术监督部门进行检验，产品质量</w:t>
      </w:r>
      <w:r>
        <w:rPr>
          <w:rFonts w:hint="eastAsia"/>
          <w:color w:val="000000" w:themeColor="text1"/>
          <w:lang w:val="en-US" w:eastAsia="zh-CN"/>
        </w:rPr>
        <w:t>应</w:t>
      </w:r>
      <w:r>
        <w:rPr>
          <w:rFonts w:hint="eastAsia"/>
          <w:color w:val="000000" w:themeColor="text1"/>
        </w:rPr>
        <w:t>符合本文件</w:t>
      </w:r>
      <w:r>
        <w:rPr>
          <w:rFonts w:hint="eastAsia"/>
          <w:color w:val="000000" w:themeColor="text1"/>
          <w:lang w:val="en-US" w:eastAsia="zh-CN"/>
        </w:rPr>
        <w:t>和订货单</w:t>
      </w:r>
      <w:r>
        <w:rPr>
          <w:rFonts w:hint="eastAsia"/>
          <w:color w:val="000000" w:themeColor="text1"/>
        </w:rPr>
        <w:t>的规定。</w:t>
      </w:r>
    </w:p>
    <w:p w14:paraId="2FD90456">
      <w:pPr>
        <w:pStyle w:val="23"/>
        <w:spacing w:beforeLines="0" w:afterLines="0"/>
        <w:rPr>
          <w:color w:val="000000" w:themeColor="text1"/>
        </w:rPr>
      </w:pPr>
      <w:r>
        <w:rPr>
          <w:rFonts w:hint="eastAsia" w:ascii="黑体" w:eastAsia="黑体"/>
          <w:caps/>
          <w:color w:val="000000" w:themeColor="text1"/>
          <w:szCs w:val="24"/>
        </w:rPr>
        <w:t xml:space="preserve">7.1.2 </w:t>
      </w:r>
      <w:r>
        <w:rPr>
          <w:rFonts w:hint="eastAsia"/>
          <w:color w:val="000000" w:themeColor="text1"/>
        </w:rPr>
        <w:t xml:space="preserve"> 需方对收到的产品</w:t>
      </w:r>
      <w:r>
        <w:rPr>
          <w:rFonts w:hint="eastAsia"/>
          <w:color w:val="000000" w:themeColor="text1"/>
          <w:lang w:val="en-US" w:eastAsia="zh-CN"/>
        </w:rPr>
        <w:t>可</w:t>
      </w:r>
      <w:r>
        <w:rPr>
          <w:rFonts w:hint="eastAsia"/>
          <w:color w:val="000000" w:themeColor="text1"/>
        </w:rPr>
        <w:t>按本文件的规定进行</w:t>
      </w:r>
      <w:r>
        <w:rPr>
          <w:rFonts w:hint="eastAsia"/>
          <w:color w:val="000000" w:themeColor="text1"/>
          <w:lang w:val="en-US" w:eastAsia="zh-CN"/>
        </w:rPr>
        <w:t>检验</w:t>
      </w:r>
      <w:r>
        <w:rPr>
          <w:rFonts w:hint="eastAsia"/>
          <w:color w:val="000000" w:themeColor="text1"/>
        </w:rPr>
        <w:t>，如</w:t>
      </w:r>
      <w:r>
        <w:rPr>
          <w:rFonts w:hint="eastAsia"/>
          <w:color w:val="000000" w:themeColor="text1"/>
          <w:lang w:val="en-US" w:eastAsia="zh-CN"/>
        </w:rPr>
        <w:t>检验</w:t>
      </w:r>
      <w:r>
        <w:rPr>
          <w:rFonts w:hint="eastAsia"/>
          <w:color w:val="000000" w:themeColor="text1"/>
        </w:rPr>
        <w:t>结果与本文件</w:t>
      </w:r>
      <w:r>
        <w:rPr>
          <w:rFonts w:hint="eastAsia"/>
          <w:color w:val="000000" w:themeColor="text1"/>
          <w:lang w:val="en-US" w:eastAsia="zh-CN"/>
        </w:rPr>
        <w:t>或订货单</w:t>
      </w:r>
      <w:r>
        <w:rPr>
          <w:rFonts w:hint="eastAsia"/>
          <w:color w:val="000000" w:themeColor="text1"/>
        </w:rPr>
        <w:t>的规定不符时，应以书面形式向供方提出，由供需双方协商解决。属于表面质量</w:t>
      </w:r>
      <w:r>
        <w:rPr>
          <w:rFonts w:hint="eastAsia"/>
          <w:color w:val="000000" w:themeColor="text1"/>
          <w:lang w:val="en-US" w:eastAsia="zh-CN"/>
        </w:rPr>
        <w:t>或外形尺寸</w:t>
      </w:r>
      <w:r>
        <w:rPr>
          <w:rFonts w:hint="eastAsia"/>
          <w:color w:val="000000" w:themeColor="text1"/>
        </w:rPr>
        <w:t>的异议，应在收到产品之日起一个月内提出；其他质量异议，应在收到产品三个月内提出。如需仲裁，仲裁取样应由供需双方共同</w:t>
      </w:r>
      <w:r>
        <w:rPr>
          <w:rFonts w:hint="eastAsia"/>
          <w:color w:val="000000" w:themeColor="text1"/>
          <w:lang w:val="en-US" w:eastAsia="zh-CN"/>
        </w:rPr>
        <w:t>取样或协商确定</w:t>
      </w:r>
      <w:r>
        <w:rPr>
          <w:rFonts w:hint="eastAsia"/>
          <w:color w:val="000000" w:themeColor="text1"/>
        </w:rPr>
        <w:t>。</w:t>
      </w:r>
    </w:p>
    <w:p w14:paraId="6CD8ED80">
      <w:pPr>
        <w:pStyle w:val="20"/>
        <w:rPr>
          <w:color w:val="000000" w:themeColor="text1"/>
        </w:rPr>
      </w:pPr>
      <w:r>
        <w:rPr>
          <w:rFonts w:hint="eastAsia"/>
          <w:color w:val="000000" w:themeColor="text1"/>
        </w:rPr>
        <w:t>7.2  组批</w:t>
      </w:r>
    </w:p>
    <w:p w14:paraId="38A19E75">
      <w:pPr>
        <w:pStyle w:val="23"/>
        <w:spacing w:before="240" w:after="240"/>
        <w:ind w:firstLine="420" w:firstLineChars="200"/>
        <w:rPr>
          <w:color w:val="000000" w:themeColor="text1"/>
        </w:rPr>
      </w:pPr>
      <w:r>
        <w:rPr>
          <w:rFonts w:hint="eastAsia"/>
          <w:color w:val="000000" w:themeColor="text1"/>
        </w:rPr>
        <w:t>产品应成批提交验收，每批应由同一牌号、状态和规格组成。每批重量应不大于5000</w:t>
      </w:r>
      <w:r>
        <w:rPr>
          <w:color w:val="000000" w:themeColor="text1"/>
        </w:rPr>
        <w:t>kg（</w:t>
      </w:r>
      <w:r>
        <w:rPr>
          <w:rFonts w:hint="eastAsia"/>
          <w:color w:val="000000" w:themeColor="text1"/>
        </w:rPr>
        <w:t>如为同一熔次</w:t>
      </w:r>
      <w:r>
        <w:rPr>
          <w:color w:val="000000" w:themeColor="text1"/>
        </w:rPr>
        <w:t>，</w:t>
      </w:r>
      <w:r>
        <w:rPr>
          <w:rFonts w:hint="eastAsia"/>
          <w:color w:val="000000" w:themeColor="text1"/>
        </w:rPr>
        <w:t>可不限定组批量</w:t>
      </w:r>
      <w:r>
        <w:rPr>
          <w:color w:val="000000" w:themeColor="text1"/>
        </w:rPr>
        <w:t>）</w:t>
      </w:r>
      <w:r>
        <w:rPr>
          <w:rFonts w:hint="eastAsia"/>
          <w:color w:val="000000" w:themeColor="text1"/>
        </w:rPr>
        <w:t>。</w:t>
      </w:r>
    </w:p>
    <w:p w14:paraId="41601161">
      <w:pPr>
        <w:spacing w:beforeLines="100" w:afterLines="100" w:line="240" w:lineRule="auto"/>
        <w:rPr>
          <w:rFonts w:ascii="黑体" w:eastAsia="黑体"/>
          <w:color w:val="000000" w:themeColor="text1"/>
          <w:sz w:val="21"/>
          <w:szCs w:val="21"/>
        </w:rPr>
      </w:pPr>
      <w:r>
        <w:rPr>
          <w:rFonts w:ascii="黑体" w:eastAsia="黑体"/>
          <w:color w:val="000000" w:themeColor="text1"/>
          <w:sz w:val="21"/>
          <w:szCs w:val="21"/>
        </w:rPr>
        <w:t xml:space="preserve">7.3  </w:t>
      </w:r>
      <w:r>
        <w:rPr>
          <w:rFonts w:hint="eastAsia" w:ascii="黑体" w:eastAsia="黑体"/>
          <w:color w:val="000000" w:themeColor="text1"/>
          <w:sz w:val="21"/>
          <w:szCs w:val="21"/>
        </w:rPr>
        <w:t>检验项目</w:t>
      </w:r>
    </w:p>
    <w:p w14:paraId="576F17CB">
      <w:pPr>
        <w:spacing w:beforeLines="100" w:afterLines="100" w:line="240" w:lineRule="auto"/>
        <w:rPr>
          <w:rFonts w:ascii="黑体" w:hAnsi="黑体" w:eastAsia="黑体" w:cs="黑体"/>
          <w:color w:val="000000" w:themeColor="text1"/>
          <w:sz w:val="21"/>
          <w:szCs w:val="21"/>
        </w:rPr>
      </w:pPr>
      <w:r>
        <w:rPr>
          <w:rFonts w:ascii="黑体" w:hAnsi="黑体" w:eastAsia="黑体" w:cs="黑体"/>
          <w:color w:val="000000" w:themeColor="text1"/>
          <w:sz w:val="21"/>
          <w:szCs w:val="21"/>
        </w:rPr>
        <w:t>7.3.1检验项目类别</w:t>
      </w:r>
    </w:p>
    <w:p w14:paraId="5ADF4333">
      <w:pPr>
        <w:spacing w:line="240" w:lineRule="auto"/>
        <w:ind w:left="420"/>
        <w:rPr>
          <w:rFonts w:ascii="宋体" w:hAnsi="宋体" w:cs="宋体"/>
          <w:color w:val="000000" w:themeColor="text1"/>
          <w:sz w:val="21"/>
          <w:szCs w:val="21"/>
        </w:rPr>
      </w:pPr>
      <w:r>
        <w:rPr>
          <w:rFonts w:hint="eastAsia"/>
          <w:color w:val="000000" w:themeColor="text1"/>
          <w:sz w:val="21"/>
          <w:szCs w:val="21"/>
        </w:rPr>
        <w:t>带箔材</w:t>
      </w:r>
      <w:r>
        <w:rPr>
          <w:rFonts w:hint="eastAsia" w:ascii="宋体" w:hAnsi="宋体" w:cs="宋体"/>
          <w:color w:val="000000" w:themeColor="text1"/>
          <w:sz w:val="21"/>
          <w:szCs w:val="21"/>
        </w:rPr>
        <w:t>的检验项目分为出厂检验项目和型式检验项目，见表11</w:t>
      </w:r>
      <w:r>
        <w:rPr>
          <w:rFonts w:ascii="宋体" w:hAnsi="宋体" w:cs="宋体"/>
          <w:color w:val="000000" w:themeColor="text1"/>
          <w:sz w:val="21"/>
          <w:szCs w:val="21"/>
        </w:rPr>
        <w:t>。</w:t>
      </w:r>
    </w:p>
    <w:p w14:paraId="31F5DB0A">
      <w:pPr>
        <w:spacing w:beforeLines="100" w:afterLines="100" w:line="240" w:lineRule="auto"/>
        <w:jc w:val="center"/>
        <w:rPr>
          <w:rFonts w:ascii="黑体" w:hAnsi="宋体" w:eastAsia="黑体"/>
          <w:color w:val="000000" w:themeColor="text1"/>
          <w:sz w:val="21"/>
          <w:szCs w:val="21"/>
        </w:rPr>
      </w:pPr>
      <w:r>
        <w:rPr>
          <w:rFonts w:hint="eastAsia" w:ascii="黑体" w:hAnsi="宋体" w:eastAsia="黑体"/>
          <w:color w:val="000000" w:themeColor="text1"/>
          <w:sz w:val="21"/>
          <w:szCs w:val="21"/>
        </w:rPr>
        <w:t>表11</w:t>
      </w:r>
      <w:r>
        <w:rPr>
          <w:rFonts w:ascii="黑体" w:hAnsi="宋体" w:eastAsia="黑体"/>
          <w:color w:val="000000" w:themeColor="text1"/>
          <w:sz w:val="21"/>
          <w:szCs w:val="21"/>
        </w:rPr>
        <w:t xml:space="preserve">  </w:t>
      </w:r>
      <w:r>
        <w:rPr>
          <w:rFonts w:hint="eastAsia" w:ascii="黑体" w:hAnsi="宋体" w:eastAsia="黑体"/>
          <w:color w:val="000000" w:themeColor="text1"/>
          <w:sz w:val="21"/>
          <w:szCs w:val="21"/>
        </w:rPr>
        <w:t>检验项目</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268"/>
        <w:gridCol w:w="2444"/>
        <w:gridCol w:w="3084"/>
      </w:tblGrid>
      <w:tr w14:paraId="37CEDE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36" w:type="dxa"/>
            <w:gridSpan w:val="2"/>
            <w:tcBorders>
              <w:top w:val="single" w:color="auto" w:sz="12" w:space="0"/>
              <w:left w:val="single" w:color="auto" w:sz="12" w:space="0"/>
              <w:bottom w:val="single" w:color="auto" w:sz="8" w:space="0"/>
            </w:tcBorders>
            <w:vAlign w:val="center"/>
          </w:tcPr>
          <w:p w14:paraId="1ABE8805">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检验项目</w:t>
            </w:r>
          </w:p>
        </w:tc>
        <w:tc>
          <w:tcPr>
            <w:tcW w:w="2444" w:type="dxa"/>
            <w:tcBorders>
              <w:top w:val="single" w:color="auto" w:sz="12" w:space="0"/>
              <w:bottom w:val="single" w:color="auto" w:sz="8" w:space="0"/>
            </w:tcBorders>
            <w:vAlign w:val="center"/>
          </w:tcPr>
          <w:p w14:paraId="430E153A">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出厂检验项目</w:t>
            </w:r>
          </w:p>
        </w:tc>
        <w:tc>
          <w:tcPr>
            <w:tcW w:w="3084" w:type="dxa"/>
            <w:tcBorders>
              <w:top w:val="single" w:color="auto" w:sz="12" w:space="0"/>
              <w:bottom w:val="single" w:color="auto" w:sz="8" w:space="0"/>
              <w:right w:val="single" w:color="auto" w:sz="12" w:space="0"/>
            </w:tcBorders>
            <w:vAlign w:val="center"/>
          </w:tcPr>
          <w:p w14:paraId="456AAB4D">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型式检验项目</w:t>
            </w:r>
          </w:p>
        </w:tc>
      </w:tr>
      <w:tr w14:paraId="12BEF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36" w:type="dxa"/>
            <w:gridSpan w:val="2"/>
            <w:tcBorders>
              <w:top w:val="single" w:color="auto" w:sz="12" w:space="0"/>
              <w:left w:val="single" w:color="auto" w:sz="12" w:space="0"/>
            </w:tcBorders>
            <w:vAlign w:val="center"/>
          </w:tcPr>
          <w:p w14:paraId="7C3A80F5">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化学成分</w:t>
            </w:r>
          </w:p>
        </w:tc>
        <w:tc>
          <w:tcPr>
            <w:tcW w:w="2444" w:type="dxa"/>
            <w:tcBorders>
              <w:top w:val="single" w:color="auto" w:sz="12" w:space="0"/>
            </w:tcBorders>
            <w:vAlign w:val="center"/>
          </w:tcPr>
          <w:p w14:paraId="465050DF">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w:t>
            </w:r>
          </w:p>
        </w:tc>
        <w:tc>
          <w:tcPr>
            <w:tcW w:w="3084" w:type="dxa"/>
            <w:tcBorders>
              <w:top w:val="single" w:color="auto" w:sz="12" w:space="0"/>
              <w:right w:val="single" w:color="auto" w:sz="12" w:space="0"/>
            </w:tcBorders>
            <w:vAlign w:val="center"/>
          </w:tcPr>
          <w:p w14:paraId="26573F54">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w:t>
            </w:r>
          </w:p>
        </w:tc>
      </w:tr>
      <w:tr w14:paraId="0CE7DC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36" w:type="dxa"/>
            <w:gridSpan w:val="2"/>
            <w:tcBorders>
              <w:left w:val="single" w:color="auto" w:sz="12" w:space="0"/>
            </w:tcBorders>
            <w:vAlign w:val="center"/>
          </w:tcPr>
          <w:p w14:paraId="4A4777CF">
            <w:pPr>
              <w:spacing w:line="240" w:lineRule="auto"/>
              <w:jc w:val="center"/>
              <w:rPr>
                <w:rFonts w:hint="default" w:ascii="宋体" w:hAnsi="宋体" w:eastAsia="宋体"/>
                <w:color w:val="000000" w:themeColor="text1"/>
                <w:sz w:val="18"/>
                <w:szCs w:val="18"/>
                <w:lang w:val="en-US" w:eastAsia="zh-CN"/>
              </w:rPr>
            </w:pPr>
            <w:r>
              <w:rPr>
                <w:rFonts w:hint="eastAsia" w:ascii="宋体" w:hAnsi="宋体"/>
                <w:color w:val="000000" w:themeColor="text1"/>
                <w:sz w:val="18"/>
                <w:szCs w:val="18"/>
              </w:rPr>
              <w:t>外形尺寸</w:t>
            </w:r>
            <w:r>
              <w:rPr>
                <w:rFonts w:hint="eastAsia" w:ascii="宋体" w:hAnsi="宋体"/>
                <w:color w:val="000000" w:themeColor="text1"/>
                <w:sz w:val="18"/>
                <w:szCs w:val="18"/>
                <w:lang w:val="en-US" w:eastAsia="zh-CN"/>
              </w:rPr>
              <w:t>及其允许偏差</w:t>
            </w:r>
          </w:p>
        </w:tc>
        <w:tc>
          <w:tcPr>
            <w:tcW w:w="2444" w:type="dxa"/>
            <w:vAlign w:val="center"/>
          </w:tcPr>
          <w:p w14:paraId="58907DE9">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w:t>
            </w:r>
          </w:p>
        </w:tc>
        <w:tc>
          <w:tcPr>
            <w:tcW w:w="3084" w:type="dxa"/>
            <w:tcBorders>
              <w:right w:val="single" w:color="auto" w:sz="12" w:space="0"/>
            </w:tcBorders>
            <w:vAlign w:val="center"/>
          </w:tcPr>
          <w:p w14:paraId="62B01183">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w:t>
            </w:r>
          </w:p>
        </w:tc>
      </w:tr>
      <w:tr w14:paraId="5651F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68" w:type="dxa"/>
            <w:vMerge w:val="restart"/>
            <w:tcBorders>
              <w:left w:val="single" w:color="auto" w:sz="12" w:space="0"/>
            </w:tcBorders>
            <w:vAlign w:val="center"/>
          </w:tcPr>
          <w:p w14:paraId="069AEF26">
            <w:pPr>
              <w:spacing w:line="240" w:lineRule="auto"/>
              <w:jc w:val="center"/>
              <w:rPr>
                <w:rFonts w:ascii="宋体" w:hAnsi="宋体"/>
                <w:color w:val="000000" w:themeColor="text1"/>
                <w:sz w:val="18"/>
                <w:szCs w:val="18"/>
                <w:vertAlign w:val="superscript"/>
              </w:rPr>
            </w:pPr>
            <w:r>
              <w:rPr>
                <w:rFonts w:hint="eastAsia" w:ascii="宋体" w:hAnsi="宋体"/>
                <w:color w:val="000000" w:themeColor="text1"/>
                <w:sz w:val="18"/>
                <w:szCs w:val="18"/>
              </w:rPr>
              <w:t>力学性能</w:t>
            </w:r>
            <w:r>
              <w:rPr>
                <w:rFonts w:hint="eastAsia" w:ascii="宋体" w:hAnsi="宋体"/>
                <w:color w:val="000000" w:themeColor="text1"/>
                <w:sz w:val="18"/>
                <w:szCs w:val="18"/>
                <w:vertAlign w:val="superscript"/>
              </w:rPr>
              <w:t>a</w:t>
            </w:r>
          </w:p>
        </w:tc>
        <w:tc>
          <w:tcPr>
            <w:tcW w:w="2268" w:type="dxa"/>
            <w:vAlign w:val="center"/>
          </w:tcPr>
          <w:p w14:paraId="1A4518F1">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拉伸试验</w:t>
            </w:r>
          </w:p>
        </w:tc>
        <w:tc>
          <w:tcPr>
            <w:tcW w:w="2444" w:type="dxa"/>
            <w:vAlign w:val="center"/>
          </w:tcPr>
          <w:p w14:paraId="0ECD417B">
            <w:pPr>
              <w:spacing w:line="240" w:lineRule="auto"/>
              <w:jc w:val="center"/>
              <w:rPr>
                <w:rFonts w:ascii="宋体" w:hAnsi="宋体"/>
                <w:color w:val="000000" w:themeColor="text1"/>
                <w:sz w:val="18"/>
                <w:szCs w:val="18"/>
              </w:rPr>
            </w:pPr>
            <w:r>
              <w:rPr>
                <w:rFonts w:hint="eastAsia" w:ascii="宋体" w:hAnsi="宋体" w:cs="宋体"/>
                <w:color w:val="000000" w:themeColor="text1"/>
                <w:sz w:val="18"/>
                <w:szCs w:val="18"/>
              </w:rPr>
              <w:t>△</w:t>
            </w:r>
          </w:p>
        </w:tc>
        <w:tc>
          <w:tcPr>
            <w:tcW w:w="3084" w:type="dxa"/>
            <w:tcBorders>
              <w:right w:val="single" w:color="auto" w:sz="12" w:space="0"/>
            </w:tcBorders>
            <w:vAlign w:val="center"/>
          </w:tcPr>
          <w:p w14:paraId="6BA7BBA1">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w:t>
            </w:r>
          </w:p>
        </w:tc>
      </w:tr>
      <w:tr w14:paraId="31B17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8" w:type="dxa"/>
            <w:vMerge w:val="continue"/>
            <w:tcBorders>
              <w:left w:val="single" w:color="auto" w:sz="12" w:space="0"/>
            </w:tcBorders>
            <w:vAlign w:val="center"/>
          </w:tcPr>
          <w:p w14:paraId="40B2709C">
            <w:pPr>
              <w:spacing w:line="240" w:lineRule="auto"/>
              <w:jc w:val="center"/>
              <w:rPr>
                <w:rFonts w:ascii="宋体" w:hAnsi="宋体"/>
                <w:color w:val="000000" w:themeColor="text1"/>
                <w:sz w:val="18"/>
                <w:szCs w:val="18"/>
                <w:highlight w:val="yellow"/>
                <w:vertAlign w:val="superscript"/>
              </w:rPr>
            </w:pPr>
          </w:p>
        </w:tc>
        <w:tc>
          <w:tcPr>
            <w:tcW w:w="2268" w:type="dxa"/>
            <w:vAlign w:val="center"/>
          </w:tcPr>
          <w:p w14:paraId="3DA927C8">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维氏硬度</w:t>
            </w:r>
          </w:p>
        </w:tc>
        <w:tc>
          <w:tcPr>
            <w:tcW w:w="2444" w:type="dxa"/>
            <w:vAlign w:val="center"/>
          </w:tcPr>
          <w:p w14:paraId="2B8353DC">
            <w:pPr>
              <w:spacing w:line="240" w:lineRule="auto"/>
              <w:jc w:val="center"/>
              <w:rPr>
                <w:rFonts w:ascii="宋体" w:hAnsi="宋体"/>
                <w:color w:val="000000" w:themeColor="text1"/>
                <w:sz w:val="18"/>
                <w:szCs w:val="18"/>
                <w:highlight w:val="yellow"/>
              </w:rPr>
            </w:pPr>
            <w:r>
              <w:rPr>
                <w:rFonts w:hint="eastAsia" w:ascii="宋体" w:hAnsi="宋体"/>
                <w:color w:val="000000" w:themeColor="text1"/>
                <w:sz w:val="18"/>
                <w:szCs w:val="18"/>
              </w:rPr>
              <w:t>√</w:t>
            </w:r>
          </w:p>
        </w:tc>
        <w:tc>
          <w:tcPr>
            <w:tcW w:w="3084" w:type="dxa"/>
            <w:tcBorders>
              <w:right w:val="single" w:color="auto" w:sz="12" w:space="0"/>
            </w:tcBorders>
            <w:vAlign w:val="center"/>
          </w:tcPr>
          <w:p w14:paraId="7AB3F336">
            <w:pPr>
              <w:spacing w:line="240" w:lineRule="auto"/>
              <w:jc w:val="center"/>
              <w:rPr>
                <w:rFonts w:ascii="宋体" w:hAnsi="宋体"/>
                <w:color w:val="000000" w:themeColor="text1"/>
                <w:sz w:val="18"/>
                <w:szCs w:val="18"/>
                <w:highlight w:val="yellow"/>
              </w:rPr>
            </w:pPr>
            <w:r>
              <w:rPr>
                <w:rFonts w:hint="eastAsia" w:ascii="宋体" w:hAnsi="宋体"/>
                <w:color w:val="000000" w:themeColor="text1"/>
                <w:sz w:val="18"/>
                <w:szCs w:val="18"/>
              </w:rPr>
              <w:t>√</w:t>
            </w:r>
          </w:p>
        </w:tc>
      </w:tr>
      <w:tr w14:paraId="13832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36" w:type="dxa"/>
            <w:gridSpan w:val="2"/>
            <w:tcBorders>
              <w:left w:val="single" w:color="auto" w:sz="12" w:space="0"/>
            </w:tcBorders>
            <w:vAlign w:val="center"/>
          </w:tcPr>
          <w:p w14:paraId="42FC7617">
            <w:pPr>
              <w:spacing w:line="240" w:lineRule="auto"/>
              <w:jc w:val="center"/>
              <w:rPr>
                <w:rFonts w:hint="eastAsia" w:ascii="宋体" w:hAnsi="宋体" w:eastAsia="宋体" w:cs="Times New Roman"/>
                <w:color w:val="000000" w:themeColor="text1"/>
                <w:sz w:val="18"/>
                <w:szCs w:val="18"/>
                <w:lang w:val="en-US" w:eastAsia="zh-CN" w:bidi="ar-SA"/>
              </w:rPr>
            </w:pPr>
            <w:r>
              <w:rPr>
                <w:rFonts w:hint="eastAsia" w:ascii="宋体" w:hAnsi="宋体"/>
                <w:color w:val="000000" w:themeColor="text1"/>
                <w:sz w:val="18"/>
                <w:szCs w:val="18"/>
                <w:lang w:val="en-US" w:eastAsia="zh-CN"/>
              </w:rPr>
              <w:t>软化点</w:t>
            </w:r>
          </w:p>
        </w:tc>
        <w:tc>
          <w:tcPr>
            <w:tcW w:w="2444" w:type="dxa"/>
            <w:vAlign w:val="center"/>
          </w:tcPr>
          <w:p w14:paraId="54886A9C">
            <w:pPr>
              <w:spacing w:line="240" w:lineRule="auto"/>
              <w:jc w:val="center"/>
              <w:rPr>
                <w:rFonts w:hint="eastAsia" w:ascii="宋体" w:hAnsi="宋体" w:eastAsia="宋体" w:cs="Times New Roman"/>
                <w:color w:val="000000" w:themeColor="text1"/>
                <w:sz w:val="18"/>
                <w:szCs w:val="18"/>
                <w:lang w:val="en-US" w:eastAsia="zh-CN" w:bidi="ar-SA"/>
              </w:rPr>
            </w:pPr>
            <w:r>
              <w:rPr>
                <w:rFonts w:hint="eastAsia" w:ascii="宋体" w:hAnsi="宋体" w:cs="宋体"/>
                <w:color w:val="000000" w:themeColor="text1"/>
                <w:sz w:val="18"/>
                <w:szCs w:val="18"/>
              </w:rPr>
              <w:t>△</w:t>
            </w:r>
          </w:p>
        </w:tc>
        <w:tc>
          <w:tcPr>
            <w:tcW w:w="3084" w:type="dxa"/>
            <w:tcBorders>
              <w:right w:val="single" w:color="auto" w:sz="12" w:space="0"/>
            </w:tcBorders>
            <w:vAlign w:val="center"/>
          </w:tcPr>
          <w:p w14:paraId="717578EE">
            <w:pPr>
              <w:spacing w:line="240" w:lineRule="auto"/>
              <w:jc w:val="center"/>
              <w:rPr>
                <w:rFonts w:hint="eastAsia" w:ascii="宋体" w:hAnsi="宋体" w:eastAsia="宋体" w:cs="Times New Roman"/>
                <w:color w:val="000000" w:themeColor="text1"/>
                <w:sz w:val="18"/>
                <w:szCs w:val="18"/>
                <w:lang w:val="en-US" w:eastAsia="zh-CN" w:bidi="ar-SA"/>
              </w:rPr>
            </w:pPr>
            <w:r>
              <w:rPr>
                <w:rFonts w:hint="eastAsia" w:ascii="宋体" w:hAnsi="宋体"/>
                <w:color w:val="000000" w:themeColor="text1"/>
                <w:sz w:val="18"/>
                <w:szCs w:val="18"/>
              </w:rPr>
              <w:t>√</w:t>
            </w:r>
          </w:p>
        </w:tc>
      </w:tr>
      <w:tr w14:paraId="05249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36" w:type="dxa"/>
            <w:gridSpan w:val="2"/>
            <w:tcBorders>
              <w:left w:val="single" w:color="auto" w:sz="12" w:space="0"/>
            </w:tcBorders>
            <w:vAlign w:val="center"/>
          </w:tcPr>
          <w:p w14:paraId="1490ED09">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电性能</w:t>
            </w:r>
          </w:p>
        </w:tc>
        <w:tc>
          <w:tcPr>
            <w:tcW w:w="2444" w:type="dxa"/>
            <w:vAlign w:val="center"/>
          </w:tcPr>
          <w:p w14:paraId="13A223F5">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w:t>
            </w:r>
          </w:p>
        </w:tc>
        <w:tc>
          <w:tcPr>
            <w:tcW w:w="3084" w:type="dxa"/>
            <w:tcBorders>
              <w:right w:val="single" w:color="auto" w:sz="12" w:space="0"/>
            </w:tcBorders>
            <w:vAlign w:val="center"/>
          </w:tcPr>
          <w:p w14:paraId="617BB9C5">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w:t>
            </w:r>
          </w:p>
        </w:tc>
      </w:tr>
      <w:tr w14:paraId="74D3CD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36" w:type="dxa"/>
            <w:gridSpan w:val="2"/>
            <w:tcBorders>
              <w:left w:val="single" w:color="auto" w:sz="12" w:space="0"/>
            </w:tcBorders>
            <w:vAlign w:val="center"/>
          </w:tcPr>
          <w:p w14:paraId="68DFDD01">
            <w:pPr>
              <w:spacing w:line="240" w:lineRule="auto"/>
              <w:jc w:val="center"/>
              <w:rPr>
                <w:rFonts w:hint="default" w:ascii="宋体" w:hAnsi="宋体"/>
                <w:color w:val="000000" w:themeColor="text1"/>
                <w:sz w:val="18"/>
                <w:szCs w:val="18"/>
                <w:lang w:val="en-US" w:eastAsia="zh-CN"/>
              </w:rPr>
            </w:pPr>
            <w:r>
              <w:rPr>
                <w:rFonts w:hint="eastAsia" w:ascii="宋体" w:hAnsi="宋体"/>
                <w:color w:val="000000" w:themeColor="text1"/>
                <w:sz w:val="18"/>
                <w:szCs w:val="18"/>
                <w:lang w:val="en-US" w:eastAsia="zh-CN"/>
              </w:rPr>
              <w:t>残余应力</w:t>
            </w:r>
          </w:p>
        </w:tc>
        <w:tc>
          <w:tcPr>
            <w:tcW w:w="2444" w:type="dxa"/>
            <w:vAlign w:val="center"/>
          </w:tcPr>
          <w:p w14:paraId="2D4D9451">
            <w:pPr>
              <w:spacing w:line="240" w:lineRule="auto"/>
              <w:jc w:val="center"/>
              <w:rPr>
                <w:rFonts w:hint="eastAsia" w:ascii="宋体" w:hAnsi="宋体" w:cs="宋体"/>
                <w:color w:val="000000" w:themeColor="text1"/>
                <w:sz w:val="18"/>
                <w:szCs w:val="18"/>
              </w:rPr>
            </w:pPr>
            <w:r>
              <w:rPr>
                <w:rFonts w:hint="eastAsia" w:ascii="宋体" w:hAnsi="宋体" w:cs="宋体"/>
                <w:color w:val="000000" w:themeColor="text1"/>
                <w:sz w:val="18"/>
                <w:szCs w:val="18"/>
              </w:rPr>
              <w:t>△</w:t>
            </w:r>
          </w:p>
        </w:tc>
        <w:tc>
          <w:tcPr>
            <w:tcW w:w="3084" w:type="dxa"/>
            <w:tcBorders>
              <w:right w:val="single" w:color="auto" w:sz="12" w:space="0"/>
            </w:tcBorders>
            <w:vAlign w:val="center"/>
          </w:tcPr>
          <w:p w14:paraId="63387507">
            <w:pPr>
              <w:spacing w:line="240" w:lineRule="auto"/>
              <w:jc w:val="center"/>
              <w:rPr>
                <w:rFonts w:hint="eastAsia" w:ascii="宋体" w:hAnsi="宋体"/>
                <w:color w:val="000000" w:themeColor="text1"/>
                <w:sz w:val="18"/>
                <w:szCs w:val="18"/>
              </w:rPr>
            </w:pPr>
            <w:r>
              <w:rPr>
                <w:rFonts w:hint="eastAsia" w:ascii="宋体" w:hAnsi="宋体"/>
                <w:color w:val="000000" w:themeColor="text1"/>
                <w:sz w:val="18"/>
                <w:szCs w:val="18"/>
              </w:rPr>
              <w:t>√</w:t>
            </w:r>
          </w:p>
        </w:tc>
      </w:tr>
      <w:tr w14:paraId="59CE3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36" w:type="dxa"/>
            <w:gridSpan w:val="2"/>
            <w:tcBorders>
              <w:left w:val="single" w:color="auto" w:sz="12" w:space="0"/>
            </w:tcBorders>
            <w:vAlign w:val="center"/>
          </w:tcPr>
          <w:p w14:paraId="0A903647">
            <w:pPr>
              <w:spacing w:line="240" w:lineRule="auto"/>
              <w:jc w:val="center"/>
              <w:rPr>
                <w:rFonts w:ascii="宋体" w:hAnsi="宋体"/>
                <w:color w:val="000000" w:themeColor="text1"/>
                <w:sz w:val="18"/>
                <w:szCs w:val="18"/>
              </w:rPr>
            </w:pPr>
            <w:r>
              <w:rPr>
                <w:rFonts w:ascii="宋体" w:hAnsi="宋体"/>
                <w:color w:val="000000" w:themeColor="text1"/>
                <w:sz w:val="18"/>
                <w:szCs w:val="18"/>
              </w:rPr>
              <w:t>表面粗糙度</w:t>
            </w:r>
          </w:p>
        </w:tc>
        <w:tc>
          <w:tcPr>
            <w:tcW w:w="2444" w:type="dxa"/>
            <w:vAlign w:val="center"/>
          </w:tcPr>
          <w:p w14:paraId="43A8EFD3">
            <w:pPr>
              <w:spacing w:line="240" w:lineRule="auto"/>
              <w:jc w:val="center"/>
              <w:rPr>
                <w:rFonts w:ascii="宋体" w:hAnsi="宋体" w:cs="宋体"/>
                <w:color w:val="000000" w:themeColor="text1"/>
                <w:sz w:val="18"/>
                <w:szCs w:val="18"/>
              </w:rPr>
            </w:pPr>
            <w:r>
              <w:rPr>
                <w:rFonts w:hint="eastAsia" w:ascii="宋体" w:hAnsi="宋体" w:cs="宋体"/>
                <w:color w:val="000000" w:themeColor="text1"/>
                <w:sz w:val="18"/>
                <w:szCs w:val="18"/>
              </w:rPr>
              <w:t>△</w:t>
            </w:r>
          </w:p>
        </w:tc>
        <w:tc>
          <w:tcPr>
            <w:tcW w:w="3084" w:type="dxa"/>
            <w:tcBorders>
              <w:right w:val="single" w:color="auto" w:sz="12" w:space="0"/>
            </w:tcBorders>
            <w:vAlign w:val="center"/>
          </w:tcPr>
          <w:p w14:paraId="06A81774">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w:t>
            </w:r>
          </w:p>
        </w:tc>
      </w:tr>
      <w:tr w14:paraId="0147BD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36" w:type="dxa"/>
            <w:gridSpan w:val="2"/>
            <w:tcBorders>
              <w:left w:val="single" w:color="auto" w:sz="12" w:space="0"/>
              <w:bottom w:val="single" w:color="auto" w:sz="8" w:space="0"/>
            </w:tcBorders>
            <w:vAlign w:val="center"/>
          </w:tcPr>
          <w:p w14:paraId="46135609">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表面质量</w:t>
            </w:r>
          </w:p>
        </w:tc>
        <w:tc>
          <w:tcPr>
            <w:tcW w:w="2444" w:type="dxa"/>
            <w:tcBorders>
              <w:bottom w:val="single" w:color="auto" w:sz="8" w:space="0"/>
            </w:tcBorders>
            <w:vAlign w:val="center"/>
          </w:tcPr>
          <w:p w14:paraId="0045628D">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w:t>
            </w:r>
          </w:p>
        </w:tc>
        <w:tc>
          <w:tcPr>
            <w:tcW w:w="3084" w:type="dxa"/>
            <w:tcBorders>
              <w:bottom w:val="single" w:color="auto" w:sz="8" w:space="0"/>
              <w:right w:val="single" w:color="auto" w:sz="12" w:space="0"/>
            </w:tcBorders>
            <w:vAlign w:val="center"/>
          </w:tcPr>
          <w:p w14:paraId="2AAA174A">
            <w:pPr>
              <w:spacing w:line="240" w:lineRule="auto"/>
              <w:jc w:val="center"/>
              <w:rPr>
                <w:rFonts w:ascii="宋体" w:hAnsi="宋体"/>
                <w:color w:val="000000" w:themeColor="text1"/>
                <w:sz w:val="18"/>
                <w:szCs w:val="18"/>
              </w:rPr>
            </w:pPr>
            <w:r>
              <w:rPr>
                <w:rFonts w:hint="eastAsia" w:ascii="宋体" w:hAnsi="宋体"/>
                <w:color w:val="000000" w:themeColor="text1"/>
                <w:sz w:val="18"/>
                <w:szCs w:val="18"/>
              </w:rPr>
              <w:t>√</w:t>
            </w:r>
          </w:p>
        </w:tc>
      </w:tr>
      <w:tr w14:paraId="46C7ED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4" w:type="dxa"/>
            <w:gridSpan w:val="4"/>
            <w:tcBorders>
              <w:top w:val="single" w:color="auto" w:sz="12" w:space="0"/>
              <w:left w:val="single" w:color="auto" w:sz="12" w:space="0"/>
              <w:bottom w:val="single" w:color="auto" w:sz="12" w:space="0"/>
              <w:right w:val="single" w:color="auto" w:sz="12" w:space="0"/>
            </w:tcBorders>
            <w:vAlign w:val="center"/>
          </w:tcPr>
          <w:p w14:paraId="663FCAD7">
            <w:pPr>
              <w:spacing w:line="240" w:lineRule="auto"/>
              <w:ind w:firstLine="180" w:firstLineChars="100"/>
              <w:jc w:val="both"/>
              <w:rPr>
                <w:rFonts w:ascii="宋体" w:hAnsi="宋体"/>
                <w:color w:val="000000" w:themeColor="text1"/>
                <w:sz w:val="18"/>
                <w:szCs w:val="18"/>
              </w:rPr>
            </w:pPr>
            <w:r>
              <w:rPr>
                <w:rFonts w:hint="eastAsia" w:ascii="宋体" w:hAnsi="宋体" w:cs="黑体"/>
                <w:color w:val="000000" w:themeColor="text1"/>
                <w:sz w:val="18"/>
                <w:szCs w:val="18"/>
              </w:rPr>
              <w:t>注</w:t>
            </w:r>
            <w:r>
              <w:rPr>
                <w:rFonts w:ascii="宋体" w:hAnsi="宋体"/>
                <w:color w:val="000000" w:themeColor="text1"/>
                <w:sz w:val="18"/>
                <w:szCs w:val="18"/>
              </w:rPr>
              <w:t>：表中“√”表示“</w:t>
            </w:r>
            <w:r>
              <w:rPr>
                <w:rFonts w:hint="eastAsia" w:ascii="宋体" w:hAnsi="宋体"/>
                <w:color w:val="000000" w:themeColor="text1"/>
                <w:sz w:val="18"/>
                <w:szCs w:val="18"/>
              </w:rPr>
              <w:t>必</w:t>
            </w:r>
            <w:r>
              <w:rPr>
                <w:rFonts w:ascii="宋体" w:hAnsi="宋体"/>
                <w:color w:val="000000" w:themeColor="text1"/>
                <w:sz w:val="18"/>
                <w:szCs w:val="18"/>
              </w:rPr>
              <w:t>验项目”；“</w:t>
            </w:r>
            <w:r>
              <w:rPr>
                <w:rFonts w:hint="eastAsia" w:ascii="宋体" w:hAnsi="宋体" w:cs="宋体"/>
                <w:color w:val="000000" w:themeColor="text1"/>
                <w:sz w:val="18"/>
                <w:szCs w:val="18"/>
              </w:rPr>
              <w:t>△</w:t>
            </w:r>
            <w:r>
              <w:rPr>
                <w:rFonts w:ascii="宋体" w:hAnsi="宋体"/>
                <w:color w:val="000000" w:themeColor="text1"/>
                <w:sz w:val="18"/>
                <w:szCs w:val="18"/>
              </w:rPr>
              <w:t>” 表示“</w:t>
            </w:r>
            <w:r>
              <w:rPr>
                <w:rFonts w:hint="eastAsia" w:ascii="宋体" w:hAnsi="宋体"/>
                <w:color w:val="000000" w:themeColor="text1"/>
                <w:sz w:val="18"/>
                <w:szCs w:val="18"/>
              </w:rPr>
              <w:t>非必</w:t>
            </w:r>
            <w:r>
              <w:rPr>
                <w:rFonts w:ascii="宋体" w:hAnsi="宋体"/>
                <w:color w:val="000000" w:themeColor="text1"/>
                <w:sz w:val="18"/>
                <w:szCs w:val="18"/>
              </w:rPr>
              <w:t>验项目”。</w:t>
            </w:r>
          </w:p>
        </w:tc>
      </w:tr>
      <w:tr w14:paraId="739A33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64" w:type="dxa"/>
            <w:gridSpan w:val="4"/>
            <w:tcBorders>
              <w:top w:val="single" w:color="auto" w:sz="12" w:space="0"/>
              <w:left w:val="single" w:color="auto" w:sz="12" w:space="0"/>
              <w:bottom w:val="single" w:color="auto" w:sz="12" w:space="0"/>
              <w:right w:val="single" w:color="auto" w:sz="12" w:space="0"/>
            </w:tcBorders>
            <w:vAlign w:val="center"/>
          </w:tcPr>
          <w:p w14:paraId="3ED41902">
            <w:pPr>
              <w:pStyle w:val="3"/>
              <w:ind w:firstLine="180" w:firstLineChars="100"/>
              <w:rPr>
                <w:rFonts w:cs="黑体"/>
                <w:color w:val="000000" w:themeColor="text1"/>
              </w:rPr>
            </w:pPr>
            <w:r>
              <w:rPr>
                <w:rFonts w:hint="eastAsia"/>
                <w:color w:val="000000" w:themeColor="text1"/>
                <w:sz w:val="18"/>
                <w:szCs w:val="18"/>
                <w:vertAlign w:val="superscript"/>
              </w:rPr>
              <w:t xml:space="preserve">a </w:t>
            </w:r>
            <w:r>
              <w:rPr>
                <w:color w:val="000000" w:themeColor="text1"/>
                <w:sz w:val="18"/>
                <w:szCs w:val="18"/>
              </w:rPr>
              <w:t>拉伸试验</w:t>
            </w:r>
            <w:r>
              <w:rPr>
                <w:rFonts w:hint="eastAsia"/>
                <w:color w:val="000000" w:themeColor="text1"/>
                <w:sz w:val="18"/>
                <w:szCs w:val="18"/>
              </w:rPr>
              <w:t>、硬度</w:t>
            </w:r>
            <w:r>
              <w:rPr>
                <w:color w:val="000000" w:themeColor="text1"/>
                <w:sz w:val="18"/>
                <w:szCs w:val="18"/>
              </w:rPr>
              <w:t>试验</w:t>
            </w:r>
            <w:r>
              <w:rPr>
                <w:rFonts w:hint="eastAsia"/>
                <w:color w:val="000000" w:themeColor="text1"/>
                <w:sz w:val="18"/>
                <w:szCs w:val="18"/>
              </w:rPr>
              <w:t>任选其一，未作特别说明时，提供硬度</w:t>
            </w:r>
            <w:r>
              <w:rPr>
                <w:color w:val="000000" w:themeColor="text1"/>
                <w:sz w:val="18"/>
                <w:szCs w:val="18"/>
              </w:rPr>
              <w:t>试验</w:t>
            </w:r>
            <w:r>
              <w:rPr>
                <w:color w:val="000000" w:themeColor="text1"/>
              </w:rPr>
              <w:t>。</w:t>
            </w:r>
          </w:p>
        </w:tc>
      </w:tr>
    </w:tbl>
    <w:p w14:paraId="7E748B94">
      <w:pPr>
        <w:adjustRightInd/>
        <w:spacing w:beforeLines="100" w:afterLines="100"/>
        <w:textAlignment w:val="auto"/>
        <w:rPr>
          <w:rFonts w:ascii="黑体" w:hAnsi="黑体" w:eastAsia="黑体" w:cs="黑体"/>
          <w:color w:val="000000" w:themeColor="text1"/>
          <w:sz w:val="21"/>
          <w:szCs w:val="21"/>
        </w:rPr>
      </w:pPr>
      <w:r>
        <w:rPr>
          <w:rFonts w:ascii="黑体" w:hAnsi="黑体" w:eastAsia="黑体" w:cs="黑体"/>
          <w:color w:val="000000" w:themeColor="text1"/>
          <w:sz w:val="21"/>
          <w:szCs w:val="21"/>
        </w:rPr>
        <w:t>7.3.</w:t>
      </w:r>
      <w:r>
        <w:rPr>
          <w:rFonts w:hint="eastAsia" w:ascii="黑体" w:hAnsi="黑体" w:eastAsia="黑体" w:cs="黑体"/>
          <w:color w:val="000000" w:themeColor="text1"/>
          <w:sz w:val="21"/>
          <w:szCs w:val="21"/>
          <w:lang w:val="en-US" w:eastAsia="zh-CN"/>
        </w:rPr>
        <w:t>2</w:t>
      </w:r>
      <w:r>
        <w:rPr>
          <w:rFonts w:ascii="黑体" w:hAnsi="黑体" w:eastAsia="黑体" w:cs="黑体"/>
          <w:color w:val="000000" w:themeColor="text1"/>
          <w:sz w:val="21"/>
          <w:szCs w:val="21"/>
        </w:rPr>
        <w:t xml:space="preserve"> </w:t>
      </w:r>
      <w:r>
        <w:rPr>
          <w:rFonts w:hint="eastAsia" w:ascii="黑体" w:hAnsi="黑体" w:eastAsia="黑体" w:cs="黑体"/>
          <w:color w:val="000000" w:themeColor="text1"/>
          <w:sz w:val="21"/>
          <w:szCs w:val="21"/>
        </w:rPr>
        <w:t xml:space="preserve"> 型式检验</w:t>
      </w:r>
    </w:p>
    <w:p w14:paraId="2736DA89">
      <w:pPr>
        <w:spacing w:line="240" w:lineRule="auto"/>
        <w:ind w:firstLine="630" w:firstLineChars="300"/>
        <w:rPr>
          <w:color w:val="000000" w:themeColor="text1"/>
          <w:sz w:val="21"/>
          <w:szCs w:val="21"/>
        </w:rPr>
      </w:pPr>
      <w:r>
        <w:rPr>
          <w:rFonts w:hint="eastAsia"/>
          <w:color w:val="000000" w:themeColor="text1"/>
          <w:sz w:val="21"/>
          <w:szCs w:val="21"/>
        </w:rPr>
        <w:t>出现下列任一情况时，应进行型式检验：</w:t>
      </w:r>
    </w:p>
    <w:p w14:paraId="03DA9D60">
      <w:pPr>
        <w:pStyle w:val="38"/>
        <w:numPr>
          <w:ilvl w:val="1"/>
          <w:numId w:val="4"/>
        </w:numPr>
        <w:ind w:firstLineChars="0"/>
        <w:rPr>
          <w:color w:val="000000" w:themeColor="text1"/>
          <w:sz w:val="21"/>
          <w:szCs w:val="21"/>
        </w:rPr>
      </w:pPr>
      <w:r>
        <w:rPr>
          <w:rFonts w:hint="eastAsia"/>
          <w:color w:val="000000" w:themeColor="text1"/>
          <w:sz w:val="21"/>
          <w:szCs w:val="21"/>
        </w:rPr>
        <w:t>新产品或老产品转厂的试制定型鉴定；</w:t>
      </w:r>
    </w:p>
    <w:p w14:paraId="409B6213">
      <w:pPr>
        <w:pStyle w:val="38"/>
        <w:numPr>
          <w:ilvl w:val="1"/>
          <w:numId w:val="4"/>
        </w:numPr>
        <w:ind w:firstLineChars="0"/>
        <w:rPr>
          <w:color w:val="000000" w:themeColor="text1"/>
          <w:sz w:val="21"/>
          <w:szCs w:val="21"/>
        </w:rPr>
      </w:pPr>
      <w:r>
        <w:rPr>
          <w:rFonts w:hint="eastAsia"/>
          <w:color w:val="000000" w:themeColor="text1"/>
          <w:sz w:val="21"/>
          <w:szCs w:val="21"/>
        </w:rPr>
        <w:t>产品的原料、工艺有较大改变，可能影响产品性能时；</w:t>
      </w:r>
    </w:p>
    <w:p w14:paraId="35913518">
      <w:pPr>
        <w:pStyle w:val="38"/>
        <w:numPr>
          <w:ilvl w:val="1"/>
          <w:numId w:val="4"/>
        </w:numPr>
        <w:ind w:firstLineChars="0"/>
        <w:rPr>
          <w:color w:val="000000" w:themeColor="text1"/>
          <w:sz w:val="21"/>
          <w:szCs w:val="21"/>
        </w:rPr>
      </w:pPr>
      <w:r>
        <w:rPr>
          <w:rFonts w:hint="eastAsia"/>
          <w:color w:val="000000" w:themeColor="text1"/>
          <w:sz w:val="21"/>
          <w:szCs w:val="21"/>
        </w:rPr>
        <w:t>产品停产后，恢复生产时；</w:t>
      </w:r>
    </w:p>
    <w:p w14:paraId="441B7043">
      <w:pPr>
        <w:pStyle w:val="38"/>
        <w:numPr>
          <w:ilvl w:val="1"/>
          <w:numId w:val="4"/>
        </w:numPr>
        <w:ind w:firstLineChars="0"/>
        <w:rPr>
          <w:color w:val="000000" w:themeColor="text1"/>
          <w:sz w:val="21"/>
          <w:szCs w:val="21"/>
        </w:rPr>
      </w:pPr>
      <w:r>
        <w:rPr>
          <w:rFonts w:hint="eastAsia"/>
          <w:color w:val="000000" w:themeColor="text1"/>
          <w:sz w:val="21"/>
          <w:szCs w:val="21"/>
        </w:rPr>
        <w:t>出厂检验结果与上次型式检验有较大差异时；</w:t>
      </w:r>
    </w:p>
    <w:p w14:paraId="57985D15">
      <w:pPr>
        <w:pStyle w:val="38"/>
        <w:numPr>
          <w:ilvl w:val="1"/>
          <w:numId w:val="4"/>
        </w:numPr>
        <w:ind w:firstLineChars="0"/>
        <w:rPr>
          <w:color w:val="000000" w:themeColor="text1"/>
          <w:sz w:val="21"/>
          <w:szCs w:val="21"/>
        </w:rPr>
      </w:pPr>
      <w:r>
        <w:rPr>
          <w:rFonts w:hint="eastAsia"/>
          <w:color w:val="000000" w:themeColor="text1"/>
          <w:sz w:val="21"/>
          <w:szCs w:val="21"/>
        </w:rPr>
        <w:t>连续二年未进行型式检验时；</w:t>
      </w:r>
    </w:p>
    <w:p w14:paraId="212F59CD">
      <w:pPr>
        <w:pStyle w:val="38"/>
        <w:numPr>
          <w:ilvl w:val="1"/>
          <w:numId w:val="4"/>
        </w:numPr>
        <w:ind w:firstLineChars="0"/>
        <w:rPr>
          <w:color w:val="000000" w:themeColor="text1"/>
          <w:sz w:val="21"/>
          <w:szCs w:val="21"/>
        </w:rPr>
      </w:pPr>
      <w:r>
        <w:rPr>
          <w:rFonts w:hint="eastAsia"/>
          <w:color w:val="000000" w:themeColor="text1"/>
          <w:sz w:val="21"/>
          <w:szCs w:val="21"/>
        </w:rPr>
        <w:t>需方要求时（在订货单中注明）；</w:t>
      </w:r>
    </w:p>
    <w:p w14:paraId="0DBBDBDA">
      <w:pPr>
        <w:pStyle w:val="38"/>
        <w:numPr>
          <w:ilvl w:val="1"/>
          <w:numId w:val="4"/>
        </w:numPr>
        <w:ind w:firstLineChars="0"/>
        <w:rPr>
          <w:color w:val="000000" w:themeColor="text1"/>
          <w:sz w:val="21"/>
          <w:szCs w:val="21"/>
        </w:rPr>
      </w:pPr>
      <w:r>
        <w:rPr>
          <w:rFonts w:hint="eastAsia"/>
          <w:color w:val="000000" w:themeColor="text1"/>
          <w:sz w:val="21"/>
          <w:szCs w:val="21"/>
        </w:rPr>
        <w:t>国家质量监督机构提出进行型式检验的要求时。</w:t>
      </w:r>
    </w:p>
    <w:p w14:paraId="0C102A06">
      <w:pPr>
        <w:pStyle w:val="20"/>
        <w:rPr>
          <w:color w:val="000000" w:themeColor="text1"/>
        </w:rPr>
      </w:pPr>
      <w:r>
        <w:rPr>
          <w:rFonts w:hint="eastAsia"/>
          <w:color w:val="000000" w:themeColor="text1"/>
        </w:rPr>
        <w:t>7.4  取样</w:t>
      </w:r>
    </w:p>
    <w:p w14:paraId="4D129B77">
      <w:pPr>
        <w:pStyle w:val="23"/>
        <w:spacing w:before="240" w:after="240"/>
        <w:ind w:firstLine="420" w:firstLineChars="200"/>
        <w:rPr>
          <w:rFonts w:ascii="黑体" w:eastAsia="黑体"/>
          <w:color w:val="000000" w:themeColor="text1"/>
          <w:szCs w:val="21"/>
        </w:rPr>
      </w:pPr>
      <w:r>
        <w:rPr>
          <w:rFonts w:hint="eastAsia"/>
          <w:color w:val="000000" w:themeColor="text1"/>
          <w:szCs w:val="21"/>
        </w:rPr>
        <w:t>带箔材</w:t>
      </w:r>
      <w:r>
        <w:rPr>
          <w:rFonts w:hint="eastAsia"/>
          <w:color w:val="000000" w:themeColor="text1"/>
        </w:rPr>
        <w:t>的取样应符合表12的规定。取样方法按</w:t>
      </w:r>
      <w:r>
        <w:rPr>
          <w:color w:val="000000" w:themeColor="text1"/>
        </w:rPr>
        <w:t xml:space="preserve">YS/T </w:t>
      </w:r>
      <w:r>
        <w:rPr>
          <w:rFonts w:hint="eastAsia"/>
          <w:color w:val="000000" w:themeColor="text1"/>
        </w:rPr>
        <w:t>668的规定进行。</w:t>
      </w:r>
    </w:p>
    <w:p w14:paraId="005912A6">
      <w:pPr>
        <w:spacing w:beforeLines="100" w:afterLines="100" w:line="240" w:lineRule="auto"/>
        <w:jc w:val="center"/>
        <w:rPr>
          <w:rFonts w:hint="eastAsia" w:ascii="黑体" w:hAnsi="宋体" w:eastAsia="黑体"/>
          <w:color w:val="000000" w:themeColor="text1"/>
          <w:sz w:val="21"/>
          <w:szCs w:val="21"/>
        </w:rPr>
      </w:pPr>
    </w:p>
    <w:p w14:paraId="12D99D48">
      <w:pPr>
        <w:spacing w:beforeLines="100" w:afterLines="100" w:line="240" w:lineRule="auto"/>
        <w:jc w:val="center"/>
        <w:rPr>
          <w:rFonts w:hint="eastAsia" w:ascii="黑体" w:hAnsi="宋体" w:eastAsia="黑体"/>
          <w:color w:val="000000" w:themeColor="text1"/>
          <w:sz w:val="21"/>
          <w:szCs w:val="21"/>
        </w:rPr>
      </w:pPr>
    </w:p>
    <w:p w14:paraId="2630BE3E">
      <w:pPr>
        <w:spacing w:beforeLines="100" w:afterLines="100" w:line="240" w:lineRule="auto"/>
        <w:jc w:val="center"/>
        <w:rPr>
          <w:rFonts w:ascii="黑体" w:hAnsi="宋体" w:eastAsia="黑体"/>
          <w:color w:val="000000" w:themeColor="text1"/>
          <w:sz w:val="21"/>
          <w:szCs w:val="21"/>
        </w:rPr>
      </w:pPr>
      <w:r>
        <w:rPr>
          <w:rFonts w:hint="eastAsia" w:ascii="黑体" w:hAnsi="宋体" w:eastAsia="黑体"/>
          <w:color w:val="000000" w:themeColor="text1"/>
          <w:sz w:val="21"/>
          <w:szCs w:val="21"/>
        </w:rPr>
        <w:t>表12  取样</w:t>
      </w:r>
    </w:p>
    <w:tbl>
      <w:tblPr>
        <w:tblStyle w:val="2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40"/>
        <w:gridCol w:w="4199"/>
        <w:gridCol w:w="1680"/>
        <w:gridCol w:w="2037"/>
      </w:tblGrid>
      <w:tr w14:paraId="44C98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40" w:type="dxa"/>
            <w:tcBorders>
              <w:top w:val="single" w:color="auto" w:sz="12" w:space="0"/>
              <w:bottom w:val="single" w:color="auto" w:sz="12" w:space="0"/>
            </w:tcBorders>
            <w:vAlign w:val="center"/>
          </w:tcPr>
          <w:p w14:paraId="25AB3EB7">
            <w:pPr>
              <w:snapToGrid w:val="0"/>
              <w:spacing w:line="240" w:lineRule="auto"/>
              <w:jc w:val="center"/>
              <w:rPr>
                <w:rFonts w:ascii="宋体" w:hAnsi="宋体"/>
                <w:color w:val="000000" w:themeColor="text1"/>
                <w:sz w:val="18"/>
                <w:szCs w:val="21"/>
              </w:rPr>
            </w:pPr>
            <w:r>
              <w:rPr>
                <w:rFonts w:hint="eastAsia" w:ascii="宋体" w:hAnsi="宋体"/>
                <w:color w:val="000000" w:themeColor="text1"/>
                <w:sz w:val="18"/>
                <w:szCs w:val="21"/>
              </w:rPr>
              <w:t>检验项目</w:t>
            </w:r>
          </w:p>
        </w:tc>
        <w:tc>
          <w:tcPr>
            <w:tcW w:w="4199" w:type="dxa"/>
            <w:tcBorders>
              <w:top w:val="single" w:color="auto" w:sz="12" w:space="0"/>
              <w:bottom w:val="single" w:color="auto" w:sz="12" w:space="0"/>
            </w:tcBorders>
            <w:vAlign w:val="center"/>
          </w:tcPr>
          <w:p w14:paraId="2DD7E226">
            <w:pPr>
              <w:snapToGrid w:val="0"/>
              <w:spacing w:line="240" w:lineRule="auto"/>
              <w:jc w:val="center"/>
              <w:rPr>
                <w:rFonts w:ascii="宋体" w:hAnsi="宋体"/>
                <w:color w:val="000000" w:themeColor="text1"/>
                <w:sz w:val="18"/>
                <w:szCs w:val="21"/>
              </w:rPr>
            </w:pPr>
            <w:r>
              <w:rPr>
                <w:rFonts w:hint="eastAsia" w:ascii="宋体" w:hAnsi="宋体"/>
                <w:color w:val="000000" w:themeColor="text1"/>
                <w:sz w:val="18"/>
                <w:szCs w:val="21"/>
              </w:rPr>
              <w:t>取样规定</w:t>
            </w:r>
          </w:p>
        </w:tc>
        <w:tc>
          <w:tcPr>
            <w:tcW w:w="1680" w:type="dxa"/>
            <w:tcBorders>
              <w:top w:val="single" w:color="auto" w:sz="12" w:space="0"/>
              <w:bottom w:val="single" w:color="auto" w:sz="12" w:space="0"/>
            </w:tcBorders>
            <w:vAlign w:val="center"/>
          </w:tcPr>
          <w:p w14:paraId="49C88D88">
            <w:pPr>
              <w:snapToGrid w:val="0"/>
              <w:spacing w:line="240" w:lineRule="auto"/>
              <w:jc w:val="center"/>
              <w:rPr>
                <w:rFonts w:ascii="宋体" w:hAnsi="宋体"/>
                <w:color w:val="000000" w:themeColor="text1"/>
                <w:sz w:val="18"/>
                <w:szCs w:val="21"/>
              </w:rPr>
            </w:pPr>
            <w:r>
              <w:rPr>
                <w:rFonts w:hint="eastAsia" w:ascii="宋体" w:hAnsi="宋体"/>
                <w:color w:val="000000" w:themeColor="text1"/>
                <w:sz w:val="18"/>
                <w:szCs w:val="21"/>
                <w:lang w:val="en-US" w:eastAsia="zh-CN"/>
              </w:rPr>
              <w:t>技术</w:t>
            </w:r>
            <w:r>
              <w:rPr>
                <w:rFonts w:hint="eastAsia" w:ascii="宋体" w:hAnsi="宋体"/>
                <w:color w:val="000000" w:themeColor="text1"/>
                <w:sz w:val="18"/>
                <w:szCs w:val="21"/>
              </w:rPr>
              <w:t>要求的章条号</w:t>
            </w:r>
          </w:p>
        </w:tc>
        <w:tc>
          <w:tcPr>
            <w:tcW w:w="2037" w:type="dxa"/>
            <w:tcBorders>
              <w:top w:val="single" w:color="auto" w:sz="12" w:space="0"/>
              <w:bottom w:val="single" w:color="auto" w:sz="12" w:space="0"/>
            </w:tcBorders>
            <w:vAlign w:val="center"/>
          </w:tcPr>
          <w:p w14:paraId="456E39D4">
            <w:pPr>
              <w:snapToGrid w:val="0"/>
              <w:spacing w:line="240" w:lineRule="auto"/>
              <w:jc w:val="center"/>
              <w:rPr>
                <w:rFonts w:ascii="宋体" w:hAnsi="宋体"/>
                <w:color w:val="000000" w:themeColor="text1"/>
                <w:sz w:val="18"/>
                <w:szCs w:val="21"/>
              </w:rPr>
            </w:pPr>
            <w:r>
              <w:rPr>
                <w:rFonts w:hint="eastAsia" w:ascii="宋体" w:hAnsi="宋体"/>
                <w:color w:val="000000" w:themeColor="text1"/>
                <w:sz w:val="18"/>
                <w:szCs w:val="21"/>
              </w:rPr>
              <w:t>试验方法的章条号</w:t>
            </w:r>
          </w:p>
        </w:tc>
      </w:tr>
      <w:tr w14:paraId="258CA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40" w:type="dxa"/>
            <w:tcBorders>
              <w:top w:val="single" w:color="auto" w:sz="12" w:space="0"/>
            </w:tcBorders>
            <w:vAlign w:val="center"/>
          </w:tcPr>
          <w:p w14:paraId="5E34DCB5">
            <w:pPr>
              <w:snapToGrid w:val="0"/>
              <w:spacing w:line="240" w:lineRule="auto"/>
              <w:jc w:val="center"/>
              <w:rPr>
                <w:rFonts w:ascii="宋体" w:hAnsi="宋体"/>
                <w:color w:val="000000" w:themeColor="text1"/>
                <w:sz w:val="18"/>
                <w:szCs w:val="21"/>
              </w:rPr>
            </w:pPr>
            <w:r>
              <w:rPr>
                <w:rFonts w:hint="eastAsia" w:ascii="宋体" w:hAnsi="宋体"/>
                <w:color w:val="000000" w:themeColor="text1"/>
                <w:sz w:val="18"/>
                <w:szCs w:val="21"/>
              </w:rPr>
              <w:t>化学成分</w:t>
            </w:r>
          </w:p>
        </w:tc>
        <w:tc>
          <w:tcPr>
            <w:tcW w:w="4199" w:type="dxa"/>
            <w:tcBorders>
              <w:top w:val="single" w:color="auto" w:sz="12" w:space="0"/>
            </w:tcBorders>
            <w:vAlign w:val="center"/>
          </w:tcPr>
          <w:p w14:paraId="1744B8E5">
            <w:pPr>
              <w:snapToGrid w:val="0"/>
              <w:spacing w:line="240" w:lineRule="auto"/>
              <w:rPr>
                <w:rFonts w:ascii="宋体" w:hAnsi="宋体"/>
                <w:color w:val="000000" w:themeColor="text1"/>
                <w:sz w:val="18"/>
                <w:szCs w:val="21"/>
              </w:rPr>
            </w:pPr>
            <w:r>
              <w:rPr>
                <w:rFonts w:hint="eastAsia" w:ascii="宋体" w:hAnsi="宋体"/>
                <w:color w:val="000000" w:themeColor="text1"/>
                <w:sz w:val="18"/>
                <w:szCs w:val="21"/>
              </w:rPr>
              <w:t>供方1个试样/熔次，需方1个试样/批</w:t>
            </w:r>
          </w:p>
        </w:tc>
        <w:tc>
          <w:tcPr>
            <w:tcW w:w="1680" w:type="dxa"/>
            <w:tcBorders>
              <w:top w:val="single" w:color="auto" w:sz="12" w:space="0"/>
            </w:tcBorders>
            <w:shd w:val="clear" w:color="auto" w:fill="auto"/>
            <w:vAlign w:val="center"/>
          </w:tcPr>
          <w:p w14:paraId="3B77B988">
            <w:pPr>
              <w:snapToGrid w:val="0"/>
              <w:spacing w:line="240" w:lineRule="auto"/>
              <w:jc w:val="center"/>
              <w:rPr>
                <w:rFonts w:ascii="宋体" w:hAnsi="宋体" w:eastAsia="宋体" w:cs="Times New Roman"/>
                <w:color w:val="000000" w:themeColor="text1"/>
                <w:sz w:val="18"/>
                <w:szCs w:val="21"/>
                <w:lang w:val="en-US" w:eastAsia="zh-CN" w:bidi="ar-SA"/>
              </w:rPr>
            </w:pPr>
            <w:r>
              <w:rPr>
                <w:rFonts w:hint="eastAsia" w:ascii="宋体" w:hAnsi="宋体"/>
                <w:color w:val="000000" w:themeColor="text1"/>
                <w:sz w:val="18"/>
                <w:szCs w:val="21"/>
              </w:rPr>
              <w:t>5.1</w:t>
            </w:r>
          </w:p>
        </w:tc>
        <w:tc>
          <w:tcPr>
            <w:tcW w:w="2037" w:type="dxa"/>
            <w:tcBorders>
              <w:top w:val="single" w:color="auto" w:sz="12" w:space="0"/>
            </w:tcBorders>
            <w:vAlign w:val="center"/>
          </w:tcPr>
          <w:p w14:paraId="0A9E5DAE">
            <w:pPr>
              <w:snapToGrid w:val="0"/>
              <w:spacing w:line="240" w:lineRule="auto"/>
              <w:jc w:val="center"/>
              <w:rPr>
                <w:rFonts w:ascii="宋体" w:hAnsi="宋体"/>
                <w:color w:val="000000" w:themeColor="text1"/>
                <w:sz w:val="18"/>
                <w:szCs w:val="21"/>
              </w:rPr>
            </w:pPr>
            <w:r>
              <w:rPr>
                <w:rFonts w:hint="eastAsia" w:ascii="宋体" w:hAnsi="宋体"/>
                <w:color w:val="000000" w:themeColor="text1"/>
                <w:sz w:val="18"/>
                <w:szCs w:val="21"/>
                <w:lang w:val="en-US" w:eastAsia="zh-CN"/>
              </w:rPr>
              <w:t>6</w:t>
            </w:r>
            <w:r>
              <w:rPr>
                <w:rFonts w:hint="eastAsia" w:ascii="宋体" w:hAnsi="宋体"/>
                <w:color w:val="000000" w:themeColor="text1"/>
                <w:sz w:val="18"/>
                <w:szCs w:val="21"/>
              </w:rPr>
              <w:t>.1</w:t>
            </w:r>
          </w:p>
        </w:tc>
      </w:tr>
      <w:tr w14:paraId="42398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40" w:type="dxa"/>
            <w:vAlign w:val="center"/>
          </w:tcPr>
          <w:p w14:paraId="1BA2CE21">
            <w:pPr>
              <w:snapToGrid w:val="0"/>
              <w:spacing w:line="240" w:lineRule="auto"/>
              <w:jc w:val="center"/>
              <w:rPr>
                <w:rFonts w:ascii="宋体" w:hAnsi="宋体"/>
                <w:color w:val="000000" w:themeColor="text1"/>
                <w:sz w:val="18"/>
                <w:szCs w:val="21"/>
              </w:rPr>
            </w:pPr>
            <w:r>
              <w:rPr>
                <w:rFonts w:hint="eastAsia" w:ascii="宋体" w:hAnsi="宋体"/>
                <w:color w:val="000000" w:themeColor="text1"/>
                <w:sz w:val="18"/>
                <w:szCs w:val="21"/>
              </w:rPr>
              <w:t>外形尺寸</w:t>
            </w:r>
          </w:p>
        </w:tc>
        <w:tc>
          <w:tcPr>
            <w:tcW w:w="4199" w:type="dxa"/>
            <w:vAlign w:val="center"/>
          </w:tcPr>
          <w:p w14:paraId="097AEDAC">
            <w:pPr>
              <w:snapToGrid w:val="0"/>
              <w:spacing w:line="240" w:lineRule="auto"/>
              <w:rPr>
                <w:rFonts w:ascii="宋体" w:hAnsi="宋体"/>
                <w:color w:val="000000" w:themeColor="text1"/>
                <w:sz w:val="18"/>
                <w:szCs w:val="21"/>
              </w:rPr>
            </w:pPr>
            <w:r>
              <w:rPr>
                <w:rFonts w:hint="eastAsia" w:ascii="宋体" w:hAnsi="宋体"/>
                <w:color w:val="000000" w:themeColor="text1"/>
                <w:sz w:val="18"/>
              </w:rPr>
              <w:t>逐卷</w:t>
            </w:r>
          </w:p>
        </w:tc>
        <w:tc>
          <w:tcPr>
            <w:tcW w:w="1680" w:type="dxa"/>
            <w:shd w:val="clear" w:color="auto" w:fill="auto"/>
            <w:vAlign w:val="center"/>
          </w:tcPr>
          <w:p w14:paraId="057D8792">
            <w:pPr>
              <w:snapToGrid w:val="0"/>
              <w:spacing w:line="240" w:lineRule="auto"/>
              <w:jc w:val="center"/>
              <w:rPr>
                <w:rFonts w:ascii="宋体" w:hAnsi="宋体" w:eastAsia="宋体" w:cs="Times New Roman"/>
                <w:color w:val="000000" w:themeColor="text1"/>
                <w:sz w:val="18"/>
                <w:szCs w:val="21"/>
                <w:lang w:val="en-US" w:eastAsia="zh-CN" w:bidi="ar-SA"/>
              </w:rPr>
            </w:pPr>
            <w:r>
              <w:rPr>
                <w:rFonts w:hint="eastAsia" w:ascii="宋体" w:hAnsi="宋体"/>
                <w:color w:val="000000" w:themeColor="text1"/>
                <w:sz w:val="18"/>
                <w:szCs w:val="21"/>
              </w:rPr>
              <w:t>5.2</w:t>
            </w:r>
          </w:p>
        </w:tc>
        <w:tc>
          <w:tcPr>
            <w:tcW w:w="2037" w:type="dxa"/>
            <w:vAlign w:val="center"/>
          </w:tcPr>
          <w:p w14:paraId="2D9819F2">
            <w:pPr>
              <w:snapToGrid w:val="0"/>
              <w:spacing w:line="240" w:lineRule="auto"/>
              <w:jc w:val="center"/>
              <w:rPr>
                <w:rFonts w:ascii="宋体" w:hAnsi="宋体"/>
                <w:color w:val="000000" w:themeColor="text1"/>
                <w:sz w:val="18"/>
                <w:szCs w:val="21"/>
              </w:rPr>
            </w:pPr>
            <w:r>
              <w:rPr>
                <w:rFonts w:hint="eastAsia" w:ascii="宋体" w:hAnsi="宋体"/>
                <w:color w:val="000000" w:themeColor="text1"/>
                <w:sz w:val="18"/>
                <w:szCs w:val="21"/>
                <w:lang w:val="en-US" w:eastAsia="zh-CN"/>
              </w:rPr>
              <w:t>6</w:t>
            </w:r>
            <w:r>
              <w:rPr>
                <w:rFonts w:hint="eastAsia" w:ascii="宋体" w:hAnsi="宋体"/>
                <w:color w:val="000000" w:themeColor="text1"/>
                <w:sz w:val="18"/>
                <w:szCs w:val="21"/>
              </w:rPr>
              <w:t>.2</w:t>
            </w:r>
          </w:p>
        </w:tc>
      </w:tr>
      <w:tr w14:paraId="55427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40" w:type="dxa"/>
            <w:vAlign w:val="center"/>
          </w:tcPr>
          <w:p w14:paraId="5E24F68E">
            <w:pPr>
              <w:snapToGrid w:val="0"/>
              <w:spacing w:line="240" w:lineRule="auto"/>
              <w:jc w:val="center"/>
              <w:rPr>
                <w:rFonts w:ascii="宋体" w:hAnsi="宋体"/>
                <w:color w:val="000000" w:themeColor="text1"/>
                <w:sz w:val="18"/>
                <w:szCs w:val="21"/>
              </w:rPr>
            </w:pPr>
            <w:r>
              <w:rPr>
                <w:rFonts w:hint="eastAsia" w:ascii="宋体" w:hAnsi="宋体"/>
                <w:color w:val="000000" w:themeColor="text1"/>
                <w:sz w:val="18"/>
                <w:szCs w:val="21"/>
              </w:rPr>
              <w:t>拉伸性能</w:t>
            </w:r>
            <w:r>
              <w:rPr>
                <w:rFonts w:hint="eastAsia" w:ascii="宋体" w:hAnsi="宋体"/>
                <w:color w:val="000000" w:themeColor="text1"/>
                <w:sz w:val="18"/>
                <w:szCs w:val="21"/>
                <w:vertAlign w:val="superscript"/>
              </w:rPr>
              <w:t>a</w:t>
            </w:r>
          </w:p>
        </w:tc>
        <w:tc>
          <w:tcPr>
            <w:tcW w:w="4199" w:type="dxa"/>
            <w:vAlign w:val="center"/>
          </w:tcPr>
          <w:p w14:paraId="05AC41E0">
            <w:pPr>
              <w:snapToGrid w:val="0"/>
              <w:spacing w:line="240" w:lineRule="auto"/>
              <w:rPr>
                <w:rFonts w:ascii="宋体" w:hAnsi="宋体"/>
                <w:color w:val="000000" w:themeColor="text1"/>
                <w:sz w:val="18"/>
                <w:szCs w:val="21"/>
              </w:rPr>
            </w:pPr>
            <w:r>
              <w:rPr>
                <w:rFonts w:hint="eastAsia" w:ascii="宋体" w:hAnsi="宋体"/>
                <w:color w:val="000000" w:themeColor="text1"/>
                <w:sz w:val="18"/>
                <w:szCs w:val="21"/>
              </w:rPr>
              <w:t>任取2卷/批，沿轧制方向任取1个试样/卷</w:t>
            </w:r>
          </w:p>
        </w:tc>
        <w:tc>
          <w:tcPr>
            <w:tcW w:w="1680" w:type="dxa"/>
            <w:shd w:val="clear" w:color="auto" w:fill="auto"/>
            <w:vAlign w:val="center"/>
          </w:tcPr>
          <w:p w14:paraId="46A6FC52">
            <w:pPr>
              <w:snapToGrid w:val="0"/>
              <w:spacing w:line="240" w:lineRule="auto"/>
              <w:jc w:val="center"/>
              <w:rPr>
                <w:rFonts w:ascii="宋体" w:hAnsi="宋体" w:eastAsia="宋体" w:cs="Times New Roman"/>
                <w:color w:val="000000" w:themeColor="text1"/>
                <w:sz w:val="18"/>
                <w:szCs w:val="21"/>
                <w:lang w:val="en-US" w:eastAsia="zh-CN" w:bidi="ar-SA"/>
              </w:rPr>
            </w:pPr>
            <w:r>
              <w:rPr>
                <w:rFonts w:hint="eastAsia" w:ascii="宋体" w:hAnsi="宋体"/>
                <w:color w:val="000000" w:themeColor="text1"/>
                <w:sz w:val="18"/>
                <w:szCs w:val="21"/>
              </w:rPr>
              <w:t>5.3</w:t>
            </w:r>
          </w:p>
        </w:tc>
        <w:tc>
          <w:tcPr>
            <w:tcW w:w="2037" w:type="dxa"/>
            <w:vAlign w:val="center"/>
          </w:tcPr>
          <w:p w14:paraId="56C83C2C">
            <w:pPr>
              <w:snapToGrid w:val="0"/>
              <w:spacing w:line="240" w:lineRule="auto"/>
              <w:jc w:val="center"/>
              <w:rPr>
                <w:rFonts w:ascii="宋体" w:hAnsi="宋体"/>
                <w:color w:val="000000" w:themeColor="text1"/>
                <w:sz w:val="18"/>
                <w:szCs w:val="21"/>
              </w:rPr>
            </w:pPr>
            <w:r>
              <w:rPr>
                <w:rFonts w:hint="eastAsia" w:ascii="宋体" w:hAnsi="宋体"/>
                <w:color w:val="000000" w:themeColor="text1"/>
                <w:sz w:val="18"/>
                <w:szCs w:val="21"/>
                <w:lang w:val="en-US" w:eastAsia="zh-CN"/>
              </w:rPr>
              <w:t>6</w:t>
            </w:r>
            <w:r>
              <w:rPr>
                <w:rFonts w:hint="eastAsia" w:ascii="宋体" w:hAnsi="宋体"/>
                <w:color w:val="000000" w:themeColor="text1"/>
                <w:sz w:val="18"/>
                <w:szCs w:val="21"/>
              </w:rPr>
              <w:t>.3</w:t>
            </w:r>
          </w:p>
        </w:tc>
      </w:tr>
      <w:tr w14:paraId="50BC5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40" w:type="dxa"/>
            <w:shd w:val="clear" w:color="auto" w:fill="auto"/>
            <w:vAlign w:val="center"/>
          </w:tcPr>
          <w:p w14:paraId="4312818F">
            <w:pPr>
              <w:snapToGrid w:val="0"/>
              <w:spacing w:line="240" w:lineRule="auto"/>
              <w:jc w:val="center"/>
              <w:rPr>
                <w:rFonts w:hint="eastAsia" w:ascii="宋体" w:hAnsi="宋体" w:eastAsia="宋体" w:cs="Times New Roman"/>
                <w:color w:val="000000" w:themeColor="text1"/>
                <w:sz w:val="18"/>
                <w:szCs w:val="21"/>
                <w:lang w:val="en-US" w:eastAsia="zh-CN" w:bidi="ar-SA"/>
              </w:rPr>
            </w:pPr>
            <w:r>
              <w:rPr>
                <w:rFonts w:hint="eastAsia" w:ascii="宋体" w:hAnsi="宋体"/>
                <w:color w:val="000000" w:themeColor="text1"/>
                <w:sz w:val="18"/>
                <w:szCs w:val="21"/>
              </w:rPr>
              <w:t>维氏硬度</w:t>
            </w:r>
            <w:r>
              <w:rPr>
                <w:rFonts w:hint="eastAsia" w:ascii="宋体" w:hAnsi="宋体"/>
                <w:color w:val="000000" w:themeColor="text1"/>
                <w:sz w:val="18"/>
                <w:szCs w:val="21"/>
                <w:vertAlign w:val="superscript"/>
              </w:rPr>
              <w:t>a</w:t>
            </w:r>
          </w:p>
        </w:tc>
        <w:tc>
          <w:tcPr>
            <w:tcW w:w="4199" w:type="dxa"/>
            <w:shd w:val="clear" w:color="auto" w:fill="auto"/>
            <w:vAlign w:val="center"/>
          </w:tcPr>
          <w:p w14:paraId="6847EC57">
            <w:pPr>
              <w:snapToGrid w:val="0"/>
              <w:spacing w:line="240" w:lineRule="auto"/>
              <w:rPr>
                <w:rFonts w:hint="eastAsia" w:ascii="宋体" w:hAnsi="宋体" w:eastAsia="宋体" w:cs="Times New Roman"/>
                <w:color w:val="000000" w:themeColor="text1"/>
                <w:sz w:val="18"/>
                <w:szCs w:val="21"/>
                <w:lang w:val="en-US" w:eastAsia="zh-CN" w:bidi="ar-SA"/>
              </w:rPr>
            </w:pPr>
            <w:r>
              <w:rPr>
                <w:rFonts w:hint="eastAsia" w:ascii="宋体" w:hAnsi="宋体"/>
                <w:color w:val="000000" w:themeColor="text1"/>
                <w:sz w:val="18"/>
                <w:szCs w:val="21"/>
              </w:rPr>
              <w:t>任取2卷/批， 1个试样/卷</w:t>
            </w:r>
          </w:p>
        </w:tc>
        <w:tc>
          <w:tcPr>
            <w:tcW w:w="1680" w:type="dxa"/>
            <w:shd w:val="clear" w:color="auto" w:fill="auto"/>
            <w:vAlign w:val="center"/>
          </w:tcPr>
          <w:p w14:paraId="3FFFBD97">
            <w:pPr>
              <w:snapToGrid w:val="0"/>
              <w:spacing w:line="240" w:lineRule="auto"/>
              <w:jc w:val="center"/>
              <w:rPr>
                <w:rFonts w:hint="eastAsia" w:ascii="宋体" w:hAnsi="宋体" w:eastAsia="宋体" w:cs="Times New Roman"/>
                <w:color w:val="000000" w:themeColor="text1"/>
                <w:sz w:val="18"/>
                <w:szCs w:val="21"/>
                <w:lang w:val="en-US" w:eastAsia="zh-CN" w:bidi="ar-SA"/>
              </w:rPr>
            </w:pPr>
            <w:r>
              <w:rPr>
                <w:rFonts w:hint="eastAsia" w:ascii="宋体" w:hAnsi="宋体"/>
                <w:color w:val="000000" w:themeColor="text1"/>
                <w:sz w:val="18"/>
                <w:szCs w:val="21"/>
              </w:rPr>
              <w:t>5.3</w:t>
            </w:r>
          </w:p>
        </w:tc>
        <w:tc>
          <w:tcPr>
            <w:tcW w:w="2037" w:type="dxa"/>
            <w:shd w:val="clear" w:color="auto" w:fill="auto"/>
            <w:vAlign w:val="center"/>
          </w:tcPr>
          <w:p w14:paraId="355217C8">
            <w:pPr>
              <w:snapToGrid w:val="0"/>
              <w:spacing w:line="240" w:lineRule="auto"/>
              <w:jc w:val="center"/>
              <w:rPr>
                <w:rFonts w:hint="eastAsia" w:ascii="宋体" w:hAnsi="宋体" w:eastAsia="宋体" w:cs="Times New Roman"/>
                <w:color w:val="000000" w:themeColor="text1"/>
                <w:sz w:val="18"/>
                <w:szCs w:val="21"/>
                <w:lang w:val="en-US" w:eastAsia="zh-CN" w:bidi="ar-SA"/>
              </w:rPr>
            </w:pPr>
            <w:r>
              <w:rPr>
                <w:rFonts w:hint="eastAsia" w:ascii="宋体" w:hAnsi="宋体"/>
                <w:color w:val="000000" w:themeColor="text1"/>
                <w:sz w:val="18"/>
                <w:szCs w:val="21"/>
                <w:lang w:val="en-US" w:eastAsia="zh-CN"/>
              </w:rPr>
              <w:t>6</w:t>
            </w:r>
            <w:r>
              <w:rPr>
                <w:rFonts w:hint="eastAsia" w:ascii="宋体" w:hAnsi="宋体"/>
                <w:color w:val="000000" w:themeColor="text1"/>
                <w:sz w:val="18"/>
                <w:szCs w:val="21"/>
              </w:rPr>
              <w:t>.3</w:t>
            </w:r>
          </w:p>
        </w:tc>
      </w:tr>
      <w:tr w14:paraId="49A1C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40" w:type="dxa"/>
            <w:shd w:val="clear" w:color="auto" w:fill="auto"/>
            <w:vAlign w:val="center"/>
          </w:tcPr>
          <w:p w14:paraId="3621C79D">
            <w:pPr>
              <w:snapToGrid w:val="0"/>
              <w:spacing w:line="240" w:lineRule="auto"/>
              <w:jc w:val="center"/>
              <w:rPr>
                <w:rFonts w:hint="eastAsia" w:ascii="宋体" w:hAnsi="宋体" w:eastAsia="宋体" w:cs="Times New Roman"/>
                <w:color w:val="000000" w:themeColor="text1"/>
                <w:sz w:val="18"/>
                <w:lang w:val="en-US" w:eastAsia="zh-CN" w:bidi="ar-SA"/>
              </w:rPr>
            </w:pPr>
            <w:r>
              <w:rPr>
                <w:rFonts w:hint="eastAsia" w:ascii="宋体" w:hAnsi="宋体"/>
                <w:color w:val="000000" w:themeColor="text1"/>
                <w:sz w:val="18"/>
                <w:lang w:val="en-US" w:eastAsia="zh-CN"/>
              </w:rPr>
              <w:t>软化点</w:t>
            </w:r>
            <w:r>
              <w:rPr>
                <w:rFonts w:hint="eastAsia" w:ascii="宋体" w:hAnsi="宋体"/>
                <w:color w:val="000000" w:themeColor="text1"/>
                <w:sz w:val="18"/>
                <w:szCs w:val="21"/>
                <w:vertAlign w:val="superscript"/>
              </w:rPr>
              <w:t>a</w:t>
            </w:r>
          </w:p>
        </w:tc>
        <w:tc>
          <w:tcPr>
            <w:tcW w:w="4199" w:type="dxa"/>
            <w:shd w:val="clear" w:color="auto" w:fill="auto"/>
            <w:vAlign w:val="center"/>
          </w:tcPr>
          <w:p w14:paraId="3F8ABE62">
            <w:pPr>
              <w:snapToGrid w:val="0"/>
              <w:spacing w:line="240" w:lineRule="auto"/>
              <w:rPr>
                <w:rFonts w:hint="eastAsia" w:ascii="宋体" w:hAnsi="宋体" w:eastAsia="宋体" w:cs="Times New Roman"/>
                <w:color w:val="000000" w:themeColor="text1"/>
                <w:sz w:val="18"/>
                <w:lang w:val="en-US" w:eastAsia="zh-CN" w:bidi="ar-SA"/>
              </w:rPr>
            </w:pPr>
            <w:r>
              <w:rPr>
                <w:rFonts w:hint="eastAsia" w:ascii="宋体" w:hAnsi="宋体"/>
                <w:color w:val="000000" w:themeColor="text1"/>
                <w:sz w:val="18"/>
              </w:rPr>
              <w:t>任取2卷/批， 1个试样/卷</w:t>
            </w:r>
          </w:p>
        </w:tc>
        <w:tc>
          <w:tcPr>
            <w:tcW w:w="1680" w:type="dxa"/>
            <w:shd w:val="clear" w:color="auto" w:fill="auto"/>
            <w:vAlign w:val="center"/>
          </w:tcPr>
          <w:p w14:paraId="2F9BB181">
            <w:pPr>
              <w:snapToGrid w:val="0"/>
              <w:spacing w:line="240" w:lineRule="auto"/>
              <w:jc w:val="center"/>
              <w:rPr>
                <w:rFonts w:hint="eastAsia" w:ascii="宋体" w:hAnsi="宋体" w:eastAsia="宋体" w:cs="Times New Roman"/>
                <w:color w:val="000000" w:themeColor="text1"/>
                <w:sz w:val="18"/>
                <w:lang w:val="en-US" w:eastAsia="zh-CN" w:bidi="ar-SA"/>
              </w:rPr>
            </w:pPr>
            <w:r>
              <w:rPr>
                <w:rFonts w:hint="eastAsia" w:ascii="宋体" w:hAnsi="宋体"/>
                <w:color w:val="000000" w:themeColor="text1"/>
                <w:sz w:val="18"/>
              </w:rPr>
              <w:t>5.4</w:t>
            </w:r>
          </w:p>
        </w:tc>
        <w:tc>
          <w:tcPr>
            <w:tcW w:w="2037" w:type="dxa"/>
            <w:shd w:val="clear" w:color="auto" w:fill="auto"/>
            <w:vAlign w:val="center"/>
          </w:tcPr>
          <w:p w14:paraId="66A2A5FB">
            <w:pPr>
              <w:snapToGrid w:val="0"/>
              <w:spacing w:line="240" w:lineRule="auto"/>
              <w:jc w:val="center"/>
              <w:rPr>
                <w:rFonts w:hint="eastAsia" w:ascii="宋体" w:hAnsi="宋体" w:eastAsia="宋体" w:cs="Times New Roman"/>
                <w:color w:val="000000" w:themeColor="text1"/>
                <w:sz w:val="18"/>
                <w:lang w:val="en-US" w:eastAsia="zh-CN" w:bidi="ar-SA"/>
              </w:rPr>
            </w:pPr>
            <w:r>
              <w:rPr>
                <w:rFonts w:hint="eastAsia" w:ascii="宋体" w:hAnsi="宋体"/>
                <w:color w:val="000000" w:themeColor="text1"/>
                <w:sz w:val="18"/>
                <w:lang w:val="en-US" w:eastAsia="zh-CN"/>
              </w:rPr>
              <w:t>6</w:t>
            </w:r>
            <w:r>
              <w:rPr>
                <w:rFonts w:hint="eastAsia" w:ascii="宋体" w:hAnsi="宋体"/>
                <w:color w:val="000000" w:themeColor="text1"/>
                <w:sz w:val="18"/>
              </w:rPr>
              <w:t>.4</w:t>
            </w:r>
          </w:p>
        </w:tc>
      </w:tr>
      <w:tr w14:paraId="57ABF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40" w:type="dxa"/>
            <w:shd w:val="clear" w:color="auto" w:fill="auto"/>
            <w:vAlign w:val="center"/>
          </w:tcPr>
          <w:p w14:paraId="78934D6A">
            <w:pPr>
              <w:snapToGrid w:val="0"/>
              <w:spacing w:line="240" w:lineRule="auto"/>
              <w:jc w:val="center"/>
              <w:rPr>
                <w:rFonts w:hint="eastAsia" w:ascii="宋体" w:hAnsi="宋体" w:eastAsia="宋体" w:cs="Times New Roman"/>
                <w:color w:val="000000" w:themeColor="text1"/>
                <w:sz w:val="18"/>
                <w:lang w:val="en-US" w:eastAsia="zh-CN" w:bidi="ar-SA"/>
              </w:rPr>
            </w:pPr>
            <w:r>
              <w:rPr>
                <w:rFonts w:hint="eastAsia" w:ascii="宋体" w:hAnsi="宋体"/>
                <w:color w:val="000000" w:themeColor="text1"/>
                <w:sz w:val="18"/>
              </w:rPr>
              <w:t>电性能</w:t>
            </w:r>
            <w:r>
              <w:rPr>
                <w:rFonts w:hint="eastAsia" w:ascii="宋体" w:hAnsi="宋体"/>
                <w:color w:val="000000" w:themeColor="text1"/>
                <w:sz w:val="18"/>
                <w:szCs w:val="21"/>
                <w:vertAlign w:val="superscript"/>
              </w:rPr>
              <w:t>a</w:t>
            </w:r>
          </w:p>
        </w:tc>
        <w:tc>
          <w:tcPr>
            <w:tcW w:w="4199" w:type="dxa"/>
            <w:shd w:val="clear" w:color="auto" w:fill="auto"/>
            <w:vAlign w:val="center"/>
          </w:tcPr>
          <w:p w14:paraId="0815AF81">
            <w:pPr>
              <w:snapToGrid w:val="0"/>
              <w:spacing w:line="240" w:lineRule="auto"/>
              <w:rPr>
                <w:rFonts w:hint="eastAsia" w:ascii="宋体" w:hAnsi="宋体" w:eastAsia="宋体" w:cs="Times New Roman"/>
                <w:color w:val="000000" w:themeColor="text1"/>
                <w:sz w:val="18"/>
                <w:lang w:val="en-US" w:eastAsia="zh-CN" w:bidi="ar-SA"/>
              </w:rPr>
            </w:pPr>
            <w:r>
              <w:rPr>
                <w:rFonts w:hint="eastAsia" w:ascii="宋体" w:hAnsi="宋体"/>
                <w:color w:val="000000" w:themeColor="text1"/>
                <w:sz w:val="18"/>
              </w:rPr>
              <w:t>任取2卷/批， 1个试样/卷</w:t>
            </w:r>
          </w:p>
        </w:tc>
        <w:tc>
          <w:tcPr>
            <w:tcW w:w="1680" w:type="dxa"/>
            <w:shd w:val="clear" w:color="auto" w:fill="auto"/>
            <w:vAlign w:val="center"/>
          </w:tcPr>
          <w:p w14:paraId="0174185A">
            <w:pPr>
              <w:snapToGrid w:val="0"/>
              <w:spacing w:line="240" w:lineRule="auto"/>
              <w:jc w:val="center"/>
              <w:rPr>
                <w:rFonts w:hint="eastAsia" w:ascii="宋体" w:hAnsi="宋体" w:eastAsia="宋体" w:cs="Times New Roman"/>
                <w:color w:val="000000" w:themeColor="text1"/>
                <w:sz w:val="18"/>
                <w:lang w:val="en-US" w:eastAsia="zh-CN" w:bidi="ar-SA"/>
              </w:rPr>
            </w:pPr>
            <w:r>
              <w:rPr>
                <w:rFonts w:hint="eastAsia" w:ascii="宋体" w:hAnsi="宋体"/>
                <w:color w:val="000000" w:themeColor="text1"/>
                <w:sz w:val="18"/>
              </w:rPr>
              <w:t>5.5</w:t>
            </w:r>
          </w:p>
        </w:tc>
        <w:tc>
          <w:tcPr>
            <w:tcW w:w="2037" w:type="dxa"/>
            <w:shd w:val="clear" w:color="auto" w:fill="auto"/>
            <w:vAlign w:val="center"/>
          </w:tcPr>
          <w:p w14:paraId="35CFB84C">
            <w:pPr>
              <w:snapToGrid w:val="0"/>
              <w:spacing w:line="240" w:lineRule="auto"/>
              <w:jc w:val="center"/>
              <w:rPr>
                <w:rFonts w:hint="eastAsia" w:ascii="宋体" w:hAnsi="宋体" w:eastAsia="宋体" w:cs="Times New Roman"/>
                <w:color w:val="000000" w:themeColor="text1"/>
                <w:sz w:val="18"/>
                <w:lang w:val="en-US" w:eastAsia="zh-CN" w:bidi="ar-SA"/>
              </w:rPr>
            </w:pPr>
            <w:r>
              <w:rPr>
                <w:rFonts w:hint="eastAsia" w:ascii="宋体" w:hAnsi="宋体"/>
                <w:color w:val="000000" w:themeColor="text1"/>
                <w:sz w:val="18"/>
                <w:lang w:val="en-US" w:eastAsia="zh-CN"/>
              </w:rPr>
              <w:t>6</w:t>
            </w:r>
            <w:r>
              <w:rPr>
                <w:rFonts w:hint="eastAsia" w:ascii="宋体" w:hAnsi="宋体"/>
                <w:color w:val="000000" w:themeColor="text1"/>
                <w:sz w:val="18"/>
              </w:rPr>
              <w:t>.5</w:t>
            </w:r>
          </w:p>
        </w:tc>
      </w:tr>
      <w:tr w14:paraId="00518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40" w:type="dxa"/>
            <w:shd w:val="clear" w:color="auto" w:fill="auto"/>
            <w:vAlign w:val="center"/>
          </w:tcPr>
          <w:p w14:paraId="6E85BF86">
            <w:pPr>
              <w:snapToGrid w:val="0"/>
              <w:spacing w:line="240" w:lineRule="auto"/>
              <w:jc w:val="center"/>
              <w:rPr>
                <w:rFonts w:hint="default" w:ascii="宋体" w:hAnsi="宋体" w:eastAsia="宋体"/>
                <w:color w:val="000000" w:themeColor="text1"/>
                <w:sz w:val="18"/>
                <w:szCs w:val="21"/>
                <w:lang w:val="en-US" w:eastAsia="zh-CN"/>
              </w:rPr>
            </w:pPr>
            <w:r>
              <w:rPr>
                <w:rFonts w:hint="eastAsia" w:ascii="宋体" w:hAnsi="宋体"/>
                <w:color w:val="000000" w:themeColor="text1"/>
                <w:sz w:val="18"/>
                <w:szCs w:val="21"/>
                <w:lang w:val="en-US" w:eastAsia="zh-CN"/>
              </w:rPr>
              <w:t>残余应力</w:t>
            </w:r>
          </w:p>
        </w:tc>
        <w:tc>
          <w:tcPr>
            <w:tcW w:w="4199" w:type="dxa"/>
            <w:shd w:val="clear" w:color="auto" w:fill="auto"/>
            <w:vAlign w:val="center"/>
          </w:tcPr>
          <w:p w14:paraId="53EA30E3">
            <w:pPr>
              <w:snapToGrid w:val="0"/>
              <w:spacing w:line="240" w:lineRule="auto"/>
              <w:rPr>
                <w:rFonts w:hint="eastAsia" w:ascii="宋体" w:hAnsi="宋体"/>
                <w:color w:val="000000" w:themeColor="text1"/>
                <w:sz w:val="18"/>
                <w:szCs w:val="21"/>
              </w:rPr>
            </w:pPr>
            <w:r>
              <w:rPr>
                <w:rFonts w:hint="eastAsia" w:ascii="宋体" w:hAnsi="宋体"/>
                <w:color w:val="000000" w:themeColor="text1"/>
                <w:sz w:val="18"/>
                <w:szCs w:val="21"/>
              </w:rPr>
              <w:t>任取1卷/批， 1个试样/卷</w:t>
            </w:r>
          </w:p>
        </w:tc>
        <w:tc>
          <w:tcPr>
            <w:tcW w:w="1680" w:type="dxa"/>
            <w:shd w:val="clear" w:color="auto" w:fill="auto"/>
            <w:vAlign w:val="center"/>
          </w:tcPr>
          <w:p w14:paraId="0243C772">
            <w:pPr>
              <w:snapToGrid w:val="0"/>
              <w:spacing w:line="240" w:lineRule="auto"/>
              <w:jc w:val="center"/>
              <w:rPr>
                <w:rFonts w:hint="default" w:ascii="宋体" w:hAnsi="宋体" w:eastAsia="宋体"/>
                <w:color w:val="000000" w:themeColor="text1"/>
                <w:sz w:val="18"/>
                <w:szCs w:val="21"/>
                <w:lang w:val="en-US" w:eastAsia="zh-CN"/>
              </w:rPr>
            </w:pPr>
            <w:r>
              <w:rPr>
                <w:rFonts w:hint="eastAsia" w:ascii="宋体" w:hAnsi="宋体"/>
                <w:color w:val="000000" w:themeColor="text1"/>
                <w:sz w:val="18"/>
                <w:szCs w:val="21"/>
                <w:lang w:val="en-US" w:eastAsia="zh-CN"/>
              </w:rPr>
              <w:t>5.6</w:t>
            </w:r>
          </w:p>
        </w:tc>
        <w:tc>
          <w:tcPr>
            <w:tcW w:w="2037" w:type="dxa"/>
            <w:shd w:val="clear" w:color="auto" w:fill="auto"/>
            <w:vAlign w:val="center"/>
          </w:tcPr>
          <w:p w14:paraId="37B9818F">
            <w:pPr>
              <w:snapToGrid w:val="0"/>
              <w:spacing w:line="240" w:lineRule="auto"/>
              <w:jc w:val="center"/>
              <w:rPr>
                <w:rFonts w:hint="default" w:ascii="宋体" w:hAnsi="宋体" w:eastAsia="宋体"/>
                <w:color w:val="000000" w:themeColor="text1"/>
                <w:sz w:val="18"/>
                <w:szCs w:val="21"/>
                <w:lang w:val="en-US" w:eastAsia="zh-CN"/>
              </w:rPr>
            </w:pPr>
            <w:r>
              <w:rPr>
                <w:rFonts w:hint="eastAsia" w:ascii="宋体" w:hAnsi="宋体"/>
                <w:color w:val="000000" w:themeColor="text1"/>
                <w:sz w:val="18"/>
                <w:szCs w:val="21"/>
                <w:lang w:val="en-US" w:eastAsia="zh-CN"/>
              </w:rPr>
              <w:t>6.6</w:t>
            </w:r>
          </w:p>
        </w:tc>
      </w:tr>
      <w:tr w14:paraId="03F9A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40" w:type="dxa"/>
            <w:shd w:val="clear" w:color="auto" w:fill="auto"/>
            <w:vAlign w:val="center"/>
          </w:tcPr>
          <w:p w14:paraId="0FCBEC11">
            <w:pPr>
              <w:snapToGrid w:val="0"/>
              <w:spacing w:line="240" w:lineRule="auto"/>
              <w:jc w:val="center"/>
              <w:rPr>
                <w:rFonts w:ascii="宋体" w:hAnsi="宋体" w:eastAsia="宋体" w:cs="Times New Roman"/>
                <w:color w:val="000000" w:themeColor="text1"/>
                <w:sz w:val="18"/>
                <w:szCs w:val="21"/>
                <w:lang w:val="en-US" w:eastAsia="zh-CN" w:bidi="ar-SA"/>
              </w:rPr>
            </w:pPr>
            <w:r>
              <w:rPr>
                <w:rFonts w:hint="eastAsia" w:ascii="宋体" w:hAnsi="宋体"/>
                <w:color w:val="000000" w:themeColor="text1"/>
                <w:sz w:val="18"/>
                <w:szCs w:val="21"/>
              </w:rPr>
              <w:t>表面粗糙度</w:t>
            </w:r>
          </w:p>
        </w:tc>
        <w:tc>
          <w:tcPr>
            <w:tcW w:w="4199" w:type="dxa"/>
            <w:shd w:val="clear" w:color="auto" w:fill="auto"/>
            <w:vAlign w:val="center"/>
          </w:tcPr>
          <w:p w14:paraId="7CD12C85">
            <w:pPr>
              <w:snapToGrid w:val="0"/>
              <w:spacing w:line="240" w:lineRule="auto"/>
              <w:rPr>
                <w:rFonts w:ascii="宋体" w:hAnsi="宋体" w:eastAsia="宋体" w:cs="Times New Roman"/>
                <w:color w:val="000000" w:themeColor="text1"/>
                <w:sz w:val="18"/>
                <w:szCs w:val="21"/>
                <w:lang w:val="en-US" w:eastAsia="zh-CN" w:bidi="ar-SA"/>
              </w:rPr>
            </w:pPr>
            <w:r>
              <w:rPr>
                <w:rFonts w:hint="eastAsia" w:ascii="宋体" w:hAnsi="宋体"/>
                <w:color w:val="000000" w:themeColor="text1"/>
                <w:sz w:val="18"/>
                <w:szCs w:val="21"/>
              </w:rPr>
              <w:t>任取1卷/批， 1个试样/卷</w:t>
            </w:r>
          </w:p>
        </w:tc>
        <w:tc>
          <w:tcPr>
            <w:tcW w:w="1680" w:type="dxa"/>
            <w:shd w:val="clear" w:color="auto" w:fill="auto"/>
            <w:vAlign w:val="center"/>
          </w:tcPr>
          <w:p w14:paraId="590212B2">
            <w:pPr>
              <w:snapToGrid w:val="0"/>
              <w:spacing w:line="240" w:lineRule="auto"/>
              <w:jc w:val="center"/>
              <w:rPr>
                <w:rFonts w:hint="eastAsia" w:ascii="宋体" w:hAnsi="宋体" w:eastAsia="宋体" w:cs="Times New Roman"/>
                <w:color w:val="000000" w:themeColor="text1"/>
                <w:sz w:val="18"/>
                <w:szCs w:val="21"/>
                <w:lang w:val="en-US" w:eastAsia="zh-CN" w:bidi="ar-SA"/>
              </w:rPr>
            </w:pPr>
            <w:r>
              <w:rPr>
                <w:rFonts w:hint="eastAsia" w:ascii="宋体" w:hAnsi="宋体"/>
                <w:color w:val="000000" w:themeColor="text1"/>
                <w:sz w:val="18"/>
                <w:szCs w:val="21"/>
              </w:rPr>
              <w:t>5.</w:t>
            </w:r>
            <w:r>
              <w:rPr>
                <w:rFonts w:hint="eastAsia" w:ascii="宋体" w:hAnsi="宋体"/>
                <w:color w:val="000000" w:themeColor="text1"/>
                <w:sz w:val="18"/>
                <w:szCs w:val="21"/>
                <w:lang w:val="en-US" w:eastAsia="zh-CN"/>
              </w:rPr>
              <w:t>7</w:t>
            </w:r>
          </w:p>
        </w:tc>
        <w:tc>
          <w:tcPr>
            <w:tcW w:w="2037" w:type="dxa"/>
            <w:shd w:val="clear" w:color="auto" w:fill="auto"/>
            <w:vAlign w:val="center"/>
          </w:tcPr>
          <w:p w14:paraId="3EF07659">
            <w:pPr>
              <w:snapToGrid w:val="0"/>
              <w:spacing w:line="240" w:lineRule="auto"/>
              <w:jc w:val="center"/>
              <w:rPr>
                <w:rFonts w:hint="eastAsia" w:ascii="宋体" w:hAnsi="宋体" w:eastAsia="宋体" w:cs="Times New Roman"/>
                <w:color w:val="000000" w:themeColor="text1"/>
                <w:sz w:val="18"/>
                <w:szCs w:val="21"/>
                <w:lang w:val="en-US" w:eastAsia="zh-CN" w:bidi="ar-SA"/>
              </w:rPr>
            </w:pPr>
            <w:r>
              <w:rPr>
                <w:rFonts w:hint="eastAsia" w:ascii="宋体" w:hAnsi="宋体"/>
                <w:color w:val="000000" w:themeColor="text1"/>
                <w:sz w:val="18"/>
                <w:szCs w:val="21"/>
                <w:lang w:val="en-US" w:eastAsia="zh-CN"/>
              </w:rPr>
              <w:t>6</w:t>
            </w:r>
            <w:r>
              <w:rPr>
                <w:rFonts w:hint="eastAsia" w:ascii="宋体" w:hAnsi="宋体"/>
                <w:color w:val="000000" w:themeColor="text1"/>
                <w:sz w:val="18"/>
                <w:szCs w:val="21"/>
              </w:rPr>
              <w:t>.</w:t>
            </w:r>
            <w:r>
              <w:rPr>
                <w:rFonts w:hint="eastAsia" w:ascii="宋体" w:hAnsi="宋体"/>
                <w:color w:val="000000" w:themeColor="text1"/>
                <w:sz w:val="18"/>
                <w:szCs w:val="21"/>
                <w:lang w:val="en-US" w:eastAsia="zh-CN"/>
              </w:rPr>
              <w:t>7</w:t>
            </w:r>
          </w:p>
        </w:tc>
      </w:tr>
      <w:tr w14:paraId="2768A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440" w:type="dxa"/>
            <w:shd w:val="clear" w:color="auto" w:fill="auto"/>
            <w:vAlign w:val="center"/>
          </w:tcPr>
          <w:p w14:paraId="4205F5D9">
            <w:pPr>
              <w:snapToGrid w:val="0"/>
              <w:spacing w:line="240" w:lineRule="auto"/>
              <w:jc w:val="center"/>
              <w:rPr>
                <w:rFonts w:ascii="宋体" w:hAnsi="宋体" w:eastAsia="宋体" w:cs="Times New Roman"/>
                <w:color w:val="000000" w:themeColor="text1"/>
                <w:sz w:val="18"/>
                <w:szCs w:val="21"/>
                <w:lang w:val="en-US" w:eastAsia="zh-CN" w:bidi="ar-SA"/>
              </w:rPr>
            </w:pPr>
            <w:r>
              <w:rPr>
                <w:rFonts w:hint="eastAsia" w:ascii="宋体" w:hAnsi="宋体"/>
                <w:color w:val="000000" w:themeColor="text1"/>
                <w:sz w:val="18"/>
                <w:szCs w:val="21"/>
              </w:rPr>
              <w:t>表面质量</w:t>
            </w:r>
          </w:p>
        </w:tc>
        <w:tc>
          <w:tcPr>
            <w:tcW w:w="4199" w:type="dxa"/>
            <w:shd w:val="clear" w:color="auto" w:fill="auto"/>
            <w:vAlign w:val="center"/>
          </w:tcPr>
          <w:p w14:paraId="48FC7608">
            <w:pPr>
              <w:snapToGrid w:val="0"/>
              <w:spacing w:line="240" w:lineRule="auto"/>
              <w:rPr>
                <w:rFonts w:ascii="宋体" w:hAnsi="宋体" w:eastAsia="宋体" w:cs="Times New Roman"/>
                <w:color w:val="000000" w:themeColor="text1"/>
                <w:sz w:val="18"/>
                <w:szCs w:val="21"/>
                <w:lang w:val="en-US" w:eastAsia="zh-CN" w:bidi="ar-SA"/>
              </w:rPr>
            </w:pPr>
            <w:r>
              <w:rPr>
                <w:rFonts w:hint="eastAsia" w:ascii="宋体" w:hAnsi="宋体"/>
                <w:color w:val="000000" w:themeColor="text1"/>
                <w:sz w:val="18"/>
                <w:szCs w:val="21"/>
              </w:rPr>
              <w:t>逐卷</w:t>
            </w:r>
          </w:p>
        </w:tc>
        <w:tc>
          <w:tcPr>
            <w:tcW w:w="1680" w:type="dxa"/>
            <w:shd w:val="clear" w:color="auto" w:fill="auto"/>
            <w:vAlign w:val="center"/>
          </w:tcPr>
          <w:p w14:paraId="152B0D84">
            <w:pPr>
              <w:snapToGrid w:val="0"/>
              <w:spacing w:line="240" w:lineRule="auto"/>
              <w:jc w:val="center"/>
              <w:rPr>
                <w:rFonts w:hint="eastAsia" w:ascii="宋体" w:hAnsi="宋体" w:eastAsia="宋体" w:cs="Times New Roman"/>
                <w:color w:val="000000" w:themeColor="text1"/>
                <w:sz w:val="18"/>
                <w:szCs w:val="21"/>
                <w:lang w:val="en-US" w:eastAsia="zh-CN" w:bidi="ar-SA"/>
              </w:rPr>
            </w:pPr>
            <w:r>
              <w:rPr>
                <w:rFonts w:hint="eastAsia" w:ascii="宋体" w:hAnsi="宋体"/>
                <w:color w:val="000000" w:themeColor="text1"/>
                <w:sz w:val="18"/>
                <w:szCs w:val="21"/>
              </w:rPr>
              <w:t>5.</w:t>
            </w:r>
            <w:r>
              <w:rPr>
                <w:rFonts w:hint="eastAsia" w:ascii="宋体" w:hAnsi="宋体"/>
                <w:color w:val="000000" w:themeColor="text1"/>
                <w:sz w:val="18"/>
                <w:szCs w:val="21"/>
                <w:lang w:val="en-US" w:eastAsia="zh-CN"/>
              </w:rPr>
              <w:t>8</w:t>
            </w:r>
          </w:p>
        </w:tc>
        <w:tc>
          <w:tcPr>
            <w:tcW w:w="2037" w:type="dxa"/>
            <w:shd w:val="clear" w:color="auto" w:fill="auto"/>
            <w:vAlign w:val="center"/>
          </w:tcPr>
          <w:p w14:paraId="621522D5">
            <w:pPr>
              <w:snapToGrid w:val="0"/>
              <w:spacing w:line="240" w:lineRule="auto"/>
              <w:jc w:val="center"/>
              <w:rPr>
                <w:rFonts w:hint="eastAsia" w:ascii="宋体" w:hAnsi="宋体" w:eastAsia="宋体" w:cs="Times New Roman"/>
                <w:color w:val="000000" w:themeColor="text1"/>
                <w:sz w:val="18"/>
                <w:szCs w:val="21"/>
                <w:lang w:val="en-US" w:eastAsia="zh-CN" w:bidi="ar-SA"/>
              </w:rPr>
            </w:pPr>
            <w:r>
              <w:rPr>
                <w:rFonts w:hint="eastAsia" w:ascii="宋体" w:hAnsi="宋体"/>
                <w:color w:val="000000" w:themeColor="text1"/>
                <w:sz w:val="18"/>
                <w:szCs w:val="21"/>
                <w:lang w:val="en-US" w:eastAsia="zh-CN"/>
              </w:rPr>
              <w:t>6</w:t>
            </w:r>
            <w:r>
              <w:rPr>
                <w:rFonts w:hint="eastAsia" w:ascii="宋体" w:hAnsi="宋体"/>
                <w:color w:val="000000" w:themeColor="text1"/>
                <w:sz w:val="18"/>
                <w:szCs w:val="21"/>
              </w:rPr>
              <w:t>.</w:t>
            </w:r>
            <w:r>
              <w:rPr>
                <w:rFonts w:hint="eastAsia" w:ascii="宋体" w:hAnsi="宋体"/>
                <w:color w:val="000000" w:themeColor="text1"/>
                <w:sz w:val="18"/>
                <w:szCs w:val="21"/>
                <w:lang w:val="en-US" w:eastAsia="zh-CN"/>
              </w:rPr>
              <w:t>8</w:t>
            </w:r>
          </w:p>
        </w:tc>
      </w:tr>
      <w:tr w14:paraId="686CB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9356" w:type="dxa"/>
            <w:gridSpan w:val="4"/>
            <w:vAlign w:val="center"/>
          </w:tcPr>
          <w:p w14:paraId="702AE85E">
            <w:pPr>
              <w:snapToGrid w:val="0"/>
              <w:spacing w:line="240" w:lineRule="auto"/>
              <w:ind w:firstLine="360" w:firstLineChars="200"/>
              <w:jc w:val="left"/>
              <w:rPr>
                <w:rFonts w:ascii="宋体" w:hAnsi="宋体"/>
                <w:color w:val="000000" w:themeColor="text1"/>
                <w:sz w:val="18"/>
                <w:szCs w:val="21"/>
              </w:rPr>
            </w:pPr>
            <w:r>
              <w:rPr>
                <w:rFonts w:hint="eastAsia" w:ascii="宋体" w:hAnsi="宋体"/>
                <w:color w:val="000000" w:themeColor="text1"/>
                <w:sz w:val="18"/>
                <w:szCs w:val="21"/>
                <w:vertAlign w:val="superscript"/>
              </w:rPr>
              <w:t xml:space="preserve">a  </w:t>
            </w:r>
            <w:r>
              <w:rPr>
                <w:rFonts w:hint="eastAsia" w:ascii="宋体" w:hAnsi="宋体"/>
                <w:color w:val="000000" w:themeColor="text1"/>
                <w:sz w:val="18"/>
                <w:szCs w:val="18"/>
              </w:rPr>
              <w:t>当1批仅有1卷带箔材时，应取两个不同位置的试样。</w:t>
            </w:r>
          </w:p>
        </w:tc>
      </w:tr>
    </w:tbl>
    <w:p w14:paraId="0A17A278">
      <w:pPr>
        <w:pStyle w:val="20"/>
        <w:rPr>
          <w:color w:val="000000" w:themeColor="text1"/>
        </w:rPr>
      </w:pPr>
      <w:r>
        <w:rPr>
          <w:rFonts w:hint="eastAsia"/>
          <w:color w:val="000000" w:themeColor="text1"/>
        </w:rPr>
        <w:t>7.5  检验结果的判定</w:t>
      </w:r>
    </w:p>
    <w:p w14:paraId="2959165C">
      <w:pPr>
        <w:spacing w:line="240" w:lineRule="auto"/>
        <w:rPr>
          <w:rFonts w:ascii="宋体" w:hAnsi="宋体" w:cs="宋体"/>
          <w:color w:val="000000" w:themeColor="text1"/>
          <w:sz w:val="21"/>
          <w:szCs w:val="21"/>
        </w:rPr>
      </w:pPr>
      <w:r>
        <w:rPr>
          <w:rFonts w:hint="eastAsia" w:ascii="黑体" w:hAnsi="宋体" w:eastAsia="黑体" w:cs="宋体"/>
          <w:color w:val="000000" w:themeColor="text1"/>
          <w:sz w:val="21"/>
          <w:szCs w:val="21"/>
        </w:rPr>
        <w:t xml:space="preserve">7.5.1 </w:t>
      </w:r>
      <w:r>
        <w:rPr>
          <w:rFonts w:ascii="宋体" w:hAnsi="宋体"/>
          <w:color w:val="000000" w:themeColor="text1"/>
          <w:sz w:val="21"/>
          <w:szCs w:val="21"/>
        </w:rPr>
        <w:t>检验结果的数值按GB/T 8170 的规定进行修约，并采用修约值比较法判定。</w:t>
      </w:r>
    </w:p>
    <w:p w14:paraId="2C654C93">
      <w:pPr>
        <w:pStyle w:val="23"/>
        <w:spacing w:beforeLines="0" w:afterLines="0"/>
        <w:rPr>
          <w:color w:val="000000" w:themeColor="text1"/>
        </w:rPr>
      </w:pPr>
      <w:r>
        <w:rPr>
          <w:rFonts w:hint="eastAsia" w:ascii="黑体" w:hAnsi="Times New Roman" w:eastAsia="黑体"/>
          <w:caps/>
          <w:color w:val="000000" w:themeColor="text1"/>
          <w:szCs w:val="24"/>
        </w:rPr>
        <w:t>7.5.2</w:t>
      </w:r>
      <w:r>
        <w:rPr>
          <w:rFonts w:hint="eastAsia"/>
          <w:color w:val="000000" w:themeColor="text1"/>
        </w:rPr>
        <w:t xml:space="preserve"> 化学成分不合格时，判该批</w:t>
      </w:r>
      <w:r>
        <w:rPr>
          <w:rFonts w:hint="eastAsia"/>
          <w:color w:val="000000" w:themeColor="text1"/>
          <w:szCs w:val="21"/>
        </w:rPr>
        <w:t>带箔材</w:t>
      </w:r>
      <w:r>
        <w:rPr>
          <w:rFonts w:hint="eastAsia"/>
          <w:color w:val="000000" w:themeColor="text1"/>
        </w:rPr>
        <w:t>不合格。</w:t>
      </w:r>
    </w:p>
    <w:p w14:paraId="0DEAE336">
      <w:pPr>
        <w:pStyle w:val="23"/>
        <w:spacing w:beforeLines="0" w:afterLines="0"/>
        <w:rPr>
          <w:color w:val="000000" w:themeColor="text1"/>
        </w:rPr>
      </w:pPr>
      <w:r>
        <w:rPr>
          <w:rFonts w:hint="eastAsia" w:ascii="黑体" w:hAnsi="Times New Roman" w:eastAsia="黑体"/>
          <w:caps/>
          <w:color w:val="000000" w:themeColor="text1"/>
        </w:rPr>
        <w:t>7.5.3</w:t>
      </w:r>
      <w:r>
        <w:rPr>
          <w:rFonts w:hint="eastAsia" w:hAnsi="Times New Roman"/>
          <w:caps/>
          <w:color w:val="000000" w:themeColor="text1"/>
        </w:rPr>
        <w:t xml:space="preserve"> </w:t>
      </w:r>
      <w:r>
        <w:rPr>
          <w:rFonts w:hint="eastAsia"/>
          <w:color w:val="000000" w:themeColor="text1"/>
          <w:szCs w:val="21"/>
        </w:rPr>
        <w:t>带箔材</w:t>
      </w:r>
      <w:r>
        <w:rPr>
          <w:rFonts w:hint="eastAsia"/>
          <w:color w:val="000000" w:themeColor="text1"/>
        </w:rPr>
        <w:t>的外形尺寸偏差和表面质量不合格时，判该卷</w:t>
      </w:r>
      <w:r>
        <w:rPr>
          <w:rFonts w:hint="eastAsia"/>
          <w:color w:val="000000" w:themeColor="text1"/>
          <w:szCs w:val="21"/>
        </w:rPr>
        <w:t>带箔材</w:t>
      </w:r>
      <w:r>
        <w:rPr>
          <w:rFonts w:hint="eastAsia"/>
          <w:color w:val="000000" w:themeColor="text1"/>
        </w:rPr>
        <w:t>不合格。</w:t>
      </w:r>
    </w:p>
    <w:p w14:paraId="24D9CDE1">
      <w:pPr>
        <w:pStyle w:val="23"/>
        <w:spacing w:beforeLines="0" w:afterLines="0"/>
        <w:rPr>
          <w:color w:val="000000" w:themeColor="text1"/>
        </w:rPr>
      </w:pPr>
      <w:r>
        <w:rPr>
          <w:rFonts w:hint="eastAsia" w:ascii="黑体" w:hAnsi="Times New Roman" w:eastAsia="黑体"/>
          <w:caps/>
          <w:color w:val="000000" w:themeColor="text1"/>
          <w:szCs w:val="24"/>
        </w:rPr>
        <w:t xml:space="preserve">7.5.4 </w:t>
      </w:r>
      <w:r>
        <w:rPr>
          <w:rFonts w:hint="eastAsia"/>
          <w:color w:val="000000" w:themeColor="text1"/>
        </w:rPr>
        <w:t>当力学性能、</w:t>
      </w:r>
      <w:r>
        <w:rPr>
          <w:rFonts w:hint="eastAsia"/>
          <w:color w:val="000000" w:themeColor="text1"/>
          <w:lang w:val="en-US" w:eastAsia="zh-CN"/>
        </w:rPr>
        <w:t>软化点</w:t>
      </w:r>
      <w:r>
        <w:rPr>
          <w:rFonts w:hint="eastAsia"/>
          <w:color w:val="000000" w:themeColor="text1"/>
        </w:rPr>
        <w:t>、电性能和表面粗糙度的试验结果中有试样不合格时，应从该批</w:t>
      </w:r>
      <w:r>
        <w:rPr>
          <w:rFonts w:hint="eastAsia"/>
          <w:color w:val="000000" w:themeColor="text1"/>
          <w:szCs w:val="21"/>
        </w:rPr>
        <w:t>带箔材</w:t>
      </w:r>
      <w:r>
        <w:rPr>
          <w:rFonts w:hint="eastAsia"/>
          <w:color w:val="000000" w:themeColor="text1"/>
        </w:rPr>
        <w:t>（包括原检验不合格的那卷带材）中另取双倍数量的试样进行重复试验，重复试验结果全部合格，则判整批产品合格。若重复试验结果仍有试样不合格，则判该批</w:t>
      </w:r>
      <w:r>
        <w:rPr>
          <w:rFonts w:hint="eastAsia"/>
          <w:color w:val="000000" w:themeColor="text1"/>
          <w:szCs w:val="21"/>
        </w:rPr>
        <w:t>带箔材</w:t>
      </w:r>
      <w:r>
        <w:rPr>
          <w:rFonts w:hint="eastAsia"/>
          <w:color w:val="000000" w:themeColor="text1"/>
        </w:rPr>
        <w:t>不合格，或由供方逐卷检验，合格者交货。</w:t>
      </w:r>
    </w:p>
    <w:p w14:paraId="1D87510B">
      <w:pPr>
        <w:pStyle w:val="2"/>
        <w:spacing w:beforeLines="100" w:afterLines="100"/>
        <w:rPr>
          <w:color w:val="000000" w:themeColor="text1"/>
        </w:rPr>
      </w:pPr>
      <w:r>
        <w:rPr>
          <w:color w:val="000000" w:themeColor="text1"/>
        </w:rPr>
        <w:t xml:space="preserve">8  </w:t>
      </w:r>
      <w:r>
        <w:rPr>
          <w:rFonts w:hint="eastAsia"/>
          <w:color w:val="000000" w:themeColor="text1"/>
        </w:rPr>
        <w:t>标志、包装、运输、贮存及随行文件</w:t>
      </w:r>
    </w:p>
    <w:p w14:paraId="56F57FFF">
      <w:pPr>
        <w:pStyle w:val="3"/>
        <w:spacing w:beforeLines="100" w:afterLines="100"/>
        <w:ind w:firstLine="0" w:firstLineChars="0"/>
        <w:rPr>
          <w:rFonts w:hint="eastAsia" w:ascii="黑体" w:hAnsi="黑体" w:eastAsia="黑体" w:cs="黑体"/>
          <w:color w:val="000000" w:themeColor="text1"/>
        </w:rPr>
      </w:pPr>
      <w:r>
        <w:rPr>
          <w:rFonts w:hint="eastAsia" w:ascii="黑体" w:hAnsi="黑体" w:eastAsia="黑体" w:cs="黑体"/>
          <w:color w:val="000000" w:themeColor="text1"/>
        </w:rPr>
        <w:t>8.1 标志、包装、运输、贮存</w:t>
      </w:r>
    </w:p>
    <w:p w14:paraId="4F8AB6FA">
      <w:pPr>
        <w:spacing w:line="240" w:lineRule="auto"/>
        <w:ind w:firstLine="420" w:firstLineChars="200"/>
        <w:rPr>
          <w:color w:val="000000" w:themeColor="text1"/>
          <w:sz w:val="21"/>
          <w:szCs w:val="21"/>
        </w:rPr>
      </w:pPr>
      <w:r>
        <w:rPr>
          <w:rFonts w:hint="eastAsia"/>
          <w:color w:val="000000" w:themeColor="text1"/>
          <w:sz w:val="21"/>
          <w:szCs w:val="21"/>
        </w:rPr>
        <w:t>产品的标志、包装、运输、贮存应符</w:t>
      </w:r>
      <w:r>
        <w:rPr>
          <w:rFonts w:hint="eastAsia" w:asciiTheme="minorEastAsia" w:hAnsiTheme="minorEastAsia" w:eastAsiaTheme="minorEastAsia"/>
          <w:color w:val="000000" w:themeColor="text1"/>
          <w:sz w:val="21"/>
          <w:szCs w:val="21"/>
        </w:rPr>
        <w:t>合</w:t>
      </w:r>
      <w:r>
        <w:rPr>
          <w:rFonts w:asciiTheme="minorEastAsia" w:hAnsiTheme="minorEastAsia" w:eastAsiaTheme="minorEastAsia"/>
          <w:color w:val="000000" w:themeColor="text1"/>
          <w:sz w:val="21"/>
          <w:szCs w:val="21"/>
        </w:rPr>
        <w:t>GB/T</w:t>
      </w:r>
      <w:r>
        <w:rPr>
          <w:rFonts w:hint="eastAsia" w:asciiTheme="minorEastAsia" w:hAnsiTheme="minorEastAsia" w:eastAsiaTheme="minorEastAsia"/>
          <w:color w:val="000000" w:themeColor="text1"/>
          <w:sz w:val="21"/>
          <w:szCs w:val="21"/>
        </w:rPr>
        <w:t xml:space="preserve"> </w:t>
      </w:r>
      <w:r>
        <w:rPr>
          <w:rFonts w:asciiTheme="minorEastAsia" w:hAnsiTheme="minorEastAsia" w:eastAsiaTheme="minorEastAsia"/>
          <w:color w:val="000000" w:themeColor="text1"/>
          <w:sz w:val="21"/>
          <w:szCs w:val="21"/>
        </w:rPr>
        <w:t>8888</w:t>
      </w:r>
      <w:r>
        <w:rPr>
          <w:rFonts w:hint="eastAsia"/>
          <w:color w:val="000000" w:themeColor="text1"/>
          <w:sz w:val="21"/>
          <w:szCs w:val="21"/>
        </w:rPr>
        <w:t>的规定。</w:t>
      </w:r>
    </w:p>
    <w:p w14:paraId="0E4D8CC0">
      <w:pPr>
        <w:pStyle w:val="3"/>
        <w:spacing w:beforeLines="100" w:afterLines="100"/>
        <w:ind w:firstLine="0" w:firstLineChars="0"/>
        <w:rPr>
          <w:rFonts w:hint="eastAsia" w:ascii="黑体" w:hAnsi="黑体" w:eastAsia="黑体" w:cs="黑体"/>
          <w:color w:val="000000" w:themeColor="text1"/>
        </w:rPr>
      </w:pPr>
      <w:r>
        <w:rPr>
          <w:rFonts w:hint="eastAsia" w:ascii="黑体" w:hAnsi="黑体" w:eastAsia="黑体" w:cs="黑体"/>
          <w:color w:val="000000" w:themeColor="text1"/>
        </w:rPr>
        <w:t>8.2  随行文件</w:t>
      </w:r>
    </w:p>
    <w:p w14:paraId="00695241">
      <w:pPr>
        <w:widowControl/>
        <w:autoSpaceDE w:val="0"/>
        <w:autoSpaceDN w:val="0"/>
        <w:adjustRightInd/>
        <w:spacing w:line="240" w:lineRule="auto"/>
        <w:ind w:firstLine="420" w:firstLineChars="200"/>
        <w:textAlignment w:val="auto"/>
        <w:rPr>
          <w:color w:val="000000" w:themeColor="text1"/>
          <w:sz w:val="21"/>
          <w:szCs w:val="21"/>
        </w:rPr>
      </w:pPr>
      <w:r>
        <w:rPr>
          <w:rFonts w:hint="eastAsia"/>
          <w:color w:val="000000" w:themeColor="text1"/>
          <w:sz w:val="21"/>
          <w:szCs w:val="21"/>
        </w:rPr>
        <w:t>每批产品应附有随行文件</w:t>
      </w:r>
      <w:r>
        <w:rPr>
          <w:rFonts w:hint="eastAsia"/>
          <w:color w:val="000000" w:themeColor="text1"/>
          <w:sz w:val="21"/>
          <w:szCs w:val="21"/>
          <w:shd w:val="clear" w:color="auto" w:fill="FFFFFF"/>
        </w:rPr>
        <w:t>，其中</w:t>
      </w:r>
      <w:r>
        <w:rPr>
          <w:rFonts w:hint="eastAsia"/>
          <w:color w:val="000000" w:themeColor="text1"/>
          <w:sz w:val="21"/>
          <w:szCs w:val="21"/>
        </w:rPr>
        <w:t>除应包括供方信息、产品信息、本文件编号、出厂日期或包装日期外，还宜包括：</w:t>
      </w:r>
    </w:p>
    <w:p w14:paraId="470D40FE">
      <w:pPr>
        <w:numPr>
          <w:ilvl w:val="0"/>
          <w:numId w:val="5"/>
        </w:numPr>
        <w:tabs>
          <w:tab w:val="left" w:pos="780"/>
        </w:tabs>
        <w:adjustRightInd/>
        <w:spacing w:line="240" w:lineRule="auto"/>
        <w:ind w:left="420"/>
        <w:textAlignment w:val="auto"/>
        <w:rPr>
          <w:color w:val="000000" w:themeColor="text1"/>
          <w:sz w:val="21"/>
          <w:szCs w:val="21"/>
        </w:rPr>
      </w:pPr>
      <w:r>
        <w:rPr>
          <w:rFonts w:hint="eastAsia"/>
          <w:color w:val="000000" w:themeColor="text1"/>
          <w:sz w:val="21"/>
          <w:szCs w:val="21"/>
          <w:shd w:val="clear" w:color="auto" w:fill="FFFFFF"/>
        </w:rPr>
        <w:t>产品质量保证书，内容如下</w:t>
      </w:r>
      <w:r>
        <w:rPr>
          <w:rFonts w:hint="eastAsia"/>
          <w:color w:val="000000" w:themeColor="text1"/>
          <w:sz w:val="21"/>
          <w:szCs w:val="21"/>
        </w:rPr>
        <w:t>：</w:t>
      </w:r>
    </w:p>
    <w:p w14:paraId="444D0B8D">
      <w:pPr>
        <w:tabs>
          <w:tab w:val="left" w:pos="780"/>
        </w:tabs>
        <w:adjustRightInd/>
        <w:spacing w:line="240" w:lineRule="auto"/>
        <w:ind w:firstLine="840" w:firstLineChars="400"/>
        <w:textAlignment w:val="auto"/>
        <w:rPr>
          <w:color w:val="000000" w:themeColor="text1"/>
          <w:sz w:val="21"/>
          <w:szCs w:val="21"/>
        </w:rPr>
      </w:pPr>
      <w:r>
        <w:rPr>
          <w:rFonts w:hint="eastAsia" w:ascii="宋体" w:hAnsi="宋体" w:cs="宋体"/>
          <w:color w:val="000000" w:themeColor="text1"/>
          <w:sz w:val="21"/>
          <w:szCs w:val="21"/>
        </w:rPr>
        <w:t>·</w:t>
      </w:r>
      <w:r>
        <w:rPr>
          <w:rFonts w:hint="eastAsia"/>
          <w:color w:val="000000" w:themeColor="text1"/>
          <w:sz w:val="21"/>
          <w:szCs w:val="21"/>
        </w:rPr>
        <w:t>产品的主要性能；</w:t>
      </w:r>
    </w:p>
    <w:p w14:paraId="19EC48C1">
      <w:pPr>
        <w:tabs>
          <w:tab w:val="left" w:pos="780"/>
        </w:tabs>
        <w:adjustRightInd/>
        <w:spacing w:line="240" w:lineRule="auto"/>
        <w:ind w:left="420" w:firstLine="420" w:firstLineChars="200"/>
        <w:textAlignment w:val="auto"/>
        <w:rPr>
          <w:color w:val="000000" w:themeColor="text1"/>
          <w:sz w:val="21"/>
          <w:szCs w:val="21"/>
        </w:rPr>
      </w:pPr>
      <w:r>
        <w:rPr>
          <w:rFonts w:hint="eastAsia" w:ascii="宋体" w:hAnsi="宋体" w:cs="宋体"/>
          <w:color w:val="000000" w:themeColor="text1"/>
          <w:sz w:val="21"/>
          <w:szCs w:val="21"/>
        </w:rPr>
        <w:t>·</w:t>
      </w:r>
      <w:r>
        <w:rPr>
          <w:rFonts w:hint="eastAsia"/>
          <w:color w:val="000000" w:themeColor="text1"/>
          <w:sz w:val="21"/>
          <w:szCs w:val="21"/>
        </w:rPr>
        <w:t>对产品质量所负的责任；</w:t>
      </w:r>
    </w:p>
    <w:p w14:paraId="7AC21DCD">
      <w:pPr>
        <w:tabs>
          <w:tab w:val="left" w:pos="780"/>
        </w:tabs>
        <w:adjustRightInd/>
        <w:spacing w:line="240" w:lineRule="auto"/>
        <w:ind w:left="420" w:firstLine="420" w:firstLineChars="200"/>
        <w:textAlignment w:val="auto"/>
        <w:rPr>
          <w:color w:val="000000" w:themeColor="text1"/>
          <w:sz w:val="21"/>
          <w:szCs w:val="21"/>
        </w:rPr>
      </w:pPr>
      <w:r>
        <w:rPr>
          <w:rFonts w:hint="eastAsia" w:ascii="宋体" w:hAnsi="宋体" w:cs="宋体"/>
          <w:color w:val="000000" w:themeColor="text1"/>
          <w:sz w:val="21"/>
          <w:szCs w:val="21"/>
        </w:rPr>
        <w:t>·</w:t>
      </w:r>
      <w:r>
        <w:rPr>
          <w:rFonts w:hint="eastAsia"/>
          <w:color w:val="000000" w:themeColor="text1"/>
          <w:sz w:val="21"/>
          <w:szCs w:val="21"/>
        </w:rPr>
        <w:t>产品获得的质量认证及</w:t>
      </w:r>
      <w:r>
        <w:rPr>
          <w:rFonts w:hint="eastAsia"/>
          <w:color w:val="000000" w:themeColor="text1"/>
          <w:sz w:val="21"/>
          <w:szCs w:val="21"/>
          <w:shd w:val="clear" w:color="auto" w:fill="FFFFFF"/>
        </w:rPr>
        <w:t>带箔材</w:t>
      </w:r>
      <w:r>
        <w:rPr>
          <w:rFonts w:hint="eastAsia"/>
          <w:color w:val="000000" w:themeColor="text1"/>
          <w:sz w:val="21"/>
          <w:szCs w:val="21"/>
        </w:rPr>
        <w:t>供方技术监督部门检印的各项分析检验结果。</w:t>
      </w:r>
    </w:p>
    <w:p w14:paraId="49B6B366">
      <w:pPr>
        <w:numPr>
          <w:ilvl w:val="0"/>
          <w:numId w:val="5"/>
        </w:numPr>
        <w:tabs>
          <w:tab w:val="left" w:pos="780"/>
        </w:tabs>
        <w:adjustRightInd/>
        <w:spacing w:line="240" w:lineRule="auto"/>
        <w:ind w:left="420"/>
        <w:textAlignment w:val="auto"/>
        <w:rPr>
          <w:color w:val="000000" w:themeColor="text1"/>
          <w:sz w:val="21"/>
          <w:szCs w:val="21"/>
        </w:rPr>
      </w:pPr>
      <w:r>
        <w:rPr>
          <w:rFonts w:hint="eastAsia"/>
          <w:color w:val="000000" w:themeColor="text1"/>
          <w:sz w:val="21"/>
          <w:szCs w:val="21"/>
          <w:shd w:val="clear" w:color="auto" w:fill="FFFFFF"/>
        </w:rPr>
        <w:t>产品合格证，内容如下：</w:t>
      </w:r>
    </w:p>
    <w:p w14:paraId="1637E0C8">
      <w:pPr>
        <w:tabs>
          <w:tab w:val="left" w:pos="780"/>
        </w:tabs>
        <w:adjustRightInd/>
        <w:spacing w:line="240" w:lineRule="auto"/>
        <w:ind w:left="420" w:firstLine="420" w:firstLineChars="200"/>
        <w:textAlignment w:val="auto"/>
        <w:rPr>
          <w:color w:val="000000" w:themeColor="text1"/>
          <w:sz w:val="21"/>
          <w:szCs w:val="21"/>
        </w:rPr>
      </w:pPr>
      <w:r>
        <w:rPr>
          <w:rFonts w:hint="eastAsia" w:ascii="宋体" w:hAnsi="宋体" w:cs="宋体"/>
          <w:color w:val="000000" w:themeColor="text1"/>
          <w:sz w:val="21"/>
          <w:szCs w:val="21"/>
        </w:rPr>
        <w:t>·</w:t>
      </w:r>
      <w:r>
        <w:rPr>
          <w:rFonts w:hint="eastAsia"/>
          <w:color w:val="000000" w:themeColor="text1"/>
          <w:sz w:val="21"/>
          <w:szCs w:val="21"/>
        </w:rPr>
        <w:t>检验项目及其结果或检验结论；</w:t>
      </w:r>
    </w:p>
    <w:p w14:paraId="605D9159">
      <w:pPr>
        <w:tabs>
          <w:tab w:val="left" w:pos="780"/>
        </w:tabs>
        <w:adjustRightInd/>
        <w:spacing w:line="240" w:lineRule="auto"/>
        <w:ind w:left="420" w:firstLine="420" w:firstLineChars="200"/>
        <w:textAlignment w:val="auto"/>
        <w:rPr>
          <w:color w:val="000000" w:themeColor="text1"/>
          <w:sz w:val="21"/>
          <w:szCs w:val="21"/>
        </w:rPr>
      </w:pPr>
      <w:r>
        <w:rPr>
          <w:rFonts w:hint="eastAsia" w:ascii="宋体" w:hAnsi="宋体" w:cs="宋体"/>
          <w:color w:val="000000" w:themeColor="text1"/>
          <w:sz w:val="21"/>
          <w:szCs w:val="21"/>
        </w:rPr>
        <w:t>·</w:t>
      </w:r>
      <w:r>
        <w:rPr>
          <w:rFonts w:hint="eastAsia"/>
          <w:color w:val="000000" w:themeColor="text1"/>
          <w:sz w:val="21"/>
          <w:szCs w:val="21"/>
        </w:rPr>
        <w:t>批量或批号；</w:t>
      </w:r>
    </w:p>
    <w:p w14:paraId="0983C150">
      <w:pPr>
        <w:tabs>
          <w:tab w:val="left" w:pos="780"/>
        </w:tabs>
        <w:adjustRightInd/>
        <w:spacing w:line="240" w:lineRule="auto"/>
        <w:ind w:left="420" w:firstLine="420" w:firstLineChars="200"/>
        <w:textAlignment w:val="auto"/>
        <w:rPr>
          <w:color w:val="000000" w:themeColor="text1"/>
          <w:sz w:val="21"/>
          <w:szCs w:val="21"/>
        </w:rPr>
      </w:pPr>
      <w:r>
        <w:rPr>
          <w:rFonts w:hint="eastAsia" w:ascii="宋体" w:hAnsi="宋体" w:cs="宋体"/>
          <w:color w:val="000000" w:themeColor="text1"/>
          <w:sz w:val="21"/>
          <w:szCs w:val="21"/>
        </w:rPr>
        <w:t>·</w:t>
      </w:r>
      <w:r>
        <w:rPr>
          <w:rFonts w:hint="eastAsia"/>
          <w:color w:val="000000" w:themeColor="text1"/>
          <w:sz w:val="21"/>
          <w:szCs w:val="21"/>
        </w:rPr>
        <w:t>检验日期；</w:t>
      </w:r>
    </w:p>
    <w:p w14:paraId="3759C2BB">
      <w:pPr>
        <w:tabs>
          <w:tab w:val="left" w:pos="780"/>
        </w:tabs>
        <w:adjustRightInd/>
        <w:spacing w:line="240" w:lineRule="auto"/>
        <w:ind w:left="420" w:firstLine="420" w:firstLineChars="200"/>
        <w:textAlignment w:val="auto"/>
        <w:rPr>
          <w:color w:val="000000" w:themeColor="text1"/>
          <w:sz w:val="21"/>
          <w:szCs w:val="21"/>
        </w:rPr>
      </w:pPr>
      <w:r>
        <w:rPr>
          <w:rFonts w:hint="eastAsia" w:ascii="宋体" w:hAnsi="宋体" w:cs="宋体"/>
          <w:color w:val="000000" w:themeColor="text1"/>
          <w:sz w:val="21"/>
          <w:szCs w:val="21"/>
        </w:rPr>
        <w:t>·</w:t>
      </w:r>
      <w:r>
        <w:rPr>
          <w:rFonts w:hint="eastAsia"/>
          <w:color w:val="000000" w:themeColor="text1"/>
          <w:sz w:val="21"/>
          <w:szCs w:val="21"/>
        </w:rPr>
        <w:t>检验员签名或盖章。</w:t>
      </w:r>
    </w:p>
    <w:p w14:paraId="1195AF41">
      <w:pPr>
        <w:numPr>
          <w:ilvl w:val="0"/>
          <w:numId w:val="5"/>
        </w:numPr>
        <w:tabs>
          <w:tab w:val="left" w:pos="780"/>
        </w:tabs>
        <w:adjustRightInd/>
        <w:spacing w:line="240" w:lineRule="auto"/>
        <w:ind w:left="420"/>
        <w:textAlignment w:val="auto"/>
        <w:rPr>
          <w:color w:val="000000" w:themeColor="text1"/>
          <w:sz w:val="21"/>
          <w:szCs w:val="21"/>
        </w:rPr>
      </w:pPr>
      <w:r>
        <w:rPr>
          <w:rFonts w:hint="eastAsia"/>
          <w:color w:val="000000" w:themeColor="text1"/>
          <w:sz w:val="21"/>
          <w:szCs w:val="21"/>
          <w:shd w:val="clear" w:color="auto" w:fill="FFFFFF"/>
        </w:rPr>
        <w:t>产品</w:t>
      </w:r>
      <w:r>
        <w:rPr>
          <w:rFonts w:hint="eastAsia"/>
          <w:color w:val="000000" w:themeColor="text1"/>
          <w:sz w:val="21"/>
          <w:szCs w:val="21"/>
        </w:rPr>
        <w:t>检验报告</w:t>
      </w:r>
      <w:r>
        <w:rPr>
          <w:rFonts w:hint="eastAsia"/>
          <w:color w:val="000000" w:themeColor="text1"/>
          <w:sz w:val="21"/>
          <w:szCs w:val="21"/>
          <w:shd w:val="clear" w:color="auto" w:fill="FFFFFF"/>
        </w:rPr>
        <w:t>；</w:t>
      </w:r>
    </w:p>
    <w:p w14:paraId="40096029">
      <w:pPr>
        <w:numPr>
          <w:ilvl w:val="0"/>
          <w:numId w:val="5"/>
        </w:numPr>
        <w:tabs>
          <w:tab w:val="left" w:pos="780"/>
        </w:tabs>
        <w:adjustRightInd/>
        <w:spacing w:line="240" w:lineRule="auto"/>
        <w:ind w:left="420"/>
        <w:textAlignment w:val="auto"/>
        <w:rPr>
          <w:color w:val="000000" w:themeColor="text1"/>
          <w:sz w:val="21"/>
          <w:szCs w:val="21"/>
        </w:rPr>
      </w:pPr>
      <w:r>
        <w:rPr>
          <w:rFonts w:hint="eastAsia"/>
          <w:color w:val="000000" w:themeColor="text1"/>
          <w:sz w:val="21"/>
          <w:szCs w:val="21"/>
          <w:shd w:val="clear" w:color="auto" w:fill="FFFFFF"/>
        </w:rPr>
        <w:t>产品使用说明：正确搬运、使用、贮存方法等；</w:t>
      </w:r>
    </w:p>
    <w:p w14:paraId="29E1DE40">
      <w:pPr>
        <w:numPr>
          <w:ilvl w:val="0"/>
          <w:numId w:val="5"/>
        </w:numPr>
        <w:tabs>
          <w:tab w:val="left" w:pos="780"/>
        </w:tabs>
        <w:adjustRightInd/>
        <w:spacing w:line="240" w:lineRule="auto"/>
        <w:ind w:left="420"/>
        <w:textAlignment w:val="auto"/>
        <w:rPr>
          <w:color w:val="000000" w:themeColor="text1"/>
          <w:sz w:val="21"/>
          <w:szCs w:val="21"/>
        </w:rPr>
      </w:pPr>
      <w:r>
        <w:rPr>
          <w:rFonts w:hint="eastAsia"/>
          <w:color w:val="000000" w:themeColor="text1"/>
          <w:sz w:val="21"/>
          <w:szCs w:val="21"/>
        </w:rPr>
        <w:t>其他。</w:t>
      </w:r>
    </w:p>
    <w:p w14:paraId="0C5B8B20">
      <w:pPr>
        <w:pStyle w:val="2"/>
        <w:spacing w:beforeLines="100" w:afterLines="100"/>
        <w:rPr>
          <w:color w:val="000000" w:themeColor="text1"/>
        </w:rPr>
      </w:pPr>
      <w:r>
        <w:rPr>
          <w:color w:val="000000" w:themeColor="text1"/>
        </w:rPr>
        <w:t xml:space="preserve">9  </w:t>
      </w:r>
      <w:r>
        <w:rPr>
          <w:rFonts w:hint="eastAsia"/>
          <w:color w:val="000000" w:themeColor="text1"/>
        </w:rPr>
        <w:t>订货单内容</w:t>
      </w:r>
    </w:p>
    <w:p w14:paraId="308B24A0">
      <w:pPr>
        <w:snapToGrid w:val="0"/>
        <w:ind w:firstLine="450"/>
        <w:rPr>
          <w:rFonts w:ascii="宋体" w:hAnsi="宋体"/>
          <w:color w:val="000000" w:themeColor="text1"/>
          <w:sz w:val="21"/>
          <w:szCs w:val="21"/>
        </w:rPr>
      </w:pPr>
      <w:r>
        <w:rPr>
          <w:rFonts w:hint="eastAsia" w:ascii="宋体" w:hAnsi="宋体"/>
          <w:color w:val="000000" w:themeColor="text1"/>
          <w:sz w:val="21"/>
          <w:szCs w:val="21"/>
        </w:rPr>
        <w:t>订购本文件所列产品的合同（或订货单）应包括下列内容：</w:t>
      </w:r>
    </w:p>
    <w:p w14:paraId="27E28442">
      <w:pPr>
        <w:numPr>
          <w:ilvl w:val="0"/>
          <w:numId w:val="6"/>
        </w:numPr>
        <w:tabs>
          <w:tab w:val="left" w:pos="840"/>
          <w:tab w:val="clear" w:pos="810"/>
        </w:tabs>
        <w:snapToGrid w:val="0"/>
        <w:spacing w:line="240" w:lineRule="auto"/>
        <w:ind w:left="840"/>
        <w:rPr>
          <w:rFonts w:ascii="宋体" w:hAnsi="宋体"/>
          <w:color w:val="000000" w:themeColor="text1"/>
          <w:sz w:val="21"/>
          <w:szCs w:val="21"/>
        </w:rPr>
      </w:pPr>
      <w:r>
        <w:rPr>
          <w:rFonts w:hint="eastAsia" w:ascii="宋体" w:hAnsi="宋体"/>
          <w:color w:val="000000" w:themeColor="text1"/>
          <w:sz w:val="21"/>
          <w:szCs w:val="21"/>
        </w:rPr>
        <w:t>产品名称；</w:t>
      </w:r>
    </w:p>
    <w:p w14:paraId="2BB73DE3">
      <w:pPr>
        <w:numPr>
          <w:ilvl w:val="0"/>
          <w:numId w:val="6"/>
        </w:numPr>
        <w:tabs>
          <w:tab w:val="left" w:pos="840"/>
          <w:tab w:val="clear" w:pos="810"/>
        </w:tabs>
        <w:snapToGrid w:val="0"/>
        <w:spacing w:line="240" w:lineRule="auto"/>
        <w:ind w:left="840"/>
        <w:rPr>
          <w:rFonts w:ascii="宋体" w:hAnsi="宋体"/>
          <w:color w:val="000000" w:themeColor="text1"/>
          <w:sz w:val="21"/>
          <w:szCs w:val="21"/>
        </w:rPr>
      </w:pPr>
      <w:r>
        <w:rPr>
          <w:rFonts w:hint="eastAsia" w:ascii="宋体" w:hAnsi="宋体"/>
          <w:color w:val="000000" w:themeColor="text1"/>
          <w:sz w:val="21"/>
          <w:szCs w:val="21"/>
        </w:rPr>
        <w:t>牌号；</w:t>
      </w:r>
    </w:p>
    <w:p w14:paraId="6AB3323D">
      <w:pPr>
        <w:numPr>
          <w:ilvl w:val="0"/>
          <w:numId w:val="6"/>
        </w:numPr>
        <w:tabs>
          <w:tab w:val="left" w:pos="840"/>
          <w:tab w:val="clear" w:pos="810"/>
        </w:tabs>
        <w:snapToGrid w:val="0"/>
        <w:spacing w:line="240" w:lineRule="auto"/>
        <w:ind w:left="840"/>
        <w:rPr>
          <w:rFonts w:ascii="宋体" w:hAnsi="宋体"/>
          <w:color w:val="000000" w:themeColor="text1"/>
          <w:sz w:val="21"/>
          <w:szCs w:val="21"/>
        </w:rPr>
      </w:pPr>
      <w:r>
        <w:rPr>
          <w:rFonts w:hint="eastAsia" w:ascii="宋体" w:hAnsi="宋体"/>
          <w:color w:val="000000" w:themeColor="text1"/>
          <w:sz w:val="21"/>
          <w:szCs w:val="21"/>
        </w:rPr>
        <w:t>状态；</w:t>
      </w:r>
    </w:p>
    <w:p w14:paraId="73F2848F">
      <w:pPr>
        <w:numPr>
          <w:ilvl w:val="0"/>
          <w:numId w:val="6"/>
        </w:numPr>
        <w:tabs>
          <w:tab w:val="left" w:pos="840"/>
          <w:tab w:val="clear" w:pos="810"/>
        </w:tabs>
        <w:snapToGrid w:val="0"/>
        <w:spacing w:line="240" w:lineRule="auto"/>
        <w:ind w:left="840"/>
        <w:rPr>
          <w:rFonts w:ascii="宋体" w:hAnsi="宋体"/>
          <w:color w:val="000000" w:themeColor="text1"/>
          <w:sz w:val="21"/>
          <w:szCs w:val="21"/>
        </w:rPr>
      </w:pPr>
      <w:r>
        <w:rPr>
          <w:rFonts w:hint="eastAsia" w:ascii="宋体" w:hAnsi="宋体"/>
          <w:color w:val="000000" w:themeColor="text1"/>
          <w:sz w:val="21"/>
          <w:szCs w:val="21"/>
        </w:rPr>
        <w:t>尺寸规格；</w:t>
      </w:r>
    </w:p>
    <w:p w14:paraId="659B864F">
      <w:pPr>
        <w:numPr>
          <w:ilvl w:val="0"/>
          <w:numId w:val="6"/>
        </w:numPr>
        <w:tabs>
          <w:tab w:val="left" w:pos="840"/>
          <w:tab w:val="clear" w:pos="810"/>
        </w:tabs>
        <w:snapToGrid w:val="0"/>
        <w:spacing w:line="240" w:lineRule="auto"/>
        <w:ind w:left="840"/>
        <w:rPr>
          <w:rFonts w:ascii="宋体" w:hAnsi="宋体"/>
          <w:color w:val="000000" w:themeColor="text1"/>
          <w:sz w:val="21"/>
          <w:szCs w:val="21"/>
        </w:rPr>
      </w:pPr>
      <w:r>
        <w:rPr>
          <w:rFonts w:hint="eastAsia" w:ascii="宋体" w:hAnsi="宋体"/>
          <w:color w:val="000000" w:themeColor="text1"/>
          <w:sz w:val="21"/>
          <w:szCs w:val="21"/>
        </w:rPr>
        <w:t>重量（或卷数）；</w:t>
      </w:r>
    </w:p>
    <w:p w14:paraId="53902A00">
      <w:pPr>
        <w:numPr>
          <w:ilvl w:val="0"/>
          <w:numId w:val="6"/>
        </w:numPr>
        <w:tabs>
          <w:tab w:val="left" w:pos="840"/>
          <w:tab w:val="clear" w:pos="810"/>
        </w:tabs>
        <w:snapToGrid w:val="0"/>
        <w:spacing w:line="240" w:lineRule="auto"/>
        <w:ind w:left="840"/>
        <w:rPr>
          <w:rFonts w:ascii="宋体" w:hAnsi="宋体"/>
          <w:color w:val="000000" w:themeColor="text1"/>
          <w:sz w:val="21"/>
          <w:szCs w:val="21"/>
        </w:rPr>
      </w:pPr>
      <w:r>
        <w:rPr>
          <w:rFonts w:hint="eastAsia" w:ascii="宋体" w:hAnsi="宋体"/>
          <w:color w:val="000000" w:themeColor="text1"/>
          <w:sz w:val="21"/>
          <w:szCs w:val="21"/>
        </w:rPr>
        <w:t>拉伸试验（有要求时）；</w:t>
      </w:r>
    </w:p>
    <w:p w14:paraId="2C5DC29A">
      <w:pPr>
        <w:numPr>
          <w:ilvl w:val="0"/>
          <w:numId w:val="6"/>
        </w:numPr>
        <w:tabs>
          <w:tab w:val="left" w:pos="840"/>
          <w:tab w:val="clear" w:pos="810"/>
        </w:tabs>
        <w:snapToGrid w:val="0"/>
        <w:spacing w:line="240" w:lineRule="auto"/>
        <w:ind w:left="840"/>
        <w:rPr>
          <w:rFonts w:ascii="宋体" w:hAnsi="宋体"/>
          <w:color w:val="000000" w:themeColor="text1"/>
          <w:sz w:val="21"/>
          <w:szCs w:val="21"/>
        </w:rPr>
      </w:pPr>
      <w:r>
        <w:rPr>
          <w:rFonts w:hint="eastAsia" w:ascii="宋体" w:hAnsi="宋体"/>
          <w:color w:val="000000" w:themeColor="text1"/>
          <w:sz w:val="21"/>
          <w:szCs w:val="21"/>
        </w:rPr>
        <w:t>维氏硬度；</w:t>
      </w:r>
    </w:p>
    <w:p w14:paraId="7AAB6F88">
      <w:pPr>
        <w:numPr>
          <w:ilvl w:val="0"/>
          <w:numId w:val="6"/>
        </w:numPr>
        <w:tabs>
          <w:tab w:val="left" w:pos="840"/>
          <w:tab w:val="clear" w:pos="810"/>
        </w:tabs>
        <w:snapToGrid w:val="0"/>
        <w:spacing w:line="240" w:lineRule="auto"/>
        <w:ind w:left="840"/>
        <w:rPr>
          <w:rFonts w:ascii="宋体" w:hAnsi="宋体"/>
          <w:color w:val="000000" w:themeColor="text1"/>
          <w:sz w:val="21"/>
          <w:szCs w:val="21"/>
        </w:rPr>
      </w:pPr>
      <w:r>
        <w:rPr>
          <w:rFonts w:hint="eastAsia" w:ascii="宋体" w:hAnsi="宋体"/>
          <w:color w:val="000000" w:themeColor="text1"/>
          <w:sz w:val="21"/>
          <w:szCs w:val="21"/>
        </w:rPr>
        <w:t>软化</w:t>
      </w:r>
      <w:r>
        <w:rPr>
          <w:rFonts w:hint="eastAsia" w:ascii="宋体" w:hAnsi="宋体"/>
          <w:color w:val="000000" w:themeColor="text1"/>
          <w:sz w:val="21"/>
          <w:szCs w:val="21"/>
          <w:lang w:val="en-US" w:eastAsia="zh-CN"/>
        </w:rPr>
        <w:t>点</w:t>
      </w:r>
      <w:r>
        <w:rPr>
          <w:rFonts w:hint="eastAsia" w:ascii="宋体" w:hAnsi="宋体"/>
          <w:color w:val="000000" w:themeColor="text1"/>
          <w:sz w:val="21"/>
          <w:szCs w:val="21"/>
        </w:rPr>
        <w:t>（有要求时）；</w:t>
      </w:r>
    </w:p>
    <w:p w14:paraId="37CDBF79">
      <w:pPr>
        <w:numPr>
          <w:ilvl w:val="0"/>
          <w:numId w:val="6"/>
        </w:numPr>
        <w:tabs>
          <w:tab w:val="left" w:pos="840"/>
          <w:tab w:val="clear" w:pos="810"/>
        </w:tabs>
        <w:snapToGrid w:val="0"/>
        <w:spacing w:line="240" w:lineRule="auto"/>
        <w:ind w:left="840"/>
        <w:rPr>
          <w:rFonts w:ascii="宋体" w:hAnsi="宋体"/>
          <w:color w:val="000000" w:themeColor="text1"/>
          <w:sz w:val="21"/>
          <w:szCs w:val="21"/>
        </w:rPr>
      </w:pPr>
      <w:r>
        <w:rPr>
          <w:rFonts w:hint="eastAsia" w:ascii="宋体" w:hAnsi="宋体"/>
          <w:color w:val="000000" w:themeColor="text1"/>
          <w:sz w:val="21"/>
          <w:szCs w:val="21"/>
        </w:rPr>
        <w:t>表面粗糙度（有要求时）；</w:t>
      </w:r>
    </w:p>
    <w:p w14:paraId="1E234358">
      <w:pPr>
        <w:numPr>
          <w:ilvl w:val="0"/>
          <w:numId w:val="6"/>
        </w:numPr>
        <w:tabs>
          <w:tab w:val="left" w:pos="840"/>
          <w:tab w:val="clear" w:pos="810"/>
        </w:tabs>
        <w:snapToGrid w:val="0"/>
        <w:spacing w:line="240" w:lineRule="auto"/>
        <w:ind w:left="840"/>
        <w:rPr>
          <w:rFonts w:ascii="宋体" w:hAnsi="宋体"/>
          <w:color w:val="000000" w:themeColor="text1"/>
          <w:sz w:val="21"/>
          <w:szCs w:val="21"/>
        </w:rPr>
      </w:pPr>
      <w:r>
        <w:rPr>
          <w:rFonts w:hint="eastAsia" w:ascii="宋体" w:hAnsi="宋体"/>
          <w:color w:val="000000" w:themeColor="text1"/>
          <w:sz w:val="21"/>
          <w:szCs w:val="21"/>
        </w:rPr>
        <w:t>本文件编号；</w:t>
      </w:r>
    </w:p>
    <w:p w14:paraId="2B53AE43">
      <w:pPr>
        <w:numPr>
          <w:ilvl w:val="0"/>
          <w:numId w:val="6"/>
        </w:numPr>
        <w:tabs>
          <w:tab w:val="left" w:pos="840"/>
          <w:tab w:val="clear" w:pos="810"/>
        </w:tabs>
        <w:snapToGrid w:val="0"/>
        <w:spacing w:line="240" w:lineRule="auto"/>
        <w:ind w:left="840"/>
        <w:rPr>
          <w:color w:val="000000" w:themeColor="text1"/>
          <w:sz w:val="21"/>
          <w:szCs w:val="21"/>
        </w:rPr>
      </w:pPr>
      <w:r>
        <w:rPr>
          <w:rFonts w:hint="eastAsia" w:ascii="宋体" w:hAnsi="宋体"/>
          <w:color w:val="000000" w:themeColor="text1"/>
          <w:sz w:val="21"/>
          <w:szCs w:val="21"/>
        </w:rPr>
        <w:t>其他。</w:t>
      </w:r>
    </w:p>
    <w:p w14:paraId="5B913D8F">
      <w:pPr>
        <w:spacing w:line="340" w:lineRule="exact"/>
        <w:ind w:firstLine="455" w:firstLineChars="228"/>
        <w:rPr>
          <w:color w:val="000000" w:themeColor="text1"/>
          <w:sz w:val="21"/>
        </w:rPr>
      </w:pPr>
      <w:r>
        <w:rPr>
          <w:color w:val="000000" w:themeColor="text1"/>
          <w:sz w:val="20"/>
        </w:rPr>
        <w:pict>
          <v:line id="_x0000_s1128" o:spid="_x0000_s1128" o:spt="20" style="position:absolute;left:0pt;margin-left:144pt;margin-top:9.75pt;height:0pt;width:144pt;z-index:251662336;mso-width-relative:page;mso-height-relative:page;" coordsize="21600,21600">
            <v:path arrowok="t"/>
            <v:fill focussize="0,0"/>
            <v:stroke weight="1.25pt"/>
            <v:imagedata o:title=""/>
            <o:lock v:ext="edit"/>
          </v:line>
        </w:pict>
      </w:r>
      <w:r>
        <w:rPr>
          <w:rFonts w:hint="eastAsia" w:ascii="宋体" w:hAnsi="宋体"/>
          <w:color w:val="000000" w:themeColor="text1"/>
          <w:sz w:val="18"/>
        </w:rPr>
        <w:t xml:space="preserve"> </w:t>
      </w:r>
    </w:p>
    <w:p w14:paraId="07F7943C">
      <w:pPr>
        <w:spacing w:line="340" w:lineRule="exact"/>
        <w:rPr>
          <w:color w:val="000000" w:themeColor="text1"/>
          <w:sz w:val="21"/>
        </w:rPr>
      </w:pPr>
    </w:p>
    <w:sectPr>
      <w:headerReference r:id="rId13" w:type="first"/>
      <w:footerReference r:id="rId14" w:type="first"/>
      <w:headerReference r:id="rId12" w:type="default"/>
      <w:pgSz w:w="11907" w:h="16840"/>
      <w:pgMar w:top="1440" w:right="1134" w:bottom="1440" w:left="1418" w:header="1588" w:footer="72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CC57C">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CF649">
    <w:pPr>
      <w:pStyle w:val="18"/>
      <w:framePr w:wrap="around" w:vAnchor="text" w:hAnchor="margin" w:xAlign="outside" w:y="1"/>
      <w:rPr>
        <w:rStyle w:val="29"/>
      </w:rPr>
    </w:pPr>
    <w:r>
      <w:rPr>
        <w:rStyle w:val="29"/>
      </w:rPr>
      <w:fldChar w:fldCharType="begin"/>
    </w:r>
    <w:r>
      <w:rPr>
        <w:rStyle w:val="29"/>
      </w:rPr>
      <w:instrText xml:space="preserve">PAGE  </w:instrText>
    </w:r>
    <w:r>
      <w:rPr>
        <w:rStyle w:val="29"/>
      </w:rPr>
      <w:fldChar w:fldCharType="separate"/>
    </w:r>
    <w:r>
      <w:rPr>
        <w:rStyle w:val="29"/>
      </w:rPr>
      <w:t>10</w:t>
    </w:r>
    <w:r>
      <w:rPr>
        <w:rStyle w:val="29"/>
      </w:rPr>
      <w:fldChar w:fldCharType="end"/>
    </w:r>
  </w:p>
  <w:p w14:paraId="5C328912">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D1A7E">
    <w:pPr>
      <w:pStyle w:val="18"/>
      <w:framePr w:wrap="around" w:vAnchor="text" w:hAnchor="margin" w:xAlign="outside" w:y="1"/>
      <w:rPr>
        <w:rStyle w:val="29"/>
      </w:rPr>
    </w:pPr>
    <w:r>
      <w:rPr>
        <w:rStyle w:val="29"/>
      </w:rPr>
      <w:fldChar w:fldCharType="begin"/>
    </w:r>
    <w:r>
      <w:rPr>
        <w:rStyle w:val="29"/>
      </w:rPr>
      <w:instrText xml:space="preserve">PAGE  </w:instrText>
    </w:r>
    <w:r>
      <w:rPr>
        <w:rStyle w:val="29"/>
      </w:rPr>
      <w:fldChar w:fldCharType="separate"/>
    </w:r>
    <w:r>
      <w:rPr>
        <w:rStyle w:val="29"/>
      </w:rPr>
      <w:t>9</w:t>
    </w:r>
    <w:r>
      <w:rPr>
        <w:rStyle w:val="29"/>
      </w:rPr>
      <w:fldChar w:fldCharType="end"/>
    </w:r>
  </w:p>
  <w:p w14:paraId="105A657B">
    <w:pPr>
      <w:pStyle w:val="18"/>
      <w:ind w:right="360" w:firstLine="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1B8A6">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77EE5">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D70E7">
    <w:pPr>
      <w:pStyle w:val="19"/>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B401A">
    <w:pPr>
      <w:pStyle w:val="19"/>
      <w:jc w:val="right"/>
    </w:pPr>
    <w:r>
      <w:rPr>
        <w:sz w:val="20"/>
      </w:rPr>
      <w:pict>
        <v:shape id="_x0000_s2049" o:spid="_x0000_s2049" o:spt="202" type="#_x0000_t202" style="position:absolute;left:0pt;margin-left:0pt;margin-top:-12.75pt;height:24.45pt;width:96pt;mso-wrap-distance-bottom:0pt;mso-wrap-distance-left:9pt;mso-wrap-distance-right:9pt;mso-wrap-distance-top:0pt;z-index:251661312;mso-width-relative:page;mso-height-relative:page;" stroked="f" coordsize="21600,21600">
          <v:path/>
          <v:fill focussize="0,0"/>
          <v:stroke on="f" joinstyle="miter"/>
          <v:imagedata o:title=""/>
          <o:lock v:ext="edit"/>
          <v:textbox>
            <w:txbxContent>
              <w:p w14:paraId="75DD755D">
                <w:pPr>
                  <w:rPr>
                    <w:sz w:val="18"/>
                  </w:rPr>
                </w:pPr>
                <w:r>
                  <w:rPr>
                    <w:rFonts w:hint="eastAsia"/>
                    <w:sz w:val="18"/>
                  </w:rPr>
                  <w:t>GB/T 8888－2002</w:t>
                </w:r>
              </w:p>
            </w:txbxContent>
          </v:textbox>
          <w10:wrap type="squar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2B374">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36B77">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28DDE">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28CDA"/>
    <w:multiLevelType w:val="singleLevel"/>
    <w:tmpl w:val="A8128CDA"/>
    <w:lvl w:ilvl="0" w:tentative="0">
      <w:start w:val="1"/>
      <w:numFmt w:val="lowerLetter"/>
      <w:suff w:val="space"/>
      <w:lvlText w:val="%1）"/>
      <w:lvlJc w:val="left"/>
    </w:lvl>
  </w:abstractNum>
  <w:abstractNum w:abstractNumId="1">
    <w:nsid w:val="F9921F0D"/>
    <w:multiLevelType w:val="singleLevel"/>
    <w:tmpl w:val="F9921F0D"/>
    <w:lvl w:ilvl="0" w:tentative="0">
      <w:start w:val="1"/>
      <w:numFmt w:val="lowerLetter"/>
      <w:suff w:val="nothing"/>
      <w:lvlText w:val="%1）"/>
      <w:lvlJc w:val="left"/>
    </w:lvl>
  </w:abstractNum>
  <w:abstractNum w:abstractNumId="2">
    <w:nsid w:val="3EBF5EDB"/>
    <w:multiLevelType w:val="multilevel"/>
    <w:tmpl w:val="3EBF5EDB"/>
    <w:lvl w:ilvl="0" w:tentative="0">
      <w:start w:val="1"/>
      <w:numFmt w:val="decimal"/>
      <w:suff w:val="space"/>
      <w:lvlText w:val="%1 "/>
      <w:lvlJc w:val="left"/>
      <w:pPr>
        <w:ind w:left="0" w:firstLine="0"/>
      </w:pPr>
      <w:rPr>
        <w:rFonts w:hint="default" w:ascii="Verdana" w:hAnsi="Verdana" w:eastAsia="黑体"/>
        <w:sz w:val="21"/>
      </w:rPr>
    </w:lvl>
    <w:lvl w:ilvl="1" w:tentative="0">
      <w:start w:val="1"/>
      <w:numFmt w:val="decimal"/>
      <w:suff w:val="space"/>
      <w:lvlText w:val="%1.%2 "/>
      <w:lvlJc w:val="left"/>
      <w:pPr>
        <w:ind w:left="0" w:firstLine="0"/>
      </w:pPr>
      <w:rPr>
        <w:rFonts w:hint="default" w:ascii="Verdana" w:hAnsi="Verdana" w:eastAsia="宋体"/>
        <w:sz w:val="21"/>
      </w:rPr>
    </w:lvl>
    <w:lvl w:ilvl="2" w:tentative="0">
      <w:start w:val="1"/>
      <w:numFmt w:val="decimal"/>
      <w:pStyle w:val="7"/>
      <w:suff w:val="space"/>
      <w:lvlText w:val="%1.%2.%3 "/>
      <w:lvlJc w:val="left"/>
      <w:pPr>
        <w:ind w:left="0" w:firstLine="0"/>
      </w:pPr>
      <w:rPr>
        <w:rFonts w:hint="default" w:ascii="Verdana" w:hAnsi="Verdana" w:eastAsia="宋体"/>
        <w:sz w:val="21"/>
      </w:rPr>
    </w:lvl>
    <w:lvl w:ilvl="3" w:tentative="0">
      <w:start w:val="1"/>
      <w:numFmt w:val="decimal"/>
      <w:pStyle w:val="8"/>
      <w:suff w:val="space"/>
      <w:lvlText w:val="%1.%2.%3.%4 "/>
      <w:lvlJc w:val="left"/>
      <w:pPr>
        <w:ind w:left="0" w:firstLine="0"/>
      </w:pPr>
      <w:rPr>
        <w:rFonts w:hint="default" w:ascii="Verdana" w:hAnsi="Verdana" w:eastAsia="宋体"/>
        <w:sz w:val="21"/>
      </w:rPr>
    </w:lvl>
    <w:lvl w:ilvl="4" w:tentative="0">
      <w:start w:val="1"/>
      <w:numFmt w:val="decimal"/>
      <w:pStyle w:val="9"/>
      <w:suff w:val="space"/>
      <w:lvlText w:val="%1.%2.%3.%4.%5 "/>
      <w:lvlJc w:val="left"/>
      <w:pPr>
        <w:ind w:left="0" w:firstLine="0"/>
      </w:pPr>
      <w:rPr>
        <w:rFonts w:hint="default" w:ascii="Verdana" w:hAnsi="Verdana"/>
        <w:sz w:val="24"/>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3">
    <w:nsid w:val="44826CF9"/>
    <w:multiLevelType w:val="multilevel"/>
    <w:tmpl w:val="44826CF9"/>
    <w:lvl w:ilvl="0" w:tentative="0">
      <w:start w:val="1"/>
      <w:numFmt w:val="lowerLetter"/>
      <w:lvlText w:val="%1）"/>
      <w:lvlJc w:val="left"/>
      <w:pPr>
        <w:tabs>
          <w:tab w:val="left" w:pos="810"/>
        </w:tabs>
        <w:ind w:left="810" w:hanging="360"/>
      </w:pPr>
      <w:rPr>
        <w:rFonts w:hint="eastAsia"/>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4">
    <w:nsid w:val="55DD4713"/>
    <w:multiLevelType w:val="multilevel"/>
    <w:tmpl w:val="55DD4713"/>
    <w:lvl w:ilvl="0" w:tentative="0">
      <w:start w:val="1"/>
      <w:numFmt w:val="lowerLetter"/>
      <w:pStyle w:val="34"/>
      <w:lvlText w:val="%1."/>
      <w:lvlJc w:val="left"/>
      <w:pPr>
        <w:tabs>
          <w:tab w:val="left" w:pos="890"/>
        </w:tabs>
        <w:ind w:left="89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9E95216"/>
    <w:multiLevelType w:val="multilevel"/>
    <w:tmpl w:val="69E95216"/>
    <w:lvl w:ilvl="0" w:tentative="0">
      <w:start w:val="3"/>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1"/>
  <w:bordersDoNotSurroundFooter w:val="1"/>
  <w:attachedTemplate r:id="rId1"/>
  <w:documentProtection w:enforcement="0"/>
  <w:defaultTabStop w:val="240"/>
  <w:evenAndOddHeaders w:val="1"/>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rawingValume" w:val="隐藏"/>
    <w:docVar w:name="GotoValume" w:val="隐藏"/>
    <w:docVar w:name="SXValume" w:val="隐藏"/>
  </w:docVars>
  <w:rsids>
    <w:rsidRoot w:val="00456AEE"/>
    <w:rsid w:val="00001611"/>
    <w:rsid w:val="00006BF0"/>
    <w:rsid w:val="00010FA2"/>
    <w:rsid w:val="00017D5A"/>
    <w:rsid w:val="00021DDD"/>
    <w:rsid w:val="00023E7B"/>
    <w:rsid w:val="00026061"/>
    <w:rsid w:val="00027507"/>
    <w:rsid w:val="00041088"/>
    <w:rsid w:val="000467AD"/>
    <w:rsid w:val="0004756A"/>
    <w:rsid w:val="00056302"/>
    <w:rsid w:val="0007145C"/>
    <w:rsid w:val="00083BE7"/>
    <w:rsid w:val="00094399"/>
    <w:rsid w:val="000B4CC6"/>
    <w:rsid w:val="000B6D8A"/>
    <w:rsid w:val="000C061F"/>
    <w:rsid w:val="000C76AB"/>
    <w:rsid w:val="00102F6E"/>
    <w:rsid w:val="001071FA"/>
    <w:rsid w:val="00116C3E"/>
    <w:rsid w:val="00122848"/>
    <w:rsid w:val="00150AB1"/>
    <w:rsid w:val="001607CD"/>
    <w:rsid w:val="00182AEB"/>
    <w:rsid w:val="001916E5"/>
    <w:rsid w:val="00192870"/>
    <w:rsid w:val="00193E21"/>
    <w:rsid w:val="001965B2"/>
    <w:rsid w:val="001A0D5F"/>
    <w:rsid w:val="001C2780"/>
    <w:rsid w:val="001C458F"/>
    <w:rsid w:val="001E3456"/>
    <w:rsid w:val="001E65BF"/>
    <w:rsid w:val="001F0739"/>
    <w:rsid w:val="001F5160"/>
    <w:rsid w:val="001F6556"/>
    <w:rsid w:val="00202576"/>
    <w:rsid w:val="002031B0"/>
    <w:rsid w:val="002066FD"/>
    <w:rsid w:val="0021551C"/>
    <w:rsid w:val="00225B15"/>
    <w:rsid w:val="00227C9C"/>
    <w:rsid w:val="00247D34"/>
    <w:rsid w:val="002515CE"/>
    <w:rsid w:val="00256F22"/>
    <w:rsid w:val="00262FD9"/>
    <w:rsid w:val="0026408F"/>
    <w:rsid w:val="00266CDE"/>
    <w:rsid w:val="00270717"/>
    <w:rsid w:val="002779E7"/>
    <w:rsid w:val="00286092"/>
    <w:rsid w:val="002873BE"/>
    <w:rsid w:val="002B0950"/>
    <w:rsid w:val="002B3596"/>
    <w:rsid w:val="002B50F1"/>
    <w:rsid w:val="002C400C"/>
    <w:rsid w:val="002C48CA"/>
    <w:rsid w:val="002E132B"/>
    <w:rsid w:val="002E7B53"/>
    <w:rsid w:val="002F1196"/>
    <w:rsid w:val="002F4E15"/>
    <w:rsid w:val="003067F9"/>
    <w:rsid w:val="00317E3C"/>
    <w:rsid w:val="00323970"/>
    <w:rsid w:val="00326945"/>
    <w:rsid w:val="0033055A"/>
    <w:rsid w:val="00331454"/>
    <w:rsid w:val="003435CD"/>
    <w:rsid w:val="003438D7"/>
    <w:rsid w:val="00347F50"/>
    <w:rsid w:val="00361B6C"/>
    <w:rsid w:val="00365527"/>
    <w:rsid w:val="00381DA7"/>
    <w:rsid w:val="003843B3"/>
    <w:rsid w:val="003A3C45"/>
    <w:rsid w:val="003B1E40"/>
    <w:rsid w:val="003B4C5D"/>
    <w:rsid w:val="003B6185"/>
    <w:rsid w:val="003B6C1B"/>
    <w:rsid w:val="003C532A"/>
    <w:rsid w:val="003C603D"/>
    <w:rsid w:val="003D566D"/>
    <w:rsid w:val="003E2E4E"/>
    <w:rsid w:val="003E4334"/>
    <w:rsid w:val="003E4643"/>
    <w:rsid w:val="003F3A3B"/>
    <w:rsid w:val="003F3CC5"/>
    <w:rsid w:val="003F4019"/>
    <w:rsid w:val="003F4036"/>
    <w:rsid w:val="003F440F"/>
    <w:rsid w:val="003F56B3"/>
    <w:rsid w:val="00401EE0"/>
    <w:rsid w:val="0040613C"/>
    <w:rsid w:val="00407058"/>
    <w:rsid w:val="004242E6"/>
    <w:rsid w:val="004255B2"/>
    <w:rsid w:val="00430062"/>
    <w:rsid w:val="00432B17"/>
    <w:rsid w:val="00435609"/>
    <w:rsid w:val="004358CB"/>
    <w:rsid w:val="00440457"/>
    <w:rsid w:val="00447B9F"/>
    <w:rsid w:val="00450B82"/>
    <w:rsid w:val="00451EDE"/>
    <w:rsid w:val="00456AEE"/>
    <w:rsid w:val="00460FDA"/>
    <w:rsid w:val="00461FC7"/>
    <w:rsid w:val="00492528"/>
    <w:rsid w:val="004A212B"/>
    <w:rsid w:val="004A7268"/>
    <w:rsid w:val="004A7F3F"/>
    <w:rsid w:val="004B34F4"/>
    <w:rsid w:val="004C53AA"/>
    <w:rsid w:val="004D14DA"/>
    <w:rsid w:val="004D57E4"/>
    <w:rsid w:val="004D7E1D"/>
    <w:rsid w:val="004E1D7D"/>
    <w:rsid w:val="004E4024"/>
    <w:rsid w:val="004E7329"/>
    <w:rsid w:val="004F165A"/>
    <w:rsid w:val="004F3089"/>
    <w:rsid w:val="004F6A94"/>
    <w:rsid w:val="00504327"/>
    <w:rsid w:val="00507D1E"/>
    <w:rsid w:val="00507D62"/>
    <w:rsid w:val="0051237A"/>
    <w:rsid w:val="005128B9"/>
    <w:rsid w:val="00522A56"/>
    <w:rsid w:val="00524AD5"/>
    <w:rsid w:val="0053559A"/>
    <w:rsid w:val="00550500"/>
    <w:rsid w:val="00563005"/>
    <w:rsid w:val="00565598"/>
    <w:rsid w:val="00566DC7"/>
    <w:rsid w:val="00572C23"/>
    <w:rsid w:val="0058670C"/>
    <w:rsid w:val="00587452"/>
    <w:rsid w:val="0059124D"/>
    <w:rsid w:val="00592A44"/>
    <w:rsid w:val="005A32D7"/>
    <w:rsid w:val="005A4CFB"/>
    <w:rsid w:val="005A4D2D"/>
    <w:rsid w:val="005B0C73"/>
    <w:rsid w:val="005B7CCB"/>
    <w:rsid w:val="005C09C4"/>
    <w:rsid w:val="005C47D4"/>
    <w:rsid w:val="005C5A42"/>
    <w:rsid w:val="005C6142"/>
    <w:rsid w:val="005D3C09"/>
    <w:rsid w:val="005D58AB"/>
    <w:rsid w:val="005D5E62"/>
    <w:rsid w:val="005E408C"/>
    <w:rsid w:val="005E4350"/>
    <w:rsid w:val="005E4848"/>
    <w:rsid w:val="005F5355"/>
    <w:rsid w:val="005F69E8"/>
    <w:rsid w:val="00602DE9"/>
    <w:rsid w:val="00604DC9"/>
    <w:rsid w:val="00612F27"/>
    <w:rsid w:val="00614CF6"/>
    <w:rsid w:val="00621484"/>
    <w:rsid w:val="00624146"/>
    <w:rsid w:val="006273E3"/>
    <w:rsid w:val="006314C3"/>
    <w:rsid w:val="006330BE"/>
    <w:rsid w:val="006363DA"/>
    <w:rsid w:val="006502F0"/>
    <w:rsid w:val="00651648"/>
    <w:rsid w:val="006616D9"/>
    <w:rsid w:val="006636B9"/>
    <w:rsid w:val="006705F0"/>
    <w:rsid w:val="00677234"/>
    <w:rsid w:val="006817E6"/>
    <w:rsid w:val="00684676"/>
    <w:rsid w:val="006907E5"/>
    <w:rsid w:val="00690876"/>
    <w:rsid w:val="00694702"/>
    <w:rsid w:val="0069508D"/>
    <w:rsid w:val="006A59A6"/>
    <w:rsid w:val="006B7605"/>
    <w:rsid w:val="006C1680"/>
    <w:rsid w:val="006D0ECF"/>
    <w:rsid w:val="006D54D1"/>
    <w:rsid w:val="006D6278"/>
    <w:rsid w:val="006D7918"/>
    <w:rsid w:val="006E6AAE"/>
    <w:rsid w:val="006F66F3"/>
    <w:rsid w:val="006F687E"/>
    <w:rsid w:val="007014B6"/>
    <w:rsid w:val="00703E49"/>
    <w:rsid w:val="00704A0D"/>
    <w:rsid w:val="007060E0"/>
    <w:rsid w:val="00710201"/>
    <w:rsid w:val="007133B9"/>
    <w:rsid w:val="00713A71"/>
    <w:rsid w:val="007230D1"/>
    <w:rsid w:val="00731B8C"/>
    <w:rsid w:val="00734D05"/>
    <w:rsid w:val="00741405"/>
    <w:rsid w:val="00746EC9"/>
    <w:rsid w:val="00747270"/>
    <w:rsid w:val="00750CD1"/>
    <w:rsid w:val="00751847"/>
    <w:rsid w:val="007532D3"/>
    <w:rsid w:val="0076708D"/>
    <w:rsid w:val="00767E8C"/>
    <w:rsid w:val="007828E7"/>
    <w:rsid w:val="00784951"/>
    <w:rsid w:val="007A4F7D"/>
    <w:rsid w:val="007C39AE"/>
    <w:rsid w:val="007D0978"/>
    <w:rsid w:val="007D796A"/>
    <w:rsid w:val="007F6004"/>
    <w:rsid w:val="007F6948"/>
    <w:rsid w:val="008050B9"/>
    <w:rsid w:val="00836CA3"/>
    <w:rsid w:val="00836DFA"/>
    <w:rsid w:val="00850C8E"/>
    <w:rsid w:val="00861083"/>
    <w:rsid w:val="00862894"/>
    <w:rsid w:val="00866674"/>
    <w:rsid w:val="0087747C"/>
    <w:rsid w:val="00883C7D"/>
    <w:rsid w:val="008858AD"/>
    <w:rsid w:val="008B27BD"/>
    <w:rsid w:val="008B4436"/>
    <w:rsid w:val="008C1F9B"/>
    <w:rsid w:val="008C6E15"/>
    <w:rsid w:val="008D4719"/>
    <w:rsid w:val="008D7103"/>
    <w:rsid w:val="008E1E10"/>
    <w:rsid w:val="008E5B36"/>
    <w:rsid w:val="008F21D5"/>
    <w:rsid w:val="008F4799"/>
    <w:rsid w:val="00915FF5"/>
    <w:rsid w:val="00935CD2"/>
    <w:rsid w:val="009401F6"/>
    <w:rsid w:val="009431E9"/>
    <w:rsid w:val="009443F0"/>
    <w:rsid w:val="00944CF0"/>
    <w:rsid w:val="00945C96"/>
    <w:rsid w:val="009604A6"/>
    <w:rsid w:val="00961011"/>
    <w:rsid w:val="00964A79"/>
    <w:rsid w:val="0098411C"/>
    <w:rsid w:val="00993668"/>
    <w:rsid w:val="009967AA"/>
    <w:rsid w:val="009B76AC"/>
    <w:rsid w:val="009C30C2"/>
    <w:rsid w:val="009C4AA0"/>
    <w:rsid w:val="009C4C68"/>
    <w:rsid w:val="009C56FE"/>
    <w:rsid w:val="009D0130"/>
    <w:rsid w:val="009D4918"/>
    <w:rsid w:val="009D6BD5"/>
    <w:rsid w:val="009D7084"/>
    <w:rsid w:val="009E40F3"/>
    <w:rsid w:val="009E65E3"/>
    <w:rsid w:val="009E6CEF"/>
    <w:rsid w:val="009F125D"/>
    <w:rsid w:val="009F12C8"/>
    <w:rsid w:val="009F22F1"/>
    <w:rsid w:val="009F367B"/>
    <w:rsid w:val="009F7179"/>
    <w:rsid w:val="00A015BF"/>
    <w:rsid w:val="00A1662C"/>
    <w:rsid w:val="00A26BB1"/>
    <w:rsid w:val="00A26C94"/>
    <w:rsid w:val="00A306DC"/>
    <w:rsid w:val="00A31BCB"/>
    <w:rsid w:val="00A45601"/>
    <w:rsid w:val="00A45BBC"/>
    <w:rsid w:val="00A46E0C"/>
    <w:rsid w:val="00A50DE7"/>
    <w:rsid w:val="00A66F23"/>
    <w:rsid w:val="00A7343C"/>
    <w:rsid w:val="00A7621F"/>
    <w:rsid w:val="00A805CE"/>
    <w:rsid w:val="00A835B7"/>
    <w:rsid w:val="00A91F79"/>
    <w:rsid w:val="00A96B3C"/>
    <w:rsid w:val="00A96F2A"/>
    <w:rsid w:val="00AA66F5"/>
    <w:rsid w:val="00AB22FD"/>
    <w:rsid w:val="00AB2A60"/>
    <w:rsid w:val="00AB57E9"/>
    <w:rsid w:val="00AC5381"/>
    <w:rsid w:val="00AD1AA6"/>
    <w:rsid w:val="00AE3A21"/>
    <w:rsid w:val="00AF0C20"/>
    <w:rsid w:val="00AF29A4"/>
    <w:rsid w:val="00B118C1"/>
    <w:rsid w:val="00B262F0"/>
    <w:rsid w:val="00B278A0"/>
    <w:rsid w:val="00B354EC"/>
    <w:rsid w:val="00B469A7"/>
    <w:rsid w:val="00B55C9F"/>
    <w:rsid w:val="00B562A8"/>
    <w:rsid w:val="00B85A09"/>
    <w:rsid w:val="00B87F73"/>
    <w:rsid w:val="00B90EB8"/>
    <w:rsid w:val="00B9103C"/>
    <w:rsid w:val="00B91B4C"/>
    <w:rsid w:val="00B97AC9"/>
    <w:rsid w:val="00BA375C"/>
    <w:rsid w:val="00BA473D"/>
    <w:rsid w:val="00BA53C3"/>
    <w:rsid w:val="00BB2305"/>
    <w:rsid w:val="00BC7154"/>
    <w:rsid w:val="00BC7241"/>
    <w:rsid w:val="00BD08CA"/>
    <w:rsid w:val="00BD493A"/>
    <w:rsid w:val="00BE1523"/>
    <w:rsid w:val="00BE4183"/>
    <w:rsid w:val="00BF2229"/>
    <w:rsid w:val="00BF4960"/>
    <w:rsid w:val="00BF6FAD"/>
    <w:rsid w:val="00C227B9"/>
    <w:rsid w:val="00C338C1"/>
    <w:rsid w:val="00C44A45"/>
    <w:rsid w:val="00C45994"/>
    <w:rsid w:val="00C537E7"/>
    <w:rsid w:val="00C57AC4"/>
    <w:rsid w:val="00C62E71"/>
    <w:rsid w:val="00C73E8C"/>
    <w:rsid w:val="00C76FAB"/>
    <w:rsid w:val="00C8095A"/>
    <w:rsid w:val="00C81A98"/>
    <w:rsid w:val="00C871CA"/>
    <w:rsid w:val="00C96721"/>
    <w:rsid w:val="00CA1DB7"/>
    <w:rsid w:val="00CA3BBF"/>
    <w:rsid w:val="00CA3CCC"/>
    <w:rsid w:val="00CB480F"/>
    <w:rsid w:val="00CB488B"/>
    <w:rsid w:val="00CB59F2"/>
    <w:rsid w:val="00CB5E21"/>
    <w:rsid w:val="00CC1AF4"/>
    <w:rsid w:val="00CD0E33"/>
    <w:rsid w:val="00CE236B"/>
    <w:rsid w:val="00CE283B"/>
    <w:rsid w:val="00CE2FC5"/>
    <w:rsid w:val="00CE5B8A"/>
    <w:rsid w:val="00D007F1"/>
    <w:rsid w:val="00D01F73"/>
    <w:rsid w:val="00D02718"/>
    <w:rsid w:val="00D02FDE"/>
    <w:rsid w:val="00D04002"/>
    <w:rsid w:val="00D136B5"/>
    <w:rsid w:val="00D21302"/>
    <w:rsid w:val="00D35FFB"/>
    <w:rsid w:val="00D43857"/>
    <w:rsid w:val="00D46E49"/>
    <w:rsid w:val="00D470AD"/>
    <w:rsid w:val="00D50080"/>
    <w:rsid w:val="00D5256C"/>
    <w:rsid w:val="00D530CE"/>
    <w:rsid w:val="00D53811"/>
    <w:rsid w:val="00D61DC0"/>
    <w:rsid w:val="00D71D1A"/>
    <w:rsid w:val="00D85D54"/>
    <w:rsid w:val="00D909C4"/>
    <w:rsid w:val="00D9109E"/>
    <w:rsid w:val="00D9268F"/>
    <w:rsid w:val="00D92F5E"/>
    <w:rsid w:val="00D96916"/>
    <w:rsid w:val="00DA3691"/>
    <w:rsid w:val="00DB4584"/>
    <w:rsid w:val="00DB68A0"/>
    <w:rsid w:val="00DB7A20"/>
    <w:rsid w:val="00DC0566"/>
    <w:rsid w:val="00DC2E37"/>
    <w:rsid w:val="00DC5F20"/>
    <w:rsid w:val="00DD24C3"/>
    <w:rsid w:val="00DD50C1"/>
    <w:rsid w:val="00DE13CE"/>
    <w:rsid w:val="00DE36C2"/>
    <w:rsid w:val="00DE505D"/>
    <w:rsid w:val="00DE7D70"/>
    <w:rsid w:val="00DE7DAB"/>
    <w:rsid w:val="00E0300B"/>
    <w:rsid w:val="00E07504"/>
    <w:rsid w:val="00E115C3"/>
    <w:rsid w:val="00E14079"/>
    <w:rsid w:val="00E155FD"/>
    <w:rsid w:val="00E1611C"/>
    <w:rsid w:val="00E170A3"/>
    <w:rsid w:val="00E27DC7"/>
    <w:rsid w:val="00E30A56"/>
    <w:rsid w:val="00E357C4"/>
    <w:rsid w:val="00E4542C"/>
    <w:rsid w:val="00E457F0"/>
    <w:rsid w:val="00E4683D"/>
    <w:rsid w:val="00E55C52"/>
    <w:rsid w:val="00E62C6F"/>
    <w:rsid w:val="00E66AE2"/>
    <w:rsid w:val="00E849B2"/>
    <w:rsid w:val="00E84C95"/>
    <w:rsid w:val="00EA3B00"/>
    <w:rsid w:val="00EA5D7D"/>
    <w:rsid w:val="00EB04F7"/>
    <w:rsid w:val="00EB1202"/>
    <w:rsid w:val="00EB3D5A"/>
    <w:rsid w:val="00EB7DFB"/>
    <w:rsid w:val="00EB7F61"/>
    <w:rsid w:val="00EC31D4"/>
    <w:rsid w:val="00EC70CE"/>
    <w:rsid w:val="00ED30BC"/>
    <w:rsid w:val="00ED49BA"/>
    <w:rsid w:val="00EE3BE1"/>
    <w:rsid w:val="00EE6D24"/>
    <w:rsid w:val="00EE76F2"/>
    <w:rsid w:val="00EF6534"/>
    <w:rsid w:val="00F00C85"/>
    <w:rsid w:val="00F03610"/>
    <w:rsid w:val="00F064F3"/>
    <w:rsid w:val="00F1128D"/>
    <w:rsid w:val="00F11F88"/>
    <w:rsid w:val="00F27006"/>
    <w:rsid w:val="00F30DB0"/>
    <w:rsid w:val="00F458F0"/>
    <w:rsid w:val="00F506C2"/>
    <w:rsid w:val="00F66C83"/>
    <w:rsid w:val="00F703D9"/>
    <w:rsid w:val="00F71C43"/>
    <w:rsid w:val="00F8441E"/>
    <w:rsid w:val="00F917CA"/>
    <w:rsid w:val="00FB148E"/>
    <w:rsid w:val="00FC2C28"/>
    <w:rsid w:val="00FC78D5"/>
    <w:rsid w:val="00FC7EDD"/>
    <w:rsid w:val="00FD67E7"/>
    <w:rsid w:val="00FE3161"/>
    <w:rsid w:val="00FF0642"/>
    <w:rsid w:val="00FF5E08"/>
    <w:rsid w:val="07300CC3"/>
    <w:rsid w:val="0AD376F5"/>
    <w:rsid w:val="0CF50ADC"/>
    <w:rsid w:val="0F177754"/>
    <w:rsid w:val="10C329E1"/>
    <w:rsid w:val="138141B0"/>
    <w:rsid w:val="17AA6838"/>
    <w:rsid w:val="1A5B4BE1"/>
    <w:rsid w:val="1B743C09"/>
    <w:rsid w:val="1C1B24AA"/>
    <w:rsid w:val="1D016FF3"/>
    <w:rsid w:val="1FF33A11"/>
    <w:rsid w:val="24245C1F"/>
    <w:rsid w:val="26FA2333"/>
    <w:rsid w:val="2CB217E9"/>
    <w:rsid w:val="2E6066F7"/>
    <w:rsid w:val="3B6025F9"/>
    <w:rsid w:val="45FB5EF0"/>
    <w:rsid w:val="498A6F83"/>
    <w:rsid w:val="4C975C66"/>
    <w:rsid w:val="53C167D4"/>
    <w:rsid w:val="558B7D33"/>
    <w:rsid w:val="567F7051"/>
    <w:rsid w:val="57FA129D"/>
    <w:rsid w:val="596056ED"/>
    <w:rsid w:val="5CB42DB1"/>
    <w:rsid w:val="60C207C0"/>
    <w:rsid w:val="78FD15E7"/>
    <w:rsid w:val="7AA57776"/>
    <w:rsid w:val="7D663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3"/>
    <w:autoRedefine/>
    <w:qFormat/>
    <w:uiPriority w:val="0"/>
    <w:pPr>
      <w:keepLines/>
      <w:spacing w:before="120" w:after="120" w:line="240" w:lineRule="auto"/>
      <w:outlineLvl w:val="0"/>
    </w:pPr>
    <w:rPr>
      <w:rFonts w:ascii="黑体" w:hAnsi="Verdana" w:eastAsia="黑体"/>
      <w:sz w:val="21"/>
    </w:rPr>
  </w:style>
  <w:style w:type="paragraph" w:styleId="5">
    <w:name w:val="heading 2"/>
    <w:basedOn w:val="2"/>
    <w:next w:val="6"/>
    <w:autoRedefine/>
    <w:qFormat/>
    <w:uiPriority w:val="0"/>
    <w:pPr>
      <w:spacing w:before="0" w:after="0" w:line="360" w:lineRule="auto"/>
      <w:outlineLvl w:val="1"/>
    </w:pPr>
    <w:rPr>
      <w:rFonts w:ascii="宋体" w:hAnsi="Times New Roman" w:eastAsia="宋体"/>
    </w:rPr>
  </w:style>
  <w:style w:type="paragraph" w:styleId="7">
    <w:name w:val="heading 3"/>
    <w:basedOn w:val="2"/>
    <w:qFormat/>
    <w:uiPriority w:val="0"/>
    <w:pPr>
      <w:keepLines w:val="0"/>
      <w:numPr>
        <w:ilvl w:val="2"/>
        <w:numId w:val="1"/>
      </w:numPr>
      <w:spacing w:before="0" w:after="0"/>
      <w:outlineLvl w:val="2"/>
    </w:pPr>
    <w:rPr>
      <w:rFonts w:ascii="宋体" w:hAnsi="Tahoma" w:eastAsia="宋体"/>
    </w:rPr>
  </w:style>
  <w:style w:type="paragraph" w:styleId="8">
    <w:name w:val="heading 4"/>
    <w:basedOn w:val="2"/>
    <w:next w:val="6"/>
    <w:autoRedefine/>
    <w:qFormat/>
    <w:uiPriority w:val="0"/>
    <w:pPr>
      <w:keepNext/>
      <w:numPr>
        <w:ilvl w:val="3"/>
        <w:numId w:val="1"/>
      </w:numPr>
      <w:outlineLvl w:val="3"/>
    </w:pPr>
    <w:rPr>
      <w:rFonts w:ascii="宋体" w:hAnsi="Tahoma" w:eastAsia="宋体"/>
    </w:rPr>
  </w:style>
  <w:style w:type="paragraph" w:styleId="9">
    <w:name w:val="heading 5"/>
    <w:basedOn w:val="7"/>
    <w:next w:val="6"/>
    <w:autoRedefine/>
    <w:qFormat/>
    <w:uiPriority w:val="0"/>
    <w:pPr>
      <w:numPr>
        <w:ilvl w:val="4"/>
      </w:numPr>
      <w:outlineLvl w:val="4"/>
    </w:p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4"/>
    <w:link w:val="39"/>
    <w:autoRedefine/>
    <w:qFormat/>
    <w:uiPriority w:val="0"/>
    <w:pPr>
      <w:tabs>
        <w:tab w:val="left" w:pos="2400"/>
      </w:tabs>
      <w:snapToGrid w:val="0"/>
      <w:spacing w:after="0" w:line="240" w:lineRule="auto"/>
      <w:ind w:firstLine="420" w:firstLineChars="200"/>
    </w:pPr>
    <w:rPr>
      <w:rFonts w:ascii="宋体" w:hAnsi="宋体" w:cs="宋体"/>
      <w:sz w:val="21"/>
      <w:szCs w:val="21"/>
    </w:rPr>
  </w:style>
  <w:style w:type="paragraph" w:styleId="4">
    <w:name w:val="Body Text"/>
    <w:basedOn w:val="1"/>
    <w:qFormat/>
    <w:uiPriority w:val="0"/>
    <w:pPr>
      <w:spacing w:after="120"/>
    </w:pPr>
  </w:style>
  <w:style w:type="paragraph" w:styleId="6">
    <w:name w:val="Normal Indent"/>
    <w:basedOn w:val="1"/>
    <w:autoRedefine/>
    <w:qFormat/>
    <w:uiPriority w:val="0"/>
    <w:pPr>
      <w:spacing w:line="240" w:lineRule="auto"/>
      <w:jc w:val="center"/>
    </w:pPr>
    <w:rPr>
      <w:rFonts w:ascii="黑体" w:hAnsi="黑体" w:eastAsia="黑体"/>
      <w:sz w:val="21"/>
      <w:szCs w:val="21"/>
    </w:rPr>
  </w:style>
  <w:style w:type="paragraph" w:styleId="10">
    <w:name w:val="toc 7"/>
    <w:basedOn w:val="1"/>
    <w:next w:val="1"/>
    <w:autoRedefine/>
    <w:semiHidden/>
    <w:qFormat/>
    <w:uiPriority w:val="0"/>
    <w:pPr>
      <w:ind w:left="1440"/>
    </w:pPr>
    <w:rPr>
      <w:szCs w:val="21"/>
    </w:rPr>
  </w:style>
  <w:style w:type="paragraph" w:styleId="11">
    <w:name w:val="caption"/>
    <w:basedOn w:val="1"/>
    <w:next w:val="1"/>
    <w:autoRedefine/>
    <w:qFormat/>
    <w:uiPriority w:val="0"/>
    <w:pPr>
      <w:spacing w:before="152" w:after="160"/>
      <w:jc w:val="center"/>
    </w:pPr>
    <w:rPr>
      <w:rFonts w:ascii="Arial" w:hAnsi="Arial" w:eastAsia="黑体"/>
      <w:sz w:val="21"/>
    </w:rPr>
  </w:style>
  <w:style w:type="paragraph" w:styleId="12">
    <w:name w:val="Body Text Indent"/>
    <w:basedOn w:val="1"/>
    <w:qFormat/>
    <w:uiPriority w:val="0"/>
    <w:pPr>
      <w:spacing w:line="240" w:lineRule="auto"/>
      <w:ind w:firstLine="420" w:firstLineChars="200"/>
    </w:pPr>
    <w:rPr>
      <w:sz w:val="21"/>
    </w:rPr>
  </w:style>
  <w:style w:type="paragraph" w:styleId="13">
    <w:name w:val="toc 5"/>
    <w:basedOn w:val="1"/>
    <w:next w:val="1"/>
    <w:autoRedefine/>
    <w:semiHidden/>
    <w:qFormat/>
    <w:uiPriority w:val="0"/>
    <w:pPr>
      <w:ind w:left="960"/>
    </w:pPr>
    <w:rPr>
      <w:szCs w:val="21"/>
    </w:rPr>
  </w:style>
  <w:style w:type="paragraph" w:styleId="14">
    <w:name w:val="toc 3"/>
    <w:basedOn w:val="1"/>
    <w:next w:val="1"/>
    <w:autoRedefine/>
    <w:semiHidden/>
    <w:qFormat/>
    <w:uiPriority w:val="0"/>
    <w:pPr>
      <w:ind w:left="480"/>
    </w:pPr>
    <w:rPr>
      <w:i/>
      <w:iCs/>
      <w:szCs w:val="24"/>
    </w:rPr>
  </w:style>
  <w:style w:type="paragraph" w:styleId="15">
    <w:name w:val="toc 8"/>
    <w:basedOn w:val="1"/>
    <w:next w:val="1"/>
    <w:autoRedefine/>
    <w:semiHidden/>
    <w:qFormat/>
    <w:uiPriority w:val="0"/>
    <w:pPr>
      <w:ind w:left="1680"/>
    </w:pPr>
    <w:rPr>
      <w:szCs w:val="21"/>
    </w:rPr>
  </w:style>
  <w:style w:type="paragraph" w:styleId="16">
    <w:name w:val="Date"/>
    <w:basedOn w:val="1"/>
    <w:next w:val="1"/>
    <w:qFormat/>
    <w:uiPriority w:val="0"/>
    <w:pPr>
      <w:ind w:left="100" w:leftChars="2500"/>
    </w:pPr>
    <w:rPr>
      <w:sz w:val="21"/>
    </w:rPr>
  </w:style>
  <w:style w:type="paragraph" w:styleId="17">
    <w:name w:val="Balloon Text"/>
    <w:basedOn w:val="1"/>
    <w:link w:val="37"/>
    <w:qFormat/>
    <w:uiPriority w:val="0"/>
    <w:pPr>
      <w:spacing w:line="240" w:lineRule="auto"/>
    </w:pPr>
    <w:rPr>
      <w:sz w:val="18"/>
      <w:szCs w:val="18"/>
    </w:rPr>
  </w:style>
  <w:style w:type="paragraph" w:styleId="18">
    <w:name w:val="footer"/>
    <w:basedOn w:val="1"/>
    <w:qFormat/>
    <w:uiPriority w:val="0"/>
    <w:pPr>
      <w:tabs>
        <w:tab w:val="center" w:pos="4153"/>
        <w:tab w:val="right" w:pos="8306"/>
      </w:tabs>
      <w:spacing w:line="240" w:lineRule="atLeast"/>
    </w:pPr>
    <w:rPr>
      <w:sz w:val="18"/>
    </w:rPr>
  </w:style>
  <w:style w:type="paragraph" w:styleId="19">
    <w:name w:val="header"/>
    <w:basedOn w:val="1"/>
    <w:qFormat/>
    <w:uiPriority w:val="0"/>
    <w:pPr>
      <w:tabs>
        <w:tab w:val="center" w:pos="4153"/>
        <w:tab w:val="right" w:pos="8306"/>
      </w:tabs>
      <w:spacing w:line="240" w:lineRule="atLeast"/>
      <w:jc w:val="center"/>
    </w:pPr>
    <w:rPr>
      <w:sz w:val="18"/>
    </w:rPr>
  </w:style>
  <w:style w:type="paragraph" w:styleId="20">
    <w:name w:val="toc 1"/>
    <w:basedOn w:val="1"/>
    <w:next w:val="1"/>
    <w:autoRedefine/>
    <w:semiHidden/>
    <w:qFormat/>
    <w:uiPriority w:val="0"/>
    <w:pPr>
      <w:spacing w:beforeLines="100" w:afterLines="100" w:line="240" w:lineRule="auto"/>
    </w:pPr>
    <w:rPr>
      <w:rFonts w:ascii="黑体" w:eastAsia="黑体"/>
      <w:caps/>
      <w:sz w:val="21"/>
      <w:szCs w:val="24"/>
    </w:rPr>
  </w:style>
  <w:style w:type="paragraph" w:styleId="21">
    <w:name w:val="toc 4"/>
    <w:basedOn w:val="1"/>
    <w:next w:val="1"/>
    <w:autoRedefine/>
    <w:semiHidden/>
    <w:qFormat/>
    <w:uiPriority w:val="0"/>
    <w:pPr>
      <w:ind w:left="720"/>
    </w:pPr>
    <w:rPr>
      <w:szCs w:val="21"/>
    </w:rPr>
  </w:style>
  <w:style w:type="paragraph" w:styleId="22">
    <w:name w:val="toc 6"/>
    <w:basedOn w:val="1"/>
    <w:next w:val="1"/>
    <w:autoRedefine/>
    <w:semiHidden/>
    <w:qFormat/>
    <w:uiPriority w:val="0"/>
    <w:pPr>
      <w:ind w:left="1200"/>
    </w:pPr>
    <w:rPr>
      <w:szCs w:val="21"/>
    </w:rPr>
  </w:style>
  <w:style w:type="paragraph" w:styleId="23">
    <w:name w:val="toc 2"/>
    <w:basedOn w:val="1"/>
    <w:next w:val="1"/>
    <w:autoRedefine/>
    <w:semiHidden/>
    <w:qFormat/>
    <w:uiPriority w:val="0"/>
    <w:pPr>
      <w:spacing w:beforeLines="100" w:afterLines="100" w:line="240" w:lineRule="auto"/>
    </w:pPr>
    <w:rPr>
      <w:rFonts w:ascii="宋体" w:hAnsi="宋体"/>
      <w:sz w:val="21"/>
    </w:rPr>
  </w:style>
  <w:style w:type="paragraph" w:styleId="24">
    <w:name w:val="toc 9"/>
    <w:basedOn w:val="1"/>
    <w:next w:val="1"/>
    <w:autoRedefine/>
    <w:semiHidden/>
    <w:qFormat/>
    <w:uiPriority w:val="0"/>
    <w:pPr>
      <w:ind w:left="1920"/>
    </w:pPr>
    <w:rPr>
      <w:szCs w:val="21"/>
    </w:rPr>
  </w:style>
  <w:style w:type="paragraph" w:styleId="25">
    <w:name w:val="Normal (Web)"/>
    <w:basedOn w:val="1"/>
    <w:qFormat/>
    <w:uiPriority w:val="0"/>
    <w:pPr>
      <w:widowControl/>
      <w:adjustRightInd/>
      <w:spacing w:before="100" w:beforeAutospacing="1" w:after="100" w:afterAutospacing="1" w:line="240" w:lineRule="auto"/>
      <w:textAlignment w:val="auto"/>
    </w:pPr>
    <w:rPr>
      <w:rFonts w:ascii="宋体" w:hAnsi="宋体"/>
      <w:color w:val="000000"/>
      <w:szCs w:val="24"/>
    </w:r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page number"/>
    <w:basedOn w:val="28"/>
    <w:qFormat/>
    <w:uiPriority w:val="0"/>
  </w:style>
  <w:style w:type="character" w:styleId="30">
    <w:name w:val="Hyperlink"/>
    <w:qFormat/>
    <w:uiPriority w:val="0"/>
    <w:rPr>
      <w:color w:val="0000FF"/>
      <w:u w:val="single"/>
    </w:rPr>
  </w:style>
  <w:style w:type="character" w:customStyle="1" w:styleId="31">
    <w:name w:val="注释"/>
    <w:qFormat/>
    <w:uiPriority w:val="0"/>
    <w:rPr>
      <w:rFonts w:ascii="Times New Roman" w:eastAsia="宋体"/>
      <w:sz w:val="18"/>
    </w:rPr>
  </w:style>
  <w:style w:type="character" w:customStyle="1" w:styleId="32">
    <w:name w:val="图中文字"/>
    <w:qFormat/>
    <w:uiPriority w:val="0"/>
    <w:rPr>
      <w:rFonts w:ascii="Times New Roman" w:eastAsia="宋体"/>
      <w:sz w:val="15"/>
    </w:rPr>
  </w:style>
  <w:style w:type="paragraph" w:customStyle="1" w:styleId="33">
    <w:name w:val="篇"/>
    <w:basedOn w:val="1"/>
    <w:next w:val="1"/>
    <w:qFormat/>
    <w:uiPriority w:val="0"/>
    <w:pPr>
      <w:jc w:val="center"/>
    </w:pPr>
    <w:rPr>
      <w:rFonts w:eastAsia="黑体"/>
    </w:rPr>
  </w:style>
  <w:style w:type="paragraph" w:customStyle="1" w:styleId="34">
    <w:name w:val="编号文字"/>
    <w:basedOn w:val="4"/>
    <w:qFormat/>
    <w:uiPriority w:val="0"/>
    <w:pPr>
      <w:numPr>
        <w:ilvl w:val="0"/>
        <w:numId w:val="2"/>
      </w:numPr>
      <w:spacing w:after="0" w:line="240" w:lineRule="auto"/>
    </w:pPr>
    <w:rPr>
      <w:sz w:val="21"/>
    </w:rPr>
  </w:style>
  <w:style w:type="character" w:customStyle="1" w:styleId="35">
    <w:name w:val="访问过的超链接"/>
    <w:qFormat/>
    <w:uiPriority w:val="0"/>
    <w:rPr>
      <w:color w:val="800080"/>
      <w:u w:val="single"/>
    </w:rPr>
  </w:style>
  <w:style w:type="paragraph" w:customStyle="1" w:styleId="36">
    <w:name w:val="发布部门"/>
    <w:next w:val="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character" w:customStyle="1" w:styleId="37">
    <w:name w:val="批注框文本 Char"/>
    <w:basedOn w:val="28"/>
    <w:link w:val="17"/>
    <w:qFormat/>
    <w:uiPriority w:val="0"/>
    <w:rPr>
      <w:sz w:val="18"/>
      <w:szCs w:val="18"/>
    </w:rPr>
  </w:style>
  <w:style w:type="paragraph" w:styleId="38">
    <w:name w:val="List Paragraph"/>
    <w:basedOn w:val="1"/>
    <w:unhideWhenUsed/>
    <w:qFormat/>
    <w:uiPriority w:val="99"/>
    <w:pPr>
      <w:widowControl/>
      <w:adjustRightInd/>
      <w:spacing w:line="240" w:lineRule="auto"/>
      <w:ind w:firstLine="420" w:firstLineChars="200"/>
      <w:textAlignment w:val="auto"/>
    </w:pPr>
    <w:rPr>
      <w:sz w:val="20"/>
    </w:rPr>
  </w:style>
  <w:style w:type="character" w:customStyle="1" w:styleId="39">
    <w:name w:val="正文首行缩进 Char"/>
    <w:basedOn w:val="28"/>
    <w:link w:val="3"/>
    <w:qFormat/>
    <w:uiPriority w:val="0"/>
    <w:rPr>
      <w:rFonts w:ascii="宋体" w:hAnsi="宋体" w:cs="宋体"/>
      <w:sz w:val="21"/>
      <w:szCs w:val="21"/>
    </w:rPr>
  </w:style>
  <w:style w:type="character" w:customStyle="1" w:styleId="40">
    <w:name w:val="发布"/>
    <w:basedOn w:val="28"/>
    <w:qFormat/>
    <w:uiPriority w:val="0"/>
    <w:rPr>
      <w:rFonts w:ascii="黑体" w:eastAsia="黑体"/>
      <w:spacing w:val="22"/>
      <w:w w:val="100"/>
      <w:position w:val="3"/>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wmf"/><Relationship Id="rId18" Type="http://schemas.openxmlformats.org/officeDocument/2006/relationships/oleObject" Target="embeddings/oleObject2.bin"/><Relationship Id="rId17" Type="http://schemas.openxmlformats.org/officeDocument/2006/relationships/image" Target="media/image1.wmf"/><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b\gba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7"/>
    <customShpInfo spid="_x0000_s1030"/>
    <customShpInfo spid="_x0000_s1029"/>
    <customShpInfo spid="_x0000_s1031"/>
    <customShpInfo spid="_x0000_s1136"/>
    <customShpInfo spid="_x0000_s1137"/>
    <customShpInfo spid="_x0000_s11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237AED-1AF8-4E2A-8424-D7CC5B0BECBD}">
  <ds:schemaRefs/>
</ds:datastoreItem>
</file>

<file path=docProps/app.xml><?xml version="1.0" encoding="utf-8"?>
<Properties xmlns="http://schemas.openxmlformats.org/officeDocument/2006/extended-properties" xmlns:vt="http://schemas.openxmlformats.org/officeDocument/2006/docPropsVTypes">
  <Template>gba4</Template>
  <Company> </Company>
  <Pages>12</Pages>
  <Words>3640</Words>
  <Characters>5262</Characters>
  <Lines>50</Lines>
  <Paragraphs>14</Paragraphs>
  <TotalTime>3</TotalTime>
  <ScaleCrop>false</ScaleCrop>
  <LinksUpToDate>false</LinksUpToDate>
  <CharactersWithSpaces>5526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2023-05-18T10:10:00Z</dcterms:created>
  <dc:creator>wsvsts</dc:creator>
  <cp:lastModifiedBy>HUAWEI</cp:lastModifiedBy>
  <cp:lastPrinted>2022-10-14T06:56:00Z</cp:lastPrinted>
  <dcterms:modified xsi:type="dcterms:W3CDTF">2026-04-02T09:10:33Z</dcterms:modified>
  <dc:title>UDC XXX</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8AD63378643D4BF68225FDFF8844D475_12</vt:lpwstr>
  </property>
  <property fmtid="{D5CDD505-2E9C-101B-9397-08002B2CF9AE}" pid="4" name="KSOTemplateDocerSaveRecord">
    <vt:lpwstr>eyJoZGlkIjoiMjliNmM5YzJkZDc1MzliMmM2MWJiZmYxOTI5NTU0YWMifQ==</vt:lpwstr>
  </property>
</Properties>
</file>