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779"/>
        <w:gridCol w:w="2316"/>
        <w:gridCol w:w="2039"/>
        <w:gridCol w:w="1564"/>
        <w:gridCol w:w="1295"/>
      </w:tblGrid>
      <w:tr w14:paraId="7244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04" w:type="pct"/>
            <w:vAlign w:val="center"/>
          </w:tcPr>
          <w:p w14:paraId="193A73BB">
            <w:pPr>
              <w:spacing w:line="360" w:lineRule="exact"/>
              <w:jc w:val="center"/>
              <w:rPr>
                <w:b/>
                <w:szCs w:val="21"/>
              </w:rPr>
            </w:pPr>
            <w:r>
              <w:rPr>
                <w:b/>
                <w:szCs w:val="21"/>
              </w:rPr>
              <w:t>序号</w:t>
            </w:r>
          </w:p>
        </w:tc>
        <w:tc>
          <w:tcPr>
            <w:tcW w:w="1333" w:type="pct"/>
            <w:vAlign w:val="center"/>
          </w:tcPr>
          <w:p w14:paraId="64071B0F">
            <w:pPr>
              <w:spacing w:line="360" w:lineRule="exact"/>
              <w:jc w:val="center"/>
              <w:rPr>
                <w:b/>
                <w:szCs w:val="21"/>
              </w:rPr>
            </w:pPr>
            <w:r>
              <w:rPr>
                <w:b/>
                <w:szCs w:val="21"/>
              </w:rPr>
              <w:t>标准章</w:t>
            </w:r>
          </w:p>
          <w:p w14:paraId="68DDB663">
            <w:pPr>
              <w:spacing w:line="360" w:lineRule="exact"/>
              <w:jc w:val="center"/>
              <w:rPr>
                <w:b/>
                <w:szCs w:val="21"/>
              </w:rPr>
            </w:pPr>
            <w:r>
              <w:rPr>
                <w:b/>
                <w:szCs w:val="21"/>
              </w:rPr>
              <w:t>条编号</w:t>
            </w:r>
          </w:p>
        </w:tc>
        <w:tc>
          <w:tcPr>
            <w:tcW w:w="1111" w:type="pct"/>
            <w:vAlign w:val="center"/>
          </w:tcPr>
          <w:p w14:paraId="22060D60">
            <w:pPr>
              <w:spacing w:line="360" w:lineRule="exact"/>
              <w:jc w:val="center"/>
              <w:rPr>
                <w:b/>
                <w:szCs w:val="21"/>
              </w:rPr>
            </w:pPr>
            <w:r>
              <w:rPr>
                <w:b/>
                <w:szCs w:val="21"/>
              </w:rPr>
              <w:t>意见内容</w:t>
            </w:r>
          </w:p>
        </w:tc>
        <w:tc>
          <w:tcPr>
            <w:tcW w:w="978" w:type="pct"/>
            <w:vAlign w:val="center"/>
          </w:tcPr>
          <w:p w14:paraId="5C76893A">
            <w:pPr>
              <w:spacing w:line="360" w:lineRule="exact"/>
              <w:jc w:val="center"/>
              <w:rPr>
                <w:b/>
                <w:szCs w:val="21"/>
              </w:rPr>
            </w:pPr>
            <w:r>
              <w:rPr>
                <w:b/>
                <w:szCs w:val="21"/>
              </w:rPr>
              <w:t>提出单位</w:t>
            </w:r>
          </w:p>
        </w:tc>
        <w:tc>
          <w:tcPr>
            <w:tcW w:w="750" w:type="pct"/>
            <w:vAlign w:val="center"/>
          </w:tcPr>
          <w:p w14:paraId="27147058">
            <w:pPr>
              <w:spacing w:line="360" w:lineRule="exact"/>
              <w:jc w:val="center"/>
              <w:rPr>
                <w:b/>
                <w:szCs w:val="21"/>
              </w:rPr>
            </w:pPr>
            <w:r>
              <w:rPr>
                <w:b/>
                <w:szCs w:val="21"/>
              </w:rPr>
              <w:t>处理</w:t>
            </w:r>
          </w:p>
          <w:p w14:paraId="11BCCCD4">
            <w:pPr>
              <w:spacing w:line="360" w:lineRule="exact"/>
              <w:jc w:val="center"/>
              <w:rPr>
                <w:b/>
                <w:szCs w:val="21"/>
              </w:rPr>
            </w:pPr>
            <w:r>
              <w:rPr>
                <w:b/>
                <w:szCs w:val="21"/>
              </w:rPr>
              <w:t>意见</w:t>
            </w:r>
          </w:p>
        </w:tc>
        <w:tc>
          <w:tcPr>
            <w:tcW w:w="621" w:type="pct"/>
            <w:vAlign w:val="center"/>
          </w:tcPr>
          <w:p w14:paraId="1E8E83BE">
            <w:pPr>
              <w:spacing w:line="360" w:lineRule="exact"/>
              <w:jc w:val="center"/>
              <w:rPr>
                <w:b/>
                <w:szCs w:val="21"/>
              </w:rPr>
            </w:pPr>
            <w:r>
              <w:rPr>
                <w:b/>
                <w:szCs w:val="21"/>
              </w:rPr>
              <w:t>备注</w:t>
            </w:r>
          </w:p>
        </w:tc>
      </w:tr>
      <w:tr w14:paraId="3BE6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289BC787">
            <w:pPr>
              <w:numPr>
                <w:ilvl w:val="0"/>
                <w:numId w:val="3"/>
              </w:numPr>
              <w:spacing w:line="360" w:lineRule="exact"/>
              <w:jc w:val="center"/>
              <w:rPr>
                <w:szCs w:val="21"/>
              </w:rPr>
            </w:pPr>
          </w:p>
        </w:tc>
        <w:tc>
          <w:tcPr>
            <w:tcW w:w="1333" w:type="pct"/>
            <w:vAlign w:val="center"/>
          </w:tcPr>
          <w:p w14:paraId="64034581">
            <w:pPr>
              <w:jc w:val="center"/>
              <w:rPr>
                <w:szCs w:val="21"/>
              </w:rPr>
            </w:pPr>
            <w:r>
              <w:rPr>
                <w:rFonts w:hint="eastAsia"/>
                <w:szCs w:val="21"/>
              </w:rPr>
              <w:t>5.2.1.2</w:t>
            </w:r>
          </w:p>
        </w:tc>
        <w:tc>
          <w:tcPr>
            <w:tcW w:w="1111" w:type="pct"/>
            <w:vAlign w:val="center"/>
          </w:tcPr>
          <w:p w14:paraId="66E7284E">
            <w:pPr>
              <w:jc w:val="left"/>
              <w:rPr>
                <w:szCs w:val="21"/>
              </w:rPr>
            </w:pPr>
            <w:r>
              <w:rPr>
                <w:rFonts w:hint="eastAsia"/>
                <w:szCs w:val="21"/>
              </w:rPr>
              <w:t>“</w:t>
            </w:r>
            <w:r>
              <w:rPr>
                <w:rFonts w:hint="eastAsia"/>
              </w:rPr>
              <w:t>应</w:t>
            </w:r>
            <w:r>
              <w:rPr>
                <w:rFonts w:hint="eastAsia"/>
                <w:color w:val="FF0000"/>
              </w:rPr>
              <w:t>具</w:t>
            </w:r>
            <w:r>
              <w:rPr>
                <w:rFonts w:hint="eastAsia"/>
              </w:rPr>
              <w:t>运输阳极铜的</w:t>
            </w:r>
            <w:r>
              <w:t>功能</w:t>
            </w:r>
            <w:r>
              <w:rPr>
                <w:rFonts w:hint="eastAsia"/>
                <w:szCs w:val="21"/>
              </w:rPr>
              <w:t>”，建议改为“</w:t>
            </w:r>
            <w:r>
              <w:rPr>
                <w:rFonts w:hint="eastAsia"/>
              </w:rPr>
              <w:t>应</w:t>
            </w:r>
            <w:r>
              <w:rPr>
                <w:rFonts w:hint="eastAsia"/>
                <w:color w:val="FF0000"/>
              </w:rPr>
              <w:t>具备</w:t>
            </w:r>
            <w:r>
              <w:rPr>
                <w:rFonts w:hint="eastAsia"/>
              </w:rPr>
              <w:t>运输阳极铜的</w:t>
            </w:r>
            <w:r>
              <w:t>功能</w:t>
            </w:r>
            <w:r>
              <w:rPr>
                <w:rFonts w:hint="eastAsia"/>
                <w:szCs w:val="21"/>
              </w:rPr>
              <w:t>”</w:t>
            </w:r>
          </w:p>
        </w:tc>
        <w:tc>
          <w:tcPr>
            <w:tcW w:w="978" w:type="pct"/>
            <w:vAlign w:val="center"/>
          </w:tcPr>
          <w:p w14:paraId="7C168760">
            <w:pPr>
              <w:jc w:val="center"/>
              <w:rPr>
                <w:szCs w:val="21"/>
              </w:rPr>
            </w:pPr>
            <w:r>
              <w:rPr>
                <w:rFonts w:hint="eastAsia"/>
                <w:szCs w:val="21"/>
              </w:rPr>
              <w:t>山东中金岭南铜业有限责任公司</w:t>
            </w:r>
          </w:p>
        </w:tc>
        <w:tc>
          <w:tcPr>
            <w:tcW w:w="750" w:type="pct"/>
            <w:vAlign w:val="center"/>
          </w:tcPr>
          <w:p w14:paraId="096DDABD">
            <w:pPr>
              <w:jc w:val="center"/>
              <w:rPr>
                <w:szCs w:val="21"/>
              </w:rPr>
            </w:pPr>
            <w:r>
              <w:rPr>
                <w:rFonts w:hint="eastAsia"/>
                <w:szCs w:val="21"/>
              </w:rPr>
              <w:t>已采纳</w:t>
            </w:r>
          </w:p>
        </w:tc>
        <w:tc>
          <w:tcPr>
            <w:tcW w:w="621" w:type="pct"/>
            <w:vAlign w:val="center"/>
          </w:tcPr>
          <w:p w14:paraId="5DEFF7B1">
            <w:pPr>
              <w:spacing w:line="360" w:lineRule="exact"/>
              <w:jc w:val="center"/>
              <w:rPr>
                <w:szCs w:val="21"/>
              </w:rPr>
            </w:pPr>
          </w:p>
        </w:tc>
      </w:tr>
      <w:tr w14:paraId="1B37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4" w:type="pct"/>
            <w:vAlign w:val="center"/>
          </w:tcPr>
          <w:p w14:paraId="61804FE7">
            <w:pPr>
              <w:numPr>
                <w:ilvl w:val="0"/>
                <w:numId w:val="3"/>
              </w:numPr>
              <w:spacing w:line="360" w:lineRule="exact"/>
              <w:jc w:val="center"/>
              <w:rPr>
                <w:szCs w:val="21"/>
              </w:rPr>
            </w:pPr>
          </w:p>
        </w:tc>
        <w:tc>
          <w:tcPr>
            <w:tcW w:w="1333" w:type="pct"/>
            <w:vAlign w:val="center"/>
          </w:tcPr>
          <w:p w14:paraId="75144180">
            <w:pPr>
              <w:jc w:val="center"/>
              <w:rPr>
                <w:szCs w:val="21"/>
              </w:rPr>
            </w:pPr>
            <w:r>
              <w:rPr>
                <w:rFonts w:hint="eastAsia"/>
                <w:szCs w:val="21"/>
              </w:rPr>
              <w:t>5.3.1.3</w:t>
            </w:r>
          </w:p>
        </w:tc>
        <w:tc>
          <w:tcPr>
            <w:tcW w:w="1111" w:type="pct"/>
            <w:vAlign w:val="center"/>
          </w:tcPr>
          <w:p w14:paraId="7B6A9EBD">
            <w:pPr>
              <w:jc w:val="left"/>
              <w:rPr>
                <w:szCs w:val="21"/>
              </w:rPr>
            </w:pPr>
            <w:r>
              <w:rPr>
                <w:rFonts w:hint="eastAsia"/>
                <w:szCs w:val="21"/>
              </w:rPr>
              <w:t>“</w:t>
            </w:r>
            <w:r>
              <w:rPr>
                <w:rFonts w:hint="eastAsia"/>
              </w:rPr>
              <w:t>应</w:t>
            </w:r>
            <w:r>
              <w:rPr>
                <w:rFonts w:hint="eastAsia"/>
                <w:color w:val="FF0000"/>
              </w:rPr>
              <w:t>具</w:t>
            </w:r>
            <w:r>
              <w:rPr>
                <w:rFonts w:hint="eastAsia"/>
              </w:rPr>
              <w:t>冷却液自动喷淋功能。</w:t>
            </w:r>
            <w:r>
              <w:rPr>
                <w:rFonts w:hint="eastAsia"/>
                <w:szCs w:val="21"/>
              </w:rPr>
              <w:t>”建议改为“</w:t>
            </w:r>
            <w:r>
              <w:rPr>
                <w:rFonts w:hint="eastAsia"/>
              </w:rPr>
              <w:t>应</w:t>
            </w:r>
            <w:r>
              <w:rPr>
                <w:rFonts w:hint="eastAsia"/>
                <w:color w:val="FF0000"/>
              </w:rPr>
              <w:t>具有</w:t>
            </w:r>
            <w:r>
              <w:rPr>
                <w:rFonts w:hint="eastAsia"/>
              </w:rPr>
              <w:t>冷却液自动喷淋功能。</w:t>
            </w:r>
            <w:r>
              <w:rPr>
                <w:rFonts w:hint="eastAsia"/>
                <w:szCs w:val="21"/>
              </w:rPr>
              <w:t>”</w:t>
            </w:r>
          </w:p>
        </w:tc>
        <w:tc>
          <w:tcPr>
            <w:tcW w:w="978" w:type="pct"/>
            <w:vAlign w:val="center"/>
          </w:tcPr>
          <w:p w14:paraId="32A8BC43">
            <w:pPr>
              <w:jc w:val="center"/>
              <w:rPr>
                <w:szCs w:val="21"/>
              </w:rPr>
            </w:pPr>
            <w:r>
              <w:rPr>
                <w:rFonts w:hint="eastAsia"/>
                <w:szCs w:val="21"/>
              </w:rPr>
              <w:t>山东中金岭南铜业有限责任公司</w:t>
            </w:r>
          </w:p>
        </w:tc>
        <w:tc>
          <w:tcPr>
            <w:tcW w:w="750" w:type="pct"/>
            <w:vAlign w:val="center"/>
          </w:tcPr>
          <w:p w14:paraId="52E9885C">
            <w:pPr>
              <w:jc w:val="center"/>
              <w:rPr>
                <w:szCs w:val="21"/>
              </w:rPr>
            </w:pPr>
            <w:r>
              <w:rPr>
                <w:rFonts w:hint="eastAsia"/>
                <w:szCs w:val="21"/>
              </w:rPr>
              <w:t>已采纳</w:t>
            </w:r>
          </w:p>
        </w:tc>
        <w:tc>
          <w:tcPr>
            <w:tcW w:w="621" w:type="pct"/>
            <w:vAlign w:val="center"/>
          </w:tcPr>
          <w:p w14:paraId="2E37B01C">
            <w:pPr>
              <w:spacing w:line="360" w:lineRule="exact"/>
              <w:jc w:val="center"/>
              <w:rPr>
                <w:szCs w:val="21"/>
              </w:rPr>
            </w:pPr>
          </w:p>
        </w:tc>
      </w:tr>
      <w:tr w14:paraId="71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4" w:type="pct"/>
            <w:vAlign w:val="center"/>
          </w:tcPr>
          <w:p w14:paraId="0AF4C490">
            <w:pPr>
              <w:numPr>
                <w:ilvl w:val="0"/>
                <w:numId w:val="3"/>
              </w:numPr>
              <w:spacing w:line="360" w:lineRule="exact"/>
              <w:jc w:val="center"/>
              <w:rPr>
                <w:szCs w:val="21"/>
              </w:rPr>
            </w:pPr>
          </w:p>
        </w:tc>
        <w:tc>
          <w:tcPr>
            <w:tcW w:w="1333" w:type="pct"/>
            <w:vAlign w:val="center"/>
          </w:tcPr>
          <w:p w14:paraId="2351527E">
            <w:pPr>
              <w:jc w:val="center"/>
              <w:rPr>
                <w:szCs w:val="21"/>
              </w:rPr>
            </w:pPr>
            <w:r>
              <w:rPr>
                <w:rFonts w:hint="eastAsia"/>
                <w:szCs w:val="21"/>
              </w:rPr>
              <w:t>5.3.2.1</w:t>
            </w:r>
          </w:p>
        </w:tc>
        <w:tc>
          <w:tcPr>
            <w:tcW w:w="1111" w:type="pct"/>
            <w:vAlign w:val="center"/>
          </w:tcPr>
          <w:p w14:paraId="3A06B5D6">
            <w:pPr>
              <w:jc w:val="left"/>
              <w:rPr>
                <w:szCs w:val="21"/>
              </w:rPr>
            </w:pPr>
            <w:r>
              <w:rPr>
                <w:rFonts w:hint="eastAsia"/>
                <w:szCs w:val="21"/>
              </w:rPr>
              <w:t>“</w:t>
            </w:r>
            <w:r>
              <w:rPr>
                <w:rFonts w:hint="eastAsia"/>
              </w:rPr>
              <w:t>集料斗的尺寸应大于阳极铜尺寸，防止样品飞溅~完成收集。</w:t>
            </w:r>
            <w:r>
              <w:rPr>
                <w:rFonts w:hint="eastAsia"/>
                <w:szCs w:val="21"/>
              </w:rPr>
              <w:t>”建议另起一段，增加为5.3.2.2</w:t>
            </w:r>
          </w:p>
        </w:tc>
        <w:tc>
          <w:tcPr>
            <w:tcW w:w="978" w:type="pct"/>
            <w:vAlign w:val="center"/>
          </w:tcPr>
          <w:p w14:paraId="76BC7C72">
            <w:pPr>
              <w:jc w:val="center"/>
              <w:rPr>
                <w:szCs w:val="21"/>
              </w:rPr>
            </w:pPr>
            <w:r>
              <w:rPr>
                <w:rFonts w:hint="eastAsia"/>
                <w:szCs w:val="21"/>
              </w:rPr>
              <w:t>山东中金岭南铜业有限责任公司</w:t>
            </w:r>
          </w:p>
        </w:tc>
        <w:tc>
          <w:tcPr>
            <w:tcW w:w="750" w:type="pct"/>
            <w:vAlign w:val="center"/>
          </w:tcPr>
          <w:p w14:paraId="4A5B4990">
            <w:pPr>
              <w:jc w:val="center"/>
              <w:rPr>
                <w:szCs w:val="21"/>
              </w:rPr>
            </w:pPr>
            <w:r>
              <w:rPr>
                <w:rFonts w:hint="eastAsia"/>
                <w:szCs w:val="21"/>
              </w:rPr>
              <w:t>已采纳</w:t>
            </w:r>
          </w:p>
        </w:tc>
        <w:tc>
          <w:tcPr>
            <w:tcW w:w="621" w:type="pct"/>
            <w:vAlign w:val="center"/>
          </w:tcPr>
          <w:p w14:paraId="2B5F8590">
            <w:pPr>
              <w:spacing w:line="360" w:lineRule="exact"/>
              <w:jc w:val="center"/>
              <w:rPr>
                <w:szCs w:val="21"/>
              </w:rPr>
            </w:pPr>
          </w:p>
        </w:tc>
      </w:tr>
      <w:tr w14:paraId="0D35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04" w:type="pct"/>
            <w:vAlign w:val="center"/>
          </w:tcPr>
          <w:p w14:paraId="48D71BB7">
            <w:pPr>
              <w:numPr>
                <w:ilvl w:val="0"/>
                <w:numId w:val="3"/>
              </w:numPr>
              <w:spacing w:line="360" w:lineRule="exact"/>
              <w:jc w:val="center"/>
              <w:rPr>
                <w:szCs w:val="21"/>
              </w:rPr>
            </w:pPr>
          </w:p>
        </w:tc>
        <w:tc>
          <w:tcPr>
            <w:tcW w:w="1333" w:type="pct"/>
            <w:vAlign w:val="center"/>
          </w:tcPr>
          <w:p w14:paraId="13060DE3">
            <w:pPr>
              <w:jc w:val="center"/>
              <w:rPr>
                <w:szCs w:val="21"/>
              </w:rPr>
            </w:pPr>
            <w:r>
              <w:rPr>
                <w:rFonts w:hint="eastAsia"/>
                <w:szCs w:val="21"/>
              </w:rPr>
              <w:t>5.3.3</w:t>
            </w:r>
          </w:p>
        </w:tc>
        <w:tc>
          <w:tcPr>
            <w:tcW w:w="1111" w:type="pct"/>
            <w:vAlign w:val="center"/>
          </w:tcPr>
          <w:p w14:paraId="37951491">
            <w:pPr>
              <w:jc w:val="left"/>
              <w:rPr>
                <w:szCs w:val="21"/>
              </w:rPr>
            </w:pPr>
            <w:r>
              <w:rPr>
                <w:rFonts w:hint="eastAsia"/>
                <w:szCs w:val="21"/>
              </w:rPr>
              <w:t>“</w:t>
            </w:r>
            <w:r>
              <w:rPr>
                <w:rFonts w:hint="eastAsia"/>
                <w:kern w:val="0"/>
                <w:szCs w:val="21"/>
              </w:rPr>
              <w:t>应防止铜屑物料在其表面的</w:t>
            </w:r>
            <w:r>
              <w:rPr>
                <w:rFonts w:hint="eastAsia"/>
                <w:color w:val="FF0000"/>
                <w:kern w:val="0"/>
                <w:szCs w:val="21"/>
              </w:rPr>
              <w:t>粘附</w:t>
            </w:r>
            <w:r>
              <w:rPr>
                <w:rFonts w:hint="eastAsia"/>
                <w:kern w:val="0"/>
                <w:szCs w:val="21"/>
              </w:rPr>
              <w:t>。</w:t>
            </w:r>
            <w:r>
              <w:rPr>
                <w:rFonts w:hint="eastAsia"/>
                <w:szCs w:val="21"/>
              </w:rPr>
              <w:t>”建议改为“</w:t>
            </w:r>
            <w:r>
              <w:rPr>
                <w:rFonts w:hint="eastAsia"/>
                <w:kern w:val="0"/>
                <w:szCs w:val="21"/>
              </w:rPr>
              <w:t>应防止铜屑物料在其表面的</w:t>
            </w:r>
            <w:r>
              <w:rPr>
                <w:rFonts w:hint="eastAsia"/>
                <w:color w:val="FF0000"/>
                <w:kern w:val="0"/>
                <w:szCs w:val="21"/>
              </w:rPr>
              <w:t>黏附</w:t>
            </w:r>
            <w:r>
              <w:rPr>
                <w:rFonts w:hint="eastAsia"/>
                <w:kern w:val="0"/>
                <w:szCs w:val="21"/>
              </w:rPr>
              <w:t>。</w:t>
            </w:r>
            <w:r>
              <w:rPr>
                <w:rFonts w:hint="eastAsia"/>
                <w:szCs w:val="21"/>
              </w:rPr>
              <w:t>”</w:t>
            </w:r>
          </w:p>
        </w:tc>
        <w:tc>
          <w:tcPr>
            <w:tcW w:w="978" w:type="pct"/>
            <w:vAlign w:val="center"/>
          </w:tcPr>
          <w:p w14:paraId="72DB6949">
            <w:pPr>
              <w:jc w:val="center"/>
              <w:rPr>
                <w:szCs w:val="21"/>
              </w:rPr>
            </w:pPr>
            <w:r>
              <w:rPr>
                <w:rFonts w:hint="eastAsia"/>
                <w:szCs w:val="21"/>
              </w:rPr>
              <w:t>山东中金岭南铜业有限责任公司</w:t>
            </w:r>
          </w:p>
        </w:tc>
        <w:tc>
          <w:tcPr>
            <w:tcW w:w="750" w:type="pct"/>
            <w:vAlign w:val="center"/>
          </w:tcPr>
          <w:p w14:paraId="1FEB4E63">
            <w:pPr>
              <w:jc w:val="center"/>
              <w:rPr>
                <w:szCs w:val="21"/>
              </w:rPr>
            </w:pPr>
            <w:r>
              <w:rPr>
                <w:rFonts w:hint="eastAsia"/>
                <w:szCs w:val="21"/>
              </w:rPr>
              <w:t>不采纳</w:t>
            </w:r>
          </w:p>
        </w:tc>
        <w:tc>
          <w:tcPr>
            <w:tcW w:w="621" w:type="pct"/>
            <w:vAlign w:val="center"/>
          </w:tcPr>
          <w:p w14:paraId="1667E8CF">
            <w:pPr>
              <w:spacing w:line="360" w:lineRule="exact"/>
              <w:jc w:val="center"/>
              <w:rPr>
                <w:szCs w:val="21"/>
              </w:rPr>
            </w:pPr>
            <w:r>
              <w:rPr>
                <w:rFonts w:hint="eastAsia"/>
                <w:color w:val="FF0000"/>
                <w:kern w:val="0"/>
                <w:szCs w:val="21"/>
              </w:rPr>
              <w:t>黏附是指物体本身具有黏性而附着，铜屑不具黏性</w:t>
            </w:r>
          </w:p>
        </w:tc>
      </w:tr>
      <w:tr w14:paraId="02B7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4" w:type="pct"/>
            <w:vAlign w:val="center"/>
          </w:tcPr>
          <w:p w14:paraId="137D0A88">
            <w:pPr>
              <w:numPr>
                <w:ilvl w:val="0"/>
                <w:numId w:val="3"/>
              </w:numPr>
              <w:spacing w:line="360" w:lineRule="exact"/>
              <w:jc w:val="center"/>
              <w:rPr>
                <w:szCs w:val="21"/>
              </w:rPr>
            </w:pPr>
          </w:p>
        </w:tc>
        <w:tc>
          <w:tcPr>
            <w:tcW w:w="1333" w:type="pct"/>
            <w:vAlign w:val="center"/>
          </w:tcPr>
          <w:p w14:paraId="4D3ADC7C">
            <w:pPr>
              <w:jc w:val="center"/>
              <w:rPr>
                <w:szCs w:val="21"/>
              </w:rPr>
            </w:pPr>
            <w:r>
              <w:rPr>
                <w:rFonts w:hint="eastAsia" w:ascii="仿宋_GB2312" w:hAnsi="仿宋_GB2312" w:eastAsia="仿宋_GB2312" w:cs="仿宋_GB2312"/>
                <w:sz w:val="24"/>
              </w:rPr>
              <w:t>4.2智能取样系统组成</w:t>
            </w:r>
          </w:p>
        </w:tc>
        <w:tc>
          <w:tcPr>
            <w:tcW w:w="1111" w:type="pct"/>
          </w:tcPr>
          <w:p w14:paraId="562AE6E7">
            <w:pPr>
              <w:jc w:val="center"/>
              <w:rPr>
                <w:szCs w:val="21"/>
              </w:rPr>
            </w:pPr>
            <w:r>
              <w:rPr>
                <w:rFonts w:hint="eastAsia" w:ascii="仿宋_GB2312" w:hAnsi="仿宋_GB2312" w:eastAsia="仿宋_GB2312" w:cs="仿宋_GB2312"/>
                <w:sz w:val="24"/>
              </w:rPr>
              <w:t>图2的图序“图2 自动取样流程图”应与前文“智能取样流程图如图2所示”保持一致，建议修改为“图2 智能取样流程图”</w:t>
            </w:r>
          </w:p>
        </w:tc>
        <w:tc>
          <w:tcPr>
            <w:tcW w:w="978" w:type="pct"/>
            <w:vAlign w:val="center"/>
          </w:tcPr>
          <w:p w14:paraId="16373120">
            <w:pPr>
              <w:jc w:val="center"/>
              <w:rPr>
                <w:szCs w:val="21"/>
              </w:rPr>
            </w:pPr>
            <w:r>
              <w:rPr>
                <w:rFonts w:hint="eastAsia"/>
                <w:szCs w:val="21"/>
              </w:rPr>
              <w:t xml:space="preserve"> 北方铜业</w:t>
            </w:r>
          </w:p>
        </w:tc>
        <w:tc>
          <w:tcPr>
            <w:tcW w:w="750" w:type="pct"/>
            <w:vAlign w:val="center"/>
          </w:tcPr>
          <w:p w14:paraId="6EECDCF9">
            <w:pPr>
              <w:jc w:val="center"/>
              <w:rPr>
                <w:szCs w:val="21"/>
              </w:rPr>
            </w:pPr>
            <w:r>
              <w:rPr>
                <w:rFonts w:hint="eastAsia" w:ascii="仿宋_GB2312" w:hAnsi="仿宋_GB2312" w:eastAsia="仿宋_GB2312" w:cs="仿宋_GB2312"/>
                <w:sz w:val="24"/>
              </w:rPr>
              <w:t>已采纳</w:t>
            </w:r>
          </w:p>
        </w:tc>
        <w:tc>
          <w:tcPr>
            <w:tcW w:w="621" w:type="pct"/>
            <w:vAlign w:val="center"/>
          </w:tcPr>
          <w:p w14:paraId="5E3629C7">
            <w:pPr>
              <w:spacing w:line="360" w:lineRule="exact"/>
              <w:jc w:val="center"/>
              <w:rPr>
                <w:szCs w:val="21"/>
              </w:rPr>
            </w:pPr>
          </w:p>
        </w:tc>
      </w:tr>
      <w:tr w14:paraId="7772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4" w:type="pct"/>
            <w:vAlign w:val="center"/>
          </w:tcPr>
          <w:p w14:paraId="7D6724EF">
            <w:pPr>
              <w:numPr>
                <w:ilvl w:val="0"/>
                <w:numId w:val="3"/>
              </w:numPr>
              <w:spacing w:line="360" w:lineRule="exact"/>
              <w:jc w:val="center"/>
              <w:rPr>
                <w:szCs w:val="21"/>
              </w:rPr>
            </w:pPr>
          </w:p>
        </w:tc>
        <w:tc>
          <w:tcPr>
            <w:tcW w:w="1333" w:type="pct"/>
            <w:vAlign w:val="center"/>
          </w:tcPr>
          <w:p w14:paraId="51286300">
            <w:pPr>
              <w:jc w:val="center"/>
              <w:rPr>
                <w:szCs w:val="21"/>
              </w:rPr>
            </w:pPr>
            <w:r>
              <w:rPr>
                <w:rFonts w:hint="eastAsia" w:ascii="仿宋_GB2312" w:hAnsi="仿宋_GB2312" w:eastAsia="仿宋_GB2312" w:cs="仿宋_GB2312"/>
                <w:sz w:val="24"/>
              </w:rPr>
              <w:t>5.1总要求</w:t>
            </w:r>
          </w:p>
        </w:tc>
        <w:tc>
          <w:tcPr>
            <w:tcW w:w="1111" w:type="pct"/>
          </w:tcPr>
          <w:p w14:paraId="253752B4">
            <w:pPr>
              <w:jc w:val="center"/>
              <w:rPr>
                <w:szCs w:val="21"/>
              </w:rPr>
            </w:pPr>
            <w:r>
              <w:rPr>
                <w:rFonts w:hint="eastAsia" w:ascii="仿宋_GB2312" w:hAnsi="仿宋_GB2312" w:eastAsia="仿宋_GB2312" w:cs="仿宋_GB2312"/>
                <w:sz w:val="24"/>
              </w:rPr>
              <w:t>5.1.1“智能取样系统应运行稳定、连续、高效，并具备状态感知、联动控制、异常反馈和信息显示能力”，考虑智能取样系统设计应具备安全互锁能力，且满足易维护特点，建议修改为“5.1.1智能取样系统应运行稳定、连续、高效、</w:t>
            </w:r>
            <w:r>
              <w:rPr>
                <w:rFonts w:hint="eastAsia" w:ascii="仿宋_GB2312" w:hAnsi="仿宋_GB2312" w:eastAsia="仿宋_GB2312" w:cs="仿宋_GB2312"/>
                <w:color w:val="FF0000"/>
                <w:sz w:val="24"/>
              </w:rPr>
              <w:t>易运维</w:t>
            </w:r>
            <w:r>
              <w:rPr>
                <w:rFonts w:hint="eastAsia" w:ascii="仿宋_GB2312" w:hAnsi="仿宋_GB2312" w:eastAsia="仿宋_GB2312" w:cs="仿宋_GB2312"/>
                <w:sz w:val="24"/>
              </w:rPr>
              <w:t>，并具备状态感知、联动控制、</w:t>
            </w:r>
            <w:r>
              <w:rPr>
                <w:rFonts w:hint="eastAsia" w:ascii="仿宋_GB2312" w:hAnsi="仿宋_GB2312" w:eastAsia="仿宋_GB2312" w:cs="仿宋_GB2312"/>
                <w:color w:val="FF0000"/>
                <w:sz w:val="24"/>
              </w:rPr>
              <w:t>安全互锁</w:t>
            </w:r>
            <w:r>
              <w:rPr>
                <w:rFonts w:hint="eastAsia" w:ascii="仿宋_GB2312" w:hAnsi="仿宋_GB2312" w:eastAsia="仿宋_GB2312" w:cs="仿宋_GB2312"/>
                <w:sz w:val="24"/>
              </w:rPr>
              <w:t>、异常反馈和信息显示能力”</w:t>
            </w:r>
          </w:p>
        </w:tc>
        <w:tc>
          <w:tcPr>
            <w:tcW w:w="978" w:type="pct"/>
            <w:vAlign w:val="center"/>
          </w:tcPr>
          <w:p w14:paraId="565F8FF1">
            <w:pPr>
              <w:jc w:val="center"/>
              <w:rPr>
                <w:szCs w:val="21"/>
              </w:rPr>
            </w:pPr>
            <w:r>
              <w:rPr>
                <w:rFonts w:hint="eastAsia"/>
                <w:szCs w:val="21"/>
              </w:rPr>
              <w:t>北方铜业</w:t>
            </w:r>
          </w:p>
        </w:tc>
        <w:tc>
          <w:tcPr>
            <w:tcW w:w="750" w:type="pct"/>
            <w:vAlign w:val="center"/>
          </w:tcPr>
          <w:p w14:paraId="62AAD4B4">
            <w:pPr>
              <w:jc w:val="center"/>
              <w:rPr>
                <w:szCs w:val="21"/>
              </w:rPr>
            </w:pPr>
            <w:r>
              <w:rPr>
                <w:rFonts w:hint="eastAsia" w:ascii="仿宋_GB2312" w:hAnsi="仿宋_GB2312" w:eastAsia="仿宋_GB2312" w:cs="仿宋_GB2312"/>
                <w:sz w:val="24"/>
              </w:rPr>
              <w:t>部分采纳，添加易运维、安全联锁</w:t>
            </w:r>
          </w:p>
        </w:tc>
        <w:tc>
          <w:tcPr>
            <w:tcW w:w="621" w:type="pct"/>
            <w:vAlign w:val="center"/>
          </w:tcPr>
          <w:p w14:paraId="0ED49966">
            <w:pPr>
              <w:spacing w:line="360" w:lineRule="exact"/>
              <w:jc w:val="center"/>
              <w:rPr>
                <w:szCs w:val="21"/>
              </w:rPr>
            </w:pPr>
          </w:p>
        </w:tc>
      </w:tr>
      <w:tr w14:paraId="0AC9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4" w:type="pct"/>
            <w:vAlign w:val="center"/>
          </w:tcPr>
          <w:p w14:paraId="461653EB">
            <w:pPr>
              <w:numPr>
                <w:ilvl w:val="0"/>
                <w:numId w:val="3"/>
              </w:numPr>
              <w:spacing w:line="360" w:lineRule="exact"/>
              <w:jc w:val="center"/>
              <w:rPr>
                <w:szCs w:val="21"/>
              </w:rPr>
            </w:pPr>
          </w:p>
        </w:tc>
        <w:tc>
          <w:tcPr>
            <w:tcW w:w="1333" w:type="pct"/>
            <w:vAlign w:val="center"/>
          </w:tcPr>
          <w:p w14:paraId="560A95AA">
            <w:pPr>
              <w:jc w:val="center"/>
              <w:rPr>
                <w:szCs w:val="21"/>
              </w:rPr>
            </w:pPr>
            <w:r>
              <w:rPr>
                <w:rFonts w:hint="eastAsia" w:ascii="仿宋_GB2312" w:hAnsi="仿宋_GB2312" w:eastAsia="仿宋_GB2312" w:cs="仿宋_GB2312"/>
                <w:sz w:val="24"/>
              </w:rPr>
              <w:t>5.1.3智能取样系统的工作能力</w:t>
            </w:r>
          </w:p>
        </w:tc>
        <w:tc>
          <w:tcPr>
            <w:tcW w:w="1111" w:type="pct"/>
          </w:tcPr>
          <w:p w14:paraId="79F6F71D">
            <w:pPr>
              <w:spacing w:line="240" w:lineRule="atLeast"/>
              <w:rPr>
                <w:rFonts w:hint="eastAsia" w:ascii="仿宋_GB2312" w:hAnsi="仿宋_GB2312" w:eastAsia="仿宋_GB2312" w:cs="仿宋_GB2312"/>
                <w:sz w:val="24"/>
              </w:rPr>
            </w:pPr>
            <w:r>
              <w:rPr>
                <w:rFonts w:hint="eastAsia" w:ascii="仿宋_GB2312" w:hAnsi="仿宋_GB2312" w:eastAsia="仿宋_GB2312" w:cs="仿宋_GB2312"/>
                <w:sz w:val="24"/>
              </w:rPr>
              <w:t>针对智能取样系统的安全互锁、可维护性与拓展性，建议增加：</w:t>
            </w:r>
          </w:p>
          <w:p w14:paraId="127314F0">
            <w:pPr>
              <w:spacing w:line="240" w:lineRule="atLeast"/>
              <w:rPr>
                <w:rFonts w:hint="eastAsia" w:ascii="仿宋_GB2312" w:hAnsi="仿宋_GB2312" w:eastAsia="仿宋_GB2312" w:cs="仿宋_GB2312"/>
                <w:color w:val="FF0000"/>
                <w:sz w:val="24"/>
              </w:rPr>
            </w:pPr>
            <w:r>
              <w:rPr>
                <w:rFonts w:hint="eastAsia" w:ascii="仿宋_GB2312" w:hAnsi="仿宋_GB2312" w:eastAsia="仿宋_GB2312" w:cs="仿宋_GB2312"/>
                <w:color w:val="FF0000"/>
                <w:sz w:val="24"/>
              </w:rPr>
              <w:t>“e）系统应具备完善的安全互锁能力，能够对关键安全状态及运行条件进行可靠闭锁，在异常工况下实现安全停机、报警与强制复位，切实保障现场作业安全与设备稳定运行。</w:t>
            </w:r>
          </w:p>
          <w:p w14:paraId="63F70956">
            <w:pPr>
              <w:spacing w:line="240" w:lineRule="atLeast"/>
              <w:rPr>
                <w:rFonts w:hint="eastAsia" w:ascii="仿宋_GB2312" w:hAnsi="仿宋_GB2312" w:eastAsia="仿宋_GB2312" w:cs="仿宋_GB2312"/>
                <w:color w:val="FF0000"/>
                <w:sz w:val="24"/>
              </w:rPr>
            </w:pPr>
            <w:r>
              <w:rPr>
                <w:rFonts w:hint="eastAsia" w:ascii="仿宋_GB2312" w:hAnsi="仿宋_GB2312" w:eastAsia="仿宋_GB2312" w:cs="仿宋_GB2312"/>
                <w:color w:val="FF0000"/>
                <w:sz w:val="24"/>
              </w:rPr>
              <w:t>f）系统应采用模块化设计，关键部件易拆换、易清洁、易校准，提供维护手册与备件清单。</w:t>
            </w:r>
          </w:p>
          <w:p w14:paraId="2CD4AA39">
            <w:pPr>
              <w:jc w:val="center"/>
              <w:rPr>
                <w:szCs w:val="21"/>
              </w:rPr>
            </w:pPr>
            <w:r>
              <w:rPr>
                <w:rFonts w:hint="eastAsia" w:ascii="仿宋_GB2312" w:hAnsi="仿宋_GB2312" w:eastAsia="仿宋_GB2312" w:cs="仿宋_GB2312"/>
                <w:color w:val="FF0000"/>
                <w:sz w:val="24"/>
              </w:rPr>
              <w:t>g）系统应预留接口，支持未来增加取样点位、升级视觉算法、对接新系统等需求。”</w:t>
            </w:r>
          </w:p>
        </w:tc>
        <w:tc>
          <w:tcPr>
            <w:tcW w:w="978" w:type="pct"/>
            <w:vAlign w:val="center"/>
          </w:tcPr>
          <w:p w14:paraId="0BB84051">
            <w:pPr>
              <w:jc w:val="center"/>
              <w:rPr>
                <w:szCs w:val="21"/>
              </w:rPr>
            </w:pPr>
            <w:r>
              <w:rPr>
                <w:rFonts w:hint="eastAsia"/>
                <w:szCs w:val="21"/>
              </w:rPr>
              <w:t>北方铜业</w:t>
            </w:r>
          </w:p>
        </w:tc>
        <w:tc>
          <w:tcPr>
            <w:tcW w:w="750" w:type="pct"/>
            <w:vAlign w:val="center"/>
          </w:tcPr>
          <w:p w14:paraId="32456C33">
            <w:pPr>
              <w:jc w:val="center"/>
              <w:rPr>
                <w:szCs w:val="21"/>
              </w:rPr>
            </w:pPr>
            <w:r>
              <w:rPr>
                <w:rFonts w:hint="eastAsia" w:ascii="仿宋_GB2312" w:hAnsi="仿宋_GB2312" w:eastAsia="仿宋_GB2312" w:cs="仿宋_GB2312"/>
                <w:sz w:val="24"/>
              </w:rPr>
              <w:t>已采纳</w:t>
            </w:r>
          </w:p>
        </w:tc>
        <w:tc>
          <w:tcPr>
            <w:tcW w:w="621" w:type="pct"/>
            <w:vAlign w:val="center"/>
          </w:tcPr>
          <w:p w14:paraId="0F744BF5">
            <w:pPr>
              <w:spacing w:line="360" w:lineRule="exact"/>
              <w:jc w:val="center"/>
              <w:rPr>
                <w:szCs w:val="21"/>
              </w:rPr>
            </w:pPr>
          </w:p>
        </w:tc>
      </w:tr>
      <w:tr w14:paraId="5294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4" w:type="pct"/>
            <w:vAlign w:val="center"/>
          </w:tcPr>
          <w:p w14:paraId="61D77589">
            <w:pPr>
              <w:numPr>
                <w:ilvl w:val="0"/>
                <w:numId w:val="3"/>
              </w:numPr>
              <w:spacing w:line="360" w:lineRule="exact"/>
              <w:jc w:val="center"/>
              <w:rPr>
                <w:szCs w:val="21"/>
              </w:rPr>
            </w:pPr>
          </w:p>
        </w:tc>
        <w:tc>
          <w:tcPr>
            <w:tcW w:w="1333" w:type="pct"/>
            <w:vAlign w:val="center"/>
          </w:tcPr>
          <w:p w14:paraId="6D013635">
            <w:pPr>
              <w:jc w:val="center"/>
              <w:rPr>
                <w:szCs w:val="21"/>
              </w:rPr>
            </w:pPr>
            <w:r>
              <w:rPr>
                <w:rFonts w:hint="eastAsia" w:ascii="仿宋_GB2312" w:hAnsi="仿宋_GB2312" w:eastAsia="仿宋_GB2312" w:cs="仿宋_GB2312"/>
                <w:sz w:val="24"/>
              </w:rPr>
              <w:t>5.2.3智能夹具</w:t>
            </w:r>
          </w:p>
        </w:tc>
        <w:tc>
          <w:tcPr>
            <w:tcW w:w="1111" w:type="pct"/>
          </w:tcPr>
          <w:p w14:paraId="2EBA6CBC">
            <w:pPr>
              <w:jc w:val="center"/>
              <w:rPr>
                <w:szCs w:val="21"/>
              </w:rPr>
            </w:pPr>
            <w:r>
              <w:rPr>
                <w:rFonts w:hint="eastAsia" w:ascii="仿宋_GB2312" w:hAnsi="仿宋_GB2312" w:eastAsia="仿宋_GB2312" w:cs="仿宋_GB2312"/>
                <w:color w:val="FF0000"/>
                <w:sz w:val="24"/>
              </w:rPr>
              <w:t>5.2.3.3和5.2.3.4中都有关于取样后倾倒样屑的相关要求，建议重新梳理，合在一起写</w:t>
            </w:r>
          </w:p>
        </w:tc>
        <w:tc>
          <w:tcPr>
            <w:tcW w:w="978" w:type="pct"/>
            <w:vAlign w:val="center"/>
          </w:tcPr>
          <w:p w14:paraId="49D3FF7A">
            <w:pPr>
              <w:jc w:val="center"/>
              <w:rPr>
                <w:szCs w:val="21"/>
              </w:rPr>
            </w:pPr>
            <w:r>
              <w:rPr>
                <w:rFonts w:hint="eastAsia"/>
                <w:szCs w:val="21"/>
              </w:rPr>
              <w:t>北方铜业</w:t>
            </w:r>
          </w:p>
        </w:tc>
        <w:tc>
          <w:tcPr>
            <w:tcW w:w="750" w:type="pct"/>
            <w:vAlign w:val="center"/>
          </w:tcPr>
          <w:p w14:paraId="2B690E9D">
            <w:pPr>
              <w:jc w:val="center"/>
              <w:rPr>
                <w:szCs w:val="21"/>
              </w:rPr>
            </w:pPr>
            <w:r>
              <w:rPr>
                <w:rFonts w:hint="eastAsia" w:ascii="仿宋_GB2312" w:hAnsi="仿宋_GB2312" w:eastAsia="仿宋_GB2312" w:cs="仿宋_GB2312"/>
                <w:sz w:val="24"/>
              </w:rPr>
              <w:t>已采纳</w:t>
            </w:r>
          </w:p>
        </w:tc>
        <w:tc>
          <w:tcPr>
            <w:tcW w:w="621" w:type="pct"/>
            <w:vAlign w:val="center"/>
          </w:tcPr>
          <w:p w14:paraId="41A589A5">
            <w:pPr>
              <w:spacing w:line="360" w:lineRule="exact"/>
              <w:jc w:val="center"/>
              <w:rPr>
                <w:szCs w:val="21"/>
              </w:rPr>
            </w:pPr>
          </w:p>
        </w:tc>
      </w:tr>
      <w:tr w14:paraId="5DC8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1DB8DFBF">
            <w:pPr>
              <w:numPr>
                <w:ilvl w:val="0"/>
                <w:numId w:val="3"/>
              </w:numPr>
              <w:spacing w:line="360" w:lineRule="exact"/>
              <w:jc w:val="center"/>
              <w:rPr>
                <w:szCs w:val="21"/>
              </w:rPr>
            </w:pPr>
          </w:p>
        </w:tc>
        <w:tc>
          <w:tcPr>
            <w:tcW w:w="1333" w:type="pct"/>
            <w:vAlign w:val="center"/>
          </w:tcPr>
          <w:p w14:paraId="1F85BF6E">
            <w:pPr>
              <w:jc w:val="center"/>
              <w:rPr>
                <w:szCs w:val="21"/>
              </w:rPr>
            </w:pPr>
            <w:r>
              <w:rPr>
                <w:rFonts w:hint="eastAsia" w:ascii="仿宋_GB2312" w:hAnsi="仿宋_GB2312" w:eastAsia="仿宋_GB2312" w:cs="仿宋_GB2312"/>
                <w:sz w:val="24"/>
              </w:rPr>
              <w:t>5.3.1智能取样</w:t>
            </w:r>
          </w:p>
        </w:tc>
        <w:tc>
          <w:tcPr>
            <w:tcW w:w="1111" w:type="pct"/>
            <w:vAlign w:val="center"/>
          </w:tcPr>
          <w:p w14:paraId="67507E6E">
            <w:pPr>
              <w:jc w:val="center"/>
              <w:rPr>
                <w:szCs w:val="21"/>
              </w:rPr>
            </w:pPr>
            <w:r>
              <w:rPr>
                <w:rFonts w:hint="eastAsia" w:ascii="仿宋_GB2312" w:hAnsi="仿宋_GB2312" w:eastAsia="仿宋_GB2312" w:cs="仿宋_GB2312"/>
                <w:sz w:val="24"/>
              </w:rPr>
              <w:t>5.3.1.1对夹具自动夹紧相关描述应进行补充，建议修改为“5.3.1.1应具有随机取样策略及相应的取样功能。接收到机器人上料完成指令后，夹具自动夹紧阳极铜，</w:t>
            </w:r>
            <w:r>
              <w:rPr>
                <w:rFonts w:hint="eastAsia" w:ascii="仿宋_GB2312" w:hAnsi="仿宋_GB2312" w:eastAsia="仿宋_GB2312" w:cs="仿宋_GB2312"/>
                <w:color w:val="FF0000"/>
                <w:sz w:val="24"/>
              </w:rPr>
              <w:t>可适配不同规格阳极板，夹持牢固、不打滑不变形；</w:t>
            </w:r>
            <w:r>
              <w:rPr>
                <w:rFonts w:hint="eastAsia" w:ascii="仿宋_GB2312" w:hAnsi="仿宋_GB2312" w:eastAsia="仿宋_GB2312" w:cs="仿宋_GB2312"/>
                <w:sz w:val="24"/>
              </w:rPr>
              <w:t>智能钻孔装置按随机钻孔要求，在11个不同区域内随机选取1-3个钻样区域（也可按照预先设定区域）进行钻孔。可兼容多种直径钻头，在阳极铜上钻取样品，钻孔深度应大于阳极铜厚度。”</w:t>
            </w:r>
          </w:p>
        </w:tc>
        <w:tc>
          <w:tcPr>
            <w:tcW w:w="978" w:type="pct"/>
            <w:vAlign w:val="center"/>
          </w:tcPr>
          <w:p w14:paraId="15B59185">
            <w:pPr>
              <w:jc w:val="center"/>
              <w:rPr>
                <w:szCs w:val="21"/>
              </w:rPr>
            </w:pPr>
            <w:r>
              <w:rPr>
                <w:rFonts w:hint="eastAsia"/>
                <w:szCs w:val="21"/>
              </w:rPr>
              <w:t>北方铜业</w:t>
            </w:r>
          </w:p>
        </w:tc>
        <w:tc>
          <w:tcPr>
            <w:tcW w:w="750" w:type="pct"/>
            <w:vAlign w:val="center"/>
          </w:tcPr>
          <w:p w14:paraId="5A419FCE">
            <w:pPr>
              <w:jc w:val="center"/>
              <w:rPr>
                <w:szCs w:val="21"/>
              </w:rPr>
            </w:pPr>
            <w:r>
              <w:rPr>
                <w:rFonts w:hint="eastAsia" w:ascii="仿宋_GB2312" w:hAnsi="仿宋_GB2312" w:eastAsia="仿宋_GB2312" w:cs="仿宋_GB2312"/>
                <w:sz w:val="24"/>
              </w:rPr>
              <w:t>部分采纳</w:t>
            </w:r>
          </w:p>
        </w:tc>
        <w:tc>
          <w:tcPr>
            <w:tcW w:w="621" w:type="pct"/>
            <w:vAlign w:val="center"/>
          </w:tcPr>
          <w:p w14:paraId="2B11018E">
            <w:pPr>
              <w:spacing w:line="360" w:lineRule="exact"/>
              <w:jc w:val="center"/>
              <w:rPr>
                <w:szCs w:val="21"/>
              </w:rPr>
            </w:pPr>
          </w:p>
        </w:tc>
      </w:tr>
      <w:tr w14:paraId="5086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78812678">
            <w:pPr>
              <w:numPr>
                <w:ilvl w:val="0"/>
                <w:numId w:val="3"/>
              </w:numPr>
              <w:spacing w:line="360" w:lineRule="exact"/>
              <w:jc w:val="center"/>
              <w:rPr>
                <w:szCs w:val="21"/>
              </w:rPr>
            </w:pPr>
          </w:p>
        </w:tc>
        <w:tc>
          <w:tcPr>
            <w:tcW w:w="1333" w:type="pct"/>
            <w:vAlign w:val="center"/>
          </w:tcPr>
          <w:p w14:paraId="3C83A844">
            <w:pPr>
              <w:jc w:val="center"/>
              <w:rPr>
                <w:szCs w:val="21"/>
              </w:rPr>
            </w:pPr>
            <w:r>
              <w:rPr>
                <w:rFonts w:hint="eastAsia" w:ascii="仿宋_GB2312" w:hAnsi="仿宋_GB2312" w:eastAsia="仿宋_GB2312" w:cs="仿宋_GB2312"/>
                <w:sz w:val="24"/>
              </w:rPr>
              <w:t>5.5总控系统</w:t>
            </w:r>
          </w:p>
        </w:tc>
        <w:tc>
          <w:tcPr>
            <w:tcW w:w="1111" w:type="pct"/>
            <w:vAlign w:val="center"/>
          </w:tcPr>
          <w:p w14:paraId="7566DF32">
            <w:pPr>
              <w:jc w:val="center"/>
              <w:rPr>
                <w:szCs w:val="21"/>
              </w:rPr>
            </w:pPr>
            <w:r>
              <w:rPr>
                <w:rFonts w:hint="eastAsia" w:ascii="仿宋_GB2312" w:hAnsi="仿宋_GB2312" w:eastAsia="仿宋_GB2312" w:cs="仿宋_GB2312"/>
                <w:sz w:val="24"/>
              </w:rPr>
              <w:t>5.5.3和5.5.4部分内容重复，建议合成一条，描述完整、逻辑清晰</w:t>
            </w:r>
          </w:p>
        </w:tc>
        <w:tc>
          <w:tcPr>
            <w:tcW w:w="978" w:type="pct"/>
            <w:vAlign w:val="center"/>
          </w:tcPr>
          <w:p w14:paraId="4293ACCF">
            <w:pPr>
              <w:jc w:val="center"/>
              <w:rPr>
                <w:szCs w:val="21"/>
              </w:rPr>
            </w:pPr>
            <w:r>
              <w:rPr>
                <w:rFonts w:hint="eastAsia"/>
                <w:szCs w:val="21"/>
              </w:rPr>
              <w:t>北方铜业</w:t>
            </w:r>
          </w:p>
        </w:tc>
        <w:tc>
          <w:tcPr>
            <w:tcW w:w="750" w:type="pct"/>
            <w:vAlign w:val="center"/>
          </w:tcPr>
          <w:p w14:paraId="455ED182">
            <w:pPr>
              <w:jc w:val="center"/>
              <w:rPr>
                <w:szCs w:val="21"/>
              </w:rPr>
            </w:pPr>
            <w:r>
              <w:rPr>
                <w:rFonts w:hint="eastAsia" w:ascii="仿宋_GB2312" w:hAnsi="仿宋_GB2312" w:eastAsia="仿宋_GB2312" w:cs="仿宋_GB2312"/>
                <w:sz w:val="24"/>
              </w:rPr>
              <w:t>已采纳</w:t>
            </w:r>
          </w:p>
        </w:tc>
        <w:tc>
          <w:tcPr>
            <w:tcW w:w="621" w:type="pct"/>
            <w:vAlign w:val="center"/>
          </w:tcPr>
          <w:p w14:paraId="0125F003">
            <w:pPr>
              <w:spacing w:line="360" w:lineRule="exact"/>
              <w:jc w:val="center"/>
              <w:rPr>
                <w:szCs w:val="21"/>
              </w:rPr>
            </w:pPr>
          </w:p>
        </w:tc>
      </w:tr>
      <w:tr w14:paraId="6AEF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698D0732">
            <w:pPr>
              <w:numPr>
                <w:ilvl w:val="0"/>
                <w:numId w:val="3"/>
              </w:numPr>
              <w:spacing w:line="360" w:lineRule="exact"/>
              <w:jc w:val="center"/>
              <w:rPr>
                <w:szCs w:val="21"/>
              </w:rPr>
            </w:pPr>
          </w:p>
        </w:tc>
        <w:tc>
          <w:tcPr>
            <w:tcW w:w="1333" w:type="pct"/>
            <w:vAlign w:val="center"/>
          </w:tcPr>
          <w:p w14:paraId="14368B81">
            <w:pPr>
              <w:jc w:val="center"/>
              <w:rPr>
                <w:szCs w:val="21"/>
              </w:rPr>
            </w:pPr>
            <w:r>
              <w:rPr>
                <w:rFonts w:hint="eastAsia" w:ascii="仿宋_GB2312" w:hAnsi="仿宋_GB2312" w:eastAsia="仿宋_GB2312" w:cs="仿宋_GB2312"/>
                <w:sz w:val="24"/>
              </w:rPr>
              <w:t>7安全要求</w:t>
            </w:r>
          </w:p>
        </w:tc>
        <w:tc>
          <w:tcPr>
            <w:tcW w:w="1111" w:type="pct"/>
            <w:vAlign w:val="center"/>
          </w:tcPr>
          <w:p w14:paraId="37740764">
            <w:pPr>
              <w:jc w:val="center"/>
              <w:rPr>
                <w:szCs w:val="21"/>
                <w:highlight w:val="yellow"/>
              </w:rPr>
            </w:pPr>
            <w:r>
              <w:rPr>
                <w:rFonts w:hint="eastAsia" w:ascii="仿宋_GB2312" w:hAnsi="仿宋_GB2312" w:eastAsia="仿宋_GB2312" w:cs="仿宋_GB2312"/>
                <w:sz w:val="24"/>
              </w:rPr>
              <w:t>针对7.6进行完善补充，考虑作业过程中人员安全，建议工作区域人员闯入，系统自动停机。故建议修改为“7.6 宜在边缘单元部署视频或激光雷达等装置，对周边设备</w:t>
            </w:r>
            <w:r>
              <w:rPr>
                <w:rFonts w:hint="eastAsia" w:ascii="仿宋_GB2312" w:hAnsi="仿宋_GB2312" w:eastAsia="仿宋_GB2312" w:cs="仿宋_GB2312"/>
                <w:color w:val="FF0000"/>
                <w:sz w:val="24"/>
              </w:rPr>
              <w:t>、人员</w:t>
            </w:r>
            <w:r>
              <w:rPr>
                <w:rFonts w:hint="eastAsia" w:ascii="仿宋_GB2312" w:hAnsi="仿宋_GB2312" w:eastAsia="仿宋_GB2312" w:cs="仿宋_GB2312"/>
                <w:sz w:val="24"/>
              </w:rPr>
              <w:t>进行辅助识别和距离预警，</w:t>
            </w:r>
            <w:r>
              <w:rPr>
                <w:rFonts w:hint="eastAsia" w:ascii="仿宋_GB2312" w:hAnsi="仿宋_GB2312" w:eastAsia="仿宋_GB2312" w:cs="仿宋_GB2312"/>
                <w:color w:val="FF0000"/>
                <w:sz w:val="24"/>
              </w:rPr>
              <w:t>工作区域人员闯入后系统立即停机</w:t>
            </w:r>
            <w:r>
              <w:rPr>
                <w:rFonts w:hint="eastAsia" w:ascii="仿宋_GB2312" w:hAnsi="仿宋_GB2312" w:eastAsia="仿宋_GB2312" w:cs="仿宋_GB2312"/>
                <w:sz w:val="24"/>
              </w:rPr>
              <w:t>，避免碰撞事故的发生。”</w:t>
            </w:r>
          </w:p>
        </w:tc>
        <w:tc>
          <w:tcPr>
            <w:tcW w:w="978" w:type="pct"/>
            <w:vAlign w:val="center"/>
          </w:tcPr>
          <w:p w14:paraId="1B0B9B3B">
            <w:pPr>
              <w:jc w:val="center"/>
              <w:rPr>
                <w:szCs w:val="21"/>
                <w:highlight w:val="yellow"/>
              </w:rPr>
            </w:pPr>
            <w:r>
              <w:rPr>
                <w:rFonts w:hint="eastAsia"/>
                <w:szCs w:val="21"/>
              </w:rPr>
              <w:t>北方铜业</w:t>
            </w:r>
          </w:p>
        </w:tc>
        <w:tc>
          <w:tcPr>
            <w:tcW w:w="750" w:type="pct"/>
            <w:vAlign w:val="center"/>
          </w:tcPr>
          <w:p w14:paraId="74254FB0">
            <w:pPr>
              <w:jc w:val="center"/>
              <w:rPr>
                <w:szCs w:val="21"/>
                <w:highlight w:val="yellow"/>
              </w:rPr>
            </w:pPr>
            <w:r>
              <w:rPr>
                <w:rFonts w:hint="eastAsia" w:ascii="仿宋_GB2312" w:hAnsi="仿宋_GB2312" w:eastAsia="仿宋_GB2312" w:cs="仿宋_GB2312"/>
                <w:sz w:val="24"/>
              </w:rPr>
              <w:t>部分采纳</w:t>
            </w:r>
          </w:p>
        </w:tc>
        <w:tc>
          <w:tcPr>
            <w:tcW w:w="621" w:type="pct"/>
            <w:vAlign w:val="center"/>
          </w:tcPr>
          <w:p w14:paraId="551ED77C">
            <w:pPr>
              <w:spacing w:line="360" w:lineRule="exact"/>
              <w:jc w:val="center"/>
              <w:rPr>
                <w:szCs w:val="21"/>
              </w:rPr>
            </w:pPr>
          </w:p>
        </w:tc>
      </w:tr>
      <w:tr w14:paraId="6AC7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4588B3C7">
            <w:pPr>
              <w:numPr>
                <w:ilvl w:val="0"/>
                <w:numId w:val="3"/>
              </w:numPr>
              <w:spacing w:line="360" w:lineRule="exact"/>
              <w:jc w:val="center"/>
              <w:rPr>
                <w:szCs w:val="21"/>
              </w:rPr>
            </w:pPr>
          </w:p>
        </w:tc>
        <w:tc>
          <w:tcPr>
            <w:tcW w:w="1333" w:type="pct"/>
            <w:vAlign w:val="center"/>
          </w:tcPr>
          <w:p w14:paraId="3E2F95F5">
            <w:pPr>
              <w:jc w:val="center"/>
              <w:rPr>
                <w:szCs w:val="21"/>
              </w:rPr>
            </w:pPr>
            <w:r>
              <w:rPr>
                <w:rFonts w:hint="eastAsia" w:ascii="仿宋_GB2312" w:hAnsi="仿宋_GB2312" w:eastAsia="仿宋_GB2312" w:cs="仿宋_GB2312"/>
                <w:sz w:val="24"/>
              </w:rPr>
              <w:t>7安全要求</w:t>
            </w:r>
          </w:p>
        </w:tc>
        <w:tc>
          <w:tcPr>
            <w:tcW w:w="1111" w:type="pct"/>
            <w:vAlign w:val="center"/>
          </w:tcPr>
          <w:p w14:paraId="49A0812F">
            <w:pPr>
              <w:jc w:val="center"/>
              <w:rPr>
                <w:szCs w:val="21"/>
              </w:rPr>
            </w:pPr>
            <w:r>
              <w:rPr>
                <w:rFonts w:hint="eastAsia" w:ascii="仿宋_GB2312" w:hAnsi="仿宋_GB2312" w:eastAsia="仿宋_GB2312" w:cs="仿宋_GB2312"/>
                <w:sz w:val="24"/>
              </w:rPr>
              <w:t>缺少系统接地、等电位连接等要求，建议根据规范要求进行补充</w:t>
            </w:r>
          </w:p>
        </w:tc>
        <w:tc>
          <w:tcPr>
            <w:tcW w:w="978" w:type="pct"/>
            <w:vAlign w:val="center"/>
          </w:tcPr>
          <w:p w14:paraId="47FF85A1">
            <w:pPr>
              <w:jc w:val="center"/>
              <w:rPr>
                <w:szCs w:val="21"/>
              </w:rPr>
            </w:pPr>
            <w:r>
              <w:rPr>
                <w:rFonts w:hint="eastAsia"/>
                <w:szCs w:val="21"/>
              </w:rPr>
              <w:t>北方铜业</w:t>
            </w:r>
          </w:p>
        </w:tc>
        <w:tc>
          <w:tcPr>
            <w:tcW w:w="750" w:type="pct"/>
            <w:vAlign w:val="center"/>
          </w:tcPr>
          <w:p w14:paraId="3C2D771B">
            <w:pPr>
              <w:jc w:val="center"/>
              <w:rPr>
                <w:szCs w:val="21"/>
              </w:rPr>
            </w:pPr>
            <w:r>
              <w:rPr>
                <w:rFonts w:hint="eastAsia" w:ascii="仿宋_GB2312" w:hAnsi="仿宋_GB2312" w:eastAsia="仿宋_GB2312" w:cs="仿宋_GB2312"/>
                <w:sz w:val="24"/>
              </w:rPr>
              <w:t>不采纳</w:t>
            </w:r>
          </w:p>
        </w:tc>
        <w:tc>
          <w:tcPr>
            <w:tcW w:w="621" w:type="pct"/>
            <w:vAlign w:val="center"/>
          </w:tcPr>
          <w:p w14:paraId="24F1CF02">
            <w:pPr>
              <w:spacing w:line="360" w:lineRule="exact"/>
              <w:jc w:val="center"/>
              <w:rPr>
                <w:szCs w:val="21"/>
              </w:rPr>
            </w:pPr>
          </w:p>
        </w:tc>
      </w:tr>
      <w:tr w14:paraId="304F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7A32DE47">
            <w:pPr>
              <w:numPr>
                <w:ilvl w:val="0"/>
                <w:numId w:val="3"/>
              </w:numPr>
              <w:spacing w:line="360" w:lineRule="exact"/>
              <w:jc w:val="center"/>
              <w:rPr>
                <w:szCs w:val="21"/>
              </w:rPr>
            </w:pPr>
          </w:p>
        </w:tc>
        <w:tc>
          <w:tcPr>
            <w:tcW w:w="1333" w:type="pct"/>
            <w:vAlign w:val="center"/>
          </w:tcPr>
          <w:p w14:paraId="0EFB5347">
            <w:pPr>
              <w:jc w:val="center"/>
              <w:rPr>
                <w:szCs w:val="21"/>
              </w:rPr>
            </w:pPr>
            <w:r>
              <w:rPr>
                <w:rFonts w:hint="eastAsia" w:ascii="仿宋_GB2312" w:hAnsi="仿宋_GB2312" w:eastAsia="仿宋_GB2312" w:cs="仿宋_GB2312"/>
                <w:sz w:val="24"/>
              </w:rPr>
              <w:t>7安全要求</w:t>
            </w:r>
          </w:p>
        </w:tc>
        <w:tc>
          <w:tcPr>
            <w:tcW w:w="1111" w:type="pct"/>
            <w:vAlign w:val="center"/>
          </w:tcPr>
          <w:p w14:paraId="5D40018C">
            <w:pPr>
              <w:jc w:val="center"/>
              <w:rPr>
                <w:szCs w:val="21"/>
              </w:rPr>
            </w:pPr>
            <w:r>
              <w:rPr>
                <w:rFonts w:hint="eastAsia" w:ascii="仿宋_GB2312" w:hAnsi="仿宋_GB2312" w:eastAsia="仿宋_GB2312" w:cs="仿宋_GB2312"/>
                <w:sz w:val="24"/>
              </w:rPr>
              <w:t>为保障控制系统稳定运行、避免关键数据丢失，同时防止断电引发设备失控等安全风险，建议系统关键控制和执行配置不间断电源（UPS），确保在外部供电中断时，可维持控制系统正常工作、关键数据安全存储及夹具自锁状态≥2小时</w:t>
            </w:r>
          </w:p>
        </w:tc>
        <w:tc>
          <w:tcPr>
            <w:tcW w:w="978" w:type="pct"/>
            <w:vAlign w:val="center"/>
          </w:tcPr>
          <w:p w14:paraId="457D9F5A">
            <w:pPr>
              <w:jc w:val="center"/>
              <w:rPr>
                <w:szCs w:val="21"/>
              </w:rPr>
            </w:pPr>
            <w:r>
              <w:rPr>
                <w:rFonts w:hint="eastAsia"/>
                <w:szCs w:val="21"/>
              </w:rPr>
              <w:t>北方铜业</w:t>
            </w:r>
          </w:p>
        </w:tc>
        <w:tc>
          <w:tcPr>
            <w:tcW w:w="750" w:type="pct"/>
            <w:vAlign w:val="center"/>
          </w:tcPr>
          <w:p w14:paraId="479EAC0B">
            <w:pPr>
              <w:jc w:val="center"/>
              <w:rPr>
                <w:szCs w:val="21"/>
              </w:rPr>
            </w:pPr>
            <w:r>
              <w:rPr>
                <w:rFonts w:hint="eastAsia" w:ascii="仿宋_GB2312" w:hAnsi="仿宋_GB2312" w:eastAsia="仿宋_GB2312" w:cs="仿宋_GB2312"/>
                <w:sz w:val="24"/>
              </w:rPr>
              <w:t>已采纳</w:t>
            </w:r>
          </w:p>
        </w:tc>
        <w:tc>
          <w:tcPr>
            <w:tcW w:w="621" w:type="pct"/>
            <w:vAlign w:val="center"/>
          </w:tcPr>
          <w:p w14:paraId="4B318228">
            <w:pPr>
              <w:spacing w:line="360" w:lineRule="exact"/>
              <w:jc w:val="center"/>
              <w:rPr>
                <w:szCs w:val="21"/>
              </w:rPr>
            </w:pPr>
          </w:p>
        </w:tc>
      </w:tr>
      <w:tr w14:paraId="0DA4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204" w:type="pct"/>
            <w:vAlign w:val="center"/>
          </w:tcPr>
          <w:p w14:paraId="54B86C15">
            <w:pPr>
              <w:numPr>
                <w:ilvl w:val="0"/>
                <w:numId w:val="3"/>
              </w:numPr>
              <w:spacing w:line="360" w:lineRule="exact"/>
              <w:jc w:val="center"/>
              <w:rPr>
                <w:szCs w:val="21"/>
              </w:rPr>
            </w:pPr>
          </w:p>
        </w:tc>
        <w:tc>
          <w:tcPr>
            <w:tcW w:w="1333" w:type="pct"/>
            <w:vAlign w:val="center"/>
          </w:tcPr>
          <w:p w14:paraId="5DAA3D3D">
            <w:r>
              <w:rPr>
                <w:rFonts w:hint="eastAsia"/>
              </w:rPr>
              <w:t>第3.4章节  随机取样策略系统按照预设规则在规定取样区域内自动生成钻样区域或点位，并执行记录、调用和查询的控制策略。</w:t>
            </w:r>
          </w:p>
          <w:p w14:paraId="42174702">
            <w:pPr>
              <w:rPr>
                <w:rFonts w:hint="eastAsia" w:ascii="仿宋_GB2312" w:hAnsi="仿宋_GB2312" w:eastAsia="仿宋_GB2312" w:cs="仿宋_GB2312"/>
                <w:sz w:val="24"/>
              </w:rPr>
            </w:pPr>
          </w:p>
        </w:tc>
        <w:tc>
          <w:tcPr>
            <w:tcW w:w="1111" w:type="pct"/>
            <w:vAlign w:val="center"/>
          </w:tcPr>
          <w:p w14:paraId="120BE85A">
            <w:pPr>
              <w:jc w:val="center"/>
              <w:rPr>
                <w:rFonts w:hint="eastAsia" w:ascii="仿宋_GB2312" w:hAnsi="仿宋_GB2312" w:eastAsia="仿宋_GB2312" w:cs="仿宋_GB2312"/>
                <w:sz w:val="24"/>
              </w:rPr>
            </w:pPr>
            <w:r>
              <w:rPr>
                <w:rFonts w:hint="eastAsia"/>
              </w:rPr>
              <w:t>修改意见：</w:t>
            </w:r>
            <w:r>
              <w:rPr>
                <w:rFonts w:hint="eastAsia"/>
                <w:color w:val="FF0000"/>
              </w:rPr>
              <w:t>系统按照预设规则在规定取样区域内自动生成钻样区域，并在相应区域内随机生成点位进行取样，并执行记录、调用和查询的控制策略</w:t>
            </w:r>
          </w:p>
        </w:tc>
        <w:tc>
          <w:tcPr>
            <w:tcW w:w="978" w:type="pct"/>
            <w:vAlign w:val="center"/>
          </w:tcPr>
          <w:p w14:paraId="6DDD8941">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66E7642B">
            <w:pPr>
              <w:jc w:val="center"/>
              <w:rPr>
                <w:rFonts w:hint="eastAsia" w:ascii="仿宋_GB2312" w:hAnsi="仿宋_GB2312" w:eastAsia="仿宋_GB2312" w:cs="仿宋_GB2312"/>
                <w:sz w:val="24"/>
              </w:rPr>
            </w:pPr>
            <w:r>
              <w:rPr>
                <w:rFonts w:hint="eastAsia" w:ascii="仿宋_GB2312" w:hAnsi="仿宋_GB2312" w:eastAsia="仿宋_GB2312" w:cs="仿宋_GB2312"/>
                <w:sz w:val="24"/>
              </w:rPr>
              <w:t>采纳</w:t>
            </w:r>
          </w:p>
        </w:tc>
        <w:tc>
          <w:tcPr>
            <w:tcW w:w="621" w:type="pct"/>
            <w:vAlign w:val="center"/>
          </w:tcPr>
          <w:p w14:paraId="55FAB2A4">
            <w:pPr>
              <w:spacing w:line="360" w:lineRule="exact"/>
              <w:jc w:val="center"/>
              <w:rPr>
                <w:szCs w:val="21"/>
              </w:rPr>
            </w:pPr>
          </w:p>
        </w:tc>
      </w:tr>
      <w:tr w14:paraId="436A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77C6761B">
            <w:pPr>
              <w:numPr>
                <w:ilvl w:val="0"/>
                <w:numId w:val="3"/>
              </w:numPr>
              <w:spacing w:line="360" w:lineRule="exact"/>
              <w:jc w:val="center"/>
              <w:rPr>
                <w:szCs w:val="21"/>
              </w:rPr>
            </w:pPr>
          </w:p>
        </w:tc>
        <w:tc>
          <w:tcPr>
            <w:tcW w:w="1333" w:type="pct"/>
            <w:vAlign w:val="center"/>
          </w:tcPr>
          <w:p w14:paraId="3C9A4A70">
            <w:pPr>
              <w:pStyle w:val="23"/>
              <w:numPr>
                <w:ilvl w:val="1"/>
                <w:numId w:val="0"/>
              </w:numPr>
              <w:ind w:lef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4.1概述智能取样系统应具备对阳极铜取样过程的感知、决策、执行和管理功能，实现阳极铜自动上下料、自动钻孔取样、自动收集样屑、自动混匀缩分包装样屑、分批智能编码、故障报警等一体化智能控制，最终实现阳极铜取样全过程自动化运行</w:t>
            </w:r>
          </w:p>
          <w:p w14:paraId="650EEEC8">
            <w:pPr>
              <w:rPr>
                <w:rFonts w:hint="eastAsia"/>
              </w:rPr>
            </w:pPr>
          </w:p>
        </w:tc>
        <w:tc>
          <w:tcPr>
            <w:tcW w:w="1111" w:type="pct"/>
            <w:vAlign w:val="center"/>
          </w:tcPr>
          <w:p w14:paraId="12C91D53">
            <w:pPr>
              <w:jc w:val="center"/>
              <w:rPr>
                <w:rFonts w:hint="eastAsia"/>
              </w:rPr>
            </w:pPr>
            <w:r>
              <w:rPr>
                <w:rFonts w:hint="eastAsia"/>
                <w:color w:val="FF0000"/>
                <w:lang w:val="en-US" w:eastAsia="zh-CN"/>
              </w:rPr>
              <w:t>修改意见：</w:t>
            </w:r>
            <w:r>
              <w:rPr>
                <w:rFonts w:hint="eastAsia"/>
                <w:color w:val="FF0000"/>
              </w:rPr>
              <w:t>自动混匀缩分</w:t>
            </w:r>
            <w:r>
              <w:rPr>
                <w:rFonts w:hint="eastAsia"/>
                <w:color w:val="FF0000"/>
                <w:lang w:val="en-US" w:eastAsia="zh-CN"/>
              </w:rPr>
              <w:t>为制样环节，建议删除自动混匀缩份或改为宜具备</w:t>
            </w:r>
            <w:r>
              <w:rPr>
                <w:rFonts w:hint="eastAsia"/>
                <w:color w:val="FF0000"/>
              </w:rPr>
              <w:t>自动混匀缩分</w:t>
            </w:r>
            <w:r>
              <w:rPr>
                <w:rFonts w:hint="eastAsia"/>
                <w:color w:val="FF0000"/>
                <w:lang w:val="en-US" w:eastAsia="zh-CN"/>
              </w:rPr>
              <w:t>功能，以下文本里面的混匀缩份都参考此意见</w:t>
            </w:r>
          </w:p>
        </w:tc>
        <w:tc>
          <w:tcPr>
            <w:tcW w:w="978" w:type="pct"/>
            <w:vAlign w:val="center"/>
          </w:tcPr>
          <w:p w14:paraId="4876B23F">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0CA10477">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不采纳</w:t>
            </w:r>
          </w:p>
        </w:tc>
        <w:tc>
          <w:tcPr>
            <w:tcW w:w="621" w:type="pct"/>
            <w:vAlign w:val="center"/>
          </w:tcPr>
          <w:p w14:paraId="1834FA16">
            <w:pPr>
              <w:spacing w:line="360" w:lineRule="exact"/>
              <w:jc w:val="center"/>
              <w:rPr>
                <w:szCs w:val="21"/>
              </w:rPr>
            </w:pPr>
          </w:p>
        </w:tc>
      </w:tr>
      <w:tr w14:paraId="1B56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73417F95">
            <w:pPr>
              <w:numPr>
                <w:ilvl w:val="0"/>
                <w:numId w:val="3"/>
              </w:numPr>
              <w:spacing w:line="360" w:lineRule="exact"/>
              <w:jc w:val="center"/>
              <w:rPr>
                <w:szCs w:val="21"/>
              </w:rPr>
            </w:pPr>
          </w:p>
        </w:tc>
        <w:tc>
          <w:tcPr>
            <w:tcW w:w="1333" w:type="pct"/>
            <w:vAlign w:val="center"/>
          </w:tcPr>
          <w:p w14:paraId="67996F25">
            <w:pPr>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5.2.2视觉识别</w:t>
            </w:r>
          </w:p>
          <w:p w14:paraId="167C7137">
            <w:pPr>
              <w:pStyle w:val="37"/>
              <w:numPr>
                <w:ilvl w:val="3"/>
                <w:numId w:val="0"/>
              </w:numPr>
              <w:ind w:lef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5.2.2.1应采用六轴关节机器人，作业空间应覆盖智能运输装置和智能取样装置，机器人的搬运负载不低于阳极铜及夹具配件总质量之和并预留总搬运件重量的10%～20%的安全余量，重复定位精度应为±0.5mm～±1mm。能根据编程实现阳极铜自动上下料，并具有满足自动上下料要求的重复定位精度和轨迹执行能力。</w:t>
            </w:r>
          </w:p>
          <w:p w14:paraId="642F1885">
            <w:pPr>
              <w:pStyle w:val="37"/>
              <w:numPr>
                <w:ilvl w:val="3"/>
                <w:numId w:val="0"/>
              </w:numPr>
              <w:ind w:lef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5.2.2.2应具备视觉识别引导功能和姿态自适应能力，能够识别阳极铜的位置、角度、姿态或偏移信息，并根据识别结果自动调整抓取位置、抓取角度和抓取姿态；当识别结果不满足抓取条件时，应禁止抓取并报警提示。</w:t>
            </w:r>
          </w:p>
          <w:p w14:paraId="47C2761C">
            <w:pPr>
              <w:pStyle w:val="37"/>
              <w:numPr>
                <w:ilvl w:val="3"/>
                <w:numId w:val="0"/>
              </w:numPr>
              <w:ind w:lef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5.2.2.3应具有复位功能。机器人按照预设轨迹回到复位点。</w:t>
            </w:r>
          </w:p>
          <w:p w14:paraId="52EF9B1F">
            <w:pPr>
              <w:rPr>
                <w:rFonts w:hint="eastAsia"/>
              </w:rPr>
            </w:pPr>
          </w:p>
        </w:tc>
        <w:tc>
          <w:tcPr>
            <w:tcW w:w="1111" w:type="pct"/>
            <w:vAlign w:val="center"/>
          </w:tcPr>
          <w:p w14:paraId="6EE808D3">
            <w:pPr>
              <w:jc w:val="center"/>
              <w:rPr>
                <w:rFonts w:hint="eastAsia"/>
                <w:color w:val="FF0000"/>
                <w:lang w:val="en-US" w:eastAsia="zh-CN"/>
              </w:rPr>
            </w:pPr>
            <w:r>
              <w:rPr>
                <w:rFonts w:hint="eastAsia"/>
                <w:color w:val="FF0000"/>
                <w:lang w:val="en-US" w:eastAsia="zh-CN"/>
              </w:rPr>
              <w:t>5.2.2.1与视觉识别关系不大，建议删除或与5.2.2.2合并，5.2.2.3删除。</w:t>
            </w:r>
          </w:p>
        </w:tc>
        <w:tc>
          <w:tcPr>
            <w:tcW w:w="978" w:type="pct"/>
            <w:vAlign w:val="center"/>
          </w:tcPr>
          <w:p w14:paraId="4C4991C2">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69D9F1B6">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不采纳</w:t>
            </w:r>
          </w:p>
        </w:tc>
        <w:tc>
          <w:tcPr>
            <w:tcW w:w="621" w:type="pct"/>
            <w:vAlign w:val="center"/>
          </w:tcPr>
          <w:p w14:paraId="1192685D">
            <w:pPr>
              <w:spacing w:line="360" w:lineRule="exact"/>
              <w:jc w:val="center"/>
              <w:rPr>
                <w:szCs w:val="21"/>
              </w:rPr>
            </w:pPr>
          </w:p>
        </w:tc>
      </w:tr>
      <w:tr w14:paraId="2A43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0F5C7CE7">
            <w:pPr>
              <w:numPr>
                <w:ilvl w:val="0"/>
                <w:numId w:val="3"/>
              </w:numPr>
              <w:spacing w:line="360" w:lineRule="exact"/>
              <w:jc w:val="center"/>
              <w:rPr>
                <w:szCs w:val="21"/>
              </w:rPr>
            </w:pPr>
          </w:p>
        </w:tc>
        <w:tc>
          <w:tcPr>
            <w:tcW w:w="1333" w:type="pct"/>
            <w:vAlign w:val="center"/>
          </w:tcPr>
          <w:p w14:paraId="09518019">
            <w:pPr>
              <w:bidi w:val="0"/>
              <w:rPr>
                <w:rFonts w:hint="eastAsia"/>
                <w:color w:val="FF0000"/>
                <w:lang w:val="en-US" w:eastAsia="zh-CN"/>
              </w:rPr>
            </w:pPr>
            <w:r>
              <w:rPr>
                <w:rFonts w:hint="eastAsia"/>
                <w:lang w:val="en-US" w:eastAsia="zh-CN"/>
              </w:rPr>
              <w:t>5.2.3.1</w:t>
            </w:r>
            <w:r>
              <w:rPr>
                <w:rFonts w:hint="eastAsia"/>
              </w:rPr>
              <w:t>应具有断电自保护功能，防止机器人运行过程中意外断气、断电工件掉落</w:t>
            </w:r>
          </w:p>
          <w:p w14:paraId="6BE654BE">
            <w:pPr>
              <w:rPr>
                <w:rFonts w:hint="eastAsia"/>
              </w:rPr>
            </w:pPr>
          </w:p>
        </w:tc>
        <w:tc>
          <w:tcPr>
            <w:tcW w:w="1111" w:type="pct"/>
            <w:vAlign w:val="center"/>
          </w:tcPr>
          <w:p w14:paraId="4A826D59">
            <w:pPr>
              <w:jc w:val="center"/>
              <w:rPr>
                <w:rFonts w:hint="eastAsia"/>
                <w:color w:val="FF0000"/>
                <w:lang w:val="en-US" w:eastAsia="zh-CN"/>
              </w:rPr>
            </w:pPr>
            <w:r>
              <w:rPr>
                <w:rFonts w:hint="eastAsia"/>
                <w:color w:val="FF0000"/>
                <w:lang w:val="en-US" w:eastAsia="zh-CN"/>
              </w:rPr>
              <w:t>修改意见：建议放在5.2.3.5条款之后</w:t>
            </w:r>
          </w:p>
        </w:tc>
        <w:tc>
          <w:tcPr>
            <w:tcW w:w="978" w:type="pct"/>
            <w:vAlign w:val="center"/>
          </w:tcPr>
          <w:p w14:paraId="12E235BC">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51E1539C">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621" w:type="pct"/>
            <w:vAlign w:val="center"/>
          </w:tcPr>
          <w:p w14:paraId="657F4FF8">
            <w:pPr>
              <w:spacing w:line="360" w:lineRule="exact"/>
              <w:jc w:val="center"/>
              <w:rPr>
                <w:szCs w:val="21"/>
              </w:rPr>
            </w:pPr>
          </w:p>
        </w:tc>
      </w:tr>
      <w:tr w14:paraId="64F0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5096CB1A">
            <w:pPr>
              <w:numPr>
                <w:ilvl w:val="0"/>
                <w:numId w:val="3"/>
              </w:numPr>
              <w:spacing w:line="360" w:lineRule="exact"/>
              <w:jc w:val="center"/>
              <w:rPr>
                <w:szCs w:val="21"/>
              </w:rPr>
            </w:pPr>
          </w:p>
        </w:tc>
        <w:tc>
          <w:tcPr>
            <w:tcW w:w="1333" w:type="pct"/>
            <w:vAlign w:val="center"/>
          </w:tcPr>
          <w:p w14:paraId="1076092C">
            <w:pPr>
              <w:bidi w:val="0"/>
              <w:rPr>
                <w:rFonts w:hint="eastAsia"/>
                <w:color w:val="auto"/>
              </w:rPr>
            </w:pPr>
            <w:r>
              <w:rPr>
                <w:rFonts w:hint="eastAsia"/>
                <w:color w:val="auto"/>
                <w:lang w:val="en-US" w:eastAsia="zh-CN"/>
              </w:rPr>
              <w:t>5.3.1.1</w:t>
            </w:r>
            <w:r>
              <w:rPr>
                <w:rFonts w:hint="eastAsia"/>
                <w:color w:val="auto"/>
              </w:rPr>
              <w:t>应具有随机取样策略及相应的取样功能。接收到机器人上料完成指令后，夹具自动夹紧阳极铜，智能钻孔装置按</w:t>
            </w:r>
            <w:r>
              <w:rPr>
                <w:color w:val="auto"/>
              </w:rPr>
              <w:t>随机钻</w:t>
            </w:r>
            <w:r>
              <w:rPr>
                <w:rFonts w:hint="eastAsia"/>
                <w:color w:val="auto"/>
              </w:rPr>
              <w:t>孔</w:t>
            </w:r>
            <w:r>
              <w:rPr>
                <w:color w:val="auto"/>
              </w:rPr>
              <w:t>要求，在</w:t>
            </w:r>
            <w:r>
              <w:rPr>
                <w:rFonts w:hint="eastAsia"/>
                <w:color w:val="auto"/>
              </w:rPr>
              <w:t>11个不同区域内</w:t>
            </w:r>
            <w:r>
              <w:rPr>
                <w:color w:val="auto"/>
              </w:rPr>
              <w:t>随机</w:t>
            </w:r>
            <w:r>
              <w:rPr>
                <w:rFonts w:hint="eastAsia"/>
                <w:color w:val="auto"/>
              </w:rPr>
              <w:t>选取</w:t>
            </w:r>
            <w:r>
              <w:rPr>
                <w:color w:val="auto"/>
              </w:rPr>
              <w:t>1-3个</w:t>
            </w:r>
            <w:r>
              <w:rPr>
                <w:rFonts w:hint="eastAsia"/>
                <w:color w:val="auto"/>
              </w:rPr>
              <w:t>钻样区域</w:t>
            </w:r>
            <w:r>
              <w:rPr>
                <w:color w:val="auto"/>
              </w:rPr>
              <w:t>（也可按照预先设定</w:t>
            </w:r>
            <w:r>
              <w:rPr>
                <w:rFonts w:hint="eastAsia"/>
                <w:color w:val="auto"/>
                <w:lang w:val="en-US" w:eastAsia="zh-CN"/>
              </w:rPr>
              <w:t>区域</w:t>
            </w:r>
            <w:r>
              <w:rPr>
                <w:color w:val="auto"/>
              </w:rPr>
              <w:t>）</w:t>
            </w:r>
            <w:r>
              <w:rPr>
                <w:rFonts w:hint="eastAsia"/>
                <w:color w:val="auto"/>
              </w:rPr>
              <w:t>进行钻孔。可兼容多种直径钻头，在阳极铜上钻取样品，钻孔深度应大于阳极铜厚度。</w:t>
            </w:r>
          </w:p>
          <w:p w14:paraId="2B2BB7C7">
            <w:pPr>
              <w:rPr>
                <w:rFonts w:hint="eastAsia"/>
              </w:rPr>
            </w:pPr>
          </w:p>
        </w:tc>
        <w:tc>
          <w:tcPr>
            <w:tcW w:w="1111" w:type="pct"/>
            <w:vAlign w:val="center"/>
          </w:tcPr>
          <w:p w14:paraId="7DF74E18">
            <w:pPr>
              <w:jc w:val="center"/>
              <w:rPr>
                <w:rFonts w:hint="eastAsia"/>
                <w:color w:val="FF0000"/>
                <w:lang w:val="en-US" w:eastAsia="zh-CN"/>
              </w:rPr>
            </w:pPr>
            <w:r>
              <w:rPr>
                <w:rFonts w:hint="eastAsia"/>
                <w:color w:val="auto"/>
                <w:lang w:val="en-US" w:eastAsia="zh-CN"/>
              </w:rPr>
              <w:t>修改意见：区域和点位不要固定，</w:t>
            </w:r>
            <w:r>
              <w:rPr>
                <w:color w:val="FF0000"/>
              </w:rPr>
              <w:t>在</w:t>
            </w:r>
            <w:r>
              <w:rPr>
                <w:rFonts w:hint="eastAsia"/>
                <w:color w:val="FF0000"/>
              </w:rPr>
              <w:t>不同区域内</w:t>
            </w:r>
            <w:r>
              <w:rPr>
                <w:color w:val="FF0000"/>
              </w:rPr>
              <w:t>随机</w:t>
            </w:r>
            <w:r>
              <w:rPr>
                <w:rFonts w:hint="eastAsia"/>
                <w:color w:val="FF0000"/>
              </w:rPr>
              <w:t>选取钻样</w:t>
            </w:r>
            <w:r>
              <w:rPr>
                <w:rFonts w:hint="eastAsia"/>
                <w:color w:val="FF0000"/>
                <w:lang w:val="en-US" w:eastAsia="zh-CN"/>
              </w:rPr>
              <w:t>点位</w:t>
            </w:r>
            <w:r>
              <w:rPr>
                <w:color w:val="FF0000"/>
              </w:rPr>
              <w:t>（也可按照预先设定</w:t>
            </w:r>
            <w:r>
              <w:rPr>
                <w:rFonts w:hint="eastAsia"/>
                <w:color w:val="FF0000"/>
                <w:lang w:val="en-US" w:eastAsia="zh-CN"/>
              </w:rPr>
              <w:t>区域</w:t>
            </w:r>
            <w:r>
              <w:rPr>
                <w:color w:val="FF0000"/>
              </w:rPr>
              <w:t>）</w:t>
            </w:r>
            <w:r>
              <w:rPr>
                <w:rFonts w:hint="eastAsia"/>
                <w:color w:val="FF0000"/>
              </w:rPr>
              <w:t>进行钻孔</w:t>
            </w:r>
          </w:p>
        </w:tc>
        <w:tc>
          <w:tcPr>
            <w:tcW w:w="978" w:type="pct"/>
            <w:vAlign w:val="center"/>
          </w:tcPr>
          <w:p w14:paraId="1B6FA699">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4D04C5A7">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不采纳</w:t>
            </w:r>
          </w:p>
        </w:tc>
        <w:tc>
          <w:tcPr>
            <w:tcW w:w="621" w:type="pct"/>
            <w:vAlign w:val="center"/>
          </w:tcPr>
          <w:p w14:paraId="6E782BE3">
            <w:pPr>
              <w:spacing w:line="360" w:lineRule="exact"/>
              <w:jc w:val="center"/>
              <w:rPr>
                <w:szCs w:val="21"/>
              </w:rPr>
            </w:pPr>
          </w:p>
        </w:tc>
      </w:tr>
      <w:tr w14:paraId="5DF3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6DC9374D">
            <w:pPr>
              <w:numPr>
                <w:ilvl w:val="0"/>
                <w:numId w:val="3"/>
              </w:numPr>
              <w:spacing w:line="360" w:lineRule="exact"/>
              <w:jc w:val="center"/>
              <w:rPr>
                <w:szCs w:val="21"/>
              </w:rPr>
            </w:pPr>
          </w:p>
        </w:tc>
        <w:tc>
          <w:tcPr>
            <w:tcW w:w="1333" w:type="pct"/>
            <w:vAlign w:val="center"/>
          </w:tcPr>
          <w:p w14:paraId="41F18B86">
            <w:pPr>
              <w:numPr>
                <w:ilvl w:val="0"/>
                <w:numId w:val="0"/>
              </w:numPr>
              <w:bidi w:val="0"/>
              <w:rPr>
                <w:rFonts w:hint="eastAsia"/>
                <w:color w:val="auto"/>
              </w:rPr>
            </w:pPr>
            <w:r>
              <w:rPr>
                <w:rFonts w:hint="eastAsia"/>
                <w:color w:val="auto"/>
                <w:lang w:val="en-US" w:eastAsia="zh-CN"/>
              </w:rPr>
              <w:t xml:space="preserve">第5.3.1.2章节 </w:t>
            </w:r>
            <w:r>
              <w:rPr>
                <w:rFonts w:hint="eastAsia"/>
                <w:color w:val="auto"/>
              </w:rPr>
              <w:t>钻孔转速、进给量等关键工艺参数应可设置、调用和记录；所钻取样屑呈扇形薄片状，以满足制样要求</w:t>
            </w:r>
          </w:p>
          <w:p w14:paraId="07BA5420">
            <w:pPr>
              <w:rPr>
                <w:rFonts w:hint="eastAsia"/>
              </w:rPr>
            </w:pPr>
          </w:p>
        </w:tc>
        <w:tc>
          <w:tcPr>
            <w:tcW w:w="1111" w:type="pct"/>
            <w:vAlign w:val="center"/>
          </w:tcPr>
          <w:p w14:paraId="07909DDA">
            <w:pPr>
              <w:jc w:val="center"/>
              <w:rPr>
                <w:rFonts w:hint="eastAsia"/>
                <w:color w:val="FF0000"/>
                <w:lang w:val="en-US" w:eastAsia="zh-CN"/>
              </w:rPr>
            </w:pPr>
            <w:r>
              <w:rPr>
                <w:rFonts w:hint="eastAsia"/>
                <w:lang w:val="en-US" w:eastAsia="zh-CN"/>
              </w:rPr>
              <w:t>修改意见：</w:t>
            </w:r>
            <w:r>
              <w:rPr>
                <w:rFonts w:hint="eastAsia"/>
                <w:color w:val="FF0000"/>
              </w:rPr>
              <w:t>钻孔转速、进给量等关键工艺参数应可设置、调用和记录；所钻取样屑</w:t>
            </w:r>
            <w:r>
              <w:rPr>
                <w:rFonts w:hint="eastAsia"/>
                <w:color w:val="FF0000"/>
                <w:lang w:val="en-US" w:eastAsia="zh-CN"/>
              </w:rPr>
              <w:t>以不氧化为宜并</w:t>
            </w:r>
            <w:r>
              <w:rPr>
                <w:rFonts w:hint="eastAsia"/>
                <w:color w:val="FF0000"/>
              </w:rPr>
              <w:t>满足制样要求。</w:t>
            </w:r>
          </w:p>
        </w:tc>
        <w:tc>
          <w:tcPr>
            <w:tcW w:w="978" w:type="pct"/>
            <w:vAlign w:val="center"/>
          </w:tcPr>
          <w:p w14:paraId="0D46073C">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706488E6">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621" w:type="pct"/>
            <w:vAlign w:val="center"/>
          </w:tcPr>
          <w:p w14:paraId="27E80A4C">
            <w:pPr>
              <w:spacing w:line="360" w:lineRule="exact"/>
              <w:jc w:val="center"/>
              <w:rPr>
                <w:szCs w:val="21"/>
              </w:rPr>
            </w:pPr>
          </w:p>
        </w:tc>
      </w:tr>
      <w:tr w14:paraId="1383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5133AB48">
            <w:pPr>
              <w:numPr>
                <w:ilvl w:val="0"/>
                <w:numId w:val="3"/>
              </w:numPr>
              <w:spacing w:line="360" w:lineRule="exact"/>
              <w:jc w:val="center"/>
              <w:rPr>
                <w:szCs w:val="21"/>
              </w:rPr>
            </w:pPr>
          </w:p>
        </w:tc>
        <w:tc>
          <w:tcPr>
            <w:tcW w:w="1333" w:type="pct"/>
            <w:vAlign w:val="center"/>
          </w:tcPr>
          <w:p w14:paraId="4489F2D2">
            <w:pPr>
              <w:bidi w:val="0"/>
            </w:pPr>
            <w:r>
              <w:rPr>
                <w:rFonts w:hint="eastAsia"/>
                <w:lang w:val="en-US" w:eastAsia="zh-CN"/>
              </w:rPr>
              <w:t>第5.3.1.3</w:t>
            </w:r>
            <w:r>
              <w:rPr>
                <w:rFonts w:hint="eastAsia"/>
              </w:rPr>
              <w:t>应具冷却液自动喷淋功能。用无水乙醇自动喷洒系统，雾化喷淋冷却钻头</w:t>
            </w:r>
            <w:r>
              <w:t>,</w:t>
            </w:r>
            <w:r>
              <w:rPr>
                <w:color w:val="auto"/>
              </w:rPr>
              <w:t>喷</w:t>
            </w:r>
            <w:r>
              <w:rPr>
                <w:rFonts w:hint="eastAsia"/>
                <w:color w:val="auto"/>
              </w:rPr>
              <w:t>淋</w:t>
            </w:r>
            <w:r>
              <w:rPr>
                <w:color w:val="auto"/>
              </w:rPr>
              <w:t>时长间隔为5秒为宜</w:t>
            </w:r>
            <w:r>
              <w:rPr>
                <w:rFonts w:hint="eastAsia"/>
              </w:rPr>
              <w:t>，</w:t>
            </w:r>
            <w:r>
              <w:t>防止</w:t>
            </w:r>
            <w:r>
              <w:rPr>
                <w:rFonts w:hint="eastAsia"/>
              </w:rPr>
              <w:t>钻屑氧化。</w:t>
            </w:r>
          </w:p>
          <w:p w14:paraId="69FD5D1D">
            <w:pPr>
              <w:rPr>
                <w:rFonts w:hint="eastAsia"/>
              </w:rPr>
            </w:pPr>
          </w:p>
        </w:tc>
        <w:tc>
          <w:tcPr>
            <w:tcW w:w="1111" w:type="pct"/>
            <w:vAlign w:val="center"/>
          </w:tcPr>
          <w:p w14:paraId="23BA9453">
            <w:pPr>
              <w:jc w:val="center"/>
              <w:rPr>
                <w:rFonts w:hint="eastAsia"/>
                <w:color w:val="FF0000"/>
                <w:lang w:val="en-US" w:eastAsia="zh-CN"/>
              </w:rPr>
            </w:pPr>
            <w:r>
              <w:rPr>
                <w:rFonts w:hint="eastAsia"/>
                <w:lang w:val="en-US" w:eastAsia="zh-CN"/>
              </w:rPr>
              <w:t>修改意见：</w:t>
            </w:r>
            <w:r>
              <w:rPr>
                <w:color w:val="FF0000"/>
              </w:rPr>
              <w:t>喷</w:t>
            </w:r>
            <w:r>
              <w:rPr>
                <w:rFonts w:hint="eastAsia"/>
                <w:color w:val="FF0000"/>
              </w:rPr>
              <w:t>淋</w:t>
            </w:r>
            <w:r>
              <w:rPr>
                <w:color w:val="FF0000"/>
              </w:rPr>
              <w:t>时长间隔为5秒为宜</w:t>
            </w:r>
            <w:r>
              <w:rPr>
                <w:rFonts w:hint="eastAsia"/>
                <w:color w:val="FF0000"/>
                <w:lang w:eastAsia="zh-CN"/>
              </w:rPr>
              <w:t>（</w:t>
            </w:r>
            <w:r>
              <w:rPr>
                <w:rFonts w:hint="eastAsia"/>
                <w:color w:val="FF0000"/>
                <w:lang w:val="en-US" w:eastAsia="zh-CN"/>
              </w:rPr>
              <w:t>删除</w:t>
            </w:r>
            <w:r>
              <w:rPr>
                <w:rFonts w:hint="eastAsia"/>
                <w:color w:val="FF0000"/>
                <w:lang w:eastAsia="zh-CN"/>
              </w:rPr>
              <w:t>）</w:t>
            </w:r>
            <w:r>
              <w:rPr>
                <w:rFonts w:hint="eastAsia"/>
                <w:color w:val="FF0000"/>
              </w:rPr>
              <w:t>。</w:t>
            </w:r>
          </w:p>
        </w:tc>
        <w:tc>
          <w:tcPr>
            <w:tcW w:w="978" w:type="pct"/>
            <w:vAlign w:val="center"/>
          </w:tcPr>
          <w:p w14:paraId="4E38CE2D">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18448D04">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采纳</w:t>
            </w:r>
          </w:p>
        </w:tc>
        <w:tc>
          <w:tcPr>
            <w:tcW w:w="621" w:type="pct"/>
            <w:vAlign w:val="center"/>
          </w:tcPr>
          <w:p w14:paraId="5619FBA5">
            <w:pPr>
              <w:spacing w:line="360" w:lineRule="exact"/>
              <w:jc w:val="center"/>
              <w:rPr>
                <w:szCs w:val="21"/>
              </w:rPr>
            </w:pPr>
          </w:p>
        </w:tc>
      </w:tr>
      <w:tr w14:paraId="6BAC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012228BC">
            <w:pPr>
              <w:numPr>
                <w:ilvl w:val="0"/>
                <w:numId w:val="3"/>
              </w:numPr>
              <w:spacing w:line="360" w:lineRule="exact"/>
              <w:jc w:val="center"/>
              <w:rPr>
                <w:szCs w:val="21"/>
              </w:rPr>
            </w:pPr>
          </w:p>
        </w:tc>
        <w:tc>
          <w:tcPr>
            <w:tcW w:w="1333" w:type="pct"/>
            <w:vAlign w:val="center"/>
          </w:tcPr>
          <w:p w14:paraId="2D141557">
            <w:pPr>
              <w:rPr>
                <w:rFonts w:hint="eastAsia"/>
              </w:rPr>
            </w:pPr>
            <w:r>
              <w:rPr>
                <w:rFonts w:hint="eastAsia"/>
                <w:color w:val="auto"/>
                <w:lang w:val="en-US" w:eastAsia="zh-CN"/>
              </w:rPr>
              <w:t>5.4.1.1</w:t>
            </w:r>
            <w:r>
              <w:rPr>
                <w:rFonts w:hint="eastAsia"/>
              </w:rPr>
              <w:t>应能对阳极铜样屑进行自动混匀，确保样屑均匀一致；混匀时</w:t>
            </w:r>
            <w:r>
              <w:rPr>
                <w:rFonts w:hint="eastAsia"/>
                <w:lang w:val="en-US" w:eastAsia="zh-CN"/>
              </w:rPr>
              <w:t>长</w:t>
            </w:r>
            <w:r>
              <w:rPr>
                <w:rFonts w:hint="eastAsia"/>
              </w:rPr>
              <w:t>等关键参数应可在设定范围内独立设置、调用和记录。</w:t>
            </w:r>
          </w:p>
        </w:tc>
        <w:tc>
          <w:tcPr>
            <w:tcW w:w="1111" w:type="pct"/>
            <w:vAlign w:val="center"/>
          </w:tcPr>
          <w:p w14:paraId="41402608">
            <w:pPr>
              <w:jc w:val="center"/>
              <w:rPr>
                <w:rFonts w:hint="eastAsia"/>
                <w:color w:val="FF0000"/>
                <w:lang w:val="en-US" w:eastAsia="zh-CN"/>
              </w:rPr>
            </w:pPr>
            <w:r>
              <w:rPr>
                <w:rFonts w:hint="eastAsia"/>
                <w:color w:val="FF0000"/>
                <w:lang w:val="en-US" w:eastAsia="zh-CN"/>
              </w:rPr>
              <w:t>修改意见：应改为宜</w:t>
            </w:r>
          </w:p>
        </w:tc>
        <w:tc>
          <w:tcPr>
            <w:tcW w:w="978" w:type="pct"/>
            <w:vAlign w:val="center"/>
          </w:tcPr>
          <w:p w14:paraId="2DB4C496">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7C9E348F">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不采纳</w:t>
            </w:r>
          </w:p>
        </w:tc>
        <w:tc>
          <w:tcPr>
            <w:tcW w:w="621" w:type="pct"/>
            <w:vAlign w:val="center"/>
          </w:tcPr>
          <w:p w14:paraId="7E0A346A">
            <w:pPr>
              <w:spacing w:line="360" w:lineRule="exact"/>
              <w:jc w:val="center"/>
              <w:rPr>
                <w:szCs w:val="21"/>
              </w:rPr>
            </w:pPr>
          </w:p>
        </w:tc>
      </w:tr>
      <w:tr w14:paraId="1A4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457D1A0D">
            <w:pPr>
              <w:numPr>
                <w:ilvl w:val="0"/>
                <w:numId w:val="3"/>
              </w:numPr>
              <w:spacing w:line="360" w:lineRule="exact"/>
              <w:jc w:val="center"/>
              <w:rPr>
                <w:szCs w:val="21"/>
              </w:rPr>
            </w:pPr>
          </w:p>
        </w:tc>
        <w:tc>
          <w:tcPr>
            <w:tcW w:w="1333" w:type="pct"/>
            <w:vAlign w:val="center"/>
          </w:tcPr>
          <w:p w14:paraId="60C608D7">
            <w:pPr>
              <w:rPr>
                <w:rFonts w:hint="eastAsia"/>
                <w:color w:val="auto"/>
                <w:lang w:val="en-US" w:eastAsia="zh-CN"/>
              </w:rPr>
            </w:pPr>
            <w:r>
              <w:rPr>
                <w:rFonts w:hint="eastAsia"/>
                <w:color w:val="auto"/>
                <w:lang w:val="en-US" w:eastAsia="zh-CN"/>
              </w:rPr>
              <w:t>5.4.1.2应具有缩分称重功能，样品质量参数可调节。</w:t>
            </w:r>
          </w:p>
        </w:tc>
        <w:tc>
          <w:tcPr>
            <w:tcW w:w="1111" w:type="pct"/>
            <w:vAlign w:val="center"/>
          </w:tcPr>
          <w:p w14:paraId="5F96FE3B">
            <w:pPr>
              <w:jc w:val="center"/>
              <w:rPr>
                <w:rFonts w:hint="eastAsia"/>
                <w:color w:val="FF0000"/>
                <w:lang w:val="en-US" w:eastAsia="zh-CN"/>
              </w:rPr>
            </w:pPr>
            <w:r>
              <w:rPr>
                <w:rFonts w:hint="eastAsia"/>
                <w:color w:val="FF0000"/>
                <w:lang w:val="en-US" w:eastAsia="zh-CN"/>
              </w:rPr>
              <w:t>修订意见：应具有缩分称重功能，样品重量参数可调节</w:t>
            </w:r>
          </w:p>
        </w:tc>
        <w:tc>
          <w:tcPr>
            <w:tcW w:w="978" w:type="pct"/>
            <w:vAlign w:val="center"/>
          </w:tcPr>
          <w:p w14:paraId="1F628105">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4266EA78">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621" w:type="pct"/>
            <w:vAlign w:val="center"/>
          </w:tcPr>
          <w:p w14:paraId="01B94D8C">
            <w:pPr>
              <w:spacing w:line="360" w:lineRule="exact"/>
              <w:jc w:val="center"/>
              <w:rPr>
                <w:szCs w:val="21"/>
              </w:rPr>
            </w:pPr>
          </w:p>
        </w:tc>
      </w:tr>
      <w:tr w14:paraId="5F75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31AA2332">
            <w:pPr>
              <w:numPr>
                <w:ilvl w:val="0"/>
                <w:numId w:val="3"/>
              </w:numPr>
              <w:spacing w:line="360" w:lineRule="exact"/>
              <w:jc w:val="center"/>
              <w:rPr>
                <w:szCs w:val="21"/>
              </w:rPr>
            </w:pPr>
          </w:p>
        </w:tc>
        <w:tc>
          <w:tcPr>
            <w:tcW w:w="1333" w:type="pct"/>
            <w:vAlign w:val="center"/>
          </w:tcPr>
          <w:p w14:paraId="57490A66">
            <w:pPr>
              <w:numPr>
                <w:ilvl w:val="0"/>
                <w:numId w:val="4"/>
              </w:numPr>
              <w:bidi w:val="0"/>
              <w:rPr>
                <w:rFonts w:hint="eastAsia"/>
                <w:color w:val="auto"/>
                <w:lang w:val="en-US" w:eastAsia="zh-CN"/>
              </w:rPr>
            </w:pPr>
            <w:r>
              <w:rPr>
                <w:rFonts w:hint="eastAsia"/>
                <w:color w:val="auto"/>
                <w:lang w:val="en-US" w:eastAsia="zh-CN"/>
              </w:rPr>
              <w:t xml:space="preserve">“3.1 </w:t>
            </w:r>
            <w:bookmarkStart w:id="0" w:name="OLE_LINK1"/>
            <w:r>
              <w:rPr>
                <w:rFonts w:hint="eastAsia"/>
                <w:color w:val="auto"/>
                <w:lang w:val="en-US" w:eastAsia="zh-CN"/>
              </w:rPr>
              <w:t>智能取样系统</w:t>
            </w:r>
            <w:bookmarkEnd w:id="0"/>
            <w:r>
              <w:rPr>
                <w:rFonts w:hint="eastAsia"/>
                <w:color w:val="auto"/>
                <w:lang w:val="en-US" w:eastAsia="zh-CN"/>
              </w:rPr>
              <w:t>、3.2 视觉识别引导、3.3 姿态自适应、3.4 随机取样策略”</w:t>
            </w:r>
          </w:p>
          <w:p w14:paraId="05FDED4D">
            <w:pPr>
              <w:rPr>
                <w:rFonts w:hint="eastAsia"/>
                <w:color w:val="auto"/>
                <w:lang w:val="en-US" w:eastAsia="zh-CN"/>
              </w:rPr>
            </w:pPr>
          </w:p>
        </w:tc>
        <w:tc>
          <w:tcPr>
            <w:tcW w:w="1111" w:type="pct"/>
            <w:vAlign w:val="center"/>
          </w:tcPr>
          <w:p w14:paraId="49C435B3">
            <w:pPr>
              <w:jc w:val="center"/>
              <w:rPr>
                <w:rFonts w:hint="eastAsia"/>
                <w:color w:val="FF0000"/>
                <w:lang w:val="en-US" w:eastAsia="zh-CN"/>
              </w:rPr>
            </w:pPr>
            <w:r>
              <w:rPr>
                <w:rFonts w:hint="eastAsia"/>
                <w:color w:val="FF0000"/>
                <w:lang w:val="en-US" w:eastAsia="zh-CN"/>
              </w:rPr>
              <w:t>修改意见：缺少英文对应词</w:t>
            </w:r>
          </w:p>
        </w:tc>
        <w:tc>
          <w:tcPr>
            <w:tcW w:w="978" w:type="pct"/>
            <w:vAlign w:val="center"/>
          </w:tcPr>
          <w:p w14:paraId="7451D65C">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28C27169">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621" w:type="pct"/>
            <w:vAlign w:val="center"/>
          </w:tcPr>
          <w:p w14:paraId="404B10D6">
            <w:pPr>
              <w:spacing w:line="360" w:lineRule="exact"/>
              <w:jc w:val="center"/>
              <w:rPr>
                <w:szCs w:val="21"/>
              </w:rPr>
            </w:pPr>
          </w:p>
        </w:tc>
      </w:tr>
      <w:tr w14:paraId="2766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 w:type="pct"/>
            <w:vAlign w:val="center"/>
          </w:tcPr>
          <w:p w14:paraId="1F86EBAD">
            <w:pPr>
              <w:numPr>
                <w:ilvl w:val="0"/>
                <w:numId w:val="3"/>
              </w:numPr>
              <w:spacing w:line="360" w:lineRule="exact"/>
              <w:jc w:val="center"/>
              <w:rPr>
                <w:szCs w:val="21"/>
              </w:rPr>
            </w:pPr>
          </w:p>
        </w:tc>
        <w:tc>
          <w:tcPr>
            <w:tcW w:w="1333" w:type="pct"/>
            <w:vAlign w:val="center"/>
          </w:tcPr>
          <w:p w14:paraId="56D115BB">
            <w:pPr>
              <w:numPr>
                <w:ilvl w:val="0"/>
                <w:numId w:val="4"/>
              </w:numPr>
              <w:bidi w:val="0"/>
              <w:rPr>
                <w:rFonts w:hint="default"/>
                <w:color w:val="auto"/>
                <w:lang w:val="en-US" w:eastAsia="zh-CN"/>
              </w:rPr>
            </w:pPr>
            <w:r>
              <w:rPr>
                <w:rFonts w:hint="eastAsia"/>
                <w:color w:val="auto"/>
                <w:lang w:val="en-US" w:eastAsia="zh-CN"/>
              </w:rPr>
              <w:t>4.2.1阳极铜智能取样系统应包括智能搬运系统、智能取样系统、智能样品包装系统及总控系统。</w:t>
            </w:r>
          </w:p>
          <w:p w14:paraId="72D4B5C6">
            <w:pPr>
              <w:rPr>
                <w:rFonts w:hint="eastAsia"/>
                <w:color w:val="auto"/>
                <w:lang w:val="en-US" w:eastAsia="zh-CN"/>
              </w:rPr>
            </w:pPr>
          </w:p>
        </w:tc>
        <w:tc>
          <w:tcPr>
            <w:tcW w:w="1111" w:type="pct"/>
            <w:vAlign w:val="center"/>
          </w:tcPr>
          <w:p w14:paraId="312EF02D">
            <w:pPr>
              <w:jc w:val="center"/>
              <w:rPr>
                <w:rFonts w:hint="eastAsia"/>
                <w:color w:val="FF0000"/>
                <w:lang w:val="en-US" w:eastAsia="zh-CN"/>
              </w:rPr>
            </w:pPr>
            <w:r>
              <w:rPr>
                <w:rFonts w:hint="eastAsia"/>
                <w:color w:val="FF0000"/>
                <w:lang w:val="en-US" w:eastAsia="zh-CN"/>
              </w:rPr>
              <w:t>修改意见：阳极铜智能取样系统包括智能取样系统，名称重复，系统名称显得不够清晰。建议“智能取样系统改为智能钻样和传输系统或</w:t>
            </w:r>
            <w:r>
              <w:rPr>
                <w:rFonts w:hint="eastAsia"/>
                <w:lang w:val="en-US" w:eastAsia="zh-CN"/>
              </w:rPr>
              <w:t>其他名字”</w:t>
            </w:r>
          </w:p>
        </w:tc>
        <w:tc>
          <w:tcPr>
            <w:tcW w:w="978" w:type="pct"/>
            <w:vAlign w:val="center"/>
          </w:tcPr>
          <w:p w14:paraId="67436A70">
            <w:pPr>
              <w:jc w:val="center"/>
              <w:rPr>
                <w:rFonts w:hint="eastAsia" w:ascii="仿宋_GB2312" w:hAnsi="仿宋_GB2312" w:eastAsia="仿宋_GB2312" w:cs="仿宋_GB2312"/>
                <w:sz w:val="24"/>
              </w:rPr>
            </w:pPr>
            <w:r>
              <w:rPr>
                <w:rFonts w:hint="eastAsia" w:ascii="仿宋_GB2312" w:hAnsi="仿宋_GB2312" w:eastAsia="仿宋_GB2312" w:cs="仿宋_GB2312"/>
                <w:sz w:val="24"/>
              </w:rPr>
              <w:t>江西铜业股份有限公司</w:t>
            </w:r>
          </w:p>
        </w:tc>
        <w:tc>
          <w:tcPr>
            <w:tcW w:w="750" w:type="pct"/>
            <w:vAlign w:val="center"/>
          </w:tcPr>
          <w:p w14:paraId="135A1D60">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621" w:type="pct"/>
            <w:vAlign w:val="center"/>
          </w:tcPr>
          <w:p w14:paraId="24F1FDDB">
            <w:pPr>
              <w:spacing w:line="360" w:lineRule="exact"/>
              <w:jc w:val="center"/>
              <w:rPr>
                <w:szCs w:val="21"/>
              </w:rPr>
            </w:pPr>
          </w:p>
        </w:tc>
      </w:tr>
    </w:tbl>
    <w:p w14:paraId="235B6D0B">
      <w:pPr>
        <w:rPr>
          <w:szCs w:val="21"/>
        </w:rPr>
      </w:pPr>
      <w:r>
        <w:rPr>
          <w:szCs w:val="21"/>
        </w:rPr>
        <w:t>说明（1）发送《征求意见稿》的单位数：</w:t>
      </w:r>
      <w:r>
        <w:rPr>
          <w:rFonts w:hint="eastAsia"/>
          <w:szCs w:val="21"/>
        </w:rPr>
        <w:t>8</w:t>
      </w:r>
      <w:r>
        <w:rPr>
          <w:szCs w:val="21"/>
        </w:rPr>
        <w:t>个；</w:t>
      </w:r>
    </w:p>
    <w:p w14:paraId="5E00294A">
      <w:pPr>
        <w:rPr>
          <w:szCs w:val="21"/>
        </w:rPr>
      </w:pPr>
      <w:r>
        <w:rPr>
          <w:szCs w:val="21"/>
        </w:rPr>
        <w:t xml:space="preserve">    （2）收到《征求意见稿》后，回函的单位数：</w:t>
      </w:r>
      <w:r>
        <w:rPr>
          <w:rFonts w:hint="eastAsia"/>
          <w:szCs w:val="21"/>
        </w:rPr>
        <w:t xml:space="preserve"> 8</w:t>
      </w:r>
      <w:r>
        <w:rPr>
          <w:szCs w:val="21"/>
        </w:rPr>
        <w:t>个；</w:t>
      </w:r>
    </w:p>
    <w:p w14:paraId="75C2C404">
      <w:pPr>
        <w:ind w:firstLine="435"/>
        <w:rPr>
          <w:szCs w:val="21"/>
        </w:rPr>
      </w:pPr>
      <w:r>
        <w:rPr>
          <w:szCs w:val="21"/>
        </w:rPr>
        <w:t>（3）收到《征求意见稿》后，回函并有建议或意见的单位数：</w:t>
      </w:r>
      <w:r>
        <w:rPr>
          <w:rFonts w:hint="eastAsia"/>
          <w:szCs w:val="21"/>
        </w:rPr>
        <w:t>3</w:t>
      </w:r>
      <w:r>
        <w:rPr>
          <w:szCs w:val="21"/>
        </w:rPr>
        <w:t>个；</w:t>
      </w:r>
    </w:p>
    <w:p w14:paraId="0CE37D08">
      <w:pPr>
        <w:tabs>
          <w:tab w:val="left" w:pos="3990"/>
        </w:tabs>
        <w:ind w:firstLine="420"/>
      </w:pPr>
      <w:r>
        <w:rPr>
          <w:szCs w:val="21"/>
        </w:rPr>
        <w:t xml:space="preserve">（4）没有回函的单位数： </w:t>
      </w:r>
      <w:r>
        <w:rPr>
          <w:rFonts w:hint="eastAsia"/>
          <w:szCs w:val="21"/>
        </w:rPr>
        <w:t>0</w:t>
      </w:r>
      <w:r>
        <w:rPr>
          <w:szCs w:val="21"/>
        </w:rPr>
        <w:t>个。</w:t>
      </w:r>
      <w:bookmarkStart w:id="1" w:name="_GoBack"/>
      <w:bookmarkEnd w:id="1"/>
    </w:p>
    <w:sectPr>
      <w:headerReference r:id="rId3" w:type="default"/>
      <w:footerReference r:id="rId4" w:type="default"/>
      <w:pgSz w:w="11906" w:h="16838"/>
      <w:pgMar w:top="1134" w:right="851" w:bottom="1134" w:left="851"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95D2">
    <w:pPr>
      <w:pStyle w:val="4"/>
      <w:jc w:val="center"/>
    </w:pPr>
    <w:r>
      <w:fldChar w:fldCharType="begin"/>
    </w:r>
    <w:r>
      <w:instrText xml:space="preserve"> PAGE   \* MERGEFORMAT </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AF40">
    <w:pPr>
      <w:pageBreakBefore/>
      <w:spacing w:before="240" w:beforeLines="100" w:after="120" w:afterLines="50"/>
      <w:jc w:val="center"/>
      <w:rPr>
        <w:rFonts w:eastAsia="黑体"/>
        <w:sz w:val="28"/>
      </w:rPr>
    </w:pPr>
    <w:r>
      <w:rPr>
        <w:rFonts w:hint="eastAsia" w:eastAsia="黑体"/>
        <w:sz w:val="28"/>
      </w:rPr>
      <w:t>标准征求意见稿意见汇总处理表</w:t>
    </w:r>
  </w:p>
  <w:p w14:paraId="0BFDAF2D">
    <w:pPr>
      <w:jc w:val="left"/>
      <w:rPr>
        <w:szCs w:val="21"/>
      </w:rPr>
    </w:pPr>
    <w:r>
      <w:rPr>
        <w:szCs w:val="21"/>
      </w:rPr>
      <w:t>标准项目名称：</w:t>
    </w:r>
    <w:r>
      <w:rPr>
        <w:rFonts w:hint="eastAsia"/>
        <w:szCs w:val="21"/>
      </w:rPr>
      <w:t>阳极板智能取样技术要求</w:t>
    </w:r>
    <w:r>
      <w:rPr>
        <w:rFonts w:hint="eastAsia"/>
      </w:rPr>
      <w:t xml:space="preserve">                                                     </w:t>
    </w:r>
  </w:p>
  <w:p w14:paraId="7AADC34F">
    <w:pPr>
      <w:rPr>
        <w:szCs w:val="21"/>
        <w:highlight w:val="yellow"/>
      </w:rPr>
    </w:pPr>
    <w:r>
      <w:rPr>
        <w:szCs w:val="21"/>
      </w:rPr>
      <w:t>标准项目负责起草单位：</w:t>
    </w:r>
    <w:r>
      <w:rPr>
        <w:rFonts w:hint="eastAsia"/>
        <w:szCs w:val="21"/>
      </w:rPr>
      <w:t>云南铜业</w:t>
    </w:r>
    <w:r>
      <w:rPr>
        <w:szCs w:val="21"/>
      </w:rPr>
      <w:tab/>
    </w:r>
    <w:r>
      <w:rPr>
        <w:szCs w:val="21"/>
      </w:rPr>
      <w:tab/>
    </w:r>
    <w:r>
      <w:rPr>
        <w:szCs w:val="21"/>
      </w:rPr>
      <w:tab/>
    </w:r>
    <w:r>
      <w:rPr>
        <w:szCs w:val="21"/>
      </w:rPr>
      <w:tab/>
    </w:r>
    <w:r>
      <w:rPr>
        <w:rFonts w:hint="eastAsia"/>
        <w:szCs w:val="21"/>
      </w:rPr>
      <w:t xml:space="preserve">                                                                                                                  日期：2026</w:t>
    </w:r>
    <w:r>
      <w:rPr>
        <w:szCs w:val="21"/>
      </w:rPr>
      <w:t>年</w:t>
    </w:r>
    <w:r>
      <w:rPr>
        <w:rFonts w:hint="eastAsia"/>
        <w:szCs w:val="21"/>
      </w:rPr>
      <w:t xml:space="preserve"> 3</w:t>
    </w:r>
    <w:r>
      <w:rPr>
        <w:szCs w:val="21"/>
      </w:rPr>
      <w:t>月</w:t>
    </w:r>
    <w:r>
      <w:rPr>
        <w:rFonts w:hint="eastAsia"/>
        <w:szCs w:val="21"/>
      </w:rPr>
      <w:t>26</w:t>
    </w:r>
    <w:r>
      <w:rPr>
        <w:szCs w:val="21"/>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B2B77"/>
    <w:multiLevelType w:val="multilevel"/>
    <w:tmpl w:val="0F6B2B77"/>
    <w:lvl w:ilvl="0" w:tentative="0">
      <w:start w:val="1"/>
      <w:numFmt w:val="lowerLetter"/>
      <w:pStyle w:val="25"/>
      <w:lvlText w:val="%1)"/>
      <w:lvlJc w:val="left"/>
      <w:pPr>
        <w:tabs>
          <w:tab w:val="left" w:pos="945"/>
        </w:tabs>
        <w:ind w:left="944" w:hanging="419"/>
      </w:pPr>
      <w:rPr>
        <w:rFonts w:hint="eastAsia" w:ascii="宋体" w:eastAsia="宋体"/>
        <w:b w:val="0"/>
        <w:i w:val="0"/>
        <w:sz w:val="21"/>
        <w:szCs w:val="21"/>
      </w:rPr>
    </w:lvl>
    <w:lvl w:ilvl="1" w:tentative="0">
      <w:start w:val="1"/>
      <w:numFmt w:val="decimal"/>
      <w:pStyle w:val="26"/>
      <w:lvlText w:val="%2)"/>
      <w:lvlJc w:val="left"/>
      <w:pPr>
        <w:tabs>
          <w:tab w:val="left" w:pos="1260"/>
        </w:tabs>
        <w:ind w:left="1259" w:hanging="419"/>
      </w:pPr>
      <w:rPr>
        <w:rFonts w:hint="eastAsia"/>
      </w:rPr>
    </w:lvl>
    <w:lvl w:ilvl="2" w:tentative="0">
      <w:start w:val="1"/>
      <w:numFmt w:val="decimal"/>
      <w:pStyle w:val="2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1B63FAD1"/>
    <w:multiLevelType w:val="singleLevel"/>
    <w:tmpl w:val="1B63FAD1"/>
    <w:lvl w:ilvl="0" w:tentative="0">
      <w:start w:val="11"/>
      <w:numFmt w:val="decimal"/>
      <w:suff w:val="nothing"/>
      <w:lvlText w:val="%1、"/>
      <w:lvlJc w:val="left"/>
    </w:lvl>
  </w:abstractNum>
  <w:abstractNum w:abstractNumId="2">
    <w:nsid w:val="1FC91163"/>
    <w:multiLevelType w:val="multilevel"/>
    <w:tmpl w:val="1FC91163"/>
    <w:lvl w:ilvl="0" w:tentative="0">
      <w:start w:val="1"/>
      <w:numFmt w:val="decimal"/>
      <w:pStyle w:val="2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2"/>
      <w:suff w:val="nothing"/>
      <w:lvlText w:val="%1.%2.%3　"/>
      <w:lvlJc w:val="left"/>
      <w:pPr>
        <w:ind w:left="568" w:firstLine="0"/>
      </w:pPr>
      <w:rPr>
        <w:rFonts w:hint="eastAsia" w:ascii="黑体" w:hAnsi="Times New Roman" w:eastAsia="黑体"/>
        <w:b w:val="0"/>
        <w:i w:val="0"/>
        <w:sz w:val="21"/>
      </w:rPr>
    </w:lvl>
    <w:lvl w:ilvl="3" w:tentative="0">
      <w:start w:val="1"/>
      <w:numFmt w:val="decimal"/>
      <w:pStyle w:val="21"/>
      <w:suff w:val="nothing"/>
      <w:lvlText w:val="%1.%2.%3.%4　"/>
      <w:lvlJc w:val="left"/>
      <w:pPr>
        <w:ind w:left="0" w:firstLine="0"/>
      </w:pPr>
      <w:rPr>
        <w:rFonts w:hint="eastAsia" w:ascii="黑体" w:hAnsi="Times New Roman" w:eastAsia="黑体"/>
        <w:b w:val="0"/>
        <w:i w:val="0"/>
        <w:sz w:val="21"/>
      </w:rPr>
    </w:lvl>
    <w:lvl w:ilvl="4" w:tentative="0">
      <w:start w:val="1"/>
      <w:numFmt w:val="decimal"/>
      <w:pStyle w:val="29"/>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2A41359"/>
    <w:multiLevelType w:val="multilevel"/>
    <w:tmpl w:val="22A4135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MzVlYWM2NDUyMzI2ZGQ5NWZhYWEyZDU0OTM0MTgifQ=="/>
  </w:docVars>
  <w:rsids>
    <w:rsidRoot w:val="005F0165"/>
    <w:rsid w:val="00032FA1"/>
    <w:rsid w:val="000360E0"/>
    <w:rsid w:val="000507E4"/>
    <w:rsid w:val="000573A2"/>
    <w:rsid w:val="000761C3"/>
    <w:rsid w:val="00083A10"/>
    <w:rsid w:val="000B415A"/>
    <w:rsid w:val="000E72F5"/>
    <w:rsid w:val="00126210"/>
    <w:rsid w:val="001368DD"/>
    <w:rsid w:val="001455AE"/>
    <w:rsid w:val="00172D71"/>
    <w:rsid w:val="00193045"/>
    <w:rsid w:val="001C037D"/>
    <w:rsid w:val="001D6160"/>
    <w:rsid w:val="001F114A"/>
    <w:rsid w:val="001F6DCD"/>
    <w:rsid w:val="0021055F"/>
    <w:rsid w:val="00255C9F"/>
    <w:rsid w:val="002A7EB8"/>
    <w:rsid w:val="00304633"/>
    <w:rsid w:val="00322214"/>
    <w:rsid w:val="00356050"/>
    <w:rsid w:val="00356D42"/>
    <w:rsid w:val="00386E0A"/>
    <w:rsid w:val="00391BD1"/>
    <w:rsid w:val="00392D08"/>
    <w:rsid w:val="003A2626"/>
    <w:rsid w:val="003C7011"/>
    <w:rsid w:val="0041783B"/>
    <w:rsid w:val="00443398"/>
    <w:rsid w:val="00445275"/>
    <w:rsid w:val="00450C81"/>
    <w:rsid w:val="00464048"/>
    <w:rsid w:val="00497246"/>
    <w:rsid w:val="0049725B"/>
    <w:rsid w:val="004C7AAE"/>
    <w:rsid w:val="004D45D4"/>
    <w:rsid w:val="004D7BEE"/>
    <w:rsid w:val="00500D03"/>
    <w:rsid w:val="005130B7"/>
    <w:rsid w:val="00531EF1"/>
    <w:rsid w:val="00532F2F"/>
    <w:rsid w:val="00536652"/>
    <w:rsid w:val="005951EA"/>
    <w:rsid w:val="005961B8"/>
    <w:rsid w:val="005C65AD"/>
    <w:rsid w:val="005E07EE"/>
    <w:rsid w:val="005F0165"/>
    <w:rsid w:val="005F37E1"/>
    <w:rsid w:val="005F3EBD"/>
    <w:rsid w:val="00621264"/>
    <w:rsid w:val="00641343"/>
    <w:rsid w:val="006536F2"/>
    <w:rsid w:val="006570A4"/>
    <w:rsid w:val="00657331"/>
    <w:rsid w:val="00660525"/>
    <w:rsid w:val="00671140"/>
    <w:rsid w:val="00674C56"/>
    <w:rsid w:val="006C0DB7"/>
    <w:rsid w:val="006C621C"/>
    <w:rsid w:val="006C79ED"/>
    <w:rsid w:val="006D00AE"/>
    <w:rsid w:val="00711219"/>
    <w:rsid w:val="0071572F"/>
    <w:rsid w:val="00744E56"/>
    <w:rsid w:val="007E19E4"/>
    <w:rsid w:val="007E353B"/>
    <w:rsid w:val="00805B6A"/>
    <w:rsid w:val="00813BC9"/>
    <w:rsid w:val="00832D11"/>
    <w:rsid w:val="00883A07"/>
    <w:rsid w:val="00884DE6"/>
    <w:rsid w:val="008D689E"/>
    <w:rsid w:val="008E45E6"/>
    <w:rsid w:val="008F62E2"/>
    <w:rsid w:val="00900195"/>
    <w:rsid w:val="009023E0"/>
    <w:rsid w:val="009569B7"/>
    <w:rsid w:val="009676A3"/>
    <w:rsid w:val="009D14C3"/>
    <w:rsid w:val="009D66D8"/>
    <w:rsid w:val="009E0785"/>
    <w:rsid w:val="00A15F88"/>
    <w:rsid w:val="00A74C48"/>
    <w:rsid w:val="00B00CCD"/>
    <w:rsid w:val="00B40F88"/>
    <w:rsid w:val="00B45D6C"/>
    <w:rsid w:val="00B52D36"/>
    <w:rsid w:val="00B56C1F"/>
    <w:rsid w:val="00BC4189"/>
    <w:rsid w:val="00BE4B49"/>
    <w:rsid w:val="00BF3CEB"/>
    <w:rsid w:val="00C02EE5"/>
    <w:rsid w:val="00C34CEC"/>
    <w:rsid w:val="00C51D64"/>
    <w:rsid w:val="00C57F00"/>
    <w:rsid w:val="00C66930"/>
    <w:rsid w:val="00C97C15"/>
    <w:rsid w:val="00CC1DD4"/>
    <w:rsid w:val="00CD5942"/>
    <w:rsid w:val="00CD770C"/>
    <w:rsid w:val="00D05662"/>
    <w:rsid w:val="00D17651"/>
    <w:rsid w:val="00D42A73"/>
    <w:rsid w:val="00D44AAD"/>
    <w:rsid w:val="00D76299"/>
    <w:rsid w:val="00D93AE1"/>
    <w:rsid w:val="00DC3CAB"/>
    <w:rsid w:val="00DC6796"/>
    <w:rsid w:val="00DC7263"/>
    <w:rsid w:val="00DD254F"/>
    <w:rsid w:val="00DD3F85"/>
    <w:rsid w:val="00DD6336"/>
    <w:rsid w:val="00E06E52"/>
    <w:rsid w:val="00E149CF"/>
    <w:rsid w:val="00E161F1"/>
    <w:rsid w:val="00E21CB3"/>
    <w:rsid w:val="00E278E8"/>
    <w:rsid w:val="00E604D1"/>
    <w:rsid w:val="00E812EB"/>
    <w:rsid w:val="00E81486"/>
    <w:rsid w:val="00E924CA"/>
    <w:rsid w:val="00EA091F"/>
    <w:rsid w:val="00ED706D"/>
    <w:rsid w:val="00EF0494"/>
    <w:rsid w:val="00EF6D6B"/>
    <w:rsid w:val="00F0157C"/>
    <w:rsid w:val="00F17784"/>
    <w:rsid w:val="00F832EF"/>
    <w:rsid w:val="00FE7A1C"/>
    <w:rsid w:val="00FF6536"/>
    <w:rsid w:val="022A7463"/>
    <w:rsid w:val="034A21CA"/>
    <w:rsid w:val="05382BEA"/>
    <w:rsid w:val="07873FE0"/>
    <w:rsid w:val="07955749"/>
    <w:rsid w:val="08922D22"/>
    <w:rsid w:val="08D933C9"/>
    <w:rsid w:val="09602984"/>
    <w:rsid w:val="0C884A9F"/>
    <w:rsid w:val="0D024901"/>
    <w:rsid w:val="0EAD69A2"/>
    <w:rsid w:val="15E223F8"/>
    <w:rsid w:val="1920284D"/>
    <w:rsid w:val="2266421F"/>
    <w:rsid w:val="25783792"/>
    <w:rsid w:val="2DDA019D"/>
    <w:rsid w:val="2DF060DB"/>
    <w:rsid w:val="3181128D"/>
    <w:rsid w:val="337B6812"/>
    <w:rsid w:val="3522548A"/>
    <w:rsid w:val="37D306AE"/>
    <w:rsid w:val="39BC7C3C"/>
    <w:rsid w:val="3D450580"/>
    <w:rsid w:val="3D5C1D62"/>
    <w:rsid w:val="3E7E7BDE"/>
    <w:rsid w:val="3F5D44ED"/>
    <w:rsid w:val="3FAE6E88"/>
    <w:rsid w:val="3FEC259B"/>
    <w:rsid w:val="40172C17"/>
    <w:rsid w:val="40696486"/>
    <w:rsid w:val="41520198"/>
    <w:rsid w:val="440F6661"/>
    <w:rsid w:val="48DF7AF6"/>
    <w:rsid w:val="4EE8135E"/>
    <w:rsid w:val="52E8407C"/>
    <w:rsid w:val="52F10EA8"/>
    <w:rsid w:val="536F72FC"/>
    <w:rsid w:val="5986783A"/>
    <w:rsid w:val="5CAE5388"/>
    <w:rsid w:val="5CD91AA9"/>
    <w:rsid w:val="5D4B3213"/>
    <w:rsid w:val="5D725342"/>
    <w:rsid w:val="5D8B6EBB"/>
    <w:rsid w:val="603B38D0"/>
    <w:rsid w:val="626953DD"/>
    <w:rsid w:val="62CC2DB5"/>
    <w:rsid w:val="64584FED"/>
    <w:rsid w:val="64A5552C"/>
    <w:rsid w:val="65A417D5"/>
    <w:rsid w:val="66B42C14"/>
    <w:rsid w:val="675F14B3"/>
    <w:rsid w:val="684534AC"/>
    <w:rsid w:val="69AC4F6F"/>
    <w:rsid w:val="6A053125"/>
    <w:rsid w:val="6AD4360E"/>
    <w:rsid w:val="6AFD1B01"/>
    <w:rsid w:val="6D567427"/>
    <w:rsid w:val="716B764B"/>
    <w:rsid w:val="76B055E5"/>
    <w:rsid w:val="77407975"/>
    <w:rsid w:val="775260CE"/>
    <w:rsid w:val="784C0356"/>
    <w:rsid w:val="7EA245C6"/>
    <w:rsid w:val="7FFA1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kern w:val="0"/>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7"/>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qFormat/>
    <w:uiPriority w:val="20"/>
    <w:rPr>
      <w:i/>
      <w:iCs/>
    </w:rPr>
  </w:style>
  <w:style w:type="character" w:styleId="11">
    <w:name w:val="Hyperlink"/>
    <w:basedOn w:val="9"/>
    <w:qFormat/>
    <w:uiPriority w:val="0"/>
    <w:rPr>
      <w:color w:val="0000FF"/>
      <w:u w:val="single"/>
    </w:rPr>
  </w:style>
  <w:style w:type="character" w:styleId="12">
    <w:name w:val="annotation reference"/>
    <w:unhideWhenUsed/>
    <w:qFormat/>
    <w:uiPriority w:val="99"/>
    <w:rPr>
      <w:sz w:val="21"/>
      <w:szCs w:val="21"/>
    </w:rPr>
  </w:style>
  <w:style w:type="character" w:customStyle="1" w:styleId="13">
    <w:name w:val="批注文字 字符"/>
    <w:link w:val="2"/>
    <w:semiHidden/>
    <w:qFormat/>
    <w:uiPriority w:val="99"/>
    <w:rPr>
      <w:rFonts w:ascii="Times New Roman" w:hAnsi="Times New Roman"/>
      <w:kern w:val="2"/>
      <w:sz w:val="21"/>
      <w:szCs w:val="24"/>
    </w:rPr>
  </w:style>
  <w:style w:type="character" w:customStyle="1" w:styleId="14">
    <w:name w:val="批注框文本 字符"/>
    <w:link w:val="3"/>
    <w:semiHidden/>
    <w:qFormat/>
    <w:uiPriority w:val="99"/>
    <w:rPr>
      <w:rFonts w:ascii="Times New Roman" w:hAnsi="Times New Roman"/>
      <w:kern w:val="2"/>
      <w:sz w:val="18"/>
      <w:szCs w:val="18"/>
    </w:rPr>
  </w:style>
  <w:style w:type="character" w:customStyle="1" w:styleId="15">
    <w:name w:val="页脚 字符"/>
    <w:link w:val="4"/>
    <w:qFormat/>
    <w:uiPriority w:val="99"/>
    <w:rPr>
      <w:rFonts w:ascii="Times New Roman" w:hAnsi="Times New Roman" w:eastAsia="宋体" w:cs="Times New Roman"/>
      <w:sz w:val="18"/>
      <w:szCs w:val="18"/>
    </w:rPr>
  </w:style>
  <w:style w:type="character" w:customStyle="1" w:styleId="16">
    <w:name w:val="页眉 字符"/>
    <w:link w:val="5"/>
    <w:semiHidden/>
    <w:qFormat/>
    <w:uiPriority w:val="99"/>
    <w:rPr>
      <w:rFonts w:ascii="Times New Roman" w:hAnsi="Times New Roman" w:eastAsia="宋体" w:cs="Times New Roman"/>
      <w:sz w:val="18"/>
      <w:szCs w:val="18"/>
    </w:rPr>
  </w:style>
  <w:style w:type="character" w:customStyle="1" w:styleId="17">
    <w:name w:val="批注主题 字符"/>
    <w:link w:val="6"/>
    <w:semiHidden/>
    <w:qFormat/>
    <w:uiPriority w:val="99"/>
    <w:rPr>
      <w:rFonts w:ascii="Times New Roman" w:hAnsi="Times New Roman"/>
      <w:b/>
      <w:bCs/>
      <w:kern w:val="2"/>
      <w:sz w:val="21"/>
      <w:szCs w:val="24"/>
    </w:rPr>
  </w:style>
  <w:style w:type="character" w:customStyle="1" w:styleId="18">
    <w:name w:val="段 Char"/>
    <w:link w:val="19"/>
    <w:qFormat/>
    <w:uiPriority w:val="0"/>
    <w:rPr>
      <w:rFonts w:ascii="宋体"/>
      <w:sz w:val="21"/>
      <w:lang w:val="en-US" w:eastAsia="zh-CN" w:bidi="ar-SA"/>
    </w:rPr>
  </w:style>
  <w:style w:type="paragraph" w:customStyle="1" w:styleId="19">
    <w:name w:val="段"/>
    <w:link w:val="1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_Style 19"/>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三级条标题"/>
    <w:basedOn w:val="22"/>
    <w:next w:val="19"/>
    <w:qFormat/>
    <w:uiPriority w:val="0"/>
    <w:pPr>
      <w:numPr>
        <w:ilvl w:val="3"/>
      </w:numPr>
      <w:outlineLvl w:val="4"/>
    </w:pPr>
  </w:style>
  <w:style w:type="paragraph" w:customStyle="1" w:styleId="22">
    <w:name w:val="二级条标题"/>
    <w:basedOn w:val="23"/>
    <w:next w:val="19"/>
    <w:qFormat/>
    <w:uiPriority w:val="0"/>
    <w:pPr>
      <w:numPr>
        <w:ilvl w:val="2"/>
      </w:numPr>
      <w:spacing w:before="50" w:after="50"/>
      <w:ind w:left="0"/>
      <w:outlineLvl w:val="3"/>
    </w:pPr>
  </w:style>
  <w:style w:type="paragraph" w:customStyle="1" w:styleId="23">
    <w:name w:val="一级条标题"/>
    <w:next w:val="19"/>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
    <w:name w:val="章标题"/>
    <w:next w:val="1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5">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6">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27">
    <w:name w:val="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28">
    <w:name w:val="五级条标题"/>
    <w:basedOn w:val="29"/>
    <w:next w:val="19"/>
    <w:qFormat/>
    <w:uiPriority w:val="0"/>
    <w:pPr>
      <w:numPr>
        <w:ilvl w:val="5"/>
      </w:numPr>
      <w:outlineLvl w:val="6"/>
    </w:pPr>
  </w:style>
  <w:style w:type="paragraph" w:customStyle="1" w:styleId="29">
    <w:name w:val="四级条标题"/>
    <w:basedOn w:val="21"/>
    <w:next w:val="19"/>
    <w:qFormat/>
    <w:uiPriority w:val="0"/>
    <w:pPr>
      <w:numPr>
        <w:ilvl w:val="4"/>
      </w:numPr>
      <w:outlineLvl w:val="5"/>
    </w:pPr>
  </w:style>
  <w:style w:type="paragraph" w:customStyle="1" w:styleId="30">
    <w:name w:val="二级无"/>
    <w:basedOn w:val="22"/>
    <w:qFormat/>
    <w:uiPriority w:val="0"/>
    <w:pPr>
      <w:spacing w:before="0" w:beforeLines="0" w:after="0" w:afterLines="0"/>
    </w:pPr>
    <w:rPr>
      <w:rFonts w:ascii="宋体" w:eastAsia="宋体"/>
    </w:rPr>
  </w:style>
  <w:style w:type="paragraph" w:styleId="31">
    <w:name w:val="List Paragraph"/>
    <w:basedOn w:val="1"/>
    <w:qFormat/>
    <w:uiPriority w:val="99"/>
    <w:pPr>
      <w:ind w:firstLine="420" w:firstLineChars="200"/>
    </w:pPr>
  </w:style>
  <w:style w:type="character" w:customStyle="1" w:styleId="32">
    <w:name w:val="NormalCharacter"/>
    <w:semiHidden/>
    <w:qFormat/>
    <w:uiPriority w:val="0"/>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4">
    <w:name w:val="fontstyle01"/>
    <w:qFormat/>
    <w:uiPriority w:val="0"/>
    <w:rPr>
      <w:rFonts w:hint="eastAsia" w:ascii="宋体" w:hAnsi="宋体" w:eastAsia="宋体"/>
      <w:color w:val="000000"/>
      <w:sz w:val="22"/>
      <w:szCs w:val="22"/>
    </w:rPr>
  </w:style>
  <w:style w:type="character" w:customStyle="1" w:styleId="35">
    <w:name w:val="fontstyle11"/>
    <w:qFormat/>
    <w:uiPriority w:val="0"/>
    <w:rPr>
      <w:rFonts w:hint="default" w:ascii="Times New Roman" w:hAnsi="Times New Roman" w:cs="Times New Roman"/>
      <w:color w:val="000000"/>
      <w:sz w:val="22"/>
      <w:szCs w:val="22"/>
    </w:rPr>
  </w:style>
  <w:style w:type="paragraph" w:customStyle="1" w:styleId="36">
    <w:name w:val="标准"/>
    <w:basedOn w:val="1"/>
    <w:qFormat/>
    <w:uiPriority w:val="0"/>
    <w:pPr>
      <w:adjustRightInd w:val="0"/>
      <w:spacing w:line="312" w:lineRule="atLeast"/>
      <w:jc w:val="center"/>
      <w:textAlignment w:val="baseline"/>
    </w:pPr>
    <w:rPr>
      <w:kern w:val="0"/>
    </w:rPr>
  </w:style>
  <w:style w:type="paragraph" w:customStyle="1" w:styleId="37">
    <w:name w:val="三级无"/>
    <w:basedOn w:val="21"/>
    <w:qFormat/>
    <w:uiPriority w:val="0"/>
    <w:pPr>
      <w:spacing w:before="0" w:beforeLines="0" w:after="0" w:afterLines="0"/>
    </w:pPr>
    <w:rPr>
      <w:rFonts w:ascii="宋体"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1463</Words>
  <Characters>1560</Characters>
  <Lines>12</Lines>
  <Paragraphs>3</Paragraphs>
  <TotalTime>0</TotalTime>
  <ScaleCrop>false</ScaleCrop>
  <LinksUpToDate>false</LinksUpToDate>
  <CharactersWithSpaces>1572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2024-08-26T07:13:00Z</dcterms:created>
  <dc:creator>LENOVO</dc:creator>
  <cp:lastModifiedBy>sweet</cp:lastModifiedBy>
  <cp:lastPrinted>2024-08-26T07:54:00Z</cp:lastPrinted>
  <dcterms:modified xsi:type="dcterms:W3CDTF">2026-04-01T02:58:44Z</dcterms:modified>
  <dc:title>标准征求意见稿意见汇总处理表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E5CE5B4D159C43A39F8311948E8E7288_13</vt:lpwstr>
  </property>
  <property fmtid="{D5CDD505-2E9C-101B-9397-08002B2CF9AE}" pid="4" name="KSOTemplateDocerSaveRecord">
    <vt:lpwstr>eyJoZGlkIjoiN2YzNjBkOTgyNWQ1YTMxYzM3MzMwNWFiODNmOWIzYWMiLCJ1c2VySWQiOiI0NDE0MDYyMTQifQ==</vt:lpwstr>
  </property>
</Properties>
</file>