
<file path=[Content_Types].xml><?xml version="1.0" encoding="utf-8"?>
<Types xmlns="http://schemas.openxmlformats.org/package/2006/content-types">
  <Default Extension="xml" ContentType="application/xml"/>
  <Default Extension="png" ContentType="image/png"/>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00D0C57">
      <w:pPr>
        <w:pStyle w:val="5"/>
        <w:spacing w:before="15"/>
        <w:ind w:left="170"/>
        <w:jc w:val="both"/>
        <w:rPr>
          <w:rFonts w:hint="eastAsia" w:ascii="黑体" w:hAnsi="黑体" w:eastAsia="黑体" w:cs="黑体"/>
          <w:lang w:eastAsia="zh-CN"/>
        </w:rPr>
      </w:pPr>
      <w:bookmarkStart w:id="0" w:name="_Hlk162858192"/>
      <w:r>
        <w:drawing>
          <wp:anchor distT="0" distB="0" distL="114300" distR="114300" simplePos="0" relativeHeight="251660288" behindDoc="0" locked="0" layoutInCell="1" allowOverlap="1">
            <wp:simplePos x="0" y="0"/>
            <wp:positionH relativeFrom="page">
              <wp:posOffset>5005070</wp:posOffset>
            </wp:positionH>
            <wp:positionV relativeFrom="paragraph">
              <wp:posOffset>137160</wp:posOffset>
            </wp:positionV>
            <wp:extent cx="1447800" cy="732790"/>
            <wp:effectExtent l="0" t="0" r="0" b="0"/>
            <wp:wrapNone/>
            <wp:docPr id="8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1447800" cy="732790"/>
                    </a:xfrm>
                    <a:prstGeom prst="rect">
                      <a:avLst/>
                    </a:prstGeom>
                    <a:noFill/>
                    <a:ln>
                      <a:noFill/>
                    </a:ln>
                  </pic:spPr>
                </pic:pic>
              </a:graphicData>
            </a:graphic>
          </wp:anchor>
        </w:drawing>
      </w:r>
      <w:r>
        <w:rPr>
          <w:rFonts w:ascii="Times New Roman"/>
          <w:position w:val="2"/>
          <w:lang w:eastAsia="zh-CN"/>
        </w:rPr>
        <w:t xml:space="preserve">ICS  </w:t>
      </w:r>
      <w:r>
        <w:rPr>
          <w:rFonts w:ascii="Times New Roman"/>
          <w:spacing w:val="24"/>
          <w:position w:val="2"/>
          <w:lang w:eastAsia="zh-CN"/>
        </w:rPr>
        <w:t xml:space="preserve"> </w:t>
      </w:r>
      <w:r>
        <w:rPr>
          <w:rFonts w:ascii="黑体"/>
          <w:lang w:eastAsia="zh-CN"/>
        </w:rPr>
        <w:t>77.040</w:t>
      </w:r>
    </w:p>
    <w:p w14:paraId="4F9F2A3D">
      <w:pPr>
        <w:pStyle w:val="5"/>
        <w:spacing w:before="37"/>
        <w:ind w:left="170"/>
        <w:jc w:val="both"/>
        <w:rPr>
          <w:rFonts w:hint="eastAsia" w:ascii="黑体" w:hAnsi="黑体" w:eastAsia="黑体" w:cs="黑体"/>
          <w:lang w:eastAsia="zh-CN"/>
        </w:rPr>
      </w:pPr>
      <w:r>
        <w:rPr>
          <w:rFonts w:ascii="Times New Roman"/>
          <w:position w:val="2"/>
          <w:lang w:eastAsia="zh-CN"/>
        </w:rPr>
        <w:t xml:space="preserve">CCS  </w:t>
      </w:r>
      <w:r>
        <w:rPr>
          <w:rFonts w:ascii="黑体"/>
          <w:lang w:eastAsia="zh-CN"/>
        </w:rPr>
        <w:t>H</w:t>
      </w:r>
      <w:r>
        <w:rPr>
          <w:rFonts w:ascii="黑体"/>
          <w:spacing w:val="5"/>
          <w:lang w:eastAsia="zh-CN"/>
        </w:rPr>
        <w:t xml:space="preserve"> </w:t>
      </w:r>
      <w:r>
        <w:rPr>
          <w:rFonts w:hint="eastAsia" w:ascii="黑体"/>
          <w:lang w:eastAsia="zh-CN"/>
        </w:rPr>
        <w:t>21</w:t>
      </w:r>
    </w:p>
    <w:p w14:paraId="28244EB0">
      <w:pPr>
        <w:jc w:val="both"/>
        <w:rPr>
          <w:rFonts w:hint="eastAsia" w:ascii="黑体" w:hAnsi="黑体" w:eastAsia="黑体" w:cs="黑体"/>
          <w:sz w:val="20"/>
          <w:szCs w:val="20"/>
          <w:lang w:eastAsia="zh-CN"/>
        </w:rPr>
      </w:pPr>
    </w:p>
    <w:p w14:paraId="13EB7854">
      <w:pPr>
        <w:jc w:val="both"/>
        <w:rPr>
          <w:rFonts w:hint="eastAsia" w:ascii="黑体" w:hAnsi="黑体" w:eastAsia="黑体" w:cs="黑体"/>
          <w:sz w:val="20"/>
          <w:szCs w:val="20"/>
          <w:lang w:eastAsia="zh-CN"/>
        </w:rPr>
      </w:pPr>
    </w:p>
    <w:p w14:paraId="4B73DF72">
      <w:pPr>
        <w:jc w:val="both"/>
        <w:rPr>
          <w:rFonts w:hint="eastAsia" w:ascii="黑体" w:hAnsi="黑体" w:eastAsia="黑体" w:cs="黑体"/>
          <w:sz w:val="20"/>
          <w:szCs w:val="20"/>
          <w:lang w:eastAsia="zh-CN"/>
        </w:rPr>
      </w:pPr>
    </w:p>
    <w:p w14:paraId="374FE358">
      <w:pPr>
        <w:spacing w:before="12"/>
        <w:jc w:val="both"/>
        <w:rPr>
          <w:rFonts w:hint="eastAsia" w:ascii="黑体" w:hAnsi="黑体" w:eastAsia="黑体" w:cs="黑体"/>
          <w:sz w:val="25"/>
          <w:szCs w:val="25"/>
          <w:lang w:eastAsia="zh-CN"/>
        </w:rPr>
      </w:pPr>
    </w:p>
    <w:p w14:paraId="0ED17306">
      <w:pPr>
        <w:spacing w:line="621" w:lineRule="exact"/>
        <w:ind w:left="103"/>
        <w:jc w:val="both"/>
        <w:rPr>
          <w:rFonts w:hint="eastAsia" w:ascii="宋体" w:hAnsi="宋体" w:eastAsia="宋体" w:cs="宋体"/>
          <w:sz w:val="52"/>
          <w:szCs w:val="52"/>
          <w:lang w:eastAsia="zh-CN"/>
        </w:rPr>
      </w:pPr>
      <w:r>
        <w:rPr>
          <w:rFonts w:ascii="宋体" w:hAnsi="宋体" w:eastAsia="宋体" w:cs="宋体"/>
          <w:b/>
          <w:bCs/>
          <w:w w:val="150"/>
          <w:sz w:val="52"/>
          <w:szCs w:val="52"/>
          <w:lang w:eastAsia="zh-CN"/>
        </w:rPr>
        <w:t>中</w:t>
      </w:r>
      <w:r>
        <w:rPr>
          <w:rFonts w:ascii="宋体" w:hAnsi="宋体" w:eastAsia="宋体" w:cs="宋体"/>
          <w:b/>
          <w:bCs/>
          <w:spacing w:val="-293"/>
          <w:w w:val="150"/>
          <w:sz w:val="52"/>
          <w:szCs w:val="52"/>
          <w:lang w:eastAsia="zh-CN"/>
        </w:rPr>
        <w:t xml:space="preserve"> </w:t>
      </w:r>
      <w:r>
        <w:rPr>
          <w:rFonts w:ascii="宋体" w:hAnsi="宋体" w:eastAsia="宋体" w:cs="宋体"/>
          <w:b/>
          <w:bCs/>
          <w:w w:val="150"/>
          <w:sz w:val="52"/>
          <w:szCs w:val="52"/>
          <w:lang w:eastAsia="zh-CN"/>
        </w:rPr>
        <w:t>华</w:t>
      </w:r>
      <w:r>
        <w:rPr>
          <w:rFonts w:ascii="宋体" w:hAnsi="宋体" w:eastAsia="宋体" w:cs="宋体"/>
          <w:b/>
          <w:bCs/>
          <w:spacing w:val="-291"/>
          <w:w w:val="150"/>
          <w:sz w:val="52"/>
          <w:szCs w:val="52"/>
          <w:lang w:eastAsia="zh-CN"/>
        </w:rPr>
        <w:t xml:space="preserve"> </w:t>
      </w:r>
      <w:r>
        <w:rPr>
          <w:rFonts w:ascii="宋体" w:hAnsi="宋体" w:eastAsia="宋体" w:cs="宋体"/>
          <w:b/>
          <w:bCs/>
          <w:w w:val="150"/>
          <w:sz w:val="52"/>
          <w:szCs w:val="52"/>
          <w:lang w:eastAsia="zh-CN"/>
        </w:rPr>
        <w:t>人</w:t>
      </w:r>
      <w:r>
        <w:rPr>
          <w:rFonts w:ascii="宋体" w:hAnsi="宋体" w:eastAsia="宋体" w:cs="宋体"/>
          <w:b/>
          <w:bCs/>
          <w:spacing w:val="-293"/>
          <w:w w:val="150"/>
          <w:sz w:val="52"/>
          <w:szCs w:val="52"/>
          <w:lang w:eastAsia="zh-CN"/>
        </w:rPr>
        <w:t xml:space="preserve"> </w:t>
      </w:r>
      <w:r>
        <w:rPr>
          <w:rFonts w:ascii="宋体" w:hAnsi="宋体" w:eastAsia="宋体" w:cs="宋体"/>
          <w:b/>
          <w:bCs/>
          <w:w w:val="150"/>
          <w:sz w:val="52"/>
          <w:szCs w:val="52"/>
          <w:lang w:eastAsia="zh-CN"/>
        </w:rPr>
        <w:t>民</w:t>
      </w:r>
      <w:r>
        <w:rPr>
          <w:rFonts w:ascii="宋体" w:hAnsi="宋体" w:eastAsia="宋体" w:cs="宋体"/>
          <w:b/>
          <w:bCs/>
          <w:spacing w:val="-291"/>
          <w:w w:val="150"/>
          <w:sz w:val="52"/>
          <w:szCs w:val="52"/>
          <w:lang w:eastAsia="zh-CN"/>
        </w:rPr>
        <w:t xml:space="preserve"> </w:t>
      </w:r>
      <w:r>
        <w:rPr>
          <w:rFonts w:ascii="宋体" w:hAnsi="宋体" w:eastAsia="宋体" w:cs="宋体"/>
          <w:b/>
          <w:bCs/>
          <w:w w:val="150"/>
          <w:sz w:val="52"/>
          <w:szCs w:val="52"/>
          <w:lang w:eastAsia="zh-CN"/>
        </w:rPr>
        <w:t>共</w:t>
      </w:r>
      <w:r>
        <w:rPr>
          <w:rFonts w:ascii="宋体" w:hAnsi="宋体" w:eastAsia="宋体" w:cs="宋体"/>
          <w:b/>
          <w:bCs/>
          <w:spacing w:val="-293"/>
          <w:w w:val="150"/>
          <w:sz w:val="52"/>
          <w:szCs w:val="52"/>
          <w:lang w:eastAsia="zh-CN"/>
        </w:rPr>
        <w:t xml:space="preserve"> </w:t>
      </w:r>
      <w:r>
        <w:rPr>
          <w:rFonts w:ascii="宋体" w:hAnsi="宋体" w:eastAsia="宋体" w:cs="宋体"/>
          <w:b/>
          <w:bCs/>
          <w:w w:val="150"/>
          <w:sz w:val="52"/>
          <w:szCs w:val="52"/>
          <w:lang w:eastAsia="zh-CN"/>
        </w:rPr>
        <w:t>和</w:t>
      </w:r>
      <w:r>
        <w:rPr>
          <w:rFonts w:ascii="宋体" w:hAnsi="宋体" w:eastAsia="宋体" w:cs="宋体"/>
          <w:b/>
          <w:bCs/>
          <w:spacing w:val="-293"/>
          <w:w w:val="150"/>
          <w:sz w:val="52"/>
          <w:szCs w:val="52"/>
          <w:lang w:eastAsia="zh-CN"/>
        </w:rPr>
        <w:t xml:space="preserve"> </w:t>
      </w:r>
      <w:r>
        <w:rPr>
          <w:rFonts w:ascii="宋体" w:hAnsi="宋体" w:eastAsia="宋体" w:cs="宋体"/>
          <w:b/>
          <w:bCs/>
          <w:w w:val="150"/>
          <w:sz w:val="52"/>
          <w:szCs w:val="52"/>
          <w:lang w:eastAsia="zh-CN"/>
        </w:rPr>
        <w:t>国</w:t>
      </w:r>
      <w:r>
        <w:rPr>
          <w:rFonts w:ascii="宋体" w:hAnsi="宋体" w:eastAsia="宋体" w:cs="宋体"/>
          <w:b/>
          <w:bCs/>
          <w:spacing w:val="-291"/>
          <w:w w:val="150"/>
          <w:sz w:val="52"/>
          <w:szCs w:val="52"/>
          <w:lang w:eastAsia="zh-CN"/>
        </w:rPr>
        <w:t xml:space="preserve"> </w:t>
      </w:r>
      <w:r>
        <w:rPr>
          <w:rFonts w:ascii="宋体" w:hAnsi="宋体" w:eastAsia="宋体" w:cs="宋体"/>
          <w:b/>
          <w:bCs/>
          <w:w w:val="150"/>
          <w:sz w:val="52"/>
          <w:szCs w:val="52"/>
          <w:lang w:eastAsia="zh-CN"/>
        </w:rPr>
        <w:t>国</w:t>
      </w:r>
      <w:r>
        <w:rPr>
          <w:rFonts w:ascii="宋体" w:hAnsi="宋体" w:eastAsia="宋体" w:cs="宋体"/>
          <w:b/>
          <w:bCs/>
          <w:spacing w:val="-293"/>
          <w:w w:val="150"/>
          <w:sz w:val="52"/>
          <w:szCs w:val="52"/>
          <w:lang w:eastAsia="zh-CN"/>
        </w:rPr>
        <w:t xml:space="preserve"> </w:t>
      </w:r>
      <w:r>
        <w:rPr>
          <w:rFonts w:ascii="宋体" w:hAnsi="宋体" w:eastAsia="宋体" w:cs="宋体"/>
          <w:b/>
          <w:bCs/>
          <w:w w:val="150"/>
          <w:sz w:val="52"/>
          <w:szCs w:val="52"/>
          <w:lang w:eastAsia="zh-CN"/>
        </w:rPr>
        <w:t>家</w:t>
      </w:r>
      <w:r>
        <w:rPr>
          <w:rFonts w:ascii="宋体" w:hAnsi="宋体" w:eastAsia="宋体" w:cs="宋体"/>
          <w:b/>
          <w:bCs/>
          <w:spacing w:val="-293"/>
          <w:w w:val="150"/>
          <w:sz w:val="52"/>
          <w:szCs w:val="52"/>
          <w:lang w:eastAsia="zh-CN"/>
        </w:rPr>
        <w:t xml:space="preserve"> </w:t>
      </w:r>
      <w:r>
        <w:rPr>
          <w:rFonts w:ascii="宋体" w:hAnsi="宋体" w:eastAsia="宋体" w:cs="宋体"/>
          <w:b/>
          <w:bCs/>
          <w:w w:val="150"/>
          <w:sz w:val="52"/>
          <w:szCs w:val="52"/>
          <w:lang w:eastAsia="zh-CN"/>
        </w:rPr>
        <w:t>标</w:t>
      </w:r>
      <w:r>
        <w:rPr>
          <w:rFonts w:ascii="宋体" w:hAnsi="宋体" w:eastAsia="宋体" w:cs="宋体"/>
          <w:b/>
          <w:bCs/>
          <w:spacing w:val="-291"/>
          <w:w w:val="150"/>
          <w:sz w:val="52"/>
          <w:szCs w:val="52"/>
          <w:lang w:eastAsia="zh-CN"/>
        </w:rPr>
        <w:t xml:space="preserve"> </w:t>
      </w:r>
      <w:r>
        <w:rPr>
          <w:rFonts w:ascii="宋体" w:hAnsi="宋体" w:eastAsia="宋体" w:cs="宋体"/>
          <w:b/>
          <w:bCs/>
          <w:w w:val="150"/>
          <w:sz w:val="52"/>
          <w:szCs w:val="52"/>
          <w:lang w:eastAsia="zh-CN"/>
        </w:rPr>
        <w:t>准</w:t>
      </w:r>
    </w:p>
    <w:p w14:paraId="14366EAC">
      <w:pPr>
        <w:pStyle w:val="3"/>
        <w:spacing w:before="315"/>
        <w:ind w:right="471"/>
        <w:jc w:val="right"/>
        <w:rPr>
          <w:rFonts w:hint="eastAsia" w:ascii="黑体" w:hAnsi="黑体" w:eastAsia="黑体" w:cs="黑体"/>
        </w:rPr>
      </w:pPr>
      <w:r>
        <w:rPr>
          <w:rFonts w:ascii="黑体" w:hAnsi="黑体" w:eastAsia="黑体" w:cs="黑体"/>
        </w:rPr>
        <w:t>GB/T</w:t>
      </w:r>
      <w:r>
        <w:rPr>
          <w:rFonts w:ascii="黑体" w:hAnsi="黑体" w:eastAsia="黑体" w:cs="黑体"/>
          <w:spacing w:val="-6"/>
        </w:rPr>
        <w:t xml:space="preserve"> </w:t>
      </w:r>
      <w:r>
        <w:rPr>
          <w:rFonts w:ascii="黑体" w:hAnsi="黑体" w:eastAsia="黑体" w:cs="黑体"/>
        </w:rPr>
        <w:t>XXXXX—XXXX</w:t>
      </w:r>
    </w:p>
    <w:p w14:paraId="07406686">
      <w:pPr>
        <w:jc w:val="both"/>
        <w:rPr>
          <w:rFonts w:hint="eastAsia" w:ascii="黑体" w:hAnsi="黑体" w:eastAsia="黑体" w:cs="黑体"/>
          <w:sz w:val="20"/>
          <w:szCs w:val="20"/>
        </w:rPr>
      </w:pPr>
    </w:p>
    <w:p w14:paraId="4CA9D255">
      <w:pPr>
        <w:spacing w:before="11"/>
        <w:jc w:val="both"/>
        <w:rPr>
          <w:rFonts w:hint="eastAsia" w:ascii="黑体" w:hAnsi="黑体" w:eastAsia="黑体" w:cs="黑体"/>
          <w:sz w:val="19"/>
          <w:szCs w:val="19"/>
        </w:rPr>
      </w:pPr>
    </w:p>
    <w:p w14:paraId="29F6F4CD">
      <w:pPr>
        <w:tabs>
          <w:tab w:val="left" w:pos="9925"/>
        </w:tabs>
        <w:spacing w:before="14"/>
        <w:ind w:left="218"/>
        <w:jc w:val="both"/>
        <w:rPr>
          <w:rFonts w:ascii="Times New Roman" w:hAnsi="Times New Roman" w:eastAsia="Times New Roman" w:cs="Times New Roman"/>
          <w:sz w:val="28"/>
          <w:szCs w:val="28"/>
          <w:lang w:eastAsia="zh-CN"/>
        </w:rPr>
      </w:pPr>
      <w:r>
        <w:rPr>
          <w:rFonts w:ascii="宋体"/>
          <w:strike/>
          <w:sz w:val="28"/>
          <w:lang w:eastAsia="zh-CN"/>
        </w:rPr>
        <w:t>`</w:t>
      </w:r>
      <w:r>
        <w:rPr>
          <w:rFonts w:ascii="Times New Roman"/>
          <w:strike/>
          <w:sz w:val="28"/>
          <w:lang w:eastAsia="zh-CN"/>
        </w:rPr>
        <w:t xml:space="preserve"> </w:t>
      </w:r>
      <w:r>
        <w:rPr>
          <w:rFonts w:ascii="Times New Roman"/>
          <w:strike/>
          <w:sz w:val="28"/>
          <w:lang w:eastAsia="zh-CN"/>
        </w:rPr>
        <w:tab/>
      </w:r>
    </w:p>
    <w:p w14:paraId="021A21DC">
      <w:pPr>
        <w:jc w:val="both"/>
        <w:rPr>
          <w:rFonts w:ascii="Times New Roman" w:hAnsi="Times New Roman" w:eastAsia="Times New Roman" w:cs="Times New Roman"/>
          <w:sz w:val="20"/>
          <w:szCs w:val="20"/>
          <w:lang w:eastAsia="zh-CN"/>
        </w:rPr>
      </w:pPr>
    </w:p>
    <w:p w14:paraId="3F91B00A">
      <w:pPr>
        <w:jc w:val="both"/>
        <w:rPr>
          <w:rFonts w:ascii="Times New Roman" w:hAnsi="Times New Roman" w:eastAsia="Times New Roman" w:cs="Times New Roman"/>
          <w:sz w:val="20"/>
          <w:szCs w:val="20"/>
          <w:lang w:eastAsia="zh-CN"/>
        </w:rPr>
      </w:pPr>
    </w:p>
    <w:p w14:paraId="531B5589">
      <w:pPr>
        <w:jc w:val="both"/>
        <w:rPr>
          <w:rFonts w:ascii="Times New Roman" w:hAnsi="Times New Roman" w:eastAsia="Times New Roman" w:cs="Times New Roman"/>
          <w:sz w:val="20"/>
          <w:szCs w:val="20"/>
          <w:lang w:eastAsia="zh-CN"/>
        </w:rPr>
      </w:pPr>
    </w:p>
    <w:p w14:paraId="5AAD5ACF">
      <w:pPr>
        <w:jc w:val="both"/>
        <w:rPr>
          <w:rFonts w:ascii="Times New Roman" w:hAnsi="Times New Roman" w:eastAsia="Times New Roman" w:cs="Times New Roman"/>
          <w:sz w:val="20"/>
          <w:szCs w:val="20"/>
          <w:lang w:eastAsia="zh-CN"/>
        </w:rPr>
      </w:pPr>
    </w:p>
    <w:p w14:paraId="4781A292">
      <w:pPr>
        <w:jc w:val="both"/>
        <w:rPr>
          <w:rFonts w:ascii="Times New Roman" w:hAnsi="Times New Roman" w:eastAsia="Times New Roman" w:cs="Times New Roman"/>
          <w:sz w:val="20"/>
          <w:szCs w:val="20"/>
          <w:lang w:eastAsia="zh-CN"/>
        </w:rPr>
      </w:pPr>
    </w:p>
    <w:p w14:paraId="5346A00B">
      <w:pPr>
        <w:jc w:val="both"/>
        <w:rPr>
          <w:rFonts w:ascii="Times New Roman" w:hAnsi="Times New Roman" w:eastAsia="Times New Roman" w:cs="Times New Roman"/>
          <w:sz w:val="20"/>
          <w:szCs w:val="20"/>
          <w:lang w:eastAsia="zh-CN"/>
        </w:rPr>
      </w:pPr>
    </w:p>
    <w:p w14:paraId="57769A24">
      <w:pPr>
        <w:jc w:val="both"/>
        <w:rPr>
          <w:rFonts w:ascii="Times New Roman" w:hAnsi="Times New Roman" w:eastAsia="Times New Roman" w:cs="Times New Roman"/>
          <w:sz w:val="20"/>
          <w:szCs w:val="20"/>
          <w:lang w:eastAsia="zh-CN"/>
        </w:rPr>
      </w:pPr>
    </w:p>
    <w:p w14:paraId="7C04303D">
      <w:pPr>
        <w:jc w:val="both"/>
        <w:rPr>
          <w:rFonts w:ascii="Times New Roman" w:hAnsi="Times New Roman" w:eastAsia="Times New Roman" w:cs="Times New Roman"/>
          <w:sz w:val="20"/>
          <w:szCs w:val="20"/>
          <w:lang w:eastAsia="zh-CN"/>
        </w:rPr>
      </w:pPr>
    </w:p>
    <w:p w14:paraId="47BB9A35">
      <w:pPr>
        <w:spacing w:before="69" w:line="247" w:lineRule="auto"/>
        <w:ind w:left="556" w:right="525"/>
        <w:jc w:val="center"/>
        <w:rPr>
          <w:rFonts w:hint="eastAsia" w:ascii="黑体" w:hAnsi="黑体" w:eastAsia="黑体" w:cs="黑体"/>
          <w:spacing w:val="-2"/>
          <w:sz w:val="52"/>
          <w:szCs w:val="52"/>
          <w:lang w:eastAsia="zh-CN"/>
        </w:rPr>
      </w:pPr>
      <w:r>
        <w:rPr>
          <w:rFonts w:hint="eastAsia" w:ascii="宋体" w:hAnsi="宋体" w:eastAsia="宋体" w:cs="宋体"/>
          <w:spacing w:val="-2"/>
          <w:sz w:val="52"/>
          <w:szCs w:val="52"/>
          <w:lang w:eastAsia="zh-CN"/>
        </w:rPr>
        <w:t>Ⅲ</w:t>
      </w:r>
      <w:r>
        <w:rPr>
          <w:rFonts w:hint="eastAsia" w:ascii="黑体" w:hAnsi="黑体" w:eastAsia="黑体" w:cs="黑体"/>
          <w:spacing w:val="-2"/>
          <w:sz w:val="52"/>
          <w:szCs w:val="52"/>
          <w:lang w:eastAsia="zh-CN"/>
        </w:rPr>
        <w:t>族氮化物半导体材料极性的测定</w:t>
      </w:r>
    </w:p>
    <w:p w14:paraId="0317BB73">
      <w:pPr>
        <w:spacing w:before="69" w:line="247" w:lineRule="auto"/>
        <w:ind w:left="556" w:right="525"/>
        <w:jc w:val="center"/>
        <w:rPr>
          <w:rFonts w:hint="eastAsia" w:ascii="黑体" w:hAnsi="黑体" w:eastAsia="黑体" w:cs="黑体"/>
          <w:sz w:val="52"/>
          <w:szCs w:val="52"/>
          <w:lang w:eastAsia="zh-CN"/>
        </w:rPr>
      </w:pPr>
      <w:r>
        <w:rPr>
          <w:rFonts w:hint="eastAsia" w:ascii="黑体" w:hAnsi="黑体" w:eastAsia="黑体" w:cs="黑体"/>
          <w:spacing w:val="-2"/>
          <w:sz w:val="52"/>
          <w:szCs w:val="52"/>
          <w:lang w:eastAsia="zh-CN"/>
        </w:rPr>
        <w:t>高分辨扫描透射电子显微镜法</w:t>
      </w:r>
    </w:p>
    <w:p w14:paraId="407ED63C">
      <w:pPr>
        <w:pStyle w:val="3"/>
        <w:spacing w:before="449" w:line="268" w:lineRule="auto"/>
        <w:ind w:left="556" w:right="529"/>
        <w:jc w:val="center"/>
        <w:rPr>
          <w:rFonts w:eastAsiaTheme="minorEastAsia"/>
          <w:lang w:eastAsia="zh-CN"/>
        </w:rPr>
      </w:pPr>
      <w:r>
        <w:rPr>
          <w:rFonts w:hint="eastAsia" w:eastAsiaTheme="minorEastAsia"/>
          <w:lang w:eastAsia="zh-CN"/>
        </w:rPr>
        <w:t xml:space="preserve">Test method for polarity characterization in  </w:t>
      </w:r>
      <w:r>
        <w:rPr>
          <w:rFonts w:hint="eastAsia" w:ascii="宋体" w:hAnsi="宋体" w:eastAsia="宋体" w:cs="宋体"/>
          <w:lang w:eastAsia="zh-CN"/>
        </w:rPr>
        <w:t>Ⅲ</w:t>
      </w:r>
      <w:r>
        <w:rPr>
          <w:rFonts w:hint="eastAsia" w:eastAsiaTheme="minorEastAsia"/>
          <w:lang w:eastAsia="zh-CN"/>
        </w:rPr>
        <w:t>-nitride semiconductor materials-high resolution scanning transmission electron</w:t>
      </w:r>
      <w:r>
        <w:rPr>
          <w:rFonts w:eastAsiaTheme="minorEastAsia"/>
          <w:lang w:eastAsia="zh-CN"/>
        </w:rPr>
        <w:t xml:space="preserve"> </w:t>
      </w:r>
      <w:r>
        <w:rPr>
          <w:rFonts w:hint="eastAsia" w:eastAsiaTheme="minorEastAsia"/>
          <w:lang w:eastAsia="zh-CN"/>
        </w:rPr>
        <w:t>microscopy</w:t>
      </w:r>
    </w:p>
    <w:p w14:paraId="5CEDA320">
      <w:pPr>
        <w:jc w:val="both"/>
        <w:rPr>
          <w:rFonts w:ascii="Times New Roman" w:hAnsi="Times New Roman" w:eastAsia="Times New Roman" w:cs="Times New Roman"/>
          <w:sz w:val="28"/>
          <w:szCs w:val="28"/>
        </w:rPr>
      </w:pPr>
    </w:p>
    <w:p w14:paraId="2397DF9D">
      <w:pPr>
        <w:jc w:val="both"/>
        <w:rPr>
          <w:rFonts w:ascii="Times New Roman" w:hAnsi="Times New Roman" w:eastAsia="Times New Roman" w:cs="Times New Roman"/>
          <w:sz w:val="28"/>
          <w:szCs w:val="28"/>
        </w:rPr>
      </w:pPr>
    </w:p>
    <w:p w14:paraId="146A4D79">
      <w:pPr>
        <w:jc w:val="both"/>
        <w:rPr>
          <w:rFonts w:ascii="Times New Roman" w:hAnsi="Times New Roman" w:eastAsia="Times New Roman" w:cs="Times New Roman"/>
          <w:sz w:val="28"/>
          <w:szCs w:val="28"/>
        </w:rPr>
      </w:pPr>
    </w:p>
    <w:p w14:paraId="4D2AE0B7">
      <w:pPr>
        <w:jc w:val="both"/>
        <w:rPr>
          <w:rFonts w:ascii="Times New Roman" w:hAnsi="Times New Roman" w:eastAsia="Times New Roman" w:cs="Times New Roman"/>
          <w:sz w:val="28"/>
          <w:szCs w:val="28"/>
        </w:rPr>
      </w:pPr>
    </w:p>
    <w:p w14:paraId="00FBAA72">
      <w:pPr>
        <w:spacing w:before="3"/>
        <w:jc w:val="both"/>
        <w:rPr>
          <w:rFonts w:ascii="Times New Roman" w:hAnsi="Times New Roman" w:eastAsia="Times New Roman" w:cs="Times New Roman"/>
        </w:rPr>
      </w:pPr>
    </w:p>
    <w:p w14:paraId="51C68259">
      <w:pPr>
        <w:ind w:left="553" w:right="529"/>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讨论稿</w:t>
      </w:r>
      <w:r>
        <w:rPr>
          <w:rFonts w:hint="eastAsia" w:ascii="宋体" w:hAnsi="宋体" w:eastAsia="宋体" w:cs="宋体"/>
          <w:sz w:val="24"/>
          <w:szCs w:val="24"/>
          <w:lang w:eastAsia="zh-CN"/>
        </w:rPr>
        <w:t>）</w:t>
      </w:r>
    </w:p>
    <w:p w14:paraId="47836D3F">
      <w:pPr>
        <w:jc w:val="both"/>
        <w:rPr>
          <w:rFonts w:hint="eastAsia" w:ascii="宋体" w:hAnsi="宋体" w:eastAsia="宋体" w:cs="宋体"/>
          <w:sz w:val="24"/>
          <w:szCs w:val="24"/>
          <w:lang w:eastAsia="zh-CN"/>
        </w:rPr>
      </w:pPr>
    </w:p>
    <w:p w14:paraId="1802D1D2">
      <w:pPr>
        <w:jc w:val="both"/>
        <w:rPr>
          <w:rFonts w:hint="eastAsia" w:ascii="宋体" w:hAnsi="宋体" w:eastAsia="宋体" w:cs="宋体"/>
          <w:sz w:val="24"/>
          <w:szCs w:val="24"/>
          <w:lang w:eastAsia="zh-CN"/>
        </w:rPr>
      </w:pPr>
    </w:p>
    <w:p w14:paraId="3F382727">
      <w:pPr>
        <w:jc w:val="both"/>
        <w:rPr>
          <w:rFonts w:hint="eastAsia" w:ascii="宋体" w:hAnsi="宋体" w:eastAsia="宋体" w:cs="宋体"/>
          <w:sz w:val="24"/>
          <w:szCs w:val="24"/>
          <w:lang w:eastAsia="zh-CN"/>
        </w:rPr>
      </w:pPr>
    </w:p>
    <w:p w14:paraId="6842D00B">
      <w:pPr>
        <w:spacing w:before="6"/>
        <w:jc w:val="both"/>
        <w:rPr>
          <w:rFonts w:hint="eastAsia" w:ascii="宋体" w:hAnsi="宋体" w:eastAsia="宋体" w:cs="宋体"/>
          <w:sz w:val="17"/>
          <w:szCs w:val="17"/>
          <w:lang w:eastAsia="zh-CN"/>
        </w:rPr>
      </w:pPr>
    </w:p>
    <w:p w14:paraId="66341DC5">
      <w:pPr>
        <w:ind w:left="553" w:right="529"/>
        <w:jc w:val="both"/>
        <w:rPr>
          <w:rFonts w:hint="eastAsia" w:ascii="宋体" w:hAnsi="宋体" w:eastAsia="宋体" w:cs="宋体"/>
          <w:sz w:val="21"/>
          <w:szCs w:val="21"/>
          <w:lang w:eastAsia="zh-CN"/>
        </w:rPr>
      </w:pPr>
    </w:p>
    <w:p w14:paraId="7866FE5B">
      <w:pPr>
        <w:jc w:val="both"/>
        <w:rPr>
          <w:rFonts w:hint="eastAsia" w:ascii="宋体" w:hAnsi="宋体" w:eastAsia="宋体" w:cs="宋体"/>
          <w:b/>
          <w:bCs/>
          <w:sz w:val="20"/>
          <w:szCs w:val="20"/>
          <w:lang w:eastAsia="zh-CN"/>
        </w:rPr>
      </w:pPr>
    </w:p>
    <w:p w14:paraId="2238E990">
      <w:pPr>
        <w:jc w:val="both"/>
        <w:rPr>
          <w:rFonts w:hint="eastAsia" w:ascii="宋体" w:hAnsi="宋体" w:eastAsia="宋体" w:cs="宋体"/>
          <w:b/>
          <w:bCs/>
          <w:sz w:val="20"/>
          <w:szCs w:val="20"/>
          <w:lang w:eastAsia="zh-CN"/>
        </w:rPr>
      </w:pPr>
    </w:p>
    <w:p w14:paraId="7C650091">
      <w:pPr>
        <w:jc w:val="both"/>
        <w:rPr>
          <w:rFonts w:hint="eastAsia" w:ascii="宋体" w:hAnsi="宋体" w:eastAsia="宋体" w:cs="宋体"/>
          <w:b/>
          <w:bCs/>
          <w:sz w:val="20"/>
          <w:szCs w:val="20"/>
          <w:lang w:eastAsia="zh-CN"/>
        </w:rPr>
      </w:pPr>
    </w:p>
    <w:p w14:paraId="49D3B0EA">
      <w:pPr>
        <w:jc w:val="both"/>
        <w:rPr>
          <w:rFonts w:hint="eastAsia" w:ascii="宋体" w:hAnsi="宋体" w:eastAsia="宋体" w:cs="宋体"/>
          <w:b/>
          <w:bCs/>
          <w:sz w:val="20"/>
          <w:szCs w:val="20"/>
          <w:lang w:eastAsia="zh-CN"/>
        </w:rPr>
      </w:pPr>
    </w:p>
    <w:p w14:paraId="5936CCC2">
      <w:pPr>
        <w:jc w:val="both"/>
        <w:rPr>
          <w:rFonts w:hint="eastAsia" w:ascii="宋体" w:hAnsi="宋体" w:eastAsia="宋体" w:cs="宋体"/>
          <w:b/>
          <w:bCs/>
          <w:sz w:val="20"/>
          <w:szCs w:val="20"/>
          <w:lang w:eastAsia="zh-CN"/>
        </w:rPr>
      </w:pPr>
    </w:p>
    <w:p w14:paraId="265A20D2">
      <w:pPr>
        <w:jc w:val="both"/>
        <w:rPr>
          <w:rFonts w:hint="eastAsia" w:ascii="宋体" w:hAnsi="宋体" w:eastAsia="宋体" w:cs="宋体"/>
          <w:b/>
          <w:bCs/>
          <w:sz w:val="20"/>
          <w:szCs w:val="20"/>
          <w:lang w:eastAsia="zh-CN"/>
        </w:rPr>
      </w:pPr>
    </w:p>
    <w:p w14:paraId="6AA9D2CE">
      <w:pPr>
        <w:spacing w:before="7"/>
        <w:jc w:val="both"/>
        <w:rPr>
          <w:rFonts w:hint="eastAsia" w:ascii="宋体" w:hAnsi="宋体" w:eastAsia="宋体" w:cs="宋体"/>
          <w:b/>
          <w:bCs/>
          <w:sz w:val="25"/>
          <w:szCs w:val="25"/>
          <w:lang w:eastAsia="zh-CN"/>
        </w:rPr>
      </w:pPr>
    </w:p>
    <w:p w14:paraId="100923B9">
      <w:pPr>
        <w:pStyle w:val="3"/>
        <w:tabs>
          <w:tab w:val="left" w:pos="7414"/>
        </w:tabs>
        <w:ind w:left="55"/>
        <w:jc w:val="both"/>
        <w:rPr>
          <w:rFonts w:hint="eastAsia" w:ascii="黑体" w:hAnsi="黑体" w:eastAsia="黑体" w:cs="黑体"/>
          <w:lang w:eastAsia="zh-CN"/>
        </w:rPr>
      </w:pPr>
      <w:r>
        <w:rPr>
          <w:rFonts w:hint="eastAsia" w:ascii="黑体" w:hAnsi="黑体" w:eastAsia="黑体" w:cs="黑体"/>
          <w:lang w:eastAsia="zh-CN"/>
        </w:rPr>
        <w:t>20</w:t>
      </w:r>
      <w:r>
        <w:rPr>
          <w:rFonts w:ascii="黑体" w:hAnsi="黑体" w:eastAsia="黑体" w:cs="黑体"/>
          <w:lang w:eastAsia="zh-CN"/>
        </w:rPr>
        <w:t>XX</w:t>
      </w:r>
      <w:r>
        <w:rPr>
          <w:rFonts w:ascii="黑体" w:hAnsi="黑体" w:eastAsia="黑体" w:cs="黑体"/>
          <w:spacing w:val="-69"/>
          <w:lang w:eastAsia="zh-CN"/>
        </w:rPr>
        <w:t xml:space="preserve"> </w:t>
      </w:r>
      <w:r>
        <w:rPr>
          <w:rFonts w:ascii="黑体" w:hAnsi="黑体" w:eastAsia="黑体" w:cs="黑体"/>
          <w:lang w:eastAsia="zh-CN"/>
        </w:rPr>
        <w:t>-</w:t>
      </w:r>
      <w:r>
        <w:rPr>
          <w:rFonts w:ascii="黑体" w:hAnsi="黑体" w:eastAsia="黑体" w:cs="黑体"/>
          <w:spacing w:val="-71"/>
          <w:lang w:eastAsia="zh-CN"/>
        </w:rPr>
        <w:t xml:space="preserve"> </w:t>
      </w:r>
      <w:r>
        <w:rPr>
          <w:rFonts w:ascii="黑体" w:hAnsi="黑体" w:eastAsia="黑体" w:cs="黑体"/>
          <w:lang w:eastAsia="zh-CN"/>
        </w:rPr>
        <w:t>XX</w:t>
      </w:r>
      <w:r>
        <w:rPr>
          <w:rFonts w:ascii="黑体" w:hAnsi="黑体" w:eastAsia="黑体" w:cs="黑体"/>
          <w:spacing w:val="-71"/>
          <w:lang w:eastAsia="zh-CN"/>
        </w:rPr>
        <w:t xml:space="preserve"> </w:t>
      </w:r>
      <w:r>
        <w:rPr>
          <w:rFonts w:ascii="黑体" w:hAnsi="黑体" w:eastAsia="黑体" w:cs="黑体"/>
          <w:lang w:eastAsia="zh-CN"/>
        </w:rPr>
        <w:t>-</w:t>
      </w:r>
      <w:r>
        <w:rPr>
          <w:rFonts w:ascii="黑体" w:hAnsi="黑体" w:eastAsia="黑体" w:cs="黑体"/>
          <w:spacing w:val="-69"/>
          <w:lang w:eastAsia="zh-CN"/>
        </w:rPr>
        <w:t xml:space="preserve"> </w:t>
      </w:r>
      <w:r>
        <w:rPr>
          <w:rFonts w:ascii="黑体" w:hAnsi="黑体" w:eastAsia="黑体" w:cs="黑体"/>
          <w:lang w:eastAsia="zh-CN"/>
        </w:rPr>
        <w:t>XX</w:t>
      </w:r>
      <w:r>
        <w:rPr>
          <w:rFonts w:ascii="黑体" w:hAnsi="黑体" w:eastAsia="黑体" w:cs="黑体"/>
          <w:spacing w:val="-71"/>
          <w:lang w:eastAsia="zh-CN"/>
        </w:rPr>
        <w:t xml:space="preserve"> </w:t>
      </w:r>
      <w:r>
        <w:rPr>
          <w:rFonts w:ascii="黑体" w:hAnsi="黑体" w:eastAsia="黑体" w:cs="黑体"/>
          <w:lang w:eastAsia="zh-CN"/>
        </w:rPr>
        <w:t>发布</w:t>
      </w:r>
      <w:r>
        <w:rPr>
          <w:rFonts w:ascii="黑体" w:hAnsi="黑体" w:eastAsia="黑体" w:cs="黑体"/>
          <w:lang w:eastAsia="zh-CN"/>
        </w:rPr>
        <w:tab/>
      </w:r>
      <w:r>
        <w:rPr>
          <w:rFonts w:hint="eastAsia" w:ascii="黑体" w:hAnsi="黑体" w:eastAsia="黑体" w:cs="黑体"/>
          <w:lang w:eastAsia="zh-CN"/>
        </w:rPr>
        <w:t>20</w:t>
      </w:r>
      <w:r>
        <w:rPr>
          <w:rFonts w:ascii="黑体" w:hAnsi="黑体" w:eastAsia="黑体" w:cs="黑体"/>
          <w:lang w:eastAsia="zh-CN"/>
        </w:rPr>
        <w:t>XX</w:t>
      </w:r>
      <w:r>
        <w:rPr>
          <w:rFonts w:ascii="黑体" w:hAnsi="黑体" w:eastAsia="黑体" w:cs="黑体"/>
          <w:spacing w:val="-71"/>
          <w:lang w:eastAsia="zh-CN"/>
        </w:rPr>
        <w:t xml:space="preserve"> </w:t>
      </w:r>
      <w:r>
        <w:rPr>
          <w:rFonts w:ascii="黑体" w:hAnsi="黑体" w:eastAsia="黑体" w:cs="黑体"/>
          <w:lang w:eastAsia="zh-CN"/>
        </w:rPr>
        <w:t>-</w:t>
      </w:r>
      <w:r>
        <w:rPr>
          <w:rFonts w:ascii="黑体" w:hAnsi="黑体" w:eastAsia="黑体" w:cs="黑体"/>
          <w:spacing w:val="-69"/>
          <w:lang w:eastAsia="zh-CN"/>
        </w:rPr>
        <w:t xml:space="preserve"> </w:t>
      </w:r>
      <w:r>
        <w:rPr>
          <w:rFonts w:ascii="黑体" w:hAnsi="黑体" w:eastAsia="黑体" w:cs="黑体"/>
          <w:lang w:eastAsia="zh-CN"/>
        </w:rPr>
        <w:t>XX</w:t>
      </w:r>
      <w:r>
        <w:rPr>
          <w:rFonts w:ascii="黑体" w:hAnsi="黑体" w:eastAsia="黑体" w:cs="黑体"/>
          <w:spacing w:val="-71"/>
          <w:lang w:eastAsia="zh-CN"/>
        </w:rPr>
        <w:t xml:space="preserve"> </w:t>
      </w:r>
      <w:r>
        <w:rPr>
          <w:rFonts w:ascii="黑体" w:hAnsi="黑体" w:eastAsia="黑体" w:cs="黑体"/>
          <w:lang w:eastAsia="zh-CN"/>
        </w:rPr>
        <w:t>-</w:t>
      </w:r>
      <w:r>
        <w:rPr>
          <w:rFonts w:ascii="黑体" w:hAnsi="黑体" w:eastAsia="黑体" w:cs="黑体"/>
          <w:spacing w:val="-71"/>
          <w:lang w:eastAsia="zh-CN"/>
        </w:rPr>
        <w:t xml:space="preserve"> </w:t>
      </w:r>
      <w:r>
        <w:rPr>
          <w:rFonts w:ascii="黑体" w:hAnsi="黑体" w:eastAsia="黑体" w:cs="黑体"/>
          <w:lang w:eastAsia="zh-CN"/>
        </w:rPr>
        <w:t>XX</w:t>
      </w:r>
      <w:r>
        <w:rPr>
          <w:rFonts w:ascii="黑体" w:hAnsi="黑体" w:eastAsia="黑体" w:cs="黑体"/>
          <w:spacing w:val="-71"/>
          <w:lang w:eastAsia="zh-CN"/>
        </w:rPr>
        <w:t xml:space="preserve"> </w:t>
      </w:r>
      <w:r>
        <w:rPr>
          <w:rFonts w:ascii="黑体" w:hAnsi="黑体" w:eastAsia="黑体" w:cs="黑体"/>
          <w:lang w:eastAsia="zh-CN"/>
        </w:rPr>
        <w:t>实施</w:t>
      </w:r>
    </w:p>
    <w:p w14:paraId="49AC1F7D">
      <w:pPr>
        <w:spacing w:before="1"/>
        <w:jc w:val="both"/>
        <w:rPr>
          <w:rFonts w:hint="eastAsia" w:ascii="黑体" w:hAnsi="黑体" w:eastAsia="黑体" w:cs="黑体"/>
          <w:sz w:val="5"/>
          <w:szCs w:val="5"/>
          <w:lang w:eastAsia="zh-CN"/>
        </w:rPr>
      </w:pPr>
    </w:p>
    <w:p w14:paraId="6B40C97C">
      <w:pPr>
        <w:spacing w:line="20" w:lineRule="exact"/>
        <w:ind w:left="209"/>
        <w:jc w:val="both"/>
        <w:rPr>
          <w:rFonts w:hint="eastAsia" w:ascii="黑体" w:hAnsi="黑体" w:eastAsia="黑体" w:cs="黑体"/>
          <w:sz w:val="2"/>
          <w:szCs w:val="2"/>
        </w:rPr>
      </w:pPr>
      <w:r>
        <w:rPr>
          <w:rFonts w:ascii="黑体" w:hAnsi="黑体" w:eastAsia="黑体" w:cs="黑体"/>
          <w:sz w:val="2"/>
          <w:szCs w:val="2"/>
        </w:rPr>
        <mc:AlternateContent>
          <mc:Choice Requires="wpg">
            <w:drawing>
              <wp:inline distT="0" distB="0" distL="0" distR="0">
                <wp:extent cx="6129655" cy="9525"/>
                <wp:effectExtent l="8890" t="7620" r="5080" b="1905"/>
                <wp:docPr id="270588950" name="Group 83"/>
                <wp:cNvGraphicFramePr/>
                <a:graphic xmlns:a="http://schemas.openxmlformats.org/drawingml/2006/main">
                  <a:graphicData uri="http://schemas.microsoft.com/office/word/2010/wordprocessingGroup">
                    <wpg:wgp>
                      <wpg:cNvGrpSpPr/>
                      <wpg:grpSpPr>
                        <a:xfrm>
                          <a:off x="0" y="0"/>
                          <a:ext cx="6129655" cy="9525"/>
                          <a:chOff x="0" y="0"/>
                          <a:chExt cx="9653" cy="15"/>
                        </a:xfrm>
                      </wpg:grpSpPr>
                      <wpg:grpSp>
                        <wpg:cNvPr id="1122069612" name="Group 84"/>
                        <wpg:cNvGrpSpPr/>
                        <wpg:grpSpPr>
                          <a:xfrm>
                            <a:off x="8" y="8"/>
                            <a:ext cx="9638" cy="2"/>
                            <a:chOff x="8" y="8"/>
                            <a:chExt cx="9638" cy="2"/>
                          </a:xfrm>
                        </wpg:grpSpPr>
                        <wps:wsp>
                          <wps:cNvPr id="199901282" name="Freeform 85"/>
                          <wps:cNvSpPr/>
                          <wps:spPr bwMode="auto">
                            <a:xfrm>
                              <a:off x="8" y="8"/>
                              <a:ext cx="9638" cy="2"/>
                            </a:xfrm>
                            <a:custGeom>
                              <a:avLst/>
                              <a:gdLst>
                                <a:gd name="T0" fmla="+- 0 8 8"/>
                                <a:gd name="T1" fmla="*/ T0 w 9638"/>
                                <a:gd name="T2" fmla="+- 0 9646 8"/>
                                <a:gd name="T3" fmla="*/ T2 w 9638"/>
                              </a:gdLst>
                              <a:ahLst/>
                              <a:cxnLst>
                                <a:cxn ang="0">
                                  <a:pos x="T1" y="0"/>
                                </a:cxn>
                                <a:cxn ang="0">
                                  <a:pos x="T3" y="0"/>
                                </a:cxn>
                              </a:cxnLst>
                              <a:rect l="0" t="0" r="r" b="b"/>
                              <a:pathLst>
                                <a:path w="9638">
                                  <a:moveTo>
                                    <a:pt x="0" y="0"/>
                                  </a:moveTo>
                                  <a:lnTo>
                                    <a:pt x="9638" y="0"/>
                                  </a:lnTo>
                                </a:path>
                              </a:pathLst>
                            </a:custGeom>
                            <a:noFill/>
                            <a:ln w="9525">
                              <a:solidFill>
                                <a:srgbClr val="000000"/>
                              </a:solidFill>
                              <a:round/>
                            </a:ln>
                          </wps:spPr>
                          <wps:bodyPr rot="0" vert="horz" wrap="square" lIns="91440" tIns="45720" rIns="91440" bIns="45720" anchor="t" anchorCtr="0" upright="1">
                            <a:noAutofit/>
                          </wps:bodyPr>
                        </wps:wsp>
                      </wpg:grpSp>
                    </wpg:wgp>
                  </a:graphicData>
                </a:graphic>
              </wp:inline>
            </w:drawing>
          </mc:Choice>
          <mc:Fallback>
            <w:pict>
              <v:group id="Group 83" o:spid="_x0000_s1026" o:spt="203" style="height:0.75pt;width:482.65pt;" coordsize="9653,15" o:gfxdata="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">
                <o:lock v:ext="edit" aspectratio="f"/>
                <v:group id="Group 84" o:spid="_x0000_s1026" o:spt="203" style="position:absolute;left:8;top:8;height:2;width:9638;" coordorigin="8,8" coordsize="9638,2" o:gfxdata="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">
                  <o:lock v:ext="edit" aspectratio="f"/>
                  <v:shape id="Freeform 85" o:spid="_x0000_s1026" o:spt="100" style="position:absolute;left:8;top:8;height:2;width:9638;" filled="f" stroked="t" coordsize="9638,1" o:gfxdata="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JYe&#10;PX/CAAAA4gAAAA8AAAAAAAAAAQAgAAAAIgAAAGRycy9kb3ducmV2LnhtbFBLAQIUABQAAAAIAIdO&#10;4kAzLwWeOwAAADkAAAAQAAAAAAAAAAEAIAAAABEBAABkcnMvc2hhcGV4bWwueG1sUEsFBgAAAAAG&#10;AAYAWwEAALsDAAAAAA==&#10;" path="m0,0l9638,0e">
                    <v:path o:connectlocs="0,0;9638,0" o:connectangles="0,0"/>
                    <v:fill on="f" focussize="0,0"/>
                    <v:stroke color="#000000" joinstyle="round"/>
                    <v:imagedata o:title=""/>
                    <o:lock v:ext="edit" aspectratio="f"/>
                  </v:shape>
                </v:group>
                <w10:wrap type="none"/>
                <w10:anchorlock/>
              </v:group>
            </w:pict>
          </mc:Fallback>
        </mc:AlternateContent>
      </w:r>
    </w:p>
    <w:p w14:paraId="2F7E9A66">
      <w:pPr>
        <w:spacing w:before="9"/>
        <w:jc w:val="both"/>
        <w:rPr>
          <w:rFonts w:hint="eastAsia" w:ascii="黑体" w:hAnsi="黑体" w:eastAsia="黑体" w:cs="黑体"/>
          <w:sz w:val="21"/>
          <w:szCs w:val="21"/>
        </w:rPr>
      </w:pPr>
    </w:p>
    <w:p w14:paraId="26F61ABD">
      <w:pPr>
        <w:spacing w:line="844" w:lineRule="exact"/>
        <w:ind w:left="2755"/>
        <w:jc w:val="both"/>
        <w:rPr>
          <w:rFonts w:hint="eastAsia" w:ascii="黑体" w:hAnsi="黑体" w:eastAsia="黑体" w:cs="黑体"/>
          <w:sz w:val="20"/>
          <w:szCs w:val="20"/>
        </w:rPr>
      </w:pPr>
      <w:r>
        <w:rPr>
          <w:rFonts w:ascii="黑体" w:hAnsi="黑体" w:eastAsia="黑体" w:cs="黑体"/>
          <w:position w:val="-16"/>
          <w:sz w:val="20"/>
          <w:szCs w:val="20"/>
        </w:rPr>
        <w:drawing>
          <wp:inline distT="0" distB="0" distL="0" distR="0">
            <wp:extent cx="2821940" cy="535940"/>
            <wp:effectExtent l="0" t="0" r="0" b="0"/>
            <wp:docPr id="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jpeg"/>
                    <pic:cNvPicPr>
                      <a:picLocks noChangeAspect="1"/>
                    </pic:cNvPicPr>
                  </pic:nvPicPr>
                  <pic:blipFill>
                    <a:blip r:embed="rId10" cstate="print"/>
                    <a:stretch>
                      <a:fillRect/>
                    </a:stretch>
                  </pic:blipFill>
                  <pic:spPr>
                    <a:xfrm>
                      <a:off x="0" y="0"/>
                      <a:ext cx="2822097" cy="536543"/>
                    </a:xfrm>
                    <a:prstGeom prst="rect">
                      <a:avLst/>
                    </a:prstGeom>
                  </pic:spPr>
                </pic:pic>
              </a:graphicData>
            </a:graphic>
          </wp:inline>
        </w:drawing>
      </w:r>
    </w:p>
    <w:bookmarkEnd w:id="0"/>
    <w:p w14:paraId="492ECA01">
      <w:pPr>
        <w:spacing w:line="844" w:lineRule="exact"/>
        <w:jc w:val="both"/>
        <w:rPr>
          <w:rFonts w:hint="eastAsia" w:ascii="黑体" w:hAnsi="黑体" w:eastAsia="黑体" w:cs="黑体"/>
          <w:sz w:val="20"/>
          <w:szCs w:val="20"/>
        </w:rPr>
        <w:sectPr>
          <w:footerReference r:id="rId3" w:type="default"/>
          <w:type w:val="continuous"/>
          <w:pgSz w:w="11910" w:h="16840"/>
          <w:pgMar w:top="500" w:right="660" w:bottom="280" w:left="1200" w:header="0" w:footer="0" w:gutter="0"/>
          <w:cols w:space="720" w:num="1"/>
          <w:docGrid w:linePitch="299" w:charSpace="0"/>
        </w:sectPr>
      </w:pPr>
    </w:p>
    <w:p w14:paraId="7DC51F6F">
      <w:pPr>
        <w:spacing w:before="5"/>
        <w:jc w:val="both"/>
        <w:rPr>
          <w:rFonts w:ascii="Times New Roman" w:hAnsi="Times New Roman" w:cs="Times New Roman"/>
          <w:sz w:val="17"/>
          <w:szCs w:val="17"/>
          <w:lang w:eastAsia="zh-CN"/>
        </w:rPr>
      </w:pPr>
    </w:p>
    <w:p w14:paraId="0E53DBB7">
      <w:pPr>
        <w:jc w:val="both"/>
        <w:rPr>
          <w:rFonts w:ascii="Times New Roman" w:hAnsi="Times New Roman" w:eastAsia="Times New Roman" w:cs="Times New Roman"/>
          <w:sz w:val="20"/>
          <w:szCs w:val="20"/>
        </w:rPr>
      </w:pPr>
    </w:p>
    <w:p w14:paraId="4220AEA8">
      <w:pPr>
        <w:jc w:val="both"/>
        <w:rPr>
          <w:rFonts w:ascii="Times New Roman" w:hAnsi="Times New Roman" w:cs="Times New Roman"/>
          <w:sz w:val="20"/>
          <w:szCs w:val="20"/>
          <w:lang w:eastAsia="zh-CN"/>
        </w:rPr>
      </w:pPr>
    </w:p>
    <w:p w14:paraId="7AD93F31">
      <w:pPr>
        <w:pStyle w:val="2"/>
        <w:tabs>
          <w:tab w:val="left" w:pos="1380"/>
        </w:tabs>
        <w:ind w:firstLine="0"/>
        <w:jc w:val="center"/>
        <w:rPr>
          <w:rFonts w:hint="eastAsia"/>
          <w:lang w:eastAsia="zh-CN"/>
        </w:rPr>
      </w:pPr>
      <w:bookmarkStart w:id="1" w:name="前言"/>
      <w:bookmarkEnd w:id="1"/>
      <w:r>
        <w:rPr>
          <w:w w:val="95"/>
          <w:lang w:eastAsia="zh-CN"/>
        </w:rPr>
        <w:t>前</w:t>
      </w:r>
      <w:r>
        <w:rPr>
          <w:w w:val="95"/>
          <w:lang w:eastAsia="zh-CN"/>
        </w:rPr>
        <w:tab/>
      </w:r>
      <w:r>
        <w:rPr>
          <w:lang w:eastAsia="zh-CN"/>
        </w:rPr>
        <w:t>言</w:t>
      </w:r>
    </w:p>
    <w:p w14:paraId="7B5A24AC">
      <w:pPr>
        <w:spacing w:before="3"/>
        <w:jc w:val="both"/>
        <w:rPr>
          <w:rFonts w:hint="eastAsia" w:ascii="黑体" w:hAnsi="黑体" w:eastAsia="黑体" w:cs="黑体"/>
          <w:sz w:val="46"/>
          <w:szCs w:val="46"/>
          <w:lang w:eastAsia="zh-CN"/>
        </w:rPr>
      </w:pPr>
    </w:p>
    <w:p w14:paraId="4C3DCDA6">
      <w:pPr>
        <w:pStyle w:val="5"/>
        <w:tabs>
          <w:tab w:val="left" w:pos="4951"/>
        </w:tabs>
        <w:spacing w:line="273" w:lineRule="auto"/>
        <w:ind w:left="118" w:right="115" w:firstLine="420"/>
        <w:jc w:val="both"/>
        <w:rPr>
          <w:rFonts w:hint="eastAsia"/>
          <w:lang w:eastAsia="zh-CN"/>
        </w:rPr>
      </w:pPr>
      <w:r>
        <w:rPr>
          <w:lang w:eastAsia="zh-CN"/>
        </w:rPr>
        <w:t>本文件按照GB/T</w:t>
      </w:r>
      <w:r>
        <w:rPr>
          <w:spacing w:val="-6"/>
          <w:lang w:eastAsia="zh-CN"/>
        </w:rPr>
        <w:t xml:space="preserve"> </w:t>
      </w:r>
      <w:r>
        <w:rPr>
          <w:lang w:eastAsia="zh-CN"/>
        </w:rPr>
        <w:t>1.1—2020《标准化工作导则</w:t>
      </w:r>
      <w:r>
        <w:rPr>
          <w:lang w:eastAsia="zh-CN"/>
        </w:rPr>
        <w:tab/>
      </w:r>
      <w:r>
        <w:rPr>
          <w:lang w:eastAsia="zh-CN"/>
        </w:rPr>
        <w:t>第1部分：标准化文件的结构和起草规则》的规定</w:t>
      </w:r>
      <w:r>
        <w:rPr>
          <w:w w:val="99"/>
          <w:lang w:eastAsia="zh-CN"/>
        </w:rPr>
        <w:t xml:space="preserve"> </w:t>
      </w:r>
      <w:r>
        <w:rPr>
          <w:lang w:eastAsia="zh-CN"/>
        </w:rPr>
        <w:t>起草。</w:t>
      </w:r>
    </w:p>
    <w:p w14:paraId="7A073A2F">
      <w:pPr>
        <w:pStyle w:val="5"/>
        <w:spacing w:before="7" w:line="273" w:lineRule="auto"/>
        <w:ind w:left="538" w:right="115"/>
        <w:jc w:val="both"/>
        <w:rPr>
          <w:rFonts w:hint="eastAsia"/>
          <w:w w:val="99"/>
          <w:lang w:eastAsia="zh-CN"/>
        </w:rPr>
      </w:pPr>
      <w:r>
        <w:rPr>
          <w:lang w:eastAsia="zh-CN"/>
        </w:rPr>
        <w:t>请注意本文件的某些内容可能涉及专利。本文件的发布机构不承担识别专利的责任。</w:t>
      </w:r>
    </w:p>
    <w:p w14:paraId="025017F6">
      <w:pPr>
        <w:pStyle w:val="5"/>
        <w:spacing w:before="7" w:line="273" w:lineRule="auto"/>
        <w:ind w:left="538" w:right="115"/>
        <w:jc w:val="both"/>
        <w:rPr>
          <w:rFonts w:hint="eastAsia"/>
          <w:lang w:eastAsia="zh-CN"/>
        </w:rPr>
      </w:pPr>
      <w:r>
        <w:rPr>
          <w:lang w:eastAsia="zh-CN"/>
        </w:rPr>
        <w:t>本文件由全国半导体设备和材料标准化技术委员会（SAC/TC203）与全国半导体设备和材料标准化</w:t>
      </w:r>
    </w:p>
    <w:p w14:paraId="55B3E7A5">
      <w:pPr>
        <w:pStyle w:val="5"/>
        <w:spacing w:before="7" w:line="273" w:lineRule="auto"/>
        <w:ind w:left="538" w:right="115" w:hanging="420"/>
        <w:jc w:val="both"/>
        <w:rPr>
          <w:rFonts w:hint="eastAsia"/>
          <w:w w:val="99"/>
          <w:lang w:eastAsia="zh-CN"/>
        </w:rPr>
      </w:pPr>
      <w:r>
        <w:rPr>
          <w:lang w:eastAsia="zh-CN"/>
        </w:rPr>
        <w:t>技术委员会材料分技术委员会（SAC/TC203/SC2）共同提出并归口。</w:t>
      </w:r>
      <w:r>
        <w:rPr>
          <w:w w:val="99"/>
          <w:lang w:eastAsia="zh-CN"/>
        </w:rPr>
        <w:t xml:space="preserve"> </w:t>
      </w:r>
    </w:p>
    <w:p w14:paraId="71CA9662">
      <w:pPr>
        <w:pStyle w:val="5"/>
        <w:spacing w:before="7" w:line="273" w:lineRule="auto"/>
        <w:ind w:left="538" w:right="115"/>
        <w:jc w:val="both"/>
        <w:rPr>
          <w:rFonts w:hint="eastAsia"/>
          <w:lang w:eastAsia="zh-CN"/>
        </w:rPr>
      </w:pPr>
      <w:r>
        <w:rPr>
          <w:lang w:eastAsia="zh-CN"/>
        </w:rPr>
        <w:t>本文件起草单位：</w:t>
      </w:r>
      <w:r>
        <w:rPr>
          <w:rFonts w:hint="eastAsia"/>
          <w:lang w:eastAsia="zh-CN"/>
        </w:rPr>
        <w:t>江苏第三代半导体研究院有限公司等。</w:t>
      </w:r>
    </w:p>
    <w:p w14:paraId="03F81E99">
      <w:pPr>
        <w:pStyle w:val="5"/>
        <w:spacing w:before="7" w:line="273" w:lineRule="auto"/>
        <w:ind w:left="538" w:right="115"/>
        <w:jc w:val="both"/>
        <w:rPr>
          <w:rFonts w:hint="eastAsia"/>
          <w:lang w:eastAsia="zh-CN"/>
        </w:rPr>
      </w:pPr>
      <w:r>
        <w:rPr>
          <w:lang w:eastAsia="zh-CN"/>
        </w:rPr>
        <w:t>本文件主要起草人：</w:t>
      </w:r>
    </w:p>
    <w:p w14:paraId="60BA83C2">
      <w:pPr>
        <w:jc w:val="both"/>
        <w:rPr>
          <w:rFonts w:hint="eastAsia" w:ascii="宋体" w:hAnsi="宋体" w:eastAsia="宋体" w:cs="宋体"/>
          <w:sz w:val="20"/>
          <w:szCs w:val="20"/>
          <w:lang w:eastAsia="zh-CN"/>
        </w:rPr>
      </w:pPr>
    </w:p>
    <w:p w14:paraId="6E5DA1CF">
      <w:pPr>
        <w:jc w:val="both"/>
        <w:rPr>
          <w:rFonts w:hint="eastAsia" w:ascii="宋体" w:hAnsi="宋体" w:eastAsia="宋体" w:cs="宋体"/>
          <w:sz w:val="20"/>
          <w:szCs w:val="20"/>
          <w:lang w:eastAsia="zh-CN"/>
        </w:rPr>
      </w:pPr>
    </w:p>
    <w:p w14:paraId="19157777">
      <w:pPr>
        <w:jc w:val="both"/>
        <w:rPr>
          <w:rFonts w:hint="eastAsia" w:ascii="宋体" w:hAnsi="宋体" w:eastAsia="宋体" w:cs="宋体"/>
          <w:sz w:val="20"/>
          <w:szCs w:val="20"/>
          <w:lang w:eastAsia="zh-CN"/>
        </w:rPr>
      </w:pPr>
    </w:p>
    <w:p w14:paraId="6794CE0B">
      <w:pPr>
        <w:jc w:val="both"/>
        <w:rPr>
          <w:rFonts w:hint="eastAsia" w:ascii="宋体" w:hAnsi="宋体" w:eastAsia="宋体" w:cs="宋体"/>
          <w:sz w:val="20"/>
          <w:szCs w:val="20"/>
          <w:lang w:eastAsia="zh-CN"/>
        </w:rPr>
      </w:pPr>
    </w:p>
    <w:p w14:paraId="52B17694">
      <w:pPr>
        <w:jc w:val="both"/>
        <w:rPr>
          <w:rFonts w:hint="eastAsia" w:ascii="宋体" w:hAnsi="宋体" w:eastAsia="宋体" w:cs="宋体"/>
          <w:sz w:val="20"/>
          <w:szCs w:val="20"/>
          <w:lang w:eastAsia="zh-CN"/>
        </w:rPr>
      </w:pPr>
    </w:p>
    <w:p w14:paraId="7D1EEBE5">
      <w:pPr>
        <w:jc w:val="both"/>
        <w:rPr>
          <w:rFonts w:hint="eastAsia" w:ascii="宋体" w:hAnsi="宋体" w:eastAsia="宋体" w:cs="宋体"/>
          <w:sz w:val="20"/>
          <w:szCs w:val="20"/>
          <w:lang w:eastAsia="zh-CN"/>
        </w:rPr>
      </w:pPr>
    </w:p>
    <w:p w14:paraId="264CB21E">
      <w:pPr>
        <w:jc w:val="both"/>
        <w:rPr>
          <w:rFonts w:hint="eastAsia" w:ascii="宋体" w:hAnsi="宋体" w:eastAsia="宋体" w:cs="宋体"/>
          <w:sz w:val="20"/>
          <w:szCs w:val="20"/>
          <w:lang w:eastAsia="zh-CN"/>
        </w:rPr>
      </w:pPr>
    </w:p>
    <w:p w14:paraId="675A0189">
      <w:pPr>
        <w:jc w:val="both"/>
        <w:rPr>
          <w:rFonts w:hint="eastAsia" w:ascii="宋体" w:hAnsi="宋体" w:eastAsia="宋体" w:cs="宋体"/>
          <w:sz w:val="20"/>
          <w:szCs w:val="20"/>
          <w:lang w:eastAsia="zh-CN"/>
        </w:rPr>
      </w:pPr>
    </w:p>
    <w:p w14:paraId="02F9E068">
      <w:pPr>
        <w:jc w:val="both"/>
        <w:rPr>
          <w:rFonts w:hint="eastAsia" w:ascii="宋体" w:hAnsi="宋体" w:eastAsia="宋体" w:cs="宋体"/>
          <w:sz w:val="20"/>
          <w:szCs w:val="20"/>
          <w:lang w:eastAsia="zh-CN"/>
        </w:rPr>
      </w:pPr>
    </w:p>
    <w:p w14:paraId="47229E05">
      <w:pPr>
        <w:jc w:val="both"/>
        <w:rPr>
          <w:rFonts w:hint="eastAsia" w:ascii="宋体" w:hAnsi="宋体" w:eastAsia="宋体" w:cs="宋体"/>
          <w:sz w:val="20"/>
          <w:szCs w:val="20"/>
          <w:lang w:eastAsia="zh-CN"/>
        </w:rPr>
      </w:pPr>
    </w:p>
    <w:p w14:paraId="1614EE0D">
      <w:pPr>
        <w:jc w:val="both"/>
        <w:rPr>
          <w:rFonts w:hint="eastAsia" w:ascii="宋体" w:hAnsi="宋体" w:eastAsia="宋体" w:cs="宋体"/>
          <w:sz w:val="20"/>
          <w:szCs w:val="20"/>
          <w:lang w:eastAsia="zh-CN"/>
        </w:rPr>
      </w:pPr>
    </w:p>
    <w:p w14:paraId="3BFD3719">
      <w:pPr>
        <w:jc w:val="both"/>
        <w:rPr>
          <w:rFonts w:hint="eastAsia" w:ascii="宋体" w:hAnsi="宋体" w:eastAsia="宋体" w:cs="宋体"/>
          <w:sz w:val="20"/>
          <w:szCs w:val="20"/>
          <w:lang w:eastAsia="zh-CN"/>
        </w:rPr>
      </w:pPr>
    </w:p>
    <w:p w14:paraId="7C3793C5">
      <w:pPr>
        <w:jc w:val="both"/>
        <w:rPr>
          <w:rFonts w:hint="eastAsia" w:ascii="宋体" w:hAnsi="宋体" w:eastAsia="宋体" w:cs="宋体"/>
          <w:sz w:val="20"/>
          <w:szCs w:val="20"/>
          <w:lang w:eastAsia="zh-CN"/>
        </w:rPr>
      </w:pPr>
    </w:p>
    <w:p w14:paraId="7B2CD6A9">
      <w:pPr>
        <w:jc w:val="both"/>
        <w:rPr>
          <w:rFonts w:hint="eastAsia" w:ascii="宋体" w:hAnsi="宋体" w:eastAsia="宋体" w:cs="宋体"/>
          <w:sz w:val="20"/>
          <w:szCs w:val="20"/>
          <w:lang w:eastAsia="zh-CN"/>
        </w:rPr>
      </w:pPr>
    </w:p>
    <w:p w14:paraId="02341965">
      <w:pPr>
        <w:jc w:val="both"/>
        <w:rPr>
          <w:rFonts w:hint="eastAsia" w:ascii="宋体" w:hAnsi="宋体" w:eastAsia="宋体" w:cs="宋体"/>
          <w:sz w:val="20"/>
          <w:szCs w:val="20"/>
          <w:lang w:eastAsia="zh-CN"/>
        </w:rPr>
      </w:pPr>
    </w:p>
    <w:p w14:paraId="23BEDEE2">
      <w:pPr>
        <w:jc w:val="both"/>
        <w:rPr>
          <w:rFonts w:hint="eastAsia" w:ascii="宋体" w:hAnsi="宋体" w:eastAsia="宋体" w:cs="宋体"/>
          <w:sz w:val="20"/>
          <w:szCs w:val="20"/>
          <w:lang w:eastAsia="zh-CN"/>
        </w:rPr>
      </w:pPr>
    </w:p>
    <w:p w14:paraId="6C793781">
      <w:pPr>
        <w:jc w:val="both"/>
        <w:rPr>
          <w:rFonts w:hint="eastAsia" w:ascii="宋体" w:hAnsi="宋体" w:eastAsia="宋体" w:cs="宋体"/>
          <w:sz w:val="20"/>
          <w:szCs w:val="20"/>
          <w:lang w:eastAsia="zh-CN"/>
        </w:rPr>
      </w:pPr>
    </w:p>
    <w:p w14:paraId="01533193">
      <w:pPr>
        <w:jc w:val="both"/>
        <w:rPr>
          <w:rFonts w:hint="eastAsia" w:ascii="宋体" w:hAnsi="宋体" w:eastAsia="宋体" w:cs="宋体"/>
          <w:sz w:val="20"/>
          <w:szCs w:val="20"/>
          <w:lang w:eastAsia="zh-CN"/>
        </w:rPr>
      </w:pPr>
    </w:p>
    <w:p w14:paraId="6FA1827B">
      <w:pPr>
        <w:jc w:val="both"/>
        <w:rPr>
          <w:rFonts w:hint="eastAsia" w:ascii="宋体" w:hAnsi="宋体" w:eastAsia="宋体" w:cs="宋体"/>
          <w:sz w:val="20"/>
          <w:szCs w:val="20"/>
          <w:lang w:eastAsia="zh-CN"/>
        </w:rPr>
      </w:pPr>
    </w:p>
    <w:p w14:paraId="22179DBA">
      <w:pPr>
        <w:jc w:val="both"/>
        <w:rPr>
          <w:rFonts w:hint="eastAsia" w:ascii="宋体" w:hAnsi="宋体" w:eastAsia="宋体" w:cs="宋体"/>
          <w:sz w:val="20"/>
          <w:szCs w:val="20"/>
          <w:lang w:eastAsia="zh-CN"/>
        </w:rPr>
      </w:pPr>
    </w:p>
    <w:p w14:paraId="7F0A9CF1">
      <w:pPr>
        <w:jc w:val="both"/>
        <w:rPr>
          <w:rFonts w:hint="eastAsia" w:ascii="宋体" w:hAnsi="宋体" w:eastAsia="宋体" w:cs="宋体"/>
          <w:sz w:val="20"/>
          <w:szCs w:val="20"/>
          <w:lang w:eastAsia="zh-CN"/>
        </w:rPr>
      </w:pPr>
    </w:p>
    <w:p w14:paraId="5533C87A">
      <w:pPr>
        <w:jc w:val="both"/>
        <w:rPr>
          <w:rFonts w:hint="eastAsia" w:ascii="宋体" w:hAnsi="宋体" w:eastAsia="宋体" w:cs="宋体"/>
          <w:sz w:val="20"/>
          <w:szCs w:val="20"/>
          <w:lang w:eastAsia="zh-CN"/>
        </w:rPr>
      </w:pPr>
    </w:p>
    <w:p w14:paraId="3E9EE522">
      <w:pPr>
        <w:jc w:val="both"/>
        <w:rPr>
          <w:rFonts w:hint="eastAsia" w:ascii="宋体" w:hAnsi="宋体" w:eastAsia="宋体" w:cs="宋体"/>
          <w:sz w:val="20"/>
          <w:szCs w:val="20"/>
          <w:lang w:eastAsia="zh-CN"/>
        </w:rPr>
      </w:pPr>
    </w:p>
    <w:p w14:paraId="70C92A02">
      <w:pPr>
        <w:jc w:val="both"/>
        <w:rPr>
          <w:rFonts w:hint="eastAsia" w:ascii="宋体" w:hAnsi="宋体" w:eastAsia="宋体" w:cs="宋体"/>
          <w:sz w:val="20"/>
          <w:szCs w:val="20"/>
          <w:lang w:eastAsia="zh-CN"/>
        </w:rPr>
      </w:pPr>
    </w:p>
    <w:p w14:paraId="705D74B4">
      <w:pPr>
        <w:jc w:val="both"/>
        <w:rPr>
          <w:rFonts w:hint="eastAsia" w:ascii="宋体" w:hAnsi="宋体" w:eastAsia="宋体" w:cs="宋体"/>
          <w:sz w:val="20"/>
          <w:szCs w:val="20"/>
          <w:lang w:eastAsia="zh-CN"/>
        </w:rPr>
      </w:pPr>
    </w:p>
    <w:p w14:paraId="4C52FF79">
      <w:pPr>
        <w:jc w:val="both"/>
        <w:rPr>
          <w:rFonts w:hint="eastAsia" w:ascii="宋体" w:hAnsi="宋体" w:eastAsia="宋体" w:cs="宋体"/>
          <w:sz w:val="20"/>
          <w:szCs w:val="20"/>
          <w:lang w:eastAsia="zh-CN"/>
        </w:rPr>
      </w:pPr>
    </w:p>
    <w:p w14:paraId="271F95F5">
      <w:pPr>
        <w:jc w:val="both"/>
        <w:rPr>
          <w:rFonts w:hint="eastAsia" w:ascii="宋体" w:hAnsi="宋体" w:eastAsia="宋体" w:cs="宋体"/>
          <w:sz w:val="20"/>
          <w:szCs w:val="20"/>
          <w:lang w:eastAsia="zh-CN"/>
        </w:rPr>
      </w:pPr>
    </w:p>
    <w:p w14:paraId="01C8990C">
      <w:pPr>
        <w:jc w:val="both"/>
        <w:rPr>
          <w:rFonts w:hint="eastAsia" w:ascii="宋体" w:hAnsi="宋体" w:eastAsia="宋体" w:cs="宋体"/>
          <w:sz w:val="20"/>
          <w:szCs w:val="20"/>
          <w:lang w:eastAsia="zh-CN"/>
        </w:rPr>
      </w:pPr>
    </w:p>
    <w:p w14:paraId="07A407F4">
      <w:pPr>
        <w:jc w:val="both"/>
        <w:rPr>
          <w:rFonts w:hint="eastAsia" w:ascii="宋体" w:hAnsi="宋体" w:eastAsia="宋体" w:cs="宋体"/>
          <w:sz w:val="20"/>
          <w:szCs w:val="20"/>
          <w:lang w:eastAsia="zh-CN"/>
        </w:rPr>
      </w:pPr>
    </w:p>
    <w:p w14:paraId="3AD1BDA9">
      <w:pPr>
        <w:jc w:val="both"/>
        <w:rPr>
          <w:rFonts w:hint="eastAsia" w:ascii="宋体" w:hAnsi="宋体" w:eastAsia="宋体" w:cs="宋体"/>
          <w:sz w:val="20"/>
          <w:szCs w:val="20"/>
          <w:lang w:eastAsia="zh-CN"/>
        </w:rPr>
      </w:pPr>
    </w:p>
    <w:p w14:paraId="1B65D8B3">
      <w:pPr>
        <w:jc w:val="both"/>
        <w:rPr>
          <w:rFonts w:hint="eastAsia" w:ascii="宋体" w:hAnsi="宋体" w:eastAsia="宋体" w:cs="宋体"/>
          <w:sz w:val="20"/>
          <w:szCs w:val="20"/>
          <w:lang w:eastAsia="zh-CN"/>
        </w:rPr>
      </w:pPr>
    </w:p>
    <w:p w14:paraId="2D370D31">
      <w:pPr>
        <w:jc w:val="both"/>
        <w:rPr>
          <w:rFonts w:hint="eastAsia" w:ascii="宋体" w:hAnsi="宋体" w:eastAsia="宋体" w:cs="宋体"/>
          <w:sz w:val="20"/>
          <w:szCs w:val="20"/>
          <w:lang w:eastAsia="zh-CN"/>
        </w:rPr>
      </w:pPr>
    </w:p>
    <w:p w14:paraId="3401D330">
      <w:pPr>
        <w:jc w:val="both"/>
        <w:rPr>
          <w:rFonts w:hint="eastAsia" w:ascii="宋体" w:hAnsi="宋体" w:eastAsia="宋体" w:cs="宋体"/>
          <w:sz w:val="20"/>
          <w:szCs w:val="20"/>
          <w:lang w:eastAsia="zh-CN"/>
        </w:rPr>
      </w:pPr>
    </w:p>
    <w:p w14:paraId="450FAFBB">
      <w:pPr>
        <w:jc w:val="both"/>
        <w:rPr>
          <w:rFonts w:hint="eastAsia" w:ascii="宋体" w:hAnsi="宋体" w:eastAsia="宋体" w:cs="宋体"/>
          <w:sz w:val="20"/>
          <w:szCs w:val="20"/>
          <w:lang w:eastAsia="zh-CN"/>
        </w:rPr>
      </w:pPr>
    </w:p>
    <w:p w14:paraId="05D563DE">
      <w:pPr>
        <w:jc w:val="both"/>
        <w:rPr>
          <w:rFonts w:hint="eastAsia" w:ascii="宋体" w:hAnsi="宋体" w:eastAsia="宋体" w:cs="宋体"/>
          <w:sz w:val="20"/>
          <w:szCs w:val="20"/>
          <w:lang w:eastAsia="zh-CN"/>
        </w:rPr>
      </w:pPr>
    </w:p>
    <w:p w14:paraId="706BAC17">
      <w:pPr>
        <w:spacing w:before="44"/>
        <w:ind w:right="339"/>
        <w:jc w:val="both"/>
        <w:rPr>
          <w:rFonts w:hint="eastAsia" w:ascii="宋体" w:hAnsi="宋体" w:eastAsia="宋体" w:cs="宋体"/>
          <w:sz w:val="18"/>
          <w:szCs w:val="18"/>
          <w:lang w:eastAsia="zh-CN"/>
        </w:rPr>
        <w:sectPr>
          <w:headerReference r:id="rId4" w:type="default"/>
          <w:footerReference r:id="rId5" w:type="default"/>
          <w:footerReference r:id="rId6" w:type="even"/>
          <w:type w:val="evenPage"/>
          <w:pgSz w:w="11910" w:h="16840"/>
          <w:pgMar w:top="1640" w:right="920" w:bottom="1340" w:left="1300" w:header="1449" w:footer="1141" w:gutter="0"/>
          <w:pgNumType w:start="5"/>
          <w:cols w:space="720" w:num="1"/>
          <w:docGrid w:linePitch="299" w:charSpace="0"/>
        </w:sectPr>
      </w:pPr>
    </w:p>
    <w:p w14:paraId="47258818">
      <w:pPr>
        <w:spacing w:before="44"/>
        <w:ind w:right="339"/>
        <w:jc w:val="both"/>
        <w:rPr>
          <w:rFonts w:hint="eastAsia" w:ascii="宋体" w:hAnsi="宋体" w:eastAsia="宋体" w:cs="宋体"/>
          <w:sz w:val="18"/>
          <w:szCs w:val="18"/>
          <w:lang w:eastAsia="zh-CN"/>
        </w:rPr>
      </w:pPr>
    </w:p>
    <w:p w14:paraId="05E2D11F">
      <w:pPr>
        <w:jc w:val="both"/>
        <w:rPr>
          <w:rFonts w:ascii="Times New Roman" w:hAnsi="Times New Roman" w:eastAsia="Times New Roman" w:cs="Times New Roman"/>
          <w:sz w:val="20"/>
          <w:szCs w:val="20"/>
          <w:lang w:eastAsia="zh-CN"/>
        </w:rPr>
      </w:pPr>
    </w:p>
    <w:p w14:paraId="697D41EA">
      <w:pPr>
        <w:jc w:val="both"/>
        <w:rPr>
          <w:rFonts w:ascii="Times New Roman" w:hAnsi="Times New Roman" w:eastAsia="Times New Roman" w:cs="Times New Roman"/>
          <w:sz w:val="20"/>
          <w:szCs w:val="20"/>
          <w:lang w:eastAsia="zh-CN"/>
        </w:rPr>
      </w:pPr>
    </w:p>
    <w:p w14:paraId="05569BEE">
      <w:pPr>
        <w:jc w:val="both"/>
        <w:rPr>
          <w:rFonts w:ascii="Times New Roman" w:hAnsi="Times New Roman" w:eastAsia="Times New Roman" w:cs="Times New Roman"/>
          <w:sz w:val="20"/>
          <w:szCs w:val="20"/>
          <w:lang w:eastAsia="zh-CN"/>
        </w:rPr>
      </w:pPr>
    </w:p>
    <w:p w14:paraId="66A8BED8">
      <w:pPr>
        <w:jc w:val="both"/>
        <w:rPr>
          <w:rFonts w:ascii="Times New Roman" w:hAnsi="Times New Roman" w:eastAsia="Times New Roman" w:cs="Times New Roman"/>
          <w:sz w:val="20"/>
          <w:szCs w:val="20"/>
          <w:lang w:eastAsia="zh-CN"/>
        </w:rPr>
      </w:pPr>
    </w:p>
    <w:p w14:paraId="72AE45F3">
      <w:pPr>
        <w:pStyle w:val="2"/>
        <w:spacing w:before="182" w:line="404" w:lineRule="exact"/>
        <w:ind w:left="420" w:hanging="420"/>
        <w:jc w:val="center"/>
        <w:rPr>
          <w:rFonts w:ascii="Times New Roman" w:hAnsi="Times New Roman" w:cs="Times New Roman"/>
          <w:lang w:eastAsia="zh-CN"/>
        </w:rPr>
      </w:pPr>
      <w:r>
        <w:rPr>
          <w:rFonts w:hint="eastAsia" w:ascii="宋体" w:hAnsi="宋体" w:eastAsia="宋体" w:cs="宋体"/>
          <w:lang w:eastAsia="zh-CN"/>
        </w:rPr>
        <w:t>Ⅲ</w:t>
      </w:r>
      <w:r>
        <w:rPr>
          <w:rFonts w:hint="eastAsia" w:ascii="Times New Roman" w:hAnsi="Times New Roman" w:cs="Times New Roman"/>
          <w:lang w:eastAsia="zh-CN"/>
        </w:rPr>
        <w:t>族氮化物半导体材料极性的测定</w:t>
      </w:r>
    </w:p>
    <w:p w14:paraId="22BE612F">
      <w:pPr>
        <w:pStyle w:val="2"/>
        <w:spacing w:before="182" w:line="404" w:lineRule="exact"/>
        <w:ind w:left="420" w:hanging="420"/>
        <w:jc w:val="center"/>
        <w:rPr>
          <w:rFonts w:ascii="Times New Roman" w:hAnsi="Times New Roman" w:cs="Times New Roman"/>
          <w:sz w:val="20"/>
          <w:szCs w:val="20"/>
          <w:lang w:eastAsia="zh-CN"/>
        </w:rPr>
      </w:pPr>
      <w:r>
        <w:rPr>
          <w:rFonts w:hint="eastAsia" w:ascii="Times New Roman" w:hAnsi="Times New Roman" w:cs="Times New Roman"/>
          <w:lang w:eastAsia="zh-CN"/>
        </w:rPr>
        <w:t>高分辨扫描透射电子显微镜法</w:t>
      </w:r>
    </w:p>
    <w:p w14:paraId="7CA2FCBF">
      <w:pPr>
        <w:spacing w:before="3"/>
        <w:jc w:val="both"/>
        <w:rPr>
          <w:rFonts w:hint="eastAsia" w:ascii="黑体" w:hAnsi="黑体" w:eastAsia="黑体" w:cs="黑体"/>
          <w:sz w:val="28"/>
          <w:szCs w:val="28"/>
          <w:lang w:eastAsia="zh-CN"/>
        </w:rPr>
      </w:pPr>
    </w:p>
    <w:p w14:paraId="13C71FD4">
      <w:pPr>
        <w:pStyle w:val="5"/>
        <w:tabs>
          <w:tab w:val="left" w:pos="432"/>
        </w:tabs>
        <w:spacing w:before="34"/>
        <w:ind w:left="538" w:right="1072" w:hanging="420"/>
        <w:jc w:val="both"/>
        <w:rPr>
          <w:rFonts w:hint="eastAsia" w:ascii="黑体" w:hAnsi="黑体" w:eastAsia="黑体" w:cs="黑体"/>
          <w:lang w:eastAsia="zh-CN"/>
        </w:rPr>
      </w:pPr>
      <w:r>
        <w:rPr>
          <w:rFonts w:ascii="黑体" w:hAnsi="黑体" w:eastAsia="黑体" w:cs="黑体"/>
          <w:w w:val="95"/>
          <w:lang w:eastAsia="zh-CN"/>
        </w:rPr>
        <w:t>1</w:t>
      </w:r>
      <w:r>
        <w:rPr>
          <w:rFonts w:ascii="黑体" w:hAnsi="黑体" w:eastAsia="黑体" w:cs="黑体"/>
          <w:w w:val="95"/>
          <w:lang w:eastAsia="zh-CN"/>
        </w:rPr>
        <w:tab/>
      </w:r>
      <w:bookmarkStart w:id="2" w:name="1_范围"/>
      <w:bookmarkEnd w:id="2"/>
      <w:r>
        <w:rPr>
          <w:rFonts w:ascii="黑体" w:hAnsi="黑体" w:eastAsia="黑体" w:cs="黑体"/>
          <w:lang w:eastAsia="zh-CN"/>
        </w:rPr>
        <w:t>范围</w:t>
      </w:r>
    </w:p>
    <w:p w14:paraId="591CC5FB">
      <w:pPr>
        <w:spacing w:before="9"/>
        <w:jc w:val="both"/>
        <w:rPr>
          <w:rFonts w:hint="eastAsia" w:ascii="黑体" w:hAnsi="黑体" w:eastAsia="黑体" w:cs="黑体"/>
          <w:sz w:val="26"/>
          <w:szCs w:val="26"/>
          <w:lang w:eastAsia="zh-CN"/>
        </w:rPr>
      </w:pPr>
    </w:p>
    <w:p w14:paraId="3FE41057">
      <w:pPr>
        <w:ind w:firstLine="420" w:firstLineChars="200"/>
        <w:jc w:val="both"/>
        <w:rPr>
          <w:rFonts w:ascii="Times New Roman" w:hAnsi="Times New Roman" w:cs="Times New Roman"/>
          <w:sz w:val="21"/>
          <w:szCs w:val="21"/>
          <w:lang w:eastAsia="zh-CN"/>
        </w:rPr>
      </w:pPr>
      <w:r>
        <w:rPr>
          <w:rFonts w:ascii="Times New Roman" w:hAnsi="Times New Roman" w:cs="Times New Roman"/>
          <w:sz w:val="21"/>
          <w:szCs w:val="21"/>
          <w:lang w:eastAsia="zh-CN"/>
        </w:rPr>
        <w:t>本文件</w:t>
      </w:r>
      <w:r>
        <w:rPr>
          <w:rFonts w:hint="eastAsia" w:ascii="Times New Roman" w:hAnsi="Times New Roman" w:cs="Times New Roman"/>
          <w:sz w:val="21"/>
          <w:szCs w:val="21"/>
          <w:lang w:eastAsia="zh-CN"/>
        </w:rPr>
        <w:t>描述了采用高分辨扫描透射电子显微镜法表征</w:t>
      </w:r>
      <w:r>
        <w:rPr>
          <w:rFonts w:hint="eastAsia" w:ascii="宋体" w:hAnsi="宋体" w:eastAsia="宋体" w:cs="宋体"/>
          <w:sz w:val="21"/>
          <w:szCs w:val="21"/>
          <w:lang w:eastAsia="zh-CN"/>
        </w:rPr>
        <w:t>Ⅲ</w:t>
      </w:r>
      <w:r>
        <w:rPr>
          <w:rFonts w:hint="eastAsia" w:ascii="Times New Roman" w:hAnsi="Times New Roman" w:cs="Times New Roman"/>
          <w:sz w:val="21"/>
          <w:szCs w:val="21"/>
          <w:lang w:eastAsia="zh-CN"/>
        </w:rPr>
        <w:t>族氮化物半导体材料极性的测定方法。</w:t>
      </w:r>
    </w:p>
    <w:p w14:paraId="2B53B17F">
      <w:pPr>
        <w:pStyle w:val="5"/>
        <w:spacing w:line="274" w:lineRule="auto"/>
        <w:ind w:left="0" w:firstLine="420" w:firstLineChars="200"/>
        <w:jc w:val="both"/>
        <w:rPr>
          <w:rFonts w:ascii="Times New Roman" w:hAnsi="Times New Roman" w:cs="Times New Roman"/>
          <w:lang w:eastAsia="zh-CN"/>
        </w:rPr>
      </w:pPr>
      <w:r>
        <w:rPr>
          <w:rFonts w:ascii="Times New Roman" w:hAnsi="Times New Roman" w:cs="Times New Roman"/>
          <w:lang w:eastAsia="zh-CN"/>
        </w:rPr>
        <w:t>本文件适用于</w:t>
      </w:r>
      <w:r>
        <w:rPr>
          <w:rFonts w:hint="eastAsia" w:ascii="Times New Roman" w:hAnsi="Times New Roman" w:cs="Times New Roman"/>
          <w:lang w:eastAsia="zh-CN"/>
        </w:rPr>
        <w:t>六方晶系</w:t>
      </w:r>
      <w:r>
        <w:rPr>
          <w:rFonts w:hint="eastAsia" w:cs="宋体"/>
          <w:lang w:eastAsia="zh-CN"/>
        </w:rPr>
        <w:t>Ⅲ</w:t>
      </w:r>
      <w:r>
        <w:rPr>
          <w:rFonts w:hint="eastAsia" w:ascii="Times New Roman" w:hAnsi="Times New Roman" w:cs="Times New Roman"/>
          <w:lang w:eastAsia="zh-CN"/>
        </w:rPr>
        <w:t>族氮化物半导体薄膜或体单晶的极性测定</w:t>
      </w:r>
      <w:r>
        <w:rPr>
          <w:rFonts w:ascii="Times New Roman" w:hAnsi="Times New Roman" w:cs="Times New Roman"/>
          <w:lang w:eastAsia="zh-CN"/>
        </w:rPr>
        <w:t>。</w:t>
      </w:r>
    </w:p>
    <w:p w14:paraId="44CD3173">
      <w:pPr>
        <w:spacing w:before="13"/>
        <w:jc w:val="both"/>
        <w:rPr>
          <w:rFonts w:hint="eastAsia" w:ascii="宋体" w:hAnsi="宋体" w:eastAsia="宋体" w:cs="宋体"/>
          <w:lang w:eastAsia="zh-CN"/>
        </w:rPr>
      </w:pPr>
    </w:p>
    <w:p w14:paraId="0EEEDA3A">
      <w:pPr>
        <w:pStyle w:val="5"/>
        <w:tabs>
          <w:tab w:val="left" w:pos="432"/>
        </w:tabs>
        <w:ind w:left="118" w:right="1072"/>
        <w:jc w:val="both"/>
        <w:rPr>
          <w:rFonts w:hint="eastAsia" w:ascii="黑体" w:hAnsi="黑体" w:eastAsia="黑体" w:cs="黑体"/>
          <w:lang w:eastAsia="zh-CN"/>
        </w:rPr>
      </w:pPr>
      <w:r>
        <w:rPr>
          <w:rFonts w:ascii="黑体" w:hAnsi="黑体" w:eastAsia="黑体" w:cs="黑体"/>
          <w:w w:val="95"/>
          <w:lang w:eastAsia="zh-CN"/>
        </w:rPr>
        <w:t>2</w:t>
      </w:r>
      <w:r>
        <w:rPr>
          <w:rFonts w:ascii="黑体" w:hAnsi="黑体" w:eastAsia="黑体" w:cs="黑体"/>
          <w:w w:val="95"/>
          <w:lang w:eastAsia="zh-CN"/>
        </w:rPr>
        <w:tab/>
      </w:r>
      <w:bookmarkStart w:id="3" w:name="2_规范性引用文件"/>
      <w:bookmarkEnd w:id="3"/>
      <w:r>
        <w:rPr>
          <w:rFonts w:ascii="黑体" w:hAnsi="黑体" w:eastAsia="黑体" w:cs="黑体"/>
          <w:lang w:eastAsia="zh-CN"/>
        </w:rPr>
        <w:t>规范性引用文件</w:t>
      </w:r>
    </w:p>
    <w:p w14:paraId="7C36A78D">
      <w:pPr>
        <w:spacing w:before="9"/>
        <w:jc w:val="both"/>
        <w:rPr>
          <w:rFonts w:hint="eastAsia" w:ascii="黑体" w:hAnsi="黑体" w:eastAsia="黑体" w:cs="黑体"/>
          <w:sz w:val="26"/>
          <w:szCs w:val="26"/>
          <w:lang w:eastAsia="zh-CN"/>
        </w:rPr>
      </w:pPr>
    </w:p>
    <w:p w14:paraId="57C6CD2C">
      <w:pPr>
        <w:pStyle w:val="5"/>
        <w:spacing w:line="273" w:lineRule="auto"/>
        <w:ind w:left="118" w:firstLine="420"/>
        <w:jc w:val="both"/>
        <w:rPr>
          <w:rFonts w:hint="eastAsia"/>
          <w:lang w:eastAsia="zh-CN"/>
        </w:rPr>
      </w:pPr>
      <w:r>
        <w:rPr>
          <w:spacing w:val="-5"/>
          <w:lang w:eastAsia="zh-CN"/>
        </w:rPr>
        <w:t>下列文件中的内容通过文中的规范性引用而构成本文件必不可少的条款。其中，注日期的引用文件，</w:t>
      </w:r>
      <w:r>
        <w:rPr>
          <w:w w:val="95"/>
          <w:lang w:eastAsia="zh-CN"/>
        </w:rPr>
        <w:t>仅该日期对应的版本适用于本文件；不注日期的引用文件，其最新版本（包括所有的修改单）适用于本</w:t>
      </w:r>
      <w:r>
        <w:rPr>
          <w:lang w:eastAsia="zh-CN"/>
        </w:rPr>
        <w:t>文件。</w:t>
      </w:r>
    </w:p>
    <w:p w14:paraId="00BA020E">
      <w:pPr>
        <w:spacing w:line="360" w:lineRule="auto"/>
        <w:ind w:firstLine="420" w:firstLineChars="200"/>
        <w:jc w:val="both"/>
        <w:rPr>
          <w:rFonts w:ascii="Times New Roman" w:hAnsi="Times New Roman" w:eastAsia="宋体" w:cs="Times New Roman"/>
          <w:kern w:val="2"/>
          <w:sz w:val="21"/>
          <w:szCs w:val="21"/>
          <w:lang w:eastAsia="zh-CN"/>
        </w:rPr>
      </w:pPr>
    </w:p>
    <w:p w14:paraId="7AED8A3B">
      <w:pPr>
        <w:spacing w:line="360" w:lineRule="auto"/>
        <w:ind w:firstLine="420" w:firstLineChars="200"/>
        <w:jc w:val="both"/>
        <w:rPr>
          <w:rFonts w:ascii="Times New Roman" w:hAnsi="Times New Roman" w:eastAsia="宋体" w:cs="Times New Roman"/>
          <w:kern w:val="2"/>
          <w:sz w:val="21"/>
          <w:szCs w:val="21"/>
          <w:lang w:eastAsia="zh-CN"/>
        </w:rPr>
      </w:pPr>
      <w:r>
        <w:rPr>
          <w:rFonts w:hint="eastAsia" w:ascii="Times New Roman" w:hAnsi="Times New Roman" w:eastAsia="宋体" w:cs="Times New Roman"/>
          <w:kern w:val="2"/>
          <w:sz w:val="21"/>
          <w:szCs w:val="21"/>
          <w:lang w:eastAsia="zh-CN"/>
        </w:rPr>
        <w:t>T/CSTM 00162  透射电子显微镜校准方法</w:t>
      </w:r>
    </w:p>
    <w:p w14:paraId="05DCEDA7">
      <w:pPr>
        <w:spacing w:line="360" w:lineRule="auto"/>
        <w:ind w:firstLine="420" w:firstLineChars="200"/>
        <w:jc w:val="both"/>
        <w:rPr>
          <w:rFonts w:ascii="Times New Roman" w:hAnsi="Times New Roman" w:eastAsia="宋体" w:cs="Times New Roman"/>
          <w:kern w:val="2"/>
          <w:sz w:val="21"/>
          <w:szCs w:val="21"/>
          <w:lang w:eastAsia="zh-CN"/>
        </w:rPr>
      </w:pPr>
      <w:r>
        <w:rPr>
          <w:rFonts w:hint="eastAsia" w:ascii="Times New Roman" w:hAnsi="Times New Roman" w:eastAsia="宋体" w:cs="Times New Roman"/>
          <w:kern w:val="2"/>
          <w:sz w:val="21"/>
          <w:szCs w:val="21"/>
          <w:lang w:eastAsia="zh-CN"/>
        </w:rPr>
        <w:t>JY/T 0581-2020  透射电子显微镜分析方法通则</w:t>
      </w:r>
    </w:p>
    <w:p w14:paraId="0795D432">
      <w:pPr>
        <w:spacing w:line="360" w:lineRule="auto"/>
        <w:ind w:firstLine="420" w:firstLineChars="200"/>
        <w:jc w:val="both"/>
        <w:rPr>
          <w:rFonts w:ascii="Times New Roman" w:hAnsi="Times New Roman" w:eastAsia="宋体" w:cs="Times New Roman"/>
          <w:kern w:val="2"/>
          <w:sz w:val="21"/>
          <w:szCs w:val="21"/>
          <w:lang w:eastAsia="zh-CN"/>
        </w:rPr>
      </w:pPr>
      <w:bookmarkStart w:id="4" w:name="_Hlk183498703"/>
      <w:r>
        <w:rPr>
          <w:rFonts w:hint="eastAsia" w:ascii="Times New Roman" w:hAnsi="Times New Roman" w:eastAsia="宋体" w:cs="Times New Roman"/>
          <w:kern w:val="2"/>
          <w:sz w:val="21"/>
          <w:szCs w:val="21"/>
          <w:lang w:eastAsia="zh-CN"/>
        </w:rPr>
        <w:t>JY/T 0583-2020</w:t>
      </w:r>
      <w:bookmarkEnd w:id="4"/>
      <w:r>
        <w:rPr>
          <w:rFonts w:hint="eastAsia" w:ascii="Times New Roman" w:hAnsi="Times New Roman" w:eastAsia="宋体" w:cs="Times New Roman"/>
          <w:kern w:val="2"/>
          <w:sz w:val="21"/>
          <w:szCs w:val="21"/>
          <w:lang w:eastAsia="zh-CN"/>
        </w:rPr>
        <w:t xml:space="preserve"> 聚焦离子束系统分析方法通则</w:t>
      </w:r>
    </w:p>
    <w:p w14:paraId="19FA424E">
      <w:pPr>
        <w:spacing w:line="360" w:lineRule="auto"/>
        <w:ind w:firstLine="420" w:firstLineChars="200"/>
        <w:jc w:val="both"/>
        <w:rPr>
          <w:rFonts w:ascii="Times New Roman" w:hAnsi="Times New Roman" w:eastAsia="宋体" w:cs="Times New Roman"/>
          <w:kern w:val="2"/>
          <w:sz w:val="21"/>
          <w:szCs w:val="21"/>
          <w:lang w:eastAsia="zh-CN"/>
        </w:rPr>
      </w:pPr>
      <w:r>
        <w:rPr>
          <w:rFonts w:ascii="Times New Roman" w:hAnsi="Times New Roman" w:eastAsia="宋体" w:cs="Times New Roman"/>
          <w:kern w:val="2"/>
          <w:sz w:val="21"/>
          <w:szCs w:val="21"/>
          <w:lang w:eastAsia="zh-CN"/>
        </w:rPr>
        <w:t>GB/T 14264  半导体材料术语</w:t>
      </w:r>
    </w:p>
    <w:p w14:paraId="30CE7065">
      <w:pPr>
        <w:spacing w:line="360" w:lineRule="auto"/>
        <w:ind w:firstLine="420" w:firstLineChars="200"/>
        <w:jc w:val="both"/>
        <w:rPr>
          <w:rFonts w:ascii="Times New Roman" w:hAnsi="Times New Roman" w:eastAsia="宋体" w:cs="Times New Roman"/>
          <w:kern w:val="2"/>
          <w:sz w:val="21"/>
          <w:szCs w:val="21"/>
          <w:lang w:eastAsia="zh-CN"/>
        </w:rPr>
      </w:pPr>
      <w:r>
        <w:rPr>
          <w:rFonts w:hint="eastAsia" w:ascii="Times New Roman" w:hAnsi="Times New Roman" w:eastAsia="宋体" w:cs="Times New Roman"/>
          <w:kern w:val="2"/>
          <w:sz w:val="21"/>
          <w:szCs w:val="21"/>
          <w:lang w:eastAsia="zh-CN"/>
        </w:rPr>
        <w:t xml:space="preserve">GB/T 1554  硅单晶完整性化学择优腐蚀检验方法  </w:t>
      </w:r>
    </w:p>
    <w:p w14:paraId="7ABAA629">
      <w:pPr>
        <w:spacing w:line="360" w:lineRule="auto"/>
        <w:ind w:firstLine="420" w:firstLineChars="200"/>
        <w:jc w:val="both"/>
        <w:rPr>
          <w:rFonts w:ascii="Times New Roman" w:hAnsi="Times New Roman" w:eastAsia="宋体" w:cs="Times New Roman"/>
          <w:kern w:val="2"/>
          <w:sz w:val="21"/>
          <w:szCs w:val="21"/>
          <w:lang w:eastAsia="zh-CN"/>
        </w:rPr>
      </w:pPr>
      <w:r>
        <w:rPr>
          <w:rFonts w:hint="eastAsia" w:ascii="Times New Roman" w:hAnsi="Times New Roman" w:eastAsia="宋体" w:cs="Times New Roman"/>
          <w:kern w:val="2"/>
          <w:sz w:val="21"/>
          <w:szCs w:val="21"/>
          <w:lang w:eastAsia="zh-CN"/>
        </w:rPr>
        <w:t>GB/T 1555 半导体单晶晶向测定方法</w:t>
      </w:r>
    </w:p>
    <w:p w14:paraId="65855A12">
      <w:pPr>
        <w:spacing w:line="360" w:lineRule="auto"/>
        <w:ind w:firstLine="420" w:firstLineChars="200"/>
        <w:jc w:val="both"/>
        <w:rPr>
          <w:rFonts w:ascii="Times New Roman" w:hAnsi="Times New Roman" w:eastAsia="宋体" w:cs="Times New Roman"/>
          <w:kern w:val="2"/>
          <w:sz w:val="21"/>
          <w:szCs w:val="21"/>
          <w:lang w:eastAsia="zh-CN"/>
        </w:rPr>
      </w:pPr>
      <w:r>
        <w:rPr>
          <w:rFonts w:hint="eastAsia" w:ascii="Times New Roman" w:hAnsi="Times New Roman" w:eastAsia="宋体" w:cs="Times New Roman"/>
          <w:kern w:val="2"/>
          <w:sz w:val="21"/>
          <w:szCs w:val="21"/>
          <w:lang w:eastAsia="zh-CN"/>
        </w:rPr>
        <w:t>GB/T 18735  微束分析  分析电镜（AES/EDS）纳米薄标样通用规范</w:t>
      </w:r>
    </w:p>
    <w:p w14:paraId="47DD4306">
      <w:pPr>
        <w:spacing w:line="360" w:lineRule="auto"/>
        <w:ind w:firstLine="420" w:firstLineChars="200"/>
        <w:jc w:val="both"/>
        <w:rPr>
          <w:rFonts w:ascii="Times New Roman" w:hAnsi="Times New Roman" w:eastAsia="宋体" w:cs="Times New Roman"/>
          <w:kern w:val="2"/>
          <w:sz w:val="21"/>
          <w:szCs w:val="21"/>
          <w:lang w:eastAsia="zh-CN"/>
        </w:rPr>
      </w:pPr>
      <w:r>
        <w:rPr>
          <w:rFonts w:hint="eastAsia" w:ascii="Times New Roman" w:hAnsi="Times New Roman" w:eastAsia="宋体" w:cs="Times New Roman"/>
          <w:kern w:val="2"/>
          <w:sz w:val="21"/>
          <w:szCs w:val="21"/>
          <w:lang w:eastAsia="zh-CN"/>
        </w:rPr>
        <w:t>GB/T 23414  微束分析  扫描电子显微术  术语</w:t>
      </w:r>
    </w:p>
    <w:p w14:paraId="0E6118E5">
      <w:pPr>
        <w:spacing w:line="360" w:lineRule="auto"/>
        <w:jc w:val="both"/>
        <w:rPr>
          <w:rFonts w:ascii="Times New Roman" w:hAnsi="Times New Roman" w:eastAsia="宋体" w:cs="Times New Roman"/>
          <w:kern w:val="2"/>
          <w:sz w:val="21"/>
          <w:szCs w:val="21"/>
          <w:lang w:eastAsia="zh-CN"/>
        </w:rPr>
      </w:pPr>
    </w:p>
    <w:p w14:paraId="3E04C941">
      <w:pPr>
        <w:pStyle w:val="5"/>
        <w:tabs>
          <w:tab w:val="left" w:pos="432"/>
        </w:tabs>
        <w:ind w:left="118" w:right="1072"/>
        <w:jc w:val="both"/>
        <w:rPr>
          <w:rFonts w:hint="eastAsia" w:ascii="黑体" w:hAnsi="黑体" w:eastAsia="黑体" w:cs="黑体"/>
          <w:lang w:eastAsia="zh-CN"/>
        </w:rPr>
      </w:pPr>
      <w:r>
        <w:rPr>
          <w:rFonts w:ascii="黑体" w:hAnsi="黑体" w:eastAsia="黑体" w:cs="黑体"/>
          <w:w w:val="95"/>
          <w:lang w:eastAsia="zh-CN"/>
        </w:rPr>
        <w:t>3</w:t>
      </w:r>
      <w:r>
        <w:rPr>
          <w:rFonts w:ascii="黑体" w:hAnsi="黑体" w:eastAsia="黑体" w:cs="黑体"/>
          <w:w w:val="95"/>
          <w:lang w:eastAsia="zh-CN"/>
        </w:rPr>
        <w:tab/>
      </w:r>
      <w:bookmarkStart w:id="5" w:name="3_术语和定义"/>
      <w:bookmarkEnd w:id="5"/>
      <w:r>
        <w:rPr>
          <w:rFonts w:ascii="黑体" w:hAnsi="黑体" w:eastAsia="黑体" w:cs="黑体"/>
          <w:lang w:eastAsia="zh-CN"/>
        </w:rPr>
        <w:t>术语和定义</w:t>
      </w:r>
    </w:p>
    <w:p w14:paraId="58A9A811">
      <w:pPr>
        <w:spacing w:before="9"/>
        <w:jc w:val="both"/>
        <w:rPr>
          <w:rFonts w:hint="eastAsia" w:ascii="黑体" w:hAnsi="黑体" w:eastAsia="黑体" w:cs="黑体"/>
          <w:sz w:val="26"/>
          <w:szCs w:val="26"/>
          <w:lang w:eastAsia="zh-CN"/>
        </w:rPr>
      </w:pPr>
    </w:p>
    <w:p w14:paraId="7FA16BC3">
      <w:pPr>
        <w:spacing w:line="360" w:lineRule="auto"/>
        <w:ind w:firstLine="420" w:firstLineChars="200"/>
        <w:jc w:val="both"/>
        <w:rPr>
          <w:sz w:val="21"/>
          <w:szCs w:val="21"/>
          <w:lang w:eastAsia="zh-CN"/>
        </w:rPr>
      </w:pPr>
      <w:r>
        <w:rPr>
          <w:rFonts w:hint="eastAsia" w:ascii="Times New Roman" w:hAnsi="Times New Roman" w:eastAsia="宋体" w:cs="Times New Roman"/>
          <w:kern w:val="2"/>
          <w:sz w:val="21"/>
          <w:szCs w:val="21"/>
          <w:lang w:eastAsia="zh-CN"/>
        </w:rPr>
        <w:t>JY/T 0581-2020、</w:t>
      </w:r>
      <w:r>
        <w:rPr>
          <w:rFonts w:ascii="Times New Roman" w:hAnsi="Times New Roman" w:eastAsia="宋体" w:cs="Times New Roman"/>
          <w:kern w:val="2"/>
          <w:sz w:val="21"/>
          <w:szCs w:val="21"/>
          <w:lang w:eastAsia="zh-CN"/>
        </w:rPr>
        <w:t>GB/T 14264</w:t>
      </w:r>
      <w:r>
        <w:rPr>
          <w:rFonts w:hint="eastAsia" w:ascii="Times New Roman" w:hAnsi="Times New Roman" w:eastAsia="宋体" w:cs="Times New Roman"/>
          <w:kern w:val="2"/>
          <w:sz w:val="21"/>
          <w:szCs w:val="21"/>
          <w:lang w:eastAsia="zh-CN"/>
        </w:rPr>
        <w:t>、GB/T 23414</w:t>
      </w:r>
      <w:r>
        <w:rPr>
          <w:rFonts w:ascii="Times New Roman" w:hAnsi="Times New Roman" w:eastAsia="宋体" w:cs="Times New Roman"/>
          <w:kern w:val="2"/>
          <w:sz w:val="21"/>
          <w:szCs w:val="21"/>
          <w:lang w:eastAsia="zh-CN"/>
        </w:rPr>
        <w:t>界定的</w:t>
      </w:r>
      <w:r>
        <w:rPr>
          <w:rFonts w:hint="eastAsia" w:ascii="Times New Roman" w:hAnsi="Times New Roman" w:eastAsia="宋体" w:cs="Times New Roman"/>
          <w:kern w:val="2"/>
          <w:sz w:val="21"/>
          <w:szCs w:val="21"/>
          <w:lang w:eastAsia="zh-CN"/>
        </w:rPr>
        <w:t>以及下列</w:t>
      </w:r>
      <w:r>
        <w:rPr>
          <w:rFonts w:ascii="Times New Roman" w:hAnsi="Times New Roman" w:eastAsia="宋体" w:cs="Times New Roman"/>
          <w:kern w:val="2"/>
          <w:sz w:val="21"/>
          <w:szCs w:val="21"/>
          <w:lang w:eastAsia="zh-CN"/>
        </w:rPr>
        <w:t>术语和定义适用于本标准</w:t>
      </w:r>
      <w:r>
        <w:rPr>
          <w:sz w:val="21"/>
          <w:szCs w:val="21"/>
          <w:lang w:eastAsia="zh-CN"/>
        </w:rPr>
        <w:t>。</w:t>
      </w:r>
    </w:p>
    <w:p w14:paraId="6EB02501">
      <w:pPr>
        <w:pStyle w:val="5"/>
        <w:tabs>
          <w:tab w:val="left" w:pos="432"/>
        </w:tabs>
        <w:ind w:left="118" w:right="1072"/>
        <w:jc w:val="both"/>
        <w:rPr>
          <w:rFonts w:hint="eastAsia" w:ascii="黑体" w:hAnsi="黑体" w:eastAsia="黑体" w:cs="黑体"/>
          <w:w w:val="95"/>
          <w:lang w:eastAsia="zh-CN"/>
        </w:rPr>
      </w:pPr>
      <w:r>
        <w:rPr>
          <w:rFonts w:hint="eastAsia" w:ascii="黑体" w:hAnsi="黑体" w:eastAsia="黑体" w:cs="黑体"/>
          <w:w w:val="95"/>
          <w:lang w:eastAsia="zh-CN"/>
        </w:rPr>
        <w:t xml:space="preserve">3.1 </w:t>
      </w:r>
    </w:p>
    <w:p w14:paraId="7688794B">
      <w:pPr>
        <w:pStyle w:val="5"/>
        <w:tabs>
          <w:tab w:val="left" w:pos="432"/>
        </w:tabs>
        <w:ind w:left="118" w:right="1072" w:firstLine="398" w:firstLineChars="200"/>
        <w:jc w:val="both"/>
        <w:rPr>
          <w:rFonts w:hint="eastAsia" w:ascii="黑体" w:hAnsi="黑体" w:eastAsia="黑体" w:cs="黑体"/>
          <w:w w:val="95"/>
          <w:lang w:eastAsia="zh-CN"/>
        </w:rPr>
      </w:pPr>
      <w:r>
        <w:rPr>
          <w:rFonts w:hint="eastAsia" w:ascii="黑体" w:hAnsi="黑体" w:eastAsia="黑体" w:cs="黑体"/>
          <w:w w:val="95"/>
          <w:lang w:eastAsia="zh-CN"/>
        </w:rPr>
        <w:t>极性 polarity</w:t>
      </w:r>
    </w:p>
    <w:p w14:paraId="6CA21BAB">
      <w:pPr>
        <w:pStyle w:val="5"/>
        <w:tabs>
          <w:tab w:val="left" w:pos="432"/>
        </w:tabs>
        <w:ind w:left="0" w:right="1072"/>
        <w:jc w:val="both"/>
        <w:rPr>
          <w:rFonts w:ascii="Times New Roman" w:hAnsi="Times New Roman" w:cs="Times New Roman"/>
          <w:kern w:val="2"/>
          <w:szCs w:val="22"/>
          <w:lang w:eastAsia="zh-CN"/>
        </w:rPr>
      </w:pPr>
    </w:p>
    <w:p w14:paraId="220C5ED7">
      <w:pPr>
        <w:pStyle w:val="5"/>
        <w:tabs>
          <w:tab w:val="left" w:pos="432"/>
        </w:tabs>
        <w:ind w:left="118" w:right="1072" w:firstLine="420" w:firstLineChars="200"/>
        <w:jc w:val="both"/>
        <w:rPr>
          <w:rFonts w:ascii="Times New Roman" w:hAnsi="Times New Roman" w:cs="Times New Roman"/>
          <w:kern w:val="2"/>
          <w:szCs w:val="22"/>
          <w:lang w:eastAsia="zh-CN"/>
        </w:rPr>
      </w:pPr>
      <w:r>
        <w:rPr>
          <w:rFonts w:hint="eastAsia" w:ascii="Times New Roman" w:hAnsi="Times New Roman" w:cs="Times New Roman"/>
          <w:kern w:val="2"/>
          <w:szCs w:val="22"/>
          <w:lang w:eastAsia="zh-CN"/>
        </w:rPr>
        <w:t>当化合物半导体晶胞内部沿着某一晶向正、负电荷中心不重合时，存在净的电偶极矩的表现形式。</w:t>
      </w:r>
    </w:p>
    <w:p w14:paraId="4F9F315A">
      <w:pPr>
        <w:pStyle w:val="5"/>
        <w:tabs>
          <w:tab w:val="left" w:pos="432"/>
        </w:tabs>
        <w:ind w:left="118" w:right="1072" w:firstLine="420" w:firstLineChars="200"/>
        <w:jc w:val="both"/>
        <w:rPr>
          <w:rFonts w:ascii="Times New Roman" w:hAnsi="Times New Roman" w:cs="Times New Roman"/>
          <w:kern w:val="2"/>
          <w:szCs w:val="22"/>
          <w:lang w:eastAsia="zh-CN"/>
        </w:rPr>
      </w:pPr>
      <w:r>
        <w:rPr>
          <w:rFonts w:hint="eastAsia" w:ascii="Times New Roman" w:hAnsi="Times New Roman" w:cs="Times New Roman"/>
          <w:kern w:val="2"/>
          <w:szCs w:val="22"/>
          <w:lang w:eastAsia="zh-CN"/>
        </w:rPr>
        <w:t>[来源：</w:t>
      </w:r>
      <w:r>
        <w:rPr>
          <w:rFonts w:hint="eastAsia" w:ascii="Times New Roman" w:hAnsi="Times New Roman" w:cs="Times New Roman"/>
          <w:kern w:val="2"/>
          <w:lang w:eastAsia="zh-CN"/>
        </w:rPr>
        <w:t>GB/T 12426，3.23</w:t>
      </w:r>
      <w:r>
        <w:rPr>
          <w:rFonts w:hint="eastAsia" w:ascii="Times New Roman" w:hAnsi="Times New Roman" w:cs="Times New Roman"/>
          <w:kern w:val="2"/>
          <w:szCs w:val="22"/>
          <w:lang w:eastAsia="zh-CN"/>
        </w:rPr>
        <w:t>]</w:t>
      </w:r>
    </w:p>
    <w:p w14:paraId="29351BF8">
      <w:pPr>
        <w:pStyle w:val="5"/>
        <w:tabs>
          <w:tab w:val="left" w:pos="432"/>
        </w:tabs>
        <w:ind w:left="118" w:right="1072"/>
        <w:jc w:val="both"/>
        <w:rPr>
          <w:rFonts w:hint="eastAsia" w:ascii="黑体" w:hAnsi="黑体" w:eastAsia="黑体" w:cs="黑体"/>
          <w:w w:val="95"/>
          <w:lang w:eastAsia="zh-CN"/>
        </w:rPr>
      </w:pPr>
      <w:r>
        <w:rPr>
          <w:rFonts w:hint="eastAsia" w:ascii="黑体" w:hAnsi="黑体" w:eastAsia="黑体" w:cs="黑体"/>
          <w:w w:val="95"/>
          <w:lang w:eastAsia="zh-CN"/>
        </w:rPr>
        <w:t xml:space="preserve">3.2 </w:t>
      </w:r>
    </w:p>
    <w:p w14:paraId="757EBD80">
      <w:pPr>
        <w:pStyle w:val="5"/>
        <w:tabs>
          <w:tab w:val="left" w:pos="432"/>
        </w:tabs>
        <w:ind w:left="118" w:right="1072" w:firstLine="398" w:firstLineChars="200"/>
        <w:jc w:val="both"/>
        <w:rPr>
          <w:rFonts w:hint="eastAsia" w:ascii="黑体" w:hAnsi="黑体" w:eastAsia="黑体" w:cs="黑体"/>
          <w:w w:val="95"/>
          <w:lang w:eastAsia="zh-CN"/>
        </w:rPr>
      </w:pPr>
      <w:r>
        <w:rPr>
          <w:rFonts w:hint="eastAsia" w:ascii="黑体" w:hAnsi="黑体" w:eastAsia="黑体" w:cs="黑体"/>
          <w:w w:val="95"/>
          <w:lang w:eastAsia="zh-CN"/>
        </w:rPr>
        <w:t>分辨率 resolution</w:t>
      </w:r>
    </w:p>
    <w:p w14:paraId="1A38D17C">
      <w:pPr>
        <w:pStyle w:val="5"/>
        <w:tabs>
          <w:tab w:val="left" w:pos="432"/>
        </w:tabs>
        <w:ind w:left="0" w:right="1072"/>
        <w:jc w:val="both"/>
        <w:rPr>
          <w:rFonts w:ascii="Times New Roman" w:hAnsi="Times New Roman" w:cs="Times New Roman"/>
          <w:kern w:val="2"/>
          <w:szCs w:val="22"/>
          <w:lang w:eastAsia="zh-CN"/>
        </w:rPr>
      </w:pPr>
    </w:p>
    <w:p w14:paraId="10C950CD">
      <w:pPr>
        <w:pStyle w:val="5"/>
        <w:tabs>
          <w:tab w:val="left" w:pos="432"/>
        </w:tabs>
        <w:ind w:left="118" w:right="1072" w:firstLine="420" w:firstLineChars="200"/>
        <w:jc w:val="both"/>
        <w:rPr>
          <w:rFonts w:ascii="Times New Roman" w:hAnsi="Times New Roman" w:cs="Times New Roman"/>
          <w:kern w:val="2"/>
          <w:szCs w:val="22"/>
          <w:lang w:eastAsia="zh-CN"/>
        </w:rPr>
      </w:pPr>
      <w:r>
        <w:rPr>
          <w:rFonts w:hint="eastAsia" w:ascii="Times New Roman" w:hAnsi="Times New Roman" w:cs="Times New Roman"/>
          <w:kern w:val="2"/>
          <w:szCs w:val="22"/>
          <w:lang w:eastAsia="zh-CN"/>
        </w:rPr>
        <w:t>能被清楚的分开、识别的两个图像特征之间的最小间距。</w:t>
      </w:r>
    </w:p>
    <w:p w14:paraId="162D7848">
      <w:pPr>
        <w:pStyle w:val="5"/>
        <w:tabs>
          <w:tab w:val="left" w:pos="432"/>
        </w:tabs>
        <w:ind w:left="118" w:right="1072" w:firstLine="420" w:firstLineChars="200"/>
        <w:jc w:val="both"/>
        <w:rPr>
          <w:rFonts w:ascii="Times New Roman" w:hAnsi="Times New Roman" w:cs="Times New Roman"/>
          <w:kern w:val="2"/>
          <w:szCs w:val="22"/>
          <w:lang w:eastAsia="zh-CN"/>
        </w:rPr>
      </w:pPr>
      <w:r>
        <w:rPr>
          <w:rFonts w:hint="eastAsia" w:ascii="Times New Roman" w:hAnsi="Times New Roman" w:cs="Times New Roman"/>
          <w:kern w:val="2"/>
          <w:szCs w:val="22"/>
          <w:lang w:eastAsia="zh-CN"/>
        </w:rPr>
        <w:t>[来源：</w:t>
      </w:r>
      <w:r>
        <w:rPr>
          <w:rFonts w:hint="eastAsia" w:ascii="Times New Roman" w:hAnsi="Times New Roman" w:cs="Times New Roman"/>
          <w:kern w:val="2"/>
          <w:lang w:eastAsia="zh-CN"/>
        </w:rPr>
        <w:t>JY/T 0581-2020，3.1</w:t>
      </w:r>
      <w:r>
        <w:rPr>
          <w:rFonts w:hint="eastAsia" w:ascii="Times New Roman" w:hAnsi="Times New Roman" w:cs="Times New Roman"/>
          <w:kern w:val="2"/>
          <w:szCs w:val="22"/>
          <w:lang w:eastAsia="zh-CN"/>
        </w:rPr>
        <w:t>]</w:t>
      </w:r>
    </w:p>
    <w:p w14:paraId="696C1149">
      <w:pPr>
        <w:pStyle w:val="5"/>
        <w:tabs>
          <w:tab w:val="left" w:pos="432"/>
        </w:tabs>
        <w:ind w:left="0" w:right="1072"/>
        <w:jc w:val="both"/>
        <w:rPr>
          <w:rFonts w:hint="eastAsia" w:ascii="黑体" w:hAnsi="黑体" w:eastAsia="黑体" w:cs="黑体"/>
          <w:w w:val="95"/>
          <w:lang w:eastAsia="zh-CN"/>
        </w:rPr>
      </w:pPr>
    </w:p>
    <w:p w14:paraId="71E00106">
      <w:pPr>
        <w:pStyle w:val="5"/>
        <w:tabs>
          <w:tab w:val="left" w:pos="432"/>
        </w:tabs>
        <w:ind w:left="118" w:right="1072"/>
        <w:jc w:val="both"/>
        <w:rPr>
          <w:rFonts w:hint="eastAsia" w:ascii="黑体" w:hAnsi="黑体" w:eastAsia="黑体" w:cs="黑体"/>
          <w:w w:val="95"/>
          <w:lang w:eastAsia="zh-CN"/>
        </w:rPr>
      </w:pPr>
      <w:r>
        <w:rPr>
          <w:rFonts w:hint="eastAsia" w:ascii="黑体" w:hAnsi="黑体" w:eastAsia="黑体" w:cs="黑体"/>
          <w:w w:val="95"/>
          <w:lang w:eastAsia="zh-CN"/>
        </w:rPr>
        <w:t xml:space="preserve">3.3 </w:t>
      </w:r>
    </w:p>
    <w:p w14:paraId="39942569">
      <w:pPr>
        <w:pStyle w:val="5"/>
        <w:tabs>
          <w:tab w:val="left" w:pos="432"/>
        </w:tabs>
        <w:ind w:left="118" w:right="1072" w:firstLine="398" w:firstLineChars="200"/>
        <w:jc w:val="both"/>
        <w:rPr>
          <w:rFonts w:hint="eastAsia" w:ascii="黑体" w:hAnsi="黑体" w:eastAsia="黑体" w:cs="黑体"/>
          <w:w w:val="95"/>
          <w:lang w:eastAsia="zh-CN"/>
        </w:rPr>
      </w:pPr>
    </w:p>
    <w:p w14:paraId="036C0C15">
      <w:pPr>
        <w:pStyle w:val="5"/>
        <w:tabs>
          <w:tab w:val="left" w:pos="432"/>
        </w:tabs>
        <w:ind w:left="118" w:right="1072" w:firstLine="398" w:firstLineChars="200"/>
        <w:jc w:val="both"/>
        <w:rPr>
          <w:rFonts w:hint="eastAsia" w:ascii="黑体" w:hAnsi="黑体" w:eastAsia="黑体" w:cs="黑体"/>
          <w:w w:val="95"/>
          <w:lang w:eastAsia="zh-CN"/>
        </w:rPr>
      </w:pPr>
      <w:r>
        <w:rPr>
          <w:rFonts w:hint="eastAsia" w:ascii="黑体" w:hAnsi="黑体" w:eastAsia="黑体" w:cs="黑体"/>
          <w:w w:val="95"/>
          <w:lang w:eastAsia="zh-CN"/>
        </w:rPr>
        <w:t>扫描透射  scanning transmission electron microscope; STEM</w:t>
      </w:r>
    </w:p>
    <w:p w14:paraId="63183A6C">
      <w:pPr>
        <w:pStyle w:val="5"/>
        <w:tabs>
          <w:tab w:val="left" w:pos="432"/>
        </w:tabs>
        <w:ind w:left="118" w:right="1072" w:firstLine="420" w:firstLineChars="200"/>
        <w:jc w:val="both"/>
        <w:rPr>
          <w:rFonts w:ascii="Times New Roman" w:hAnsi="Times New Roman" w:cs="Times New Roman"/>
          <w:kern w:val="2"/>
          <w:szCs w:val="22"/>
          <w:lang w:eastAsia="zh-CN"/>
        </w:rPr>
      </w:pPr>
    </w:p>
    <w:p w14:paraId="3386354D">
      <w:pPr>
        <w:pStyle w:val="5"/>
        <w:tabs>
          <w:tab w:val="left" w:pos="432"/>
        </w:tabs>
        <w:ind w:left="118" w:right="1072" w:firstLine="420" w:firstLineChars="200"/>
        <w:jc w:val="both"/>
        <w:rPr>
          <w:rFonts w:ascii="Times New Roman" w:hAnsi="Times New Roman" w:cs="Times New Roman"/>
          <w:kern w:val="2"/>
          <w:szCs w:val="22"/>
          <w:lang w:eastAsia="zh-CN"/>
        </w:rPr>
      </w:pPr>
      <w:r>
        <w:rPr>
          <w:rFonts w:hint="eastAsia" w:ascii="Times New Roman" w:hAnsi="Times New Roman" w:cs="Times New Roman"/>
          <w:kern w:val="2"/>
          <w:szCs w:val="22"/>
          <w:lang w:eastAsia="zh-CN"/>
        </w:rPr>
        <w:t>在透射电镜中安装扫描附件，综合了扫描和透射电镜成像、测试特点的一种成像和分析模式。</w:t>
      </w:r>
    </w:p>
    <w:p w14:paraId="3EB78C4F">
      <w:pPr>
        <w:pStyle w:val="5"/>
        <w:tabs>
          <w:tab w:val="left" w:pos="432"/>
        </w:tabs>
        <w:ind w:left="118" w:right="1072" w:firstLine="420" w:firstLineChars="200"/>
        <w:jc w:val="both"/>
        <w:rPr>
          <w:rFonts w:ascii="Times New Roman" w:hAnsi="Times New Roman" w:cs="Times New Roman"/>
          <w:kern w:val="2"/>
          <w:szCs w:val="22"/>
          <w:lang w:eastAsia="zh-CN"/>
        </w:rPr>
      </w:pPr>
      <w:r>
        <w:rPr>
          <w:rFonts w:hint="eastAsia" w:ascii="Times New Roman" w:hAnsi="Times New Roman" w:cs="Times New Roman"/>
          <w:kern w:val="2"/>
          <w:szCs w:val="22"/>
          <w:lang w:eastAsia="zh-CN"/>
        </w:rPr>
        <w:t>[来源：</w:t>
      </w:r>
      <w:r>
        <w:rPr>
          <w:rFonts w:hint="eastAsia" w:ascii="Times New Roman" w:hAnsi="Times New Roman" w:cs="Times New Roman"/>
          <w:kern w:val="2"/>
          <w:lang w:eastAsia="zh-CN"/>
        </w:rPr>
        <w:t xml:space="preserve">JY/T 0581-2020，3.18 </w:t>
      </w:r>
      <w:r>
        <w:rPr>
          <w:rFonts w:hint="eastAsia" w:ascii="Times New Roman" w:hAnsi="Times New Roman" w:cs="Times New Roman"/>
          <w:kern w:val="2"/>
          <w:szCs w:val="22"/>
          <w:lang w:eastAsia="zh-CN"/>
        </w:rPr>
        <w:t>]</w:t>
      </w:r>
    </w:p>
    <w:p w14:paraId="228E9B87">
      <w:pPr>
        <w:pStyle w:val="5"/>
        <w:tabs>
          <w:tab w:val="left" w:pos="432"/>
        </w:tabs>
        <w:ind w:left="118" w:right="1072" w:firstLine="420" w:firstLineChars="200"/>
        <w:jc w:val="both"/>
        <w:rPr>
          <w:rFonts w:ascii="Times New Roman" w:hAnsi="Times New Roman" w:cs="Times New Roman"/>
          <w:kern w:val="2"/>
          <w:szCs w:val="22"/>
          <w:lang w:eastAsia="zh-CN"/>
        </w:rPr>
      </w:pPr>
    </w:p>
    <w:p w14:paraId="53F141F0">
      <w:pPr>
        <w:pStyle w:val="5"/>
        <w:tabs>
          <w:tab w:val="left" w:pos="432"/>
        </w:tabs>
        <w:ind w:left="118" w:right="1072"/>
        <w:jc w:val="both"/>
        <w:rPr>
          <w:rFonts w:hint="eastAsia" w:ascii="黑体" w:hAnsi="黑体" w:eastAsia="黑体" w:cs="黑体"/>
          <w:w w:val="95"/>
          <w:lang w:eastAsia="zh-CN"/>
        </w:rPr>
      </w:pPr>
      <w:r>
        <w:rPr>
          <w:rFonts w:hint="eastAsia" w:ascii="黑体" w:hAnsi="黑体" w:eastAsia="黑体" w:cs="黑体"/>
          <w:w w:val="95"/>
          <w:lang w:eastAsia="zh-CN"/>
        </w:rPr>
        <w:t>3.4</w:t>
      </w:r>
    </w:p>
    <w:p w14:paraId="697B815B">
      <w:pPr>
        <w:pStyle w:val="5"/>
        <w:tabs>
          <w:tab w:val="left" w:pos="432"/>
        </w:tabs>
        <w:ind w:left="118" w:right="1072" w:firstLine="420" w:firstLineChars="200"/>
        <w:jc w:val="both"/>
        <w:rPr>
          <w:rFonts w:ascii="Times New Roman" w:hAnsi="Times New Roman" w:cs="Times New Roman"/>
          <w:kern w:val="2"/>
          <w:szCs w:val="22"/>
          <w:lang w:eastAsia="zh-CN"/>
        </w:rPr>
      </w:pPr>
    </w:p>
    <w:p w14:paraId="421E72D9">
      <w:pPr>
        <w:pStyle w:val="5"/>
        <w:tabs>
          <w:tab w:val="left" w:pos="432"/>
        </w:tabs>
        <w:ind w:left="118" w:right="1072" w:firstLine="398" w:firstLineChars="200"/>
        <w:jc w:val="both"/>
        <w:rPr>
          <w:rFonts w:hint="eastAsia" w:ascii="黑体" w:hAnsi="黑体" w:eastAsia="黑体" w:cs="黑体"/>
          <w:w w:val="95"/>
          <w:lang w:eastAsia="zh-CN"/>
        </w:rPr>
      </w:pPr>
      <w:r>
        <w:rPr>
          <w:rFonts w:hint="eastAsia" w:ascii="黑体" w:hAnsi="黑体" w:eastAsia="黑体" w:cs="黑体"/>
          <w:w w:val="95"/>
          <w:lang w:eastAsia="zh-CN"/>
        </w:rPr>
        <w:t>高角环形暗场像  high angle annual dark field ; HAADF</w:t>
      </w:r>
    </w:p>
    <w:p w14:paraId="2528D32A">
      <w:pPr>
        <w:pStyle w:val="5"/>
        <w:tabs>
          <w:tab w:val="left" w:pos="432"/>
        </w:tabs>
        <w:ind w:left="118" w:right="1072" w:firstLine="420" w:firstLineChars="200"/>
        <w:jc w:val="both"/>
        <w:rPr>
          <w:rFonts w:ascii="Times New Roman" w:hAnsi="Times New Roman" w:cs="Times New Roman"/>
          <w:kern w:val="2"/>
          <w:szCs w:val="22"/>
          <w:lang w:eastAsia="zh-CN"/>
        </w:rPr>
      </w:pPr>
    </w:p>
    <w:p w14:paraId="2A39AE0D">
      <w:pPr>
        <w:pStyle w:val="5"/>
        <w:tabs>
          <w:tab w:val="left" w:pos="432"/>
        </w:tabs>
        <w:ind w:left="118" w:right="1072" w:firstLine="420" w:firstLineChars="200"/>
        <w:jc w:val="both"/>
        <w:rPr>
          <w:rFonts w:ascii="Times New Roman" w:hAnsi="Times New Roman" w:cs="Times New Roman"/>
          <w:kern w:val="2"/>
          <w:szCs w:val="22"/>
          <w:lang w:eastAsia="zh-CN"/>
        </w:rPr>
      </w:pPr>
      <w:r>
        <w:rPr>
          <w:rFonts w:hint="eastAsia" w:ascii="Times New Roman" w:hAnsi="Times New Roman" w:cs="Times New Roman"/>
          <w:kern w:val="2"/>
          <w:szCs w:val="22"/>
          <w:lang w:eastAsia="zh-CN"/>
        </w:rPr>
        <w:t>利用环形探头接收高角度散射电子用于成像的成像方式。</w:t>
      </w:r>
    </w:p>
    <w:p w14:paraId="01D7009E">
      <w:pPr>
        <w:pStyle w:val="5"/>
        <w:tabs>
          <w:tab w:val="left" w:pos="432"/>
        </w:tabs>
        <w:ind w:right="1072"/>
        <w:jc w:val="both"/>
        <w:rPr>
          <w:rFonts w:ascii="Times New Roman" w:hAnsi="Times New Roman" w:cs="Times New Roman"/>
          <w:kern w:val="2"/>
          <w:szCs w:val="22"/>
          <w:lang w:eastAsia="zh-CN"/>
        </w:rPr>
      </w:pPr>
      <w:r>
        <w:rPr>
          <w:rFonts w:hint="eastAsia" w:ascii="Times New Roman" w:hAnsi="Times New Roman" w:cs="Times New Roman"/>
          <w:kern w:val="2"/>
          <w:szCs w:val="22"/>
          <w:lang w:eastAsia="zh-CN"/>
        </w:rPr>
        <w:t>3.5</w:t>
      </w:r>
    </w:p>
    <w:p w14:paraId="303F6359">
      <w:pPr>
        <w:pStyle w:val="5"/>
        <w:tabs>
          <w:tab w:val="left" w:pos="432"/>
        </w:tabs>
        <w:ind w:right="1072" w:firstLine="398" w:firstLineChars="200"/>
        <w:jc w:val="both"/>
        <w:rPr>
          <w:rFonts w:hint="eastAsia" w:ascii="黑体" w:hAnsi="黑体" w:eastAsia="黑体" w:cs="黑体"/>
          <w:w w:val="95"/>
          <w:lang w:eastAsia="zh-CN"/>
        </w:rPr>
      </w:pPr>
      <w:r>
        <w:rPr>
          <w:rFonts w:hint="eastAsia" w:ascii="黑体" w:hAnsi="黑体" w:eastAsia="黑体" w:cs="黑体"/>
          <w:w w:val="95"/>
          <w:lang w:eastAsia="zh-CN"/>
        </w:rPr>
        <w:t>环形明场像  annual bright field; ABF</w:t>
      </w:r>
    </w:p>
    <w:p w14:paraId="0AD31EC9">
      <w:pPr>
        <w:pStyle w:val="5"/>
        <w:tabs>
          <w:tab w:val="left" w:pos="432"/>
        </w:tabs>
        <w:ind w:left="118" w:right="1072" w:firstLine="420" w:firstLineChars="200"/>
        <w:jc w:val="both"/>
        <w:rPr>
          <w:rFonts w:ascii="Times New Roman" w:hAnsi="Times New Roman" w:cs="Times New Roman"/>
          <w:kern w:val="2"/>
          <w:szCs w:val="22"/>
          <w:lang w:eastAsia="zh-CN"/>
        </w:rPr>
      </w:pPr>
    </w:p>
    <w:p w14:paraId="6050BA24">
      <w:pPr>
        <w:pStyle w:val="5"/>
        <w:tabs>
          <w:tab w:val="left" w:pos="432"/>
        </w:tabs>
        <w:ind w:left="118" w:right="1072" w:firstLine="420" w:firstLineChars="200"/>
        <w:jc w:val="both"/>
        <w:rPr>
          <w:rFonts w:ascii="Times New Roman" w:hAnsi="Times New Roman" w:cs="Times New Roman"/>
          <w:kern w:val="2"/>
          <w:szCs w:val="22"/>
          <w:lang w:eastAsia="zh-CN"/>
        </w:rPr>
      </w:pPr>
      <w:r>
        <w:rPr>
          <w:rFonts w:hint="eastAsia" w:ascii="Times New Roman" w:hAnsi="Times New Roman" w:cs="Times New Roman"/>
          <w:kern w:val="2"/>
          <w:szCs w:val="22"/>
          <w:lang w:eastAsia="zh-CN"/>
        </w:rPr>
        <w:t>利用环形探头接收低角度散射电子用于成像的成像方式。</w:t>
      </w:r>
    </w:p>
    <w:p w14:paraId="1401EEF7">
      <w:pPr>
        <w:pStyle w:val="5"/>
        <w:tabs>
          <w:tab w:val="left" w:pos="432"/>
        </w:tabs>
        <w:ind w:left="0" w:right="1072"/>
        <w:jc w:val="both"/>
        <w:rPr>
          <w:rFonts w:ascii="Times New Roman" w:hAnsi="Times New Roman" w:cs="Times New Roman"/>
          <w:kern w:val="2"/>
          <w:szCs w:val="22"/>
          <w:lang w:eastAsia="zh-CN"/>
        </w:rPr>
      </w:pPr>
    </w:p>
    <w:p w14:paraId="2939452F">
      <w:pPr>
        <w:pStyle w:val="5"/>
        <w:tabs>
          <w:tab w:val="left" w:pos="432"/>
        </w:tabs>
        <w:ind w:right="1072"/>
        <w:jc w:val="both"/>
        <w:rPr>
          <w:rFonts w:ascii="Times New Roman" w:hAnsi="Times New Roman" w:cs="Times New Roman"/>
          <w:kern w:val="2"/>
          <w:szCs w:val="22"/>
          <w:lang w:eastAsia="zh-CN"/>
        </w:rPr>
      </w:pPr>
      <w:r>
        <w:rPr>
          <w:rFonts w:hint="eastAsia" w:ascii="Times New Roman" w:hAnsi="Times New Roman" w:cs="Times New Roman"/>
          <w:kern w:val="2"/>
          <w:szCs w:val="22"/>
          <w:lang w:eastAsia="zh-CN"/>
        </w:rPr>
        <w:t>3.6</w:t>
      </w:r>
    </w:p>
    <w:p w14:paraId="151FF28B">
      <w:pPr>
        <w:pStyle w:val="5"/>
        <w:tabs>
          <w:tab w:val="left" w:pos="432"/>
        </w:tabs>
        <w:ind w:left="118" w:right="1072" w:firstLine="420" w:firstLineChars="200"/>
        <w:jc w:val="both"/>
        <w:rPr>
          <w:rFonts w:ascii="Times New Roman" w:hAnsi="Times New Roman" w:cs="Times New Roman"/>
          <w:kern w:val="2"/>
          <w:szCs w:val="22"/>
          <w:lang w:eastAsia="zh-CN"/>
        </w:rPr>
      </w:pPr>
    </w:p>
    <w:p w14:paraId="05A88981">
      <w:pPr>
        <w:pStyle w:val="5"/>
        <w:tabs>
          <w:tab w:val="left" w:pos="432"/>
        </w:tabs>
        <w:ind w:left="118" w:right="1072" w:firstLine="398" w:firstLineChars="200"/>
        <w:jc w:val="both"/>
        <w:rPr>
          <w:rFonts w:hint="eastAsia" w:ascii="黑体" w:hAnsi="黑体" w:eastAsia="黑体" w:cs="黑体"/>
          <w:w w:val="95"/>
          <w:lang w:eastAsia="zh-CN"/>
        </w:rPr>
      </w:pPr>
      <w:r>
        <w:rPr>
          <w:rFonts w:hint="eastAsia" w:ascii="黑体" w:hAnsi="黑体" w:eastAsia="黑体" w:cs="黑体"/>
          <w:w w:val="95"/>
          <w:lang w:eastAsia="zh-CN"/>
        </w:rPr>
        <w:t>积分相位差分衬度   integrated differential phase contrast; iDPC</w:t>
      </w:r>
    </w:p>
    <w:p w14:paraId="2DAFC686">
      <w:pPr>
        <w:pStyle w:val="5"/>
        <w:tabs>
          <w:tab w:val="left" w:pos="432"/>
        </w:tabs>
        <w:ind w:left="118" w:right="1072" w:firstLine="420" w:firstLineChars="200"/>
        <w:jc w:val="both"/>
        <w:rPr>
          <w:rFonts w:ascii="Times New Roman" w:hAnsi="Times New Roman" w:cs="Times New Roman"/>
          <w:kern w:val="2"/>
          <w:szCs w:val="22"/>
          <w:lang w:eastAsia="zh-CN"/>
        </w:rPr>
      </w:pPr>
    </w:p>
    <w:p w14:paraId="4B5FC00C">
      <w:pPr>
        <w:pStyle w:val="5"/>
        <w:tabs>
          <w:tab w:val="left" w:pos="432"/>
        </w:tabs>
        <w:ind w:left="119" w:firstLine="420" w:firstLineChars="200"/>
        <w:jc w:val="both"/>
        <w:rPr>
          <w:rFonts w:ascii="Times New Roman" w:hAnsi="Times New Roman" w:cs="Times New Roman"/>
          <w:kern w:val="2"/>
          <w:szCs w:val="22"/>
          <w:lang w:eastAsia="zh-CN"/>
        </w:rPr>
      </w:pPr>
      <w:r>
        <w:rPr>
          <w:rFonts w:hint="eastAsia" w:ascii="Times New Roman" w:hAnsi="Times New Roman" w:cs="Times New Roman"/>
          <w:kern w:val="2"/>
          <w:szCs w:val="22"/>
          <w:lang w:eastAsia="zh-CN"/>
        </w:rPr>
        <w:t>利用分段环形探头接收散射电子信号，并利用差分信号积分获得反映材料内势的图像的成像方式。</w:t>
      </w:r>
    </w:p>
    <w:p w14:paraId="33575D22">
      <w:pPr>
        <w:pStyle w:val="5"/>
        <w:tabs>
          <w:tab w:val="left" w:pos="432"/>
        </w:tabs>
        <w:ind w:left="118" w:right="1072" w:firstLine="420" w:firstLineChars="200"/>
        <w:jc w:val="both"/>
        <w:rPr>
          <w:rFonts w:ascii="Times New Roman" w:hAnsi="Times New Roman" w:cs="Times New Roman"/>
          <w:kern w:val="2"/>
          <w:szCs w:val="22"/>
          <w:lang w:eastAsia="zh-CN"/>
        </w:rPr>
      </w:pPr>
    </w:p>
    <w:p w14:paraId="399CB3D9">
      <w:pPr>
        <w:pStyle w:val="5"/>
        <w:tabs>
          <w:tab w:val="left" w:pos="432"/>
        </w:tabs>
        <w:ind w:left="118" w:right="1072"/>
        <w:jc w:val="both"/>
        <w:rPr>
          <w:rFonts w:hint="eastAsia" w:ascii="黑体" w:hAnsi="黑体" w:eastAsia="黑体" w:cs="黑体"/>
          <w:lang w:eastAsia="zh-CN"/>
        </w:rPr>
      </w:pPr>
      <w:r>
        <w:rPr>
          <w:rFonts w:ascii="黑体" w:hAnsi="黑体" w:eastAsia="黑体" w:cs="黑体"/>
          <w:w w:val="95"/>
          <w:lang w:eastAsia="zh-CN"/>
        </w:rPr>
        <w:t>4</w:t>
      </w:r>
      <w:r>
        <w:rPr>
          <w:rFonts w:ascii="黑体" w:hAnsi="黑体" w:eastAsia="黑体" w:cs="黑体"/>
          <w:w w:val="95"/>
          <w:lang w:eastAsia="zh-CN"/>
        </w:rPr>
        <w:tab/>
      </w:r>
      <w:bookmarkStart w:id="6" w:name="4_原理"/>
      <w:bookmarkEnd w:id="6"/>
      <w:r>
        <w:rPr>
          <w:rFonts w:hint="eastAsia" w:ascii="黑体" w:hAnsi="黑体" w:eastAsia="黑体" w:cs="黑体"/>
          <w:lang w:eastAsia="zh-CN"/>
        </w:rPr>
        <w:t>方法原理</w:t>
      </w:r>
    </w:p>
    <w:p w14:paraId="4BAC6525">
      <w:pPr>
        <w:pStyle w:val="5"/>
        <w:tabs>
          <w:tab w:val="left" w:pos="432"/>
        </w:tabs>
        <w:ind w:left="0" w:right="1072"/>
        <w:jc w:val="both"/>
        <w:rPr>
          <w:rFonts w:hint="eastAsia" w:ascii="黑体" w:hAnsi="黑体" w:eastAsia="黑体" w:cs="黑体"/>
          <w:lang w:eastAsia="zh-CN"/>
        </w:rPr>
      </w:pPr>
    </w:p>
    <w:p w14:paraId="2FB12A10">
      <w:pPr>
        <w:keepNext w:val="0"/>
        <w:keepLines w:val="0"/>
        <w:pageBreakBefore w:val="0"/>
        <w:widowControl w:val="0"/>
        <w:kinsoku/>
        <w:wordWrap/>
        <w:overflowPunct/>
        <w:topLinePunct w:val="0"/>
        <w:autoSpaceDE/>
        <w:autoSpaceDN/>
        <w:bidi w:val="0"/>
        <w:adjustRightInd/>
        <w:snapToGrid/>
        <w:spacing w:line="274" w:lineRule="auto"/>
        <w:ind w:firstLine="420" w:firstLineChars="200"/>
        <w:jc w:val="both"/>
        <w:textAlignment w:val="auto"/>
        <w:rPr>
          <w:rFonts w:ascii="Times New Roman" w:hAnsi="Times New Roman" w:eastAsia="宋体" w:cs="Times New Roman"/>
          <w:kern w:val="2"/>
          <w:sz w:val="21"/>
          <w:lang w:eastAsia="zh-CN"/>
        </w:rPr>
      </w:pPr>
      <w:r>
        <w:rPr>
          <w:rFonts w:hint="eastAsia" w:ascii="Times New Roman" w:hAnsi="Times New Roman" w:eastAsia="宋体" w:cs="Times New Roman"/>
          <w:kern w:val="2"/>
          <w:sz w:val="21"/>
          <w:lang w:eastAsia="zh-CN"/>
        </w:rPr>
        <w:t>在透射电子显微镜扫描透射成像模式下，会聚的极细电子束与待测晶体样品原子列相互作用，形成散射电子。位于试样下方的环形探测器同步收集散射电子，并在计算机中整合输出图像。</w:t>
      </w:r>
    </w:p>
    <w:p w14:paraId="3AA777B0">
      <w:pPr>
        <w:keepNext w:val="0"/>
        <w:keepLines w:val="0"/>
        <w:pageBreakBefore w:val="0"/>
        <w:widowControl w:val="0"/>
        <w:kinsoku/>
        <w:wordWrap/>
        <w:overflowPunct/>
        <w:topLinePunct w:val="0"/>
        <w:autoSpaceDE/>
        <w:autoSpaceDN/>
        <w:bidi w:val="0"/>
        <w:adjustRightInd/>
        <w:snapToGrid/>
        <w:spacing w:line="274" w:lineRule="auto"/>
        <w:ind w:firstLine="420" w:firstLineChars="200"/>
        <w:jc w:val="both"/>
        <w:textAlignment w:val="auto"/>
        <w:rPr>
          <w:rFonts w:ascii="Times New Roman" w:hAnsi="Times New Roman" w:eastAsia="宋体" w:cs="Times New Roman"/>
          <w:kern w:val="2"/>
          <w:sz w:val="21"/>
          <w:lang w:eastAsia="zh-CN"/>
        </w:rPr>
      </w:pPr>
      <w:r>
        <w:rPr>
          <w:rFonts w:hint="eastAsia" w:ascii="Times New Roman" w:hAnsi="Times New Roman" w:eastAsia="宋体" w:cs="Times New Roman"/>
          <w:kern w:val="2"/>
          <w:sz w:val="21"/>
          <w:lang w:eastAsia="zh-CN"/>
        </w:rPr>
        <w:t>环形探测器的收集角度范围由内角和外角限定。当探测器的内角大于探针的会聚角时，可形成环形暗场图像。探测器接收高角度散射电子（约50-200 mrad）时，收集发生卢瑟福散射的非相干散射电子信号，原子柱对比度大约与原子序数平方（Z</w:t>
      </w:r>
      <w:r>
        <w:rPr>
          <w:rFonts w:hint="eastAsia" w:ascii="Times New Roman" w:hAnsi="Times New Roman" w:eastAsia="宋体" w:cs="Times New Roman"/>
          <w:kern w:val="2"/>
          <w:sz w:val="21"/>
          <w:vertAlign w:val="superscript"/>
          <w:lang w:eastAsia="zh-CN"/>
        </w:rPr>
        <w:t>2</w:t>
      </w:r>
      <w:r>
        <w:rPr>
          <w:rFonts w:hint="eastAsia" w:ascii="Times New Roman" w:hAnsi="Times New Roman" w:eastAsia="宋体" w:cs="Times New Roman"/>
          <w:kern w:val="2"/>
          <w:sz w:val="21"/>
          <w:lang w:eastAsia="zh-CN"/>
        </w:rPr>
        <w:t>）成正比，可输出高角环形暗场像。该成像模式对重元素比较敏感。当探测器的外角小于探针的会聚角时，环形探测器收集部分未被样品散射和部分散射的电子，原子柱对比度大约与原子序数的三分之一次方（Z</w:t>
      </w:r>
      <w:r>
        <w:rPr>
          <w:rFonts w:hint="eastAsia" w:ascii="Times New Roman" w:hAnsi="Times New Roman" w:eastAsia="宋体" w:cs="Times New Roman"/>
          <w:kern w:val="2"/>
          <w:sz w:val="21"/>
          <w:vertAlign w:val="superscript"/>
          <w:lang w:eastAsia="zh-CN"/>
        </w:rPr>
        <w:t>1/3</w:t>
      </w:r>
      <w:r>
        <w:rPr>
          <w:rFonts w:hint="eastAsia" w:ascii="Times New Roman" w:hAnsi="Times New Roman" w:eastAsia="宋体" w:cs="Times New Roman"/>
          <w:kern w:val="2"/>
          <w:sz w:val="21"/>
          <w:lang w:eastAsia="zh-CN"/>
        </w:rPr>
        <w:t>）成正比，可输出环形明场像。该成像模式对轻元素比较敏感。此外，在对样品进行扫描的过程中，利用分段环形探头获得会聚束花样质心在两个互相垂直方向的移动数据，对其进行二维积分可以获得近似描述样品投影内势分布的图像，形成积分相位差分衬度像（iDPC）。样品投影内势分布与样品内部原子的种类和具体位置直接相关，可以实现轻重原子的同时成像。</w:t>
      </w:r>
    </w:p>
    <w:p w14:paraId="45A7668A">
      <w:pPr>
        <w:keepNext w:val="0"/>
        <w:keepLines w:val="0"/>
        <w:pageBreakBefore w:val="0"/>
        <w:widowControl w:val="0"/>
        <w:kinsoku/>
        <w:wordWrap/>
        <w:overflowPunct/>
        <w:topLinePunct w:val="0"/>
        <w:autoSpaceDE/>
        <w:autoSpaceDN/>
        <w:bidi w:val="0"/>
        <w:adjustRightInd/>
        <w:snapToGrid/>
        <w:spacing w:line="274" w:lineRule="auto"/>
        <w:ind w:firstLine="420" w:firstLineChars="200"/>
        <w:jc w:val="both"/>
        <w:textAlignment w:val="auto"/>
        <w:rPr>
          <w:rFonts w:ascii="Times New Roman" w:hAnsi="Times New Roman" w:eastAsia="宋体" w:cs="Times New Roman"/>
          <w:kern w:val="2"/>
          <w:sz w:val="21"/>
          <w:lang w:eastAsia="zh-CN"/>
        </w:rPr>
      </w:pPr>
      <w:r>
        <w:rPr>
          <w:rFonts w:hint="eastAsia" w:ascii="Times New Roman" w:hAnsi="Times New Roman" w:eastAsia="宋体" w:cs="Times New Roman"/>
          <w:kern w:val="2"/>
          <w:sz w:val="21"/>
          <w:lang w:eastAsia="zh-CN"/>
        </w:rPr>
        <w:t>因此，利用不同收集角度范围的环形探测器或者分区探头收集电子信号，并进行高分辨原子成像，可以实现轻原子（氮原子）和重原子（金属原子）成像。在</w:t>
      </w:r>
      <w:r>
        <w:rPr>
          <w:rFonts w:hint="eastAsia" w:ascii="宋体" w:hAnsi="宋体" w:eastAsia="宋体" w:cs="宋体"/>
          <w:lang w:eastAsia="zh-CN"/>
        </w:rPr>
        <w:t>Ⅲ</w:t>
      </w:r>
      <w:r>
        <w:rPr>
          <w:rFonts w:hint="eastAsia" w:ascii="Times New Roman" w:hAnsi="Times New Roman" w:cs="Times New Roman"/>
          <w:lang w:eastAsia="zh-CN"/>
        </w:rPr>
        <w:t>族</w:t>
      </w:r>
      <w:r>
        <w:rPr>
          <w:rFonts w:hint="eastAsia" w:ascii="Times New Roman" w:hAnsi="Times New Roman" w:eastAsia="宋体" w:cs="Times New Roman"/>
          <w:kern w:val="2"/>
          <w:sz w:val="21"/>
          <w:lang w:eastAsia="zh-CN"/>
        </w:rPr>
        <w:t>氮化物半导体材料中，沿着特定的晶体学方向，对氮原子列和金属原子列进行成像，对比二者的相对位置关系，可确定材料的极性。</w:t>
      </w:r>
    </w:p>
    <w:p w14:paraId="4215A089">
      <w:pPr>
        <w:ind w:firstLine="480" w:firstLineChars="200"/>
        <w:jc w:val="center"/>
        <w:rPr>
          <w:rFonts w:hint="eastAsia" w:ascii="宋体" w:hAnsi="宋体" w:eastAsia="宋体" w:cs="宋体"/>
          <w:sz w:val="24"/>
          <w:szCs w:val="24"/>
        </w:rPr>
      </w:pPr>
      <w:r>
        <w:rPr>
          <w:rFonts w:ascii="宋体" w:hAnsi="宋体" w:eastAsia="宋体" w:cs="宋体"/>
          <w:sz w:val="24"/>
          <w:szCs w:val="24"/>
        </w:rPr>
        <w:drawing>
          <wp:inline distT="0" distB="0" distL="114300" distR="114300">
            <wp:extent cx="2750820" cy="1559560"/>
            <wp:effectExtent l="0" t="0" r="7620" b="10160"/>
            <wp:docPr id="7"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IMG_256"/>
                    <pic:cNvPicPr>
                      <a:picLocks noChangeAspect="1"/>
                    </pic:cNvPicPr>
                  </pic:nvPicPr>
                  <pic:blipFill>
                    <a:blip r:embed="rId11">
                      <a:grayscl/>
                    </a:blip>
                    <a:stretch>
                      <a:fillRect/>
                    </a:stretch>
                  </pic:blipFill>
                  <pic:spPr>
                    <a:xfrm>
                      <a:off x="0" y="0"/>
                      <a:ext cx="2750820" cy="1559560"/>
                    </a:xfrm>
                    <a:prstGeom prst="rect">
                      <a:avLst/>
                    </a:prstGeom>
                    <a:noFill/>
                    <a:ln w="9525">
                      <a:noFill/>
                    </a:ln>
                  </pic:spPr>
                </pic:pic>
              </a:graphicData>
            </a:graphic>
          </wp:inline>
        </w:drawing>
      </w:r>
    </w:p>
    <w:p w14:paraId="52BC90E5">
      <w:pPr>
        <w:pStyle w:val="4"/>
        <w:ind w:firstLine="400" w:firstLineChars="200"/>
        <w:jc w:val="center"/>
        <w:rPr>
          <w:rFonts w:hint="eastAsia" w:ascii="宋体" w:hAnsi="宋体" w:cs="宋体"/>
          <w:sz w:val="24"/>
          <w:szCs w:val="24"/>
          <w:lang w:eastAsia="zh-CN"/>
        </w:rPr>
      </w:pPr>
      <w:r>
        <w:rPr>
          <w:lang w:eastAsia="zh-CN"/>
        </w:rPr>
        <w:t xml:space="preserve">图 </w:t>
      </w:r>
      <w:r>
        <w:fldChar w:fldCharType="begin"/>
      </w:r>
      <w:r>
        <w:rPr>
          <w:lang w:eastAsia="zh-CN"/>
        </w:rPr>
        <w:instrText xml:space="preserve"> SEQ 图 \* ARABIC </w:instrText>
      </w:r>
      <w:r>
        <w:fldChar w:fldCharType="separate"/>
      </w:r>
      <w:r>
        <w:rPr>
          <w:lang w:eastAsia="zh-CN"/>
        </w:rPr>
        <w:t>1</w:t>
      </w:r>
      <w:r>
        <w:fldChar w:fldCharType="end"/>
      </w:r>
      <w:r>
        <w:rPr>
          <w:rFonts w:hint="eastAsia"/>
          <w:lang w:eastAsia="zh-CN"/>
        </w:rPr>
        <w:t xml:space="preserve"> 扫描透射模式模式下环形探头收集角度及形状</w:t>
      </w:r>
    </w:p>
    <w:p w14:paraId="270F74F7">
      <w:pPr>
        <w:spacing w:before="9"/>
        <w:jc w:val="both"/>
        <w:rPr>
          <w:rFonts w:hint="eastAsia" w:ascii="宋体" w:hAnsi="宋体" w:eastAsia="宋体" w:cs="宋体"/>
          <w:sz w:val="21"/>
          <w:szCs w:val="21"/>
          <w:lang w:eastAsia="zh-CN"/>
        </w:rPr>
      </w:pPr>
    </w:p>
    <w:p w14:paraId="1706DE0E">
      <w:pPr>
        <w:pStyle w:val="5"/>
        <w:tabs>
          <w:tab w:val="left" w:pos="432"/>
        </w:tabs>
        <w:ind w:left="118" w:right="1072"/>
        <w:jc w:val="both"/>
        <w:rPr>
          <w:rFonts w:hint="eastAsia" w:ascii="黑体" w:hAnsi="黑体" w:eastAsia="黑体" w:cs="黑体"/>
          <w:lang w:eastAsia="zh-CN"/>
        </w:rPr>
      </w:pPr>
      <w:r>
        <w:rPr>
          <w:rFonts w:hint="eastAsia" w:ascii="黑体" w:hAnsi="黑体" w:eastAsia="黑体" w:cs="黑体"/>
          <w:w w:val="95"/>
          <w:lang w:eastAsia="zh-CN"/>
        </w:rPr>
        <w:t>5</w:t>
      </w:r>
      <w:r>
        <w:rPr>
          <w:rFonts w:ascii="黑体" w:hAnsi="黑体" w:eastAsia="黑体" w:cs="黑体"/>
          <w:w w:val="95"/>
          <w:lang w:eastAsia="zh-CN"/>
        </w:rPr>
        <w:tab/>
      </w:r>
      <w:r>
        <w:rPr>
          <w:rFonts w:hint="eastAsia" w:ascii="黑体" w:hAnsi="黑体" w:eastAsia="黑体" w:cs="黑体"/>
          <w:w w:val="95"/>
          <w:lang w:eastAsia="zh-CN"/>
        </w:rPr>
        <w:t>干扰因素</w:t>
      </w:r>
    </w:p>
    <w:p w14:paraId="7D818D02">
      <w:pPr>
        <w:spacing w:before="9"/>
        <w:jc w:val="both"/>
        <w:rPr>
          <w:rFonts w:hint="eastAsia" w:ascii="宋体" w:hAnsi="宋体" w:eastAsia="宋体" w:cs="宋体"/>
          <w:sz w:val="21"/>
          <w:szCs w:val="21"/>
          <w:lang w:eastAsia="zh-CN"/>
        </w:rPr>
      </w:pPr>
      <w:r>
        <w:rPr>
          <w:rFonts w:hint="eastAsia" w:ascii="宋体" w:hAnsi="宋体" w:eastAsia="宋体" w:cs="宋体"/>
          <w:sz w:val="21"/>
          <w:szCs w:val="21"/>
          <w:lang w:eastAsia="zh-CN"/>
        </w:rPr>
        <w:t xml:space="preserve"> </w:t>
      </w:r>
    </w:p>
    <w:p w14:paraId="6E0B8254">
      <w:pPr>
        <w:pStyle w:val="5"/>
        <w:tabs>
          <w:tab w:val="left" w:pos="432"/>
        </w:tabs>
        <w:ind w:left="118" w:right="1072"/>
        <w:jc w:val="both"/>
        <w:rPr>
          <w:rFonts w:ascii="Times New Roman" w:hAnsi="Times New Roman" w:cs="Times New Roman"/>
          <w:kern w:val="2"/>
          <w:szCs w:val="22"/>
          <w:lang w:eastAsia="zh-CN"/>
        </w:rPr>
      </w:pPr>
      <w:r>
        <w:rPr>
          <w:rFonts w:hint="eastAsia" w:ascii="黑体" w:hAnsi="黑体" w:eastAsia="黑体" w:cs="黑体"/>
          <w:w w:val="95"/>
          <w:lang w:eastAsia="zh-CN"/>
        </w:rPr>
        <w:t xml:space="preserve">5.1  </w:t>
      </w:r>
      <w:r>
        <w:rPr>
          <w:rFonts w:hint="eastAsia" w:ascii="Times New Roman" w:hAnsi="Times New Roman" w:cs="Times New Roman"/>
          <w:kern w:val="2"/>
          <w:szCs w:val="22"/>
          <w:lang w:eastAsia="zh-CN"/>
        </w:rPr>
        <w:t>设备分辨率：设备空间分辨率不足时无法区分原子相对位置，影响测试效果。</w:t>
      </w:r>
    </w:p>
    <w:p w14:paraId="4A93D36A">
      <w:pPr>
        <w:pStyle w:val="5"/>
        <w:tabs>
          <w:tab w:val="left" w:pos="432"/>
        </w:tabs>
        <w:ind w:left="118" w:right="1072"/>
        <w:jc w:val="both"/>
        <w:rPr>
          <w:rFonts w:ascii="Times New Roman" w:hAnsi="Times New Roman" w:cs="Times New Roman"/>
          <w:kern w:val="2"/>
          <w:szCs w:val="22"/>
          <w:lang w:eastAsia="zh-CN"/>
        </w:rPr>
      </w:pPr>
      <w:r>
        <w:rPr>
          <w:rFonts w:hint="eastAsia" w:ascii="黑体" w:hAnsi="黑体" w:eastAsia="黑体" w:cs="黑体"/>
          <w:w w:val="95"/>
          <w:lang w:eastAsia="zh-CN"/>
        </w:rPr>
        <w:t xml:space="preserve">5.2  </w:t>
      </w:r>
      <w:r>
        <w:rPr>
          <w:rFonts w:hint="eastAsia" w:ascii="Times New Roman" w:hAnsi="Times New Roman" w:cs="Times New Roman"/>
          <w:kern w:val="2"/>
          <w:szCs w:val="22"/>
          <w:lang w:eastAsia="zh-CN"/>
        </w:rPr>
        <w:t>样品晶体取向：透射电子显微镜样品晶体错误或偏离影响成像效果。</w:t>
      </w:r>
    </w:p>
    <w:p w14:paraId="24226FF0">
      <w:pPr>
        <w:pStyle w:val="5"/>
        <w:tabs>
          <w:tab w:val="left" w:pos="432"/>
        </w:tabs>
        <w:ind w:left="118" w:right="1072"/>
        <w:jc w:val="both"/>
        <w:rPr>
          <w:rFonts w:ascii="Times New Roman" w:hAnsi="Times New Roman" w:cs="Times New Roman"/>
          <w:kern w:val="2"/>
          <w:szCs w:val="22"/>
          <w:lang w:eastAsia="zh-CN"/>
        </w:rPr>
      </w:pPr>
      <w:r>
        <w:rPr>
          <w:rFonts w:hint="eastAsia" w:ascii="黑体" w:hAnsi="黑体" w:eastAsia="黑体" w:cs="黑体"/>
          <w:w w:val="95"/>
          <w:lang w:eastAsia="zh-CN"/>
        </w:rPr>
        <w:t xml:space="preserve">5.3  </w:t>
      </w:r>
      <w:r>
        <w:rPr>
          <w:rFonts w:hint="eastAsia" w:ascii="Times New Roman" w:hAnsi="Times New Roman" w:cs="Times New Roman"/>
          <w:kern w:val="2"/>
          <w:szCs w:val="22"/>
          <w:lang w:eastAsia="zh-CN"/>
        </w:rPr>
        <w:t>样品厚度：样品偏厚时会导致轻原子（N）无法成像。</w:t>
      </w:r>
    </w:p>
    <w:p w14:paraId="582D0947">
      <w:pPr>
        <w:pStyle w:val="5"/>
        <w:tabs>
          <w:tab w:val="left" w:pos="432"/>
        </w:tabs>
        <w:ind w:left="118" w:right="1072"/>
        <w:jc w:val="both"/>
        <w:rPr>
          <w:rFonts w:ascii="Times New Roman" w:hAnsi="Times New Roman" w:cs="Times New Roman"/>
          <w:kern w:val="2"/>
          <w:szCs w:val="22"/>
          <w:lang w:eastAsia="zh-CN"/>
        </w:rPr>
      </w:pPr>
      <w:r>
        <w:rPr>
          <w:rFonts w:hint="eastAsia" w:ascii="黑体" w:hAnsi="黑体" w:eastAsia="黑体" w:cs="黑体"/>
          <w:w w:val="95"/>
          <w:lang w:eastAsia="zh-CN"/>
        </w:rPr>
        <w:t xml:space="preserve">5.4  </w:t>
      </w:r>
      <w:r>
        <w:rPr>
          <w:rFonts w:hint="eastAsia" w:ascii="Times New Roman" w:hAnsi="Times New Roman" w:cs="Times New Roman"/>
          <w:kern w:val="2"/>
          <w:szCs w:val="22"/>
          <w:lang w:eastAsia="zh-CN"/>
        </w:rPr>
        <w:t>环境和样品稳定性：环境震动和样品漂移可能会导致成像过程中图像发生畸变。</w:t>
      </w:r>
    </w:p>
    <w:p w14:paraId="52C9C062">
      <w:pPr>
        <w:pStyle w:val="5"/>
        <w:tabs>
          <w:tab w:val="left" w:pos="432"/>
        </w:tabs>
        <w:ind w:left="0" w:right="1072"/>
        <w:jc w:val="both"/>
        <w:rPr>
          <w:rFonts w:hint="eastAsia" w:ascii="黑体" w:hAnsi="黑体" w:eastAsia="黑体" w:cs="黑体"/>
          <w:w w:val="95"/>
          <w:lang w:eastAsia="zh-CN"/>
        </w:rPr>
      </w:pPr>
    </w:p>
    <w:p w14:paraId="20E65668">
      <w:pPr>
        <w:spacing w:before="9"/>
        <w:ind w:firstLine="210" w:firstLineChars="100"/>
        <w:jc w:val="both"/>
        <w:rPr>
          <w:rFonts w:ascii="Times New Roman" w:hAnsi="Times New Roman" w:eastAsia="宋体" w:cs="Times New Roman"/>
          <w:kern w:val="2"/>
          <w:sz w:val="21"/>
          <w:szCs w:val="20"/>
          <w:lang w:eastAsia="zh-CN"/>
        </w:rPr>
      </w:pPr>
    </w:p>
    <w:p w14:paraId="3F8D8F59">
      <w:pPr>
        <w:pStyle w:val="5"/>
        <w:tabs>
          <w:tab w:val="left" w:pos="432"/>
        </w:tabs>
        <w:ind w:left="118" w:right="1072"/>
        <w:jc w:val="both"/>
        <w:rPr>
          <w:rFonts w:hint="eastAsia" w:ascii="黑体" w:hAnsi="黑体" w:eastAsia="黑体" w:cs="黑体"/>
          <w:lang w:eastAsia="zh-CN"/>
        </w:rPr>
      </w:pPr>
      <w:r>
        <w:rPr>
          <w:rFonts w:hint="eastAsia" w:ascii="黑体" w:hAnsi="黑体" w:eastAsia="黑体" w:cs="黑体"/>
          <w:w w:val="95"/>
          <w:lang w:eastAsia="zh-CN"/>
        </w:rPr>
        <w:t>6</w:t>
      </w:r>
      <w:r>
        <w:rPr>
          <w:rFonts w:ascii="黑体" w:hAnsi="黑体" w:eastAsia="黑体" w:cs="黑体"/>
          <w:w w:val="95"/>
          <w:lang w:eastAsia="zh-CN"/>
        </w:rPr>
        <w:tab/>
      </w:r>
      <w:r>
        <w:rPr>
          <w:rFonts w:hint="eastAsia" w:ascii="黑体" w:hAnsi="黑体" w:eastAsia="黑体" w:cs="黑体"/>
          <w:w w:val="95"/>
          <w:lang w:eastAsia="zh-CN"/>
        </w:rPr>
        <w:t>仪器设备</w:t>
      </w:r>
    </w:p>
    <w:p w14:paraId="34C132AF">
      <w:pPr>
        <w:jc w:val="both"/>
        <w:rPr>
          <w:rFonts w:ascii="Times New Roman" w:hAnsi="Times New Roman" w:eastAsia="宋体" w:cs="Times New Roman"/>
          <w:kern w:val="2"/>
          <w:sz w:val="21"/>
          <w:szCs w:val="21"/>
          <w:lang w:eastAsia="zh-CN"/>
        </w:rPr>
      </w:pPr>
      <w:r>
        <w:rPr>
          <w:rFonts w:hint="eastAsia" w:ascii="黑体" w:hAnsi="黑体" w:eastAsia="黑体" w:cs="黑体"/>
          <w:lang w:eastAsia="zh-CN"/>
        </w:rPr>
        <w:t xml:space="preserve">  </w:t>
      </w:r>
    </w:p>
    <w:p w14:paraId="72C225E2">
      <w:pPr>
        <w:jc w:val="both"/>
        <w:rPr>
          <w:rFonts w:ascii="Times New Roman" w:hAnsi="Times New Roman" w:eastAsia="宋体" w:cs="Times New Roman"/>
          <w:kern w:val="2"/>
          <w:sz w:val="21"/>
          <w:szCs w:val="21"/>
          <w:lang w:eastAsia="zh-CN"/>
        </w:rPr>
      </w:pPr>
      <w:r>
        <w:rPr>
          <w:rFonts w:hint="eastAsia" w:ascii="Times New Roman" w:hAnsi="Times New Roman" w:eastAsia="宋体" w:cs="Times New Roman"/>
          <w:kern w:val="2"/>
          <w:sz w:val="21"/>
          <w:szCs w:val="21"/>
          <w:lang w:eastAsia="zh-CN"/>
        </w:rPr>
        <w:t xml:space="preserve">        </w:t>
      </w:r>
      <w:r>
        <w:rPr>
          <w:rFonts w:hint="eastAsia" w:ascii="Times New Roman" w:hAnsi="Times New Roman" w:eastAsia="宋体" w:cs="Times New Roman"/>
          <w:kern w:val="2"/>
          <w:sz w:val="21"/>
          <w:lang w:eastAsia="zh-CN"/>
        </w:rPr>
        <w:t>具有聚光镜球差校正功能的透射电子显微镜，工作电压一般为200 kV或300 kV。设备在描透射（STEM）模式下空间分辨率（点分辨率）应优于0.1 nm。优先推荐具有积分差分相位成像（iDPC）功能的电镜设备。</w:t>
      </w:r>
    </w:p>
    <w:p w14:paraId="1D3445CA">
      <w:pPr>
        <w:jc w:val="both"/>
        <w:rPr>
          <w:rFonts w:ascii="Times New Roman" w:hAnsi="Times New Roman" w:eastAsia="宋体" w:cs="Times New Roman"/>
          <w:kern w:val="2"/>
          <w:sz w:val="21"/>
          <w:szCs w:val="21"/>
          <w:lang w:eastAsia="zh-CN"/>
        </w:rPr>
      </w:pPr>
    </w:p>
    <w:p w14:paraId="7966256E">
      <w:pPr>
        <w:pStyle w:val="5"/>
        <w:tabs>
          <w:tab w:val="left" w:pos="432"/>
        </w:tabs>
        <w:ind w:left="118" w:right="1072"/>
        <w:jc w:val="both"/>
        <w:rPr>
          <w:rFonts w:hint="eastAsia" w:ascii="黑体" w:hAnsi="黑体" w:eastAsia="黑体" w:cs="黑体"/>
          <w:lang w:eastAsia="zh-CN"/>
        </w:rPr>
      </w:pPr>
      <w:bookmarkStart w:id="7" w:name="_Hlk162859912"/>
      <w:r>
        <w:rPr>
          <w:rFonts w:hint="eastAsia" w:ascii="黑体" w:hAnsi="黑体" w:eastAsia="黑体" w:cs="黑体"/>
          <w:w w:val="95"/>
          <w:lang w:eastAsia="zh-CN"/>
        </w:rPr>
        <w:t>7</w:t>
      </w:r>
      <w:r>
        <w:rPr>
          <w:rFonts w:ascii="黑体" w:hAnsi="黑体" w:eastAsia="黑体" w:cs="黑体"/>
          <w:w w:val="95"/>
          <w:lang w:eastAsia="zh-CN"/>
        </w:rPr>
        <w:tab/>
      </w:r>
      <w:r>
        <w:rPr>
          <w:rFonts w:hint="eastAsia" w:ascii="黑体" w:hAnsi="黑体" w:eastAsia="黑体" w:cs="黑体"/>
          <w:w w:val="95"/>
          <w:lang w:eastAsia="zh-CN"/>
        </w:rPr>
        <w:t>试验条件</w:t>
      </w:r>
    </w:p>
    <w:bookmarkEnd w:id="7"/>
    <w:p w14:paraId="5EB6DF00">
      <w:pPr>
        <w:pStyle w:val="5"/>
        <w:tabs>
          <w:tab w:val="left" w:pos="432"/>
        </w:tabs>
        <w:ind w:left="118" w:right="1072"/>
        <w:jc w:val="both"/>
        <w:rPr>
          <w:rFonts w:hint="eastAsia" w:ascii="黑体" w:hAnsi="黑体" w:eastAsia="黑体" w:cs="黑体"/>
          <w:sz w:val="18"/>
          <w:szCs w:val="18"/>
          <w:lang w:eastAsia="zh-CN"/>
        </w:rPr>
      </w:pPr>
    </w:p>
    <w:p w14:paraId="2895EE86">
      <w:pPr>
        <w:ind w:firstLine="420" w:firstLineChars="200"/>
        <w:jc w:val="both"/>
        <w:rPr>
          <w:rFonts w:ascii="Times New Roman" w:hAnsi="Times New Roman" w:eastAsia="宋体" w:cs="Times New Roman"/>
          <w:kern w:val="2"/>
          <w:sz w:val="21"/>
          <w:szCs w:val="21"/>
          <w:lang w:eastAsia="zh-CN"/>
        </w:rPr>
      </w:pPr>
      <w:r>
        <w:rPr>
          <w:rFonts w:ascii="Times New Roman" w:hAnsi="Times New Roman" w:eastAsia="宋体" w:cs="Times New Roman"/>
          <w:kern w:val="2"/>
          <w:sz w:val="21"/>
          <w:szCs w:val="21"/>
          <w:lang w:eastAsia="zh-CN"/>
        </w:rPr>
        <w:t>除另有规定外，应在下列环境中进行测试：</w:t>
      </w:r>
    </w:p>
    <w:p w14:paraId="1AEC5742">
      <w:pPr>
        <w:numPr>
          <w:ilvl w:val="0"/>
          <w:numId w:val="1"/>
        </w:numPr>
        <w:ind w:left="0" w:firstLine="420" w:firstLineChars="200"/>
        <w:jc w:val="both"/>
        <w:rPr>
          <w:rFonts w:ascii="Times New Roman" w:hAnsi="Times New Roman" w:eastAsia="宋体" w:cs="Times New Roman"/>
          <w:kern w:val="2"/>
          <w:sz w:val="21"/>
          <w:szCs w:val="21"/>
          <w:lang w:eastAsia="zh-CN"/>
        </w:rPr>
      </w:pPr>
      <w:r>
        <w:rPr>
          <w:rFonts w:ascii="Times New Roman" w:hAnsi="Times New Roman" w:eastAsia="宋体" w:cs="Times New Roman"/>
          <w:kern w:val="2"/>
          <w:sz w:val="21"/>
          <w:szCs w:val="21"/>
          <w:lang w:eastAsia="zh-CN"/>
        </w:rPr>
        <w:t>环境温度：20±5℃，</w:t>
      </w:r>
    </w:p>
    <w:p w14:paraId="77DC4AE0">
      <w:pPr>
        <w:numPr>
          <w:ilvl w:val="0"/>
          <w:numId w:val="1"/>
        </w:numPr>
        <w:ind w:left="0" w:firstLine="420" w:firstLineChars="200"/>
        <w:jc w:val="both"/>
        <w:rPr>
          <w:rFonts w:ascii="Times New Roman" w:hAnsi="Times New Roman" w:eastAsia="宋体" w:cs="Times New Roman"/>
          <w:kern w:val="2"/>
          <w:sz w:val="21"/>
          <w:szCs w:val="21"/>
          <w:lang w:eastAsia="zh-CN"/>
        </w:rPr>
      </w:pPr>
      <w:r>
        <w:rPr>
          <w:rFonts w:ascii="Times New Roman" w:hAnsi="Times New Roman" w:eastAsia="宋体" w:cs="Times New Roman"/>
          <w:kern w:val="2"/>
          <w:sz w:val="21"/>
          <w:szCs w:val="21"/>
          <w:lang w:eastAsia="zh-CN"/>
        </w:rPr>
        <w:t>相对湿度：20~70%</w:t>
      </w:r>
      <w:r>
        <w:rPr>
          <w:rFonts w:hint="eastAsia" w:ascii="Times New Roman" w:hAnsi="Times New Roman" w:eastAsia="宋体" w:cs="Times New Roman"/>
          <w:kern w:val="2"/>
          <w:sz w:val="21"/>
          <w:szCs w:val="21"/>
          <w:lang w:eastAsia="zh-CN"/>
        </w:rPr>
        <w:t xml:space="preserve"> </w:t>
      </w:r>
      <w:r>
        <w:rPr>
          <w:rFonts w:ascii="Times New Roman" w:hAnsi="Times New Roman" w:eastAsia="宋体" w:cs="Times New Roman"/>
          <w:kern w:val="2"/>
          <w:sz w:val="21"/>
          <w:szCs w:val="21"/>
          <w:lang w:eastAsia="zh-CN"/>
        </w:rPr>
        <w:t>RH。</w:t>
      </w:r>
    </w:p>
    <w:p w14:paraId="593173A7">
      <w:pPr>
        <w:jc w:val="both"/>
        <w:rPr>
          <w:rFonts w:ascii="Times New Roman" w:hAnsi="Times New Roman" w:eastAsia="宋体" w:cs="Times New Roman"/>
          <w:kern w:val="2"/>
          <w:sz w:val="21"/>
          <w:szCs w:val="21"/>
          <w:lang w:eastAsia="zh-CN"/>
        </w:rPr>
      </w:pPr>
    </w:p>
    <w:p w14:paraId="592EA64F">
      <w:pPr>
        <w:pStyle w:val="5"/>
        <w:tabs>
          <w:tab w:val="left" w:pos="432"/>
        </w:tabs>
        <w:ind w:left="118" w:right="1072"/>
        <w:jc w:val="both"/>
        <w:rPr>
          <w:rFonts w:hint="eastAsia" w:ascii="黑体" w:hAnsi="黑体" w:eastAsia="黑体" w:cs="黑体"/>
          <w:lang w:eastAsia="zh-CN"/>
        </w:rPr>
      </w:pPr>
      <w:r>
        <w:rPr>
          <w:rFonts w:hint="eastAsia" w:ascii="黑体" w:hAnsi="黑体" w:eastAsia="黑体" w:cs="黑体"/>
          <w:w w:val="95"/>
          <w:lang w:eastAsia="zh-CN"/>
        </w:rPr>
        <w:t>8</w:t>
      </w:r>
      <w:r>
        <w:rPr>
          <w:rFonts w:ascii="黑体" w:hAnsi="黑体" w:eastAsia="黑体" w:cs="黑体"/>
          <w:w w:val="95"/>
          <w:lang w:eastAsia="zh-CN"/>
        </w:rPr>
        <w:tab/>
      </w:r>
      <w:r>
        <w:rPr>
          <w:rFonts w:hint="eastAsia" w:ascii="黑体" w:hAnsi="黑体" w:eastAsia="黑体" w:cs="黑体"/>
          <w:w w:val="95"/>
          <w:lang w:eastAsia="zh-CN"/>
        </w:rPr>
        <w:t>测试样品制备</w:t>
      </w:r>
    </w:p>
    <w:p w14:paraId="6DAEF9F7">
      <w:pPr>
        <w:jc w:val="both"/>
        <w:rPr>
          <w:rFonts w:ascii="Times New Roman" w:hAnsi="Times New Roman" w:eastAsia="宋体" w:cs="Times New Roman"/>
          <w:kern w:val="2"/>
          <w:sz w:val="21"/>
          <w:szCs w:val="21"/>
          <w:lang w:eastAsia="zh-CN"/>
        </w:rPr>
      </w:pPr>
    </w:p>
    <w:p w14:paraId="6CB86DB1">
      <w:pPr>
        <w:pStyle w:val="5"/>
        <w:tabs>
          <w:tab w:val="left" w:pos="432"/>
        </w:tabs>
        <w:ind w:right="1072"/>
        <w:jc w:val="both"/>
        <w:rPr>
          <w:rFonts w:hint="eastAsia" w:ascii="黑体" w:hAnsi="黑体" w:eastAsia="黑体" w:cs="黑体"/>
          <w:lang w:eastAsia="zh-CN"/>
        </w:rPr>
      </w:pPr>
      <w:r>
        <w:rPr>
          <w:rFonts w:hint="eastAsia" w:ascii="黑体" w:hAnsi="黑体" w:eastAsia="黑体" w:cs="黑体"/>
          <w:lang w:eastAsia="zh-CN"/>
        </w:rPr>
        <w:t>8.1  样品要求</w:t>
      </w:r>
    </w:p>
    <w:p w14:paraId="7A550DF7">
      <w:pPr>
        <w:ind w:firstLine="420" w:firstLineChars="200"/>
        <w:jc w:val="both"/>
        <w:rPr>
          <w:rFonts w:ascii="Times New Roman" w:hAnsi="Times New Roman" w:eastAsia="宋体" w:cs="Times New Roman"/>
          <w:kern w:val="2"/>
          <w:sz w:val="21"/>
          <w:szCs w:val="21"/>
          <w:lang w:eastAsia="zh-CN"/>
        </w:rPr>
      </w:pPr>
    </w:p>
    <w:p w14:paraId="2C05C7E0">
      <w:pPr>
        <w:keepNext w:val="0"/>
        <w:keepLines w:val="0"/>
        <w:pageBreakBefore w:val="0"/>
        <w:widowControl w:val="0"/>
        <w:kinsoku/>
        <w:wordWrap/>
        <w:overflowPunct/>
        <w:topLinePunct w:val="0"/>
        <w:autoSpaceDE/>
        <w:autoSpaceDN/>
        <w:bidi w:val="0"/>
        <w:adjustRightInd/>
        <w:snapToGrid/>
        <w:spacing w:line="274" w:lineRule="auto"/>
        <w:ind w:firstLine="420" w:firstLineChars="200"/>
        <w:jc w:val="both"/>
        <w:textAlignment w:val="auto"/>
        <w:rPr>
          <w:rFonts w:hint="eastAsia" w:ascii="Times New Roman" w:hAnsi="Times New Roman" w:eastAsia="宋体" w:cs="Times New Roman"/>
          <w:kern w:val="2"/>
          <w:sz w:val="21"/>
          <w:lang w:eastAsia="zh-CN"/>
        </w:rPr>
      </w:pPr>
      <w:r>
        <w:rPr>
          <w:rFonts w:hint="eastAsia" w:ascii="Times New Roman" w:hAnsi="Times New Roman" w:eastAsia="宋体" w:cs="Times New Roman"/>
          <w:kern w:val="2"/>
          <w:sz w:val="21"/>
          <w:lang w:eastAsia="zh-CN"/>
        </w:rPr>
        <w:t>透射电镜要求样品在真空中和高能电子束轰击下不挥发或变形，化学和物理性质稳定，无放射性、腐蚀性和强磁性，不含有水分。用于极性测定的半导体材料透射电子显微镜用块状样品厚度不超过20 nm，样品整体直径不大于3 mm (对应于电镜样品载台尺寸)。</w:t>
      </w:r>
    </w:p>
    <w:p w14:paraId="74D19BB0">
      <w:pPr>
        <w:pStyle w:val="5"/>
        <w:tabs>
          <w:tab w:val="left" w:pos="432"/>
        </w:tabs>
        <w:ind w:right="1072"/>
        <w:jc w:val="both"/>
        <w:rPr>
          <w:rFonts w:hint="eastAsia" w:ascii="黑体" w:hAnsi="黑体" w:eastAsia="黑体" w:cs="黑体"/>
          <w:lang w:eastAsia="zh-CN"/>
        </w:rPr>
      </w:pPr>
    </w:p>
    <w:p w14:paraId="284E9B6F">
      <w:pPr>
        <w:pStyle w:val="5"/>
        <w:tabs>
          <w:tab w:val="left" w:pos="432"/>
        </w:tabs>
        <w:ind w:right="1072"/>
        <w:jc w:val="both"/>
        <w:rPr>
          <w:rFonts w:hint="eastAsia" w:ascii="黑体" w:hAnsi="黑体" w:eastAsia="黑体" w:cs="黑体"/>
          <w:lang w:eastAsia="zh-CN"/>
        </w:rPr>
      </w:pPr>
      <w:r>
        <w:rPr>
          <w:rFonts w:hint="eastAsia" w:ascii="黑体" w:hAnsi="黑体" w:eastAsia="黑体" w:cs="黑体"/>
          <w:lang w:eastAsia="zh-CN"/>
        </w:rPr>
        <w:t>8.2  样品制备</w:t>
      </w:r>
    </w:p>
    <w:p w14:paraId="6AADCBC3">
      <w:pPr>
        <w:pStyle w:val="5"/>
        <w:tabs>
          <w:tab w:val="left" w:pos="432"/>
        </w:tabs>
        <w:ind w:right="1072"/>
        <w:jc w:val="both"/>
        <w:rPr>
          <w:rFonts w:hint="eastAsia" w:ascii="黑体" w:hAnsi="黑体" w:eastAsia="黑体" w:cs="黑体"/>
          <w:lang w:eastAsia="zh-CN"/>
        </w:rPr>
      </w:pPr>
    </w:p>
    <w:p w14:paraId="286EDAE6">
      <w:pPr>
        <w:pStyle w:val="5"/>
        <w:tabs>
          <w:tab w:val="left" w:pos="432"/>
        </w:tabs>
        <w:ind w:left="113" w:firstLine="420"/>
        <w:jc w:val="both"/>
        <w:rPr>
          <w:rFonts w:ascii="Times New Roman" w:hAnsi="Times New Roman" w:cs="Times New Roman"/>
          <w:kern w:val="2"/>
          <w:lang w:eastAsia="zh-CN"/>
        </w:rPr>
      </w:pPr>
      <w:r>
        <w:rPr>
          <w:rFonts w:hint="eastAsia" w:ascii="Times New Roman" w:hAnsi="Times New Roman" w:eastAsia="宋体" w:cs="Times New Roman"/>
          <w:kern w:val="2"/>
          <w:sz w:val="21"/>
          <w:szCs w:val="22"/>
          <w:lang w:val="en-US" w:eastAsia="zh-CN" w:bidi="ar-SA"/>
        </w:rPr>
        <w:t>对于用于极性测定的六方晶系氮化物半导体材料，需提前利用x射线衍射法确定材料晶体取向，获得样品平面法线方向接近&lt;11-20&gt;取向的样品，晶向测定按GB/T 1555的规定进行。透射电镜测试样品可采用聚焦离子束方法制备，具体可按JY/T 0583-2020的规定进行。</w:t>
      </w:r>
    </w:p>
    <w:p w14:paraId="3FD061FA">
      <w:pPr>
        <w:pStyle w:val="5"/>
        <w:tabs>
          <w:tab w:val="left" w:pos="432"/>
        </w:tabs>
        <w:jc w:val="both"/>
        <w:rPr>
          <w:rFonts w:ascii="Times New Roman" w:hAnsi="Times New Roman" w:cs="Times New Roman"/>
          <w:kern w:val="2"/>
          <w:lang w:eastAsia="zh-CN"/>
        </w:rPr>
      </w:pPr>
    </w:p>
    <w:p w14:paraId="384B850B">
      <w:pPr>
        <w:pStyle w:val="5"/>
        <w:tabs>
          <w:tab w:val="left" w:pos="432"/>
        </w:tabs>
        <w:jc w:val="both"/>
        <w:rPr>
          <w:rFonts w:hint="eastAsia" w:ascii="黑体" w:hAnsi="黑体" w:eastAsia="黑体" w:cs="黑体"/>
          <w:lang w:eastAsia="zh-CN"/>
        </w:rPr>
      </w:pPr>
      <w:r>
        <w:rPr>
          <w:rFonts w:hint="eastAsia" w:ascii="黑体" w:hAnsi="黑体" w:eastAsia="黑体" w:cs="黑体"/>
          <w:lang w:eastAsia="zh-CN"/>
        </w:rPr>
        <w:t>8.3   测试点的选择</w:t>
      </w:r>
    </w:p>
    <w:p w14:paraId="443BCCF0">
      <w:pPr>
        <w:pStyle w:val="5"/>
        <w:tabs>
          <w:tab w:val="left" w:pos="432"/>
        </w:tabs>
        <w:jc w:val="both"/>
        <w:rPr>
          <w:rFonts w:hint="eastAsia" w:ascii="黑体" w:hAnsi="黑体" w:eastAsia="黑体" w:cs="黑体"/>
          <w:lang w:eastAsia="zh-CN"/>
        </w:rPr>
      </w:pPr>
    </w:p>
    <w:p w14:paraId="4531FA24">
      <w:pPr>
        <w:pStyle w:val="5"/>
        <w:tabs>
          <w:tab w:val="left" w:pos="432"/>
        </w:tabs>
        <w:jc w:val="both"/>
        <w:rPr>
          <w:rFonts w:ascii="Times New Roman" w:hAnsi="Times New Roman" w:cs="Times New Roman"/>
          <w:kern w:val="2"/>
          <w:lang w:eastAsia="zh-CN"/>
        </w:rPr>
      </w:pPr>
      <w:r>
        <w:rPr>
          <w:rFonts w:hint="eastAsia" w:ascii="黑体" w:hAnsi="黑体" w:eastAsia="黑体" w:cs="黑体"/>
          <w:lang w:eastAsia="zh-CN"/>
        </w:rPr>
        <w:t xml:space="preserve">    </w:t>
      </w:r>
      <w:r>
        <w:rPr>
          <w:rFonts w:hint="eastAsia" w:ascii="Times New Roman" w:hAnsi="Times New Roman" w:cs="Times New Roman"/>
          <w:kern w:val="2"/>
          <w:lang w:eastAsia="zh-CN"/>
        </w:rPr>
        <w:t>对于标准尺寸外延片，测试点选取采用9点法或</w:t>
      </w:r>
      <w:r>
        <w:rPr>
          <w:rFonts w:ascii="Times New Roman" w:hAnsi="Times New Roman" w:cs="Times New Roman"/>
          <w:kern w:val="2"/>
          <w:lang w:eastAsia="zh-CN"/>
        </w:rPr>
        <w:t>”</w:t>
      </w:r>
      <w:r>
        <w:rPr>
          <w:rFonts w:hint="eastAsia" w:ascii="Times New Roman" w:hAnsi="Times New Roman" w:cs="Times New Roman"/>
          <w:kern w:val="2"/>
          <w:lang w:eastAsia="zh-CN"/>
        </w:rPr>
        <w:t>米</w:t>
      </w:r>
      <w:r>
        <w:rPr>
          <w:rFonts w:ascii="Times New Roman" w:hAnsi="Times New Roman" w:cs="Times New Roman"/>
          <w:kern w:val="2"/>
          <w:lang w:eastAsia="zh-CN"/>
        </w:rPr>
        <w:t>”</w:t>
      </w:r>
      <w:r>
        <w:rPr>
          <w:rFonts w:hint="eastAsia" w:ascii="Times New Roman" w:hAnsi="Times New Roman" w:cs="Times New Roman"/>
          <w:kern w:val="2"/>
          <w:lang w:eastAsia="zh-CN"/>
        </w:rPr>
        <w:t>字型法，选取准则可参考GB/ T 1554。具体方法由供需双方协商。</w:t>
      </w:r>
    </w:p>
    <w:p w14:paraId="29560096">
      <w:pPr>
        <w:pStyle w:val="5"/>
        <w:tabs>
          <w:tab w:val="left" w:pos="432"/>
        </w:tabs>
        <w:ind w:firstLine="420" w:firstLineChars="200"/>
        <w:jc w:val="both"/>
        <w:rPr>
          <w:rFonts w:hint="eastAsia" w:ascii="黑体" w:hAnsi="黑体" w:eastAsia="黑体" w:cs="黑体"/>
          <w:lang w:eastAsia="zh-CN"/>
        </w:rPr>
      </w:pPr>
      <w:r>
        <w:rPr>
          <w:rFonts w:hint="eastAsia" w:ascii="Times New Roman" w:hAnsi="Times New Roman" w:cs="Times New Roman"/>
          <w:kern w:val="2"/>
          <w:lang w:eastAsia="zh-CN"/>
        </w:rPr>
        <w:t>对于其他标形状或尺寸样品，取样方法可由供需双方协商。</w:t>
      </w:r>
    </w:p>
    <w:p w14:paraId="6361353C">
      <w:pPr>
        <w:jc w:val="both"/>
        <w:rPr>
          <w:rFonts w:ascii="Times New Roman" w:hAnsi="Times New Roman" w:eastAsia="宋体" w:cs="Times New Roman"/>
          <w:kern w:val="2"/>
          <w:sz w:val="21"/>
          <w:szCs w:val="21"/>
          <w:lang w:eastAsia="zh-CN"/>
        </w:rPr>
      </w:pPr>
    </w:p>
    <w:p w14:paraId="23442839">
      <w:pPr>
        <w:pStyle w:val="5"/>
        <w:tabs>
          <w:tab w:val="left" w:pos="432"/>
        </w:tabs>
        <w:ind w:right="1072"/>
        <w:jc w:val="both"/>
        <w:rPr>
          <w:rFonts w:hint="eastAsia" w:ascii="黑体" w:hAnsi="黑体" w:eastAsia="黑体" w:cs="黑体"/>
          <w:lang w:eastAsia="zh-CN"/>
        </w:rPr>
      </w:pPr>
      <w:r>
        <w:rPr>
          <w:rFonts w:hint="eastAsia" w:ascii="黑体" w:hAnsi="黑体" w:eastAsia="黑体" w:cs="黑体"/>
          <w:w w:val="95"/>
          <w:lang w:eastAsia="zh-CN"/>
        </w:rPr>
        <w:t>9</w:t>
      </w:r>
      <w:r>
        <w:rPr>
          <w:rFonts w:ascii="黑体" w:hAnsi="黑体" w:eastAsia="黑体" w:cs="黑体"/>
          <w:w w:val="95"/>
          <w:lang w:eastAsia="zh-CN"/>
        </w:rPr>
        <w:tab/>
      </w:r>
      <w:r>
        <w:rPr>
          <w:rFonts w:hint="eastAsia" w:ascii="黑体" w:hAnsi="黑体" w:eastAsia="黑体" w:cs="黑体"/>
          <w:lang w:eastAsia="zh-CN"/>
        </w:rPr>
        <w:t>试验步骤</w:t>
      </w:r>
    </w:p>
    <w:p w14:paraId="08C7DBFE">
      <w:pPr>
        <w:pStyle w:val="5"/>
        <w:tabs>
          <w:tab w:val="left" w:pos="432"/>
        </w:tabs>
        <w:ind w:right="1072"/>
        <w:jc w:val="both"/>
        <w:rPr>
          <w:rFonts w:hint="eastAsia" w:ascii="黑体" w:hAnsi="黑体" w:eastAsia="黑体" w:cs="黑体"/>
          <w:lang w:eastAsia="zh-CN"/>
        </w:rPr>
      </w:pPr>
    </w:p>
    <w:p w14:paraId="764F451C">
      <w:pPr>
        <w:pStyle w:val="5"/>
        <w:tabs>
          <w:tab w:val="left" w:pos="432"/>
        </w:tabs>
        <w:ind w:right="1072"/>
        <w:jc w:val="both"/>
        <w:rPr>
          <w:rFonts w:hint="eastAsia" w:ascii="黑体" w:hAnsi="黑体" w:eastAsia="黑体" w:cs="黑体"/>
          <w:lang w:eastAsia="zh-CN"/>
        </w:rPr>
      </w:pPr>
      <w:r>
        <w:rPr>
          <w:rFonts w:hint="eastAsia" w:ascii="黑体" w:hAnsi="黑体" w:eastAsia="黑体" w:cs="黑体"/>
          <w:lang w:eastAsia="zh-CN"/>
        </w:rPr>
        <w:t>9.1 仪器校准</w:t>
      </w:r>
    </w:p>
    <w:p w14:paraId="5A1B38F5">
      <w:pPr>
        <w:pStyle w:val="5"/>
        <w:tabs>
          <w:tab w:val="left" w:pos="432"/>
        </w:tabs>
        <w:ind w:right="1072"/>
        <w:jc w:val="both"/>
        <w:rPr>
          <w:rFonts w:hint="eastAsia" w:ascii="黑体" w:hAnsi="黑体" w:eastAsia="黑体" w:cs="黑体"/>
          <w:lang w:eastAsia="zh-CN"/>
        </w:rPr>
      </w:pPr>
    </w:p>
    <w:p w14:paraId="6164FD85">
      <w:pPr>
        <w:pStyle w:val="5"/>
        <w:tabs>
          <w:tab w:val="left" w:pos="432"/>
        </w:tabs>
        <w:ind w:right="1072"/>
        <w:jc w:val="both"/>
        <w:rPr>
          <w:rFonts w:hint="eastAsia" w:ascii="黑体" w:hAnsi="黑体" w:eastAsia="黑体" w:cs="黑体"/>
          <w:lang w:eastAsia="zh-CN"/>
        </w:rPr>
      </w:pPr>
      <w:r>
        <w:rPr>
          <w:rFonts w:hint="eastAsia" w:ascii="黑体" w:hAnsi="黑体" w:eastAsia="黑体" w:cs="黑体"/>
          <w:lang w:eastAsia="zh-CN"/>
        </w:rPr>
        <w:t>9.1.1 电子光学系统校准和倍数校正</w:t>
      </w:r>
    </w:p>
    <w:p w14:paraId="7A5ED472">
      <w:pPr>
        <w:pStyle w:val="5"/>
        <w:tabs>
          <w:tab w:val="left" w:pos="432"/>
        </w:tabs>
        <w:ind w:right="1072"/>
        <w:jc w:val="both"/>
        <w:rPr>
          <w:rFonts w:hint="eastAsia" w:ascii="黑体" w:hAnsi="黑体" w:eastAsia="黑体" w:cs="黑体"/>
          <w:lang w:eastAsia="zh-CN"/>
        </w:rPr>
      </w:pPr>
    </w:p>
    <w:p w14:paraId="2309004B">
      <w:pPr>
        <w:ind w:firstLine="420" w:firstLineChars="200"/>
        <w:jc w:val="both"/>
        <w:rPr>
          <w:rFonts w:ascii="Times New Roman" w:hAnsi="Times New Roman" w:eastAsia="宋体" w:cs="Times New Roman"/>
          <w:kern w:val="2"/>
          <w:sz w:val="21"/>
          <w:szCs w:val="21"/>
          <w:lang w:eastAsia="zh-CN"/>
        </w:rPr>
      </w:pPr>
      <w:bookmarkStart w:id="8" w:name="_Hlk162191319"/>
      <w:r>
        <w:rPr>
          <w:rFonts w:hint="eastAsia" w:ascii="Times New Roman" w:hAnsi="Times New Roman" w:eastAsia="宋体" w:cs="Times New Roman"/>
          <w:kern w:val="2"/>
          <w:sz w:val="21"/>
          <w:szCs w:val="21"/>
          <w:lang w:eastAsia="zh-CN"/>
        </w:rPr>
        <w:t>严格按照仪器说明书进行透射电镜光路合轴调整和像散矫正，</w:t>
      </w:r>
      <w:r>
        <w:rPr>
          <w:rFonts w:hint="eastAsia" w:ascii="Times New Roman" w:hAnsi="Times New Roman" w:cs="Times New Roman"/>
          <w:kern w:val="2"/>
          <w:lang w:eastAsia="zh-CN"/>
        </w:rPr>
        <w:t>可参考</w:t>
      </w:r>
      <w:r>
        <w:rPr>
          <w:rFonts w:hint="eastAsia" w:ascii="Times New Roman" w:hAnsi="Times New Roman" w:eastAsia="宋体" w:cs="Times New Roman"/>
          <w:kern w:val="2"/>
          <w:sz w:val="21"/>
          <w:szCs w:val="21"/>
          <w:lang w:eastAsia="zh-CN"/>
        </w:rPr>
        <w:t>JY/T 0581-2020。</w:t>
      </w:r>
    </w:p>
    <w:p w14:paraId="2B5CFFDC">
      <w:pPr>
        <w:ind w:firstLine="420" w:firstLineChars="200"/>
        <w:jc w:val="both"/>
        <w:rPr>
          <w:rFonts w:ascii="Times New Roman" w:hAnsi="Times New Roman" w:eastAsia="宋体" w:cs="Times New Roman"/>
          <w:kern w:val="2"/>
          <w:sz w:val="21"/>
          <w:szCs w:val="21"/>
          <w:lang w:eastAsia="zh-CN"/>
        </w:rPr>
      </w:pPr>
      <w:r>
        <w:rPr>
          <w:rFonts w:hint="eastAsia" w:ascii="Times New Roman" w:hAnsi="Times New Roman" w:eastAsia="宋体" w:cs="Times New Roman"/>
          <w:kern w:val="2"/>
          <w:sz w:val="21"/>
          <w:szCs w:val="21"/>
          <w:lang w:eastAsia="zh-CN"/>
        </w:rPr>
        <w:t>利用标准样品（如金标样）对图像分辨率对放大倍数进行校准，对图像畸变进行检定。可依据T/CSTM 00162 进行校准。</w:t>
      </w:r>
    </w:p>
    <w:p w14:paraId="29D060C2">
      <w:pPr>
        <w:ind w:firstLine="420" w:firstLineChars="200"/>
        <w:jc w:val="both"/>
        <w:rPr>
          <w:rFonts w:ascii="Times New Roman" w:hAnsi="Times New Roman" w:eastAsia="宋体" w:cs="Times New Roman"/>
          <w:kern w:val="2"/>
          <w:sz w:val="21"/>
          <w:szCs w:val="21"/>
          <w:lang w:eastAsia="zh-CN"/>
        </w:rPr>
      </w:pPr>
    </w:p>
    <w:p w14:paraId="3A1CB10B">
      <w:pPr>
        <w:pStyle w:val="5"/>
        <w:tabs>
          <w:tab w:val="left" w:pos="432"/>
        </w:tabs>
        <w:ind w:right="1072"/>
        <w:jc w:val="both"/>
        <w:rPr>
          <w:rFonts w:hint="eastAsia" w:ascii="黑体" w:hAnsi="黑体" w:eastAsia="黑体" w:cs="黑体"/>
          <w:lang w:eastAsia="zh-CN"/>
        </w:rPr>
      </w:pPr>
      <w:r>
        <w:rPr>
          <w:rFonts w:hint="eastAsia" w:ascii="黑体" w:hAnsi="黑体" w:eastAsia="黑体" w:cs="黑体"/>
          <w:lang w:eastAsia="zh-CN"/>
        </w:rPr>
        <w:t>9.1.2 聚光镜球差矫正器矫正</w:t>
      </w:r>
    </w:p>
    <w:p w14:paraId="79C0C02B">
      <w:pPr>
        <w:ind w:firstLine="420" w:firstLineChars="200"/>
        <w:jc w:val="both"/>
        <w:rPr>
          <w:rFonts w:ascii="Times New Roman" w:hAnsi="Times New Roman" w:eastAsia="宋体" w:cs="Times New Roman"/>
          <w:kern w:val="2"/>
          <w:sz w:val="21"/>
          <w:szCs w:val="21"/>
          <w:lang w:eastAsia="zh-CN"/>
        </w:rPr>
      </w:pPr>
    </w:p>
    <w:bookmarkEnd w:id="8"/>
    <w:p w14:paraId="72993544">
      <w:pPr>
        <w:pStyle w:val="5"/>
        <w:tabs>
          <w:tab w:val="left" w:pos="432"/>
        </w:tabs>
        <w:ind w:left="0" w:firstLine="420" w:firstLineChars="200"/>
        <w:jc w:val="both"/>
        <w:rPr>
          <w:rFonts w:ascii="Times New Roman" w:hAnsi="Times New Roman" w:cs="Times New Roman"/>
          <w:kern w:val="2"/>
          <w:lang w:eastAsia="zh-CN"/>
        </w:rPr>
      </w:pPr>
      <w:r>
        <w:rPr>
          <w:rFonts w:hint="eastAsia" w:ascii="Times New Roman" w:hAnsi="Times New Roman" w:cs="Times New Roman"/>
          <w:kern w:val="2"/>
          <w:lang w:eastAsia="zh-CN"/>
        </w:rPr>
        <w:t>使用球差矫正器在透射电子显微镜扫描透射模式下进行聚光镜球差矫正，使电镜分辨率优于0.1 nm。</w:t>
      </w:r>
    </w:p>
    <w:p w14:paraId="7A9D7772">
      <w:pPr>
        <w:pStyle w:val="5"/>
        <w:tabs>
          <w:tab w:val="left" w:pos="432"/>
        </w:tabs>
        <w:ind w:left="0" w:right="1072" w:firstLine="420" w:firstLineChars="200"/>
        <w:jc w:val="both"/>
        <w:rPr>
          <w:rFonts w:ascii="Times New Roman" w:hAnsi="Times New Roman" w:cs="Times New Roman"/>
          <w:kern w:val="2"/>
          <w:lang w:eastAsia="zh-CN"/>
        </w:rPr>
      </w:pPr>
    </w:p>
    <w:p w14:paraId="05FC5976">
      <w:pPr>
        <w:pStyle w:val="5"/>
        <w:tabs>
          <w:tab w:val="left" w:pos="432"/>
        </w:tabs>
        <w:ind w:right="1072"/>
        <w:jc w:val="both"/>
        <w:rPr>
          <w:rFonts w:hint="eastAsia" w:ascii="黑体" w:hAnsi="黑体" w:eastAsia="黑体" w:cs="黑体"/>
          <w:lang w:eastAsia="zh-CN"/>
        </w:rPr>
      </w:pPr>
      <w:r>
        <w:rPr>
          <w:rFonts w:hint="eastAsia" w:ascii="黑体" w:hAnsi="黑体" w:eastAsia="黑体" w:cs="黑体"/>
          <w:lang w:eastAsia="zh-CN"/>
        </w:rPr>
        <w:t>9.2 样品取向调整</w:t>
      </w:r>
    </w:p>
    <w:p w14:paraId="3D00BFE3">
      <w:pPr>
        <w:pStyle w:val="5"/>
        <w:tabs>
          <w:tab w:val="left" w:pos="432"/>
        </w:tabs>
        <w:ind w:right="1072"/>
        <w:jc w:val="both"/>
        <w:rPr>
          <w:rFonts w:hint="eastAsia" w:ascii="黑体" w:hAnsi="黑体" w:eastAsia="黑体" w:cs="黑体"/>
          <w:lang w:eastAsia="zh-CN"/>
        </w:rPr>
      </w:pPr>
    </w:p>
    <w:p w14:paraId="60CE2DE5">
      <w:pPr>
        <w:ind w:firstLine="420" w:firstLineChars="200"/>
        <w:jc w:val="both"/>
        <w:rPr>
          <w:rFonts w:ascii="Times New Roman" w:hAnsi="Times New Roman" w:eastAsia="宋体" w:cs="Times New Roman"/>
          <w:kern w:val="2"/>
          <w:sz w:val="21"/>
          <w:szCs w:val="21"/>
          <w:lang w:eastAsia="zh-CN"/>
        </w:rPr>
      </w:pPr>
      <w:r>
        <w:rPr>
          <w:rFonts w:hint="eastAsia" w:ascii="Times New Roman" w:hAnsi="Times New Roman" w:eastAsia="宋体" w:cs="Times New Roman"/>
          <w:kern w:val="2"/>
          <w:sz w:val="21"/>
          <w:szCs w:val="21"/>
          <w:lang w:eastAsia="zh-CN"/>
        </w:rPr>
        <w:t>对于&lt;11-20&gt;晶带轴取向（即a晶向）样品，将样品装入透射电子显微镜双倾样品杆，确定待测区域。参考汇聚束衍射花样，通过调节样品杆倾角倾转样品，使样品处于正带轴条件，即&lt;11-20&gt;菊池极居中。</w:t>
      </w:r>
    </w:p>
    <w:p w14:paraId="60C3A080">
      <w:pPr>
        <w:jc w:val="both"/>
        <w:rPr>
          <w:rFonts w:ascii="Times New Roman" w:hAnsi="Times New Roman" w:eastAsia="宋体" w:cs="Times New Roman"/>
          <w:kern w:val="2"/>
          <w:sz w:val="21"/>
          <w:szCs w:val="21"/>
          <w:lang w:eastAsia="zh-CN"/>
        </w:rPr>
      </w:pPr>
    </w:p>
    <w:p w14:paraId="4BF1476F">
      <w:pPr>
        <w:pStyle w:val="5"/>
        <w:tabs>
          <w:tab w:val="left" w:pos="432"/>
        </w:tabs>
        <w:ind w:right="1072"/>
        <w:jc w:val="both"/>
        <w:rPr>
          <w:rFonts w:hint="eastAsia" w:ascii="黑体" w:hAnsi="黑体" w:eastAsia="黑体" w:cs="黑体"/>
          <w:lang w:eastAsia="zh-CN"/>
        </w:rPr>
      </w:pPr>
      <w:r>
        <w:rPr>
          <w:rFonts w:hint="eastAsia" w:ascii="黑体" w:hAnsi="黑体" w:eastAsia="黑体" w:cs="黑体"/>
          <w:lang w:eastAsia="zh-CN"/>
        </w:rPr>
        <w:t>9.3 选择特定环形探头成像</w:t>
      </w:r>
    </w:p>
    <w:p w14:paraId="024E4D9C">
      <w:pPr>
        <w:jc w:val="both"/>
        <w:rPr>
          <w:rFonts w:ascii="Times New Roman" w:hAnsi="Times New Roman" w:eastAsia="宋体" w:cs="Times New Roman"/>
          <w:kern w:val="2"/>
          <w:sz w:val="21"/>
          <w:szCs w:val="21"/>
          <w:lang w:eastAsia="zh-CN"/>
        </w:rPr>
      </w:pPr>
    </w:p>
    <w:p w14:paraId="11041CD0">
      <w:pPr>
        <w:pStyle w:val="5"/>
        <w:tabs>
          <w:tab w:val="left" w:pos="432"/>
        </w:tabs>
        <w:ind w:right="1072"/>
        <w:jc w:val="both"/>
        <w:rPr>
          <w:rFonts w:hint="eastAsia" w:ascii="黑体" w:hAnsi="黑体" w:eastAsia="黑体" w:cs="黑体"/>
          <w:lang w:eastAsia="zh-CN"/>
        </w:rPr>
      </w:pPr>
      <w:r>
        <w:rPr>
          <w:rFonts w:hint="eastAsia" w:ascii="黑体" w:hAnsi="黑体" w:eastAsia="黑体" w:cs="黑体"/>
          <w:lang w:eastAsia="zh-CN"/>
        </w:rPr>
        <w:t>9.3.1  高角环形暗场成像</w:t>
      </w:r>
    </w:p>
    <w:p w14:paraId="65D20173">
      <w:pPr>
        <w:pStyle w:val="5"/>
        <w:tabs>
          <w:tab w:val="left" w:pos="432"/>
        </w:tabs>
        <w:ind w:right="1072"/>
        <w:jc w:val="both"/>
        <w:rPr>
          <w:rFonts w:hint="eastAsia" w:ascii="黑体" w:hAnsi="黑体" w:eastAsia="黑体" w:cs="黑体"/>
          <w:lang w:eastAsia="zh-CN"/>
        </w:rPr>
      </w:pPr>
    </w:p>
    <w:p w14:paraId="448E77DD">
      <w:pPr>
        <w:ind w:firstLine="420" w:firstLineChars="200"/>
        <w:jc w:val="both"/>
        <w:rPr>
          <w:rFonts w:ascii="Times New Roman" w:hAnsi="Times New Roman" w:eastAsia="宋体" w:cs="Times New Roman"/>
          <w:kern w:val="2"/>
          <w:sz w:val="21"/>
          <w:szCs w:val="21"/>
          <w:lang w:eastAsia="zh-CN"/>
        </w:rPr>
      </w:pPr>
      <w:r>
        <w:rPr>
          <w:rFonts w:hint="eastAsia" w:ascii="Times New Roman" w:hAnsi="Times New Roman" w:eastAsia="宋体" w:cs="Times New Roman"/>
          <w:kern w:val="2"/>
          <w:sz w:val="21"/>
          <w:szCs w:val="21"/>
          <w:lang w:eastAsia="zh-CN"/>
        </w:rPr>
        <w:t>选择高角环形暗场探头，一般选择收集角度范围高于50 mrad，收集高角度散射电子信号成像。</w:t>
      </w:r>
    </w:p>
    <w:p w14:paraId="28992005">
      <w:pPr>
        <w:ind w:firstLine="420" w:firstLineChars="200"/>
        <w:jc w:val="both"/>
        <w:rPr>
          <w:rFonts w:ascii="Times New Roman" w:hAnsi="Times New Roman" w:eastAsia="宋体" w:cs="Times New Roman"/>
          <w:kern w:val="2"/>
          <w:sz w:val="21"/>
          <w:szCs w:val="21"/>
          <w:lang w:eastAsia="zh-CN"/>
        </w:rPr>
      </w:pPr>
    </w:p>
    <w:p w14:paraId="156E2547">
      <w:pPr>
        <w:pStyle w:val="5"/>
        <w:tabs>
          <w:tab w:val="left" w:pos="432"/>
        </w:tabs>
        <w:ind w:right="1072"/>
        <w:jc w:val="both"/>
        <w:rPr>
          <w:rFonts w:hint="eastAsia" w:ascii="黑体" w:hAnsi="黑体" w:eastAsia="黑体" w:cs="黑体"/>
          <w:lang w:eastAsia="zh-CN"/>
        </w:rPr>
      </w:pPr>
      <w:r>
        <w:rPr>
          <w:rFonts w:hint="eastAsia" w:ascii="黑体" w:hAnsi="黑体" w:eastAsia="黑体" w:cs="黑体"/>
          <w:lang w:eastAsia="zh-CN"/>
        </w:rPr>
        <w:t>9.3.2 环形明场成像</w:t>
      </w:r>
    </w:p>
    <w:p w14:paraId="3D98D6E1">
      <w:pPr>
        <w:jc w:val="both"/>
        <w:rPr>
          <w:rFonts w:ascii="Times New Roman" w:hAnsi="Times New Roman" w:eastAsia="宋体" w:cs="Times New Roman"/>
          <w:kern w:val="2"/>
          <w:sz w:val="21"/>
          <w:szCs w:val="21"/>
          <w:lang w:eastAsia="zh-CN"/>
        </w:rPr>
      </w:pPr>
    </w:p>
    <w:p w14:paraId="2B785785">
      <w:pPr>
        <w:pStyle w:val="5"/>
        <w:tabs>
          <w:tab w:val="left" w:pos="432"/>
        </w:tabs>
        <w:ind w:left="0" w:firstLine="420" w:firstLineChars="200"/>
        <w:jc w:val="both"/>
        <w:rPr>
          <w:rFonts w:ascii="Times New Roman" w:hAnsi="Times New Roman" w:cs="Times New Roman"/>
          <w:kern w:val="2"/>
          <w:lang w:eastAsia="zh-CN"/>
        </w:rPr>
      </w:pPr>
      <w:r>
        <w:rPr>
          <w:rFonts w:hint="eastAsia" w:ascii="Times New Roman" w:hAnsi="Times New Roman" w:cs="Times New Roman"/>
          <w:kern w:val="2"/>
          <w:lang w:eastAsia="zh-CN"/>
        </w:rPr>
        <w:t>选择环形明场探头，收集角内角一般略低于10 mrad，外角一般高于20 mrad，收集低角度散射电子信号成像。</w:t>
      </w:r>
    </w:p>
    <w:p w14:paraId="42C264BB">
      <w:pPr>
        <w:jc w:val="both"/>
        <w:rPr>
          <w:rFonts w:ascii="Times New Roman" w:hAnsi="Times New Roman" w:eastAsia="宋体" w:cs="Times New Roman"/>
          <w:kern w:val="2"/>
          <w:sz w:val="21"/>
          <w:szCs w:val="21"/>
          <w:lang w:eastAsia="zh-CN"/>
        </w:rPr>
      </w:pPr>
    </w:p>
    <w:p w14:paraId="369F247D">
      <w:pPr>
        <w:pStyle w:val="5"/>
        <w:tabs>
          <w:tab w:val="left" w:pos="432"/>
        </w:tabs>
        <w:ind w:right="1072"/>
        <w:jc w:val="both"/>
        <w:rPr>
          <w:rFonts w:hint="eastAsia" w:ascii="黑体" w:hAnsi="黑体" w:eastAsia="黑体" w:cs="黑体"/>
          <w:lang w:eastAsia="zh-CN"/>
        </w:rPr>
      </w:pPr>
      <w:r>
        <w:rPr>
          <w:rFonts w:hint="eastAsia" w:ascii="黑体" w:hAnsi="黑体" w:eastAsia="黑体" w:cs="黑体"/>
          <w:lang w:eastAsia="zh-CN"/>
        </w:rPr>
        <w:t>9.3.3 积分差分相位衬度成像</w:t>
      </w:r>
    </w:p>
    <w:p w14:paraId="12479EFD">
      <w:pPr>
        <w:ind w:firstLine="420" w:firstLineChars="200"/>
        <w:jc w:val="both"/>
        <w:rPr>
          <w:rFonts w:ascii="Times New Roman" w:hAnsi="Times New Roman" w:eastAsia="宋体" w:cs="Times New Roman"/>
          <w:kern w:val="2"/>
          <w:sz w:val="21"/>
          <w:szCs w:val="21"/>
          <w:lang w:eastAsia="zh-CN"/>
        </w:rPr>
      </w:pPr>
    </w:p>
    <w:p w14:paraId="60AAFFA3">
      <w:pPr>
        <w:ind w:firstLine="420" w:firstLineChars="200"/>
        <w:jc w:val="both"/>
        <w:rPr>
          <w:rFonts w:ascii="Times New Roman" w:hAnsi="Times New Roman" w:eastAsia="宋体" w:cs="Times New Roman"/>
          <w:kern w:val="2"/>
          <w:sz w:val="21"/>
          <w:szCs w:val="21"/>
          <w:lang w:eastAsia="zh-CN"/>
        </w:rPr>
      </w:pPr>
      <w:r>
        <w:rPr>
          <w:rFonts w:hint="eastAsia" w:ascii="Times New Roman" w:hAnsi="Times New Roman" w:eastAsia="宋体" w:cs="Times New Roman"/>
          <w:kern w:val="2"/>
          <w:sz w:val="21"/>
          <w:szCs w:val="21"/>
          <w:lang w:eastAsia="zh-CN"/>
        </w:rPr>
        <w:t>选择分段环形探头，一般选择收集角度范围为5</w:t>
      </w:r>
      <w:r>
        <w:rPr>
          <w:rFonts w:hint="eastAsia" w:ascii="Times New Roman" w:hAnsi="Times New Roman" w:eastAsia="宋体" w:cs="Times New Roman"/>
          <w:kern w:val="2"/>
          <w:sz w:val="21"/>
          <w:szCs w:val="21"/>
          <w:lang w:eastAsia="zh-CN"/>
        </w:rPr>
        <w:sym w:font="Symbol" w:char="007E"/>
      </w:r>
      <w:r>
        <w:rPr>
          <w:rFonts w:hint="eastAsia" w:ascii="Times New Roman" w:hAnsi="Times New Roman" w:eastAsia="宋体" w:cs="Times New Roman"/>
          <w:kern w:val="2"/>
          <w:sz w:val="21"/>
          <w:szCs w:val="21"/>
          <w:lang w:eastAsia="zh-CN"/>
        </w:rPr>
        <w:t>20 mrad，利用差分相位积分方法成像。</w:t>
      </w:r>
    </w:p>
    <w:p w14:paraId="1B1E051B">
      <w:pPr>
        <w:jc w:val="both"/>
        <w:rPr>
          <w:rFonts w:ascii="Times New Roman" w:hAnsi="Times New Roman" w:eastAsia="宋体" w:cs="Times New Roman"/>
          <w:kern w:val="2"/>
          <w:sz w:val="21"/>
          <w:szCs w:val="21"/>
          <w:lang w:eastAsia="zh-CN"/>
        </w:rPr>
      </w:pPr>
    </w:p>
    <w:p w14:paraId="69B69E12">
      <w:pPr>
        <w:pStyle w:val="5"/>
        <w:tabs>
          <w:tab w:val="left" w:pos="432"/>
        </w:tabs>
        <w:ind w:right="1072"/>
        <w:jc w:val="both"/>
        <w:rPr>
          <w:rFonts w:hint="eastAsia" w:ascii="黑体" w:hAnsi="黑体" w:eastAsia="黑体" w:cs="黑体"/>
          <w:lang w:eastAsia="zh-CN"/>
        </w:rPr>
      </w:pPr>
      <w:r>
        <w:rPr>
          <w:rFonts w:hint="eastAsia" w:ascii="黑体" w:hAnsi="黑体" w:eastAsia="黑体" w:cs="黑体"/>
          <w:lang w:eastAsia="zh-CN"/>
        </w:rPr>
        <w:t xml:space="preserve"> 9.4 结果分析</w:t>
      </w:r>
    </w:p>
    <w:p w14:paraId="1DDAFA66">
      <w:pPr>
        <w:pStyle w:val="5"/>
        <w:tabs>
          <w:tab w:val="left" w:pos="432"/>
        </w:tabs>
        <w:ind w:right="1072"/>
        <w:jc w:val="both"/>
        <w:rPr>
          <w:rFonts w:ascii="Times New Roman" w:hAnsi="Times New Roman" w:cs="Times New Roman"/>
          <w:kern w:val="2"/>
          <w:lang w:eastAsia="zh-CN"/>
        </w:rPr>
      </w:pPr>
    </w:p>
    <w:p w14:paraId="74C4D712">
      <w:pPr>
        <w:ind w:firstLine="420" w:firstLineChars="200"/>
        <w:jc w:val="both"/>
        <w:rPr>
          <w:rFonts w:ascii="Times New Roman" w:hAnsi="Times New Roman" w:eastAsia="宋体" w:cs="Times New Roman"/>
          <w:kern w:val="2"/>
          <w:sz w:val="21"/>
          <w:szCs w:val="21"/>
          <w:lang w:eastAsia="zh-CN"/>
        </w:rPr>
      </w:pPr>
      <w:r>
        <w:rPr>
          <w:rFonts w:hint="eastAsia" w:ascii="Times New Roman" w:hAnsi="Times New Roman" w:eastAsia="宋体" w:cs="Times New Roman"/>
          <w:kern w:val="2"/>
          <w:sz w:val="21"/>
          <w:szCs w:val="21"/>
          <w:lang w:eastAsia="zh-CN"/>
        </w:rPr>
        <w:t xml:space="preserve"> 根据高分辨原子</w:t>
      </w:r>
      <w:r>
        <w:rPr>
          <w:rFonts w:hint="eastAsia" w:ascii="Times New Roman" w:hAnsi="Times New Roman" w:cs="Times New Roman"/>
          <w:kern w:val="2"/>
          <w:sz w:val="21"/>
          <w:szCs w:val="21"/>
          <w:lang w:eastAsia="zh-CN"/>
        </w:rPr>
        <w:t>像中轻、重原子的相对位置</w:t>
      </w:r>
      <w:r>
        <w:rPr>
          <w:rFonts w:hint="eastAsia" w:ascii="Times New Roman" w:hAnsi="Times New Roman" w:eastAsia="宋体" w:cs="Times New Roman"/>
          <w:kern w:val="2"/>
          <w:sz w:val="21"/>
          <w:szCs w:val="21"/>
          <w:lang w:eastAsia="zh-CN"/>
        </w:rPr>
        <w:t>，给出样品极性信息。对于AlN材料，HAADF、ABF、iDPC图像结果均可用于极性测定。对于GaN或InGaN材料，ABF和iDPC可用于极性测定，具体可参见附录图A。</w:t>
      </w:r>
    </w:p>
    <w:p w14:paraId="3E7BBA56">
      <w:pPr>
        <w:jc w:val="both"/>
        <w:rPr>
          <w:rFonts w:hint="eastAsia" w:ascii="黑体" w:hAnsi="黑体" w:eastAsia="黑体" w:cs="黑体"/>
          <w:lang w:eastAsia="zh-CN"/>
        </w:rPr>
      </w:pPr>
      <w:r>
        <w:rPr>
          <w:rFonts w:hint="eastAsia" w:ascii="黑体" w:hAnsi="黑体" w:eastAsia="黑体" w:cs="黑体"/>
          <w:lang w:eastAsia="zh-CN"/>
        </w:rPr>
        <w:t xml:space="preserve"> </w:t>
      </w:r>
    </w:p>
    <w:p w14:paraId="2BA84531">
      <w:pPr>
        <w:pStyle w:val="5"/>
        <w:tabs>
          <w:tab w:val="left" w:pos="432"/>
        </w:tabs>
        <w:ind w:right="1072"/>
        <w:jc w:val="both"/>
        <w:rPr>
          <w:rFonts w:hint="eastAsia" w:ascii="黑体" w:hAnsi="黑体" w:eastAsia="黑体" w:cs="黑体"/>
          <w:lang w:eastAsia="zh-CN"/>
        </w:rPr>
      </w:pPr>
      <w:r>
        <w:rPr>
          <w:rFonts w:hint="eastAsia" w:ascii="黑体" w:hAnsi="黑体" w:eastAsia="黑体" w:cs="黑体"/>
          <w:w w:val="95"/>
          <w:lang w:eastAsia="zh-CN"/>
        </w:rPr>
        <w:t>10</w:t>
      </w:r>
      <w:r>
        <w:rPr>
          <w:rFonts w:ascii="黑体" w:hAnsi="黑体" w:eastAsia="黑体" w:cs="黑体"/>
          <w:w w:val="95"/>
          <w:lang w:eastAsia="zh-CN"/>
        </w:rPr>
        <w:tab/>
      </w:r>
      <w:r>
        <w:rPr>
          <w:rFonts w:hint="eastAsia" w:ascii="黑体" w:hAnsi="黑体" w:eastAsia="黑体" w:cs="黑体"/>
          <w:lang w:eastAsia="zh-CN"/>
        </w:rPr>
        <w:t>试验报告</w:t>
      </w:r>
    </w:p>
    <w:p w14:paraId="71733B5E">
      <w:pPr>
        <w:pStyle w:val="5"/>
        <w:tabs>
          <w:tab w:val="left" w:pos="432"/>
        </w:tabs>
        <w:ind w:right="1072"/>
        <w:jc w:val="both"/>
        <w:rPr>
          <w:rFonts w:hint="eastAsia" w:ascii="黑体" w:hAnsi="黑体" w:eastAsia="黑体" w:cs="黑体"/>
          <w:lang w:eastAsia="zh-CN"/>
        </w:rPr>
      </w:pPr>
    </w:p>
    <w:p w14:paraId="6CB98BCB">
      <w:pPr>
        <w:ind w:firstLine="420" w:firstLineChars="200"/>
        <w:jc w:val="both"/>
        <w:rPr>
          <w:rFonts w:ascii="Times New Roman" w:hAnsi="Times New Roman" w:eastAsia="宋体" w:cs="Times New Roman"/>
          <w:kern w:val="2"/>
          <w:sz w:val="21"/>
          <w:szCs w:val="21"/>
          <w:lang w:eastAsia="zh-CN"/>
        </w:rPr>
      </w:pPr>
      <w:r>
        <w:rPr>
          <w:rFonts w:hint="eastAsia" w:ascii="Times New Roman" w:hAnsi="Times New Roman" w:eastAsia="宋体" w:cs="Times New Roman"/>
          <w:kern w:val="2"/>
          <w:sz w:val="21"/>
          <w:szCs w:val="21"/>
          <w:lang w:eastAsia="zh-CN"/>
        </w:rPr>
        <w:t>试验报告应至少包括以下内容:</w:t>
      </w:r>
    </w:p>
    <w:p w14:paraId="2534D452">
      <w:pPr>
        <w:ind w:firstLine="420" w:firstLineChars="200"/>
        <w:jc w:val="both"/>
        <w:rPr>
          <w:rFonts w:ascii="Calibri" w:hAnsi="Calibri" w:eastAsia="宋体" w:cs="Times New Roman"/>
          <w:kern w:val="2"/>
          <w:sz w:val="21"/>
          <w:szCs w:val="21"/>
          <w:lang w:eastAsia="zh-CN"/>
        </w:rPr>
      </w:pPr>
      <w:r>
        <w:rPr>
          <w:rFonts w:hint="eastAsia" w:ascii="Calibri" w:hAnsi="Calibri" w:eastAsia="宋体" w:cs="Times New Roman"/>
          <w:kern w:val="2"/>
          <w:sz w:val="21"/>
          <w:szCs w:val="21"/>
          <w:lang w:eastAsia="zh-CN"/>
        </w:rPr>
        <w:t>a）样品名称、送样单位、样品编号；</w:t>
      </w:r>
    </w:p>
    <w:p w14:paraId="76C22514">
      <w:pPr>
        <w:ind w:firstLine="420" w:firstLineChars="200"/>
        <w:jc w:val="both"/>
        <w:rPr>
          <w:rFonts w:ascii="Times New Roman" w:hAnsi="Times New Roman" w:eastAsia="宋体" w:cs="Times New Roman"/>
          <w:kern w:val="2"/>
          <w:sz w:val="21"/>
          <w:szCs w:val="21"/>
          <w:lang w:eastAsia="zh-CN"/>
        </w:rPr>
      </w:pPr>
      <w:r>
        <w:rPr>
          <w:rFonts w:hint="eastAsia" w:ascii="Times New Roman" w:hAnsi="Times New Roman" w:eastAsia="宋体" w:cs="Times New Roman"/>
          <w:kern w:val="2"/>
          <w:sz w:val="21"/>
          <w:szCs w:val="21"/>
          <w:lang w:eastAsia="zh-CN"/>
        </w:rPr>
        <w:t>b）测试单位和测试人员、审核人员名称；</w:t>
      </w:r>
    </w:p>
    <w:p w14:paraId="1115618F">
      <w:pPr>
        <w:ind w:firstLine="420" w:firstLineChars="200"/>
        <w:jc w:val="both"/>
        <w:rPr>
          <w:rFonts w:ascii="Times New Roman" w:hAnsi="Times New Roman" w:eastAsia="宋体" w:cs="Times New Roman"/>
          <w:kern w:val="2"/>
          <w:sz w:val="21"/>
          <w:szCs w:val="21"/>
          <w:lang w:eastAsia="zh-CN"/>
        </w:rPr>
      </w:pPr>
      <w:r>
        <w:rPr>
          <w:rFonts w:hint="eastAsia" w:ascii="Times New Roman" w:hAnsi="Times New Roman" w:eastAsia="宋体" w:cs="Times New Roman"/>
          <w:kern w:val="2"/>
          <w:sz w:val="21"/>
          <w:szCs w:val="21"/>
          <w:lang w:eastAsia="zh-CN"/>
        </w:rPr>
        <w:t>c）测试结果及其表示；</w:t>
      </w:r>
    </w:p>
    <w:p w14:paraId="7C4C7700">
      <w:pPr>
        <w:ind w:firstLine="420" w:firstLineChars="200"/>
        <w:jc w:val="both"/>
        <w:rPr>
          <w:rFonts w:ascii="Times New Roman" w:hAnsi="Times New Roman" w:eastAsia="宋体" w:cs="Times New Roman"/>
          <w:kern w:val="2"/>
          <w:sz w:val="21"/>
          <w:szCs w:val="21"/>
          <w:lang w:eastAsia="zh-CN"/>
        </w:rPr>
      </w:pPr>
      <w:r>
        <w:rPr>
          <w:rFonts w:hint="eastAsia" w:ascii="Times New Roman" w:hAnsi="Times New Roman" w:eastAsia="宋体" w:cs="Times New Roman"/>
          <w:kern w:val="2"/>
          <w:sz w:val="21"/>
          <w:szCs w:val="21"/>
          <w:lang w:eastAsia="zh-CN"/>
        </w:rPr>
        <w:t>d）仪器品牌和型号；</w:t>
      </w:r>
    </w:p>
    <w:p w14:paraId="1C7E22DA">
      <w:pPr>
        <w:ind w:firstLine="420" w:firstLineChars="200"/>
        <w:jc w:val="both"/>
        <w:rPr>
          <w:rFonts w:ascii="Times New Roman" w:hAnsi="Times New Roman" w:eastAsia="宋体" w:cs="Times New Roman"/>
          <w:kern w:val="2"/>
          <w:sz w:val="21"/>
          <w:szCs w:val="21"/>
          <w:lang w:eastAsia="zh-CN"/>
        </w:rPr>
      </w:pPr>
      <w:r>
        <w:rPr>
          <w:rFonts w:hint="eastAsia" w:ascii="Times New Roman" w:hAnsi="Times New Roman" w:eastAsia="宋体" w:cs="Times New Roman"/>
          <w:kern w:val="2"/>
          <w:sz w:val="21"/>
          <w:szCs w:val="21"/>
          <w:lang w:eastAsia="zh-CN"/>
        </w:rPr>
        <w:t>e）本标准编号；</w:t>
      </w:r>
    </w:p>
    <w:p w14:paraId="2E0BD5BF">
      <w:pPr>
        <w:ind w:firstLine="420" w:firstLineChars="200"/>
        <w:jc w:val="both"/>
        <w:rPr>
          <w:rFonts w:ascii="Times New Roman" w:hAnsi="Times New Roman" w:eastAsia="宋体" w:cs="Times New Roman"/>
          <w:kern w:val="2"/>
          <w:sz w:val="21"/>
          <w:szCs w:val="21"/>
          <w:lang w:eastAsia="zh-CN"/>
        </w:rPr>
      </w:pPr>
      <w:r>
        <w:rPr>
          <w:rFonts w:hint="eastAsia" w:ascii="Times New Roman" w:hAnsi="Times New Roman" w:eastAsia="宋体" w:cs="Times New Roman"/>
          <w:kern w:val="2"/>
          <w:sz w:val="21"/>
          <w:szCs w:val="21"/>
          <w:lang w:eastAsia="zh-CN"/>
        </w:rPr>
        <w:t>f）测试日期和报告日期；</w:t>
      </w:r>
    </w:p>
    <w:p w14:paraId="1713BDFB">
      <w:pPr>
        <w:pStyle w:val="5"/>
        <w:tabs>
          <w:tab w:val="left" w:pos="432"/>
        </w:tabs>
        <w:ind w:left="0" w:right="1072" w:firstLine="420" w:firstLineChars="200"/>
        <w:jc w:val="both"/>
        <w:rPr>
          <w:rFonts w:hint="eastAsia" w:ascii="黑体" w:hAnsi="黑体" w:eastAsia="黑体" w:cs="黑体"/>
          <w:sz w:val="18"/>
          <w:szCs w:val="18"/>
          <w:lang w:eastAsia="zh-CN"/>
        </w:rPr>
      </w:pPr>
      <w:r>
        <w:rPr>
          <w:rFonts w:hint="eastAsia" w:ascii="Times New Roman" w:hAnsi="Times New Roman" w:cs="Times New Roman"/>
          <w:kern w:val="2"/>
          <w:lang w:eastAsia="zh-CN"/>
        </w:rPr>
        <w:t>g）其它。</w:t>
      </w:r>
    </w:p>
    <w:p w14:paraId="6B6C057F">
      <w:pPr>
        <w:ind w:firstLine="420" w:firstLineChars="200"/>
        <w:jc w:val="both"/>
        <w:rPr>
          <w:rFonts w:ascii="Times New Roman" w:hAnsi="Times New Roman" w:eastAsia="宋体" w:cs="Times New Roman"/>
          <w:kern w:val="2"/>
          <w:sz w:val="21"/>
          <w:szCs w:val="21"/>
          <w:lang w:eastAsia="zh-CN"/>
        </w:rPr>
      </w:pPr>
    </w:p>
    <w:p w14:paraId="2A1BC5A2">
      <w:pPr>
        <w:jc w:val="both"/>
        <w:rPr>
          <w:rFonts w:ascii="Times New Roman" w:hAnsi="Times New Roman" w:eastAsia="宋体" w:cs="Times New Roman"/>
          <w:kern w:val="2"/>
          <w:sz w:val="21"/>
          <w:szCs w:val="21"/>
          <w:lang w:eastAsia="zh-CN"/>
        </w:rPr>
      </w:pPr>
    </w:p>
    <w:p w14:paraId="0679B24B">
      <w:pPr>
        <w:jc w:val="both"/>
        <w:rPr>
          <w:rFonts w:ascii="Times New Roman" w:hAnsi="Times New Roman" w:eastAsia="宋体" w:cs="Times New Roman"/>
          <w:kern w:val="2"/>
          <w:sz w:val="21"/>
          <w:szCs w:val="21"/>
          <w:lang w:eastAsia="zh-CN"/>
        </w:rPr>
      </w:pPr>
    </w:p>
    <w:p w14:paraId="05B9A3F1">
      <w:pPr>
        <w:jc w:val="both"/>
        <w:rPr>
          <w:rFonts w:ascii="Times New Roman" w:hAnsi="Times New Roman" w:eastAsia="宋体" w:cs="Times New Roman"/>
          <w:kern w:val="2"/>
          <w:sz w:val="21"/>
          <w:szCs w:val="21"/>
          <w:lang w:eastAsia="zh-CN"/>
        </w:rPr>
      </w:pPr>
    </w:p>
    <w:p w14:paraId="3DD30CF9">
      <w:pPr>
        <w:jc w:val="both"/>
        <w:rPr>
          <w:rFonts w:ascii="Times New Roman" w:hAnsi="Times New Roman" w:eastAsia="宋体" w:cs="Times New Roman"/>
          <w:kern w:val="2"/>
          <w:sz w:val="21"/>
          <w:szCs w:val="21"/>
          <w:lang w:eastAsia="zh-CN"/>
        </w:rPr>
      </w:pPr>
    </w:p>
    <w:p w14:paraId="64A57DAD">
      <w:pPr>
        <w:jc w:val="both"/>
        <w:rPr>
          <w:rFonts w:ascii="Times New Roman" w:hAnsi="Times New Roman" w:eastAsia="宋体" w:cs="Times New Roman"/>
          <w:kern w:val="2"/>
          <w:sz w:val="21"/>
          <w:szCs w:val="21"/>
          <w:lang w:eastAsia="zh-CN"/>
        </w:rPr>
      </w:pPr>
      <w:r>
        <w:rPr>
          <w:rFonts w:ascii="Times New Roman" w:hAnsi="Times New Roman" w:eastAsia="宋体" w:cs="Times New Roman"/>
          <w:kern w:val="2"/>
          <w:sz w:val="21"/>
          <w:szCs w:val="21"/>
          <w:lang w:eastAsia="zh-CN"/>
        </w:rPr>
        <w:br w:type="page"/>
      </w:r>
    </w:p>
    <w:p w14:paraId="3BD35227">
      <w:pPr>
        <w:spacing w:line="360" w:lineRule="auto"/>
        <w:jc w:val="center"/>
        <w:rPr>
          <w:rFonts w:hint="eastAsia" w:ascii="黑体" w:hAnsi="黑体" w:eastAsia="黑体" w:cs="Times New Roman"/>
          <w:kern w:val="2"/>
          <w:sz w:val="21"/>
          <w:szCs w:val="21"/>
          <w:lang w:eastAsia="zh-CN"/>
        </w:rPr>
      </w:pPr>
      <w:r>
        <w:rPr>
          <w:rFonts w:hint="eastAsia" w:ascii="黑体" w:hAnsi="黑体" w:eastAsia="黑体" w:cs="Times New Roman"/>
          <w:kern w:val="2"/>
          <w:sz w:val="21"/>
          <w:szCs w:val="21"/>
          <w:lang w:eastAsia="zh-CN"/>
        </w:rPr>
        <w:t>附录A</w:t>
      </w:r>
    </w:p>
    <w:p w14:paraId="3503891F">
      <w:pPr>
        <w:spacing w:line="360" w:lineRule="auto"/>
        <w:jc w:val="center"/>
        <w:rPr>
          <w:rFonts w:hint="eastAsia" w:ascii="黑体" w:hAnsi="黑体" w:eastAsia="黑体" w:cs="Times New Roman"/>
          <w:kern w:val="2"/>
          <w:sz w:val="21"/>
          <w:szCs w:val="21"/>
          <w:lang w:eastAsia="zh-CN"/>
        </w:rPr>
      </w:pPr>
      <w:r>
        <w:rPr>
          <w:rFonts w:hint="eastAsia" w:ascii="黑体" w:hAnsi="黑体" w:eastAsia="黑体" w:cs="Times New Roman"/>
          <w:kern w:val="2"/>
          <w:sz w:val="21"/>
          <w:szCs w:val="21"/>
          <w:lang w:eastAsia="zh-CN"/>
        </w:rPr>
        <w:t>（资料性）</w:t>
      </w:r>
    </w:p>
    <w:p w14:paraId="63B033C4">
      <w:pPr>
        <w:spacing w:line="360" w:lineRule="auto"/>
        <w:jc w:val="center"/>
        <w:rPr>
          <w:rFonts w:ascii="Times New Roman" w:hAnsi="Times New Roman" w:eastAsia="宋体" w:cs="Times New Roman"/>
          <w:kern w:val="2"/>
          <w:sz w:val="21"/>
          <w:szCs w:val="21"/>
          <w:lang w:eastAsia="zh-CN"/>
        </w:rPr>
      </w:pPr>
      <w:r>
        <w:rPr>
          <w:rFonts w:hint="eastAsia" w:ascii="黑体" w:hAnsi="黑体" w:eastAsia="黑体" w:cs="Times New Roman"/>
          <w:kern w:val="2"/>
          <w:sz w:val="21"/>
          <w:szCs w:val="21"/>
          <w:lang w:eastAsia="zh-CN"/>
        </w:rPr>
        <w:t>不同极性样品晶体结构与成像参照图</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9"/>
        <w:gridCol w:w="2246"/>
        <w:gridCol w:w="2160"/>
        <w:gridCol w:w="1882"/>
        <w:gridCol w:w="2089"/>
      </w:tblGrid>
      <w:tr w14:paraId="6C817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1529" w:type="dxa"/>
          </w:tcPr>
          <w:p w14:paraId="79BEC74F">
            <w:pPr>
              <w:jc w:val="center"/>
              <w:rPr>
                <w:rFonts w:ascii="Times New Roman" w:hAnsi="Times New Roman" w:eastAsia="宋体" w:cs="Times New Roman"/>
                <w:kern w:val="2"/>
                <w:sz w:val="21"/>
                <w:szCs w:val="21"/>
                <w:lang w:eastAsia="zh-CN"/>
              </w:rPr>
            </w:pPr>
          </w:p>
        </w:tc>
        <w:tc>
          <w:tcPr>
            <w:tcW w:w="2246" w:type="dxa"/>
          </w:tcPr>
          <w:p w14:paraId="26F10B20">
            <w:pPr>
              <w:jc w:val="center"/>
              <w:rPr>
                <w:rFonts w:ascii="Times New Roman" w:hAnsi="Times New Roman" w:eastAsia="宋体" w:cs="Times New Roman"/>
                <w:kern w:val="2"/>
                <w:sz w:val="21"/>
                <w:szCs w:val="21"/>
                <w:lang w:eastAsia="zh-CN"/>
              </w:rPr>
            </w:pPr>
            <w:r>
              <w:rPr>
                <w:rFonts w:hint="eastAsia" w:ascii="Times New Roman" w:hAnsi="Times New Roman" w:eastAsia="宋体" w:cs="Times New Roman"/>
                <w:kern w:val="2"/>
                <w:sz w:val="21"/>
                <w:szCs w:val="21"/>
                <w:lang w:eastAsia="zh-CN"/>
              </w:rPr>
              <w:t>晶体结构图</w:t>
            </w:r>
          </w:p>
        </w:tc>
        <w:tc>
          <w:tcPr>
            <w:tcW w:w="2160" w:type="dxa"/>
          </w:tcPr>
          <w:p w14:paraId="084493FC">
            <w:pPr>
              <w:jc w:val="center"/>
              <w:rPr>
                <w:rFonts w:ascii="Times New Roman" w:hAnsi="Times New Roman" w:eastAsia="宋体" w:cs="Times New Roman"/>
                <w:kern w:val="2"/>
                <w:sz w:val="21"/>
                <w:szCs w:val="21"/>
                <w:lang w:eastAsia="zh-CN"/>
              </w:rPr>
            </w:pPr>
            <w:r>
              <w:rPr>
                <w:rFonts w:hint="eastAsia" w:ascii="Times New Roman" w:hAnsi="Times New Roman" w:eastAsia="宋体" w:cs="Times New Roman"/>
                <w:kern w:val="2"/>
                <w:sz w:val="21"/>
                <w:szCs w:val="21"/>
                <w:lang w:eastAsia="zh-CN"/>
              </w:rPr>
              <w:t>HAADF</w:t>
            </w:r>
          </w:p>
        </w:tc>
        <w:tc>
          <w:tcPr>
            <w:tcW w:w="1882" w:type="dxa"/>
          </w:tcPr>
          <w:p w14:paraId="49EDD75B">
            <w:pPr>
              <w:jc w:val="center"/>
              <w:rPr>
                <w:rFonts w:ascii="Times New Roman" w:hAnsi="Times New Roman" w:eastAsia="宋体" w:cs="Times New Roman"/>
                <w:kern w:val="2"/>
                <w:sz w:val="21"/>
                <w:szCs w:val="21"/>
                <w:lang w:eastAsia="zh-CN"/>
              </w:rPr>
            </w:pPr>
            <w:r>
              <w:rPr>
                <w:rFonts w:hint="eastAsia" w:ascii="Times New Roman" w:hAnsi="Times New Roman" w:eastAsia="宋体" w:cs="Times New Roman"/>
                <w:kern w:val="2"/>
                <w:sz w:val="21"/>
                <w:szCs w:val="21"/>
                <w:lang w:eastAsia="zh-CN"/>
              </w:rPr>
              <w:t>ABF</w:t>
            </w:r>
          </w:p>
        </w:tc>
        <w:tc>
          <w:tcPr>
            <w:tcW w:w="2089" w:type="dxa"/>
          </w:tcPr>
          <w:p w14:paraId="446B895D">
            <w:pPr>
              <w:jc w:val="center"/>
              <w:rPr>
                <w:rFonts w:ascii="Times New Roman" w:hAnsi="Times New Roman" w:eastAsia="宋体" w:cs="Times New Roman"/>
                <w:kern w:val="2"/>
                <w:sz w:val="21"/>
                <w:szCs w:val="21"/>
                <w:lang w:eastAsia="zh-CN"/>
              </w:rPr>
            </w:pPr>
            <w:r>
              <w:rPr>
                <w:rFonts w:hint="eastAsia" w:ascii="Times New Roman" w:hAnsi="Times New Roman" w:eastAsia="宋体" w:cs="Times New Roman"/>
                <w:kern w:val="2"/>
                <w:sz w:val="21"/>
                <w:szCs w:val="21"/>
                <w:lang w:eastAsia="zh-CN"/>
              </w:rPr>
              <w:t>iDPC</w:t>
            </w:r>
          </w:p>
        </w:tc>
      </w:tr>
      <w:tr w14:paraId="3EAA2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7" w:hRule="atLeast"/>
        </w:trPr>
        <w:tc>
          <w:tcPr>
            <w:tcW w:w="1529" w:type="dxa"/>
          </w:tcPr>
          <w:p w14:paraId="3EB15FAC">
            <w:pPr>
              <w:jc w:val="center"/>
              <w:rPr>
                <w:rFonts w:ascii="Times New Roman" w:hAnsi="Times New Roman" w:eastAsia="宋体" w:cs="Times New Roman"/>
                <w:kern w:val="2"/>
                <w:sz w:val="21"/>
                <w:szCs w:val="21"/>
                <w:lang w:eastAsia="zh-CN"/>
              </w:rPr>
            </w:pPr>
            <w:r>
              <w:rPr>
                <w:rFonts w:hint="eastAsia" w:ascii="Times New Roman" w:hAnsi="Times New Roman" w:eastAsia="宋体" w:cs="Times New Roman"/>
                <w:kern w:val="2"/>
                <w:sz w:val="21"/>
                <w:szCs w:val="21"/>
                <w:lang w:eastAsia="zh-CN"/>
              </w:rPr>
              <w:t>AlN-Al极性</w:t>
            </w:r>
          </w:p>
        </w:tc>
        <w:tc>
          <w:tcPr>
            <w:tcW w:w="2246" w:type="dxa"/>
          </w:tcPr>
          <w:p w14:paraId="35B01BD5">
            <w:pPr>
              <w:jc w:val="center"/>
              <w:rPr>
                <w:rFonts w:ascii="Times New Roman" w:hAnsi="Times New Roman" w:eastAsia="宋体" w:cs="Times New Roman"/>
                <w:kern w:val="2"/>
                <w:sz w:val="21"/>
                <w:szCs w:val="21"/>
                <w:lang w:eastAsia="zh-CN"/>
              </w:rPr>
            </w:pPr>
            <w:r>
              <w:drawing>
                <wp:inline distT="0" distB="0" distL="114300" distR="114300">
                  <wp:extent cx="1259840" cy="1259840"/>
                  <wp:effectExtent l="0" t="0" r="5080" b="5080"/>
                  <wp:docPr id="15" name="图片 7"/>
                  <wp:cNvGraphicFramePr/>
                  <a:graphic xmlns:a="http://schemas.openxmlformats.org/drawingml/2006/main">
                    <a:graphicData uri="http://schemas.openxmlformats.org/drawingml/2006/picture">
                      <pic:pic xmlns:pic="http://schemas.openxmlformats.org/drawingml/2006/picture">
                        <pic:nvPicPr>
                          <pic:cNvPr id="15" name="图片 7"/>
                          <pic:cNvPicPr/>
                        </pic:nvPicPr>
                        <pic:blipFill>
                          <a:blip r:embed="rId12">
                            <a:grayscl/>
                          </a:blip>
                          <a:stretch>
                            <a:fillRect/>
                          </a:stretch>
                        </pic:blipFill>
                        <pic:spPr>
                          <a:xfrm>
                            <a:off x="0" y="0"/>
                            <a:ext cx="1259840" cy="1259840"/>
                          </a:xfrm>
                          <a:prstGeom prst="rect">
                            <a:avLst/>
                          </a:prstGeom>
                          <a:noFill/>
                          <a:ln>
                            <a:noFill/>
                          </a:ln>
                        </pic:spPr>
                      </pic:pic>
                    </a:graphicData>
                  </a:graphic>
                </wp:inline>
              </w:drawing>
            </w:r>
          </w:p>
        </w:tc>
        <w:tc>
          <w:tcPr>
            <w:tcW w:w="2160" w:type="dxa"/>
          </w:tcPr>
          <w:p w14:paraId="402885C2">
            <w:pPr>
              <w:jc w:val="center"/>
            </w:pPr>
            <w:r>
              <w:drawing>
                <wp:inline distT="0" distB="0" distL="114300" distR="114300">
                  <wp:extent cx="1080135" cy="1080135"/>
                  <wp:effectExtent l="0" t="0" r="1905" b="190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3"/>
                          <a:stretch>
                            <a:fillRect/>
                          </a:stretch>
                        </pic:blipFill>
                        <pic:spPr>
                          <a:xfrm>
                            <a:off x="0" y="0"/>
                            <a:ext cx="1080135" cy="1080135"/>
                          </a:xfrm>
                          <a:prstGeom prst="rect">
                            <a:avLst/>
                          </a:prstGeom>
                          <a:noFill/>
                          <a:ln>
                            <a:noFill/>
                          </a:ln>
                        </pic:spPr>
                      </pic:pic>
                    </a:graphicData>
                  </a:graphic>
                </wp:inline>
              </w:drawing>
            </w:r>
          </w:p>
          <w:p w14:paraId="6DA032F9">
            <w:pPr>
              <w:jc w:val="center"/>
              <w:rPr>
                <w:lang w:eastAsia="zh-CN"/>
              </w:rPr>
            </w:pPr>
            <w:r>
              <w:rPr>
                <w:rFonts w:hint="eastAsia"/>
                <w:lang w:eastAsia="zh-CN"/>
              </w:rPr>
              <w:t>可判断极性</w:t>
            </w:r>
          </w:p>
        </w:tc>
        <w:tc>
          <w:tcPr>
            <w:tcW w:w="1882" w:type="dxa"/>
          </w:tcPr>
          <w:p w14:paraId="35D06FF2">
            <w:pPr>
              <w:jc w:val="center"/>
            </w:pPr>
            <w:r>
              <w:drawing>
                <wp:inline distT="0" distB="0" distL="114300" distR="114300">
                  <wp:extent cx="1080135" cy="1080135"/>
                  <wp:effectExtent l="0" t="0" r="1905" b="1905"/>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4">
                            <a:lum bright="6000" contrast="30000"/>
                          </a:blip>
                          <a:stretch>
                            <a:fillRect/>
                          </a:stretch>
                        </pic:blipFill>
                        <pic:spPr>
                          <a:xfrm>
                            <a:off x="0" y="0"/>
                            <a:ext cx="1080135" cy="1080135"/>
                          </a:xfrm>
                          <a:prstGeom prst="rect">
                            <a:avLst/>
                          </a:prstGeom>
                          <a:noFill/>
                          <a:ln>
                            <a:noFill/>
                          </a:ln>
                        </pic:spPr>
                      </pic:pic>
                    </a:graphicData>
                  </a:graphic>
                </wp:inline>
              </w:drawing>
            </w:r>
          </w:p>
          <w:p w14:paraId="18636990">
            <w:pPr>
              <w:jc w:val="center"/>
              <w:rPr>
                <w:lang w:eastAsia="zh-CN"/>
              </w:rPr>
            </w:pPr>
            <w:r>
              <w:rPr>
                <w:rFonts w:hint="eastAsia"/>
                <w:lang w:eastAsia="zh-CN"/>
              </w:rPr>
              <w:t>可判断极性</w:t>
            </w:r>
          </w:p>
        </w:tc>
        <w:tc>
          <w:tcPr>
            <w:tcW w:w="2089" w:type="dxa"/>
          </w:tcPr>
          <w:p w14:paraId="38D57A33">
            <w:pPr>
              <w:jc w:val="center"/>
            </w:pPr>
            <w:r>
              <w:drawing>
                <wp:inline distT="0" distB="0" distL="114300" distR="114300">
                  <wp:extent cx="1080135" cy="1080135"/>
                  <wp:effectExtent l="0" t="0" r="1905" b="1905"/>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pic:cNvPicPr>
                            <a:picLocks noChangeAspect="1"/>
                          </pic:cNvPicPr>
                        </pic:nvPicPr>
                        <pic:blipFill>
                          <a:blip r:embed="rId15"/>
                          <a:stretch>
                            <a:fillRect/>
                          </a:stretch>
                        </pic:blipFill>
                        <pic:spPr>
                          <a:xfrm>
                            <a:off x="0" y="0"/>
                            <a:ext cx="1080135" cy="1080135"/>
                          </a:xfrm>
                          <a:prstGeom prst="rect">
                            <a:avLst/>
                          </a:prstGeom>
                          <a:noFill/>
                          <a:ln>
                            <a:noFill/>
                          </a:ln>
                        </pic:spPr>
                      </pic:pic>
                    </a:graphicData>
                  </a:graphic>
                </wp:inline>
              </w:drawing>
            </w:r>
          </w:p>
          <w:p w14:paraId="70BDDBE7">
            <w:pPr>
              <w:jc w:val="center"/>
              <w:rPr>
                <w:lang w:eastAsia="zh-CN"/>
              </w:rPr>
            </w:pPr>
            <w:r>
              <w:rPr>
                <w:rFonts w:hint="eastAsia"/>
                <w:lang w:eastAsia="zh-CN"/>
              </w:rPr>
              <w:t>可判断极性</w:t>
            </w:r>
          </w:p>
        </w:tc>
      </w:tr>
      <w:tr w14:paraId="0E668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2" w:hRule="atLeast"/>
        </w:trPr>
        <w:tc>
          <w:tcPr>
            <w:tcW w:w="1529" w:type="dxa"/>
          </w:tcPr>
          <w:p w14:paraId="20303FD8">
            <w:pPr>
              <w:jc w:val="center"/>
              <w:rPr>
                <w:rFonts w:ascii="Times New Roman" w:hAnsi="Times New Roman" w:eastAsia="宋体" w:cs="Times New Roman"/>
                <w:kern w:val="2"/>
                <w:sz w:val="21"/>
                <w:szCs w:val="21"/>
                <w:lang w:eastAsia="zh-CN"/>
              </w:rPr>
            </w:pPr>
            <w:r>
              <w:rPr>
                <w:rFonts w:hint="eastAsia" w:ascii="Times New Roman" w:hAnsi="Times New Roman" w:eastAsia="宋体" w:cs="Times New Roman"/>
                <w:kern w:val="2"/>
                <w:sz w:val="21"/>
                <w:szCs w:val="21"/>
                <w:lang w:eastAsia="zh-CN"/>
              </w:rPr>
              <w:t>AlN-N极性</w:t>
            </w:r>
          </w:p>
        </w:tc>
        <w:tc>
          <w:tcPr>
            <w:tcW w:w="2246" w:type="dxa"/>
          </w:tcPr>
          <w:p w14:paraId="760DFCA9">
            <w:pPr>
              <w:jc w:val="center"/>
              <w:rPr>
                <w:rFonts w:ascii="Times New Roman" w:hAnsi="Times New Roman" w:eastAsia="宋体" w:cs="Times New Roman"/>
                <w:kern w:val="2"/>
                <w:sz w:val="21"/>
                <w:szCs w:val="21"/>
                <w:lang w:eastAsia="zh-CN"/>
              </w:rPr>
            </w:pPr>
            <w:r>
              <w:drawing>
                <wp:inline distT="0" distB="0" distL="114300" distR="114300">
                  <wp:extent cx="1259840" cy="1259840"/>
                  <wp:effectExtent l="0" t="0" r="5080" b="5080"/>
                  <wp:docPr id="16" name="图片 8"/>
                  <wp:cNvGraphicFramePr/>
                  <a:graphic xmlns:a="http://schemas.openxmlformats.org/drawingml/2006/main">
                    <a:graphicData uri="http://schemas.openxmlformats.org/drawingml/2006/picture">
                      <pic:pic xmlns:pic="http://schemas.openxmlformats.org/drawingml/2006/picture">
                        <pic:nvPicPr>
                          <pic:cNvPr id="16" name="图片 8"/>
                          <pic:cNvPicPr/>
                        </pic:nvPicPr>
                        <pic:blipFill>
                          <a:blip r:embed="rId16">
                            <a:grayscl/>
                          </a:blip>
                          <a:stretch>
                            <a:fillRect/>
                          </a:stretch>
                        </pic:blipFill>
                        <pic:spPr>
                          <a:xfrm>
                            <a:off x="0" y="0"/>
                            <a:ext cx="1259840" cy="1259840"/>
                          </a:xfrm>
                          <a:prstGeom prst="rect">
                            <a:avLst/>
                          </a:prstGeom>
                          <a:noFill/>
                          <a:ln>
                            <a:noFill/>
                          </a:ln>
                        </pic:spPr>
                      </pic:pic>
                    </a:graphicData>
                  </a:graphic>
                </wp:inline>
              </w:drawing>
            </w:r>
          </w:p>
        </w:tc>
        <w:tc>
          <w:tcPr>
            <w:tcW w:w="2160" w:type="dxa"/>
          </w:tcPr>
          <w:p w14:paraId="11A2CC45">
            <w:pPr>
              <w:jc w:val="center"/>
            </w:pPr>
            <w:r>
              <w:drawing>
                <wp:inline distT="0" distB="0" distL="114300" distR="114300">
                  <wp:extent cx="1080135" cy="1080135"/>
                  <wp:effectExtent l="0" t="0" r="1905" b="190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3"/>
                          <a:stretch>
                            <a:fillRect/>
                          </a:stretch>
                        </pic:blipFill>
                        <pic:spPr>
                          <a:xfrm rot="10800000">
                            <a:off x="0" y="0"/>
                            <a:ext cx="1080135" cy="1080135"/>
                          </a:xfrm>
                          <a:prstGeom prst="rect">
                            <a:avLst/>
                          </a:prstGeom>
                          <a:noFill/>
                          <a:ln>
                            <a:noFill/>
                          </a:ln>
                        </pic:spPr>
                      </pic:pic>
                    </a:graphicData>
                  </a:graphic>
                </wp:inline>
              </w:drawing>
            </w:r>
          </w:p>
          <w:p w14:paraId="2D8323B2">
            <w:pPr>
              <w:jc w:val="center"/>
              <w:rPr>
                <w:lang w:eastAsia="zh-CN"/>
              </w:rPr>
            </w:pPr>
            <w:r>
              <w:rPr>
                <w:rFonts w:hint="eastAsia"/>
                <w:lang w:eastAsia="zh-CN"/>
              </w:rPr>
              <w:t>可判断极性</w:t>
            </w:r>
          </w:p>
        </w:tc>
        <w:tc>
          <w:tcPr>
            <w:tcW w:w="1882" w:type="dxa"/>
          </w:tcPr>
          <w:p w14:paraId="1AFD3916">
            <w:pPr>
              <w:jc w:val="center"/>
            </w:pPr>
            <w:r>
              <w:drawing>
                <wp:inline distT="0" distB="0" distL="114300" distR="114300">
                  <wp:extent cx="1080135" cy="1080135"/>
                  <wp:effectExtent l="0" t="0" r="1905" b="190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4">
                            <a:lum bright="6000" contrast="30000"/>
                          </a:blip>
                          <a:stretch>
                            <a:fillRect/>
                          </a:stretch>
                        </pic:blipFill>
                        <pic:spPr>
                          <a:xfrm rot="10800000">
                            <a:off x="0" y="0"/>
                            <a:ext cx="1080135" cy="1080135"/>
                          </a:xfrm>
                          <a:prstGeom prst="rect">
                            <a:avLst/>
                          </a:prstGeom>
                          <a:noFill/>
                          <a:ln>
                            <a:noFill/>
                          </a:ln>
                        </pic:spPr>
                      </pic:pic>
                    </a:graphicData>
                  </a:graphic>
                </wp:inline>
              </w:drawing>
            </w:r>
          </w:p>
          <w:p w14:paraId="7F83B729">
            <w:pPr>
              <w:jc w:val="center"/>
              <w:rPr>
                <w:lang w:eastAsia="zh-CN"/>
              </w:rPr>
            </w:pPr>
            <w:r>
              <w:rPr>
                <w:rFonts w:hint="eastAsia"/>
                <w:lang w:eastAsia="zh-CN"/>
              </w:rPr>
              <w:t>可判断极性</w:t>
            </w:r>
          </w:p>
        </w:tc>
        <w:tc>
          <w:tcPr>
            <w:tcW w:w="2089" w:type="dxa"/>
          </w:tcPr>
          <w:p w14:paraId="7B16AC9B">
            <w:pPr>
              <w:jc w:val="center"/>
            </w:pPr>
            <w:r>
              <w:drawing>
                <wp:inline distT="0" distB="0" distL="114300" distR="114300">
                  <wp:extent cx="1080135" cy="1080135"/>
                  <wp:effectExtent l="0" t="0" r="1905" b="1905"/>
                  <wp:docPr id="2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pic:cNvPicPr>
                            <a:picLocks noChangeAspect="1"/>
                          </pic:cNvPicPr>
                        </pic:nvPicPr>
                        <pic:blipFill>
                          <a:blip r:embed="rId15"/>
                          <a:stretch>
                            <a:fillRect/>
                          </a:stretch>
                        </pic:blipFill>
                        <pic:spPr>
                          <a:xfrm rot="10800000">
                            <a:off x="0" y="0"/>
                            <a:ext cx="1080135" cy="1080135"/>
                          </a:xfrm>
                          <a:prstGeom prst="rect">
                            <a:avLst/>
                          </a:prstGeom>
                          <a:noFill/>
                          <a:ln>
                            <a:noFill/>
                          </a:ln>
                        </pic:spPr>
                      </pic:pic>
                    </a:graphicData>
                  </a:graphic>
                </wp:inline>
              </w:drawing>
            </w:r>
          </w:p>
          <w:p w14:paraId="2FE8BB4F">
            <w:pPr>
              <w:jc w:val="center"/>
              <w:rPr>
                <w:lang w:eastAsia="zh-CN"/>
              </w:rPr>
            </w:pPr>
            <w:r>
              <w:rPr>
                <w:rFonts w:hint="eastAsia"/>
                <w:lang w:eastAsia="zh-CN"/>
              </w:rPr>
              <w:t>可判断极性</w:t>
            </w:r>
          </w:p>
        </w:tc>
      </w:tr>
      <w:tr w14:paraId="5BCE8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2" w:hRule="atLeast"/>
        </w:trPr>
        <w:tc>
          <w:tcPr>
            <w:tcW w:w="1529" w:type="dxa"/>
          </w:tcPr>
          <w:p w14:paraId="0EA4E99B">
            <w:pPr>
              <w:jc w:val="center"/>
              <w:rPr>
                <w:rFonts w:ascii="Times New Roman" w:hAnsi="Times New Roman" w:eastAsia="宋体" w:cs="Times New Roman"/>
                <w:kern w:val="2"/>
                <w:sz w:val="21"/>
                <w:szCs w:val="21"/>
                <w:lang w:eastAsia="zh-CN"/>
              </w:rPr>
            </w:pPr>
            <w:r>
              <w:rPr>
                <w:rFonts w:hint="eastAsia" w:ascii="Times New Roman" w:hAnsi="Times New Roman" w:eastAsia="宋体" w:cs="Times New Roman"/>
                <w:kern w:val="2"/>
                <w:sz w:val="21"/>
                <w:szCs w:val="21"/>
                <w:lang w:eastAsia="zh-CN"/>
              </w:rPr>
              <w:t>GaN-Ga极性</w:t>
            </w:r>
          </w:p>
        </w:tc>
        <w:tc>
          <w:tcPr>
            <w:tcW w:w="2246" w:type="dxa"/>
          </w:tcPr>
          <w:p w14:paraId="67A29B06">
            <w:pPr>
              <w:jc w:val="both"/>
              <w:rPr>
                <w:rFonts w:ascii="Times New Roman" w:hAnsi="Times New Roman" w:eastAsia="宋体" w:cs="Times New Roman"/>
                <w:kern w:val="2"/>
                <w:sz w:val="21"/>
                <w:szCs w:val="21"/>
                <w:lang w:eastAsia="zh-CN"/>
              </w:rPr>
            </w:pPr>
            <w:r>
              <w:drawing>
                <wp:inline distT="0" distB="0" distL="114300" distR="114300">
                  <wp:extent cx="1259840" cy="1259840"/>
                  <wp:effectExtent l="0" t="0" r="5080" b="5080"/>
                  <wp:docPr id="10" name="图片 5"/>
                  <wp:cNvGraphicFramePr/>
                  <a:graphic xmlns:a="http://schemas.openxmlformats.org/drawingml/2006/main">
                    <a:graphicData uri="http://schemas.openxmlformats.org/drawingml/2006/picture">
                      <pic:pic xmlns:pic="http://schemas.openxmlformats.org/drawingml/2006/picture">
                        <pic:nvPicPr>
                          <pic:cNvPr id="10" name="图片 5"/>
                          <pic:cNvPicPr/>
                        </pic:nvPicPr>
                        <pic:blipFill>
                          <a:blip r:embed="rId17">
                            <a:grayscl/>
                          </a:blip>
                          <a:stretch>
                            <a:fillRect/>
                          </a:stretch>
                        </pic:blipFill>
                        <pic:spPr>
                          <a:xfrm>
                            <a:off x="0" y="0"/>
                            <a:ext cx="1259840" cy="1259840"/>
                          </a:xfrm>
                          <a:prstGeom prst="rect">
                            <a:avLst/>
                          </a:prstGeom>
                          <a:noFill/>
                          <a:ln>
                            <a:noFill/>
                          </a:ln>
                        </pic:spPr>
                      </pic:pic>
                    </a:graphicData>
                  </a:graphic>
                </wp:inline>
              </w:drawing>
            </w:r>
          </w:p>
        </w:tc>
        <w:tc>
          <w:tcPr>
            <w:tcW w:w="2160" w:type="dxa"/>
          </w:tcPr>
          <w:p w14:paraId="64222C77">
            <w:pPr>
              <w:jc w:val="center"/>
            </w:pPr>
            <w:r>
              <w:drawing>
                <wp:inline distT="0" distB="0" distL="114300" distR="114300">
                  <wp:extent cx="1080135" cy="1080135"/>
                  <wp:effectExtent l="0" t="0" r="1905" b="190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8"/>
                          <a:stretch>
                            <a:fillRect/>
                          </a:stretch>
                        </pic:blipFill>
                        <pic:spPr>
                          <a:xfrm>
                            <a:off x="0" y="0"/>
                            <a:ext cx="1080135" cy="1080135"/>
                          </a:xfrm>
                          <a:prstGeom prst="rect">
                            <a:avLst/>
                          </a:prstGeom>
                          <a:noFill/>
                          <a:ln>
                            <a:noFill/>
                          </a:ln>
                        </pic:spPr>
                      </pic:pic>
                    </a:graphicData>
                  </a:graphic>
                </wp:inline>
              </w:drawing>
            </w:r>
          </w:p>
          <w:p w14:paraId="0E10B1AB">
            <w:pPr>
              <w:jc w:val="center"/>
              <w:rPr>
                <w:lang w:eastAsia="zh-CN"/>
              </w:rPr>
            </w:pPr>
            <w:r>
              <w:rPr>
                <w:rFonts w:hint="eastAsia"/>
                <w:lang w:eastAsia="zh-CN"/>
              </w:rPr>
              <w:t>无法判断极性</w:t>
            </w:r>
          </w:p>
        </w:tc>
        <w:tc>
          <w:tcPr>
            <w:tcW w:w="1882" w:type="dxa"/>
          </w:tcPr>
          <w:p w14:paraId="317C97D5">
            <w:pPr>
              <w:jc w:val="center"/>
            </w:pPr>
            <w:r>
              <w:drawing>
                <wp:inline distT="0" distB="0" distL="114300" distR="114300">
                  <wp:extent cx="1080135" cy="1080135"/>
                  <wp:effectExtent l="0" t="0" r="1905" b="190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9">
                            <a:lum bright="24000" contrast="-30000"/>
                          </a:blip>
                          <a:stretch>
                            <a:fillRect/>
                          </a:stretch>
                        </pic:blipFill>
                        <pic:spPr>
                          <a:xfrm>
                            <a:off x="0" y="0"/>
                            <a:ext cx="1080135" cy="1080135"/>
                          </a:xfrm>
                          <a:prstGeom prst="rect">
                            <a:avLst/>
                          </a:prstGeom>
                        </pic:spPr>
                      </pic:pic>
                    </a:graphicData>
                  </a:graphic>
                </wp:inline>
              </w:drawing>
            </w:r>
          </w:p>
          <w:p w14:paraId="13D98E63">
            <w:pPr>
              <w:jc w:val="center"/>
              <w:rPr>
                <w:lang w:eastAsia="zh-CN"/>
              </w:rPr>
            </w:pPr>
            <w:r>
              <w:rPr>
                <w:rFonts w:hint="eastAsia"/>
                <w:lang w:eastAsia="zh-CN"/>
              </w:rPr>
              <w:t>可判断极性</w:t>
            </w:r>
          </w:p>
        </w:tc>
        <w:tc>
          <w:tcPr>
            <w:tcW w:w="2089" w:type="dxa"/>
          </w:tcPr>
          <w:p w14:paraId="1C3834CC">
            <w:pPr>
              <w:jc w:val="center"/>
            </w:pPr>
            <w:r>
              <w:drawing>
                <wp:inline distT="0" distB="0" distL="114300" distR="114300">
                  <wp:extent cx="1080135" cy="1080135"/>
                  <wp:effectExtent l="0" t="0" r="1905" b="190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20">
                            <a:lum contrast="6000"/>
                          </a:blip>
                          <a:stretch>
                            <a:fillRect/>
                          </a:stretch>
                        </pic:blipFill>
                        <pic:spPr>
                          <a:xfrm>
                            <a:off x="0" y="0"/>
                            <a:ext cx="1080135" cy="1080135"/>
                          </a:xfrm>
                          <a:prstGeom prst="rect">
                            <a:avLst/>
                          </a:prstGeom>
                        </pic:spPr>
                      </pic:pic>
                    </a:graphicData>
                  </a:graphic>
                </wp:inline>
              </w:drawing>
            </w:r>
          </w:p>
          <w:p w14:paraId="334E3EDE">
            <w:pPr>
              <w:jc w:val="center"/>
              <w:rPr>
                <w:lang w:eastAsia="zh-CN"/>
              </w:rPr>
            </w:pPr>
            <w:r>
              <w:rPr>
                <w:rFonts w:hint="eastAsia"/>
                <w:lang w:eastAsia="zh-CN"/>
              </w:rPr>
              <w:t>可判断极性</w:t>
            </w:r>
          </w:p>
        </w:tc>
      </w:tr>
      <w:tr w14:paraId="047EC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5" w:hRule="atLeast"/>
        </w:trPr>
        <w:tc>
          <w:tcPr>
            <w:tcW w:w="1529" w:type="dxa"/>
          </w:tcPr>
          <w:p w14:paraId="1DEE6A99">
            <w:pPr>
              <w:jc w:val="center"/>
              <w:rPr>
                <w:rFonts w:ascii="Times New Roman" w:hAnsi="Times New Roman" w:eastAsia="宋体" w:cs="Times New Roman"/>
                <w:kern w:val="2"/>
                <w:sz w:val="21"/>
                <w:szCs w:val="21"/>
                <w:lang w:eastAsia="zh-CN"/>
              </w:rPr>
            </w:pPr>
            <w:r>
              <w:rPr>
                <w:rFonts w:hint="eastAsia" w:ascii="Times New Roman" w:hAnsi="Times New Roman" w:eastAsia="宋体" w:cs="Times New Roman"/>
                <w:kern w:val="2"/>
                <w:sz w:val="21"/>
                <w:szCs w:val="21"/>
                <w:lang w:eastAsia="zh-CN"/>
              </w:rPr>
              <w:t>GaN-N极性</w:t>
            </w:r>
          </w:p>
        </w:tc>
        <w:tc>
          <w:tcPr>
            <w:tcW w:w="2246" w:type="dxa"/>
          </w:tcPr>
          <w:p w14:paraId="5E7C351D">
            <w:pPr>
              <w:jc w:val="center"/>
              <w:rPr>
                <w:rFonts w:ascii="Times New Roman" w:hAnsi="Times New Roman" w:eastAsia="宋体" w:cs="Times New Roman"/>
                <w:kern w:val="2"/>
                <w:sz w:val="21"/>
                <w:szCs w:val="21"/>
                <w:lang w:eastAsia="zh-CN"/>
              </w:rPr>
            </w:pPr>
            <w:r>
              <w:drawing>
                <wp:inline distT="0" distB="0" distL="114300" distR="114300">
                  <wp:extent cx="1259840" cy="1259840"/>
                  <wp:effectExtent l="0" t="0" r="5080" b="5080"/>
                  <wp:docPr id="11" name="图片 3"/>
                  <wp:cNvGraphicFramePr/>
                  <a:graphic xmlns:a="http://schemas.openxmlformats.org/drawingml/2006/main">
                    <a:graphicData uri="http://schemas.openxmlformats.org/drawingml/2006/picture">
                      <pic:pic xmlns:pic="http://schemas.openxmlformats.org/drawingml/2006/picture">
                        <pic:nvPicPr>
                          <pic:cNvPr id="11" name="图片 3"/>
                          <pic:cNvPicPr/>
                        </pic:nvPicPr>
                        <pic:blipFill>
                          <a:blip r:embed="rId21">
                            <a:grayscl/>
                          </a:blip>
                          <a:stretch>
                            <a:fillRect/>
                          </a:stretch>
                        </pic:blipFill>
                        <pic:spPr>
                          <a:xfrm>
                            <a:off x="0" y="0"/>
                            <a:ext cx="1259840" cy="1259840"/>
                          </a:xfrm>
                          <a:prstGeom prst="rect">
                            <a:avLst/>
                          </a:prstGeom>
                          <a:noFill/>
                          <a:ln>
                            <a:noFill/>
                          </a:ln>
                        </pic:spPr>
                      </pic:pic>
                    </a:graphicData>
                  </a:graphic>
                </wp:inline>
              </w:drawing>
            </w:r>
          </w:p>
        </w:tc>
        <w:tc>
          <w:tcPr>
            <w:tcW w:w="2160" w:type="dxa"/>
          </w:tcPr>
          <w:p w14:paraId="5E0E88F4">
            <w:pPr>
              <w:jc w:val="center"/>
            </w:pPr>
            <w:r>
              <w:drawing>
                <wp:inline distT="0" distB="0" distL="114300" distR="114300">
                  <wp:extent cx="1080135" cy="1080135"/>
                  <wp:effectExtent l="0" t="0" r="1905" b="1905"/>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18"/>
                          <a:stretch>
                            <a:fillRect/>
                          </a:stretch>
                        </pic:blipFill>
                        <pic:spPr>
                          <a:xfrm>
                            <a:off x="0" y="0"/>
                            <a:ext cx="1080135" cy="1080135"/>
                          </a:xfrm>
                          <a:prstGeom prst="rect">
                            <a:avLst/>
                          </a:prstGeom>
                          <a:noFill/>
                          <a:ln>
                            <a:noFill/>
                          </a:ln>
                        </pic:spPr>
                      </pic:pic>
                    </a:graphicData>
                  </a:graphic>
                </wp:inline>
              </w:drawing>
            </w:r>
          </w:p>
          <w:p w14:paraId="6EA8D64C">
            <w:pPr>
              <w:jc w:val="center"/>
              <w:rPr>
                <w:lang w:eastAsia="zh-CN"/>
              </w:rPr>
            </w:pPr>
            <w:r>
              <w:rPr>
                <w:rFonts w:hint="eastAsia"/>
                <w:lang w:eastAsia="zh-CN"/>
              </w:rPr>
              <w:t>无法判断极性</w:t>
            </w:r>
          </w:p>
        </w:tc>
        <w:tc>
          <w:tcPr>
            <w:tcW w:w="1882" w:type="dxa"/>
          </w:tcPr>
          <w:p w14:paraId="5E3223C2">
            <w:pPr>
              <w:jc w:val="center"/>
            </w:pPr>
            <w:r>
              <w:drawing>
                <wp:inline distT="0" distB="0" distL="114300" distR="114300">
                  <wp:extent cx="1080135" cy="1080135"/>
                  <wp:effectExtent l="0" t="0" r="1905" b="1905"/>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19">
                            <a:lum bright="24000" contrast="-30000"/>
                          </a:blip>
                          <a:stretch>
                            <a:fillRect/>
                          </a:stretch>
                        </pic:blipFill>
                        <pic:spPr>
                          <a:xfrm rot="10800000">
                            <a:off x="0" y="0"/>
                            <a:ext cx="1080135" cy="1080135"/>
                          </a:xfrm>
                          <a:prstGeom prst="rect">
                            <a:avLst/>
                          </a:prstGeom>
                        </pic:spPr>
                      </pic:pic>
                    </a:graphicData>
                  </a:graphic>
                </wp:inline>
              </w:drawing>
            </w:r>
          </w:p>
          <w:p w14:paraId="4492B6F2">
            <w:pPr>
              <w:jc w:val="center"/>
              <w:rPr>
                <w:lang w:eastAsia="zh-CN"/>
              </w:rPr>
            </w:pPr>
            <w:r>
              <w:rPr>
                <w:rFonts w:hint="eastAsia"/>
                <w:lang w:eastAsia="zh-CN"/>
              </w:rPr>
              <w:t>可判断极性</w:t>
            </w:r>
          </w:p>
        </w:tc>
        <w:tc>
          <w:tcPr>
            <w:tcW w:w="2089" w:type="dxa"/>
          </w:tcPr>
          <w:p w14:paraId="4B814A37">
            <w:pPr>
              <w:jc w:val="center"/>
            </w:pPr>
            <w:r>
              <w:drawing>
                <wp:inline distT="0" distB="0" distL="114300" distR="114300">
                  <wp:extent cx="1080135" cy="1080135"/>
                  <wp:effectExtent l="0" t="0" r="1905" b="1905"/>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20">
                            <a:lum bright="6000" contrast="6000"/>
                          </a:blip>
                          <a:stretch>
                            <a:fillRect/>
                          </a:stretch>
                        </pic:blipFill>
                        <pic:spPr>
                          <a:xfrm rot="10800000">
                            <a:off x="0" y="0"/>
                            <a:ext cx="1080135" cy="1080135"/>
                          </a:xfrm>
                          <a:prstGeom prst="rect">
                            <a:avLst/>
                          </a:prstGeom>
                        </pic:spPr>
                      </pic:pic>
                    </a:graphicData>
                  </a:graphic>
                </wp:inline>
              </w:drawing>
            </w:r>
          </w:p>
          <w:p w14:paraId="3A08F3D3">
            <w:pPr>
              <w:jc w:val="center"/>
              <w:rPr>
                <w:lang w:eastAsia="zh-CN"/>
              </w:rPr>
            </w:pPr>
            <w:r>
              <w:rPr>
                <w:rFonts w:hint="eastAsia"/>
                <w:lang w:eastAsia="zh-CN"/>
              </w:rPr>
              <w:t>可判断极性</w:t>
            </w:r>
          </w:p>
        </w:tc>
      </w:tr>
    </w:tbl>
    <w:p w14:paraId="0EFDA582">
      <w:pPr>
        <w:jc w:val="center"/>
        <w:rPr>
          <w:rFonts w:ascii="Times New Roman" w:hAnsi="Times New Roman" w:eastAsia="宋体" w:cs="Times New Roman"/>
          <w:kern w:val="2"/>
          <w:sz w:val="21"/>
          <w:szCs w:val="21"/>
          <w:lang w:eastAsia="zh-CN"/>
        </w:rPr>
      </w:pPr>
    </w:p>
    <w:p w14:paraId="33C31C7B">
      <w:pPr>
        <w:spacing w:line="183" w:lineRule="exact"/>
        <w:jc w:val="both"/>
        <w:rPr>
          <w:rFonts w:hint="eastAsia" w:ascii="宋体" w:hAnsi="宋体" w:eastAsia="宋体" w:cs="宋体"/>
          <w:sz w:val="18"/>
          <w:szCs w:val="18"/>
          <w:lang w:eastAsia="zh-CN"/>
        </w:rPr>
      </w:pPr>
    </w:p>
    <w:p w14:paraId="5605E2DD">
      <w:pPr>
        <w:spacing w:line="183" w:lineRule="exact"/>
        <w:jc w:val="both"/>
        <w:rPr>
          <w:rFonts w:hint="eastAsia" w:ascii="宋体" w:hAnsi="宋体" w:eastAsia="宋体" w:cs="宋体"/>
          <w:sz w:val="18"/>
          <w:szCs w:val="18"/>
          <w:lang w:eastAsia="zh-CN"/>
        </w:rPr>
      </w:pPr>
    </w:p>
    <w:p w14:paraId="4E4826F7">
      <w:pPr>
        <w:spacing w:line="183" w:lineRule="exact"/>
        <w:jc w:val="both"/>
        <w:rPr>
          <w:rFonts w:hint="eastAsia" w:ascii="宋体" w:hAnsi="宋体" w:eastAsia="宋体" w:cs="宋体"/>
          <w:sz w:val="18"/>
          <w:szCs w:val="18"/>
          <w:lang w:eastAsia="zh-CN"/>
        </w:rPr>
      </w:pPr>
      <w:bookmarkStart w:id="9" w:name="_GoBack"/>
      <w:bookmarkEnd w:id="9"/>
      <w:r>
        <w:rPr>
          <w:sz w:val="18"/>
        </w:rPr>
        <mc:AlternateContent>
          <mc:Choice Requires="wps">
            <w:drawing>
              <wp:anchor distT="0" distB="0" distL="114300" distR="114300" simplePos="0" relativeHeight="251661312" behindDoc="0" locked="0" layoutInCell="1" allowOverlap="1">
                <wp:simplePos x="0" y="0"/>
                <wp:positionH relativeFrom="column">
                  <wp:posOffset>2096135</wp:posOffset>
                </wp:positionH>
                <wp:positionV relativeFrom="paragraph">
                  <wp:posOffset>529590</wp:posOffset>
                </wp:positionV>
                <wp:extent cx="1761490" cy="0"/>
                <wp:effectExtent l="0" t="12700" r="10160" b="15875"/>
                <wp:wrapNone/>
                <wp:docPr id="17" name="直接连接符 17"/>
                <wp:cNvGraphicFramePr/>
                <a:graphic xmlns:a="http://schemas.openxmlformats.org/drawingml/2006/main">
                  <a:graphicData uri="http://schemas.microsoft.com/office/word/2010/wordprocessingShape">
                    <wps:wsp>
                      <wps:cNvCnPr/>
                      <wps:spPr>
                        <a:xfrm>
                          <a:off x="2921635" y="8007350"/>
                          <a:ext cx="1761490" cy="0"/>
                        </a:xfrm>
                        <a:prstGeom prst="line">
                          <a:avLst/>
                        </a:prstGeom>
                        <a:ln>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165.05pt;margin-top:41.7pt;height:0pt;width:138.7pt;z-index:251661312;mso-width-relative:page;mso-height-relative:page;" filled="f" stroked="t" coordsize="21600,21600" o:gfxdata="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EhZOjXX&#10;AAAACQEAAA8AAAAAAAAAAQAgAAAAIgAAAGRycy9kb3ducmV2LnhtbFBLAQIUABQAAAAIAIdO4kCe&#10;4tIs6AEAAKkDAAAOAAAAAAAAAAEAIAAAACYBAABkcnMvZTJvRG9jLnhtbFBLBQYAAAAABgAGAFkB&#10;AACABQAAAAA=&#10;">
                <v:fill on="f" focussize="0,0"/>
                <v:stroke weight="2pt" color="#000000 [3213]" joinstyle="round"/>
                <v:imagedata o:title=""/>
                <o:lock v:ext="edit" aspectratio="f"/>
              </v:line>
            </w:pict>
          </mc:Fallback>
        </mc:AlternateContent>
      </w:r>
    </w:p>
    <w:sectPr>
      <w:footerReference r:id="rId7" w:type="default"/>
      <w:pgSz w:w="11910" w:h="16840"/>
      <w:pgMar w:top="1640" w:right="920" w:bottom="1340" w:left="1300" w:header="1449" w:footer="1141" w:gutter="0"/>
      <w:pgNumType w:start="1"/>
      <w:cols w:space="720" w:num="1"/>
      <w:docGrid w:linePitch="29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F1C14D">
    <w:pPr>
      <w:pStyle w:val="7"/>
      <w:ind w:right="90"/>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91FBDC">
    <w:pPr>
      <w:pStyle w:val="7"/>
      <w:ind w:right="180"/>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5594814"/>
    </w:sdtPr>
    <w:sdtContent>
      <w:p w14:paraId="0FD3813B">
        <w:pPr>
          <w:pStyle w:val="7"/>
        </w:pPr>
        <w:r>
          <w:fldChar w:fldCharType="begin"/>
        </w:r>
        <w:r>
          <w:instrText xml:space="preserve">PAGE   \* MERGEFORMAT</w:instrText>
        </w:r>
        <w:r>
          <w:fldChar w:fldCharType="separate"/>
        </w:r>
        <w:r>
          <w:rPr>
            <w:lang w:val="zh-CN" w:eastAsia="zh-CN"/>
          </w:rPr>
          <w:t>2</w:t>
        </w:r>
        <w: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22608213"/>
    </w:sdtPr>
    <w:sdtContent>
      <w:p w14:paraId="14E68F5C">
        <w:pPr>
          <w:pStyle w:val="7"/>
          <w:jc w:val="right"/>
        </w:pPr>
        <w:r>
          <w:fldChar w:fldCharType="begin"/>
        </w:r>
        <w:r>
          <w:instrText xml:space="preserve">PAGE   \* MERGEFORMAT</w:instrText>
        </w:r>
        <w:r>
          <w:fldChar w:fldCharType="separate"/>
        </w:r>
        <w:r>
          <w:rPr>
            <w:lang w:val="zh-CN" w:eastAsia="zh-CN"/>
          </w:rPr>
          <w:t>2</w:t>
        </w:r>
        <w:r>
          <w:fldChar w:fldCharType="end"/>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753AD9">
    <w:pPr>
      <w:spacing w:line="14" w:lineRule="auto"/>
      <w:rPr>
        <w:sz w:val="20"/>
        <w:szCs w:val="20"/>
      </w:rPr>
    </w:pPr>
    <w:r>
      <mc:AlternateContent>
        <mc:Choice Requires="wps">
          <w:drawing>
            <wp:anchor distT="0" distB="0" distL="114300" distR="114300" simplePos="0" relativeHeight="251661312" behindDoc="1" locked="0" layoutInCell="1" allowOverlap="1">
              <wp:simplePos x="0" y="0"/>
              <wp:positionH relativeFrom="page">
                <wp:posOffset>5760085</wp:posOffset>
              </wp:positionH>
              <wp:positionV relativeFrom="page">
                <wp:posOffset>907415</wp:posOffset>
              </wp:positionV>
              <wp:extent cx="1093470" cy="158115"/>
              <wp:effectExtent l="0" t="2540" r="4445" b="1270"/>
              <wp:wrapNone/>
              <wp:docPr id="1000650840" name="Text Box 2"/>
              <wp:cNvGraphicFramePr/>
              <a:graphic xmlns:a="http://schemas.openxmlformats.org/drawingml/2006/main">
                <a:graphicData uri="http://schemas.microsoft.com/office/word/2010/wordprocessingShape">
                  <wps:wsp>
                    <wps:cNvSpPr txBox="1">
                      <a:spLocks noChangeArrowheads="1"/>
                    </wps:cNvSpPr>
                    <wps:spPr bwMode="auto">
                      <a:xfrm>
                        <a:off x="0" y="0"/>
                        <a:ext cx="1093470" cy="158115"/>
                      </a:xfrm>
                      <a:prstGeom prst="rect">
                        <a:avLst/>
                      </a:prstGeom>
                      <a:noFill/>
                      <a:ln>
                        <a:noFill/>
                      </a:ln>
                    </wps:spPr>
                    <wps:txbx>
                      <w:txbxContent>
                        <w:p w14:paraId="7044FED3">
                          <w:pPr>
                            <w:pStyle w:val="5"/>
                            <w:spacing w:line="229" w:lineRule="exact"/>
                            <w:ind w:left="20"/>
                            <w:rPr>
                              <w:rFonts w:hint="eastAsia" w:ascii="黑体" w:hAnsi="黑体" w:eastAsia="黑体" w:cs="黑体"/>
                            </w:rPr>
                          </w:pPr>
                          <w:r>
                            <w:rPr>
                              <w:rFonts w:ascii="黑体" w:hAnsi="黑体" w:eastAsia="黑体" w:cs="黑体"/>
                              <w:spacing w:val="1"/>
                              <w:w w:val="99"/>
                            </w:rPr>
                            <w:t>GB/</w:t>
                          </w:r>
                          <w:r>
                            <w:rPr>
                              <w:rFonts w:ascii="黑体" w:hAnsi="黑体" w:eastAsia="黑体" w:cs="黑体"/>
                              <w:w w:val="99"/>
                            </w:rPr>
                            <w:t>T</w:t>
                          </w:r>
                          <w:r>
                            <w:rPr>
                              <w:rFonts w:ascii="黑体" w:hAnsi="黑体" w:eastAsia="黑体" w:cs="黑体"/>
                              <w:spacing w:val="-1"/>
                            </w:rPr>
                            <w:t xml:space="preserve"> </w:t>
                          </w:r>
                          <w:r>
                            <w:rPr>
                              <w:rFonts w:ascii="黑体" w:hAnsi="黑体" w:eastAsia="黑体" w:cs="黑体"/>
                              <w:spacing w:val="1"/>
                              <w:w w:val="99"/>
                            </w:rPr>
                            <w:t>XXX</w:t>
                          </w:r>
                          <w:r>
                            <w:rPr>
                              <w:rFonts w:ascii="黑体" w:hAnsi="黑体" w:eastAsia="黑体" w:cs="黑体"/>
                              <w:spacing w:val="-2"/>
                              <w:w w:val="99"/>
                            </w:rPr>
                            <w:t>X</w:t>
                          </w:r>
                          <w:r>
                            <w:rPr>
                              <w:rFonts w:ascii="黑体" w:hAnsi="黑体" w:eastAsia="黑体" w:cs="黑体"/>
                              <w:spacing w:val="1"/>
                              <w:w w:val="99"/>
                            </w:rPr>
                            <w:t>X</w:t>
                          </w:r>
                          <w:r>
                            <w:rPr>
                              <w:spacing w:val="-1"/>
                              <w:w w:val="99"/>
                            </w:rPr>
                            <w:t>—</w:t>
                          </w:r>
                          <w:r>
                            <w:rPr>
                              <w:rFonts w:ascii="黑体" w:hAnsi="黑体" w:eastAsia="黑体" w:cs="黑体"/>
                              <w:spacing w:val="1"/>
                              <w:w w:val="99"/>
                            </w:rPr>
                            <w:t>XXX</w:t>
                          </w:r>
                          <w:r>
                            <w:rPr>
                              <w:rFonts w:ascii="黑体" w:hAnsi="黑体" w:eastAsia="黑体" w:cs="黑体"/>
                              <w:w w:val="99"/>
                            </w:rPr>
                            <w:t>X</w:t>
                          </w:r>
                        </w:p>
                      </w:txbxContent>
                    </wps:txbx>
                    <wps:bodyPr rot="0" vert="horz" wrap="square" lIns="0" tIns="0" rIns="0" bIns="0" anchor="t" anchorCtr="0" upright="1">
                      <a:noAutofit/>
                    </wps:bodyPr>
                  </wps:wsp>
                </a:graphicData>
              </a:graphic>
            </wp:anchor>
          </w:drawing>
        </mc:Choice>
        <mc:Fallback>
          <w:pict>
            <v:shape id="Text Box 2" o:spid="_x0000_s1026" o:spt="202" type="#_x0000_t202" style="position:absolute;left:0pt;margin-left:453.55pt;margin-top:71.45pt;height:12.45pt;width:86.1pt;mso-position-horizontal-relative:page;mso-position-vertical-relative:page;z-index:-251655168;mso-width-relative:page;mso-height-relative:page;" filled="f" stroked="f" coordsize="21600,21600" o:gfxdata="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&#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H8+LqLaAAAADAEAAA8AAAAAAAAAAQAgAAAAIgAAAGRy&#10;cy9kb3ducmV2LnhtbFBLAQIUABQAAAAIAIdO4kAuwaqTAwIAAA0EAAAOAAAAAAAAAAEAIAAAACkB&#10;AABkcnMvZTJvRG9jLnhtbFBLBQYAAAAABgAGAFkBAACeBQAAAAA=&#10;">
              <v:fill on="f" focussize="0,0"/>
              <v:stroke on="f"/>
              <v:imagedata o:title=""/>
              <o:lock v:ext="edit" aspectratio="f"/>
              <v:textbox inset="0mm,0mm,0mm,0mm">
                <w:txbxContent>
                  <w:p w14:paraId="7044FED3">
                    <w:pPr>
                      <w:pStyle w:val="5"/>
                      <w:spacing w:line="229" w:lineRule="exact"/>
                      <w:ind w:left="20"/>
                      <w:rPr>
                        <w:rFonts w:hint="eastAsia" w:ascii="黑体" w:hAnsi="黑体" w:eastAsia="黑体" w:cs="黑体"/>
                      </w:rPr>
                    </w:pPr>
                    <w:r>
                      <w:rPr>
                        <w:rFonts w:ascii="黑体" w:hAnsi="黑体" w:eastAsia="黑体" w:cs="黑体"/>
                        <w:spacing w:val="1"/>
                        <w:w w:val="99"/>
                      </w:rPr>
                      <w:t>GB/</w:t>
                    </w:r>
                    <w:r>
                      <w:rPr>
                        <w:rFonts w:ascii="黑体" w:hAnsi="黑体" w:eastAsia="黑体" w:cs="黑体"/>
                        <w:w w:val="99"/>
                      </w:rPr>
                      <w:t>T</w:t>
                    </w:r>
                    <w:r>
                      <w:rPr>
                        <w:rFonts w:ascii="黑体" w:hAnsi="黑体" w:eastAsia="黑体" w:cs="黑体"/>
                        <w:spacing w:val="-1"/>
                      </w:rPr>
                      <w:t xml:space="preserve"> </w:t>
                    </w:r>
                    <w:r>
                      <w:rPr>
                        <w:rFonts w:ascii="黑体" w:hAnsi="黑体" w:eastAsia="黑体" w:cs="黑体"/>
                        <w:spacing w:val="1"/>
                        <w:w w:val="99"/>
                      </w:rPr>
                      <w:t>XXX</w:t>
                    </w:r>
                    <w:r>
                      <w:rPr>
                        <w:rFonts w:ascii="黑体" w:hAnsi="黑体" w:eastAsia="黑体" w:cs="黑体"/>
                        <w:spacing w:val="-2"/>
                        <w:w w:val="99"/>
                      </w:rPr>
                      <w:t>X</w:t>
                    </w:r>
                    <w:r>
                      <w:rPr>
                        <w:rFonts w:ascii="黑体" w:hAnsi="黑体" w:eastAsia="黑体" w:cs="黑体"/>
                        <w:spacing w:val="1"/>
                        <w:w w:val="99"/>
                      </w:rPr>
                      <w:t>X</w:t>
                    </w:r>
                    <w:r>
                      <w:rPr>
                        <w:spacing w:val="-1"/>
                        <w:w w:val="99"/>
                      </w:rPr>
                      <w:t>—</w:t>
                    </w:r>
                    <w:r>
                      <w:rPr>
                        <w:rFonts w:ascii="黑体" w:hAnsi="黑体" w:eastAsia="黑体" w:cs="黑体"/>
                        <w:spacing w:val="1"/>
                        <w:w w:val="99"/>
                      </w:rPr>
                      <w:t>XXX</w:t>
                    </w:r>
                    <w:r>
                      <w:rPr>
                        <w:rFonts w:ascii="黑体" w:hAnsi="黑体" w:eastAsia="黑体" w:cs="黑体"/>
                        <w:w w:val="99"/>
                      </w:rPr>
                      <w:t>X</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4A23DB8"/>
    <w:multiLevelType w:val="multilevel"/>
    <w:tmpl w:val="44A23DB8"/>
    <w:lvl w:ilvl="0" w:tentative="0">
      <w:start w:val="1"/>
      <w:numFmt w:val="lowerLetter"/>
      <w:lvlText w:val="%1)"/>
      <w:lvlJc w:val="left"/>
      <w:pPr>
        <w:ind w:left="420" w:hanging="420"/>
      </w:pPr>
      <w:rPr>
        <w:rFonts w:ascii="Times New Roman" w:hAnsi="Times New Roman" w:eastAsia="宋体" w:cs="Times New Roman"/>
      </w:rPr>
    </w:lvl>
    <w:lvl w:ilvl="1" w:tentative="0">
      <w:start w:val="3"/>
      <w:numFmt w:val="lowerLetter"/>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3"/>
  <w:bordersDoNotSurroundHeader w:val="1"/>
  <w:bordersDoNotSurroundFooter w:val="1"/>
  <w:documentProtection w:enforcement="0"/>
  <w:defaultTabStop w:val="720"/>
  <w:evenAndOddHeaders w:val="1"/>
  <w:drawingGridHorizontalSpacing w:val="110"/>
  <w:noPunctuationKerning w:val="1"/>
  <w:characterSpacingControl w:val="doNotCompress"/>
  <w:compat>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zgzNjkzMDJmY2FlODljNWQyMTJmZTg5MTRmYjk2MzgifQ=="/>
  </w:docVars>
  <w:rsids>
    <w:rsidRoot w:val="00F24035"/>
    <w:rsid w:val="00013021"/>
    <w:rsid w:val="00047C21"/>
    <w:rsid w:val="00051D5A"/>
    <w:rsid w:val="000551EA"/>
    <w:rsid w:val="0006095F"/>
    <w:rsid w:val="000A609E"/>
    <w:rsid w:val="000B7BB2"/>
    <w:rsid w:val="000C0FF0"/>
    <w:rsid w:val="000D342C"/>
    <w:rsid w:val="00107EE6"/>
    <w:rsid w:val="0013185D"/>
    <w:rsid w:val="0013574B"/>
    <w:rsid w:val="0015033C"/>
    <w:rsid w:val="001635A7"/>
    <w:rsid w:val="001C116A"/>
    <w:rsid w:val="0022229A"/>
    <w:rsid w:val="00260589"/>
    <w:rsid w:val="00264F64"/>
    <w:rsid w:val="00342AD8"/>
    <w:rsid w:val="003C28DE"/>
    <w:rsid w:val="003E626A"/>
    <w:rsid w:val="004301E6"/>
    <w:rsid w:val="004A7DC3"/>
    <w:rsid w:val="004D28AE"/>
    <w:rsid w:val="00525A2C"/>
    <w:rsid w:val="0059312B"/>
    <w:rsid w:val="005A26AF"/>
    <w:rsid w:val="00623E51"/>
    <w:rsid w:val="00661709"/>
    <w:rsid w:val="00725B6D"/>
    <w:rsid w:val="00757B9E"/>
    <w:rsid w:val="007826E9"/>
    <w:rsid w:val="007A41AD"/>
    <w:rsid w:val="007C6C57"/>
    <w:rsid w:val="007F29FE"/>
    <w:rsid w:val="00833F44"/>
    <w:rsid w:val="008577F9"/>
    <w:rsid w:val="00891BAD"/>
    <w:rsid w:val="008B5099"/>
    <w:rsid w:val="008B57AB"/>
    <w:rsid w:val="008C6C37"/>
    <w:rsid w:val="008D45F4"/>
    <w:rsid w:val="00901678"/>
    <w:rsid w:val="0090314A"/>
    <w:rsid w:val="009060BA"/>
    <w:rsid w:val="0095685E"/>
    <w:rsid w:val="00972740"/>
    <w:rsid w:val="0099083C"/>
    <w:rsid w:val="009A28B9"/>
    <w:rsid w:val="009B43EF"/>
    <w:rsid w:val="009E45D1"/>
    <w:rsid w:val="009F0D26"/>
    <w:rsid w:val="009F0F8C"/>
    <w:rsid w:val="00A179EC"/>
    <w:rsid w:val="00B46C16"/>
    <w:rsid w:val="00BD1330"/>
    <w:rsid w:val="00BF3F16"/>
    <w:rsid w:val="00C20301"/>
    <w:rsid w:val="00C372BA"/>
    <w:rsid w:val="00C72771"/>
    <w:rsid w:val="00C85FDA"/>
    <w:rsid w:val="00C92D37"/>
    <w:rsid w:val="00CD199F"/>
    <w:rsid w:val="00CD32A2"/>
    <w:rsid w:val="00D074CA"/>
    <w:rsid w:val="00D207C9"/>
    <w:rsid w:val="00D24FF0"/>
    <w:rsid w:val="00D348C5"/>
    <w:rsid w:val="00D35A72"/>
    <w:rsid w:val="00D82C75"/>
    <w:rsid w:val="00DA2DEA"/>
    <w:rsid w:val="00DD1133"/>
    <w:rsid w:val="00DD6BAE"/>
    <w:rsid w:val="00E652F1"/>
    <w:rsid w:val="00EC7D8C"/>
    <w:rsid w:val="00ED5986"/>
    <w:rsid w:val="00EF61F5"/>
    <w:rsid w:val="00F13D7A"/>
    <w:rsid w:val="00F24035"/>
    <w:rsid w:val="00FA16CA"/>
    <w:rsid w:val="00FA5FBD"/>
    <w:rsid w:val="00FC3439"/>
    <w:rsid w:val="00FC5952"/>
    <w:rsid w:val="00FE73D3"/>
    <w:rsid w:val="00FF433C"/>
    <w:rsid w:val="011D439E"/>
    <w:rsid w:val="0123584C"/>
    <w:rsid w:val="014476CE"/>
    <w:rsid w:val="019B3402"/>
    <w:rsid w:val="01C506B1"/>
    <w:rsid w:val="01C54B55"/>
    <w:rsid w:val="02533F0F"/>
    <w:rsid w:val="02B26E88"/>
    <w:rsid w:val="02F53218"/>
    <w:rsid w:val="030F059B"/>
    <w:rsid w:val="03392DF8"/>
    <w:rsid w:val="0341020B"/>
    <w:rsid w:val="037C1244"/>
    <w:rsid w:val="03EA08A3"/>
    <w:rsid w:val="043F0BEF"/>
    <w:rsid w:val="04461F7D"/>
    <w:rsid w:val="0466617C"/>
    <w:rsid w:val="0477182B"/>
    <w:rsid w:val="0481152F"/>
    <w:rsid w:val="05926AFC"/>
    <w:rsid w:val="059960DD"/>
    <w:rsid w:val="05A84572"/>
    <w:rsid w:val="05DC421B"/>
    <w:rsid w:val="05E866BF"/>
    <w:rsid w:val="05FE0636"/>
    <w:rsid w:val="06035C4C"/>
    <w:rsid w:val="065546FA"/>
    <w:rsid w:val="06712BB6"/>
    <w:rsid w:val="068400F1"/>
    <w:rsid w:val="068648B3"/>
    <w:rsid w:val="06954AF6"/>
    <w:rsid w:val="06CB2640"/>
    <w:rsid w:val="06D3561E"/>
    <w:rsid w:val="07041C7C"/>
    <w:rsid w:val="073F0F06"/>
    <w:rsid w:val="0748600C"/>
    <w:rsid w:val="07591FC8"/>
    <w:rsid w:val="07741065"/>
    <w:rsid w:val="078B0BB4"/>
    <w:rsid w:val="07B92A66"/>
    <w:rsid w:val="07CB4548"/>
    <w:rsid w:val="08356042"/>
    <w:rsid w:val="08A90D2D"/>
    <w:rsid w:val="08E04023"/>
    <w:rsid w:val="08EE04EE"/>
    <w:rsid w:val="091A7535"/>
    <w:rsid w:val="094B38F4"/>
    <w:rsid w:val="097C1F9D"/>
    <w:rsid w:val="098175B4"/>
    <w:rsid w:val="09B434E5"/>
    <w:rsid w:val="09C63218"/>
    <w:rsid w:val="09E638BB"/>
    <w:rsid w:val="0A00672A"/>
    <w:rsid w:val="0A375EC4"/>
    <w:rsid w:val="0A913826"/>
    <w:rsid w:val="0A9E5F43"/>
    <w:rsid w:val="0B5036E2"/>
    <w:rsid w:val="0B680A2B"/>
    <w:rsid w:val="0B7A250D"/>
    <w:rsid w:val="0C1E733C"/>
    <w:rsid w:val="0C62487F"/>
    <w:rsid w:val="0D1C1A4A"/>
    <w:rsid w:val="0D2431CC"/>
    <w:rsid w:val="0D2A1D10"/>
    <w:rsid w:val="0D56481E"/>
    <w:rsid w:val="0D58687D"/>
    <w:rsid w:val="0D815336"/>
    <w:rsid w:val="0DD979BE"/>
    <w:rsid w:val="0DF240EC"/>
    <w:rsid w:val="0E2D7D0A"/>
    <w:rsid w:val="0E43308A"/>
    <w:rsid w:val="0ECC7523"/>
    <w:rsid w:val="0F0A004B"/>
    <w:rsid w:val="0F1669F0"/>
    <w:rsid w:val="0F2F609E"/>
    <w:rsid w:val="0F3A0931"/>
    <w:rsid w:val="0F7373C4"/>
    <w:rsid w:val="0F8C615C"/>
    <w:rsid w:val="0FC4644C"/>
    <w:rsid w:val="10233173"/>
    <w:rsid w:val="10861954"/>
    <w:rsid w:val="10A65B52"/>
    <w:rsid w:val="10F468BD"/>
    <w:rsid w:val="11074842"/>
    <w:rsid w:val="11092E2A"/>
    <w:rsid w:val="11160F29"/>
    <w:rsid w:val="111E393A"/>
    <w:rsid w:val="112E6273"/>
    <w:rsid w:val="113118BF"/>
    <w:rsid w:val="1154735C"/>
    <w:rsid w:val="117479FE"/>
    <w:rsid w:val="12241424"/>
    <w:rsid w:val="122907E8"/>
    <w:rsid w:val="12372F05"/>
    <w:rsid w:val="12B5207C"/>
    <w:rsid w:val="12F26E2C"/>
    <w:rsid w:val="13272F7A"/>
    <w:rsid w:val="134D0507"/>
    <w:rsid w:val="13566AB3"/>
    <w:rsid w:val="13637D2A"/>
    <w:rsid w:val="13C0517C"/>
    <w:rsid w:val="1497412F"/>
    <w:rsid w:val="14B06F9F"/>
    <w:rsid w:val="14EC11E4"/>
    <w:rsid w:val="150712B5"/>
    <w:rsid w:val="15175270"/>
    <w:rsid w:val="151B08BC"/>
    <w:rsid w:val="153E0A4F"/>
    <w:rsid w:val="15512530"/>
    <w:rsid w:val="155169C2"/>
    <w:rsid w:val="159E329B"/>
    <w:rsid w:val="16337E88"/>
    <w:rsid w:val="164976AB"/>
    <w:rsid w:val="16556050"/>
    <w:rsid w:val="16AD0238"/>
    <w:rsid w:val="175207E1"/>
    <w:rsid w:val="17577BA6"/>
    <w:rsid w:val="175A7F6B"/>
    <w:rsid w:val="17AB593A"/>
    <w:rsid w:val="17B15508"/>
    <w:rsid w:val="17B172B6"/>
    <w:rsid w:val="17D82A95"/>
    <w:rsid w:val="17F51899"/>
    <w:rsid w:val="184243B2"/>
    <w:rsid w:val="18493900"/>
    <w:rsid w:val="185E69BF"/>
    <w:rsid w:val="18B3705E"/>
    <w:rsid w:val="19063631"/>
    <w:rsid w:val="19145D4E"/>
    <w:rsid w:val="191A70DD"/>
    <w:rsid w:val="19404D95"/>
    <w:rsid w:val="195425EF"/>
    <w:rsid w:val="198A7DBF"/>
    <w:rsid w:val="1A2E4BEE"/>
    <w:rsid w:val="1A693E78"/>
    <w:rsid w:val="1A7115F7"/>
    <w:rsid w:val="1A725422"/>
    <w:rsid w:val="1AE34AB0"/>
    <w:rsid w:val="1B210BF7"/>
    <w:rsid w:val="1B746F78"/>
    <w:rsid w:val="1B854CE1"/>
    <w:rsid w:val="1B8D003A"/>
    <w:rsid w:val="1BBE01F3"/>
    <w:rsid w:val="1BF400B9"/>
    <w:rsid w:val="1C8F393E"/>
    <w:rsid w:val="1CA473E9"/>
    <w:rsid w:val="1CD203FA"/>
    <w:rsid w:val="1CDA5296"/>
    <w:rsid w:val="1CFA34AD"/>
    <w:rsid w:val="1D1248C6"/>
    <w:rsid w:val="1DBE44DB"/>
    <w:rsid w:val="1DC15D79"/>
    <w:rsid w:val="1E0433D8"/>
    <w:rsid w:val="1E14234D"/>
    <w:rsid w:val="1E8A0861"/>
    <w:rsid w:val="1EB31B66"/>
    <w:rsid w:val="1EB5581B"/>
    <w:rsid w:val="1F2C1918"/>
    <w:rsid w:val="1F615A66"/>
    <w:rsid w:val="1F7E2174"/>
    <w:rsid w:val="1FA31BDA"/>
    <w:rsid w:val="1FC658C9"/>
    <w:rsid w:val="2047660F"/>
    <w:rsid w:val="2063580D"/>
    <w:rsid w:val="20723C0A"/>
    <w:rsid w:val="20847C5E"/>
    <w:rsid w:val="208A0FEC"/>
    <w:rsid w:val="20DD55C0"/>
    <w:rsid w:val="20E97C37"/>
    <w:rsid w:val="213056EF"/>
    <w:rsid w:val="21D249F9"/>
    <w:rsid w:val="21E26663"/>
    <w:rsid w:val="22145011"/>
    <w:rsid w:val="222A5C4D"/>
    <w:rsid w:val="222F59A7"/>
    <w:rsid w:val="224F1BA5"/>
    <w:rsid w:val="228A7081"/>
    <w:rsid w:val="22D30A28"/>
    <w:rsid w:val="22FA2146"/>
    <w:rsid w:val="23134B98"/>
    <w:rsid w:val="23C44815"/>
    <w:rsid w:val="244514B2"/>
    <w:rsid w:val="24F133E8"/>
    <w:rsid w:val="250E5D48"/>
    <w:rsid w:val="2556304D"/>
    <w:rsid w:val="2584600A"/>
    <w:rsid w:val="25900E53"/>
    <w:rsid w:val="25965D3D"/>
    <w:rsid w:val="25973F8F"/>
    <w:rsid w:val="25CD79B1"/>
    <w:rsid w:val="2637307C"/>
    <w:rsid w:val="263A2B6C"/>
    <w:rsid w:val="26527EB6"/>
    <w:rsid w:val="26610738"/>
    <w:rsid w:val="26661BB3"/>
    <w:rsid w:val="267B47B0"/>
    <w:rsid w:val="26A90C13"/>
    <w:rsid w:val="26D1527F"/>
    <w:rsid w:val="26DE799C"/>
    <w:rsid w:val="27037402"/>
    <w:rsid w:val="27111B1F"/>
    <w:rsid w:val="273A72C8"/>
    <w:rsid w:val="27514612"/>
    <w:rsid w:val="2778394C"/>
    <w:rsid w:val="27AB12E2"/>
    <w:rsid w:val="27D86739"/>
    <w:rsid w:val="27EB6814"/>
    <w:rsid w:val="28A4567C"/>
    <w:rsid w:val="28AF15F0"/>
    <w:rsid w:val="28C5562C"/>
    <w:rsid w:val="28D472A8"/>
    <w:rsid w:val="291122AA"/>
    <w:rsid w:val="29514455"/>
    <w:rsid w:val="29802F8C"/>
    <w:rsid w:val="29DA08EE"/>
    <w:rsid w:val="29E17ECF"/>
    <w:rsid w:val="2A0140CD"/>
    <w:rsid w:val="2A0D0CC4"/>
    <w:rsid w:val="2A3F69A3"/>
    <w:rsid w:val="2A467D32"/>
    <w:rsid w:val="2A4E6BE6"/>
    <w:rsid w:val="2A554419"/>
    <w:rsid w:val="2A80338B"/>
    <w:rsid w:val="2A9C3DF6"/>
    <w:rsid w:val="2AC46EA9"/>
    <w:rsid w:val="2AD05911"/>
    <w:rsid w:val="2B5E554F"/>
    <w:rsid w:val="2B726905"/>
    <w:rsid w:val="2B936FA7"/>
    <w:rsid w:val="2BEC4909"/>
    <w:rsid w:val="2BF37A45"/>
    <w:rsid w:val="2C3050AD"/>
    <w:rsid w:val="2C3818FC"/>
    <w:rsid w:val="2C3A5674"/>
    <w:rsid w:val="2C3D5164"/>
    <w:rsid w:val="2C4D184B"/>
    <w:rsid w:val="2C864D5D"/>
    <w:rsid w:val="2C8C39F6"/>
    <w:rsid w:val="2CB5567C"/>
    <w:rsid w:val="2CD23AFF"/>
    <w:rsid w:val="2CE83322"/>
    <w:rsid w:val="2CF577ED"/>
    <w:rsid w:val="2D0406DC"/>
    <w:rsid w:val="2D964B2C"/>
    <w:rsid w:val="2E075A2A"/>
    <w:rsid w:val="2E444588"/>
    <w:rsid w:val="2E640595"/>
    <w:rsid w:val="2E666BF4"/>
    <w:rsid w:val="2E8250B1"/>
    <w:rsid w:val="2EC97183"/>
    <w:rsid w:val="2EE67D35"/>
    <w:rsid w:val="2EE87609"/>
    <w:rsid w:val="2EF37D5C"/>
    <w:rsid w:val="2F236894"/>
    <w:rsid w:val="2F4405B8"/>
    <w:rsid w:val="2FB219C5"/>
    <w:rsid w:val="2FBC2844"/>
    <w:rsid w:val="2FF26266"/>
    <w:rsid w:val="2FFD70E5"/>
    <w:rsid w:val="300372F7"/>
    <w:rsid w:val="301B3A0F"/>
    <w:rsid w:val="3062163D"/>
    <w:rsid w:val="30696528"/>
    <w:rsid w:val="30AE4883"/>
    <w:rsid w:val="30E67B79"/>
    <w:rsid w:val="311E5564"/>
    <w:rsid w:val="316D029A"/>
    <w:rsid w:val="3187717E"/>
    <w:rsid w:val="31A55C86"/>
    <w:rsid w:val="31B47C77"/>
    <w:rsid w:val="31B504CF"/>
    <w:rsid w:val="31B61C41"/>
    <w:rsid w:val="325806BF"/>
    <w:rsid w:val="328E13E8"/>
    <w:rsid w:val="32D83E39"/>
    <w:rsid w:val="331C1F78"/>
    <w:rsid w:val="334D3EDF"/>
    <w:rsid w:val="335C6818"/>
    <w:rsid w:val="33664FA1"/>
    <w:rsid w:val="33705E1F"/>
    <w:rsid w:val="33900270"/>
    <w:rsid w:val="33FF18E0"/>
    <w:rsid w:val="342866FA"/>
    <w:rsid w:val="34394463"/>
    <w:rsid w:val="343C3F54"/>
    <w:rsid w:val="34514926"/>
    <w:rsid w:val="34A246FE"/>
    <w:rsid w:val="350E3B42"/>
    <w:rsid w:val="35442B26"/>
    <w:rsid w:val="35643762"/>
    <w:rsid w:val="35B91D00"/>
    <w:rsid w:val="35CB1A33"/>
    <w:rsid w:val="35DB6085"/>
    <w:rsid w:val="36002300"/>
    <w:rsid w:val="361E1B63"/>
    <w:rsid w:val="362353CB"/>
    <w:rsid w:val="36274EBB"/>
    <w:rsid w:val="3639774F"/>
    <w:rsid w:val="36963DEF"/>
    <w:rsid w:val="369E0EF6"/>
    <w:rsid w:val="36E508D2"/>
    <w:rsid w:val="375A7E9B"/>
    <w:rsid w:val="37863E63"/>
    <w:rsid w:val="37EF5964"/>
    <w:rsid w:val="37F54B45"/>
    <w:rsid w:val="37FC2378"/>
    <w:rsid w:val="380A05F1"/>
    <w:rsid w:val="382F0057"/>
    <w:rsid w:val="382F44FB"/>
    <w:rsid w:val="38471845"/>
    <w:rsid w:val="38691BBD"/>
    <w:rsid w:val="388E7474"/>
    <w:rsid w:val="39290F4A"/>
    <w:rsid w:val="39932868"/>
    <w:rsid w:val="39D52E80"/>
    <w:rsid w:val="3A6A7A6C"/>
    <w:rsid w:val="3A900B55"/>
    <w:rsid w:val="3A940645"/>
    <w:rsid w:val="3AE07D2F"/>
    <w:rsid w:val="3B023801"/>
    <w:rsid w:val="3B0C28D2"/>
    <w:rsid w:val="3B0E03F8"/>
    <w:rsid w:val="3B3A743F"/>
    <w:rsid w:val="3B806E1C"/>
    <w:rsid w:val="3BA0301A"/>
    <w:rsid w:val="3BBD3BCC"/>
    <w:rsid w:val="3BDA652C"/>
    <w:rsid w:val="3C0B4937"/>
    <w:rsid w:val="3CC72F54"/>
    <w:rsid w:val="3CCC056A"/>
    <w:rsid w:val="3D0777F5"/>
    <w:rsid w:val="3D0F0457"/>
    <w:rsid w:val="3D202664"/>
    <w:rsid w:val="3D532A3A"/>
    <w:rsid w:val="3D5B544A"/>
    <w:rsid w:val="3D7E738B"/>
    <w:rsid w:val="3D840E45"/>
    <w:rsid w:val="3D8E5820"/>
    <w:rsid w:val="3E0930F8"/>
    <w:rsid w:val="3E9C3F6D"/>
    <w:rsid w:val="3EA51073"/>
    <w:rsid w:val="3EDE6333"/>
    <w:rsid w:val="3F281CA4"/>
    <w:rsid w:val="3F336E0D"/>
    <w:rsid w:val="3F650802"/>
    <w:rsid w:val="3FE200A5"/>
    <w:rsid w:val="3FF658FE"/>
    <w:rsid w:val="400022D9"/>
    <w:rsid w:val="400718BA"/>
    <w:rsid w:val="401069C0"/>
    <w:rsid w:val="40556AC9"/>
    <w:rsid w:val="4081341A"/>
    <w:rsid w:val="40923879"/>
    <w:rsid w:val="40A8309D"/>
    <w:rsid w:val="40C357E1"/>
    <w:rsid w:val="410D1152"/>
    <w:rsid w:val="413C37E5"/>
    <w:rsid w:val="41437078"/>
    <w:rsid w:val="41597F4E"/>
    <w:rsid w:val="41BD4926"/>
    <w:rsid w:val="42091919"/>
    <w:rsid w:val="42366486"/>
    <w:rsid w:val="42435874"/>
    <w:rsid w:val="426F2278"/>
    <w:rsid w:val="428B67D2"/>
    <w:rsid w:val="428D254A"/>
    <w:rsid w:val="42F04887"/>
    <w:rsid w:val="42F205FF"/>
    <w:rsid w:val="434D7F2B"/>
    <w:rsid w:val="43566DE0"/>
    <w:rsid w:val="43A062AD"/>
    <w:rsid w:val="43CC52F4"/>
    <w:rsid w:val="43E67648"/>
    <w:rsid w:val="44006D4C"/>
    <w:rsid w:val="440700DA"/>
    <w:rsid w:val="44103433"/>
    <w:rsid w:val="44B042CE"/>
    <w:rsid w:val="45352A25"/>
    <w:rsid w:val="456F4189"/>
    <w:rsid w:val="45723C79"/>
    <w:rsid w:val="45FB5A1D"/>
    <w:rsid w:val="46250CEB"/>
    <w:rsid w:val="46276812"/>
    <w:rsid w:val="46761EE9"/>
    <w:rsid w:val="46AE6F33"/>
    <w:rsid w:val="46C031B1"/>
    <w:rsid w:val="47523D62"/>
    <w:rsid w:val="475E6263"/>
    <w:rsid w:val="476854CB"/>
    <w:rsid w:val="477C2B8D"/>
    <w:rsid w:val="478101A3"/>
    <w:rsid w:val="47B265AF"/>
    <w:rsid w:val="47D267E0"/>
    <w:rsid w:val="47EE6D57"/>
    <w:rsid w:val="48286871"/>
    <w:rsid w:val="486A6E89"/>
    <w:rsid w:val="487B2A8A"/>
    <w:rsid w:val="487F2935"/>
    <w:rsid w:val="488B752C"/>
    <w:rsid w:val="489F6B33"/>
    <w:rsid w:val="48AF2AEE"/>
    <w:rsid w:val="48F6071D"/>
    <w:rsid w:val="49172B6D"/>
    <w:rsid w:val="49635DB3"/>
    <w:rsid w:val="49AB1508"/>
    <w:rsid w:val="49D24CE6"/>
    <w:rsid w:val="49EA2030"/>
    <w:rsid w:val="4A056E6A"/>
    <w:rsid w:val="4A080708"/>
    <w:rsid w:val="4A282B58"/>
    <w:rsid w:val="4A38723F"/>
    <w:rsid w:val="4A3A54FA"/>
    <w:rsid w:val="4AB10DA0"/>
    <w:rsid w:val="4ACC7988"/>
    <w:rsid w:val="4AFF1B0B"/>
    <w:rsid w:val="4B296B88"/>
    <w:rsid w:val="4B58746D"/>
    <w:rsid w:val="4B5A31E5"/>
    <w:rsid w:val="4B62209A"/>
    <w:rsid w:val="4B65764E"/>
    <w:rsid w:val="4B6776B0"/>
    <w:rsid w:val="4B69167A"/>
    <w:rsid w:val="4B895879"/>
    <w:rsid w:val="4BB9615E"/>
    <w:rsid w:val="4BC35689"/>
    <w:rsid w:val="4BCE14DD"/>
    <w:rsid w:val="4BD96800"/>
    <w:rsid w:val="4C123AC0"/>
    <w:rsid w:val="4C147838"/>
    <w:rsid w:val="4C251A45"/>
    <w:rsid w:val="4C4C2E18"/>
    <w:rsid w:val="4CB66B41"/>
    <w:rsid w:val="4D330192"/>
    <w:rsid w:val="4D44414D"/>
    <w:rsid w:val="4D763DB2"/>
    <w:rsid w:val="4D9A3D6D"/>
    <w:rsid w:val="4DA8648A"/>
    <w:rsid w:val="4DDC25D7"/>
    <w:rsid w:val="4DF3347D"/>
    <w:rsid w:val="4E3E6DEE"/>
    <w:rsid w:val="4E8C5DAC"/>
    <w:rsid w:val="4E9407BC"/>
    <w:rsid w:val="4E962786"/>
    <w:rsid w:val="4ECF7A46"/>
    <w:rsid w:val="4EFB083B"/>
    <w:rsid w:val="4EFF657E"/>
    <w:rsid w:val="4F10078B"/>
    <w:rsid w:val="4F730D1A"/>
    <w:rsid w:val="4FC9093A"/>
    <w:rsid w:val="508B2B17"/>
    <w:rsid w:val="50D92DFE"/>
    <w:rsid w:val="510734C7"/>
    <w:rsid w:val="510B0620"/>
    <w:rsid w:val="510F4A72"/>
    <w:rsid w:val="513416D1"/>
    <w:rsid w:val="516C5A20"/>
    <w:rsid w:val="51B573C7"/>
    <w:rsid w:val="51D13AD5"/>
    <w:rsid w:val="51E97071"/>
    <w:rsid w:val="52326C6A"/>
    <w:rsid w:val="52445E93"/>
    <w:rsid w:val="524E5126"/>
    <w:rsid w:val="52666914"/>
    <w:rsid w:val="529C0587"/>
    <w:rsid w:val="52E8557B"/>
    <w:rsid w:val="531B5950"/>
    <w:rsid w:val="5325057D"/>
    <w:rsid w:val="53332C9A"/>
    <w:rsid w:val="53566988"/>
    <w:rsid w:val="536015B5"/>
    <w:rsid w:val="53690469"/>
    <w:rsid w:val="537021F1"/>
    <w:rsid w:val="537F7C8D"/>
    <w:rsid w:val="53894668"/>
    <w:rsid w:val="53980D4F"/>
    <w:rsid w:val="53A476F3"/>
    <w:rsid w:val="53D53D51"/>
    <w:rsid w:val="54413194"/>
    <w:rsid w:val="547A66A6"/>
    <w:rsid w:val="54AB2D04"/>
    <w:rsid w:val="54FB1595"/>
    <w:rsid w:val="55256612"/>
    <w:rsid w:val="55560EC1"/>
    <w:rsid w:val="55987CB1"/>
    <w:rsid w:val="55BE25C3"/>
    <w:rsid w:val="55C45E2B"/>
    <w:rsid w:val="564231F4"/>
    <w:rsid w:val="56701B0F"/>
    <w:rsid w:val="56815ACA"/>
    <w:rsid w:val="568B4B9B"/>
    <w:rsid w:val="569649E6"/>
    <w:rsid w:val="56A93273"/>
    <w:rsid w:val="570A5ABF"/>
    <w:rsid w:val="57325016"/>
    <w:rsid w:val="57362D58"/>
    <w:rsid w:val="57580F21"/>
    <w:rsid w:val="577B69BD"/>
    <w:rsid w:val="577C44E3"/>
    <w:rsid w:val="57A44166"/>
    <w:rsid w:val="57B819BF"/>
    <w:rsid w:val="57CC7219"/>
    <w:rsid w:val="58816255"/>
    <w:rsid w:val="58A3441E"/>
    <w:rsid w:val="58D740C7"/>
    <w:rsid w:val="591A3FB4"/>
    <w:rsid w:val="59F11A1F"/>
    <w:rsid w:val="5A105AE3"/>
    <w:rsid w:val="5A1629CD"/>
    <w:rsid w:val="5A2C76FB"/>
    <w:rsid w:val="5A3B2434"/>
    <w:rsid w:val="5A494B51"/>
    <w:rsid w:val="5A6D4479"/>
    <w:rsid w:val="5A7616BE"/>
    <w:rsid w:val="5AB32912"/>
    <w:rsid w:val="5AE825BC"/>
    <w:rsid w:val="5B0070B5"/>
    <w:rsid w:val="5B4B66A7"/>
    <w:rsid w:val="5B7E6A7C"/>
    <w:rsid w:val="5B877A86"/>
    <w:rsid w:val="5BB16E51"/>
    <w:rsid w:val="5BFC091F"/>
    <w:rsid w:val="5C317F92"/>
    <w:rsid w:val="5C4F0418"/>
    <w:rsid w:val="5C627DB1"/>
    <w:rsid w:val="5CA40764"/>
    <w:rsid w:val="5CCA222B"/>
    <w:rsid w:val="5CDB3A5A"/>
    <w:rsid w:val="5D284EF1"/>
    <w:rsid w:val="5D333896"/>
    <w:rsid w:val="5D656145"/>
    <w:rsid w:val="5D755C5D"/>
    <w:rsid w:val="5D900CE9"/>
    <w:rsid w:val="5D9B1E37"/>
    <w:rsid w:val="5DAF5613"/>
    <w:rsid w:val="5DD92690"/>
    <w:rsid w:val="5DF41277"/>
    <w:rsid w:val="5DF66D9E"/>
    <w:rsid w:val="5E0314BA"/>
    <w:rsid w:val="5E115985"/>
    <w:rsid w:val="5E437B09"/>
    <w:rsid w:val="5E6E102A"/>
    <w:rsid w:val="5EC7073A"/>
    <w:rsid w:val="5EDD61AF"/>
    <w:rsid w:val="5F2416E8"/>
    <w:rsid w:val="5F3E6C4E"/>
    <w:rsid w:val="5F4A4707"/>
    <w:rsid w:val="5F7268F8"/>
    <w:rsid w:val="5F7563E8"/>
    <w:rsid w:val="5F8A0B26"/>
    <w:rsid w:val="5F990328"/>
    <w:rsid w:val="5FA42829"/>
    <w:rsid w:val="60C2740B"/>
    <w:rsid w:val="60D62EB6"/>
    <w:rsid w:val="60E90E3C"/>
    <w:rsid w:val="61497B2C"/>
    <w:rsid w:val="61736957"/>
    <w:rsid w:val="61903065"/>
    <w:rsid w:val="623E6F65"/>
    <w:rsid w:val="62514EEA"/>
    <w:rsid w:val="628E1C9B"/>
    <w:rsid w:val="62A82630"/>
    <w:rsid w:val="630006BE"/>
    <w:rsid w:val="6351187F"/>
    <w:rsid w:val="635F7193"/>
    <w:rsid w:val="6365052A"/>
    <w:rsid w:val="63BC2837"/>
    <w:rsid w:val="64124205"/>
    <w:rsid w:val="642A59F3"/>
    <w:rsid w:val="64346872"/>
    <w:rsid w:val="644545DB"/>
    <w:rsid w:val="644C3BBB"/>
    <w:rsid w:val="64607667"/>
    <w:rsid w:val="6472739A"/>
    <w:rsid w:val="647E7AED"/>
    <w:rsid w:val="649C7F73"/>
    <w:rsid w:val="64A158F9"/>
    <w:rsid w:val="64CF659A"/>
    <w:rsid w:val="657809E0"/>
    <w:rsid w:val="657F1D6E"/>
    <w:rsid w:val="65847385"/>
    <w:rsid w:val="65B23EF2"/>
    <w:rsid w:val="65BC08CD"/>
    <w:rsid w:val="65EE2A50"/>
    <w:rsid w:val="6635242D"/>
    <w:rsid w:val="6646288C"/>
    <w:rsid w:val="666D4B17"/>
    <w:rsid w:val="66A31A8D"/>
    <w:rsid w:val="66EF082E"/>
    <w:rsid w:val="66EF6A80"/>
    <w:rsid w:val="66F422E8"/>
    <w:rsid w:val="67902011"/>
    <w:rsid w:val="67A07D7A"/>
    <w:rsid w:val="682365D2"/>
    <w:rsid w:val="68690D47"/>
    <w:rsid w:val="68D26659"/>
    <w:rsid w:val="68DC1286"/>
    <w:rsid w:val="68F72CB8"/>
    <w:rsid w:val="69036813"/>
    <w:rsid w:val="69054339"/>
    <w:rsid w:val="69794D27"/>
    <w:rsid w:val="699102C2"/>
    <w:rsid w:val="69990F25"/>
    <w:rsid w:val="69BB70ED"/>
    <w:rsid w:val="69BD10B7"/>
    <w:rsid w:val="69FB573C"/>
    <w:rsid w:val="6A114F5F"/>
    <w:rsid w:val="6A244C92"/>
    <w:rsid w:val="6A3C022E"/>
    <w:rsid w:val="6A4E7F61"/>
    <w:rsid w:val="6A7259FE"/>
    <w:rsid w:val="6A971908"/>
    <w:rsid w:val="6AEA1A38"/>
    <w:rsid w:val="6AF1726A"/>
    <w:rsid w:val="6AF24D91"/>
    <w:rsid w:val="6B4849B1"/>
    <w:rsid w:val="6B5B0B88"/>
    <w:rsid w:val="6BD44496"/>
    <w:rsid w:val="6BD66460"/>
    <w:rsid w:val="6BF942DC"/>
    <w:rsid w:val="6C133210"/>
    <w:rsid w:val="6C3A69EF"/>
    <w:rsid w:val="6C3C4515"/>
    <w:rsid w:val="6C427652"/>
    <w:rsid w:val="6CA125CA"/>
    <w:rsid w:val="6CBA7B30"/>
    <w:rsid w:val="6CFA617E"/>
    <w:rsid w:val="6D0A3398"/>
    <w:rsid w:val="6D125276"/>
    <w:rsid w:val="6D65184A"/>
    <w:rsid w:val="6DA5433C"/>
    <w:rsid w:val="6DB602F7"/>
    <w:rsid w:val="6DC5678C"/>
    <w:rsid w:val="6E3C26AA"/>
    <w:rsid w:val="6E6673DE"/>
    <w:rsid w:val="6E927C1A"/>
    <w:rsid w:val="6ED924EF"/>
    <w:rsid w:val="6F2C1316"/>
    <w:rsid w:val="6F40431D"/>
    <w:rsid w:val="6F686716"/>
    <w:rsid w:val="6FAF3250"/>
    <w:rsid w:val="706E6C67"/>
    <w:rsid w:val="70781894"/>
    <w:rsid w:val="70840239"/>
    <w:rsid w:val="70A94143"/>
    <w:rsid w:val="70BA00FF"/>
    <w:rsid w:val="70BF74C3"/>
    <w:rsid w:val="70D94A29"/>
    <w:rsid w:val="71535E5D"/>
    <w:rsid w:val="71542301"/>
    <w:rsid w:val="719C5A56"/>
    <w:rsid w:val="71A87F57"/>
    <w:rsid w:val="71DD22F7"/>
    <w:rsid w:val="71E76CD1"/>
    <w:rsid w:val="72330169"/>
    <w:rsid w:val="72640322"/>
    <w:rsid w:val="72907369"/>
    <w:rsid w:val="73397A01"/>
    <w:rsid w:val="73610D05"/>
    <w:rsid w:val="7375030D"/>
    <w:rsid w:val="73905147"/>
    <w:rsid w:val="73A6059E"/>
    <w:rsid w:val="7407365B"/>
    <w:rsid w:val="74185868"/>
    <w:rsid w:val="7431692A"/>
    <w:rsid w:val="74365CEE"/>
    <w:rsid w:val="745D14CD"/>
    <w:rsid w:val="747B5DF7"/>
    <w:rsid w:val="748F53FE"/>
    <w:rsid w:val="74A964C0"/>
    <w:rsid w:val="74AE7F7A"/>
    <w:rsid w:val="74CA4688"/>
    <w:rsid w:val="75244615"/>
    <w:rsid w:val="75343457"/>
    <w:rsid w:val="7561323F"/>
    <w:rsid w:val="75DC4673"/>
    <w:rsid w:val="76962A74"/>
    <w:rsid w:val="7725204A"/>
    <w:rsid w:val="77FE2FC7"/>
    <w:rsid w:val="787D5275"/>
    <w:rsid w:val="78A31478"/>
    <w:rsid w:val="795B7FA5"/>
    <w:rsid w:val="79AB4A88"/>
    <w:rsid w:val="79B772FD"/>
    <w:rsid w:val="79BF6786"/>
    <w:rsid w:val="79CE69C9"/>
    <w:rsid w:val="79F0693F"/>
    <w:rsid w:val="7A280214"/>
    <w:rsid w:val="7A2F56B9"/>
    <w:rsid w:val="7A923E9A"/>
    <w:rsid w:val="7AA5597C"/>
    <w:rsid w:val="7AB61937"/>
    <w:rsid w:val="7AB636E5"/>
    <w:rsid w:val="7AF1471D"/>
    <w:rsid w:val="7B95779E"/>
    <w:rsid w:val="7BC6204D"/>
    <w:rsid w:val="7BCC0CE6"/>
    <w:rsid w:val="7C2E374F"/>
    <w:rsid w:val="7C5E2286"/>
    <w:rsid w:val="7CA13F21"/>
    <w:rsid w:val="7CCA791B"/>
    <w:rsid w:val="7CCB71F0"/>
    <w:rsid w:val="7D1172F8"/>
    <w:rsid w:val="7D4476CE"/>
    <w:rsid w:val="7D843534"/>
    <w:rsid w:val="7E2E5C88"/>
    <w:rsid w:val="7E5020A2"/>
    <w:rsid w:val="7EC30AC6"/>
    <w:rsid w:val="7EC5327F"/>
    <w:rsid w:val="7F453289"/>
    <w:rsid w:val="7F6708CD"/>
    <w:rsid w:val="7F686F78"/>
    <w:rsid w:val="7FCA378E"/>
    <w:rsid w:val="7FF0769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pPr>
    <w:rPr>
      <w:rFonts w:asciiTheme="minorHAnsi" w:hAnsiTheme="minorHAnsi" w:eastAsiaTheme="minorEastAsia" w:cstheme="minorBidi"/>
      <w:sz w:val="22"/>
      <w:szCs w:val="22"/>
      <w:lang w:val="en-US" w:eastAsia="en-US" w:bidi="ar-SA"/>
    </w:rPr>
  </w:style>
  <w:style w:type="paragraph" w:styleId="2">
    <w:name w:val="heading 1"/>
    <w:basedOn w:val="1"/>
    <w:qFormat/>
    <w:uiPriority w:val="9"/>
    <w:pPr>
      <w:spacing w:before="116"/>
      <w:ind w:left="421" w:hanging="1440"/>
      <w:outlineLvl w:val="0"/>
    </w:pPr>
    <w:rPr>
      <w:rFonts w:ascii="黑体" w:hAnsi="黑体" w:eastAsia="黑体"/>
      <w:sz w:val="32"/>
      <w:szCs w:val="32"/>
    </w:rPr>
  </w:style>
  <w:style w:type="paragraph" w:styleId="3">
    <w:name w:val="heading 2"/>
    <w:basedOn w:val="1"/>
    <w:unhideWhenUsed/>
    <w:qFormat/>
    <w:uiPriority w:val="9"/>
    <w:pPr>
      <w:outlineLvl w:val="1"/>
    </w:pPr>
    <w:rPr>
      <w:rFonts w:ascii="Times New Roman" w:hAnsi="Times New Roman" w:eastAsia="Times New Roman"/>
      <w:sz w:val="28"/>
      <w:szCs w:val="28"/>
    </w:rPr>
  </w:style>
  <w:style w:type="character" w:default="1" w:styleId="11">
    <w:name w:val="Default Paragraph Font"/>
    <w:semiHidden/>
    <w:unhideWhenUsed/>
    <w:uiPriority w:val="1"/>
  </w:style>
  <w:style w:type="table" w:default="1" w:styleId="9">
    <w:name w:val="Normal Table"/>
    <w:semiHidden/>
    <w:unhideWhenUsed/>
    <w:uiPriority w:val="99"/>
    <w:tblPr>
      <w:tblCellMar>
        <w:top w:w="0" w:type="dxa"/>
        <w:left w:w="108" w:type="dxa"/>
        <w:bottom w:w="0" w:type="dxa"/>
        <w:right w:w="108" w:type="dxa"/>
      </w:tblCellMar>
    </w:tblPr>
  </w:style>
  <w:style w:type="paragraph" w:styleId="4">
    <w:name w:val="caption"/>
    <w:basedOn w:val="1"/>
    <w:next w:val="1"/>
    <w:autoRedefine/>
    <w:semiHidden/>
    <w:unhideWhenUsed/>
    <w:qFormat/>
    <w:uiPriority w:val="35"/>
    <w:rPr>
      <w:rFonts w:ascii="Arial" w:hAnsi="Arial" w:eastAsia="黑体"/>
      <w:sz w:val="20"/>
    </w:rPr>
  </w:style>
  <w:style w:type="paragraph" w:styleId="5">
    <w:name w:val="Body Text"/>
    <w:basedOn w:val="1"/>
    <w:qFormat/>
    <w:uiPriority w:val="1"/>
    <w:pPr>
      <w:ind w:left="112"/>
    </w:pPr>
    <w:rPr>
      <w:rFonts w:ascii="宋体" w:hAnsi="宋体" w:eastAsia="宋体"/>
      <w:sz w:val="21"/>
      <w:szCs w:val="21"/>
    </w:rPr>
  </w:style>
  <w:style w:type="paragraph" w:styleId="6">
    <w:name w:val="Date"/>
    <w:basedOn w:val="1"/>
    <w:next w:val="1"/>
    <w:link w:val="18"/>
    <w:semiHidden/>
    <w:unhideWhenUsed/>
    <w:qFormat/>
    <w:uiPriority w:val="99"/>
    <w:pPr>
      <w:ind w:left="100" w:leftChars="2500"/>
    </w:pPr>
  </w:style>
  <w:style w:type="paragraph" w:styleId="7">
    <w:name w:val="footer"/>
    <w:basedOn w:val="1"/>
    <w:link w:val="17"/>
    <w:autoRedefine/>
    <w:unhideWhenUsed/>
    <w:qFormat/>
    <w:uiPriority w:val="99"/>
    <w:pPr>
      <w:tabs>
        <w:tab w:val="center" w:pos="4153"/>
        <w:tab w:val="right" w:pos="8306"/>
      </w:tabs>
      <w:snapToGrid w:val="0"/>
    </w:pPr>
    <w:rPr>
      <w:sz w:val="18"/>
      <w:szCs w:val="18"/>
    </w:rPr>
  </w:style>
  <w:style w:type="paragraph" w:styleId="8">
    <w:name w:val="header"/>
    <w:basedOn w:val="1"/>
    <w:link w:val="16"/>
    <w:unhideWhenUsed/>
    <w:qFormat/>
    <w:uiPriority w:val="99"/>
    <w:pPr>
      <w:tabs>
        <w:tab w:val="center" w:pos="4153"/>
        <w:tab w:val="right" w:pos="8306"/>
      </w:tabs>
      <w:snapToGrid w:val="0"/>
      <w:jc w:val="center"/>
    </w:pPr>
    <w:rPr>
      <w:sz w:val="18"/>
      <w:szCs w:val="18"/>
    </w:rPr>
  </w:style>
  <w:style w:type="table" w:styleId="10">
    <w:name w:val="Table Grid"/>
    <w:basedOn w:val="9"/>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page number"/>
    <w:basedOn w:val="11"/>
    <w:qFormat/>
    <w:uiPriority w:val="0"/>
  </w:style>
  <w:style w:type="table" w:customStyle="1" w:styleId="13">
    <w:name w:val="Table Normal"/>
    <w:semiHidden/>
    <w:unhideWhenUsed/>
    <w:qFormat/>
    <w:uiPriority w:val="2"/>
    <w:tblPr>
      <w:tblCellMar>
        <w:top w:w="0" w:type="dxa"/>
        <w:left w:w="0" w:type="dxa"/>
        <w:bottom w:w="0" w:type="dxa"/>
        <w:right w:w="0" w:type="dxa"/>
      </w:tblCellMar>
    </w:tblPr>
  </w:style>
  <w:style w:type="paragraph" w:styleId="14">
    <w:name w:val="List Paragraph"/>
    <w:basedOn w:val="1"/>
    <w:qFormat/>
    <w:uiPriority w:val="1"/>
  </w:style>
  <w:style w:type="paragraph" w:customStyle="1" w:styleId="15">
    <w:name w:val="Table Paragraph"/>
    <w:basedOn w:val="1"/>
    <w:qFormat/>
    <w:uiPriority w:val="1"/>
  </w:style>
  <w:style w:type="character" w:customStyle="1" w:styleId="16">
    <w:name w:val="页眉 字符"/>
    <w:basedOn w:val="11"/>
    <w:link w:val="8"/>
    <w:autoRedefine/>
    <w:qFormat/>
    <w:uiPriority w:val="99"/>
    <w:rPr>
      <w:sz w:val="18"/>
      <w:szCs w:val="18"/>
    </w:rPr>
  </w:style>
  <w:style w:type="character" w:customStyle="1" w:styleId="17">
    <w:name w:val="页脚 字符"/>
    <w:basedOn w:val="11"/>
    <w:link w:val="7"/>
    <w:qFormat/>
    <w:uiPriority w:val="99"/>
    <w:rPr>
      <w:sz w:val="18"/>
      <w:szCs w:val="18"/>
    </w:rPr>
  </w:style>
  <w:style w:type="character" w:customStyle="1" w:styleId="18">
    <w:name w:val="日期 字符"/>
    <w:basedOn w:val="11"/>
    <w:link w:val="6"/>
    <w:autoRedefine/>
    <w:semiHidden/>
    <w:qFormat/>
    <w:uiPriority w:val="99"/>
  </w:style>
  <w:style w:type="table" w:customStyle="1" w:styleId="19">
    <w:name w:val="网格型1"/>
    <w:basedOn w:val="9"/>
    <w:qFormat/>
    <w:uiPriority w:val="39"/>
    <w:rPr>
      <w:kern w:val="2"/>
      <w:sz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
    <w:name w:val="网格型2"/>
    <w:basedOn w:val="9"/>
    <w:qFormat/>
    <w:uiPriority w:val="39"/>
    <w:rPr>
      <w:kern w:val="2"/>
      <w:sz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3.png"/><Relationship Id="rId20" Type="http://schemas.openxmlformats.org/officeDocument/2006/relationships/image" Target="media/image12.emf"/><Relationship Id="rId2" Type="http://schemas.openxmlformats.org/officeDocument/2006/relationships/settings" Target="settings.xml"/><Relationship Id="rId19" Type="http://schemas.openxmlformats.org/officeDocument/2006/relationships/image" Target="media/image11.emf"/><Relationship Id="rId18" Type="http://schemas.openxmlformats.org/officeDocument/2006/relationships/image" Target="media/image10.emf"/><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emf"/><Relationship Id="rId14" Type="http://schemas.openxmlformats.org/officeDocument/2006/relationships/image" Target="media/image6.emf"/><Relationship Id="rId13" Type="http://schemas.openxmlformats.org/officeDocument/2006/relationships/image" Target="media/image5.emf"/><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7</Pages>
  <Words>2548</Words>
  <Characters>3154</Characters>
  <Lines>28</Lines>
  <Paragraphs>8</Paragraphs>
  <TotalTime>0</TotalTime>
  <ScaleCrop>false</ScaleCrop>
  <LinksUpToDate>false</LinksUpToDate>
  <CharactersWithSpaces>3341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2024-04-01T01:30:00Z</dcterms:created>
  <dc:creator>Liu Wei</dc:creator>
  <cp:lastModifiedBy>素素</cp:lastModifiedBy>
  <dcterms:modified xsi:type="dcterms:W3CDTF">2026-03-24T05:44:02Z</dcterms:modified>
  <dc:title>国家标准</dc:title>
  <cp:revision>212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2024-03-15T00:00:00Z</vt:filetime>
  </property>
  <property fmtid="{D5CDD505-2E9C-101B-9397-08002B2CF9AE}" pid="3" name="Creator">
    <vt:lpwstr>WPS 文字</vt:lpwstr>
  </property>
  <property fmtid="{D5CDD505-2E9C-101B-9397-08002B2CF9AE}" pid="4" name="LastSaved">
    <vt:filetime>2024-04-01T00:00:00Z</vt:filetime>
  </property>
  <property fmtid="{D5CDD505-2E9C-101B-9397-08002B2CF9AE}" pid="5" name="KSOProductBuildVer">
    <vt:lpwstr>2052-12.1.0.25225</vt:lpwstr>
  </property>
  <property fmtid="{D5CDD505-2E9C-101B-9397-08002B2CF9AE}" pid="6" name="ICV">
    <vt:lpwstr>C6748FFF7F79488BA8B3F4A6C51CA24E_13</vt:lpwstr>
  </property>
  <property fmtid="{D5CDD505-2E9C-101B-9397-08002B2CF9AE}" pid="7" name="KSOTemplateDocerSaveRecord">
    <vt:lpwstr>eyJoZGlkIjoiNWYxNDk3ZWFkNmRhNWE5ODMzNzE5OTQxMTA3M2NjZDkiLCJ1c2VySWQiOiIxMDM2MTA2MTA3In0=</vt:lpwstr>
  </property>
</Properties>
</file>