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FD4B">
      <w:pPr>
        <w:spacing w:line="320" w:lineRule="exact"/>
        <w:rPr>
          <w:rFonts w:hint="eastAsia" w:ascii="黑体" w:hAnsi="黑体" w:eastAsia="黑体" w:cs="黑体"/>
          <w:spacing w:val="-1"/>
        </w:rPr>
      </w:pPr>
      <w:r>
        <w:rPr>
          <w:rFonts w:hint="eastAsia" w:ascii="黑体" w:hAnsi="黑体" w:eastAsia="黑体" w:cs="黑体"/>
          <w:spacing w:val="-1"/>
        </w:rPr>
        <w:t>ICS 77.150.60</w:t>
      </w:r>
    </w:p>
    <w:p w14:paraId="18ADD426">
      <w:pPr>
        <w:spacing w:line="320" w:lineRule="exact"/>
        <w:rPr>
          <w:rFonts w:hint="default" w:ascii="黑体" w:hAnsi="黑体" w:eastAsia="黑体" w:cs="黑体"/>
          <w:lang w:val="en-US" w:eastAsia="zh-CN"/>
        </w:rPr>
      </w:pPr>
      <w:r>
        <w:rPr>
          <w:rFonts w:hint="eastAsia" w:ascii="黑体" w:hAnsi="黑体" w:eastAsia="黑体" w:cs="黑体"/>
          <w:spacing w:val="-3"/>
          <w:lang w:val="en-US" w:eastAsia="zh-CN"/>
        </w:rPr>
        <w:t xml:space="preserve">CCS </w:t>
      </w:r>
      <w:r>
        <w:rPr>
          <w:rFonts w:hint="eastAsia" w:ascii="黑体" w:hAnsi="黑体" w:eastAsia="黑体" w:cs="黑体"/>
          <w:spacing w:val="-3"/>
        </w:rPr>
        <w:t>H</w:t>
      </w:r>
      <w:r>
        <w:rPr>
          <w:rFonts w:hint="eastAsia" w:ascii="黑体" w:hAnsi="黑体" w:eastAsia="黑体" w:cs="黑体"/>
          <w:spacing w:val="14"/>
        </w:rPr>
        <w:t xml:space="preserve"> </w:t>
      </w:r>
      <w:r>
        <w:rPr>
          <w:rFonts w:hint="eastAsia" w:ascii="黑体" w:hAnsi="黑体" w:eastAsia="黑体" w:cs="黑体"/>
          <w:spacing w:val="-3"/>
        </w:rPr>
        <w:t>6</w:t>
      </w:r>
      <w:r>
        <w:rPr>
          <w:rFonts w:hint="eastAsia" w:ascii="黑体" w:hAnsi="黑体" w:eastAsia="黑体" w:cs="黑体"/>
          <w:spacing w:val="-3"/>
          <w:lang w:val="en-US" w:eastAsia="zh-CN"/>
        </w:rPr>
        <w:t xml:space="preserve">2                                                                          </w:t>
      </w:r>
      <w:bookmarkStart w:id="0" w:name="_GoBack"/>
      <w:bookmarkEnd w:id="0"/>
    </w:p>
    <w:p w14:paraId="5FB07C29">
      <w:pPr>
        <w:spacing w:line="309" w:lineRule="auto"/>
        <w:rPr>
          <w:rFonts w:ascii="黑体" w:hAnsi="黑体" w:eastAsia="黑体" w:cs="黑体"/>
        </w:rPr>
      </w:pPr>
    </w:p>
    <w:p w14:paraId="1098203E">
      <w:pPr>
        <w:spacing w:line="600" w:lineRule="exact"/>
        <w:jc w:val="left"/>
        <w:rPr>
          <w:rFonts w:hint="default" w:ascii="黑体" w:hAnsi="黑体" w:eastAsia="黑体" w:cs="黑体"/>
          <w:w w:val="80"/>
          <w:kern w:val="10"/>
          <w:sz w:val="44"/>
          <w:szCs w:val="44"/>
          <w:lang w:val="en-US" w:eastAsia="zh-CN"/>
        </w:rPr>
      </w:pPr>
      <w:r>
        <w:rPr>
          <w:rFonts w:hint="eastAsia" w:ascii="黑体" w:hAnsi="黑体" w:eastAsia="黑体" w:cs="黑体"/>
          <w:w w:val="80"/>
          <w:kern w:val="10"/>
          <w:sz w:val="44"/>
          <w:szCs w:val="44"/>
          <w:lang w:val="en-US" w:eastAsia="zh-CN"/>
        </w:rPr>
        <w:t>I</w:t>
      </w:r>
      <w:r>
        <w:rPr>
          <w:rFonts w:hint="eastAsia" w:ascii="黑体" w:hAnsi="黑体" w:eastAsia="黑体" w:cs="黑体"/>
          <w:w w:val="80"/>
          <w:kern w:val="10"/>
          <w:sz w:val="44"/>
          <w:szCs w:val="44"/>
        </w:rPr>
        <w:t>ndustry standard for non-ferrous metals</w:t>
      </w:r>
      <w:r>
        <w:rPr>
          <w:rFonts w:hint="eastAsia" w:ascii="黑体" w:hAnsi="黑体" w:eastAsia="黑体" w:cs="黑体"/>
          <w:w w:val="80"/>
          <w:kern w:val="10"/>
          <w:sz w:val="44"/>
          <w:szCs w:val="44"/>
          <w:lang w:val="en-US" w:eastAsia="zh-CN"/>
        </w:rPr>
        <w:t xml:space="preserve"> of p</w:t>
      </w:r>
      <w:r>
        <w:rPr>
          <w:rFonts w:hint="eastAsia" w:ascii="黑体" w:hAnsi="黑体" w:eastAsia="黑体" w:cs="黑体"/>
          <w:w w:val="80"/>
          <w:kern w:val="10"/>
          <w:sz w:val="44"/>
          <w:szCs w:val="44"/>
        </w:rPr>
        <w:t>eople's Republic of China</w:t>
      </w:r>
    </w:p>
    <w:p w14:paraId="37199ADA">
      <w:pPr>
        <w:spacing w:before="75" w:line="600" w:lineRule="exact"/>
        <w:ind w:right="-29"/>
        <w:jc w:val="right"/>
        <w:rPr>
          <w:rFonts w:hint="default"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de-DE"/>
        </w:rPr>
        <w:t>YS/T 1222—</w:t>
      </w:r>
      <w:r>
        <w:rPr>
          <w:rFonts w:hint="eastAsia" w:ascii="黑体" w:hAnsi="黑体" w:eastAsia="黑体" w:cs="黑体"/>
          <w:snapToGrid/>
          <w:kern w:val="2"/>
          <w:sz w:val="28"/>
          <w:szCs w:val="28"/>
          <w:lang w:val="en-US" w:eastAsia="zh-CN"/>
        </w:rPr>
        <w:t>2025</w:t>
      </w:r>
    </w:p>
    <w:p w14:paraId="6C567D1A">
      <w:pPr>
        <w:spacing w:before="75" w:line="176" w:lineRule="auto"/>
        <w:ind w:right="-29"/>
        <w:jc w:val="right"/>
        <w:rPr>
          <w:rFonts w:ascii="黑体" w:hAnsi="黑体" w:eastAsia="黑体" w:cs="黑体"/>
          <w:snapToGrid/>
          <w:kern w:val="2"/>
          <w:lang w:val="de-DE"/>
        </w:rPr>
      </w:pPr>
      <w:r>
        <w:rPr>
          <w:rFonts w:hint="eastAsia" w:ascii="黑体" w:hAnsi="黑体" w:eastAsia="黑体" w:cs="黑体"/>
          <w:snapToGrid/>
          <w:kern w:val="2"/>
          <w:lang w:val="de-DE"/>
        </w:rPr>
        <w:t>  Instead of  YS/T 1221-2018、YS/T1222-2018</w:t>
      </w:r>
    </w:p>
    <w:p w14:paraId="4D0A3B77">
      <w:pPr>
        <w:spacing w:before="75" w:line="176" w:lineRule="auto"/>
        <w:ind w:right="113"/>
        <w:jc w:val="right"/>
        <w:rPr>
          <w:rFonts w:ascii="黑体" w:hAnsi="黑体" w:eastAsia="黑体" w:cs="黑体"/>
          <w:sz w:val="26"/>
          <w:szCs w:val="26"/>
        </w:rPr>
      </w:pPr>
    </w:p>
    <w:p w14:paraId="1C982929">
      <w:pPr>
        <w:spacing w:line="298" w:lineRule="auto"/>
        <w:rPr>
          <w:rFonts w:ascii="黑体" w:hAnsi="黑体" w:eastAsia="黑体" w:cs="黑体"/>
          <w:sz w:val="24"/>
          <w:szCs w:val="24"/>
        </w:rPr>
      </w:pPr>
      <w:r>
        <w:rPr>
          <w:rFonts w:hint="eastAsia" w:ascii="黑体" w:hAnsi="黑体" w:eastAsia="黑体" w:cs="黑体"/>
          <w:snapToGrid/>
          <w:sz w:val="24"/>
          <w:szCs w:val="24"/>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69850</wp:posOffset>
                </wp:positionV>
                <wp:extent cx="585978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59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5.5pt;height:0pt;width:461.4pt;z-index:251659264;mso-width-relative:page;mso-height-relative:page;" filled="f" stroked="t" coordsize="21600,21600" o:gfxdata="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v7UKXVAAAABwEAAA8AAAAAAAAAAQAg&#10;AAAAIgAAAGRycy9kb3ducmV2LnhtbFBLAQIUABQAAAAIAIdO4kA/Dzdn2AEAAJsDAAAOAAAAAAAA&#10;AAEAIAAAACQBAABkcnMvZTJvRG9jLnhtbFBLBQYAAAAABgAGAFkBAABuBQAAAAA=&#10;">
                <v:fill on="f" focussize="0,0"/>
                <v:stroke weight="1pt" color="#000000 [3213]" joinstyle="round"/>
                <v:imagedata o:title=""/>
                <o:lock v:ext="edit" aspectratio="f"/>
              </v:line>
            </w:pict>
          </mc:Fallback>
        </mc:AlternateContent>
      </w:r>
    </w:p>
    <w:p w14:paraId="146FD713">
      <w:pPr>
        <w:spacing w:line="20" w:lineRule="exact"/>
        <w:textAlignment w:val="center"/>
        <w:rPr>
          <w:rFonts w:ascii="黑体" w:hAnsi="黑体" w:eastAsia="黑体" w:cs="黑体"/>
          <w:sz w:val="24"/>
          <w:szCs w:val="24"/>
        </w:rPr>
      </w:pPr>
    </w:p>
    <w:p w14:paraId="219AAAD4">
      <w:pPr>
        <w:spacing w:line="259" w:lineRule="auto"/>
        <w:rPr>
          <w:rFonts w:ascii="黑体" w:hAnsi="黑体" w:eastAsia="黑体" w:cs="黑体"/>
          <w:sz w:val="24"/>
          <w:szCs w:val="24"/>
        </w:rPr>
      </w:pPr>
    </w:p>
    <w:p w14:paraId="45983FF6">
      <w:pPr>
        <w:spacing w:line="260" w:lineRule="auto"/>
        <w:rPr>
          <w:rFonts w:ascii="黑体" w:hAnsi="黑体" w:eastAsia="黑体" w:cs="黑体"/>
          <w:sz w:val="24"/>
          <w:szCs w:val="24"/>
        </w:rPr>
      </w:pPr>
    </w:p>
    <w:p w14:paraId="7CDA9C00">
      <w:pPr>
        <w:spacing w:line="260" w:lineRule="auto"/>
        <w:rPr>
          <w:rFonts w:ascii="黑体" w:hAnsi="黑体" w:eastAsia="黑体" w:cs="黑体"/>
          <w:sz w:val="24"/>
          <w:szCs w:val="24"/>
        </w:rPr>
      </w:pPr>
    </w:p>
    <w:p w14:paraId="699FB1D2">
      <w:pPr>
        <w:spacing w:line="260" w:lineRule="auto"/>
        <w:rPr>
          <w:rFonts w:ascii="黑体" w:hAnsi="黑体" w:eastAsia="黑体" w:cs="黑体"/>
          <w:sz w:val="24"/>
          <w:szCs w:val="24"/>
        </w:rPr>
      </w:pPr>
    </w:p>
    <w:p w14:paraId="2E75AF04">
      <w:pPr>
        <w:rPr>
          <w:rFonts w:ascii="黑体" w:hAnsi="黑体" w:eastAsia="黑体" w:cs="黑体"/>
          <w:sz w:val="24"/>
          <w:szCs w:val="24"/>
        </w:rPr>
      </w:pPr>
    </w:p>
    <w:p w14:paraId="73C7EB3D">
      <w:pPr>
        <w:rPr>
          <w:rFonts w:ascii="黑体" w:hAnsi="黑体" w:eastAsia="黑体" w:cs="黑体"/>
          <w:sz w:val="24"/>
          <w:szCs w:val="24"/>
        </w:rPr>
      </w:pPr>
    </w:p>
    <w:p w14:paraId="62D0F159">
      <w:pPr>
        <w:pStyle w:val="27"/>
        <w:ind w:left="0" w:leftChars="0" w:firstLine="520" w:firstLineChars="100"/>
        <w:jc w:val="both"/>
        <w:rPr>
          <w:rFonts w:hint="default" w:ascii="黑体" w:hAnsi="黑体" w:eastAsia="黑体" w:cs="黑体"/>
          <w:sz w:val="52"/>
          <w:highlight w:val="none"/>
          <w:lang w:val="en-US" w:eastAsia="zh-CN"/>
        </w:rPr>
      </w:pPr>
      <w:r>
        <w:rPr>
          <w:rFonts w:hint="eastAsia" w:ascii="黑体" w:hAnsi="黑体" w:eastAsia="黑体" w:cs="黑体"/>
          <w:sz w:val="52"/>
          <w:highlight w:val="none"/>
        </w:rPr>
        <w:t>Tin ball</w:t>
      </w:r>
      <w:r>
        <w:rPr>
          <w:rFonts w:hint="eastAsia" w:ascii="黑体" w:hAnsi="黑体" w:eastAsia="黑体" w:cs="黑体"/>
          <w:sz w:val="52"/>
          <w:highlight w:val="none"/>
          <w:lang w:val="en-US" w:eastAsia="zh-CN"/>
        </w:rPr>
        <w:t xml:space="preserve"> and tin granular</w:t>
      </w:r>
    </w:p>
    <w:p w14:paraId="15296441">
      <w:pPr>
        <w:ind w:firstLine="520" w:firstLineChars="100"/>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锡球、粒</w:t>
      </w:r>
    </w:p>
    <w:p w14:paraId="32550BA2">
      <w:pPr>
        <w:ind w:firstLine="560" w:firstLineChars="200"/>
        <w:rPr>
          <w:rFonts w:ascii="黑体" w:hAnsi="黑体" w:eastAsia="黑体" w:cs="黑体"/>
          <w:i/>
          <w:iCs/>
          <w:sz w:val="28"/>
          <w:szCs w:val="28"/>
        </w:rPr>
      </w:pPr>
      <w:r>
        <w:rPr>
          <w:rFonts w:hint="eastAsia" w:ascii="黑体" w:hAnsi="黑体" w:eastAsia="黑体" w:cs="黑体"/>
          <w:i/>
          <w:iCs/>
          <w:sz w:val="28"/>
          <w:szCs w:val="28"/>
        </w:rPr>
        <w:t>(English Translation)</w:t>
      </w:r>
    </w:p>
    <w:p w14:paraId="48CC685C">
      <w:pPr>
        <w:spacing w:line="298" w:lineRule="auto"/>
        <w:rPr>
          <w:rFonts w:ascii="黑体" w:hAnsi="黑体" w:eastAsia="黑体" w:cs="黑体"/>
          <w:sz w:val="24"/>
          <w:szCs w:val="24"/>
        </w:rPr>
      </w:pPr>
    </w:p>
    <w:p w14:paraId="2F3AD37E">
      <w:pPr>
        <w:spacing w:line="20" w:lineRule="exact"/>
        <w:textAlignment w:val="center"/>
        <w:rPr>
          <w:rFonts w:ascii="黑体" w:hAnsi="黑体" w:eastAsia="黑体" w:cs="黑体"/>
          <w:sz w:val="24"/>
          <w:szCs w:val="24"/>
        </w:rPr>
      </w:pPr>
    </w:p>
    <w:p w14:paraId="7ED0550C">
      <w:pPr>
        <w:spacing w:line="259" w:lineRule="auto"/>
        <w:rPr>
          <w:rFonts w:ascii="黑体" w:hAnsi="黑体" w:eastAsia="黑体" w:cs="黑体"/>
          <w:sz w:val="24"/>
          <w:szCs w:val="24"/>
        </w:rPr>
      </w:pPr>
    </w:p>
    <w:p w14:paraId="195BAA1E">
      <w:pPr>
        <w:spacing w:line="260" w:lineRule="auto"/>
        <w:rPr>
          <w:rFonts w:ascii="黑体" w:hAnsi="黑体" w:eastAsia="黑体" w:cs="黑体"/>
          <w:sz w:val="24"/>
          <w:szCs w:val="24"/>
        </w:rPr>
      </w:pPr>
    </w:p>
    <w:p w14:paraId="6C9A0502">
      <w:pPr>
        <w:spacing w:line="260" w:lineRule="auto"/>
        <w:rPr>
          <w:rFonts w:ascii="黑体" w:hAnsi="黑体" w:eastAsia="黑体" w:cs="黑体"/>
          <w:sz w:val="24"/>
          <w:szCs w:val="24"/>
        </w:rPr>
      </w:pPr>
    </w:p>
    <w:p w14:paraId="6BBEFBD6">
      <w:pPr>
        <w:spacing w:line="260" w:lineRule="auto"/>
        <w:rPr>
          <w:rFonts w:ascii="黑体" w:hAnsi="黑体" w:eastAsia="黑体" w:cs="黑体"/>
          <w:sz w:val="24"/>
          <w:szCs w:val="24"/>
        </w:rPr>
      </w:pPr>
    </w:p>
    <w:p w14:paraId="18D01FFB">
      <w:pPr>
        <w:spacing w:line="260" w:lineRule="auto"/>
        <w:rPr>
          <w:rFonts w:ascii="黑体" w:hAnsi="黑体" w:eastAsia="黑体" w:cs="黑体"/>
          <w:sz w:val="24"/>
          <w:szCs w:val="24"/>
        </w:rPr>
      </w:pPr>
    </w:p>
    <w:p w14:paraId="03678E91">
      <w:pPr>
        <w:spacing w:line="260" w:lineRule="auto"/>
        <w:rPr>
          <w:rFonts w:ascii="黑体" w:hAnsi="黑体" w:eastAsia="黑体" w:cs="黑体"/>
          <w:sz w:val="24"/>
          <w:szCs w:val="24"/>
        </w:rPr>
      </w:pPr>
    </w:p>
    <w:p w14:paraId="36D514DD">
      <w:pPr>
        <w:spacing w:line="260" w:lineRule="auto"/>
        <w:rPr>
          <w:rFonts w:ascii="黑体" w:hAnsi="黑体" w:eastAsia="黑体" w:cs="黑体"/>
          <w:sz w:val="24"/>
          <w:szCs w:val="24"/>
        </w:rPr>
      </w:pPr>
    </w:p>
    <w:p w14:paraId="278E2101">
      <w:pPr>
        <w:spacing w:line="260" w:lineRule="auto"/>
        <w:rPr>
          <w:rFonts w:ascii="黑体" w:hAnsi="黑体" w:eastAsia="黑体" w:cs="黑体"/>
          <w:sz w:val="24"/>
          <w:szCs w:val="24"/>
        </w:rPr>
      </w:pPr>
    </w:p>
    <w:p w14:paraId="1294D81E">
      <w:pPr>
        <w:spacing w:line="260" w:lineRule="auto"/>
        <w:rPr>
          <w:rFonts w:ascii="黑体" w:hAnsi="黑体" w:eastAsia="黑体" w:cs="黑体"/>
          <w:sz w:val="24"/>
          <w:szCs w:val="24"/>
        </w:rPr>
      </w:pPr>
    </w:p>
    <w:p w14:paraId="1F63FED3">
      <w:pPr>
        <w:spacing w:line="260" w:lineRule="auto"/>
        <w:rPr>
          <w:rFonts w:ascii="黑体" w:hAnsi="黑体" w:eastAsia="黑体" w:cs="黑体"/>
          <w:sz w:val="24"/>
          <w:szCs w:val="24"/>
        </w:rPr>
      </w:pPr>
    </w:p>
    <w:p w14:paraId="5A33B965">
      <w:pPr>
        <w:spacing w:line="260" w:lineRule="auto"/>
        <w:rPr>
          <w:rFonts w:ascii="黑体" w:hAnsi="黑体" w:eastAsia="黑体" w:cs="黑体"/>
          <w:sz w:val="24"/>
          <w:szCs w:val="24"/>
        </w:rPr>
      </w:pPr>
    </w:p>
    <w:p w14:paraId="0D5C423E">
      <w:pPr>
        <w:rPr>
          <w:rFonts w:ascii="黑体" w:hAnsi="黑体" w:eastAsia="黑体" w:cs="黑体"/>
          <w:sz w:val="24"/>
          <w:szCs w:val="24"/>
        </w:rPr>
      </w:pPr>
    </w:p>
    <w:p w14:paraId="2766033E">
      <w:pPr>
        <w:rPr>
          <w:rFonts w:ascii="黑体" w:hAnsi="黑体" w:eastAsia="黑体" w:cs="黑体"/>
          <w:sz w:val="24"/>
          <w:szCs w:val="24"/>
        </w:rPr>
      </w:pPr>
    </w:p>
    <w:p w14:paraId="0F971647">
      <w:pPr>
        <w:widowControl w:val="0"/>
        <w:kinsoku/>
        <w:autoSpaceDE/>
        <w:autoSpaceDN/>
        <w:adjustRightInd/>
        <w:snapToGrid/>
        <w:jc w:val="both"/>
        <w:textAlignment w:val="auto"/>
        <w:rPr>
          <w:rFonts w:ascii="黑体" w:hAnsi="黑体" w:eastAsia="黑体" w:cs="黑体"/>
          <w:snapToGrid/>
          <w:kern w:val="2"/>
          <w:sz w:val="24"/>
          <w:szCs w:val="24"/>
        </w:rPr>
      </w:pPr>
    </w:p>
    <w:p w14:paraId="323E5079">
      <w:pPr>
        <w:widowControl w:val="0"/>
        <w:kinsoku/>
        <w:autoSpaceDE/>
        <w:autoSpaceDN/>
        <w:adjustRightInd/>
        <w:snapToGrid/>
        <w:jc w:val="both"/>
        <w:textAlignment w:val="auto"/>
        <w:rPr>
          <w:rFonts w:hint="default" w:ascii="黑体" w:hAnsi="黑体" w:eastAsia="宋体" w:cs="黑体"/>
          <w:snapToGrid/>
          <w:kern w:val="2"/>
          <w:sz w:val="28"/>
          <w:szCs w:val="28"/>
          <w:lang w:val="en-US" w:eastAsia="zh-CN"/>
        </w:rPr>
      </w:pPr>
      <w:r>
        <w:rPr>
          <w:rFonts w:hint="eastAsia" w:ascii="黑体" w:hAnsi="黑体" w:eastAsia="黑体" w:cs="黑体"/>
          <w:snapToGrid/>
          <w:kern w:val="2"/>
          <w:sz w:val="28"/>
          <w:szCs w:val="28"/>
        </w:rPr>
        <w:t xml:space="preserve">Issue date: </w:t>
      </w:r>
      <w:r>
        <w:rPr>
          <w:rFonts w:hint="eastAsia" w:ascii="黑体" w:eastAsia="黑体"/>
          <w:sz w:val="28"/>
          <w:lang w:val="en-US" w:eastAsia="zh-CN"/>
        </w:rPr>
        <w:t>2025</w:t>
      </w:r>
      <w:r>
        <w:rPr>
          <w:rFonts w:ascii="黑体"/>
          <w:sz w:val="28"/>
        </w:rPr>
        <w:t>-</w:t>
      </w:r>
      <w:r>
        <w:rPr>
          <w:rFonts w:hint="eastAsia" w:ascii="黑体" w:eastAsia="宋体"/>
          <w:sz w:val="28"/>
          <w:lang w:val="en-US" w:eastAsia="zh-CN"/>
        </w:rPr>
        <w:t>08</w:t>
      </w:r>
      <w:r>
        <w:rPr>
          <w:rFonts w:ascii="黑体"/>
          <w:sz w:val="28"/>
        </w:rPr>
        <w:t>-</w:t>
      </w:r>
      <w:r>
        <w:rPr>
          <w:rFonts w:hint="eastAsia" w:ascii="黑体" w:eastAsia="宋体"/>
          <w:sz w:val="28"/>
          <w:lang w:val="en-US" w:eastAsia="zh-CN"/>
        </w:rPr>
        <w:t>19</w:t>
      </w:r>
      <w:r>
        <w:rPr>
          <w:rFonts w:hint="eastAsia" w:ascii="黑体" w:hAnsi="黑体" w:eastAsia="黑体" w:cs="黑体"/>
          <w:snapToGrid/>
          <w:kern w:val="2"/>
          <w:sz w:val="28"/>
          <w:szCs w:val="28"/>
        </w:rPr>
        <w:t xml:space="preserve">            Implementation date: </w:t>
      </w:r>
      <w:r>
        <w:rPr>
          <w:rFonts w:hint="eastAsia" w:ascii="黑体" w:eastAsia="黑体"/>
          <w:sz w:val="28"/>
          <w:lang w:val="en-US" w:eastAsia="zh-CN"/>
        </w:rPr>
        <w:t>2026</w:t>
      </w:r>
      <w:r>
        <w:rPr>
          <w:rFonts w:ascii="黑体"/>
          <w:sz w:val="28"/>
        </w:rPr>
        <w:t>-</w:t>
      </w:r>
      <w:r>
        <w:rPr>
          <w:rFonts w:hint="eastAsia" w:ascii="黑体" w:eastAsia="宋体"/>
          <w:sz w:val="28"/>
          <w:lang w:val="en-US" w:eastAsia="zh-CN"/>
        </w:rPr>
        <w:t>03</w:t>
      </w:r>
      <w:r>
        <w:rPr>
          <w:rFonts w:ascii="黑体"/>
          <w:sz w:val="28"/>
        </w:rPr>
        <w:t>-</w:t>
      </w:r>
      <w:r>
        <w:rPr>
          <w:rFonts w:hint="eastAsia" w:ascii="黑体" w:eastAsia="宋体"/>
          <w:sz w:val="28"/>
          <w:lang w:val="en-US" w:eastAsia="zh-CN"/>
        </w:rPr>
        <w:t>01</w:t>
      </w:r>
    </w:p>
    <w:p w14:paraId="5E4A0D53">
      <w:pPr>
        <w:spacing w:before="240" w:beforeLines="100" w:after="12"/>
        <w:ind w:left="-6"/>
        <w:rPr>
          <w:rFonts w:ascii="黑体" w:hAnsi="黑体" w:eastAsia="黑体" w:cs="黑体"/>
          <w:snapToGrid/>
          <w:kern w:val="2"/>
        </w:rPr>
        <w:sectPr>
          <w:headerReference r:id="rId4" w:type="first"/>
          <w:headerReference r:id="rId3" w:type="even"/>
          <w:footerReference r:id="rId5" w:type="even"/>
          <w:type w:val="continuous"/>
          <w:pgSz w:w="11907" w:h="16840"/>
          <w:pgMar w:top="1418" w:right="1361" w:bottom="1418" w:left="1361" w:header="720" w:footer="720" w:gutter="0"/>
          <w:pgNumType w:fmt="numberInDash" w:start="1"/>
          <w:cols w:space="720" w:num="1"/>
          <w:docGrid w:linePitch="286" w:charSpace="0"/>
        </w:sectPr>
      </w:pPr>
      <w:r>
        <w:rPr>
          <w:rFonts w:hint="eastAsia" w:ascii="黑体" w:hAnsi="黑体" w:eastAsia="黑体" w:cs="黑体"/>
          <w:snapToGrid/>
          <w:kern w:val="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585978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59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4.45pt;height:0pt;width:461.4pt;z-index:251660288;mso-width-relative:page;mso-height-relative:page;" filled="f" stroked="t" coordsize="21600,21600" o:gfxdata="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owmfdMAAAAFAQAADwAAAAAAAAABACAA&#10;AAAiAAAAZHJzL2Rvd25yZXYueG1sUEsBAhQAFAAAAAgAh07iQM7anOjZAQAAmwMAAA4AAAAAAAAA&#10;AQAgAAAAIgEAAGRycy9lMm9Eb2MueG1sUEsFBgAAAAAGAAYAWQEAAG0FAAAAAA==&#10;">
                <v:fill on="f" focussize="0,0"/>
                <v:stroke weight="1pt" color="#000000 [3213]" joinstyle="round"/>
                <v:imagedata o:title=""/>
                <o:lock v:ext="edit" aspectratio="f"/>
              </v:line>
            </w:pict>
          </mc:Fallback>
        </mc:AlternateContent>
      </w:r>
      <w:r>
        <w:rPr>
          <w:rFonts w:hint="eastAsia" w:ascii="黑体" w:hAnsi="黑体" w:eastAsia="黑体" w:cs="黑体"/>
          <w:snapToGrid/>
          <w:kern w:val="2"/>
        </w:rPr>
        <w:t>Issued by the Ministry of Industry and Information Technology of the People's Republic of China.</w:t>
      </w:r>
    </w:p>
    <w:p w14:paraId="59EE1114">
      <w:pPr>
        <w:spacing w:line="360" w:lineRule="exact"/>
        <w:rPr>
          <w:rFonts w:ascii="黑体" w:hAnsi="黑体" w:eastAsia="黑体" w:cs="黑体"/>
          <w:sz w:val="36"/>
          <w:szCs w:val="36"/>
        </w:rPr>
      </w:pPr>
      <w:r>
        <w:rPr>
          <w:rFonts w:hint="eastAsia" w:ascii="黑体" w:hAnsi="黑体" w:eastAsia="黑体" w:cs="黑体"/>
          <w:sz w:val="36"/>
          <w:szCs w:val="36"/>
        </w:rPr>
        <w:t>Foreword</w:t>
      </w:r>
    </w:p>
    <w:p w14:paraId="1D1203A2">
      <w:pPr>
        <w:spacing w:line="360" w:lineRule="exact"/>
        <w:jc w:val="both"/>
        <w:rPr>
          <w:rFonts w:ascii="黑体" w:hAnsi="黑体" w:eastAsia="黑体" w:cs="黑体"/>
          <w:i/>
          <w:iCs/>
        </w:rPr>
      </w:pPr>
    </w:p>
    <w:p w14:paraId="57222FBF">
      <w:pPr>
        <w:spacing w:line="360" w:lineRule="exact"/>
        <w:jc w:val="both"/>
        <w:rPr>
          <w:rFonts w:ascii="黑体" w:hAnsi="黑体" w:eastAsia="黑体" w:cs="黑体"/>
        </w:rPr>
      </w:pPr>
      <w:r>
        <w:rPr>
          <w:rFonts w:hint="eastAsia" w:ascii="黑体" w:hAnsi="黑体" w:eastAsia="黑体" w:cs="黑体"/>
        </w:rPr>
        <w:t>This document is drafted in accordance with the provisions of GB/T 1.1-2020 "Standardization Work Guidelines Part 1: Structure and Drafting Rules of Standardization Documents".</w:t>
      </w:r>
    </w:p>
    <w:p w14:paraId="558EA0AE">
      <w:pPr>
        <w:spacing w:line="360" w:lineRule="exact"/>
        <w:jc w:val="both"/>
        <w:rPr>
          <w:rFonts w:ascii="黑体" w:hAnsi="黑体" w:eastAsia="黑体" w:cs="黑体"/>
          <w:i/>
          <w:iCs/>
        </w:rPr>
      </w:pPr>
    </w:p>
    <w:p w14:paraId="1AA46491">
      <w:pPr>
        <w:spacing w:line="360" w:lineRule="exact"/>
        <w:jc w:val="both"/>
        <w:rPr>
          <w:rFonts w:ascii="黑体" w:hAnsi="黑体" w:eastAsia="黑体" w:cs="黑体"/>
          <w:spacing w:val="1"/>
        </w:rPr>
      </w:pPr>
      <w:r>
        <w:rPr>
          <w:rFonts w:hint="eastAsia" w:ascii="黑体" w:hAnsi="黑体" w:eastAsia="黑体" w:cs="黑体"/>
        </w:rPr>
        <w:t>This document replaces YS/T 1222-2018 "Tin Ball" and YS/T 1221-2018 "Tin Granul</w:t>
      </w:r>
      <w:r>
        <w:rPr>
          <w:rFonts w:hint="eastAsia" w:ascii="黑体" w:hAnsi="黑体" w:eastAsia="黑体" w:cs="黑体"/>
          <w:lang w:val="en-US" w:eastAsia="zh-CN"/>
        </w:rPr>
        <w:t>ar</w:t>
      </w:r>
      <w:r>
        <w:rPr>
          <w:rFonts w:hint="eastAsia" w:ascii="黑体" w:hAnsi="黑体" w:eastAsia="黑体" w:cs="黑体"/>
        </w:rPr>
        <w:t>"; The technical deviations have been made with respect to the YS/T 1222-2018 and YS/T 1221-2018, apart from structural adjustments and editorial changes.</w:t>
      </w:r>
    </w:p>
    <w:p w14:paraId="2FB2D017">
      <w:pPr>
        <w:spacing w:line="360" w:lineRule="exact"/>
        <w:jc w:val="both"/>
        <w:rPr>
          <w:rFonts w:hint="eastAsia" w:ascii="黑体" w:hAnsi="黑体" w:eastAsia="黑体" w:cs="黑体"/>
          <w:spacing w:val="1"/>
          <w:lang w:eastAsia="zh-CN"/>
        </w:rPr>
      </w:pPr>
      <w:r>
        <w:rPr>
          <w:rFonts w:hint="eastAsia" w:ascii="黑体" w:hAnsi="黑体" w:eastAsia="黑体" w:cs="黑体"/>
        </w:rPr>
        <w:t>—</w:t>
      </w:r>
      <w:r>
        <w:rPr>
          <w:rFonts w:hint="eastAsia" w:ascii="黑体" w:hAnsi="黑体" w:eastAsia="黑体" w:cs="黑体"/>
          <w:lang w:val="en-US" w:eastAsia="zh-CN"/>
        </w:rPr>
        <w:t xml:space="preserve"> </w:t>
      </w:r>
      <w:r>
        <w:rPr>
          <w:rFonts w:hint="eastAsia" w:ascii="黑体" w:hAnsi="黑体" w:eastAsia="黑体" w:cs="黑体"/>
        </w:rPr>
        <w:t>—Added product shape and classification (see 4.1 and 4.2)</w:t>
      </w:r>
      <w:r>
        <w:rPr>
          <w:rFonts w:hint="eastAsia" w:ascii="黑体" w:hAnsi="黑体" w:eastAsia="黑体" w:cs="黑体"/>
          <w:lang w:val="en-US" w:eastAsia="zh-CN"/>
        </w:rPr>
        <w:t>.</w:t>
      </w:r>
    </w:p>
    <w:p w14:paraId="32863D78">
      <w:pPr>
        <w:spacing w:line="360" w:lineRule="exact"/>
        <w:jc w:val="both"/>
        <w:rPr>
          <w:rFonts w:hint="eastAsia" w:ascii="黑体" w:hAnsi="黑体" w:eastAsia="黑体" w:cs="黑体"/>
          <w:spacing w:val="1"/>
          <w:lang w:val="en-US" w:eastAsia="zh-CN"/>
        </w:rPr>
      </w:pPr>
      <w:r>
        <w:rPr>
          <w:rFonts w:hint="eastAsia" w:ascii="黑体" w:hAnsi="黑体" w:eastAsia="黑体" w:cs="黑体"/>
          <w:spacing w:val="1"/>
        </w:rPr>
        <w:t>——</w:t>
      </w:r>
      <w:r>
        <w:rPr>
          <w:rFonts w:hint="eastAsia" w:ascii="黑体" w:hAnsi="黑体" w:eastAsia="黑体" w:cs="黑体"/>
        </w:rPr>
        <w:t>Modified the grade and chemical composition requirements, Pb content in Sn99.90A grades content is modified from ≤ 0.032% to ≤ 0.025%, and the As content in Sn99.90A and Sn99.90AA grades content is modified from ≤ 0.0080% to ≤ 0.0060%. The As content in Sn99.95A and Sn99.95AA grades content is modified from ≤ 0.0030% to ≤ 0.0025%. The Bi content in Sn99.90A and Sn99.90AA grades content is modified from ≤ 0.015% to ≤ 0.020%. The Cu content in Sn99.90A and Sn99.90AA grades content is modified from ≤ 0.0080% to ≤ 0.0070%. The Cu content in Sn99.95A and Sn99.95AA grades content is modified from ≤ 0.0040% to ≤ 0.0035%. The S content in Sn99.90A, Sn99.90A, Sn99.95A, and Sn99.95AA grades content is modified from ≤ 0.0005% to ≤ 0.0010%; The Ag content in Sn99.95A, Sn99.95AA, and Sn99.99A grades content is modified from ≤ 0.0001% to ≤ 0.0005% (see Table 2, Table 1 of the YS/T 1222—2018 and YS/T 1221—2018)</w:t>
      </w:r>
      <w:r>
        <w:rPr>
          <w:rFonts w:hint="eastAsia" w:ascii="黑体" w:hAnsi="黑体" w:eastAsia="黑体" w:cs="黑体"/>
          <w:lang w:val="en-US" w:eastAsia="zh-CN"/>
        </w:rPr>
        <w:t>.</w:t>
      </w:r>
    </w:p>
    <w:p w14:paraId="62F104E0">
      <w:pPr>
        <w:spacing w:line="360" w:lineRule="exact"/>
        <w:jc w:val="both"/>
        <w:rPr>
          <w:rFonts w:hint="eastAsia" w:ascii="黑体" w:hAnsi="黑体" w:eastAsia="黑体" w:cs="黑体"/>
          <w:spacing w:val="13"/>
          <w:lang w:val="en-US" w:eastAsia="zh-CN"/>
        </w:rPr>
      </w:pPr>
      <w:r>
        <w:rPr>
          <w:rFonts w:hint="eastAsia" w:ascii="黑体" w:hAnsi="黑体" w:eastAsia="黑体" w:cs="黑体"/>
          <w:spacing w:val="1"/>
        </w:rPr>
        <w:t>—— Deleted the content of the quality certificate (See 7.3 of YS/T 1222-2018 and YS/T 1221-2018)</w:t>
      </w:r>
      <w:r>
        <w:rPr>
          <w:rFonts w:hint="eastAsia" w:ascii="黑体" w:hAnsi="黑体" w:eastAsia="黑体" w:cs="黑体"/>
          <w:spacing w:val="1"/>
          <w:lang w:val="en-US" w:eastAsia="zh-CN"/>
        </w:rPr>
        <w:t>.</w:t>
      </w:r>
    </w:p>
    <w:p w14:paraId="5354EEE0">
      <w:pPr>
        <w:spacing w:line="360" w:lineRule="exact"/>
        <w:jc w:val="both"/>
        <w:rPr>
          <w:rFonts w:hint="eastAsia" w:ascii="黑体" w:hAnsi="黑体" w:eastAsia="黑体" w:cs="黑体"/>
          <w:spacing w:val="9"/>
          <w:lang w:val="en-US" w:eastAsia="zh-CN"/>
        </w:rPr>
      </w:pPr>
      <w:r>
        <w:rPr>
          <w:rFonts w:hint="eastAsia" w:ascii="黑体" w:hAnsi="黑体" w:eastAsia="黑体" w:cs="黑体"/>
          <w:spacing w:val="1"/>
        </w:rPr>
        <w:t>——Modified sampling and sample preparation (see 7.4, 6.4 of YS/T 1222—2018 and YS/T 1221—2018 )</w:t>
      </w:r>
      <w:r>
        <w:rPr>
          <w:rFonts w:hint="eastAsia" w:ascii="黑体" w:hAnsi="黑体" w:eastAsia="黑体" w:cs="黑体"/>
          <w:spacing w:val="1"/>
          <w:lang w:val="en-US" w:eastAsia="zh-CN"/>
        </w:rPr>
        <w:t>.</w:t>
      </w:r>
    </w:p>
    <w:p w14:paraId="7C5CD79F">
      <w:pPr>
        <w:spacing w:line="360" w:lineRule="exact"/>
        <w:jc w:val="both"/>
        <w:rPr>
          <w:rFonts w:ascii="黑体" w:hAnsi="黑体" w:eastAsia="黑体" w:cs="黑体"/>
          <w:spacing w:val="-2"/>
          <w:position w:val="7"/>
        </w:rPr>
      </w:pPr>
      <w:r>
        <w:rPr>
          <w:rFonts w:hint="eastAsia" w:ascii="黑体" w:hAnsi="黑体" w:eastAsia="黑体" w:cs="黑体"/>
        </w:rPr>
        <w:t>—</w:t>
      </w:r>
      <w:r>
        <w:rPr>
          <w:rFonts w:hint="eastAsia" w:ascii="黑体" w:hAnsi="黑体" w:eastAsia="黑体" w:cs="黑体"/>
          <w:lang w:val="en-US" w:eastAsia="zh-CN"/>
        </w:rPr>
        <w:t xml:space="preserve"> </w:t>
      </w:r>
      <w:r>
        <w:rPr>
          <w:rFonts w:hint="eastAsia" w:ascii="黑体" w:hAnsi="黑体" w:eastAsia="黑体" w:cs="黑体"/>
        </w:rPr>
        <w:t>—Added content of accompanying documents (see 8.5).</w:t>
      </w:r>
    </w:p>
    <w:p w14:paraId="62233F76">
      <w:pPr>
        <w:spacing w:line="360" w:lineRule="exact"/>
        <w:jc w:val="both"/>
        <w:rPr>
          <w:rFonts w:ascii="黑体" w:hAnsi="黑体" w:eastAsia="黑体" w:cs="黑体"/>
        </w:rPr>
      </w:pPr>
      <w:r>
        <w:rPr>
          <w:rFonts w:hint="eastAsia" w:ascii="黑体" w:hAnsi="黑体" w:eastAsia="黑体" w:cs="黑体"/>
        </w:rPr>
        <w:t>Please note that certain contents of this document may involve patents. The issuing agency of this document does not assume responsibility for identifying patents.</w:t>
      </w:r>
    </w:p>
    <w:p w14:paraId="781111C9">
      <w:pPr>
        <w:spacing w:line="360" w:lineRule="exact"/>
        <w:jc w:val="both"/>
        <w:rPr>
          <w:rFonts w:hint="eastAsia" w:ascii="黑体" w:hAnsi="黑体" w:eastAsia="黑体" w:cs="黑体"/>
          <w:color w:val="FF0000"/>
        </w:rPr>
      </w:pPr>
      <w:r>
        <w:rPr>
          <w:rFonts w:hint="eastAsia" w:ascii="黑体" w:hAnsi="黑体" w:eastAsia="黑体" w:cs="黑体"/>
        </w:rPr>
        <w:t xml:space="preserve">This standard was prepared by SAC/TC 243(National Technical Committee 243 on Nonferrous Metals of Standardization </w:t>
      </w:r>
      <w:r>
        <w:rPr>
          <w:rFonts w:ascii="黑体" w:hAnsi="黑体" w:eastAsia="黑体" w:cs="黑体"/>
        </w:rPr>
        <w:t>Administration of China</w:t>
      </w:r>
      <w:r>
        <w:rPr>
          <w:rFonts w:hint="eastAsia" w:ascii="黑体" w:hAnsi="黑体" w:eastAsia="黑体" w:cs="黑体"/>
        </w:rPr>
        <w:t>).</w:t>
      </w:r>
    </w:p>
    <w:p w14:paraId="1296054F">
      <w:pPr>
        <w:spacing w:line="360" w:lineRule="exact"/>
        <w:jc w:val="both"/>
        <w:rPr>
          <w:rFonts w:ascii="黑体" w:hAnsi="黑体" w:eastAsia="黑体" w:cs="黑体"/>
        </w:rPr>
      </w:pPr>
      <w:r>
        <w:rPr>
          <w:rFonts w:hint="eastAsia" w:ascii="黑体" w:hAnsi="黑体" w:eastAsia="黑体" w:cs="黑体"/>
        </w:rPr>
        <w:t>The previous editions of this document are as follows:</w:t>
      </w:r>
    </w:p>
    <w:p w14:paraId="2A84AF93">
      <w:pPr>
        <w:spacing w:line="360" w:lineRule="exact"/>
        <w:jc w:val="both"/>
        <w:rPr>
          <w:rFonts w:ascii="黑体" w:hAnsi="黑体" w:eastAsia="黑体" w:cs="黑体"/>
        </w:rPr>
      </w:pPr>
      <w:r>
        <w:rPr>
          <w:rFonts w:hint="eastAsia" w:ascii="黑体" w:hAnsi="黑体" w:eastAsia="黑体" w:cs="黑体"/>
        </w:rPr>
        <w:t>—</w:t>
      </w:r>
      <w:r>
        <w:rPr>
          <w:rFonts w:hint="eastAsia" w:ascii="黑体" w:hAnsi="黑体" w:eastAsia="黑体" w:cs="黑体"/>
          <w:lang w:val="en-US" w:eastAsia="zh-CN"/>
        </w:rPr>
        <w:t xml:space="preserve"> </w:t>
      </w:r>
      <w:r>
        <w:rPr>
          <w:rFonts w:hint="eastAsia" w:ascii="黑体" w:hAnsi="黑体" w:eastAsia="黑体" w:cs="黑体"/>
        </w:rPr>
        <w:t>—This document was first published as YS/T 1222-2018.</w:t>
      </w:r>
    </w:p>
    <w:p w14:paraId="01CF4924">
      <w:pPr>
        <w:spacing w:line="360" w:lineRule="exact"/>
        <w:jc w:val="both"/>
        <w:rPr>
          <w:rFonts w:hint="eastAsia" w:ascii="黑体" w:hAnsi="黑体" w:eastAsia="黑体" w:cs="黑体"/>
          <w:lang w:val="en-US" w:eastAsia="zh-CN"/>
        </w:rPr>
        <w:sectPr>
          <w:headerReference r:id="rId6" w:type="default"/>
          <w:footerReference r:id="rId7" w:type="default"/>
          <w:type w:val="continuous"/>
          <w:pgSz w:w="11910" w:h="16840"/>
          <w:pgMar w:top="1276" w:right="1664" w:bottom="1560" w:left="1029" w:header="0" w:footer="0" w:gutter="0"/>
          <w:cols w:space="720" w:num="1"/>
          <w:titlePg/>
          <w:docGrid w:linePitch="286" w:charSpace="0"/>
        </w:sectPr>
      </w:pPr>
      <w:r>
        <w:rPr>
          <w:rFonts w:hint="eastAsia" w:ascii="黑体" w:hAnsi="黑体" w:eastAsia="黑体" w:cs="黑体"/>
        </w:rPr>
        <w:t>—</w:t>
      </w:r>
      <w:r>
        <w:rPr>
          <w:rFonts w:hint="eastAsia" w:ascii="黑体" w:hAnsi="黑体" w:eastAsia="黑体" w:cs="黑体"/>
          <w:lang w:val="en-US" w:eastAsia="zh-CN"/>
        </w:rPr>
        <w:t xml:space="preserve"> </w:t>
      </w:r>
      <w:r>
        <w:rPr>
          <w:rFonts w:hint="eastAsia" w:ascii="黑体" w:hAnsi="黑体" w:eastAsia="黑体" w:cs="黑体"/>
        </w:rPr>
        <w:t>—This is the first revision and integrates the contents of YS/T 1222-2018</w:t>
      </w:r>
      <w:r>
        <w:rPr>
          <w:rFonts w:hint="eastAsia" w:ascii="黑体" w:hAnsi="黑体" w:eastAsia="黑体" w:cs="黑体"/>
          <w:lang w:val="en-US" w:eastAsia="zh-CN"/>
        </w:rPr>
        <w:t>.</w:t>
      </w:r>
    </w:p>
    <w:p w14:paraId="08358BA6">
      <w:pPr>
        <w:spacing w:line="339" w:lineRule="auto"/>
        <w:rPr>
          <w:rFonts w:ascii="黑体" w:hAnsi="黑体" w:eastAsia="黑体" w:cs="黑体"/>
        </w:rPr>
      </w:pPr>
    </w:p>
    <w:p w14:paraId="3C74527E">
      <w:pPr>
        <w:spacing w:before="68" w:line="220" w:lineRule="auto"/>
        <w:jc w:val="center"/>
        <w:rPr>
          <w:rFonts w:hint="default" w:ascii="黑体" w:hAnsi="黑体" w:eastAsia="黑体" w:cs="黑体"/>
          <w:lang w:val="en-US" w:eastAsia="zh-CN"/>
        </w:rPr>
      </w:pPr>
      <w:r>
        <w:rPr>
          <w:rFonts w:hint="eastAsia" w:ascii="黑体" w:hAnsi="黑体" w:eastAsia="黑体" w:cs="黑体"/>
          <w:snapToGrid/>
          <w:kern w:val="2"/>
          <w:sz w:val="36"/>
          <w:szCs w:val="36"/>
        </w:rPr>
        <w:t xml:space="preserve">Tin ball and tin </w:t>
      </w:r>
      <w:r>
        <w:rPr>
          <w:rFonts w:hint="eastAsia" w:ascii="黑体" w:hAnsi="黑体" w:eastAsia="黑体" w:cs="黑体"/>
          <w:snapToGrid/>
          <w:kern w:val="2"/>
          <w:sz w:val="36"/>
          <w:szCs w:val="36"/>
          <w:lang w:eastAsia="zh-CN"/>
        </w:rPr>
        <w:t>granul</w:t>
      </w:r>
      <w:r>
        <w:rPr>
          <w:rFonts w:hint="eastAsia" w:ascii="黑体" w:hAnsi="黑体" w:eastAsia="黑体" w:cs="黑体"/>
          <w:snapToGrid/>
          <w:kern w:val="2"/>
          <w:sz w:val="36"/>
          <w:szCs w:val="36"/>
          <w:lang w:val="en-US" w:eastAsia="zh-CN"/>
        </w:rPr>
        <w:t>ar</w:t>
      </w:r>
    </w:p>
    <w:p w14:paraId="558D7B39">
      <w:pPr>
        <w:spacing w:before="68" w:line="259" w:lineRule="auto"/>
        <w:ind w:right="16"/>
        <w:jc w:val="both"/>
        <w:rPr>
          <w:rFonts w:ascii="黑体" w:hAnsi="黑体" w:eastAsia="黑体" w:cs="黑体"/>
          <w:spacing w:val="1"/>
        </w:rPr>
      </w:pPr>
      <w:r>
        <w:rPr>
          <w:rFonts w:ascii="黑体" w:hAnsi="黑体" w:eastAsia="黑体" w:cs="黑体"/>
          <w:spacing w:val="1"/>
        </w:rPr>
        <w:t xml:space="preserve">1 Scope </w:t>
      </w:r>
    </w:p>
    <w:p w14:paraId="43505ECB">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This document specifies product classification, technical requirements, testing methods, inspection rules, markings, packaging, transportation, storage, accompanying documents and order for tin ball and tin granul</w:t>
      </w:r>
      <w:r>
        <w:rPr>
          <w:rFonts w:hint="eastAsia" w:ascii="黑体" w:hAnsi="黑体" w:eastAsia="黑体" w:cs="黑体"/>
          <w:spacing w:val="1"/>
          <w:lang w:val="en-US" w:eastAsia="zh-CN"/>
        </w:rPr>
        <w:t>ar</w:t>
      </w:r>
      <w:r>
        <w:rPr>
          <w:rFonts w:hint="eastAsia" w:ascii="黑体" w:hAnsi="黑体" w:eastAsia="黑体" w:cs="黑体"/>
          <w:spacing w:val="1"/>
        </w:rPr>
        <w:t>.</w:t>
      </w:r>
    </w:p>
    <w:p w14:paraId="00D2DB10">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This document applies to tin ball products that are produced from tin ingots through mechanical processing or casting, which are used in tin plating on the surface and pins of electronic components, organic synthesis, chemical production, alloy manufacturing, etc. It is also applies to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products that are produced from tin ingots through droplet or mechanical processing, which are used for insoluble anodic tin plating of tinplate, electroplating, food packaging, flux, etc..</w:t>
      </w:r>
    </w:p>
    <w:p w14:paraId="7D51795E">
      <w:pPr>
        <w:spacing w:before="68" w:line="259" w:lineRule="auto"/>
        <w:ind w:right="16"/>
        <w:jc w:val="both"/>
        <w:rPr>
          <w:rFonts w:ascii="黑体" w:hAnsi="黑体" w:eastAsia="黑体" w:cs="黑体"/>
        </w:rPr>
      </w:pPr>
      <w:r>
        <w:rPr>
          <w:rFonts w:hint="eastAsia" w:ascii="黑体" w:hAnsi="黑体" w:eastAsia="黑体" w:cs="黑体"/>
          <w:spacing w:val="1"/>
        </w:rPr>
        <w:t>2 Normative references</w:t>
      </w:r>
    </w:p>
    <w:p w14:paraId="39AA135E">
      <w:pPr>
        <w:spacing w:before="68" w:line="259" w:lineRule="auto"/>
        <w:ind w:right="16"/>
        <w:jc w:val="both"/>
        <w:rPr>
          <w:rFonts w:ascii="黑体" w:hAnsi="黑体" w:eastAsia="黑体" w:cs="黑体"/>
          <w:spacing w:val="1"/>
        </w:rPr>
      </w:pPr>
      <w:r>
        <w:rPr>
          <w:rFonts w:hint="eastAsia" w:ascii="黑体" w:hAnsi="黑体" w:eastAsia="黑体" w:cs="黑体"/>
          <w:spacing w:val="1"/>
        </w:rPr>
        <w:t>The contents of the following documents constitute essential provisions of this document through normative references in the text. For dated references, only the dated version applies to this document. For undated references, the latest version (including all modification orders) applies to this document.</w:t>
      </w:r>
    </w:p>
    <w:p w14:paraId="4CB5DFAE">
      <w:pPr>
        <w:spacing w:before="68" w:line="259" w:lineRule="auto"/>
        <w:ind w:right="16"/>
        <w:jc w:val="both"/>
        <w:rPr>
          <w:rFonts w:ascii="黑体" w:hAnsi="黑体" w:eastAsia="黑体" w:cs="黑体"/>
          <w:spacing w:val="1"/>
        </w:rPr>
      </w:pPr>
      <w:r>
        <w:rPr>
          <w:rFonts w:hint="eastAsia" w:ascii="黑体" w:hAnsi="黑体" w:eastAsia="黑体" w:cs="黑体"/>
          <w:spacing w:val="1"/>
        </w:rPr>
        <w:t>GB/T 2828.1 Counting sampling inspection procedure - Part 1: Lot-by-lot inspection sampling plan retrieved by Acceptance Quality Limit (AQL)</w:t>
      </w:r>
    </w:p>
    <w:p w14:paraId="34EDDA75">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GB/T 3260 (all parts) Methods for chemical analysis of tin</w:t>
      </w:r>
    </w:p>
    <w:p w14:paraId="7852EA94">
      <w:pPr>
        <w:spacing w:before="68" w:line="259" w:lineRule="auto"/>
        <w:ind w:right="16"/>
        <w:jc w:val="both"/>
        <w:rPr>
          <w:rFonts w:ascii="黑体" w:hAnsi="黑体" w:eastAsia="黑体" w:cs="黑体"/>
          <w:i/>
          <w:iCs/>
          <w:spacing w:val="1"/>
        </w:rPr>
      </w:pPr>
      <w:r>
        <w:rPr>
          <w:rFonts w:hint="eastAsia" w:ascii="黑体" w:hAnsi="黑体" w:eastAsia="黑体" w:cs="黑体"/>
          <w:spacing w:val="1"/>
        </w:rPr>
        <w:t xml:space="preserve">GB/T 8170 </w:t>
      </w:r>
      <w:r>
        <w:rPr>
          <w:rFonts w:hint="eastAsia" w:ascii="黑体" w:hAnsi="黑体" w:eastAsia="黑体" w:cs="黑体"/>
          <w:i/>
          <w:iCs/>
          <w:spacing w:val="1"/>
        </w:rPr>
        <w:t>Rules of rounding off for numerical values &amp; expression and judgement of limiting values</w:t>
      </w:r>
    </w:p>
    <w:p w14:paraId="1FFE1DD6">
      <w:pPr>
        <w:kinsoku/>
        <w:autoSpaceDE/>
        <w:autoSpaceDN/>
        <w:adjustRightInd/>
        <w:snapToGrid/>
        <w:textAlignment w:val="auto"/>
        <w:rPr>
          <w:rFonts w:ascii="黑体" w:hAnsi="黑体" w:eastAsia="黑体" w:cs="黑体"/>
          <w:spacing w:val="1"/>
        </w:rPr>
      </w:pPr>
    </w:p>
    <w:p w14:paraId="72CB6E22">
      <w:pPr>
        <w:spacing w:before="68" w:line="259" w:lineRule="auto"/>
        <w:ind w:right="16"/>
        <w:jc w:val="both"/>
        <w:rPr>
          <w:rFonts w:ascii="黑体" w:hAnsi="黑体" w:eastAsia="黑体" w:cs="黑体"/>
          <w:spacing w:val="1"/>
        </w:rPr>
      </w:pPr>
      <w:r>
        <w:rPr>
          <w:rFonts w:hint="eastAsia" w:ascii="黑体" w:hAnsi="黑体" w:eastAsia="黑体" w:cs="黑体"/>
          <w:spacing w:val="1"/>
        </w:rPr>
        <w:t>3 Terms and definitions</w:t>
      </w:r>
    </w:p>
    <w:p w14:paraId="0102CBA9">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The following terms and definitions apply to this document.</w:t>
      </w:r>
    </w:p>
    <w:p w14:paraId="014D14ED">
      <w:pPr>
        <w:spacing w:before="68" w:line="259" w:lineRule="auto"/>
        <w:ind w:right="16"/>
        <w:jc w:val="both"/>
        <w:rPr>
          <w:rFonts w:ascii="黑体" w:hAnsi="黑体" w:eastAsia="黑体" w:cs="黑体"/>
          <w:spacing w:val="1"/>
        </w:rPr>
      </w:pPr>
      <w:r>
        <w:rPr>
          <w:rFonts w:hint="eastAsia" w:ascii="黑体" w:hAnsi="黑体" w:eastAsia="黑体" w:cs="黑体"/>
          <w:spacing w:val="1"/>
        </w:rPr>
        <w:t>3.1 Tin ball</w:t>
      </w:r>
    </w:p>
    <w:p w14:paraId="05288445">
      <w:pPr>
        <w:spacing w:before="68" w:line="259" w:lineRule="auto"/>
        <w:ind w:right="16"/>
        <w:jc w:val="both"/>
        <w:rPr>
          <w:rFonts w:ascii="黑体" w:hAnsi="黑体" w:eastAsia="黑体" w:cs="黑体"/>
          <w:spacing w:val="1"/>
        </w:rPr>
      </w:pPr>
      <w:r>
        <w:rPr>
          <w:rFonts w:hint="eastAsia" w:ascii="黑体" w:hAnsi="黑体" w:eastAsia="黑体" w:cs="黑体"/>
        </w:rPr>
        <w:t xml:space="preserve">Spherical and semi-spherical metal tin with a particle size greater than 8 mm and not exceeding 50 mm. Semi-spherical metal tin is also called a tin hemisphere. </w:t>
      </w:r>
    </w:p>
    <w:p w14:paraId="7E66F912">
      <w:pPr>
        <w:kinsoku/>
        <w:autoSpaceDE/>
        <w:autoSpaceDN/>
        <w:adjustRightInd/>
        <w:snapToGrid/>
        <w:textAlignment w:val="auto"/>
        <w:rPr>
          <w:rFonts w:ascii="黑体" w:hAnsi="黑体" w:eastAsia="黑体" w:cs="黑体"/>
          <w:spacing w:val="-14"/>
        </w:rPr>
      </w:pPr>
    </w:p>
    <w:p w14:paraId="4F6E211B">
      <w:pPr>
        <w:spacing w:before="68" w:line="259" w:lineRule="auto"/>
        <w:ind w:right="16"/>
        <w:jc w:val="both"/>
        <w:rPr>
          <w:rFonts w:hint="default" w:ascii="黑体" w:hAnsi="黑体" w:eastAsia="黑体" w:cs="黑体"/>
          <w:spacing w:val="1"/>
          <w:lang w:val="en-US" w:eastAsia="zh-CN"/>
        </w:rPr>
      </w:pPr>
      <w:r>
        <w:rPr>
          <w:rFonts w:hint="eastAsia" w:ascii="黑体" w:hAnsi="黑体" w:eastAsia="黑体" w:cs="黑体"/>
          <w:spacing w:val="1"/>
        </w:rPr>
        <w:t>3.2 Tin granul</w:t>
      </w:r>
      <w:r>
        <w:rPr>
          <w:rFonts w:hint="eastAsia" w:ascii="黑体" w:hAnsi="黑体" w:eastAsia="黑体" w:cs="黑体"/>
          <w:spacing w:val="1"/>
          <w:lang w:val="en-US" w:eastAsia="zh-CN"/>
        </w:rPr>
        <w:t>ar</w:t>
      </w:r>
    </w:p>
    <w:p w14:paraId="4EF8E33F">
      <w:pPr>
        <w:spacing w:before="68" w:line="259" w:lineRule="auto"/>
        <w:ind w:right="16"/>
        <w:jc w:val="both"/>
        <w:rPr>
          <w:rFonts w:ascii="黑体" w:hAnsi="黑体" w:eastAsia="黑体" w:cs="黑体"/>
        </w:rPr>
      </w:pPr>
      <w:r>
        <w:rPr>
          <w:rFonts w:hint="eastAsia" w:ascii="黑体" w:hAnsi="黑体" w:eastAsia="黑体" w:cs="黑体"/>
        </w:rPr>
        <w:t>Spherical and similar spherical metal tin particles with a particle size of 0.5mm to 8mm.</w:t>
      </w:r>
    </w:p>
    <w:p w14:paraId="18281555">
      <w:pPr>
        <w:kinsoku/>
        <w:autoSpaceDE/>
        <w:autoSpaceDN/>
        <w:adjustRightInd/>
        <w:snapToGrid/>
        <w:textAlignment w:val="auto"/>
        <w:rPr>
          <w:rFonts w:hint="eastAsia" w:ascii="黑体" w:hAnsi="黑体" w:eastAsia="黑体" w:cs="黑体"/>
          <w:spacing w:val="1"/>
        </w:rPr>
      </w:pPr>
    </w:p>
    <w:p w14:paraId="53356F21">
      <w:pPr>
        <w:kinsoku/>
        <w:autoSpaceDE/>
        <w:autoSpaceDN/>
        <w:adjustRightInd/>
        <w:snapToGrid/>
        <w:textAlignment w:val="auto"/>
        <w:rPr>
          <w:rFonts w:ascii="黑体" w:hAnsi="黑体" w:eastAsia="黑体" w:cs="黑体"/>
        </w:rPr>
      </w:pPr>
      <w:r>
        <w:rPr>
          <w:rFonts w:hint="eastAsia" w:ascii="黑体" w:hAnsi="黑体" w:eastAsia="黑体" w:cs="黑体"/>
          <w:spacing w:val="1"/>
        </w:rPr>
        <w:t>4 Product classification</w:t>
      </w:r>
    </w:p>
    <w:p w14:paraId="43F5395A">
      <w:pPr>
        <w:spacing w:before="68" w:line="259" w:lineRule="auto"/>
        <w:ind w:right="16"/>
        <w:jc w:val="both"/>
        <w:rPr>
          <w:rFonts w:ascii="黑体" w:hAnsi="黑体" w:eastAsia="黑体" w:cs="黑体"/>
          <w:spacing w:val="1"/>
        </w:rPr>
      </w:pPr>
      <w:r>
        <w:rPr>
          <w:rFonts w:hint="eastAsia" w:ascii="黑体" w:hAnsi="黑体" w:eastAsia="黑体" w:cs="黑体"/>
          <w:spacing w:val="1"/>
        </w:rPr>
        <w:t>4.1 Products are divided into tin ball and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according to size. Tin ball </w:t>
      </w:r>
      <w:r>
        <w:rPr>
          <w:rFonts w:hint="eastAsia" w:ascii="黑体" w:hAnsi="黑体" w:eastAsia="黑体" w:cs="黑体"/>
          <w:spacing w:val="1"/>
          <w:lang w:val="en-US" w:eastAsia="zh-CN"/>
        </w:rPr>
        <w:t>is</w:t>
      </w:r>
      <w:r>
        <w:rPr>
          <w:rFonts w:hint="eastAsia" w:ascii="黑体" w:hAnsi="黑体" w:eastAsia="黑体" w:cs="黑体"/>
          <w:spacing w:val="1"/>
        </w:rPr>
        <w:t xml:space="preserve"> divided into spherical and semi-spherical shapes according to their shapes.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w:t>
      </w:r>
      <w:r>
        <w:rPr>
          <w:rFonts w:hint="eastAsia" w:ascii="黑体" w:hAnsi="黑体" w:eastAsia="黑体" w:cs="黑体"/>
          <w:spacing w:val="1"/>
          <w:lang w:val="en-US" w:eastAsia="zh-CN"/>
        </w:rPr>
        <w:t>is</w:t>
      </w:r>
      <w:r>
        <w:rPr>
          <w:rFonts w:hint="eastAsia" w:ascii="黑体" w:hAnsi="黑体" w:eastAsia="黑体" w:cs="黑体"/>
          <w:spacing w:val="1"/>
        </w:rPr>
        <w:t xml:space="preserve"> divided into spherical, oblate and drop-shaped according to their shapes.</w:t>
      </w:r>
    </w:p>
    <w:p w14:paraId="547C1BE8">
      <w:pPr>
        <w:spacing w:before="68" w:line="259" w:lineRule="auto"/>
        <w:ind w:right="16"/>
        <w:jc w:val="both"/>
        <w:rPr>
          <w:rFonts w:hint="eastAsia" w:ascii="黑体" w:hAnsi="黑体" w:eastAsia="黑体" w:cs="黑体"/>
          <w:spacing w:val="1"/>
        </w:rPr>
      </w:pPr>
    </w:p>
    <w:p w14:paraId="31A60EE8">
      <w:pPr>
        <w:spacing w:before="68" w:line="259" w:lineRule="auto"/>
        <w:ind w:right="16"/>
        <w:jc w:val="both"/>
        <w:rPr>
          <w:rFonts w:ascii="黑体" w:hAnsi="黑体" w:eastAsia="黑体" w:cs="黑体"/>
          <w:spacing w:val="1"/>
        </w:rPr>
      </w:pPr>
      <w:r>
        <w:rPr>
          <w:rFonts w:hint="eastAsia" w:ascii="黑体" w:hAnsi="黑体" w:eastAsia="黑体" w:cs="黑体"/>
          <w:spacing w:val="1"/>
        </w:rPr>
        <w:t xml:space="preserve">4.2 </w:t>
      </w:r>
      <w:r>
        <w:rPr>
          <w:rFonts w:hint="eastAsia" w:ascii="黑体" w:hAnsi="黑体" w:eastAsia="黑体" w:cs="黑体"/>
          <w:kern w:val="2"/>
        </w:rPr>
        <w:t xml:space="preserve">Tin ball </w:t>
      </w:r>
      <w:r>
        <w:rPr>
          <w:rFonts w:hint="eastAsia" w:ascii="黑体" w:hAnsi="黑体" w:eastAsia="黑体" w:cs="黑体"/>
          <w:kern w:val="2"/>
          <w:lang w:val="en-US" w:eastAsia="zh-CN"/>
        </w:rPr>
        <w:t>is</w:t>
      </w:r>
      <w:r>
        <w:rPr>
          <w:rFonts w:hint="eastAsia" w:ascii="黑体" w:hAnsi="黑体" w:eastAsia="黑体" w:cs="黑体"/>
          <w:kern w:val="2"/>
        </w:rPr>
        <w:t xml:space="preserve"> divided into three designations and five levels according to their chemical composition. Tin granul</w:t>
      </w:r>
      <w:r>
        <w:rPr>
          <w:rFonts w:hint="eastAsia" w:ascii="黑体" w:hAnsi="黑体" w:eastAsia="黑体" w:cs="黑体"/>
          <w:kern w:val="2"/>
          <w:lang w:val="en-US" w:eastAsia="zh-CN"/>
        </w:rPr>
        <w:t>ar</w:t>
      </w:r>
      <w:r>
        <w:rPr>
          <w:rFonts w:hint="eastAsia" w:ascii="黑体" w:hAnsi="黑体" w:eastAsia="黑体" w:cs="黑体"/>
          <w:kern w:val="2"/>
        </w:rPr>
        <w:t xml:space="preserve"> </w:t>
      </w:r>
      <w:r>
        <w:rPr>
          <w:rFonts w:hint="eastAsia" w:ascii="黑体" w:hAnsi="黑体" w:eastAsia="黑体" w:cs="黑体"/>
          <w:kern w:val="2"/>
          <w:lang w:val="en-US" w:eastAsia="zh-CN"/>
        </w:rPr>
        <w:t>is</w:t>
      </w:r>
      <w:r>
        <w:rPr>
          <w:rFonts w:hint="eastAsia" w:ascii="黑体" w:hAnsi="黑体" w:eastAsia="黑体" w:cs="黑体"/>
          <w:kern w:val="2"/>
        </w:rPr>
        <w:t xml:space="preserve"> divided into three designations and three levels according to their chemical composition, see Table 1.</w:t>
      </w:r>
    </w:p>
    <w:p w14:paraId="266F5268">
      <w:pPr>
        <w:kinsoku/>
        <w:autoSpaceDE/>
        <w:autoSpaceDN/>
        <w:adjustRightInd/>
        <w:snapToGrid/>
        <w:textAlignment w:val="auto"/>
        <w:rPr>
          <w:rFonts w:hint="eastAsia" w:ascii="黑体" w:hAnsi="黑体" w:eastAsia="黑体" w:cs="黑体"/>
          <w:snapToGrid/>
          <w:kern w:val="2"/>
          <w:sz w:val="18"/>
          <w:szCs w:val="18"/>
        </w:rPr>
      </w:pPr>
    </w:p>
    <w:p w14:paraId="13E8E029">
      <w:pPr>
        <w:widowControl w:val="0"/>
        <w:kinsoku/>
        <w:autoSpaceDE/>
        <w:autoSpaceDN/>
        <w:adjustRightInd/>
        <w:snapToGrid/>
        <w:jc w:val="center"/>
        <w:textAlignment w:val="auto"/>
        <w:rPr>
          <w:rFonts w:ascii="黑体" w:hAnsi="黑体" w:eastAsia="黑体" w:cs="黑体"/>
          <w:snapToGrid/>
          <w:kern w:val="2"/>
          <w:sz w:val="18"/>
          <w:szCs w:val="18"/>
        </w:rPr>
      </w:pPr>
      <w:r>
        <w:rPr>
          <w:rFonts w:hint="eastAsia" w:ascii="黑体" w:hAnsi="黑体" w:eastAsia="黑体" w:cs="黑体"/>
          <w:snapToGrid/>
          <w:kern w:val="2"/>
          <w:sz w:val="18"/>
          <w:szCs w:val="18"/>
        </w:rPr>
        <w:t>Table 1—</w:t>
      </w:r>
      <w:r>
        <w:rPr>
          <w:rFonts w:hint="eastAsia" w:ascii="黑体" w:hAnsi="黑体" w:eastAsia="黑体" w:cs="黑体"/>
          <w:snapToGrid/>
          <w:kern w:val="2"/>
          <w:sz w:val="18"/>
          <w:szCs w:val="18"/>
          <w:lang w:val="en-US" w:eastAsia="zh-CN"/>
        </w:rPr>
        <w:t xml:space="preserve"> </w:t>
      </w:r>
      <w:r>
        <w:rPr>
          <w:rFonts w:hint="eastAsia" w:ascii="黑体" w:hAnsi="黑体" w:eastAsia="黑体" w:cs="黑体"/>
          <w:snapToGrid/>
          <w:kern w:val="2"/>
          <w:sz w:val="18"/>
          <w:szCs w:val="18"/>
        </w:rPr>
        <w:t>Product designation and grade</w:t>
      </w:r>
    </w:p>
    <w:p w14:paraId="45278D0C">
      <w:pPr>
        <w:spacing w:line="229" w:lineRule="exact"/>
        <w:rPr>
          <w:rFonts w:ascii="黑体" w:hAnsi="黑体" w:eastAsia="黑体" w:cs="黑体"/>
          <w:spacing w:val="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40"/>
        <w:gridCol w:w="2994"/>
      </w:tblGrid>
      <w:tr w14:paraId="05BE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49C390F">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Name</w:t>
            </w:r>
          </w:p>
        </w:tc>
        <w:tc>
          <w:tcPr>
            <w:tcW w:w="3190" w:type="dxa"/>
          </w:tcPr>
          <w:p w14:paraId="3F2A335D">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D</w:t>
            </w:r>
            <w:r>
              <w:rPr>
                <w:rFonts w:hint="eastAsia" w:ascii="黑体" w:hAnsi="黑体" w:eastAsia="黑体" w:cs="黑体"/>
                <w:spacing w:val="8"/>
                <w:sz w:val="18"/>
                <w:szCs w:val="18"/>
              </w:rPr>
              <w:t>esignation</w:t>
            </w:r>
          </w:p>
        </w:tc>
        <w:tc>
          <w:tcPr>
            <w:tcW w:w="3190" w:type="dxa"/>
          </w:tcPr>
          <w:p w14:paraId="36D17C42">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G</w:t>
            </w:r>
            <w:r>
              <w:rPr>
                <w:rFonts w:hint="eastAsia" w:ascii="黑体" w:hAnsi="黑体" w:eastAsia="黑体" w:cs="黑体"/>
                <w:spacing w:val="8"/>
                <w:sz w:val="18"/>
                <w:szCs w:val="18"/>
              </w:rPr>
              <w:t>rade</w:t>
            </w:r>
          </w:p>
        </w:tc>
      </w:tr>
      <w:tr w14:paraId="7E6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vAlign w:val="center"/>
          </w:tcPr>
          <w:p w14:paraId="560CA074">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Tin ball</w:t>
            </w:r>
          </w:p>
        </w:tc>
        <w:tc>
          <w:tcPr>
            <w:tcW w:w="3190" w:type="dxa"/>
            <w:vMerge w:val="restart"/>
            <w:vAlign w:val="center"/>
          </w:tcPr>
          <w:p w14:paraId="0BD933D6">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Sn99.90</w:t>
            </w:r>
          </w:p>
        </w:tc>
        <w:tc>
          <w:tcPr>
            <w:tcW w:w="3190" w:type="dxa"/>
          </w:tcPr>
          <w:p w14:paraId="4B2E2F09">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w:t>
            </w:r>
          </w:p>
        </w:tc>
      </w:tr>
      <w:tr w14:paraId="178E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31A1291A">
            <w:pPr>
              <w:spacing w:before="92" w:line="219" w:lineRule="auto"/>
              <w:ind w:left="1554"/>
              <w:jc w:val="center"/>
              <w:rPr>
                <w:rFonts w:hint="eastAsia" w:ascii="黑体" w:hAnsi="黑体" w:eastAsia="黑体" w:cs="黑体"/>
                <w:spacing w:val="8"/>
                <w:sz w:val="18"/>
                <w:szCs w:val="18"/>
              </w:rPr>
            </w:pPr>
          </w:p>
        </w:tc>
        <w:tc>
          <w:tcPr>
            <w:tcW w:w="3190" w:type="dxa"/>
            <w:vMerge w:val="continue"/>
          </w:tcPr>
          <w:p w14:paraId="512DBEF6">
            <w:pPr>
              <w:spacing w:before="92" w:line="219" w:lineRule="auto"/>
              <w:ind w:left="1554"/>
              <w:jc w:val="center"/>
              <w:rPr>
                <w:rFonts w:hint="eastAsia" w:ascii="黑体" w:hAnsi="黑体" w:eastAsia="黑体" w:cs="黑体"/>
                <w:spacing w:val="8"/>
                <w:sz w:val="18"/>
                <w:szCs w:val="18"/>
              </w:rPr>
            </w:pPr>
          </w:p>
        </w:tc>
        <w:tc>
          <w:tcPr>
            <w:tcW w:w="3190" w:type="dxa"/>
          </w:tcPr>
          <w:p w14:paraId="37ECE372">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AA</w:t>
            </w:r>
          </w:p>
        </w:tc>
      </w:tr>
      <w:tr w14:paraId="5D87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5CB95343">
            <w:pPr>
              <w:spacing w:before="92" w:line="219" w:lineRule="auto"/>
              <w:ind w:left="1554"/>
              <w:jc w:val="center"/>
              <w:rPr>
                <w:rFonts w:hint="eastAsia" w:ascii="黑体" w:hAnsi="黑体" w:eastAsia="黑体" w:cs="黑体"/>
                <w:spacing w:val="8"/>
                <w:sz w:val="18"/>
                <w:szCs w:val="18"/>
              </w:rPr>
            </w:pPr>
          </w:p>
        </w:tc>
        <w:tc>
          <w:tcPr>
            <w:tcW w:w="3190" w:type="dxa"/>
            <w:vMerge w:val="restart"/>
            <w:vAlign w:val="center"/>
          </w:tcPr>
          <w:p w14:paraId="0B0C8156">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Sn99.95</w:t>
            </w:r>
          </w:p>
        </w:tc>
        <w:tc>
          <w:tcPr>
            <w:tcW w:w="3190" w:type="dxa"/>
            <w:shd w:val="clear" w:color="auto" w:fill="auto"/>
            <w:vAlign w:val="top"/>
          </w:tcPr>
          <w:p w14:paraId="22F55BB6">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w:t>
            </w:r>
          </w:p>
        </w:tc>
      </w:tr>
      <w:tr w14:paraId="0735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35229ADE">
            <w:pPr>
              <w:spacing w:before="92" w:line="219" w:lineRule="auto"/>
              <w:ind w:left="1554"/>
              <w:jc w:val="center"/>
              <w:rPr>
                <w:rFonts w:hint="eastAsia" w:ascii="黑体" w:hAnsi="黑体" w:eastAsia="黑体" w:cs="黑体"/>
                <w:spacing w:val="8"/>
                <w:sz w:val="18"/>
                <w:szCs w:val="18"/>
              </w:rPr>
            </w:pPr>
          </w:p>
        </w:tc>
        <w:tc>
          <w:tcPr>
            <w:tcW w:w="3190" w:type="dxa"/>
            <w:vMerge w:val="continue"/>
          </w:tcPr>
          <w:p w14:paraId="4FDB0F9F">
            <w:pPr>
              <w:spacing w:before="92" w:line="219" w:lineRule="auto"/>
              <w:ind w:left="1554"/>
              <w:jc w:val="center"/>
              <w:rPr>
                <w:rFonts w:hint="eastAsia" w:ascii="黑体" w:hAnsi="黑体" w:eastAsia="黑体" w:cs="黑体"/>
                <w:spacing w:val="8"/>
                <w:sz w:val="18"/>
                <w:szCs w:val="18"/>
              </w:rPr>
            </w:pPr>
          </w:p>
        </w:tc>
        <w:tc>
          <w:tcPr>
            <w:tcW w:w="3190" w:type="dxa"/>
            <w:shd w:val="clear" w:color="auto" w:fill="auto"/>
            <w:vAlign w:val="top"/>
          </w:tcPr>
          <w:p w14:paraId="6ACC089A">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AA</w:t>
            </w:r>
          </w:p>
        </w:tc>
      </w:tr>
      <w:tr w14:paraId="40A3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0B8B28D3">
            <w:pPr>
              <w:spacing w:before="92" w:line="219" w:lineRule="auto"/>
              <w:ind w:left="1554"/>
              <w:jc w:val="center"/>
              <w:rPr>
                <w:rFonts w:hint="eastAsia" w:ascii="黑体" w:hAnsi="黑体" w:eastAsia="黑体" w:cs="黑体"/>
                <w:spacing w:val="8"/>
                <w:sz w:val="18"/>
                <w:szCs w:val="18"/>
              </w:rPr>
            </w:pPr>
          </w:p>
        </w:tc>
        <w:tc>
          <w:tcPr>
            <w:tcW w:w="3190" w:type="dxa"/>
          </w:tcPr>
          <w:p w14:paraId="6C810EB3">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Sn99.99</w:t>
            </w:r>
          </w:p>
        </w:tc>
        <w:tc>
          <w:tcPr>
            <w:tcW w:w="3190" w:type="dxa"/>
          </w:tcPr>
          <w:p w14:paraId="6D8859D5">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w:t>
            </w:r>
          </w:p>
        </w:tc>
      </w:tr>
      <w:tr w14:paraId="2233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vAlign w:val="center"/>
          </w:tcPr>
          <w:p w14:paraId="138EFBFE">
            <w:pPr>
              <w:spacing w:before="92" w:line="219" w:lineRule="auto"/>
              <w:jc w:val="center"/>
              <w:rPr>
                <w:rFonts w:hint="default"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T</w:t>
            </w:r>
            <w:r>
              <w:rPr>
                <w:rFonts w:hint="eastAsia" w:ascii="黑体" w:hAnsi="黑体" w:eastAsia="黑体" w:cs="黑体"/>
                <w:spacing w:val="8"/>
                <w:sz w:val="18"/>
                <w:szCs w:val="18"/>
              </w:rPr>
              <w:t xml:space="preserve">in </w:t>
            </w:r>
            <w:r>
              <w:rPr>
                <w:rFonts w:hint="eastAsia" w:ascii="黑体" w:hAnsi="黑体" w:eastAsia="黑体" w:cs="黑体"/>
                <w:spacing w:val="8"/>
                <w:sz w:val="18"/>
                <w:szCs w:val="18"/>
                <w:lang w:eastAsia="zh-CN"/>
              </w:rPr>
              <w:t>granul</w:t>
            </w:r>
            <w:r>
              <w:rPr>
                <w:rFonts w:hint="eastAsia" w:ascii="黑体" w:hAnsi="黑体" w:eastAsia="黑体" w:cs="黑体"/>
                <w:spacing w:val="8"/>
                <w:sz w:val="18"/>
                <w:szCs w:val="18"/>
                <w:lang w:val="en-US" w:eastAsia="zh-CN"/>
              </w:rPr>
              <w:t>ar</w:t>
            </w:r>
          </w:p>
        </w:tc>
        <w:tc>
          <w:tcPr>
            <w:tcW w:w="3190" w:type="dxa"/>
          </w:tcPr>
          <w:p w14:paraId="76DA8DAE">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Sn99.90</w:t>
            </w:r>
          </w:p>
        </w:tc>
        <w:tc>
          <w:tcPr>
            <w:tcW w:w="3190" w:type="dxa"/>
            <w:shd w:val="clear" w:color="auto" w:fill="auto"/>
            <w:vAlign w:val="top"/>
          </w:tcPr>
          <w:p w14:paraId="767F7EFB">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w:t>
            </w:r>
          </w:p>
        </w:tc>
      </w:tr>
      <w:tr w14:paraId="0E15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48591210">
            <w:pPr>
              <w:spacing w:before="92" w:line="219" w:lineRule="auto"/>
              <w:ind w:left="1554"/>
              <w:jc w:val="center"/>
              <w:rPr>
                <w:rFonts w:hint="eastAsia" w:ascii="黑体" w:hAnsi="黑体" w:eastAsia="黑体" w:cs="黑体"/>
                <w:spacing w:val="8"/>
                <w:sz w:val="18"/>
                <w:szCs w:val="18"/>
              </w:rPr>
            </w:pPr>
          </w:p>
        </w:tc>
        <w:tc>
          <w:tcPr>
            <w:tcW w:w="3190" w:type="dxa"/>
          </w:tcPr>
          <w:p w14:paraId="7985FFFD">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Sn99.95</w:t>
            </w:r>
          </w:p>
        </w:tc>
        <w:tc>
          <w:tcPr>
            <w:tcW w:w="3190" w:type="dxa"/>
            <w:shd w:val="clear" w:color="auto" w:fill="auto"/>
            <w:vAlign w:val="top"/>
          </w:tcPr>
          <w:p w14:paraId="7B2232C6">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AA</w:t>
            </w:r>
          </w:p>
        </w:tc>
      </w:tr>
      <w:tr w14:paraId="7DB1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tcPr>
          <w:p w14:paraId="0B4CD2DB">
            <w:pPr>
              <w:spacing w:before="92" w:line="219" w:lineRule="auto"/>
              <w:ind w:left="1554"/>
              <w:jc w:val="center"/>
              <w:rPr>
                <w:rFonts w:hint="eastAsia" w:ascii="黑体" w:hAnsi="黑体" w:eastAsia="黑体" w:cs="黑体"/>
                <w:spacing w:val="8"/>
                <w:sz w:val="18"/>
                <w:szCs w:val="18"/>
              </w:rPr>
            </w:pPr>
          </w:p>
        </w:tc>
        <w:tc>
          <w:tcPr>
            <w:tcW w:w="3190" w:type="dxa"/>
          </w:tcPr>
          <w:p w14:paraId="7E0CFC5E">
            <w:pPr>
              <w:spacing w:before="92" w:line="219" w:lineRule="auto"/>
              <w:jc w:val="center"/>
              <w:rPr>
                <w:rFonts w:hint="eastAsia" w:ascii="黑体" w:hAnsi="黑体" w:eastAsia="黑体" w:cs="黑体"/>
                <w:spacing w:val="8"/>
                <w:sz w:val="18"/>
                <w:szCs w:val="18"/>
              </w:rPr>
            </w:pPr>
            <w:r>
              <w:rPr>
                <w:rFonts w:hint="eastAsia" w:ascii="黑体" w:hAnsi="黑体" w:eastAsia="黑体" w:cs="黑体"/>
                <w:spacing w:val="8"/>
                <w:sz w:val="18"/>
                <w:szCs w:val="18"/>
              </w:rPr>
              <w:t>Sn99.99</w:t>
            </w:r>
          </w:p>
        </w:tc>
        <w:tc>
          <w:tcPr>
            <w:tcW w:w="3190" w:type="dxa"/>
            <w:shd w:val="clear" w:color="auto" w:fill="auto"/>
            <w:vAlign w:val="top"/>
          </w:tcPr>
          <w:p w14:paraId="68F4A1F9">
            <w:pPr>
              <w:spacing w:before="92" w:line="219" w:lineRule="auto"/>
              <w:jc w:val="center"/>
              <w:rPr>
                <w:rFonts w:hint="eastAsia" w:ascii="黑体" w:hAnsi="黑体" w:eastAsia="黑体" w:cs="黑体"/>
                <w:spacing w:val="8"/>
                <w:sz w:val="18"/>
                <w:szCs w:val="18"/>
                <w:lang w:val="en-US" w:eastAsia="zh-CN"/>
              </w:rPr>
            </w:pPr>
            <w:r>
              <w:rPr>
                <w:rFonts w:hint="eastAsia" w:ascii="黑体" w:hAnsi="黑体" w:eastAsia="黑体" w:cs="黑体"/>
                <w:spacing w:val="8"/>
                <w:sz w:val="18"/>
                <w:szCs w:val="18"/>
                <w:lang w:val="en-US" w:eastAsia="zh-CN"/>
              </w:rPr>
              <w:t>A</w:t>
            </w:r>
          </w:p>
        </w:tc>
      </w:tr>
    </w:tbl>
    <w:p w14:paraId="72916BB6">
      <w:pPr>
        <w:kinsoku/>
        <w:autoSpaceDE/>
        <w:autoSpaceDN/>
        <w:adjustRightInd/>
        <w:snapToGrid/>
        <w:textAlignment w:val="auto"/>
        <w:rPr>
          <w:rFonts w:ascii="黑体" w:hAnsi="黑体" w:eastAsia="黑体" w:cs="黑体"/>
          <w:spacing w:val="1"/>
        </w:rPr>
      </w:pPr>
    </w:p>
    <w:p w14:paraId="2F6DB427">
      <w:pPr>
        <w:spacing w:before="68" w:line="259" w:lineRule="auto"/>
        <w:ind w:right="16"/>
        <w:jc w:val="both"/>
        <w:rPr>
          <w:rFonts w:ascii="黑体" w:hAnsi="黑体" w:eastAsia="黑体" w:cs="黑体"/>
        </w:rPr>
      </w:pPr>
      <w:r>
        <w:rPr>
          <w:rFonts w:hint="eastAsia" w:ascii="黑体" w:hAnsi="黑体" w:eastAsia="黑体" w:cs="黑体"/>
          <w:spacing w:val="1"/>
        </w:rPr>
        <w:t>5 Technical requirements</w:t>
      </w:r>
    </w:p>
    <w:p w14:paraId="1EA501A1">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5.1 Chemical composition</w:t>
      </w:r>
    </w:p>
    <w:p w14:paraId="5D0A5B8D">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The chemical composition of the product should comply with the requirements in Table 2. It can be negotiated between the supply and demand parties, if the buyer has other requirements for the chemical composition of the product.</w:t>
      </w:r>
    </w:p>
    <w:p w14:paraId="5FADE8BA">
      <w:pPr>
        <w:kinsoku/>
        <w:autoSpaceDE/>
        <w:autoSpaceDN/>
        <w:adjustRightInd/>
        <w:snapToGrid/>
        <w:textAlignment w:val="auto"/>
        <w:rPr>
          <w:rFonts w:hint="eastAsia" w:ascii="黑体" w:hAnsi="黑体" w:eastAsia="黑体" w:cs="黑体"/>
          <w:spacing w:val="1"/>
        </w:rPr>
      </w:pPr>
    </w:p>
    <w:p w14:paraId="29EFC629">
      <w:pPr>
        <w:widowControl w:val="0"/>
        <w:kinsoku/>
        <w:autoSpaceDE/>
        <w:autoSpaceDN/>
        <w:adjustRightInd/>
        <w:snapToGrid/>
        <w:jc w:val="center"/>
        <w:textAlignment w:val="auto"/>
        <w:rPr>
          <w:rFonts w:ascii="黑体" w:hAnsi="黑体" w:eastAsia="黑体" w:cs="黑体"/>
          <w:snapToGrid/>
          <w:kern w:val="2"/>
          <w:sz w:val="18"/>
          <w:szCs w:val="18"/>
        </w:rPr>
      </w:pPr>
      <w:r>
        <w:rPr>
          <w:rFonts w:hint="eastAsia" w:ascii="黑体" w:hAnsi="黑体" w:eastAsia="黑体" w:cs="黑体"/>
          <w:snapToGrid/>
          <w:kern w:val="2"/>
          <w:sz w:val="18"/>
          <w:szCs w:val="18"/>
        </w:rPr>
        <w:t xml:space="preserve">Table </w:t>
      </w:r>
      <w:r>
        <w:rPr>
          <w:rFonts w:hint="eastAsia" w:ascii="黑体" w:hAnsi="黑体" w:eastAsia="黑体" w:cs="黑体"/>
          <w:snapToGrid/>
          <w:kern w:val="2"/>
          <w:sz w:val="18"/>
          <w:szCs w:val="18"/>
          <w:lang w:val="en-US" w:eastAsia="zh-CN"/>
        </w:rPr>
        <w:t>2</w:t>
      </w:r>
      <w:r>
        <w:rPr>
          <w:rFonts w:hint="eastAsia" w:ascii="黑体" w:hAnsi="黑体" w:eastAsia="黑体" w:cs="黑体"/>
          <w:snapToGrid/>
          <w:kern w:val="2"/>
          <w:sz w:val="18"/>
          <w:szCs w:val="18"/>
        </w:rPr>
        <w:t>— Chemical composition</w:t>
      </w:r>
    </w:p>
    <w:p w14:paraId="522A8CA8">
      <w:pPr>
        <w:spacing w:line="229" w:lineRule="exact"/>
        <w:rPr>
          <w:rFonts w:ascii="黑体" w:hAnsi="黑体" w:eastAsia="黑体" w:cs="黑体"/>
        </w:rPr>
      </w:pPr>
    </w:p>
    <w:tbl>
      <w:tblPr>
        <w:tblStyle w:val="14"/>
        <w:tblW w:w="91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3"/>
        <w:gridCol w:w="1159"/>
        <w:gridCol w:w="1158"/>
        <w:gridCol w:w="1159"/>
        <w:gridCol w:w="1169"/>
        <w:gridCol w:w="1158"/>
        <w:gridCol w:w="1169"/>
        <w:gridCol w:w="1004"/>
      </w:tblGrid>
      <w:tr w14:paraId="311F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90" w:type="dxa"/>
            <w:gridSpan w:val="3"/>
          </w:tcPr>
          <w:p w14:paraId="6343A457">
            <w:pPr>
              <w:spacing w:before="92" w:line="219" w:lineRule="auto"/>
              <w:jc w:val="center"/>
              <w:rPr>
                <w:rFonts w:ascii="黑体" w:hAnsi="黑体" w:eastAsia="黑体" w:cs="黑体"/>
                <w:sz w:val="18"/>
                <w:szCs w:val="18"/>
              </w:rPr>
            </w:pPr>
            <w:r>
              <w:rPr>
                <w:rFonts w:hint="eastAsia" w:ascii="黑体" w:hAnsi="黑体" w:eastAsia="黑体" w:cs="黑体"/>
                <w:spacing w:val="8"/>
                <w:sz w:val="18"/>
                <w:szCs w:val="18"/>
              </w:rPr>
              <w:t>Designation</w:t>
            </w:r>
          </w:p>
        </w:tc>
        <w:tc>
          <w:tcPr>
            <w:tcW w:w="2328" w:type="dxa"/>
            <w:gridSpan w:val="2"/>
          </w:tcPr>
          <w:p w14:paraId="2AD7596C">
            <w:pPr>
              <w:spacing w:before="138" w:line="183" w:lineRule="auto"/>
              <w:jc w:val="center"/>
              <w:rPr>
                <w:rFonts w:ascii="黑体" w:hAnsi="黑体" w:eastAsia="黑体" w:cs="黑体"/>
                <w:sz w:val="18"/>
                <w:szCs w:val="18"/>
              </w:rPr>
            </w:pPr>
            <w:r>
              <w:rPr>
                <w:rFonts w:hint="eastAsia" w:ascii="黑体" w:hAnsi="黑体" w:eastAsia="黑体" w:cs="黑体"/>
                <w:spacing w:val="-2"/>
                <w:sz w:val="18"/>
                <w:szCs w:val="18"/>
              </w:rPr>
              <w:t>Sn99.90</w:t>
            </w:r>
          </w:p>
        </w:tc>
        <w:tc>
          <w:tcPr>
            <w:tcW w:w="2327" w:type="dxa"/>
            <w:gridSpan w:val="2"/>
          </w:tcPr>
          <w:p w14:paraId="606C6F63">
            <w:pPr>
              <w:spacing w:before="138" w:line="183" w:lineRule="auto"/>
              <w:jc w:val="center"/>
              <w:rPr>
                <w:rFonts w:ascii="黑体" w:hAnsi="黑体" w:eastAsia="黑体" w:cs="黑体"/>
                <w:sz w:val="18"/>
                <w:szCs w:val="18"/>
              </w:rPr>
            </w:pPr>
            <w:r>
              <w:rPr>
                <w:rFonts w:hint="eastAsia" w:ascii="黑体" w:hAnsi="黑体" w:eastAsia="黑体" w:cs="黑体"/>
                <w:spacing w:val="-2"/>
                <w:sz w:val="18"/>
                <w:szCs w:val="18"/>
              </w:rPr>
              <w:t>Sn99.95</w:t>
            </w:r>
          </w:p>
        </w:tc>
        <w:tc>
          <w:tcPr>
            <w:tcW w:w="1004" w:type="dxa"/>
          </w:tcPr>
          <w:p w14:paraId="277B4FB1">
            <w:pPr>
              <w:spacing w:before="138" w:line="183" w:lineRule="auto"/>
              <w:jc w:val="center"/>
              <w:rPr>
                <w:rFonts w:ascii="黑体" w:hAnsi="黑体" w:eastAsia="黑体" w:cs="黑体"/>
                <w:sz w:val="18"/>
                <w:szCs w:val="18"/>
              </w:rPr>
            </w:pPr>
            <w:r>
              <w:rPr>
                <w:rFonts w:hint="eastAsia" w:ascii="黑体" w:hAnsi="黑体" w:eastAsia="黑体" w:cs="黑体"/>
                <w:spacing w:val="-2"/>
                <w:sz w:val="18"/>
                <w:szCs w:val="18"/>
              </w:rPr>
              <w:t>Sn99.99</w:t>
            </w:r>
          </w:p>
        </w:tc>
      </w:tr>
      <w:tr w14:paraId="3949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490" w:type="dxa"/>
            <w:gridSpan w:val="3"/>
          </w:tcPr>
          <w:p w14:paraId="067638CF">
            <w:pPr>
              <w:spacing w:before="88" w:line="220" w:lineRule="auto"/>
              <w:jc w:val="center"/>
              <w:rPr>
                <w:rFonts w:ascii="黑体" w:hAnsi="黑体" w:eastAsia="黑体" w:cs="黑体"/>
                <w:sz w:val="18"/>
                <w:szCs w:val="18"/>
              </w:rPr>
            </w:pPr>
            <w:r>
              <w:rPr>
                <w:rFonts w:hint="eastAsia" w:ascii="黑体" w:hAnsi="黑体" w:eastAsia="黑体" w:cs="黑体"/>
                <w:spacing w:val="7"/>
                <w:sz w:val="18"/>
                <w:szCs w:val="18"/>
              </w:rPr>
              <w:t>Grade</w:t>
            </w:r>
          </w:p>
        </w:tc>
        <w:tc>
          <w:tcPr>
            <w:tcW w:w="1159" w:type="dxa"/>
          </w:tcPr>
          <w:p w14:paraId="6E4D878F">
            <w:pPr>
              <w:spacing w:before="133" w:line="184" w:lineRule="auto"/>
              <w:jc w:val="center"/>
              <w:rPr>
                <w:rFonts w:ascii="黑体" w:hAnsi="黑体" w:eastAsia="黑体" w:cs="黑体"/>
                <w:sz w:val="18"/>
                <w:szCs w:val="18"/>
              </w:rPr>
            </w:pPr>
            <w:r>
              <w:rPr>
                <w:rFonts w:hint="eastAsia" w:ascii="黑体" w:hAnsi="黑体" w:eastAsia="黑体" w:cs="黑体"/>
                <w:sz w:val="18"/>
                <w:szCs w:val="18"/>
              </w:rPr>
              <w:t>A</w:t>
            </w:r>
          </w:p>
        </w:tc>
        <w:tc>
          <w:tcPr>
            <w:tcW w:w="1169" w:type="dxa"/>
          </w:tcPr>
          <w:p w14:paraId="73250E3C">
            <w:pPr>
              <w:spacing w:before="133" w:line="184" w:lineRule="auto"/>
              <w:jc w:val="center"/>
              <w:rPr>
                <w:rFonts w:ascii="黑体" w:hAnsi="黑体" w:eastAsia="黑体" w:cs="黑体"/>
                <w:sz w:val="18"/>
                <w:szCs w:val="18"/>
              </w:rPr>
            </w:pPr>
            <w:r>
              <w:rPr>
                <w:rFonts w:hint="eastAsia" w:ascii="黑体" w:hAnsi="黑体" w:eastAsia="黑体" w:cs="黑体"/>
                <w:spacing w:val="-1"/>
                <w:sz w:val="18"/>
                <w:szCs w:val="18"/>
              </w:rPr>
              <w:t>AA</w:t>
            </w:r>
          </w:p>
        </w:tc>
        <w:tc>
          <w:tcPr>
            <w:tcW w:w="1158" w:type="dxa"/>
          </w:tcPr>
          <w:p w14:paraId="38115839">
            <w:pPr>
              <w:spacing w:before="133" w:line="184" w:lineRule="auto"/>
              <w:jc w:val="center"/>
              <w:rPr>
                <w:rFonts w:ascii="黑体" w:hAnsi="黑体" w:eastAsia="黑体" w:cs="黑体"/>
                <w:sz w:val="18"/>
                <w:szCs w:val="18"/>
              </w:rPr>
            </w:pPr>
            <w:r>
              <w:rPr>
                <w:rFonts w:hint="eastAsia" w:ascii="黑体" w:hAnsi="黑体" w:eastAsia="黑体" w:cs="黑体"/>
                <w:sz w:val="18"/>
                <w:szCs w:val="18"/>
              </w:rPr>
              <w:t>A</w:t>
            </w:r>
          </w:p>
        </w:tc>
        <w:tc>
          <w:tcPr>
            <w:tcW w:w="1169" w:type="dxa"/>
          </w:tcPr>
          <w:p w14:paraId="1853B78F">
            <w:pPr>
              <w:spacing w:before="133" w:line="184" w:lineRule="auto"/>
              <w:jc w:val="center"/>
              <w:rPr>
                <w:rFonts w:ascii="黑体" w:hAnsi="黑体" w:eastAsia="黑体" w:cs="黑体"/>
                <w:sz w:val="18"/>
                <w:szCs w:val="18"/>
              </w:rPr>
            </w:pPr>
            <w:r>
              <w:rPr>
                <w:rFonts w:hint="eastAsia" w:ascii="黑体" w:hAnsi="黑体" w:eastAsia="黑体" w:cs="黑体"/>
                <w:spacing w:val="-1"/>
                <w:sz w:val="18"/>
                <w:szCs w:val="18"/>
              </w:rPr>
              <w:t>AA</w:t>
            </w:r>
          </w:p>
        </w:tc>
        <w:tc>
          <w:tcPr>
            <w:tcW w:w="1004" w:type="dxa"/>
          </w:tcPr>
          <w:p w14:paraId="2165423B">
            <w:pPr>
              <w:spacing w:before="133" w:line="184" w:lineRule="auto"/>
              <w:jc w:val="center"/>
              <w:rPr>
                <w:rFonts w:ascii="黑体" w:hAnsi="黑体" w:eastAsia="黑体" w:cs="黑体"/>
                <w:sz w:val="18"/>
                <w:szCs w:val="18"/>
              </w:rPr>
            </w:pPr>
            <w:r>
              <w:rPr>
                <w:rFonts w:hint="eastAsia" w:ascii="黑体" w:hAnsi="黑体" w:eastAsia="黑体" w:cs="黑体"/>
                <w:sz w:val="18"/>
                <w:szCs w:val="18"/>
              </w:rPr>
              <w:t>A</w:t>
            </w:r>
          </w:p>
        </w:tc>
      </w:tr>
      <w:tr w14:paraId="255F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173" w:type="dxa"/>
            <w:vMerge w:val="restart"/>
          </w:tcPr>
          <w:p w14:paraId="7C145F46">
            <w:pPr>
              <w:spacing w:line="263" w:lineRule="auto"/>
              <w:rPr>
                <w:rFonts w:ascii="黑体" w:hAnsi="黑体" w:eastAsia="黑体" w:cs="黑体"/>
                <w:sz w:val="18"/>
                <w:szCs w:val="18"/>
              </w:rPr>
            </w:pPr>
          </w:p>
          <w:p w14:paraId="170B9A8F">
            <w:pPr>
              <w:spacing w:line="263" w:lineRule="auto"/>
              <w:rPr>
                <w:rFonts w:ascii="黑体" w:hAnsi="黑体" w:eastAsia="黑体" w:cs="黑体"/>
                <w:sz w:val="18"/>
                <w:szCs w:val="18"/>
              </w:rPr>
            </w:pPr>
          </w:p>
          <w:p w14:paraId="17DC479B">
            <w:pPr>
              <w:spacing w:line="263" w:lineRule="auto"/>
              <w:rPr>
                <w:rFonts w:ascii="黑体" w:hAnsi="黑体" w:eastAsia="黑体" w:cs="黑体"/>
                <w:sz w:val="18"/>
                <w:szCs w:val="18"/>
              </w:rPr>
            </w:pPr>
          </w:p>
          <w:p w14:paraId="255591AC">
            <w:pPr>
              <w:spacing w:line="264" w:lineRule="auto"/>
              <w:rPr>
                <w:rFonts w:ascii="黑体" w:hAnsi="黑体" w:eastAsia="黑体" w:cs="黑体"/>
                <w:sz w:val="18"/>
                <w:szCs w:val="18"/>
              </w:rPr>
            </w:pPr>
          </w:p>
          <w:p w14:paraId="5306CE7E">
            <w:pPr>
              <w:spacing w:line="264" w:lineRule="auto"/>
              <w:rPr>
                <w:rFonts w:ascii="黑体" w:hAnsi="黑体" w:eastAsia="黑体" w:cs="黑体"/>
                <w:sz w:val="18"/>
                <w:szCs w:val="18"/>
              </w:rPr>
            </w:pPr>
          </w:p>
          <w:p w14:paraId="705F21E0">
            <w:pPr>
              <w:spacing w:line="264" w:lineRule="auto"/>
              <w:rPr>
                <w:rFonts w:ascii="黑体" w:hAnsi="黑体" w:eastAsia="黑体" w:cs="黑体"/>
                <w:sz w:val="18"/>
                <w:szCs w:val="18"/>
              </w:rPr>
            </w:pPr>
          </w:p>
          <w:p w14:paraId="66FC8051">
            <w:pPr>
              <w:spacing w:before="64" w:line="219" w:lineRule="auto"/>
              <w:jc w:val="center"/>
              <w:rPr>
                <w:rFonts w:ascii="黑体" w:hAnsi="黑体" w:eastAsia="黑体" w:cs="黑体"/>
                <w:spacing w:val="-2"/>
                <w:sz w:val="18"/>
                <w:szCs w:val="18"/>
              </w:rPr>
            </w:pPr>
            <w:r>
              <w:rPr>
                <w:rFonts w:hint="eastAsia" w:ascii="黑体" w:hAnsi="黑体" w:eastAsia="黑体" w:cs="黑体"/>
                <w:spacing w:val="-2"/>
                <w:sz w:val="18"/>
                <w:szCs w:val="18"/>
              </w:rPr>
              <w:t>Chemical composition</w:t>
            </w:r>
          </w:p>
          <w:p w14:paraId="2D4EFA2D">
            <w:pPr>
              <w:spacing w:before="64" w:line="219" w:lineRule="auto"/>
              <w:jc w:val="center"/>
              <w:rPr>
                <w:rFonts w:ascii="黑体" w:hAnsi="黑体" w:eastAsia="黑体" w:cs="黑体"/>
                <w:spacing w:val="-2"/>
                <w:sz w:val="18"/>
                <w:szCs w:val="18"/>
              </w:rPr>
            </w:pPr>
            <w:r>
              <w:rPr>
                <w:rFonts w:hint="eastAsia" w:ascii="黑体" w:hAnsi="黑体" w:eastAsia="黑体" w:cs="黑体"/>
                <w:spacing w:val="-2"/>
                <w:sz w:val="18"/>
                <w:szCs w:val="18"/>
              </w:rPr>
              <w:t>(mass fraction)/%</w:t>
            </w:r>
          </w:p>
        </w:tc>
        <w:tc>
          <w:tcPr>
            <w:tcW w:w="2317" w:type="dxa"/>
            <w:gridSpan w:val="2"/>
            <w:vAlign w:val="center"/>
          </w:tcPr>
          <w:p w14:paraId="27F8C997">
            <w:pPr>
              <w:spacing w:before="69" w:line="219" w:lineRule="auto"/>
              <w:ind w:left="522"/>
              <w:jc w:val="center"/>
              <w:rPr>
                <w:rFonts w:ascii="黑体" w:hAnsi="黑体" w:eastAsia="黑体" w:cs="黑体"/>
                <w:sz w:val="18"/>
                <w:szCs w:val="18"/>
              </w:rPr>
            </w:pPr>
            <w:r>
              <w:rPr>
                <w:rFonts w:hint="eastAsia" w:ascii="黑体" w:hAnsi="黑体" w:eastAsia="黑体" w:cs="黑体"/>
                <w:spacing w:val="-1"/>
                <w:sz w:val="18"/>
                <w:szCs w:val="18"/>
              </w:rPr>
              <w:t>Tin content, Min.</w:t>
            </w:r>
          </w:p>
        </w:tc>
        <w:tc>
          <w:tcPr>
            <w:tcW w:w="1159" w:type="dxa"/>
            <w:vAlign w:val="center"/>
          </w:tcPr>
          <w:p w14:paraId="6C43F1B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99.90</w:t>
            </w:r>
          </w:p>
        </w:tc>
        <w:tc>
          <w:tcPr>
            <w:tcW w:w="1169" w:type="dxa"/>
            <w:vAlign w:val="center"/>
          </w:tcPr>
          <w:p w14:paraId="37D44D6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99.90</w:t>
            </w:r>
          </w:p>
        </w:tc>
        <w:tc>
          <w:tcPr>
            <w:tcW w:w="1158" w:type="dxa"/>
            <w:vAlign w:val="center"/>
          </w:tcPr>
          <w:p w14:paraId="303A3E98">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99.95</w:t>
            </w:r>
          </w:p>
        </w:tc>
        <w:tc>
          <w:tcPr>
            <w:tcW w:w="1169" w:type="dxa"/>
            <w:vAlign w:val="center"/>
          </w:tcPr>
          <w:p w14:paraId="081ECB3F">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99.95</w:t>
            </w:r>
          </w:p>
        </w:tc>
        <w:tc>
          <w:tcPr>
            <w:tcW w:w="1004" w:type="dxa"/>
            <w:vAlign w:val="center"/>
          </w:tcPr>
          <w:p w14:paraId="432BDAEB">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99.99</w:t>
            </w:r>
          </w:p>
        </w:tc>
      </w:tr>
      <w:tr w14:paraId="2995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73" w:type="dxa"/>
            <w:vMerge w:val="continue"/>
          </w:tcPr>
          <w:p w14:paraId="61CFE97E">
            <w:pPr>
              <w:rPr>
                <w:rFonts w:ascii="黑体" w:hAnsi="黑体" w:eastAsia="黑体" w:cs="黑体"/>
                <w:sz w:val="18"/>
                <w:szCs w:val="18"/>
              </w:rPr>
            </w:pPr>
          </w:p>
        </w:tc>
        <w:tc>
          <w:tcPr>
            <w:tcW w:w="1159" w:type="dxa"/>
            <w:vMerge w:val="restart"/>
            <w:vAlign w:val="center"/>
          </w:tcPr>
          <w:p w14:paraId="7E5FBEB1">
            <w:pPr>
              <w:spacing w:before="58" w:line="264" w:lineRule="auto"/>
              <w:ind w:right="60"/>
              <w:jc w:val="center"/>
              <w:rPr>
                <w:rFonts w:ascii="黑体" w:hAnsi="黑体" w:eastAsia="黑体" w:cs="黑体"/>
                <w:sz w:val="18"/>
                <w:szCs w:val="18"/>
              </w:rPr>
            </w:pPr>
            <w:r>
              <w:rPr>
                <w:rFonts w:hint="eastAsia" w:ascii="黑体" w:hAnsi="黑体" w:eastAsia="黑体" w:cs="黑体"/>
                <w:spacing w:val="3"/>
                <w:sz w:val="18"/>
                <w:szCs w:val="18"/>
              </w:rPr>
              <w:t>Impurity, Max.</w:t>
            </w:r>
          </w:p>
        </w:tc>
        <w:tc>
          <w:tcPr>
            <w:tcW w:w="1158" w:type="dxa"/>
            <w:vAlign w:val="center"/>
          </w:tcPr>
          <w:p w14:paraId="2BC0F0AA">
            <w:pPr>
              <w:spacing w:before="114" w:line="184" w:lineRule="auto"/>
              <w:jc w:val="center"/>
              <w:rPr>
                <w:rFonts w:ascii="黑体" w:hAnsi="黑体" w:eastAsia="黑体" w:cs="黑体"/>
                <w:sz w:val="18"/>
                <w:szCs w:val="18"/>
              </w:rPr>
            </w:pPr>
            <w:r>
              <w:rPr>
                <w:rFonts w:hint="eastAsia" w:ascii="黑体" w:hAnsi="黑体" w:eastAsia="黑体" w:cs="黑体"/>
                <w:spacing w:val="-1"/>
                <w:sz w:val="18"/>
                <w:szCs w:val="18"/>
              </w:rPr>
              <w:t>As</w:t>
            </w:r>
          </w:p>
        </w:tc>
        <w:tc>
          <w:tcPr>
            <w:tcW w:w="1159" w:type="dxa"/>
            <w:vAlign w:val="center"/>
          </w:tcPr>
          <w:p w14:paraId="71CE2D53">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0.0060</w:t>
            </w:r>
          </w:p>
        </w:tc>
        <w:tc>
          <w:tcPr>
            <w:tcW w:w="1169" w:type="dxa"/>
            <w:vAlign w:val="center"/>
          </w:tcPr>
          <w:p w14:paraId="0A8B983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0.0060</w:t>
            </w:r>
          </w:p>
        </w:tc>
        <w:tc>
          <w:tcPr>
            <w:tcW w:w="1158" w:type="dxa"/>
            <w:vAlign w:val="center"/>
          </w:tcPr>
          <w:p w14:paraId="23D8FC77">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0.0025</w:t>
            </w:r>
          </w:p>
        </w:tc>
        <w:tc>
          <w:tcPr>
            <w:tcW w:w="1169" w:type="dxa"/>
            <w:vAlign w:val="center"/>
          </w:tcPr>
          <w:p w14:paraId="4D5244B7">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0.0025</w:t>
            </w:r>
          </w:p>
        </w:tc>
        <w:tc>
          <w:tcPr>
            <w:tcW w:w="1004" w:type="dxa"/>
            <w:vAlign w:val="center"/>
          </w:tcPr>
          <w:p w14:paraId="515540A3">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r>
      <w:tr w14:paraId="13BC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173" w:type="dxa"/>
            <w:vMerge w:val="continue"/>
          </w:tcPr>
          <w:p w14:paraId="203D3EF3">
            <w:pPr>
              <w:rPr>
                <w:rFonts w:ascii="黑体" w:hAnsi="黑体" w:eastAsia="黑体" w:cs="黑体"/>
                <w:sz w:val="18"/>
                <w:szCs w:val="18"/>
              </w:rPr>
            </w:pPr>
          </w:p>
        </w:tc>
        <w:tc>
          <w:tcPr>
            <w:tcW w:w="1159" w:type="dxa"/>
            <w:vMerge w:val="continue"/>
          </w:tcPr>
          <w:p w14:paraId="61D35490">
            <w:pPr>
              <w:rPr>
                <w:rFonts w:ascii="黑体" w:hAnsi="黑体" w:eastAsia="黑体" w:cs="黑体"/>
                <w:sz w:val="18"/>
                <w:szCs w:val="18"/>
              </w:rPr>
            </w:pPr>
          </w:p>
        </w:tc>
        <w:tc>
          <w:tcPr>
            <w:tcW w:w="1158" w:type="dxa"/>
          </w:tcPr>
          <w:p w14:paraId="2C59BA14">
            <w:pPr>
              <w:spacing w:before="107" w:line="182" w:lineRule="auto"/>
              <w:jc w:val="center"/>
              <w:rPr>
                <w:rFonts w:ascii="黑体" w:hAnsi="黑体" w:eastAsia="黑体" w:cs="黑体"/>
                <w:sz w:val="18"/>
                <w:szCs w:val="18"/>
              </w:rPr>
            </w:pPr>
            <w:r>
              <w:rPr>
                <w:rFonts w:hint="eastAsia" w:ascii="黑体" w:hAnsi="黑体" w:eastAsia="黑体" w:cs="黑体"/>
                <w:spacing w:val="-2"/>
                <w:sz w:val="18"/>
                <w:szCs w:val="18"/>
              </w:rPr>
              <w:t>Fe</w:t>
            </w:r>
          </w:p>
        </w:tc>
        <w:tc>
          <w:tcPr>
            <w:tcW w:w="1159" w:type="dxa"/>
            <w:vAlign w:val="center"/>
          </w:tcPr>
          <w:p w14:paraId="7983345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0.0070</w:t>
            </w:r>
          </w:p>
        </w:tc>
        <w:tc>
          <w:tcPr>
            <w:tcW w:w="1169" w:type="dxa"/>
            <w:vAlign w:val="center"/>
          </w:tcPr>
          <w:p w14:paraId="68283AD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0.0070</w:t>
            </w:r>
          </w:p>
        </w:tc>
        <w:tc>
          <w:tcPr>
            <w:tcW w:w="1158" w:type="dxa"/>
            <w:vAlign w:val="center"/>
          </w:tcPr>
          <w:p w14:paraId="456C839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0.0040</w:t>
            </w:r>
          </w:p>
        </w:tc>
        <w:tc>
          <w:tcPr>
            <w:tcW w:w="1169" w:type="dxa"/>
            <w:vAlign w:val="center"/>
          </w:tcPr>
          <w:p w14:paraId="0F43437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0.0040</w:t>
            </w:r>
          </w:p>
        </w:tc>
        <w:tc>
          <w:tcPr>
            <w:tcW w:w="1004" w:type="dxa"/>
            <w:vAlign w:val="center"/>
          </w:tcPr>
          <w:p w14:paraId="36B967F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0.0020</w:t>
            </w:r>
          </w:p>
        </w:tc>
      </w:tr>
      <w:tr w14:paraId="4320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73" w:type="dxa"/>
            <w:vMerge w:val="continue"/>
          </w:tcPr>
          <w:p w14:paraId="09591BF3">
            <w:pPr>
              <w:rPr>
                <w:rFonts w:ascii="黑体" w:hAnsi="黑体" w:eastAsia="黑体" w:cs="黑体"/>
                <w:sz w:val="18"/>
                <w:szCs w:val="18"/>
              </w:rPr>
            </w:pPr>
          </w:p>
        </w:tc>
        <w:tc>
          <w:tcPr>
            <w:tcW w:w="1159" w:type="dxa"/>
            <w:vMerge w:val="continue"/>
          </w:tcPr>
          <w:p w14:paraId="13AA01BB">
            <w:pPr>
              <w:rPr>
                <w:rFonts w:ascii="黑体" w:hAnsi="黑体" w:eastAsia="黑体" w:cs="黑体"/>
                <w:sz w:val="18"/>
                <w:szCs w:val="18"/>
              </w:rPr>
            </w:pPr>
          </w:p>
        </w:tc>
        <w:tc>
          <w:tcPr>
            <w:tcW w:w="1158" w:type="dxa"/>
          </w:tcPr>
          <w:p w14:paraId="33A68D5A">
            <w:pPr>
              <w:spacing w:before="116" w:line="183" w:lineRule="auto"/>
              <w:jc w:val="center"/>
              <w:rPr>
                <w:rFonts w:ascii="黑体" w:hAnsi="黑体" w:eastAsia="黑体" w:cs="黑体"/>
                <w:sz w:val="18"/>
                <w:szCs w:val="18"/>
              </w:rPr>
            </w:pPr>
            <w:r>
              <w:rPr>
                <w:rFonts w:hint="eastAsia" w:ascii="黑体" w:hAnsi="黑体" w:eastAsia="黑体" w:cs="黑体"/>
                <w:spacing w:val="-2"/>
                <w:sz w:val="18"/>
                <w:szCs w:val="18"/>
              </w:rPr>
              <w:t>Cu</w:t>
            </w:r>
          </w:p>
        </w:tc>
        <w:tc>
          <w:tcPr>
            <w:tcW w:w="1159" w:type="dxa"/>
            <w:vAlign w:val="center"/>
          </w:tcPr>
          <w:p w14:paraId="034368EC">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0.0070</w:t>
            </w:r>
          </w:p>
        </w:tc>
        <w:tc>
          <w:tcPr>
            <w:tcW w:w="1169" w:type="dxa"/>
            <w:vAlign w:val="center"/>
          </w:tcPr>
          <w:p w14:paraId="160B279F">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0.0070</w:t>
            </w:r>
          </w:p>
        </w:tc>
        <w:tc>
          <w:tcPr>
            <w:tcW w:w="1158" w:type="dxa"/>
            <w:vAlign w:val="center"/>
          </w:tcPr>
          <w:p w14:paraId="6E274B0F">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0.0035</w:t>
            </w:r>
          </w:p>
        </w:tc>
        <w:tc>
          <w:tcPr>
            <w:tcW w:w="1169" w:type="dxa"/>
            <w:vAlign w:val="center"/>
          </w:tcPr>
          <w:p w14:paraId="30DFCF9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0.0035</w:t>
            </w:r>
          </w:p>
        </w:tc>
        <w:tc>
          <w:tcPr>
            <w:tcW w:w="1004" w:type="dxa"/>
            <w:vAlign w:val="center"/>
          </w:tcPr>
          <w:p w14:paraId="377806F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r>
      <w:tr w14:paraId="4E08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73" w:type="dxa"/>
            <w:vMerge w:val="continue"/>
          </w:tcPr>
          <w:p w14:paraId="10E0A5E7">
            <w:pPr>
              <w:rPr>
                <w:rFonts w:ascii="黑体" w:hAnsi="黑体" w:eastAsia="黑体" w:cs="黑体"/>
                <w:sz w:val="18"/>
                <w:szCs w:val="18"/>
              </w:rPr>
            </w:pPr>
          </w:p>
        </w:tc>
        <w:tc>
          <w:tcPr>
            <w:tcW w:w="1159" w:type="dxa"/>
            <w:vMerge w:val="continue"/>
          </w:tcPr>
          <w:p w14:paraId="3FBFED5C">
            <w:pPr>
              <w:rPr>
                <w:rFonts w:ascii="黑体" w:hAnsi="黑体" w:eastAsia="黑体" w:cs="黑体"/>
                <w:sz w:val="18"/>
                <w:szCs w:val="18"/>
              </w:rPr>
            </w:pPr>
          </w:p>
        </w:tc>
        <w:tc>
          <w:tcPr>
            <w:tcW w:w="1158" w:type="dxa"/>
          </w:tcPr>
          <w:p w14:paraId="3ABA921C">
            <w:pPr>
              <w:spacing w:before="112" w:line="188" w:lineRule="auto"/>
              <w:jc w:val="center"/>
              <w:rPr>
                <w:rFonts w:ascii="黑体" w:hAnsi="黑体" w:eastAsia="黑体" w:cs="黑体"/>
                <w:sz w:val="18"/>
                <w:szCs w:val="18"/>
              </w:rPr>
            </w:pPr>
            <w:r>
              <w:rPr>
                <w:rFonts w:hint="eastAsia" w:ascii="黑体" w:hAnsi="黑体" w:eastAsia="黑体" w:cs="黑体"/>
                <w:spacing w:val="-2"/>
                <w:sz w:val="18"/>
                <w:szCs w:val="18"/>
              </w:rPr>
              <w:t>Pb</w:t>
            </w:r>
          </w:p>
        </w:tc>
        <w:tc>
          <w:tcPr>
            <w:tcW w:w="1159" w:type="dxa"/>
            <w:vAlign w:val="center"/>
          </w:tcPr>
          <w:p w14:paraId="187870FE">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0.0250</w:t>
            </w:r>
          </w:p>
        </w:tc>
        <w:tc>
          <w:tcPr>
            <w:tcW w:w="1169" w:type="dxa"/>
            <w:vAlign w:val="center"/>
          </w:tcPr>
          <w:p w14:paraId="3DB6C4CF">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0.0100</w:t>
            </w:r>
          </w:p>
        </w:tc>
        <w:tc>
          <w:tcPr>
            <w:tcW w:w="1158" w:type="dxa"/>
            <w:vAlign w:val="center"/>
          </w:tcPr>
          <w:p w14:paraId="420719AC">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0.0200</w:t>
            </w:r>
          </w:p>
        </w:tc>
        <w:tc>
          <w:tcPr>
            <w:tcW w:w="1169" w:type="dxa"/>
            <w:vAlign w:val="center"/>
          </w:tcPr>
          <w:p w14:paraId="6F3EB013">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0.0100</w:t>
            </w:r>
          </w:p>
        </w:tc>
        <w:tc>
          <w:tcPr>
            <w:tcW w:w="1004" w:type="dxa"/>
            <w:vAlign w:val="center"/>
          </w:tcPr>
          <w:p w14:paraId="486A502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0.0035</w:t>
            </w:r>
          </w:p>
        </w:tc>
      </w:tr>
      <w:tr w14:paraId="0051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173" w:type="dxa"/>
            <w:vMerge w:val="continue"/>
          </w:tcPr>
          <w:p w14:paraId="3E7BAADD">
            <w:pPr>
              <w:rPr>
                <w:rFonts w:ascii="黑体" w:hAnsi="黑体" w:eastAsia="黑体" w:cs="黑体"/>
                <w:sz w:val="18"/>
                <w:szCs w:val="18"/>
              </w:rPr>
            </w:pPr>
          </w:p>
        </w:tc>
        <w:tc>
          <w:tcPr>
            <w:tcW w:w="1159" w:type="dxa"/>
            <w:vMerge w:val="continue"/>
          </w:tcPr>
          <w:p w14:paraId="2EA7F44A">
            <w:pPr>
              <w:rPr>
                <w:rFonts w:ascii="黑体" w:hAnsi="黑体" w:eastAsia="黑体" w:cs="黑体"/>
                <w:sz w:val="18"/>
                <w:szCs w:val="18"/>
              </w:rPr>
            </w:pPr>
          </w:p>
        </w:tc>
        <w:tc>
          <w:tcPr>
            <w:tcW w:w="1158" w:type="dxa"/>
          </w:tcPr>
          <w:p w14:paraId="7D924802">
            <w:pPr>
              <w:spacing w:before="108" w:line="183" w:lineRule="auto"/>
              <w:jc w:val="center"/>
              <w:rPr>
                <w:rFonts w:ascii="黑体" w:hAnsi="黑体" w:eastAsia="黑体" w:cs="黑体"/>
                <w:sz w:val="18"/>
                <w:szCs w:val="18"/>
              </w:rPr>
            </w:pPr>
            <w:r>
              <w:rPr>
                <w:rFonts w:hint="eastAsia" w:ascii="黑体" w:hAnsi="黑体" w:eastAsia="黑体" w:cs="黑体"/>
                <w:spacing w:val="-1"/>
                <w:sz w:val="18"/>
                <w:szCs w:val="18"/>
              </w:rPr>
              <w:t>Bi</w:t>
            </w:r>
          </w:p>
        </w:tc>
        <w:tc>
          <w:tcPr>
            <w:tcW w:w="1159" w:type="dxa"/>
            <w:vAlign w:val="center"/>
          </w:tcPr>
          <w:p w14:paraId="1ECE7D83">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0.0200</w:t>
            </w:r>
          </w:p>
        </w:tc>
        <w:tc>
          <w:tcPr>
            <w:tcW w:w="1169" w:type="dxa"/>
            <w:vAlign w:val="center"/>
          </w:tcPr>
          <w:p w14:paraId="3225CBA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0.0200</w:t>
            </w:r>
          </w:p>
        </w:tc>
        <w:tc>
          <w:tcPr>
            <w:tcW w:w="1158" w:type="dxa"/>
            <w:vAlign w:val="center"/>
          </w:tcPr>
          <w:p w14:paraId="75A5BE6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0.0060</w:t>
            </w:r>
          </w:p>
        </w:tc>
        <w:tc>
          <w:tcPr>
            <w:tcW w:w="1169" w:type="dxa"/>
            <w:vAlign w:val="center"/>
          </w:tcPr>
          <w:p w14:paraId="2780C3F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0.0060</w:t>
            </w:r>
          </w:p>
        </w:tc>
        <w:tc>
          <w:tcPr>
            <w:tcW w:w="1004" w:type="dxa"/>
            <w:vAlign w:val="center"/>
          </w:tcPr>
          <w:p w14:paraId="67B8A5D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0.0025</w:t>
            </w:r>
          </w:p>
        </w:tc>
      </w:tr>
      <w:tr w14:paraId="2D6E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73" w:type="dxa"/>
            <w:vMerge w:val="continue"/>
          </w:tcPr>
          <w:p w14:paraId="404F5225">
            <w:pPr>
              <w:rPr>
                <w:rFonts w:ascii="黑体" w:hAnsi="黑体" w:eastAsia="黑体" w:cs="黑体"/>
                <w:sz w:val="18"/>
                <w:szCs w:val="18"/>
              </w:rPr>
            </w:pPr>
          </w:p>
        </w:tc>
        <w:tc>
          <w:tcPr>
            <w:tcW w:w="1159" w:type="dxa"/>
            <w:vMerge w:val="continue"/>
          </w:tcPr>
          <w:p w14:paraId="67A3A1BB">
            <w:pPr>
              <w:rPr>
                <w:rFonts w:ascii="黑体" w:hAnsi="黑体" w:eastAsia="黑体" w:cs="黑体"/>
                <w:sz w:val="18"/>
                <w:szCs w:val="18"/>
              </w:rPr>
            </w:pPr>
          </w:p>
        </w:tc>
        <w:tc>
          <w:tcPr>
            <w:tcW w:w="1158" w:type="dxa"/>
          </w:tcPr>
          <w:p w14:paraId="50B518D2">
            <w:pPr>
              <w:spacing w:before="90" w:line="224" w:lineRule="auto"/>
              <w:jc w:val="center"/>
              <w:rPr>
                <w:rFonts w:ascii="黑体" w:hAnsi="黑体" w:eastAsia="黑体" w:cs="黑体"/>
                <w:sz w:val="18"/>
                <w:szCs w:val="18"/>
              </w:rPr>
            </w:pPr>
            <w:r>
              <w:rPr>
                <w:rFonts w:hint="eastAsia" w:ascii="黑体" w:hAnsi="黑体" w:eastAsia="黑体" w:cs="黑体"/>
                <w:spacing w:val="-2"/>
                <w:sz w:val="18"/>
                <w:szCs w:val="18"/>
              </w:rPr>
              <w:t>Sb</w:t>
            </w:r>
          </w:p>
        </w:tc>
        <w:tc>
          <w:tcPr>
            <w:tcW w:w="1159" w:type="dxa"/>
            <w:vAlign w:val="center"/>
          </w:tcPr>
          <w:p w14:paraId="4CA4ECD7">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0.0200</w:t>
            </w:r>
          </w:p>
        </w:tc>
        <w:tc>
          <w:tcPr>
            <w:tcW w:w="1169" w:type="dxa"/>
            <w:vAlign w:val="center"/>
          </w:tcPr>
          <w:p w14:paraId="3F9DC032">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0.0200</w:t>
            </w:r>
          </w:p>
        </w:tc>
        <w:tc>
          <w:tcPr>
            <w:tcW w:w="1158" w:type="dxa"/>
            <w:vAlign w:val="center"/>
          </w:tcPr>
          <w:p w14:paraId="2ECB7A9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0.0140</w:t>
            </w:r>
          </w:p>
        </w:tc>
        <w:tc>
          <w:tcPr>
            <w:tcW w:w="1169" w:type="dxa"/>
            <w:vAlign w:val="center"/>
          </w:tcPr>
          <w:p w14:paraId="1BFD602A">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0.0140</w:t>
            </w:r>
          </w:p>
        </w:tc>
        <w:tc>
          <w:tcPr>
            <w:tcW w:w="1004" w:type="dxa"/>
            <w:vAlign w:val="center"/>
          </w:tcPr>
          <w:p w14:paraId="51D7F012">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0.0015</w:t>
            </w:r>
          </w:p>
        </w:tc>
      </w:tr>
      <w:tr w14:paraId="5BD8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73" w:type="dxa"/>
            <w:vMerge w:val="continue"/>
          </w:tcPr>
          <w:p w14:paraId="67F332F0">
            <w:pPr>
              <w:rPr>
                <w:rFonts w:ascii="黑体" w:hAnsi="黑体" w:eastAsia="黑体" w:cs="黑体"/>
                <w:sz w:val="18"/>
                <w:szCs w:val="18"/>
              </w:rPr>
            </w:pPr>
          </w:p>
        </w:tc>
        <w:tc>
          <w:tcPr>
            <w:tcW w:w="1159" w:type="dxa"/>
            <w:vMerge w:val="continue"/>
          </w:tcPr>
          <w:p w14:paraId="74E32F3A">
            <w:pPr>
              <w:rPr>
                <w:rFonts w:ascii="黑体" w:hAnsi="黑体" w:eastAsia="黑体" w:cs="黑体"/>
                <w:sz w:val="18"/>
                <w:szCs w:val="18"/>
              </w:rPr>
            </w:pPr>
          </w:p>
        </w:tc>
        <w:tc>
          <w:tcPr>
            <w:tcW w:w="1158" w:type="dxa"/>
          </w:tcPr>
          <w:p w14:paraId="7DE880AA">
            <w:pPr>
              <w:spacing w:before="91" w:line="223" w:lineRule="auto"/>
              <w:jc w:val="center"/>
              <w:rPr>
                <w:rFonts w:ascii="黑体" w:hAnsi="黑体" w:eastAsia="黑体" w:cs="黑体"/>
                <w:sz w:val="18"/>
                <w:szCs w:val="18"/>
              </w:rPr>
            </w:pPr>
            <w:r>
              <w:rPr>
                <w:rFonts w:hint="eastAsia" w:ascii="黑体" w:hAnsi="黑体" w:eastAsia="黑体" w:cs="黑体"/>
                <w:spacing w:val="-2"/>
                <w:sz w:val="18"/>
                <w:szCs w:val="18"/>
              </w:rPr>
              <w:t>Cd</w:t>
            </w:r>
          </w:p>
        </w:tc>
        <w:tc>
          <w:tcPr>
            <w:tcW w:w="1159" w:type="dxa"/>
            <w:vAlign w:val="center"/>
          </w:tcPr>
          <w:p w14:paraId="3BAA6992">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169" w:type="dxa"/>
            <w:vAlign w:val="center"/>
          </w:tcPr>
          <w:p w14:paraId="64B2E75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158" w:type="dxa"/>
            <w:vAlign w:val="center"/>
          </w:tcPr>
          <w:p w14:paraId="3906BA93">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c>
          <w:tcPr>
            <w:tcW w:w="1169" w:type="dxa"/>
            <w:vAlign w:val="center"/>
          </w:tcPr>
          <w:p w14:paraId="1C70B491">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c>
          <w:tcPr>
            <w:tcW w:w="1004" w:type="dxa"/>
            <w:vAlign w:val="center"/>
          </w:tcPr>
          <w:p w14:paraId="20027EFA">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0.0003</w:t>
            </w:r>
          </w:p>
        </w:tc>
      </w:tr>
      <w:tr w14:paraId="5F9B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173" w:type="dxa"/>
            <w:vMerge w:val="continue"/>
          </w:tcPr>
          <w:p w14:paraId="7BF35683">
            <w:pPr>
              <w:rPr>
                <w:rFonts w:ascii="黑体" w:hAnsi="黑体" w:eastAsia="黑体" w:cs="黑体"/>
                <w:sz w:val="18"/>
                <w:szCs w:val="18"/>
              </w:rPr>
            </w:pPr>
          </w:p>
        </w:tc>
        <w:tc>
          <w:tcPr>
            <w:tcW w:w="1159" w:type="dxa"/>
            <w:vMerge w:val="continue"/>
          </w:tcPr>
          <w:p w14:paraId="2DE43B86">
            <w:pPr>
              <w:rPr>
                <w:rFonts w:ascii="黑体" w:hAnsi="黑体" w:eastAsia="黑体" w:cs="黑体"/>
                <w:sz w:val="18"/>
                <w:szCs w:val="18"/>
              </w:rPr>
            </w:pPr>
          </w:p>
        </w:tc>
        <w:tc>
          <w:tcPr>
            <w:tcW w:w="1158" w:type="dxa"/>
          </w:tcPr>
          <w:p w14:paraId="75BF75DB">
            <w:pPr>
              <w:spacing w:before="111" w:line="182" w:lineRule="auto"/>
              <w:jc w:val="center"/>
              <w:rPr>
                <w:rFonts w:ascii="黑体" w:hAnsi="黑体" w:eastAsia="黑体" w:cs="黑体"/>
                <w:sz w:val="18"/>
                <w:szCs w:val="18"/>
              </w:rPr>
            </w:pPr>
            <w:r>
              <w:rPr>
                <w:rFonts w:hint="eastAsia" w:ascii="黑体" w:hAnsi="黑体" w:eastAsia="黑体" w:cs="黑体"/>
                <w:spacing w:val="-2"/>
                <w:sz w:val="18"/>
                <w:szCs w:val="18"/>
              </w:rPr>
              <w:t>Zn</w:t>
            </w:r>
          </w:p>
        </w:tc>
        <w:tc>
          <w:tcPr>
            <w:tcW w:w="1159" w:type="dxa"/>
            <w:vAlign w:val="center"/>
          </w:tcPr>
          <w:p w14:paraId="0E113264">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69" w:type="dxa"/>
            <w:vAlign w:val="center"/>
          </w:tcPr>
          <w:p w14:paraId="54131CB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58" w:type="dxa"/>
            <w:vAlign w:val="center"/>
          </w:tcPr>
          <w:p w14:paraId="1FDC725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169" w:type="dxa"/>
            <w:vAlign w:val="center"/>
          </w:tcPr>
          <w:p w14:paraId="2D06800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004" w:type="dxa"/>
            <w:vAlign w:val="center"/>
          </w:tcPr>
          <w:p w14:paraId="756D96E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0.0003</w:t>
            </w:r>
          </w:p>
        </w:tc>
      </w:tr>
      <w:tr w14:paraId="25E6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173" w:type="dxa"/>
            <w:vMerge w:val="continue"/>
          </w:tcPr>
          <w:p w14:paraId="20F13763">
            <w:pPr>
              <w:rPr>
                <w:rFonts w:ascii="黑体" w:hAnsi="黑体" w:eastAsia="黑体" w:cs="黑体"/>
                <w:sz w:val="18"/>
                <w:szCs w:val="18"/>
              </w:rPr>
            </w:pPr>
          </w:p>
        </w:tc>
        <w:tc>
          <w:tcPr>
            <w:tcW w:w="1159" w:type="dxa"/>
            <w:vMerge w:val="continue"/>
          </w:tcPr>
          <w:p w14:paraId="4670E76D">
            <w:pPr>
              <w:rPr>
                <w:rFonts w:ascii="黑体" w:hAnsi="黑体" w:eastAsia="黑体" w:cs="黑体"/>
                <w:sz w:val="18"/>
                <w:szCs w:val="18"/>
              </w:rPr>
            </w:pPr>
          </w:p>
        </w:tc>
        <w:tc>
          <w:tcPr>
            <w:tcW w:w="1158" w:type="dxa"/>
          </w:tcPr>
          <w:p w14:paraId="00FDF160">
            <w:pPr>
              <w:spacing w:before="115" w:line="188" w:lineRule="auto"/>
              <w:jc w:val="center"/>
              <w:rPr>
                <w:rFonts w:ascii="黑体" w:hAnsi="黑体" w:eastAsia="黑体" w:cs="黑体"/>
                <w:sz w:val="18"/>
                <w:szCs w:val="18"/>
              </w:rPr>
            </w:pPr>
            <w:r>
              <w:rPr>
                <w:rFonts w:hint="eastAsia" w:ascii="黑体" w:hAnsi="黑体" w:eastAsia="黑体" w:cs="黑体"/>
                <w:spacing w:val="-1"/>
                <w:sz w:val="18"/>
                <w:szCs w:val="18"/>
              </w:rPr>
              <w:t>Al</w:t>
            </w:r>
          </w:p>
        </w:tc>
        <w:tc>
          <w:tcPr>
            <w:tcW w:w="1159" w:type="dxa"/>
            <w:vAlign w:val="center"/>
          </w:tcPr>
          <w:p w14:paraId="2BE7173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69" w:type="dxa"/>
            <w:vAlign w:val="center"/>
          </w:tcPr>
          <w:p w14:paraId="068805CC">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58" w:type="dxa"/>
            <w:vAlign w:val="center"/>
          </w:tcPr>
          <w:p w14:paraId="6DC8C149">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169" w:type="dxa"/>
            <w:vAlign w:val="center"/>
          </w:tcPr>
          <w:p w14:paraId="76FFA77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0.0008</w:t>
            </w:r>
          </w:p>
        </w:tc>
        <w:tc>
          <w:tcPr>
            <w:tcW w:w="1004" w:type="dxa"/>
            <w:vAlign w:val="center"/>
          </w:tcPr>
          <w:p w14:paraId="79629432">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r>
      <w:tr w14:paraId="47C3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173" w:type="dxa"/>
            <w:vMerge w:val="continue"/>
          </w:tcPr>
          <w:p w14:paraId="5C127273">
            <w:pPr>
              <w:rPr>
                <w:rFonts w:ascii="黑体" w:hAnsi="黑体" w:eastAsia="黑体" w:cs="黑体"/>
                <w:sz w:val="18"/>
                <w:szCs w:val="18"/>
              </w:rPr>
            </w:pPr>
          </w:p>
        </w:tc>
        <w:tc>
          <w:tcPr>
            <w:tcW w:w="1159" w:type="dxa"/>
            <w:vMerge w:val="continue"/>
          </w:tcPr>
          <w:p w14:paraId="767F7813">
            <w:pPr>
              <w:rPr>
                <w:rFonts w:ascii="黑体" w:hAnsi="黑体" w:eastAsia="黑体" w:cs="黑体"/>
                <w:sz w:val="18"/>
                <w:szCs w:val="18"/>
              </w:rPr>
            </w:pPr>
          </w:p>
        </w:tc>
        <w:tc>
          <w:tcPr>
            <w:tcW w:w="1158" w:type="dxa"/>
          </w:tcPr>
          <w:p w14:paraId="4911D951">
            <w:pPr>
              <w:spacing w:before="110" w:line="183" w:lineRule="auto"/>
              <w:jc w:val="center"/>
              <w:rPr>
                <w:rFonts w:ascii="黑体" w:hAnsi="黑体" w:eastAsia="黑体" w:cs="黑体"/>
                <w:sz w:val="18"/>
                <w:szCs w:val="18"/>
              </w:rPr>
            </w:pPr>
            <w:r>
              <w:rPr>
                <w:rFonts w:hint="eastAsia" w:ascii="黑体" w:hAnsi="黑体" w:eastAsia="黑体" w:cs="黑体"/>
                <w:sz w:val="18"/>
                <w:szCs w:val="18"/>
              </w:rPr>
              <w:t>S</w:t>
            </w:r>
          </w:p>
        </w:tc>
        <w:tc>
          <w:tcPr>
            <w:tcW w:w="1159" w:type="dxa"/>
            <w:vAlign w:val="center"/>
          </w:tcPr>
          <w:p w14:paraId="1ADBAA56">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69" w:type="dxa"/>
            <w:vAlign w:val="center"/>
          </w:tcPr>
          <w:p w14:paraId="2FB42E61">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58" w:type="dxa"/>
            <w:vAlign w:val="center"/>
          </w:tcPr>
          <w:p w14:paraId="2F6C9CAA">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169" w:type="dxa"/>
            <w:vAlign w:val="center"/>
          </w:tcPr>
          <w:p w14:paraId="5F167A9E">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0.0010</w:t>
            </w:r>
          </w:p>
        </w:tc>
        <w:tc>
          <w:tcPr>
            <w:tcW w:w="1004" w:type="dxa"/>
            <w:vAlign w:val="center"/>
          </w:tcPr>
          <w:p w14:paraId="05F05B2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lang w:val="en-US" w:eastAsia="zh-CN"/>
              </w:rPr>
              <w:t>0.0003</w:t>
            </w:r>
          </w:p>
        </w:tc>
      </w:tr>
      <w:tr w14:paraId="0F6F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173" w:type="dxa"/>
            <w:vMerge w:val="continue"/>
          </w:tcPr>
          <w:p w14:paraId="0668B4DD">
            <w:pPr>
              <w:rPr>
                <w:rFonts w:ascii="黑体" w:hAnsi="黑体" w:eastAsia="黑体" w:cs="黑体"/>
                <w:sz w:val="18"/>
                <w:szCs w:val="18"/>
              </w:rPr>
            </w:pPr>
          </w:p>
        </w:tc>
        <w:tc>
          <w:tcPr>
            <w:tcW w:w="1159" w:type="dxa"/>
            <w:vMerge w:val="continue"/>
          </w:tcPr>
          <w:p w14:paraId="219E244F">
            <w:pPr>
              <w:rPr>
                <w:rFonts w:ascii="黑体" w:hAnsi="黑体" w:eastAsia="黑体" w:cs="黑体"/>
                <w:sz w:val="18"/>
                <w:szCs w:val="18"/>
              </w:rPr>
            </w:pPr>
          </w:p>
        </w:tc>
        <w:tc>
          <w:tcPr>
            <w:tcW w:w="1158" w:type="dxa"/>
          </w:tcPr>
          <w:p w14:paraId="6F6DDBC2">
            <w:pPr>
              <w:spacing w:before="96" w:line="184" w:lineRule="auto"/>
              <w:jc w:val="center"/>
              <w:rPr>
                <w:rFonts w:ascii="黑体" w:hAnsi="黑体" w:eastAsia="黑体" w:cs="黑体"/>
                <w:sz w:val="18"/>
                <w:szCs w:val="18"/>
              </w:rPr>
            </w:pPr>
            <w:r>
              <w:rPr>
                <w:rFonts w:hint="eastAsia" w:ascii="黑体" w:hAnsi="黑体" w:eastAsia="黑体" w:cs="黑体"/>
                <w:spacing w:val="-1"/>
                <w:sz w:val="18"/>
                <w:szCs w:val="18"/>
              </w:rPr>
              <w:t>Ag</w:t>
            </w:r>
          </w:p>
        </w:tc>
        <w:tc>
          <w:tcPr>
            <w:tcW w:w="1159" w:type="dxa"/>
            <w:vAlign w:val="center"/>
          </w:tcPr>
          <w:p w14:paraId="4D2E3FDB">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169" w:type="dxa"/>
            <w:vAlign w:val="center"/>
          </w:tcPr>
          <w:p w14:paraId="5F296BF7">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158" w:type="dxa"/>
            <w:vAlign w:val="center"/>
          </w:tcPr>
          <w:p w14:paraId="297412BF">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c>
          <w:tcPr>
            <w:tcW w:w="1169" w:type="dxa"/>
            <w:vAlign w:val="center"/>
          </w:tcPr>
          <w:p w14:paraId="6E83B92A">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c>
          <w:tcPr>
            <w:tcW w:w="1004" w:type="dxa"/>
            <w:vAlign w:val="center"/>
          </w:tcPr>
          <w:p w14:paraId="0D7E2EF0">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0.0005</w:t>
            </w:r>
          </w:p>
        </w:tc>
      </w:tr>
      <w:tr w14:paraId="3826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173" w:type="dxa"/>
            <w:vMerge w:val="continue"/>
          </w:tcPr>
          <w:p w14:paraId="34598D57">
            <w:pPr>
              <w:rPr>
                <w:rFonts w:ascii="黑体" w:hAnsi="黑体" w:eastAsia="黑体" w:cs="黑体"/>
                <w:sz w:val="18"/>
                <w:szCs w:val="18"/>
              </w:rPr>
            </w:pPr>
          </w:p>
        </w:tc>
        <w:tc>
          <w:tcPr>
            <w:tcW w:w="1159" w:type="dxa"/>
            <w:vMerge w:val="continue"/>
          </w:tcPr>
          <w:p w14:paraId="73FB3088">
            <w:pPr>
              <w:rPr>
                <w:rFonts w:ascii="黑体" w:hAnsi="黑体" w:eastAsia="黑体" w:cs="黑体"/>
                <w:sz w:val="18"/>
                <w:szCs w:val="18"/>
              </w:rPr>
            </w:pPr>
          </w:p>
        </w:tc>
        <w:tc>
          <w:tcPr>
            <w:tcW w:w="1158" w:type="dxa"/>
          </w:tcPr>
          <w:p w14:paraId="3E8F3C37">
            <w:pPr>
              <w:spacing w:before="111" w:line="183" w:lineRule="auto"/>
              <w:jc w:val="center"/>
              <w:rPr>
                <w:rFonts w:ascii="黑体" w:hAnsi="黑体" w:eastAsia="黑体" w:cs="黑体"/>
                <w:sz w:val="18"/>
                <w:szCs w:val="18"/>
              </w:rPr>
            </w:pPr>
            <w:r>
              <w:rPr>
                <w:rFonts w:hint="eastAsia" w:ascii="黑体" w:hAnsi="黑体" w:eastAsia="黑体" w:cs="黑体"/>
                <w:spacing w:val="-1"/>
                <w:sz w:val="18"/>
                <w:szCs w:val="18"/>
              </w:rPr>
              <w:t>Ni+Co</w:t>
            </w:r>
          </w:p>
        </w:tc>
        <w:tc>
          <w:tcPr>
            <w:tcW w:w="1159" w:type="dxa"/>
            <w:vAlign w:val="center"/>
          </w:tcPr>
          <w:p w14:paraId="6884D9A2">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169" w:type="dxa"/>
            <w:vAlign w:val="center"/>
          </w:tcPr>
          <w:p w14:paraId="2D92C1A5">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158" w:type="dxa"/>
            <w:vAlign w:val="center"/>
          </w:tcPr>
          <w:p w14:paraId="072FF8BD">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169" w:type="dxa"/>
            <w:vAlign w:val="center"/>
          </w:tcPr>
          <w:p w14:paraId="060879E6">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0.0050</w:t>
            </w:r>
          </w:p>
        </w:tc>
        <w:tc>
          <w:tcPr>
            <w:tcW w:w="1004" w:type="dxa"/>
            <w:vAlign w:val="center"/>
          </w:tcPr>
          <w:p w14:paraId="4834C784">
            <w:pPr>
              <w:spacing w:before="116" w:line="183" w:lineRule="auto"/>
              <w:ind w:left="403"/>
              <w:rPr>
                <w:rFonts w:hint="eastAsia" w:ascii="黑体" w:hAnsi="黑体" w:eastAsia="黑体" w:cs="黑体"/>
                <w:spacing w:val="-2"/>
                <w:sz w:val="18"/>
                <w:szCs w:val="18"/>
              </w:rPr>
            </w:pPr>
            <w:r>
              <w:rPr>
                <w:rFonts w:hint="eastAsia" w:ascii="黑体" w:hAnsi="黑体" w:eastAsia="黑体" w:cs="黑体"/>
                <w:spacing w:val="-2"/>
                <w:sz w:val="18"/>
                <w:szCs w:val="18"/>
              </w:rPr>
              <w:t>0.0006</w:t>
            </w:r>
          </w:p>
        </w:tc>
      </w:tr>
      <w:tr w14:paraId="485E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149" w:type="dxa"/>
            <w:gridSpan w:val="8"/>
          </w:tcPr>
          <w:p w14:paraId="3ECF9ECF">
            <w:pPr>
              <w:spacing w:before="65" w:line="219" w:lineRule="auto"/>
              <w:ind w:left="-2" w:leftChars="-1"/>
              <w:rPr>
                <w:rFonts w:ascii="黑体" w:hAnsi="黑体" w:eastAsia="黑体" w:cs="黑体"/>
                <w:spacing w:val="3"/>
                <w:sz w:val="18"/>
                <w:szCs w:val="18"/>
              </w:rPr>
            </w:pPr>
            <w:r>
              <w:rPr>
                <w:rFonts w:hint="eastAsia" w:ascii="黑体" w:hAnsi="黑体" w:eastAsia="黑体" w:cs="黑体"/>
                <w:spacing w:val="3"/>
                <w:sz w:val="18"/>
                <w:szCs w:val="18"/>
              </w:rPr>
              <w:t>NOTE: The tin content is 100% minus the measured sum of impurities in the table.</w:t>
            </w:r>
          </w:p>
        </w:tc>
      </w:tr>
    </w:tbl>
    <w:p w14:paraId="56555038">
      <w:pPr>
        <w:kinsoku/>
        <w:autoSpaceDE/>
        <w:autoSpaceDN/>
        <w:adjustRightInd/>
        <w:snapToGrid/>
        <w:textAlignment w:val="auto"/>
        <w:rPr>
          <w:rFonts w:hint="eastAsia" w:ascii="黑体" w:hAnsi="黑体" w:eastAsia="黑体" w:cs="黑体"/>
          <w:spacing w:val="1"/>
        </w:rPr>
      </w:pPr>
    </w:p>
    <w:p w14:paraId="77513FF6">
      <w:pPr>
        <w:spacing w:before="68" w:line="259" w:lineRule="auto"/>
        <w:ind w:right="16"/>
        <w:jc w:val="both"/>
        <w:rPr>
          <w:rFonts w:ascii="黑体" w:hAnsi="黑体" w:eastAsia="黑体" w:cs="黑体"/>
          <w:spacing w:val="1"/>
        </w:rPr>
      </w:pPr>
      <w:r>
        <w:rPr>
          <w:rFonts w:hint="eastAsia" w:ascii="黑体" w:hAnsi="黑体" w:eastAsia="黑体" w:cs="黑体"/>
          <w:spacing w:val="1"/>
        </w:rPr>
        <w:t>5.2 Size specification</w:t>
      </w:r>
    </w:p>
    <w:p w14:paraId="0CD1A495">
      <w:pPr>
        <w:spacing w:before="68" w:line="259" w:lineRule="auto"/>
        <w:ind w:right="16"/>
        <w:jc w:val="both"/>
        <w:rPr>
          <w:rFonts w:ascii="黑体" w:hAnsi="黑体" w:eastAsia="黑体" w:cs="黑体"/>
          <w:spacing w:val="1"/>
        </w:rPr>
      </w:pPr>
      <w:r>
        <w:rPr>
          <w:rFonts w:hint="eastAsia" w:ascii="黑体" w:hAnsi="黑体" w:eastAsia="黑体" w:cs="黑体"/>
          <w:spacing w:val="1"/>
        </w:rPr>
        <w:t>5.</w:t>
      </w:r>
      <w:r>
        <w:rPr>
          <w:rFonts w:hint="eastAsia" w:ascii="黑体" w:hAnsi="黑体" w:eastAsia="黑体" w:cs="黑体"/>
          <w:spacing w:val="1"/>
          <w:lang w:val="en-US" w:eastAsia="zh-CN"/>
        </w:rPr>
        <w:t>2</w:t>
      </w:r>
      <w:r>
        <w:rPr>
          <w:rFonts w:hint="eastAsia" w:ascii="黑体" w:hAnsi="黑体" w:eastAsia="黑体" w:cs="黑体"/>
          <w:spacing w:val="1"/>
        </w:rPr>
        <w:t xml:space="preserve">.1 </w:t>
      </w:r>
      <w:r>
        <w:rPr>
          <w:rFonts w:hint="eastAsia" w:ascii="黑体" w:hAnsi="黑体" w:eastAsia="黑体" w:cs="黑体"/>
          <w:spacing w:val="1"/>
          <w:lang w:val="en-US" w:eastAsia="zh-CN"/>
        </w:rPr>
        <w:t>Tin ball</w:t>
      </w:r>
    </w:p>
    <w:p w14:paraId="2E07A9CA">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The particle size of tin balls and their allowable deviations should comply with the requirements in Table 3. Tin balls of other sizes can also be supplied through negotiation between the supplier and the buyer.</w:t>
      </w:r>
    </w:p>
    <w:p w14:paraId="5AC31454">
      <w:pPr>
        <w:widowControl w:val="0"/>
        <w:kinsoku/>
        <w:autoSpaceDE/>
        <w:autoSpaceDN/>
        <w:adjustRightInd/>
        <w:snapToGrid/>
        <w:jc w:val="center"/>
        <w:textAlignment w:val="auto"/>
        <w:rPr>
          <w:rFonts w:hint="eastAsia" w:ascii="黑体" w:hAnsi="黑体" w:eastAsia="黑体" w:cs="黑体"/>
          <w:snapToGrid/>
          <w:kern w:val="2"/>
          <w:sz w:val="18"/>
          <w:szCs w:val="18"/>
        </w:rPr>
      </w:pPr>
    </w:p>
    <w:p w14:paraId="331CEAAB">
      <w:pPr>
        <w:widowControl w:val="0"/>
        <w:kinsoku/>
        <w:autoSpaceDE/>
        <w:autoSpaceDN/>
        <w:adjustRightInd/>
        <w:snapToGrid/>
        <w:jc w:val="center"/>
        <w:textAlignment w:val="auto"/>
        <w:rPr>
          <w:rFonts w:hint="eastAsia" w:ascii="黑体" w:hAnsi="黑体" w:eastAsia="黑体" w:cs="黑体"/>
          <w:snapToGrid/>
          <w:kern w:val="2"/>
          <w:sz w:val="18"/>
          <w:szCs w:val="18"/>
        </w:rPr>
      </w:pPr>
      <w:r>
        <w:rPr>
          <w:rFonts w:hint="eastAsia" w:ascii="黑体" w:hAnsi="黑体" w:eastAsia="黑体" w:cs="黑体"/>
          <w:snapToGrid/>
          <w:kern w:val="2"/>
          <w:sz w:val="18"/>
          <w:szCs w:val="18"/>
        </w:rPr>
        <w:t xml:space="preserve">Table </w:t>
      </w:r>
      <w:r>
        <w:rPr>
          <w:rFonts w:hint="eastAsia" w:ascii="黑体" w:hAnsi="黑体" w:eastAsia="黑体" w:cs="黑体"/>
          <w:snapToGrid/>
          <w:kern w:val="2"/>
          <w:sz w:val="18"/>
          <w:szCs w:val="18"/>
          <w:lang w:val="en-US" w:eastAsia="zh-CN"/>
        </w:rPr>
        <w:t>3</w:t>
      </w:r>
      <w:r>
        <w:rPr>
          <w:rFonts w:hint="eastAsia" w:ascii="黑体" w:hAnsi="黑体" w:eastAsia="黑体" w:cs="黑体"/>
          <w:snapToGrid/>
          <w:kern w:val="2"/>
          <w:sz w:val="18"/>
          <w:szCs w:val="18"/>
        </w:rPr>
        <w:t>— Tin ball size specification</w:t>
      </w:r>
    </w:p>
    <w:p w14:paraId="732A1E65">
      <w:pPr>
        <w:widowControl w:val="0"/>
        <w:kinsoku/>
        <w:autoSpaceDE/>
        <w:autoSpaceDN/>
        <w:adjustRightInd/>
        <w:snapToGrid/>
        <w:jc w:val="both"/>
        <w:textAlignment w:val="auto"/>
        <w:rPr>
          <w:rFonts w:hint="eastAsia" w:ascii="黑体" w:hAnsi="黑体" w:eastAsia="黑体" w:cs="黑体"/>
          <w:snapToGrid/>
          <w:kern w:val="2"/>
          <w:sz w:val="18"/>
          <w:szCs w:val="18"/>
        </w:rPr>
      </w:pPr>
    </w:p>
    <w:p w14:paraId="43A19EC3">
      <w:pPr>
        <w:widowControl w:val="0"/>
        <w:kinsoku/>
        <w:autoSpaceDE/>
        <w:autoSpaceDN/>
        <w:adjustRightInd/>
        <w:snapToGrid/>
        <w:jc w:val="both"/>
        <w:textAlignment w:val="auto"/>
        <w:rPr>
          <w:rFonts w:hint="eastAsia" w:ascii="黑体" w:hAnsi="黑体" w:eastAsia="黑体" w:cs="黑体"/>
          <w:snapToGrid/>
          <w:kern w:val="2"/>
          <w:sz w:val="18"/>
          <w:szCs w:val="18"/>
        </w:rPr>
      </w:pPr>
    </w:p>
    <w:tbl>
      <w:tblPr>
        <w:tblStyle w:val="8"/>
        <w:tblpPr w:leftFromText="180" w:rightFromText="180" w:vertAnchor="text" w:horzAnchor="page" w:tblpX="1454" w:tblpY="-15"/>
        <w:tblOverlap w:val="never"/>
        <w:tblW w:w="95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84"/>
        <w:gridCol w:w="3199"/>
        <w:gridCol w:w="3199"/>
      </w:tblGrid>
      <w:tr w14:paraId="6E0B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84" w:type="dxa"/>
            <w:noWrap w:val="0"/>
            <w:vAlign w:val="center"/>
          </w:tcPr>
          <w:p w14:paraId="2BF35D6B">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Name</w:t>
            </w:r>
          </w:p>
        </w:tc>
        <w:tc>
          <w:tcPr>
            <w:tcW w:w="3199" w:type="dxa"/>
            <w:noWrap w:val="0"/>
            <w:vAlign w:val="center"/>
          </w:tcPr>
          <w:p w14:paraId="79E4C33E">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particle size (Ф)</w:t>
            </w:r>
          </w:p>
        </w:tc>
        <w:tc>
          <w:tcPr>
            <w:tcW w:w="3199" w:type="dxa"/>
            <w:noWrap w:val="0"/>
            <w:vAlign w:val="center"/>
          </w:tcPr>
          <w:p w14:paraId="4A9E8930">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Allowable deviation</w:t>
            </w:r>
          </w:p>
        </w:tc>
      </w:tr>
      <w:tr w14:paraId="1D9F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84" w:type="dxa"/>
            <w:vMerge w:val="restart"/>
            <w:noWrap w:val="0"/>
            <w:vAlign w:val="center"/>
          </w:tcPr>
          <w:p w14:paraId="45827A6F">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Tin ball</w:t>
            </w:r>
          </w:p>
        </w:tc>
        <w:tc>
          <w:tcPr>
            <w:tcW w:w="3199" w:type="dxa"/>
            <w:noWrap w:val="0"/>
            <w:vAlign w:val="center"/>
          </w:tcPr>
          <w:p w14:paraId="6FD5026E">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w:t>
            </w:r>
            <w:r>
              <w:rPr>
                <w:rFonts w:hint="eastAsia" w:ascii="黑体" w:hAnsi="黑体" w:eastAsia="黑体" w:cs="黑体"/>
                <w:spacing w:val="7"/>
                <w:sz w:val="18"/>
                <w:szCs w:val="18"/>
                <w:lang w:val="en-US" w:eastAsia="zh-CN"/>
              </w:rPr>
              <w:t xml:space="preserve">8mm to </w:t>
            </w:r>
            <w:r>
              <w:rPr>
                <w:rFonts w:hint="eastAsia" w:ascii="黑体" w:hAnsi="黑体" w:eastAsia="黑体" w:cs="黑体"/>
                <w:spacing w:val="7"/>
                <w:sz w:val="18"/>
                <w:szCs w:val="18"/>
              </w:rPr>
              <w:t>20mm</w:t>
            </w:r>
          </w:p>
        </w:tc>
        <w:tc>
          <w:tcPr>
            <w:tcW w:w="3199" w:type="dxa"/>
            <w:noWrap w:val="0"/>
            <w:vAlign w:val="center"/>
          </w:tcPr>
          <w:p w14:paraId="1AAE810F">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±1.0 mm</w:t>
            </w:r>
          </w:p>
        </w:tc>
      </w:tr>
      <w:tr w14:paraId="0D66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84" w:type="dxa"/>
            <w:vMerge w:val="continue"/>
            <w:tcBorders>
              <w:top w:val="nil"/>
            </w:tcBorders>
            <w:noWrap w:val="0"/>
            <w:vAlign w:val="center"/>
          </w:tcPr>
          <w:p w14:paraId="4754DDA5">
            <w:pPr>
              <w:spacing w:before="88" w:line="220" w:lineRule="auto"/>
              <w:jc w:val="center"/>
              <w:rPr>
                <w:rFonts w:hint="eastAsia" w:ascii="黑体" w:hAnsi="黑体" w:eastAsia="黑体" w:cs="黑体"/>
                <w:spacing w:val="7"/>
                <w:sz w:val="18"/>
                <w:szCs w:val="18"/>
              </w:rPr>
            </w:pPr>
          </w:p>
        </w:tc>
        <w:tc>
          <w:tcPr>
            <w:tcW w:w="3199" w:type="dxa"/>
            <w:noWrap w:val="0"/>
            <w:vAlign w:val="center"/>
          </w:tcPr>
          <w:p w14:paraId="7A91D342">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＞20</w:t>
            </w:r>
            <w:r>
              <w:rPr>
                <w:rFonts w:hint="eastAsia" w:ascii="黑体" w:hAnsi="黑体" w:eastAsia="黑体" w:cs="黑体"/>
                <w:spacing w:val="7"/>
                <w:sz w:val="18"/>
                <w:szCs w:val="18"/>
                <w:lang w:val="en-US" w:eastAsia="zh-CN"/>
              </w:rPr>
              <w:t>mm to 50</w:t>
            </w:r>
            <w:r>
              <w:rPr>
                <w:rFonts w:hint="eastAsia" w:ascii="黑体" w:hAnsi="黑体" w:eastAsia="黑体" w:cs="黑体"/>
                <w:spacing w:val="7"/>
                <w:sz w:val="18"/>
                <w:szCs w:val="18"/>
              </w:rPr>
              <w:t>mm</w:t>
            </w:r>
          </w:p>
        </w:tc>
        <w:tc>
          <w:tcPr>
            <w:tcW w:w="3199" w:type="dxa"/>
            <w:noWrap w:val="0"/>
            <w:vAlign w:val="center"/>
          </w:tcPr>
          <w:p w14:paraId="51BA731D">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 1.5 mm</w:t>
            </w:r>
          </w:p>
        </w:tc>
      </w:tr>
    </w:tbl>
    <w:p w14:paraId="37CADAC2">
      <w:pPr>
        <w:spacing w:before="68" w:line="259" w:lineRule="auto"/>
        <w:ind w:right="16"/>
        <w:jc w:val="both"/>
        <w:rPr>
          <w:rFonts w:hint="default" w:ascii="黑体" w:hAnsi="黑体" w:eastAsia="黑体" w:cs="黑体"/>
          <w:spacing w:val="1"/>
          <w:lang w:val="en-US"/>
        </w:rPr>
      </w:pPr>
      <w:r>
        <w:rPr>
          <w:rFonts w:hint="eastAsia" w:ascii="黑体" w:hAnsi="黑体" w:eastAsia="黑体" w:cs="黑体"/>
          <w:spacing w:val="1"/>
        </w:rPr>
        <w:t>5.</w:t>
      </w:r>
      <w:r>
        <w:rPr>
          <w:rFonts w:hint="eastAsia" w:ascii="黑体" w:hAnsi="黑体" w:eastAsia="黑体" w:cs="黑体"/>
          <w:spacing w:val="1"/>
          <w:lang w:val="en-US" w:eastAsia="zh-CN"/>
        </w:rPr>
        <w:t>2</w:t>
      </w:r>
      <w:r>
        <w:rPr>
          <w:rFonts w:hint="eastAsia" w:ascii="黑体" w:hAnsi="黑体" w:eastAsia="黑体" w:cs="黑体"/>
          <w:spacing w:val="1"/>
        </w:rPr>
        <w:t>.</w:t>
      </w:r>
      <w:r>
        <w:rPr>
          <w:rFonts w:hint="eastAsia" w:ascii="黑体" w:hAnsi="黑体" w:eastAsia="黑体" w:cs="黑体"/>
          <w:spacing w:val="1"/>
          <w:lang w:val="en-US" w:eastAsia="zh-CN"/>
        </w:rPr>
        <w:t>2</w:t>
      </w:r>
      <w:r>
        <w:rPr>
          <w:rFonts w:hint="eastAsia" w:ascii="黑体" w:hAnsi="黑体" w:eastAsia="黑体" w:cs="黑体"/>
          <w:spacing w:val="1"/>
        </w:rPr>
        <w:t xml:space="preserve"> </w:t>
      </w:r>
      <w:r>
        <w:rPr>
          <w:rFonts w:hint="eastAsia" w:ascii="黑体" w:hAnsi="黑体" w:eastAsia="黑体" w:cs="黑体"/>
          <w:spacing w:val="1"/>
          <w:lang w:val="en-US" w:eastAsia="zh-CN"/>
        </w:rPr>
        <w:t>Tin granular</w:t>
      </w:r>
    </w:p>
    <w:p w14:paraId="053B37E9">
      <w:pPr>
        <w:spacing w:before="68" w:line="259" w:lineRule="auto"/>
        <w:ind w:right="16"/>
        <w:jc w:val="both"/>
        <w:rPr>
          <w:rFonts w:hint="eastAsia" w:ascii="黑体" w:hAnsi="黑体" w:eastAsia="黑体" w:cs="黑体"/>
          <w:spacing w:val="1"/>
        </w:rPr>
      </w:pPr>
      <w:r>
        <w:rPr>
          <w:rFonts w:hint="eastAsia" w:ascii="黑体" w:hAnsi="黑体" w:eastAsia="黑体" w:cs="黑体"/>
          <w:spacing w:val="1"/>
        </w:rPr>
        <w:t>Tin granul</w:t>
      </w:r>
      <w:r>
        <w:rPr>
          <w:rFonts w:hint="eastAsia" w:ascii="黑体" w:hAnsi="黑体" w:eastAsia="黑体" w:cs="黑体"/>
          <w:spacing w:val="1"/>
          <w:lang w:val="en-US" w:eastAsia="zh-CN"/>
        </w:rPr>
        <w:t>ar</w:t>
      </w:r>
      <w:r>
        <w:rPr>
          <w:rFonts w:hint="eastAsia" w:ascii="黑体" w:hAnsi="黑体" w:eastAsia="黑体" w:cs="黑体"/>
          <w:spacing w:val="1"/>
        </w:rPr>
        <w:t xml:space="preserve"> </w:t>
      </w:r>
      <w:r>
        <w:rPr>
          <w:rFonts w:hint="eastAsia" w:ascii="黑体" w:hAnsi="黑体" w:eastAsia="黑体" w:cs="黑体"/>
          <w:spacing w:val="1"/>
          <w:lang w:val="en-US" w:eastAsia="zh-CN"/>
        </w:rPr>
        <w:t>is</w:t>
      </w:r>
      <w:r>
        <w:rPr>
          <w:rFonts w:hint="eastAsia" w:ascii="黑体" w:hAnsi="黑体" w:eastAsia="黑体" w:cs="黑体"/>
          <w:spacing w:val="1"/>
        </w:rPr>
        <w:t xml:space="preserve"> divided into four specifications according to particle size and comply with the requirements in Table 4.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of other sizes can also be supplied through negotiation between the supplier and the buyer.</w:t>
      </w:r>
    </w:p>
    <w:p w14:paraId="6F63E112">
      <w:pPr>
        <w:widowControl w:val="0"/>
        <w:kinsoku/>
        <w:autoSpaceDE/>
        <w:autoSpaceDN/>
        <w:adjustRightInd/>
        <w:snapToGrid/>
        <w:jc w:val="center"/>
        <w:textAlignment w:val="auto"/>
        <w:rPr>
          <w:rFonts w:hint="eastAsia" w:ascii="黑体" w:hAnsi="黑体" w:eastAsia="黑体" w:cs="黑体"/>
          <w:snapToGrid/>
          <w:kern w:val="2"/>
          <w:sz w:val="18"/>
          <w:szCs w:val="18"/>
        </w:rPr>
      </w:pPr>
    </w:p>
    <w:p w14:paraId="0088FD28">
      <w:pPr>
        <w:widowControl w:val="0"/>
        <w:kinsoku/>
        <w:autoSpaceDE/>
        <w:autoSpaceDN/>
        <w:adjustRightInd/>
        <w:snapToGrid/>
        <w:jc w:val="center"/>
        <w:textAlignment w:val="auto"/>
        <w:rPr>
          <w:rFonts w:hint="eastAsia" w:ascii="黑体" w:hAnsi="黑体" w:eastAsia="黑体" w:cs="黑体"/>
          <w:snapToGrid/>
          <w:kern w:val="2"/>
          <w:sz w:val="18"/>
          <w:szCs w:val="18"/>
        </w:rPr>
      </w:pPr>
      <w:r>
        <w:rPr>
          <w:rFonts w:hint="eastAsia" w:ascii="黑体" w:hAnsi="黑体" w:eastAsia="黑体" w:cs="黑体"/>
          <w:snapToGrid/>
          <w:kern w:val="2"/>
          <w:sz w:val="18"/>
          <w:szCs w:val="18"/>
        </w:rPr>
        <w:t xml:space="preserve">Table </w:t>
      </w:r>
      <w:r>
        <w:rPr>
          <w:rFonts w:hint="eastAsia" w:ascii="黑体" w:hAnsi="黑体" w:eastAsia="黑体" w:cs="黑体"/>
          <w:snapToGrid/>
          <w:kern w:val="2"/>
          <w:sz w:val="18"/>
          <w:szCs w:val="18"/>
          <w:lang w:val="en-US" w:eastAsia="zh-CN"/>
        </w:rPr>
        <w:t>4</w:t>
      </w:r>
      <w:r>
        <w:rPr>
          <w:rFonts w:hint="eastAsia" w:ascii="黑体" w:hAnsi="黑体" w:eastAsia="黑体" w:cs="黑体"/>
          <w:snapToGrid/>
          <w:kern w:val="2"/>
          <w:sz w:val="18"/>
          <w:szCs w:val="18"/>
        </w:rPr>
        <w:t>— Tin granul</w:t>
      </w:r>
      <w:r>
        <w:rPr>
          <w:rFonts w:hint="eastAsia" w:ascii="黑体" w:hAnsi="黑体" w:eastAsia="黑体" w:cs="黑体"/>
          <w:snapToGrid/>
          <w:kern w:val="2"/>
          <w:sz w:val="18"/>
          <w:szCs w:val="18"/>
          <w:lang w:val="en-US" w:eastAsia="zh-CN"/>
        </w:rPr>
        <w:t>ar</w:t>
      </w:r>
      <w:r>
        <w:rPr>
          <w:rFonts w:hint="eastAsia" w:ascii="黑体" w:hAnsi="黑体" w:eastAsia="黑体" w:cs="黑体"/>
          <w:snapToGrid/>
          <w:kern w:val="2"/>
          <w:sz w:val="18"/>
          <w:szCs w:val="18"/>
        </w:rPr>
        <w:t xml:space="preserve"> size specification</w:t>
      </w:r>
    </w:p>
    <w:p w14:paraId="2F5BE8D5">
      <w:pPr>
        <w:spacing w:line="229" w:lineRule="exact"/>
        <w:rPr>
          <w:rFonts w:hint="eastAsia" w:ascii="黑体" w:hAnsi="黑体" w:eastAsia="黑体" w:cs="黑体"/>
          <w:snapToGrid/>
          <w:kern w:val="2"/>
          <w:sz w:val="18"/>
          <w:szCs w:val="1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08"/>
        <w:gridCol w:w="1508"/>
        <w:gridCol w:w="1509"/>
        <w:gridCol w:w="1509"/>
        <w:gridCol w:w="1509"/>
      </w:tblGrid>
      <w:tr w14:paraId="1A90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50776897">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Particle size (φ)</w:t>
            </w:r>
          </w:p>
        </w:tc>
        <w:tc>
          <w:tcPr>
            <w:tcW w:w="7543" w:type="dxa"/>
            <w:gridSpan w:val="5"/>
            <w:vAlign w:val="center"/>
          </w:tcPr>
          <w:p w14:paraId="1E78B026">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lang w:val="en-US" w:eastAsia="zh-CN"/>
              </w:rPr>
              <w:t>P</w:t>
            </w:r>
            <w:r>
              <w:rPr>
                <w:rFonts w:hint="eastAsia" w:ascii="黑体" w:hAnsi="黑体" w:eastAsia="黑体" w:cs="黑体"/>
                <w:spacing w:val="7"/>
                <w:sz w:val="18"/>
                <w:szCs w:val="18"/>
              </w:rPr>
              <w:t>article size distribution</w:t>
            </w:r>
          </w:p>
        </w:tc>
      </w:tr>
      <w:tr w14:paraId="060E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restart"/>
            <w:vAlign w:val="center"/>
          </w:tcPr>
          <w:p w14:paraId="5B91FD2D">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0.5mm</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rPr>
              <w:t>to 2mm</w:t>
            </w:r>
          </w:p>
        </w:tc>
        <w:tc>
          <w:tcPr>
            <w:tcW w:w="1508" w:type="dxa"/>
            <w:vAlign w:val="center"/>
          </w:tcPr>
          <w:p w14:paraId="71787ED3">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Particle size</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rPr>
              <w:t>range (φ)</w:t>
            </w:r>
          </w:p>
        </w:tc>
        <w:tc>
          <w:tcPr>
            <w:tcW w:w="1508" w:type="dxa"/>
            <w:vAlign w:val="center"/>
          </w:tcPr>
          <w:p w14:paraId="252B8A50">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&lt;0.5mm</w:t>
            </w:r>
          </w:p>
        </w:tc>
        <w:tc>
          <w:tcPr>
            <w:tcW w:w="1509" w:type="dxa"/>
            <w:vAlign w:val="center"/>
          </w:tcPr>
          <w:p w14:paraId="732F77F8">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0.5mm</w:t>
            </w:r>
            <w:r>
              <w:rPr>
                <w:rFonts w:hint="eastAsia" w:ascii="黑体" w:hAnsi="黑体" w:eastAsia="黑体" w:cs="黑体"/>
                <w:spacing w:val="7"/>
                <w:sz w:val="18"/>
                <w:szCs w:val="18"/>
                <w:lang w:val="en-US" w:eastAsia="zh-CN"/>
              </w:rPr>
              <w:t xml:space="preserve"> to </w:t>
            </w:r>
            <w:r>
              <w:rPr>
                <w:rFonts w:hint="eastAsia" w:ascii="黑体" w:hAnsi="黑体" w:eastAsia="黑体" w:cs="黑体"/>
                <w:spacing w:val="7"/>
                <w:sz w:val="18"/>
                <w:szCs w:val="18"/>
              </w:rPr>
              <w:t>2mm</w:t>
            </w:r>
          </w:p>
        </w:tc>
        <w:tc>
          <w:tcPr>
            <w:tcW w:w="1509" w:type="dxa"/>
            <w:vAlign w:val="center"/>
          </w:tcPr>
          <w:p w14:paraId="464E5D29">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&gt;2mm</w:t>
            </w:r>
          </w:p>
        </w:tc>
        <w:tc>
          <w:tcPr>
            <w:tcW w:w="1509" w:type="dxa"/>
            <w:vMerge w:val="restart"/>
            <w:vAlign w:val="center"/>
          </w:tcPr>
          <w:p w14:paraId="6083E00E">
            <w:pPr>
              <w:spacing w:before="68" w:line="259" w:lineRule="auto"/>
              <w:ind w:right="16"/>
              <w:jc w:val="center"/>
              <w:rPr>
                <w:rFonts w:hint="eastAsia" w:ascii="黑体" w:hAnsi="黑体" w:eastAsia="黑体" w:cs="黑体"/>
                <w:spacing w:val="1"/>
                <w:vertAlign w:val="baseline"/>
              </w:rPr>
            </w:pPr>
            <w:r>
              <w:rPr>
                <w:rFonts w:hint="eastAsia" w:ascii="黑体" w:hAnsi="黑体" w:eastAsia="黑体" w:cs="黑体"/>
                <w:spacing w:val="7"/>
                <w:sz w:val="18"/>
                <w:szCs w:val="18"/>
              </w:rPr>
              <w:t>The maximum particle size should be less than 2 times the upper limit of particle size</w:t>
            </w:r>
          </w:p>
        </w:tc>
      </w:tr>
      <w:tr w14:paraId="4888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continue"/>
            <w:vAlign w:val="center"/>
          </w:tcPr>
          <w:p w14:paraId="0E6011A0">
            <w:pPr>
              <w:spacing w:before="88" w:line="220" w:lineRule="auto"/>
              <w:jc w:val="center"/>
              <w:rPr>
                <w:rFonts w:hint="eastAsia" w:ascii="黑体" w:hAnsi="黑体" w:eastAsia="黑体" w:cs="黑体"/>
                <w:spacing w:val="7"/>
                <w:sz w:val="18"/>
                <w:szCs w:val="18"/>
              </w:rPr>
            </w:pPr>
          </w:p>
        </w:tc>
        <w:tc>
          <w:tcPr>
            <w:tcW w:w="1508" w:type="dxa"/>
            <w:vAlign w:val="center"/>
          </w:tcPr>
          <w:p w14:paraId="5CDAF921">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Weight ratio</w:t>
            </w:r>
          </w:p>
        </w:tc>
        <w:tc>
          <w:tcPr>
            <w:tcW w:w="1508" w:type="dxa"/>
            <w:shd w:val="clear" w:color="auto" w:fill="auto"/>
            <w:vAlign w:val="center"/>
          </w:tcPr>
          <w:p w14:paraId="60662FF2">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8%</w:t>
            </w:r>
          </w:p>
        </w:tc>
        <w:tc>
          <w:tcPr>
            <w:tcW w:w="1509" w:type="dxa"/>
            <w:shd w:val="clear" w:color="auto" w:fill="auto"/>
            <w:vAlign w:val="center"/>
          </w:tcPr>
          <w:p w14:paraId="4430B319">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90%</w:t>
            </w:r>
          </w:p>
        </w:tc>
        <w:tc>
          <w:tcPr>
            <w:tcW w:w="1509" w:type="dxa"/>
            <w:shd w:val="clear" w:color="auto" w:fill="auto"/>
            <w:vAlign w:val="center"/>
          </w:tcPr>
          <w:p w14:paraId="6FB718FE">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2%</w:t>
            </w:r>
          </w:p>
        </w:tc>
        <w:tc>
          <w:tcPr>
            <w:tcW w:w="1509" w:type="dxa"/>
            <w:vMerge w:val="continue"/>
          </w:tcPr>
          <w:p w14:paraId="0FD5EF3E">
            <w:pPr>
              <w:spacing w:before="68" w:line="259" w:lineRule="auto"/>
              <w:ind w:right="16"/>
              <w:jc w:val="both"/>
              <w:rPr>
                <w:rFonts w:hint="eastAsia" w:ascii="黑体" w:hAnsi="黑体" w:eastAsia="黑体" w:cs="黑体"/>
                <w:spacing w:val="1"/>
                <w:vertAlign w:val="baseline"/>
              </w:rPr>
            </w:pPr>
          </w:p>
        </w:tc>
      </w:tr>
      <w:tr w14:paraId="7D6D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restart"/>
            <w:vAlign w:val="center"/>
          </w:tcPr>
          <w:p w14:paraId="61BD03C8">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&gt;2mm to 4mm</w:t>
            </w:r>
          </w:p>
        </w:tc>
        <w:tc>
          <w:tcPr>
            <w:tcW w:w="1508" w:type="dxa"/>
            <w:vAlign w:val="center"/>
          </w:tcPr>
          <w:p w14:paraId="214EF209">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Particle size</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rPr>
              <w:t>range (φ)</w:t>
            </w:r>
          </w:p>
        </w:tc>
        <w:tc>
          <w:tcPr>
            <w:tcW w:w="1508" w:type="dxa"/>
            <w:shd w:val="clear" w:color="auto" w:fill="auto"/>
            <w:vAlign w:val="center"/>
          </w:tcPr>
          <w:p w14:paraId="0E124E35">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&lt;2mm</w:t>
            </w:r>
          </w:p>
        </w:tc>
        <w:tc>
          <w:tcPr>
            <w:tcW w:w="1509" w:type="dxa"/>
            <w:shd w:val="clear" w:color="auto" w:fill="auto"/>
            <w:vAlign w:val="center"/>
          </w:tcPr>
          <w:p w14:paraId="15617CB2">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2mm to 4mm</w:t>
            </w:r>
          </w:p>
        </w:tc>
        <w:tc>
          <w:tcPr>
            <w:tcW w:w="1509" w:type="dxa"/>
            <w:shd w:val="clear" w:color="auto" w:fill="auto"/>
            <w:vAlign w:val="center"/>
          </w:tcPr>
          <w:p w14:paraId="777EEB64">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&gt;4mm</w:t>
            </w:r>
          </w:p>
        </w:tc>
        <w:tc>
          <w:tcPr>
            <w:tcW w:w="1509" w:type="dxa"/>
            <w:vMerge w:val="continue"/>
          </w:tcPr>
          <w:p w14:paraId="6E40A0AA">
            <w:pPr>
              <w:spacing w:before="68" w:line="259" w:lineRule="auto"/>
              <w:ind w:right="16"/>
              <w:jc w:val="both"/>
              <w:rPr>
                <w:rFonts w:hint="eastAsia" w:ascii="黑体" w:hAnsi="黑体" w:eastAsia="黑体" w:cs="黑体"/>
                <w:spacing w:val="1"/>
                <w:vertAlign w:val="baseline"/>
              </w:rPr>
            </w:pPr>
          </w:p>
        </w:tc>
      </w:tr>
      <w:tr w14:paraId="1EA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continue"/>
            <w:vAlign w:val="center"/>
          </w:tcPr>
          <w:p w14:paraId="240DA2CE">
            <w:pPr>
              <w:spacing w:before="88" w:line="220" w:lineRule="auto"/>
              <w:jc w:val="center"/>
              <w:rPr>
                <w:rFonts w:hint="eastAsia" w:ascii="黑体" w:hAnsi="黑体" w:eastAsia="黑体" w:cs="黑体"/>
                <w:spacing w:val="7"/>
                <w:sz w:val="18"/>
                <w:szCs w:val="18"/>
              </w:rPr>
            </w:pPr>
          </w:p>
        </w:tc>
        <w:tc>
          <w:tcPr>
            <w:tcW w:w="1508" w:type="dxa"/>
            <w:vAlign w:val="center"/>
          </w:tcPr>
          <w:p w14:paraId="6110EBF3">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Weight ratio</w:t>
            </w:r>
          </w:p>
        </w:tc>
        <w:tc>
          <w:tcPr>
            <w:tcW w:w="1508" w:type="dxa"/>
            <w:shd w:val="clear" w:color="auto" w:fill="auto"/>
            <w:vAlign w:val="center"/>
          </w:tcPr>
          <w:p w14:paraId="14332202">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8%</w:t>
            </w:r>
          </w:p>
        </w:tc>
        <w:tc>
          <w:tcPr>
            <w:tcW w:w="1509" w:type="dxa"/>
            <w:shd w:val="clear" w:color="auto" w:fill="auto"/>
            <w:vAlign w:val="center"/>
          </w:tcPr>
          <w:p w14:paraId="74CD8037">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90%</w:t>
            </w:r>
          </w:p>
        </w:tc>
        <w:tc>
          <w:tcPr>
            <w:tcW w:w="1509" w:type="dxa"/>
            <w:shd w:val="clear" w:color="auto" w:fill="auto"/>
            <w:vAlign w:val="center"/>
          </w:tcPr>
          <w:p w14:paraId="7D46577A">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2%</w:t>
            </w:r>
          </w:p>
        </w:tc>
        <w:tc>
          <w:tcPr>
            <w:tcW w:w="1509" w:type="dxa"/>
            <w:vMerge w:val="continue"/>
          </w:tcPr>
          <w:p w14:paraId="2706798F">
            <w:pPr>
              <w:spacing w:before="68" w:line="259" w:lineRule="auto"/>
              <w:ind w:right="16"/>
              <w:jc w:val="both"/>
              <w:rPr>
                <w:rFonts w:hint="eastAsia" w:ascii="黑体" w:hAnsi="黑体" w:eastAsia="黑体" w:cs="黑体"/>
                <w:spacing w:val="1"/>
                <w:vertAlign w:val="baseline"/>
              </w:rPr>
            </w:pPr>
          </w:p>
        </w:tc>
      </w:tr>
      <w:tr w14:paraId="5AE4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restart"/>
            <w:vAlign w:val="center"/>
          </w:tcPr>
          <w:p w14:paraId="4D5AD504">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&gt;4mm to 6mm</w:t>
            </w:r>
          </w:p>
        </w:tc>
        <w:tc>
          <w:tcPr>
            <w:tcW w:w="1508" w:type="dxa"/>
            <w:vAlign w:val="center"/>
          </w:tcPr>
          <w:p w14:paraId="165FAFF0">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Particle size</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rPr>
              <w:t>range (φ)</w:t>
            </w:r>
          </w:p>
        </w:tc>
        <w:tc>
          <w:tcPr>
            <w:tcW w:w="1508" w:type="dxa"/>
            <w:shd w:val="clear" w:color="auto" w:fill="auto"/>
            <w:vAlign w:val="center"/>
          </w:tcPr>
          <w:p w14:paraId="028779A3">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&lt;4mm</w:t>
            </w:r>
          </w:p>
        </w:tc>
        <w:tc>
          <w:tcPr>
            <w:tcW w:w="1509" w:type="dxa"/>
            <w:shd w:val="clear" w:color="auto" w:fill="auto"/>
            <w:vAlign w:val="center"/>
          </w:tcPr>
          <w:p w14:paraId="6A77A328">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4mm</w:t>
            </w:r>
            <w:r>
              <w:rPr>
                <w:rFonts w:hint="eastAsia" w:ascii="黑体" w:hAnsi="黑体" w:eastAsia="黑体" w:cs="黑体"/>
                <w:spacing w:val="7"/>
                <w:sz w:val="18"/>
                <w:szCs w:val="18"/>
                <w:lang w:val="en-US" w:eastAsia="zh-CN"/>
              </w:rPr>
              <w:t xml:space="preserve"> to</w:t>
            </w:r>
            <w:r>
              <w:rPr>
                <w:rFonts w:hint="eastAsia" w:ascii="黑体" w:hAnsi="黑体" w:eastAsia="黑体" w:cs="黑体"/>
                <w:spacing w:val="7"/>
                <w:sz w:val="18"/>
                <w:szCs w:val="18"/>
              </w:rPr>
              <w:t xml:space="preserve"> 6mm</w:t>
            </w:r>
          </w:p>
        </w:tc>
        <w:tc>
          <w:tcPr>
            <w:tcW w:w="1509" w:type="dxa"/>
            <w:shd w:val="clear" w:color="auto" w:fill="auto"/>
            <w:vAlign w:val="center"/>
          </w:tcPr>
          <w:p w14:paraId="732A494A">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&gt;6mm</w:t>
            </w:r>
          </w:p>
        </w:tc>
        <w:tc>
          <w:tcPr>
            <w:tcW w:w="1509" w:type="dxa"/>
            <w:vMerge w:val="continue"/>
          </w:tcPr>
          <w:p w14:paraId="75947610">
            <w:pPr>
              <w:spacing w:before="68" w:line="259" w:lineRule="auto"/>
              <w:ind w:right="16"/>
              <w:jc w:val="both"/>
              <w:rPr>
                <w:rFonts w:hint="eastAsia" w:ascii="黑体" w:hAnsi="黑体" w:eastAsia="黑体" w:cs="黑体"/>
                <w:spacing w:val="1"/>
                <w:vertAlign w:val="baseline"/>
              </w:rPr>
            </w:pPr>
          </w:p>
        </w:tc>
      </w:tr>
      <w:tr w14:paraId="328A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continue"/>
            <w:vAlign w:val="center"/>
          </w:tcPr>
          <w:p w14:paraId="2399B4B8">
            <w:pPr>
              <w:spacing w:before="88" w:line="220" w:lineRule="auto"/>
              <w:jc w:val="center"/>
              <w:rPr>
                <w:rFonts w:hint="eastAsia" w:ascii="黑体" w:hAnsi="黑体" w:eastAsia="黑体" w:cs="黑体"/>
                <w:spacing w:val="7"/>
                <w:sz w:val="18"/>
                <w:szCs w:val="18"/>
              </w:rPr>
            </w:pPr>
          </w:p>
        </w:tc>
        <w:tc>
          <w:tcPr>
            <w:tcW w:w="1508" w:type="dxa"/>
            <w:vAlign w:val="center"/>
          </w:tcPr>
          <w:p w14:paraId="593FA8D0">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Weight ratio</w:t>
            </w:r>
          </w:p>
        </w:tc>
        <w:tc>
          <w:tcPr>
            <w:tcW w:w="1508" w:type="dxa"/>
            <w:shd w:val="clear" w:color="auto" w:fill="auto"/>
            <w:vAlign w:val="center"/>
          </w:tcPr>
          <w:p w14:paraId="185683AB">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8%</w:t>
            </w:r>
          </w:p>
        </w:tc>
        <w:tc>
          <w:tcPr>
            <w:tcW w:w="1509" w:type="dxa"/>
            <w:shd w:val="clear" w:color="auto" w:fill="auto"/>
            <w:vAlign w:val="center"/>
          </w:tcPr>
          <w:p w14:paraId="0A4196DF">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90%</w:t>
            </w:r>
          </w:p>
        </w:tc>
        <w:tc>
          <w:tcPr>
            <w:tcW w:w="1509" w:type="dxa"/>
            <w:shd w:val="clear" w:color="auto" w:fill="auto"/>
            <w:vAlign w:val="center"/>
          </w:tcPr>
          <w:p w14:paraId="309225B1">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2%</w:t>
            </w:r>
          </w:p>
        </w:tc>
        <w:tc>
          <w:tcPr>
            <w:tcW w:w="1509" w:type="dxa"/>
            <w:vMerge w:val="continue"/>
          </w:tcPr>
          <w:p w14:paraId="0CCA8A4E">
            <w:pPr>
              <w:spacing w:before="68" w:line="259" w:lineRule="auto"/>
              <w:ind w:right="16"/>
              <w:jc w:val="both"/>
              <w:rPr>
                <w:rFonts w:hint="eastAsia" w:ascii="黑体" w:hAnsi="黑体" w:eastAsia="黑体" w:cs="黑体"/>
                <w:spacing w:val="1"/>
                <w:vertAlign w:val="baseline"/>
              </w:rPr>
            </w:pPr>
          </w:p>
        </w:tc>
      </w:tr>
      <w:tr w14:paraId="2FE5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restart"/>
            <w:vAlign w:val="center"/>
          </w:tcPr>
          <w:p w14:paraId="6E3EDB58">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&gt;6mm to 8mm</w:t>
            </w:r>
          </w:p>
        </w:tc>
        <w:tc>
          <w:tcPr>
            <w:tcW w:w="1508" w:type="dxa"/>
            <w:vAlign w:val="center"/>
          </w:tcPr>
          <w:p w14:paraId="5A2B970C">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Particle size</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rPr>
              <w:t>range (φ)</w:t>
            </w:r>
          </w:p>
        </w:tc>
        <w:tc>
          <w:tcPr>
            <w:tcW w:w="1508" w:type="dxa"/>
            <w:shd w:val="clear" w:color="auto" w:fill="auto"/>
            <w:vAlign w:val="center"/>
          </w:tcPr>
          <w:p w14:paraId="0F78B6FA">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&lt;6mm</w:t>
            </w:r>
          </w:p>
        </w:tc>
        <w:tc>
          <w:tcPr>
            <w:tcW w:w="1509" w:type="dxa"/>
            <w:shd w:val="clear" w:color="auto" w:fill="auto"/>
            <w:vAlign w:val="center"/>
          </w:tcPr>
          <w:p w14:paraId="12F33C4A">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6mm</w:t>
            </w:r>
            <w:r>
              <w:rPr>
                <w:rFonts w:hint="eastAsia" w:ascii="黑体" w:hAnsi="黑体" w:eastAsia="黑体" w:cs="黑体"/>
                <w:spacing w:val="7"/>
                <w:sz w:val="18"/>
                <w:szCs w:val="18"/>
                <w:lang w:val="en-US" w:eastAsia="zh-CN"/>
              </w:rPr>
              <w:t xml:space="preserve"> to </w:t>
            </w:r>
            <w:r>
              <w:rPr>
                <w:rFonts w:hint="eastAsia" w:ascii="黑体" w:hAnsi="黑体" w:eastAsia="黑体" w:cs="黑体"/>
                <w:spacing w:val="7"/>
                <w:sz w:val="18"/>
                <w:szCs w:val="18"/>
              </w:rPr>
              <w:t>8mm</w:t>
            </w:r>
          </w:p>
        </w:tc>
        <w:tc>
          <w:tcPr>
            <w:tcW w:w="1509" w:type="dxa"/>
            <w:shd w:val="clear" w:color="auto" w:fill="auto"/>
            <w:vAlign w:val="center"/>
          </w:tcPr>
          <w:p w14:paraId="63D342EF">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rPr>
              <w:t>&gt;8mm</w:t>
            </w:r>
          </w:p>
        </w:tc>
        <w:tc>
          <w:tcPr>
            <w:tcW w:w="1509" w:type="dxa"/>
            <w:vMerge w:val="continue"/>
          </w:tcPr>
          <w:p w14:paraId="2A6D0778">
            <w:pPr>
              <w:spacing w:before="68" w:line="259" w:lineRule="auto"/>
              <w:ind w:right="16"/>
              <w:jc w:val="both"/>
              <w:rPr>
                <w:rFonts w:hint="eastAsia" w:ascii="黑体" w:hAnsi="黑体" w:eastAsia="黑体" w:cs="黑体"/>
                <w:spacing w:val="1"/>
                <w:vertAlign w:val="baseline"/>
              </w:rPr>
            </w:pPr>
          </w:p>
        </w:tc>
      </w:tr>
      <w:tr w14:paraId="12AC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Merge w:val="continue"/>
            <w:vAlign w:val="center"/>
          </w:tcPr>
          <w:p w14:paraId="5F04AB23">
            <w:pPr>
              <w:spacing w:before="88" w:line="220" w:lineRule="auto"/>
              <w:jc w:val="center"/>
              <w:rPr>
                <w:rFonts w:hint="eastAsia" w:ascii="黑体" w:hAnsi="黑体" w:eastAsia="黑体" w:cs="黑体"/>
                <w:spacing w:val="7"/>
                <w:sz w:val="18"/>
                <w:szCs w:val="18"/>
              </w:rPr>
            </w:pPr>
          </w:p>
        </w:tc>
        <w:tc>
          <w:tcPr>
            <w:tcW w:w="1508" w:type="dxa"/>
            <w:vAlign w:val="center"/>
          </w:tcPr>
          <w:p w14:paraId="55C8D4AB">
            <w:pPr>
              <w:spacing w:before="88" w:line="220" w:lineRule="auto"/>
              <w:jc w:val="center"/>
              <w:rPr>
                <w:rFonts w:hint="eastAsia" w:ascii="黑体" w:hAnsi="黑体" w:eastAsia="黑体" w:cs="黑体"/>
                <w:spacing w:val="7"/>
                <w:sz w:val="18"/>
                <w:szCs w:val="18"/>
              </w:rPr>
            </w:pPr>
            <w:r>
              <w:rPr>
                <w:rFonts w:hint="eastAsia" w:ascii="黑体" w:hAnsi="黑体" w:eastAsia="黑体" w:cs="黑体"/>
                <w:spacing w:val="7"/>
                <w:sz w:val="18"/>
                <w:szCs w:val="18"/>
              </w:rPr>
              <w:t>Weight ratio</w:t>
            </w:r>
          </w:p>
        </w:tc>
        <w:tc>
          <w:tcPr>
            <w:tcW w:w="1508" w:type="dxa"/>
            <w:shd w:val="clear" w:color="auto" w:fill="auto"/>
            <w:vAlign w:val="center"/>
          </w:tcPr>
          <w:p w14:paraId="0F3D0410">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8%</w:t>
            </w:r>
          </w:p>
        </w:tc>
        <w:tc>
          <w:tcPr>
            <w:tcW w:w="1509" w:type="dxa"/>
            <w:shd w:val="clear" w:color="auto" w:fill="auto"/>
            <w:vAlign w:val="center"/>
          </w:tcPr>
          <w:p w14:paraId="7A1889FB">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90%</w:t>
            </w:r>
          </w:p>
        </w:tc>
        <w:tc>
          <w:tcPr>
            <w:tcW w:w="1509" w:type="dxa"/>
            <w:shd w:val="clear" w:color="auto" w:fill="auto"/>
            <w:vAlign w:val="center"/>
          </w:tcPr>
          <w:p w14:paraId="435BBD1A">
            <w:pPr>
              <w:spacing w:before="88" w:line="220" w:lineRule="auto"/>
              <w:jc w:val="center"/>
              <w:rPr>
                <w:rFonts w:hint="eastAsia" w:ascii="黑体" w:hAnsi="黑体" w:eastAsia="黑体" w:cs="黑体"/>
                <w:spacing w:val="7"/>
                <w:sz w:val="18"/>
                <w:szCs w:val="18"/>
                <w:lang w:val="en-US" w:eastAsia="zh-CN"/>
              </w:rPr>
            </w:pPr>
            <w:r>
              <w:rPr>
                <w:rFonts w:hint="default" w:ascii="黑体" w:hAnsi="黑体" w:eastAsia="黑体" w:cs="黑体"/>
                <w:spacing w:val="7"/>
                <w:sz w:val="18"/>
                <w:szCs w:val="18"/>
              </w:rPr>
              <w:t>≤</w:t>
            </w:r>
            <w:r>
              <w:rPr>
                <w:rFonts w:hint="eastAsia" w:ascii="黑体" w:hAnsi="黑体" w:eastAsia="黑体" w:cs="黑体"/>
                <w:spacing w:val="7"/>
                <w:sz w:val="18"/>
                <w:szCs w:val="18"/>
              </w:rPr>
              <w:t>2%</w:t>
            </w:r>
          </w:p>
        </w:tc>
        <w:tc>
          <w:tcPr>
            <w:tcW w:w="1509" w:type="dxa"/>
            <w:vMerge w:val="continue"/>
          </w:tcPr>
          <w:p w14:paraId="321065DA">
            <w:pPr>
              <w:spacing w:before="68" w:line="259" w:lineRule="auto"/>
              <w:ind w:right="16"/>
              <w:jc w:val="both"/>
              <w:rPr>
                <w:rFonts w:hint="eastAsia" w:ascii="黑体" w:hAnsi="黑体" w:eastAsia="黑体" w:cs="黑体"/>
                <w:spacing w:val="1"/>
                <w:vertAlign w:val="baseline"/>
              </w:rPr>
            </w:pPr>
          </w:p>
        </w:tc>
      </w:tr>
    </w:tbl>
    <w:p w14:paraId="5F7C1082">
      <w:pPr>
        <w:widowControl w:val="0"/>
        <w:kinsoku/>
        <w:autoSpaceDE/>
        <w:autoSpaceDN/>
        <w:adjustRightInd/>
        <w:snapToGrid/>
        <w:jc w:val="both"/>
        <w:textAlignment w:val="auto"/>
        <w:rPr>
          <w:rFonts w:hint="eastAsia" w:ascii="黑体" w:hAnsi="黑体" w:eastAsia="黑体" w:cs="黑体"/>
          <w:spacing w:val="1"/>
        </w:rPr>
      </w:pPr>
    </w:p>
    <w:p w14:paraId="61A39E3A">
      <w:pPr>
        <w:spacing w:before="68" w:line="259" w:lineRule="auto"/>
        <w:ind w:right="16"/>
        <w:jc w:val="both"/>
        <w:rPr>
          <w:rFonts w:ascii="黑体" w:hAnsi="黑体" w:eastAsia="黑体" w:cs="黑体"/>
          <w:spacing w:val="1"/>
        </w:rPr>
      </w:pPr>
      <w:r>
        <w:rPr>
          <w:rFonts w:hint="eastAsia" w:ascii="黑体" w:hAnsi="黑体" w:eastAsia="黑体" w:cs="黑体"/>
          <w:spacing w:val="1"/>
        </w:rPr>
        <w:t>5.3 Appearance quality</w:t>
      </w:r>
    </w:p>
    <w:p w14:paraId="5CFA0D72">
      <w:pPr>
        <w:spacing w:before="68" w:line="259" w:lineRule="auto"/>
        <w:ind w:right="16"/>
        <w:jc w:val="both"/>
        <w:rPr>
          <w:rFonts w:ascii="黑体" w:hAnsi="黑体" w:eastAsia="黑体" w:cs="黑体"/>
          <w:spacing w:val="1"/>
        </w:rPr>
      </w:pPr>
      <w:r>
        <w:rPr>
          <w:rFonts w:hint="eastAsia" w:ascii="黑体" w:hAnsi="黑体" w:eastAsia="黑体" w:cs="黑体"/>
          <w:spacing w:val="1"/>
        </w:rPr>
        <w:t>5.</w:t>
      </w:r>
      <w:r>
        <w:rPr>
          <w:rFonts w:hint="eastAsia" w:ascii="黑体" w:hAnsi="黑体" w:eastAsia="黑体" w:cs="黑体"/>
          <w:spacing w:val="1"/>
          <w:lang w:val="en-US" w:eastAsia="zh-CN"/>
        </w:rPr>
        <w:t>3</w:t>
      </w:r>
      <w:r>
        <w:rPr>
          <w:rFonts w:hint="eastAsia" w:ascii="黑体" w:hAnsi="黑体" w:eastAsia="黑体" w:cs="黑体"/>
          <w:spacing w:val="1"/>
        </w:rPr>
        <w:t xml:space="preserve">.1 The surface of the </w:t>
      </w:r>
      <w:r>
        <w:rPr>
          <w:rFonts w:hint="eastAsia" w:ascii="黑体" w:hAnsi="黑体" w:eastAsia="黑体" w:cs="黑体"/>
          <w:spacing w:val="1"/>
          <w:lang w:val="en-US" w:eastAsia="zh-CN"/>
        </w:rPr>
        <w:t>tin</w:t>
      </w:r>
      <w:r>
        <w:rPr>
          <w:rFonts w:hint="eastAsia" w:ascii="黑体" w:hAnsi="黑体" w:eastAsia="黑体" w:cs="黑体"/>
          <w:spacing w:val="1"/>
        </w:rPr>
        <w:t xml:space="preserve"> ball is smooth and has tin metallic luster. It should not be mixed with other forms of products. There should be no obvious foreign matter and other pollutants. Slight oxidation that does not affect use is allowed. The height of the annulus and the protruding portion of the exhaust hole formed by the </w:t>
      </w:r>
      <w:r>
        <w:rPr>
          <w:rFonts w:hint="eastAsia" w:ascii="黑体" w:hAnsi="黑体" w:eastAsia="黑体" w:cs="黑体"/>
          <w:spacing w:val="1"/>
          <w:lang w:val="en-US" w:eastAsia="zh-CN"/>
        </w:rPr>
        <w:t>t</w:t>
      </w:r>
      <w:r>
        <w:rPr>
          <w:rFonts w:hint="eastAsia" w:ascii="黑体" w:hAnsi="黑体" w:eastAsia="黑体" w:cs="黑体"/>
          <w:spacing w:val="1"/>
        </w:rPr>
        <w:t>in ball during processing should not be greater than 1.5mm.</w:t>
      </w:r>
    </w:p>
    <w:p w14:paraId="7FE2BF07">
      <w:pPr>
        <w:spacing w:before="68" w:line="259" w:lineRule="auto"/>
        <w:ind w:right="16"/>
        <w:jc w:val="both"/>
        <w:rPr>
          <w:rFonts w:ascii="黑体" w:hAnsi="黑体" w:eastAsia="黑体" w:cs="黑体"/>
          <w:spacing w:val="1"/>
        </w:rPr>
      </w:pPr>
      <w:r>
        <w:rPr>
          <w:rFonts w:hint="eastAsia" w:ascii="黑体" w:hAnsi="黑体" w:eastAsia="黑体" w:cs="黑体"/>
          <w:spacing w:val="1"/>
        </w:rPr>
        <w:t>5.</w:t>
      </w:r>
      <w:r>
        <w:rPr>
          <w:rFonts w:hint="eastAsia" w:ascii="黑体" w:hAnsi="黑体" w:eastAsia="黑体" w:cs="黑体"/>
          <w:spacing w:val="1"/>
          <w:lang w:val="en-US" w:eastAsia="zh-CN"/>
        </w:rPr>
        <w:t>3</w:t>
      </w:r>
      <w:r>
        <w:rPr>
          <w:rFonts w:hint="eastAsia" w:ascii="黑体" w:hAnsi="黑体" w:eastAsia="黑体" w:cs="黑体"/>
          <w:spacing w:val="1"/>
        </w:rPr>
        <w:t>.</w:t>
      </w:r>
      <w:r>
        <w:rPr>
          <w:rFonts w:hint="eastAsia" w:ascii="黑体" w:hAnsi="黑体" w:eastAsia="黑体" w:cs="黑体"/>
          <w:spacing w:val="1"/>
          <w:lang w:val="en-US" w:eastAsia="zh-CN"/>
        </w:rPr>
        <w:t>2</w:t>
      </w:r>
      <w:r>
        <w:rPr>
          <w:rFonts w:hint="eastAsia" w:ascii="黑体" w:hAnsi="黑体" w:eastAsia="黑体" w:cs="黑体"/>
          <w:spacing w:val="1"/>
        </w:rPr>
        <w:t xml:space="preserve"> The appearance of the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is tin metallic luster, without adhesion, and should not be mixed with other forms of products. There should be no obvious foreign matter and other pollutants. Slight oxidation that does not affect use is allowed.</w:t>
      </w:r>
    </w:p>
    <w:p w14:paraId="2C8D4370">
      <w:pPr>
        <w:spacing w:before="68" w:line="259" w:lineRule="auto"/>
        <w:ind w:right="16"/>
        <w:jc w:val="both"/>
        <w:rPr>
          <w:rFonts w:hint="eastAsia" w:ascii="黑体" w:hAnsi="黑体" w:eastAsia="黑体" w:cs="黑体"/>
          <w:spacing w:val="1"/>
        </w:rPr>
      </w:pPr>
    </w:p>
    <w:p w14:paraId="6B0E61EA">
      <w:pPr>
        <w:spacing w:line="400" w:lineRule="exact"/>
        <w:ind w:right="16"/>
        <w:jc w:val="both"/>
        <w:rPr>
          <w:rFonts w:ascii="黑体" w:hAnsi="黑体" w:eastAsia="黑体" w:cs="黑体"/>
          <w:spacing w:val="1"/>
        </w:rPr>
      </w:pPr>
      <w:r>
        <w:rPr>
          <w:rFonts w:hint="eastAsia" w:ascii="黑体" w:hAnsi="黑体" w:eastAsia="黑体" w:cs="黑体"/>
          <w:spacing w:val="1"/>
        </w:rPr>
        <w:t>6 Test methods</w:t>
      </w:r>
    </w:p>
    <w:p w14:paraId="12C141BA">
      <w:pPr>
        <w:spacing w:line="400" w:lineRule="exact"/>
        <w:ind w:right="16"/>
        <w:jc w:val="both"/>
        <w:rPr>
          <w:rFonts w:ascii="黑体" w:hAnsi="黑体" w:eastAsia="黑体" w:cs="黑体"/>
          <w:spacing w:val="1"/>
        </w:rPr>
      </w:pPr>
      <w:r>
        <w:rPr>
          <w:rFonts w:hint="eastAsia" w:ascii="黑体" w:hAnsi="黑体" w:eastAsia="黑体" w:cs="黑体"/>
          <w:spacing w:val="1"/>
        </w:rPr>
        <w:t>6.1 The chemical composition determination method of the product is carried out in accordance with the provisions of GB/T 3260 (all parts).</w:t>
      </w:r>
    </w:p>
    <w:p w14:paraId="2AA48779">
      <w:pPr>
        <w:widowControl w:val="0"/>
        <w:kinsoku/>
        <w:autoSpaceDE/>
        <w:autoSpaceDN/>
        <w:adjustRightInd/>
        <w:snapToGrid/>
        <w:jc w:val="both"/>
        <w:textAlignment w:val="auto"/>
        <w:rPr>
          <w:rFonts w:ascii="黑体" w:hAnsi="黑体" w:eastAsia="黑体" w:cs="黑体"/>
          <w:spacing w:val="1"/>
        </w:rPr>
      </w:pPr>
    </w:p>
    <w:p w14:paraId="743409C5">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rPr>
        <w:t>6.</w:t>
      </w:r>
      <w:r>
        <w:rPr>
          <w:rFonts w:hint="eastAsia" w:ascii="黑体" w:hAnsi="黑体" w:eastAsia="黑体" w:cs="黑体"/>
          <w:spacing w:val="1"/>
          <w:lang w:val="en-US" w:eastAsia="zh-CN"/>
        </w:rPr>
        <w:t>2</w:t>
      </w:r>
      <w:r>
        <w:rPr>
          <w:rFonts w:hint="eastAsia" w:ascii="黑体" w:hAnsi="黑体" w:eastAsia="黑体" w:cs="黑体"/>
          <w:spacing w:val="1"/>
        </w:rPr>
        <w:t xml:space="preserve"> The size specification of the tin balls are measured with a vernier caliper; The size specifications of the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should be sieved using a standard sieve corresponding to the particle size specifications, and then weighed</w:t>
      </w:r>
      <w:r>
        <w:rPr>
          <w:rFonts w:hint="eastAsia" w:ascii="黑体" w:hAnsi="黑体" w:eastAsia="黑体" w:cs="黑体"/>
          <w:spacing w:val="1"/>
          <w:lang w:val="en-US" w:eastAsia="zh-CN"/>
        </w:rPr>
        <w:t>.</w:t>
      </w:r>
    </w:p>
    <w:p w14:paraId="6F6B06A7">
      <w:pPr>
        <w:widowControl w:val="0"/>
        <w:kinsoku/>
        <w:autoSpaceDE/>
        <w:autoSpaceDN/>
        <w:adjustRightInd/>
        <w:snapToGrid/>
        <w:jc w:val="both"/>
        <w:textAlignment w:val="auto"/>
        <w:rPr>
          <w:rFonts w:hint="eastAsia" w:ascii="黑体" w:hAnsi="黑体" w:eastAsia="黑体" w:cs="黑体"/>
          <w:spacing w:val="1"/>
        </w:rPr>
      </w:pPr>
    </w:p>
    <w:p w14:paraId="38FEBE6A">
      <w:pPr>
        <w:spacing w:line="400" w:lineRule="exact"/>
        <w:ind w:right="16"/>
        <w:jc w:val="both"/>
        <w:rPr>
          <w:rFonts w:hint="eastAsia" w:ascii="黑体" w:hAnsi="黑体" w:eastAsia="黑体" w:cs="黑体"/>
          <w:spacing w:val="1"/>
        </w:rPr>
      </w:pPr>
      <w:r>
        <w:rPr>
          <w:rFonts w:hint="eastAsia" w:ascii="黑体" w:hAnsi="黑体" w:eastAsia="黑体" w:cs="黑体"/>
          <w:spacing w:val="1"/>
          <w:lang w:val="en-US" w:eastAsia="zh-CN"/>
        </w:rPr>
        <w:t xml:space="preserve">6.3 </w:t>
      </w:r>
      <w:r>
        <w:rPr>
          <w:rFonts w:hint="eastAsia" w:ascii="黑体" w:hAnsi="黑体" w:eastAsia="黑体" w:cs="黑体"/>
          <w:spacing w:val="1"/>
        </w:rPr>
        <w:t>The appearance quality of the product is inspected visually. The annulus and the protruding portion of the exhaust hole of the tin ball are measured with a vernier caliper.</w:t>
      </w:r>
    </w:p>
    <w:p w14:paraId="709377D4">
      <w:pPr>
        <w:widowControl w:val="0"/>
        <w:kinsoku/>
        <w:autoSpaceDE/>
        <w:autoSpaceDN/>
        <w:adjustRightInd/>
        <w:snapToGrid/>
        <w:jc w:val="both"/>
        <w:textAlignment w:val="auto"/>
        <w:rPr>
          <w:rFonts w:hint="eastAsia" w:ascii="黑体" w:hAnsi="黑体" w:eastAsia="黑体" w:cs="黑体"/>
          <w:spacing w:val="1"/>
        </w:rPr>
      </w:pPr>
    </w:p>
    <w:p w14:paraId="4124D66E">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7</w:t>
      </w:r>
      <w:r>
        <w:rPr>
          <w:rFonts w:hint="eastAsia" w:ascii="黑体" w:hAnsi="黑体" w:eastAsia="黑体" w:cs="黑体"/>
          <w:spacing w:val="1"/>
        </w:rPr>
        <w:t xml:space="preserve"> Inspection rules</w:t>
      </w:r>
    </w:p>
    <w:p w14:paraId="0F7A4923">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7</w:t>
      </w:r>
      <w:r>
        <w:rPr>
          <w:rFonts w:hint="eastAsia" w:ascii="黑体" w:hAnsi="黑体" w:eastAsia="黑体" w:cs="黑体"/>
          <w:spacing w:val="1"/>
        </w:rPr>
        <w:t>.1 Inspection and acceptance</w:t>
      </w:r>
    </w:p>
    <w:p w14:paraId="12C609FE">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7</w:t>
      </w:r>
      <w:r>
        <w:rPr>
          <w:rFonts w:hint="eastAsia" w:ascii="黑体" w:hAnsi="黑体" w:eastAsia="黑体" w:cs="黑体"/>
          <w:spacing w:val="1"/>
        </w:rPr>
        <w:t xml:space="preserve">.1.1 </w:t>
      </w:r>
      <w:r>
        <w:rPr>
          <w:rFonts w:hint="eastAsia" w:ascii="黑体" w:hAnsi="黑体" w:eastAsia="黑体" w:cs="黑体"/>
          <w:spacing w:val="1"/>
          <w:lang w:val="en-US" w:eastAsia="zh-CN"/>
        </w:rPr>
        <w:t xml:space="preserve">Products </w:t>
      </w:r>
      <w:r>
        <w:rPr>
          <w:rFonts w:hint="eastAsia" w:ascii="黑体" w:hAnsi="黑体" w:eastAsia="黑体" w:cs="黑体"/>
          <w:spacing w:val="1"/>
        </w:rPr>
        <w:t>shall be inspected by the supplier or a third party, and product quality shall comply with the provisions of this document and the order.</w:t>
      </w:r>
    </w:p>
    <w:p w14:paraId="55E6492A">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w:t>
      </w:r>
      <w:r>
        <w:rPr>
          <w:rFonts w:hint="eastAsia" w:ascii="黑体" w:hAnsi="黑体" w:eastAsia="黑体" w:cs="黑体"/>
          <w:spacing w:val="1"/>
        </w:rPr>
        <w:t>.1.</w:t>
      </w:r>
      <w:r>
        <w:rPr>
          <w:rFonts w:hint="eastAsia" w:ascii="黑体" w:hAnsi="黑体" w:eastAsia="黑体" w:cs="黑体"/>
          <w:spacing w:val="1"/>
          <w:lang w:val="en-US" w:eastAsia="zh-CN"/>
        </w:rPr>
        <w:t>2</w:t>
      </w:r>
      <w:r>
        <w:rPr>
          <w:rFonts w:hint="eastAsia" w:ascii="黑体" w:hAnsi="黑体" w:eastAsia="黑体" w:cs="黑体"/>
          <w:spacing w:val="1"/>
        </w:rPr>
        <w:t xml:space="preserve"> The buyer shall inspect product received according to requirements of this document. If the inspection result fails to comply with requirements of this document or order,the buyer shall inform it to the supplier in writing within 60 days from the date of receipt of the product, and both parties shall solve by negotiation.If arbitration is required, both parties shall conduct joint sampling at the buyer's site</w:t>
      </w:r>
      <w:r>
        <w:rPr>
          <w:rFonts w:hint="eastAsia" w:ascii="黑体" w:hAnsi="黑体" w:eastAsia="黑体" w:cs="黑体"/>
          <w:spacing w:val="1"/>
          <w:lang w:val="en-US" w:eastAsia="zh-CN"/>
        </w:rPr>
        <w:t>.</w:t>
      </w:r>
    </w:p>
    <w:p w14:paraId="2A4E0E7D">
      <w:pPr>
        <w:widowControl w:val="0"/>
        <w:kinsoku/>
        <w:autoSpaceDE/>
        <w:autoSpaceDN/>
        <w:adjustRightInd/>
        <w:snapToGrid/>
        <w:jc w:val="both"/>
        <w:textAlignment w:val="auto"/>
        <w:rPr>
          <w:rFonts w:hint="eastAsia" w:ascii="黑体" w:hAnsi="黑体" w:eastAsia="黑体" w:cs="黑体"/>
          <w:spacing w:val="1"/>
          <w:lang w:val="en-US" w:eastAsia="zh-CN"/>
        </w:rPr>
      </w:pPr>
    </w:p>
    <w:p w14:paraId="127F8089">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w:t>
      </w:r>
      <w:r>
        <w:rPr>
          <w:rFonts w:hint="eastAsia" w:ascii="黑体" w:hAnsi="黑体" w:eastAsia="黑体" w:cs="黑体"/>
          <w:spacing w:val="1"/>
        </w:rPr>
        <w:t>.</w:t>
      </w:r>
      <w:r>
        <w:rPr>
          <w:rFonts w:hint="eastAsia" w:ascii="黑体" w:hAnsi="黑体" w:eastAsia="黑体" w:cs="黑体"/>
          <w:spacing w:val="1"/>
          <w:lang w:val="en-US" w:eastAsia="zh-CN"/>
        </w:rPr>
        <w:t>2</w:t>
      </w:r>
      <w:r>
        <w:rPr>
          <w:rFonts w:hint="eastAsia" w:ascii="黑体" w:hAnsi="黑体" w:eastAsia="黑体" w:cs="黑体"/>
          <w:spacing w:val="1"/>
        </w:rPr>
        <w:t xml:space="preserve"> </w:t>
      </w:r>
      <w:r>
        <w:rPr>
          <w:rFonts w:hint="default" w:ascii="黑体" w:hAnsi="黑体" w:eastAsia="黑体" w:cs="黑体"/>
          <w:spacing w:val="1"/>
        </w:rPr>
        <w:t>Lot</w:t>
      </w:r>
      <w:r>
        <w:rPr>
          <w:rFonts w:hint="eastAsia" w:ascii="黑体" w:hAnsi="黑体" w:eastAsia="黑体" w:cs="黑体"/>
          <w:spacing w:val="1"/>
          <w:lang w:val="en-US" w:eastAsia="zh-CN"/>
        </w:rPr>
        <w:t>s</w:t>
      </w:r>
    </w:p>
    <w:p w14:paraId="438B5607">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Products shall be submitted for inspection and acceptance in lots. Each lot shall consist of products of the same designation, grade,size specification and shape. The weight of each lot  shall not exceed 30t.</w:t>
      </w:r>
    </w:p>
    <w:p w14:paraId="2362C694">
      <w:pPr>
        <w:widowControl w:val="0"/>
        <w:kinsoku/>
        <w:autoSpaceDE/>
        <w:autoSpaceDN/>
        <w:adjustRightInd/>
        <w:snapToGrid/>
        <w:jc w:val="both"/>
        <w:textAlignment w:val="auto"/>
        <w:rPr>
          <w:rFonts w:hint="eastAsia" w:ascii="黑体" w:hAnsi="黑体" w:eastAsia="黑体" w:cs="黑体"/>
          <w:spacing w:val="1"/>
          <w:lang w:val="en-US" w:eastAsia="zh-CN"/>
        </w:rPr>
      </w:pPr>
    </w:p>
    <w:p w14:paraId="0525A8B1">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7.3 Inspection items</w:t>
      </w:r>
    </w:p>
    <w:p w14:paraId="7F112885">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Each lot of products shall be inspected for chemical composition, size specifications and appearance quality.</w:t>
      </w:r>
    </w:p>
    <w:p w14:paraId="7776A053">
      <w:pPr>
        <w:widowControl w:val="0"/>
        <w:kinsoku/>
        <w:autoSpaceDE/>
        <w:autoSpaceDN/>
        <w:adjustRightInd/>
        <w:snapToGrid/>
        <w:jc w:val="both"/>
        <w:textAlignment w:val="auto"/>
        <w:rPr>
          <w:rFonts w:hint="eastAsia" w:ascii="黑体" w:hAnsi="黑体" w:eastAsia="黑体" w:cs="黑体"/>
          <w:spacing w:val="1"/>
          <w:lang w:val="en-US" w:eastAsia="zh-CN"/>
        </w:rPr>
      </w:pPr>
    </w:p>
    <w:p w14:paraId="755912C2">
      <w:pPr>
        <w:spacing w:line="400" w:lineRule="exact"/>
        <w:ind w:right="16"/>
        <w:jc w:val="both"/>
        <w:rPr>
          <w:rFonts w:hint="default" w:ascii="黑体" w:hAnsi="黑体" w:eastAsia="黑体" w:cs="黑体"/>
          <w:spacing w:val="1"/>
          <w:lang w:val="en-US" w:eastAsia="zh-CN"/>
        </w:rPr>
      </w:pPr>
      <w:r>
        <w:rPr>
          <w:rFonts w:hint="eastAsia" w:ascii="黑体" w:hAnsi="黑体" w:eastAsia="黑体" w:cs="黑体"/>
          <w:spacing w:val="1"/>
          <w:lang w:val="en-US" w:eastAsia="zh-CN"/>
        </w:rPr>
        <w:t xml:space="preserve">7.4 </w:t>
      </w:r>
      <w:r>
        <w:rPr>
          <w:rFonts w:hint="eastAsia" w:ascii="黑体" w:hAnsi="黑体" w:eastAsia="黑体" w:cs="黑体"/>
          <w:spacing w:val="1"/>
        </w:rPr>
        <w:t>Sampling and sample preparation</w:t>
      </w:r>
    </w:p>
    <w:p w14:paraId="4850BE72">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Product sampling and sample preparation should comply with the provisions of Table 5.</w:t>
      </w:r>
    </w:p>
    <w:p w14:paraId="45CFC8A2">
      <w:pPr>
        <w:widowControl w:val="0"/>
        <w:kinsoku/>
        <w:autoSpaceDE/>
        <w:autoSpaceDN/>
        <w:adjustRightInd/>
        <w:snapToGrid/>
        <w:jc w:val="both"/>
        <w:textAlignment w:val="auto"/>
        <w:rPr>
          <w:rFonts w:hint="eastAsia" w:ascii="黑体" w:hAnsi="黑体" w:eastAsia="黑体" w:cs="黑体"/>
          <w:spacing w:val="1"/>
          <w:lang w:val="en-US" w:eastAsia="zh-CN"/>
        </w:rPr>
      </w:pPr>
    </w:p>
    <w:p w14:paraId="404ED5F3">
      <w:pPr>
        <w:widowControl w:val="0"/>
        <w:kinsoku/>
        <w:autoSpaceDE/>
        <w:autoSpaceDN/>
        <w:adjustRightInd/>
        <w:snapToGrid/>
        <w:jc w:val="center"/>
        <w:textAlignment w:val="auto"/>
        <w:rPr>
          <w:rFonts w:hint="eastAsia" w:ascii="黑体" w:hAnsi="黑体" w:eastAsia="黑体" w:cs="黑体"/>
          <w:snapToGrid/>
          <w:kern w:val="2"/>
          <w:sz w:val="18"/>
          <w:szCs w:val="18"/>
        </w:rPr>
      </w:pPr>
      <w:r>
        <w:rPr>
          <w:rFonts w:hint="eastAsia" w:ascii="黑体" w:hAnsi="黑体" w:eastAsia="黑体" w:cs="黑体"/>
          <w:snapToGrid/>
          <w:kern w:val="2"/>
          <w:sz w:val="18"/>
          <w:szCs w:val="18"/>
        </w:rPr>
        <w:t xml:space="preserve">Table </w:t>
      </w:r>
      <w:r>
        <w:rPr>
          <w:rFonts w:hint="eastAsia" w:ascii="黑体" w:hAnsi="黑体" w:eastAsia="黑体" w:cs="黑体"/>
          <w:snapToGrid/>
          <w:kern w:val="2"/>
          <w:sz w:val="18"/>
          <w:szCs w:val="18"/>
          <w:lang w:val="en-US" w:eastAsia="zh-CN"/>
        </w:rPr>
        <w:t>5</w:t>
      </w:r>
      <w:r>
        <w:rPr>
          <w:rFonts w:hint="eastAsia" w:ascii="黑体" w:hAnsi="黑体" w:eastAsia="黑体" w:cs="黑体"/>
          <w:snapToGrid/>
          <w:kern w:val="2"/>
          <w:sz w:val="18"/>
          <w:szCs w:val="18"/>
        </w:rPr>
        <w:t>— Sampling and sample preparation</w:t>
      </w:r>
    </w:p>
    <w:p w14:paraId="63AAD91B">
      <w:pPr>
        <w:spacing w:line="229" w:lineRule="exact"/>
        <w:rPr>
          <w:rFonts w:hint="eastAsia" w:ascii="黑体" w:hAnsi="黑体" w:eastAsia="黑体" w:cs="黑体"/>
          <w:snapToGrid/>
          <w:kern w:val="2"/>
          <w:sz w:val="18"/>
          <w:szCs w:val="18"/>
        </w:rPr>
      </w:pPr>
    </w:p>
    <w:tbl>
      <w:tblPr>
        <w:tblStyle w:val="8"/>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7"/>
        <w:gridCol w:w="3060"/>
        <w:gridCol w:w="3170"/>
        <w:gridCol w:w="879"/>
        <w:gridCol w:w="954"/>
      </w:tblGrid>
      <w:tr w14:paraId="6392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665" w:type="dxa"/>
            <w:noWrap w:val="0"/>
            <w:vAlign w:val="center"/>
          </w:tcPr>
          <w:p w14:paraId="181FC976">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Name</w:t>
            </w:r>
          </w:p>
        </w:tc>
        <w:tc>
          <w:tcPr>
            <w:tcW w:w="1087" w:type="dxa"/>
            <w:noWrap w:val="0"/>
            <w:vAlign w:val="center"/>
          </w:tcPr>
          <w:p w14:paraId="0518E286">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Inspection</w:t>
            </w:r>
            <w:r>
              <w:rPr>
                <w:rFonts w:hint="eastAsia" w:ascii="黑体" w:hAnsi="黑体" w:eastAsia="黑体" w:cs="黑体"/>
                <w:spacing w:val="7"/>
                <w:sz w:val="18"/>
                <w:szCs w:val="18"/>
                <w:lang w:val="en-US" w:eastAsia="zh-CN"/>
              </w:rPr>
              <w:t xml:space="preserve"> </w:t>
            </w:r>
            <w:r>
              <w:rPr>
                <w:rFonts w:hint="eastAsia" w:ascii="黑体" w:hAnsi="黑体" w:eastAsia="黑体" w:cs="黑体"/>
                <w:spacing w:val="7"/>
                <w:sz w:val="18"/>
                <w:szCs w:val="18"/>
                <w:lang w:eastAsia="zh-CN"/>
              </w:rPr>
              <w:t>items</w:t>
            </w:r>
          </w:p>
        </w:tc>
        <w:tc>
          <w:tcPr>
            <w:tcW w:w="3060" w:type="dxa"/>
            <w:noWrap w:val="0"/>
            <w:vAlign w:val="center"/>
          </w:tcPr>
          <w:p w14:paraId="46A64A07">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Sampling method</w:t>
            </w:r>
          </w:p>
        </w:tc>
        <w:tc>
          <w:tcPr>
            <w:tcW w:w="3170" w:type="dxa"/>
            <w:noWrap w:val="0"/>
            <w:vAlign w:val="center"/>
          </w:tcPr>
          <w:p w14:paraId="19832CB4">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eastAsia="zh-CN"/>
              </w:rPr>
              <w:t>Sample preparation method</w:t>
            </w:r>
          </w:p>
        </w:tc>
        <w:tc>
          <w:tcPr>
            <w:tcW w:w="879" w:type="dxa"/>
            <w:noWrap w:val="0"/>
            <w:vAlign w:val="center"/>
          </w:tcPr>
          <w:p w14:paraId="2D9B5FC3">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Request chapter number</w:t>
            </w:r>
          </w:p>
        </w:tc>
        <w:tc>
          <w:tcPr>
            <w:tcW w:w="954" w:type="dxa"/>
            <w:noWrap w:val="0"/>
            <w:vAlign w:val="center"/>
          </w:tcPr>
          <w:p w14:paraId="0A6508F4">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 xml:space="preserve">Experimental </w:t>
            </w:r>
            <w:r>
              <w:rPr>
                <w:rFonts w:hint="eastAsia" w:ascii="黑体" w:hAnsi="黑体" w:eastAsia="黑体" w:cs="黑体"/>
                <w:spacing w:val="7"/>
                <w:sz w:val="18"/>
                <w:szCs w:val="18"/>
                <w:lang w:val="en-US" w:eastAsia="zh-CN"/>
              </w:rPr>
              <w:t>c</w:t>
            </w:r>
            <w:r>
              <w:rPr>
                <w:rFonts w:hint="eastAsia" w:ascii="黑体" w:hAnsi="黑体" w:eastAsia="黑体" w:cs="黑体"/>
                <w:spacing w:val="7"/>
                <w:sz w:val="18"/>
                <w:szCs w:val="18"/>
                <w:lang w:eastAsia="zh-CN"/>
              </w:rPr>
              <w:t xml:space="preserve">hapter </w:t>
            </w:r>
            <w:r>
              <w:rPr>
                <w:rFonts w:hint="eastAsia" w:ascii="黑体" w:hAnsi="黑体" w:eastAsia="黑体" w:cs="黑体"/>
                <w:spacing w:val="7"/>
                <w:sz w:val="18"/>
                <w:szCs w:val="18"/>
                <w:lang w:val="en-US" w:eastAsia="zh-CN"/>
              </w:rPr>
              <w:t>n</w:t>
            </w:r>
            <w:r>
              <w:rPr>
                <w:rFonts w:hint="eastAsia" w:ascii="黑体" w:hAnsi="黑体" w:eastAsia="黑体" w:cs="黑体"/>
                <w:spacing w:val="7"/>
                <w:sz w:val="18"/>
                <w:szCs w:val="18"/>
                <w:lang w:eastAsia="zh-CN"/>
              </w:rPr>
              <w:t>umber</w:t>
            </w:r>
          </w:p>
        </w:tc>
      </w:tr>
      <w:tr w14:paraId="7C7A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4" w:hRule="atLeast"/>
          <w:jc w:val="center"/>
        </w:trPr>
        <w:tc>
          <w:tcPr>
            <w:tcW w:w="665" w:type="dxa"/>
            <w:vMerge w:val="restart"/>
            <w:noWrap w:val="0"/>
            <w:vAlign w:val="center"/>
          </w:tcPr>
          <w:p w14:paraId="79BB3AD4">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Tin ball</w:t>
            </w:r>
          </w:p>
        </w:tc>
        <w:tc>
          <w:tcPr>
            <w:tcW w:w="1087" w:type="dxa"/>
            <w:noWrap w:val="0"/>
            <w:vAlign w:val="center"/>
          </w:tcPr>
          <w:p w14:paraId="039B1745">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Chemical composition</w:t>
            </w:r>
          </w:p>
        </w:tc>
        <w:tc>
          <w:tcPr>
            <w:tcW w:w="3060" w:type="dxa"/>
            <w:noWrap w:val="0"/>
            <w:vAlign w:val="center"/>
          </w:tcPr>
          <w:p w14:paraId="62DC49DA">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eastAsia="zh-CN"/>
              </w:rPr>
              <w:t>The supplier takes 200g samples from each furnace during melting and casting, and casts them into ingots. The buyer randomly takes 10 bags, each bag is not less than 200g, the total amount is not less than 2000g</w:t>
            </w:r>
            <w:r>
              <w:rPr>
                <w:rFonts w:hint="eastAsia" w:ascii="黑体" w:hAnsi="黑体" w:eastAsia="黑体" w:cs="黑体"/>
                <w:spacing w:val="7"/>
                <w:sz w:val="18"/>
                <w:szCs w:val="18"/>
                <w:lang w:val="en-US" w:eastAsia="zh-CN"/>
              </w:rPr>
              <w:t>.</w:t>
            </w:r>
            <w:r>
              <w:rPr>
                <w:rFonts w:hint="eastAsia" w:ascii="黑体" w:hAnsi="黑体" w:eastAsia="黑体" w:cs="黑体"/>
                <w:spacing w:val="7"/>
                <w:sz w:val="18"/>
                <w:szCs w:val="18"/>
                <w:lang w:eastAsia="zh-CN"/>
              </w:rPr>
              <w:t xml:space="preserve"> Uniformly form an analysis sample, </w:t>
            </w:r>
            <w:r>
              <w:rPr>
                <w:rFonts w:hint="eastAsia" w:ascii="黑体" w:hAnsi="黑体" w:eastAsia="黑体" w:cs="黑体"/>
                <w:spacing w:val="7"/>
                <w:sz w:val="18"/>
                <w:szCs w:val="18"/>
                <w:lang w:val="en-US" w:eastAsia="zh-CN"/>
              </w:rPr>
              <w:t xml:space="preserve">and </w:t>
            </w:r>
            <w:r>
              <w:rPr>
                <w:rFonts w:hint="eastAsia" w:ascii="黑体" w:hAnsi="黑体" w:eastAsia="黑体" w:cs="黑体"/>
                <w:spacing w:val="7"/>
                <w:sz w:val="18"/>
                <w:szCs w:val="18"/>
                <w:lang w:eastAsia="zh-CN"/>
              </w:rPr>
              <w:t>cast into an ingot.</w:t>
            </w:r>
          </w:p>
        </w:tc>
        <w:tc>
          <w:tcPr>
            <w:tcW w:w="3170" w:type="dxa"/>
            <w:noWrap w:val="0"/>
            <w:vAlign w:val="center"/>
          </w:tcPr>
          <w:p w14:paraId="628DE8A8">
            <w:pPr>
              <w:spacing w:before="88" w:line="220" w:lineRule="auto"/>
              <w:jc w:val="center"/>
              <w:rPr>
                <w:rFonts w:hint="default" w:ascii="黑体" w:hAnsi="黑体" w:eastAsia="黑体" w:cs="黑体"/>
                <w:spacing w:val="7"/>
                <w:sz w:val="18"/>
                <w:szCs w:val="18"/>
                <w:lang w:val="en-US" w:eastAsia="zh-CN"/>
              </w:rPr>
            </w:pPr>
            <w:r>
              <w:rPr>
                <w:rFonts w:hint="default" w:ascii="黑体" w:hAnsi="黑体" w:eastAsia="黑体" w:cs="黑体"/>
                <w:spacing w:val="7"/>
                <w:sz w:val="18"/>
                <w:szCs w:val="18"/>
                <w:lang w:val="en-US" w:eastAsia="zh-CN"/>
              </w:rPr>
              <w:t>The ingots obtained by the purchaser are sampled by sawing.</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surface of the sample should be cleaned before sample preparation.</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sawing speed is based on the principle that the sawdust does not oxidize</w:t>
            </w:r>
            <w:r>
              <w:rPr>
                <w:rFonts w:hint="eastAsia" w:ascii="黑体" w:hAnsi="黑体" w:eastAsia="黑体" w:cs="黑体"/>
                <w:spacing w:val="7"/>
                <w:sz w:val="18"/>
                <w:szCs w:val="18"/>
                <w:lang w:val="en-US" w:eastAsia="zh-CN"/>
              </w:rPr>
              <w:t>,</w:t>
            </w:r>
            <w:r>
              <w:rPr>
                <w:rFonts w:hint="default" w:ascii="黑体" w:hAnsi="黑体" w:eastAsia="黑体" w:cs="黑体"/>
                <w:spacing w:val="7"/>
                <w:sz w:val="18"/>
                <w:szCs w:val="18"/>
                <w:lang w:val="en-US" w:eastAsia="zh-CN"/>
              </w:rPr>
              <w:t xml:space="preserve"> and no lubricant should be used.</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sample is made into crumbs with a size not larger than 4mm.</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amount of sample taken by sawing is not less than 200g</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iron filings brought in during processing are removed with magnets. Finally, the samples are</w:t>
            </w:r>
            <w:r>
              <w:rPr>
                <w:rFonts w:hint="eastAsia" w:ascii="黑体" w:hAnsi="黑体" w:eastAsia="黑体" w:cs="黑体"/>
                <w:spacing w:val="7"/>
                <w:sz w:val="18"/>
                <w:szCs w:val="18"/>
                <w:lang w:val="en-US" w:eastAsia="zh-CN"/>
              </w:rPr>
              <w:t xml:space="preserve"> evenly</w:t>
            </w:r>
            <w:r>
              <w:rPr>
                <w:rFonts w:hint="default" w:ascii="黑体" w:hAnsi="黑体" w:eastAsia="黑体" w:cs="黑体"/>
                <w:spacing w:val="7"/>
                <w:sz w:val="18"/>
                <w:szCs w:val="18"/>
                <w:lang w:val="en-US" w:eastAsia="zh-CN"/>
              </w:rPr>
              <w:t xml:space="preserve"> mixed and made into a sample of no less than 200g.</w:t>
            </w:r>
          </w:p>
        </w:tc>
        <w:tc>
          <w:tcPr>
            <w:tcW w:w="879" w:type="dxa"/>
            <w:noWrap w:val="0"/>
            <w:vAlign w:val="center"/>
          </w:tcPr>
          <w:p w14:paraId="5DC8AD61">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5.1</w:t>
            </w:r>
          </w:p>
        </w:tc>
        <w:tc>
          <w:tcPr>
            <w:tcW w:w="954" w:type="dxa"/>
            <w:noWrap w:val="0"/>
            <w:vAlign w:val="center"/>
          </w:tcPr>
          <w:p w14:paraId="238D21A3">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6.1</w:t>
            </w:r>
          </w:p>
        </w:tc>
      </w:tr>
      <w:tr w14:paraId="24A9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65" w:type="dxa"/>
            <w:vMerge w:val="continue"/>
            <w:noWrap w:val="0"/>
            <w:vAlign w:val="center"/>
          </w:tcPr>
          <w:p w14:paraId="28FB1163">
            <w:pPr>
              <w:spacing w:before="88" w:line="220" w:lineRule="auto"/>
              <w:jc w:val="center"/>
              <w:rPr>
                <w:rFonts w:hint="eastAsia" w:ascii="黑体" w:hAnsi="黑体" w:eastAsia="黑体" w:cs="黑体"/>
                <w:spacing w:val="7"/>
                <w:sz w:val="18"/>
                <w:szCs w:val="18"/>
                <w:lang w:eastAsia="zh-CN"/>
              </w:rPr>
            </w:pPr>
          </w:p>
        </w:tc>
        <w:tc>
          <w:tcPr>
            <w:tcW w:w="1087" w:type="dxa"/>
            <w:noWrap w:val="0"/>
            <w:vAlign w:val="center"/>
          </w:tcPr>
          <w:p w14:paraId="04AA0FE5">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eastAsia="zh-CN"/>
              </w:rPr>
              <w:t xml:space="preserve">size specifications </w:t>
            </w:r>
            <w:r>
              <w:rPr>
                <w:rFonts w:hint="eastAsia" w:ascii="黑体" w:hAnsi="黑体" w:eastAsia="黑体" w:cs="黑体"/>
                <w:spacing w:val="7"/>
                <w:sz w:val="18"/>
                <w:szCs w:val="18"/>
                <w:lang w:val="en-US" w:eastAsia="zh-CN"/>
              </w:rPr>
              <w:t>and</w:t>
            </w:r>
            <w:r>
              <w:rPr>
                <w:rFonts w:hint="eastAsia" w:ascii="黑体" w:hAnsi="黑体" w:eastAsia="黑体" w:cs="黑体"/>
                <w:spacing w:val="7"/>
                <w:sz w:val="18"/>
                <w:szCs w:val="18"/>
                <w:lang w:eastAsia="zh-CN"/>
              </w:rPr>
              <w:t xml:space="preserve"> appearance quality</w:t>
            </w:r>
          </w:p>
        </w:tc>
        <w:tc>
          <w:tcPr>
            <w:tcW w:w="3060" w:type="dxa"/>
            <w:noWrap w:val="0"/>
            <w:vAlign w:val="center"/>
          </w:tcPr>
          <w:p w14:paraId="45520A7D">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val="en-US" w:eastAsia="zh-CN"/>
              </w:rPr>
              <w:t>According to the sampling specified in GB/T 2828.1, the general inspection level I is used as the sampling plan, and normal inspection of one-time sampling plan to draw samples.</w:t>
            </w:r>
          </w:p>
        </w:tc>
        <w:tc>
          <w:tcPr>
            <w:tcW w:w="3170" w:type="dxa"/>
            <w:noWrap w:val="0"/>
            <w:vAlign w:val="center"/>
          </w:tcPr>
          <w:p w14:paraId="1CA6AFEC">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w:t>
            </w:r>
          </w:p>
        </w:tc>
        <w:tc>
          <w:tcPr>
            <w:tcW w:w="879" w:type="dxa"/>
            <w:noWrap w:val="0"/>
            <w:vAlign w:val="center"/>
          </w:tcPr>
          <w:p w14:paraId="5180BA06">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5.2、5.3</w:t>
            </w:r>
          </w:p>
        </w:tc>
        <w:tc>
          <w:tcPr>
            <w:tcW w:w="954" w:type="dxa"/>
            <w:noWrap w:val="0"/>
            <w:vAlign w:val="center"/>
          </w:tcPr>
          <w:p w14:paraId="62BCD45A">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6.2、6.3</w:t>
            </w:r>
          </w:p>
        </w:tc>
      </w:tr>
      <w:tr w14:paraId="02F8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65" w:type="dxa"/>
            <w:vMerge w:val="restart"/>
            <w:noWrap w:val="0"/>
            <w:vAlign w:val="center"/>
          </w:tcPr>
          <w:p w14:paraId="188B5563">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Tin granular</w:t>
            </w:r>
          </w:p>
        </w:tc>
        <w:tc>
          <w:tcPr>
            <w:tcW w:w="1087" w:type="dxa"/>
            <w:noWrap w:val="0"/>
            <w:vAlign w:val="center"/>
          </w:tcPr>
          <w:p w14:paraId="3C41B622">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eastAsia="zh-CN"/>
              </w:rPr>
              <w:t>Chemical composition</w:t>
            </w:r>
          </w:p>
        </w:tc>
        <w:tc>
          <w:tcPr>
            <w:tcW w:w="3060" w:type="dxa"/>
            <w:noWrap w:val="0"/>
            <w:vAlign w:val="center"/>
          </w:tcPr>
          <w:p w14:paraId="5D5B39C2">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The supplier takes 200g samples from each furnace during melting and casting, and casts them into ingots. The buyer randomly takes 10 bags, each bag is not less than 200g, the total amount is not less than 2000g</w:t>
            </w:r>
            <w:r>
              <w:rPr>
                <w:rFonts w:hint="eastAsia" w:ascii="黑体" w:hAnsi="黑体" w:eastAsia="黑体" w:cs="黑体"/>
                <w:spacing w:val="7"/>
                <w:sz w:val="18"/>
                <w:szCs w:val="18"/>
                <w:lang w:val="en-US" w:eastAsia="zh-CN"/>
              </w:rPr>
              <w:t>.</w:t>
            </w:r>
            <w:r>
              <w:rPr>
                <w:rFonts w:hint="eastAsia" w:ascii="黑体" w:hAnsi="黑体" w:eastAsia="黑体" w:cs="黑体"/>
                <w:spacing w:val="7"/>
                <w:sz w:val="18"/>
                <w:szCs w:val="18"/>
                <w:lang w:eastAsia="zh-CN"/>
              </w:rPr>
              <w:t xml:space="preserve"> Uniformly form an analysis sample, </w:t>
            </w:r>
            <w:r>
              <w:rPr>
                <w:rFonts w:hint="eastAsia" w:ascii="黑体" w:hAnsi="黑体" w:eastAsia="黑体" w:cs="黑体"/>
                <w:spacing w:val="7"/>
                <w:sz w:val="18"/>
                <w:szCs w:val="18"/>
                <w:lang w:val="en-US" w:eastAsia="zh-CN"/>
              </w:rPr>
              <w:t xml:space="preserve">and </w:t>
            </w:r>
            <w:r>
              <w:rPr>
                <w:rFonts w:hint="eastAsia" w:ascii="黑体" w:hAnsi="黑体" w:eastAsia="黑体" w:cs="黑体"/>
                <w:spacing w:val="7"/>
                <w:sz w:val="18"/>
                <w:szCs w:val="18"/>
                <w:lang w:eastAsia="zh-CN"/>
              </w:rPr>
              <w:t>cast into an ingot.</w:t>
            </w:r>
          </w:p>
        </w:tc>
        <w:tc>
          <w:tcPr>
            <w:tcW w:w="3170" w:type="dxa"/>
            <w:noWrap w:val="0"/>
            <w:vAlign w:val="center"/>
          </w:tcPr>
          <w:p w14:paraId="2036CD03">
            <w:pPr>
              <w:spacing w:before="88" w:line="220" w:lineRule="auto"/>
              <w:jc w:val="center"/>
              <w:rPr>
                <w:rFonts w:hint="default" w:ascii="黑体" w:hAnsi="黑体" w:eastAsia="黑体" w:cs="黑体"/>
                <w:spacing w:val="7"/>
                <w:sz w:val="18"/>
                <w:szCs w:val="18"/>
                <w:lang w:val="en-US" w:eastAsia="zh-CN"/>
              </w:rPr>
            </w:pPr>
            <w:r>
              <w:rPr>
                <w:rFonts w:hint="default" w:ascii="黑体" w:hAnsi="黑体" w:eastAsia="黑体" w:cs="黑体"/>
                <w:spacing w:val="7"/>
                <w:sz w:val="18"/>
                <w:szCs w:val="18"/>
                <w:lang w:val="en-US" w:eastAsia="zh-CN"/>
              </w:rPr>
              <w:t xml:space="preserve">The ingots obtained by the </w:t>
            </w:r>
            <w:r>
              <w:rPr>
                <w:rFonts w:hint="eastAsia" w:ascii="黑体" w:hAnsi="黑体" w:eastAsia="黑体" w:cs="黑体"/>
                <w:spacing w:val="7"/>
                <w:sz w:val="18"/>
                <w:szCs w:val="18"/>
                <w:lang w:val="en-US" w:eastAsia="zh-CN"/>
              </w:rPr>
              <w:t>buy</w:t>
            </w:r>
            <w:r>
              <w:rPr>
                <w:rFonts w:hint="default" w:ascii="黑体" w:hAnsi="黑体" w:eastAsia="黑体" w:cs="黑体"/>
                <w:spacing w:val="7"/>
                <w:sz w:val="18"/>
                <w:szCs w:val="18"/>
                <w:lang w:val="en-US" w:eastAsia="zh-CN"/>
              </w:rPr>
              <w:t xml:space="preserve">er are pressed into sheets. The surface of the pressing </w:t>
            </w:r>
            <w:r>
              <w:rPr>
                <w:rFonts w:hint="eastAsia" w:ascii="黑体" w:hAnsi="黑体" w:eastAsia="黑体" w:cs="黑体"/>
                <w:spacing w:val="7"/>
                <w:sz w:val="18"/>
                <w:szCs w:val="18"/>
                <w:lang w:val="en-US" w:eastAsia="zh-CN"/>
              </w:rPr>
              <w:t>u</w:t>
            </w:r>
            <w:r>
              <w:rPr>
                <w:rFonts w:hint="default" w:ascii="黑体" w:hAnsi="黑体" w:eastAsia="黑体" w:cs="黑体"/>
                <w:spacing w:val="7"/>
                <w:sz w:val="18"/>
                <w:szCs w:val="18"/>
                <w:lang w:val="en-US" w:eastAsia="zh-CN"/>
              </w:rPr>
              <w:t>tensils should be cleaned before pressing to avoid</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contamination.</w:t>
            </w:r>
            <w:r>
              <w:rPr>
                <w:rFonts w:hint="eastAsia" w:ascii="黑体" w:hAnsi="黑体" w:eastAsia="黑体" w:cs="黑体"/>
                <w:spacing w:val="7"/>
                <w:sz w:val="18"/>
                <w:szCs w:val="18"/>
                <w:lang w:val="en-US" w:eastAsia="zh-CN"/>
              </w:rPr>
              <w:t xml:space="preserve"> </w:t>
            </w:r>
            <w:r>
              <w:rPr>
                <w:rFonts w:hint="default" w:ascii="黑体" w:hAnsi="黑体" w:eastAsia="黑体" w:cs="黑体"/>
                <w:spacing w:val="7"/>
                <w:sz w:val="18"/>
                <w:szCs w:val="18"/>
                <w:lang w:val="en-US" w:eastAsia="zh-CN"/>
              </w:rPr>
              <w:t>The tablets are cut into crumbs with a size not larger than 4mm. The iron filings brought in during processing are removed with magnets. Finally, the samples are</w:t>
            </w:r>
            <w:r>
              <w:rPr>
                <w:rFonts w:hint="eastAsia" w:ascii="黑体" w:hAnsi="黑体" w:eastAsia="黑体" w:cs="黑体"/>
                <w:spacing w:val="7"/>
                <w:sz w:val="18"/>
                <w:szCs w:val="18"/>
                <w:lang w:val="en-US" w:eastAsia="zh-CN"/>
              </w:rPr>
              <w:t xml:space="preserve"> evenly</w:t>
            </w:r>
            <w:r>
              <w:rPr>
                <w:rFonts w:hint="default" w:ascii="黑体" w:hAnsi="黑体" w:eastAsia="黑体" w:cs="黑体"/>
                <w:spacing w:val="7"/>
                <w:sz w:val="18"/>
                <w:szCs w:val="18"/>
                <w:lang w:val="en-US" w:eastAsia="zh-CN"/>
              </w:rPr>
              <w:t xml:space="preserve"> mixed and made into a sample of no less than 200g.</w:t>
            </w:r>
          </w:p>
        </w:tc>
        <w:tc>
          <w:tcPr>
            <w:tcW w:w="879" w:type="dxa"/>
            <w:noWrap w:val="0"/>
            <w:vAlign w:val="center"/>
          </w:tcPr>
          <w:p w14:paraId="7F624092">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5.1</w:t>
            </w:r>
          </w:p>
        </w:tc>
        <w:tc>
          <w:tcPr>
            <w:tcW w:w="954" w:type="dxa"/>
            <w:noWrap w:val="0"/>
            <w:vAlign w:val="center"/>
          </w:tcPr>
          <w:p w14:paraId="441A8B9A">
            <w:pPr>
              <w:spacing w:before="88" w:line="220" w:lineRule="auto"/>
              <w:jc w:val="center"/>
              <w:rPr>
                <w:rFonts w:hint="default"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6.1</w:t>
            </w:r>
          </w:p>
        </w:tc>
      </w:tr>
      <w:tr w14:paraId="3546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65" w:type="dxa"/>
            <w:vMerge w:val="continue"/>
            <w:noWrap w:val="0"/>
            <w:vAlign w:val="center"/>
          </w:tcPr>
          <w:p w14:paraId="42C4CB11">
            <w:pPr>
              <w:spacing w:before="88" w:line="220" w:lineRule="auto"/>
              <w:jc w:val="center"/>
              <w:rPr>
                <w:rFonts w:hint="eastAsia" w:ascii="黑体" w:hAnsi="黑体" w:eastAsia="黑体" w:cs="黑体"/>
                <w:spacing w:val="7"/>
                <w:sz w:val="18"/>
                <w:szCs w:val="18"/>
                <w:lang w:eastAsia="zh-CN"/>
              </w:rPr>
            </w:pPr>
          </w:p>
        </w:tc>
        <w:tc>
          <w:tcPr>
            <w:tcW w:w="1087" w:type="dxa"/>
            <w:noWrap w:val="0"/>
            <w:vAlign w:val="center"/>
          </w:tcPr>
          <w:p w14:paraId="53DEB799">
            <w:pPr>
              <w:spacing w:before="88" w:line="220" w:lineRule="auto"/>
              <w:jc w:val="center"/>
              <w:rPr>
                <w:rFonts w:hint="eastAsia" w:ascii="黑体" w:hAnsi="黑体" w:eastAsia="黑体" w:cs="黑体"/>
                <w:spacing w:val="7"/>
                <w:sz w:val="18"/>
                <w:szCs w:val="18"/>
                <w:lang w:eastAsia="zh-CN"/>
              </w:rPr>
            </w:pPr>
            <w:r>
              <w:rPr>
                <w:rFonts w:hint="eastAsia" w:ascii="黑体" w:hAnsi="黑体" w:eastAsia="黑体" w:cs="黑体"/>
                <w:spacing w:val="7"/>
                <w:sz w:val="18"/>
                <w:szCs w:val="18"/>
                <w:lang w:eastAsia="zh-CN"/>
              </w:rPr>
              <w:t xml:space="preserve">size specifications </w:t>
            </w:r>
            <w:r>
              <w:rPr>
                <w:rFonts w:hint="eastAsia" w:ascii="黑体" w:hAnsi="黑体" w:eastAsia="黑体" w:cs="黑体"/>
                <w:spacing w:val="7"/>
                <w:sz w:val="18"/>
                <w:szCs w:val="18"/>
                <w:lang w:val="en-US" w:eastAsia="zh-CN"/>
              </w:rPr>
              <w:t>and</w:t>
            </w:r>
            <w:r>
              <w:rPr>
                <w:rFonts w:hint="eastAsia" w:ascii="黑体" w:hAnsi="黑体" w:eastAsia="黑体" w:cs="黑体"/>
                <w:spacing w:val="7"/>
                <w:sz w:val="18"/>
                <w:szCs w:val="18"/>
                <w:lang w:eastAsia="zh-CN"/>
              </w:rPr>
              <w:t xml:space="preserve"> appearance quality</w:t>
            </w:r>
          </w:p>
        </w:tc>
        <w:tc>
          <w:tcPr>
            <w:tcW w:w="3060" w:type="dxa"/>
            <w:noWrap w:val="0"/>
            <w:vAlign w:val="center"/>
          </w:tcPr>
          <w:p w14:paraId="5D854875">
            <w:pPr>
              <w:spacing w:before="88" w:line="220" w:lineRule="auto"/>
              <w:jc w:val="center"/>
              <w:rPr>
                <w:rFonts w:hint="default" w:ascii="黑体" w:hAnsi="黑体" w:eastAsia="黑体" w:cs="黑体"/>
                <w:spacing w:val="7"/>
                <w:sz w:val="18"/>
                <w:szCs w:val="18"/>
                <w:lang w:val="en-US" w:eastAsia="zh-CN"/>
              </w:rPr>
            </w:pPr>
            <w:r>
              <w:rPr>
                <w:rFonts w:hint="default" w:ascii="黑体" w:hAnsi="黑体" w:eastAsia="黑体" w:cs="黑体"/>
                <w:spacing w:val="7"/>
                <w:sz w:val="18"/>
                <w:szCs w:val="18"/>
                <w:lang w:val="en-US" w:eastAsia="zh-CN"/>
              </w:rPr>
              <w:t xml:space="preserve">In the same batch of tin </w:t>
            </w:r>
            <w:r>
              <w:rPr>
                <w:rFonts w:hint="eastAsia" w:ascii="黑体" w:hAnsi="黑体" w:eastAsia="黑体" w:cs="黑体"/>
                <w:spacing w:val="7"/>
                <w:sz w:val="18"/>
                <w:szCs w:val="18"/>
                <w:lang w:val="en-US" w:eastAsia="zh-CN"/>
              </w:rPr>
              <w:t>granular</w:t>
            </w:r>
            <w:r>
              <w:rPr>
                <w:rFonts w:hint="default" w:ascii="黑体" w:hAnsi="黑体" w:eastAsia="黑体" w:cs="黑体"/>
                <w:spacing w:val="7"/>
                <w:sz w:val="18"/>
                <w:szCs w:val="18"/>
                <w:lang w:val="en-US" w:eastAsia="zh-CN"/>
              </w:rPr>
              <w:t xml:space="preserve">, the total number of packages is taken as the </w:t>
            </w:r>
            <w:r>
              <w:rPr>
                <w:rFonts w:hint="eastAsia" w:ascii="黑体" w:hAnsi="黑体" w:eastAsia="黑体" w:cs="黑体"/>
                <w:spacing w:val="7"/>
                <w:sz w:val="18"/>
                <w:szCs w:val="18"/>
                <w:lang w:val="en-US" w:eastAsia="zh-CN"/>
              </w:rPr>
              <w:t>lot</w:t>
            </w:r>
            <w:r>
              <w:rPr>
                <w:rFonts w:hint="default" w:ascii="黑体" w:hAnsi="黑体" w:eastAsia="黑体" w:cs="黑体"/>
                <w:spacing w:val="7"/>
                <w:sz w:val="18"/>
                <w:szCs w:val="18"/>
                <w:lang w:val="en-US" w:eastAsia="zh-CN"/>
              </w:rPr>
              <w:t xml:space="preserve"> size, and no less than 1000g of tin </w:t>
            </w:r>
            <w:r>
              <w:rPr>
                <w:rFonts w:hint="eastAsia" w:ascii="黑体" w:hAnsi="黑体" w:eastAsia="黑体" w:cs="黑体"/>
                <w:spacing w:val="7"/>
                <w:sz w:val="18"/>
                <w:szCs w:val="18"/>
                <w:lang w:val="en-US" w:eastAsia="zh-CN"/>
              </w:rPr>
              <w:t>granular</w:t>
            </w:r>
            <w:r>
              <w:rPr>
                <w:rFonts w:hint="default" w:ascii="黑体" w:hAnsi="黑体" w:eastAsia="黑体" w:cs="黑体"/>
                <w:spacing w:val="7"/>
                <w:sz w:val="18"/>
                <w:szCs w:val="18"/>
                <w:lang w:val="en-US" w:eastAsia="zh-CN"/>
              </w:rPr>
              <w:t xml:space="preserve"> </w:t>
            </w:r>
            <w:r>
              <w:rPr>
                <w:rFonts w:hint="eastAsia" w:ascii="黑体" w:hAnsi="黑体" w:eastAsia="黑体" w:cs="黑体"/>
                <w:spacing w:val="7"/>
                <w:sz w:val="18"/>
                <w:szCs w:val="18"/>
                <w:lang w:val="en-US" w:eastAsia="zh-CN"/>
              </w:rPr>
              <w:t>are</w:t>
            </w:r>
            <w:r>
              <w:rPr>
                <w:rFonts w:hint="default" w:ascii="黑体" w:hAnsi="黑体" w:eastAsia="黑体" w:cs="黑体"/>
                <w:spacing w:val="7"/>
                <w:sz w:val="18"/>
                <w:szCs w:val="18"/>
                <w:lang w:val="en-US" w:eastAsia="zh-CN"/>
              </w:rPr>
              <w:t xml:space="preserve"> taken out of each bag of packaging.</w:t>
            </w:r>
          </w:p>
        </w:tc>
        <w:tc>
          <w:tcPr>
            <w:tcW w:w="3170" w:type="dxa"/>
            <w:noWrap w:val="0"/>
            <w:vAlign w:val="center"/>
          </w:tcPr>
          <w:p w14:paraId="52352E3C">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w:t>
            </w:r>
          </w:p>
        </w:tc>
        <w:tc>
          <w:tcPr>
            <w:tcW w:w="879" w:type="dxa"/>
            <w:noWrap w:val="0"/>
            <w:vAlign w:val="center"/>
          </w:tcPr>
          <w:p w14:paraId="4C1F421E">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5.2、5.3</w:t>
            </w:r>
          </w:p>
        </w:tc>
        <w:tc>
          <w:tcPr>
            <w:tcW w:w="954" w:type="dxa"/>
            <w:noWrap w:val="0"/>
            <w:vAlign w:val="center"/>
          </w:tcPr>
          <w:p w14:paraId="2EB781B8">
            <w:pPr>
              <w:spacing w:before="88" w:line="220" w:lineRule="auto"/>
              <w:jc w:val="center"/>
              <w:rPr>
                <w:rFonts w:hint="eastAsia" w:ascii="黑体" w:hAnsi="黑体" w:eastAsia="黑体" w:cs="黑体"/>
                <w:spacing w:val="7"/>
                <w:sz w:val="18"/>
                <w:szCs w:val="18"/>
                <w:lang w:val="en-US" w:eastAsia="zh-CN"/>
              </w:rPr>
            </w:pPr>
            <w:r>
              <w:rPr>
                <w:rFonts w:hint="eastAsia" w:ascii="黑体" w:hAnsi="黑体" w:eastAsia="黑体" w:cs="黑体"/>
                <w:spacing w:val="7"/>
                <w:sz w:val="18"/>
                <w:szCs w:val="18"/>
                <w:lang w:val="en-US" w:eastAsia="zh-CN"/>
              </w:rPr>
              <w:t>6.2、6.3</w:t>
            </w:r>
          </w:p>
        </w:tc>
      </w:tr>
    </w:tbl>
    <w:p w14:paraId="32B4B50A">
      <w:pPr>
        <w:widowControl w:val="0"/>
        <w:kinsoku/>
        <w:autoSpaceDE/>
        <w:autoSpaceDN/>
        <w:adjustRightInd/>
        <w:snapToGrid/>
        <w:jc w:val="both"/>
        <w:textAlignment w:val="auto"/>
        <w:rPr>
          <w:rFonts w:hint="eastAsia" w:ascii="黑体" w:hAnsi="黑体" w:eastAsia="黑体" w:cs="黑体"/>
          <w:spacing w:val="1"/>
          <w:lang w:val="en-US" w:eastAsia="zh-CN"/>
        </w:rPr>
      </w:pPr>
    </w:p>
    <w:p w14:paraId="0124BEA6">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 xml:space="preserve">7.5 </w:t>
      </w:r>
      <w:r>
        <w:rPr>
          <w:rFonts w:hint="default" w:ascii="黑体" w:hAnsi="黑体" w:eastAsia="黑体" w:cs="黑体"/>
          <w:spacing w:val="1"/>
          <w:lang w:val="en-US" w:eastAsia="zh-CN"/>
        </w:rPr>
        <w:t>Judgment of</w:t>
      </w:r>
      <w:r>
        <w:rPr>
          <w:rFonts w:hint="eastAsia" w:ascii="黑体" w:hAnsi="黑体" w:eastAsia="黑体" w:cs="黑体"/>
          <w:spacing w:val="1"/>
          <w:lang w:val="en-US" w:eastAsia="zh-CN"/>
        </w:rPr>
        <w:t xml:space="preserve"> inspection results</w:t>
      </w:r>
    </w:p>
    <w:p w14:paraId="48EDBFB9">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7.5.1 The values of inspection results shall be rounded off in accordance with requirements given in GB/T 8170, and the results shall be determined by comparing round-off values.</w:t>
      </w:r>
    </w:p>
    <w:p w14:paraId="71FA4E95">
      <w:pPr>
        <w:spacing w:line="400" w:lineRule="exact"/>
        <w:ind w:right="16"/>
        <w:jc w:val="both"/>
        <w:rPr>
          <w:rFonts w:hint="default" w:ascii="黑体" w:hAnsi="黑体" w:eastAsia="黑体" w:cs="黑体"/>
          <w:spacing w:val="1"/>
          <w:lang w:val="en-US" w:eastAsia="zh-CN"/>
        </w:rPr>
      </w:pPr>
      <w:r>
        <w:rPr>
          <w:rFonts w:hint="eastAsia" w:ascii="黑体" w:hAnsi="黑体" w:eastAsia="黑体" w:cs="黑体"/>
          <w:spacing w:val="1"/>
          <w:lang w:val="en-US" w:eastAsia="zh-CN"/>
        </w:rPr>
        <w:t>7.5.2 When the chemical composition is not conformity with this document or the order, this lot of product is judged as unqualified.</w:t>
      </w:r>
    </w:p>
    <w:p w14:paraId="7EFD4538">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7.5.3 When the tin ball size specifications or appearance quality do not meet the requirements of this document or the order, the acceptance quality limit AQL6.5 specified in GB/T 2828.1 will be used for judgment.</w:t>
      </w:r>
    </w:p>
    <w:p w14:paraId="73BAFD69">
      <w:pPr>
        <w:spacing w:line="400" w:lineRule="exact"/>
        <w:ind w:right="16"/>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7.5.4 When the tin granular size specifications or appearance quality do not meet the requirements of this document or the order, it shall be judged through negotiation between the supplier and the buyer.</w:t>
      </w:r>
    </w:p>
    <w:p w14:paraId="0C4A7B2B">
      <w:pPr>
        <w:widowControl w:val="0"/>
        <w:kinsoku/>
        <w:autoSpaceDE/>
        <w:autoSpaceDN/>
        <w:adjustRightInd/>
        <w:snapToGrid/>
        <w:jc w:val="both"/>
        <w:textAlignment w:val="auto"/>
        <w:rPr>
          <w:rFonts w:hint="default" w:ascii="黑体" w:hAnsi="黑体" w:eastAsia="黑体" w:cs="黑体"/>
          <w:spacing w:val="1"/>
          <w:lang w:val="en-US" w:eastAsia="zh-CN"/>
        </w:rPr>
      </w:pPr>
    </w:p>
    <w:p w14:paraId="752F547C">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 xml:space="preserve"> Marking, packaging, transportation, storage and accompanying documents</w:t>
      </w:r>
    </w:p>
    <w:p w14:paraId="33C8FCA1">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.1 Marking</w:t>
      </w:r>
    </w:p>
    <w:p w14:paraId="37F59D32">
      <w:pPr>
        <w:spacing w:line="400" w:lineRule="exact"/>
        <w:jc w:val="both"/>
        <w:rPr>
          <w:rFonts w:ascii="黑体" w:hAnsi="黑体" w:eastAsia="黑体" w:cs="黑体"/>
          <w:spacing w:val="1"/>
        </w:rPr>
      </w:pPr>
      <w:r>
        <w:rPr>
          <w:rFonts w:hint="eastAsia" w:ascii="黑体" w:hAnsi="黑体" w:eastAsia="黑体" w:cs="黑体"/>
          <w:spacing w:val="1"/>
          <w:lang w:val="en-US" w:eastAsia="zh-CN"/>
        </w:rPr>
        <w:t>The following content should be marked on the product packaging</w:t>
      </w:r>
      <w:r>
        <w:rPr>
          <w:rFonts w:hint="eastAsia" w:ascii="黑体" w:hAnsi="黑体" w:eastAsia="黑体" w:cs="黑体"/>
          <w:spacing w:val="1"/>
        </w:rPr>
        <w:t>:</w:t>
      </w:r>
    </w:p>
    <w:p w14:paraId="649C6400">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a) supplier's name</w:t>
      </w:r>
      <w:r>
        <w:rPr>
          <w:rFonts w:hint="eastAsia" w:ascii="黑体" w:hAnsi="黑体" w:eastAsia="黑体" w:cs="黑体"/>
          <w:spacing w:val="1"/>
          <w:lang w:val="en-US" w:eastAsia="zh-CN"/>
        </w:rPr>
        <w:t>,</w:t>
      </w:r>
      <w:r>
        <w:rPr>
          <w:rFonts w:hint="eastAsia" w:ascii="黑体" w:hAnsi="黑体" w:eastAsia="黑体" w:cs="黑体"/>
          <w:spacing w:val="1"/>
        </w:rPr>
        <w:t xml:space="preserve"> address, trademark and contact telephone number;</w:t>
      </w:r>
    </w:p>
    <w:p w14:paraId="5EB52FDC">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b) product name, designation, grade</w:t>
      </w:r>
      <w:r>
        <w:rPr>
          <w:rFonts w:hint="eastAsia" w:ascii="黑体" w:hAnsi="黑体" w:eastAsia="黑体" w:cs="黑体"/>
          <w:spacing w:val="1"/>
          <w:lang w:val="en-US" w:eastAsia="zh-CN"/>
        </w:rPr>
        <w:t xml:space="preserve"> and</w:t>
      </w:r>
      <w:r>
        <w:rPr>
          <w:rFonts w:hint="eastAsia" w:ascii="黑体" w:hAnsi="黑体" w:eastAsia="黑体" w:cs="黑体"/>
          <w:spacing w:val="1"/>
        </w:rPr>
        <w:t xml:space="preserve"> size specifications (particle size and shape);</w:t>
      </w:r>
    </w:p>
    <w:p w14:paraId="67F9FF49">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c) lot number and the number of this document;</w:t>
      </w:r>
    </w:p>
    <w:p w14:paraId="7CC370BA">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d) net weight and date of production;</w:t>
      </w:r>
    </w:p>
    <w:p w14:paraId="70C88E45">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e) moisture proof mark;</w:t>
      </w:r>
    </w:p>
    <w:p w14:paraId="2EEFC02D">
      <w:p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rPr>
        <w:t>f) inspection mark</w:t>
      </w:r>
      <w:r>
        <w:rPr>
          <w:rFonts w:hint="eastAsia" w:ascii="黑体" w:hAnsi="黑体" w:eastAsia="黑体" w:cs="黑体"/>
          <w:spacing w:val="1"/>
          <w:lang w:val="en-US" w:eastAsia="zh-CN"/>
        </w:rPr>
        <w:t>.</w:t>
      </w:r>
    </w:p>
    <w:p w14:paraId="09BB8EA5">
      <w:pPr>
        <w:widowControl w:val="0"/>
        <w:kinsoku/>
        <w:autoSpaceDE/>
        <w:autoSpaceDN/>
        <w:adjustRightInd/>
        <w:snapToGrid/>
        <w:jc w:val="both"/>
        <w:textAlignment w:val="auto"/>
        <w:rPr>
          <w:rFonts w:hint="eastAsia" w:ascii="黑体" w:hAnsi="黑体" w:eastAsia="黑体" w:cs="黑体"/>
          <w:spacing w:val="1"/>
          <w:lang w:val="en-US" w:eastAsia="zh-CN"/>
        </w:rPr>
      </w:pPr>
    </w:p>
    <w:p w14:paraId="3EAC4036">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 xml:space="preserve">.2 </w:t>
      </w:r>
      <w:r>
        <w:rPr>
          <w:rFonts w:hint="eastAsia" w:ascii="黑体" w:hAnsi="黑体" w:eastAsia="黑体" w:cs="黑体"/>
          <w:spacing w:val="1"/>
          <w:lang w:val="en-US" w:eastAsia="zh-CN"/>
        </w:rPr>
        <w:t>Packaging</w:t>
      </w:r>
    </w:p>
    <w:p w14:paraId="7128247E">
      <w:pPr>
        <w:spacing w:line="400" w:lineRule="exact"/>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.2.1 When the tin ball products are packaged in cartons lined with plastic bags, the net weight of each box is 25kg, and the per pallet is 40 boxes (1000kg/pallet).When the buyer has special requirements for packaging, it shall be determined through negotiation between the supplier and the buyer.</w:t>
      </w:r>
    </w:p>
    <w:p w14:paraId="2C0CDD8D">
      <w:pPr>
        <w:spacing w:line="400" w:lineRule="exact"/>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.2.2 When the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products are packed in barrels, the net weight of each barrel is 20kg. When the tin granul</w:t>
      </w:r>
      <w:r>
        <w:rPr>
          <w:rFonts w:hint="eastAsia" w:ascii="黑体" w:hAnsi="黑体" w:eastAsia="黑体" w:cs="黑体"/>
          <w:spacing w:val="1"/>
          <w:lang w:val="en-US" w:eastAsia="zh-CN"/>
        </w:rPr>
        <w:t>ar</w:t>
      </w:r>
      <w:r>
        <w:rPr>
          <w:rFonts w:hint="eastAsia" w:ascii="黑体" w:hAnsi="黑体" w:eastAsia="黑体" w:cs="黑体"/>
          <w:spacing w:val="1"/>
        </w:rPr>
        <w:t xml:space="preserve"> products are packaged in bags, the net weight of each bag is 1,000kg. When the buyer has special requirements for packaging, it shall be determined through negotiation between the supplier and the buyer.</w:t>
      </w:r>
    </w:p>
    <w:p w14:paraId="358BDDA5">
      <w:pPr>
        <w:widowControl w:val="0"/>
        <w:kinsoku/>
        <w:autoSpaceDE/>
        <w:autoSpaceDN/>
        <w:adjustRightInd/>
        <w:snapToGrid/>
        <w:jc w:val="both"/>
        <w:textAlignment w:val="auto"/>
        <w:rPr>
          <w:rFonts w:hint="eastAsia" w:ascii="黑体" w:hAnsi="黑体" w:eastAsia="黑体" w:cs="黑体"/>
          <w:spacing w:val="1"/>
        </w:rPr>
      </w:pPr>
    </w:p>
    <w:p w14:paraId="049C33BB">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8</w:t>
      </w:r>
      <w:r>
        <w:rPr>
          <w:rFonts w:hint="eastAsia" w:ascii="黑体" w:hAnsi="黑体" w:eastAsia="黑体" w:cs="黑体"/>
          <w:spacing w:val="1"/>
        </w:rPr>
        <w:t xml:space="preserve">.3 </w:t>
      </w:r>
      <w:r>
        <w:rPr>
          <w:rFonts w:hint="eastAsia" w:ascii="黑体" w:hAnsi="黑体" w:eastAsia="黑体" w:cs="黑体"/>
          <w:spacing w:val="1"/>
          <w:lang w:val="en-US" w:eastAsia="zh-CN"/>
        </w:rPr>
        <w:t>Transportation</w:t>
      </w:r>
    </w:p>
    <w:p w14:paraId="66D11BB1">
      <w:pPr>
        <w:spacing w:line="400" w:lineRule="exact"/>
        <w:jc w:val="both"/>
        <w:rPr>
          <w:rFonts w:hint="eastAsia" w:ascii="黑体" w:hAnsi="黑体" w:eastAsia="黑体" w:cs="黑体"/>
          <w:spacing w:val="1"/>
        </w:rPr>
      </w:pPr>
      <w:r>
        <w:rPr>
          <w:rFonts w:hint="eastAsia" w:ascii="黑体" w:hAnsi="黑体" w:eastAsia="黑体" w:cs="黑体"/>
          <w:spacing w:val="1"/>
        </w:rPr>
        <w:t>Products should be protected from friction, rain, moisture and contact with chemical agents during transportation.</w:t>
      </w:r>
    </w:p>
    <w:p w14:paraId="69B03B65">
      <w:pPr>
        <w:widowControl w:val="0"/>
        <w:kinsoku/>
        <w:autoSpaceDE/>
        <w:autoSpaceDN/>
        <w:adjustRightInd/>
        <w:snapToGrid/>
        <w:jc w:val="both"/>
        <w:textAlignment w:val="auto"/>
        <w:rPr>
          <w:rFonts w:hint="eastAsia" w:ascii="黑体" w:hAnsi="黑体" w:eastAsia="黑体" w:cs="黑体"/>
          <w:spacing w:val="1"/>
        </w:rPr>
      </w:pPr>
    </w:p>
    <w:p w14:paraId="56793E97">
      <w:pPr>
        <w:spacing w:line="400" w:lineRule="exact"/>
        <w:jc w:val="both"/>
        <w:rPr>
          <w:rFonts w:hint="default" w:ascii="黑体" w:hAnsi="黑体" w:eastAsia="黑体" w:cs="黑体"/>
          <w:spacing w:val="1"/>
          <w:lang w:val="en-US" w:eastAsia="zh-CN"/>
        </w:rPr>
      </w:pPr>
      <w:r>
        <w:rPr>
          <w:rFonts w:hint="eastAsia" w:ascii="黑体" w:hAnsi="黑体" w:eastAsia="黑体" w:cs="黑体"/>
          <w:spacing w:val="1"/>
          <w:lang w:val="en-US" w:eastAsia="zh-CN"/>
        </w:rPr>
        <w:t>8.4 S</w:t>
      </w:r>
      <w:r>
        <w:rPr>
          <w:rFonts w:hint="default" w:ascii="黑体" w:hAnsi="黑体" w:eastAsia="黑体" w:cs="黑体"/>
          <w:spacing w:val="1"/>
          <w:lang w:val="en-US" w:eastAsia="zh-CN"/>
        </w:rPr>
        <w:t>torage</w:t>
      </w:r>
    </w:p>
    <w:p w14:paraId="29A370D0">
      <w:pPr>
        <w:spacing w:line="400" w:lineRule="exact"/>
        <w:jc w:val="both"/>
        <w:rPr>
          <w:rFonts w:hint="eastAsia" w:ascii="黑体" w:hAnsi="黑体" w:eastAsia="黑体" w:cs="黑体"/>
          <w:spacing w:val="1"/>
        </w:rPr>
      </w:pPr>
      <w:r>
        <w:rPr>
          <w:rFonts w:hint="eastAsia" w:ascii="黑体" w:hAnsi="黑体" w:eastAsia="黑体" w:cs="黑体"/>
          <w:spacing w:val="1"/>
        </w:rPr>
        <w:t>Products should be stored in a dry and non-corrosive warehouse.</w:t>
      </w:r>
    </w:p>
    <w:p w14:paraId="4A84919B">
      <w:pPr>
        <w:widowControl w:val="0"/>
        <w:kinsoku/>
        <w:autoSpaceDE/>
        <w:autoSpaceDN/>
        <w:adjustRightInd/>
        <w:snapToGrid/>
        <w:jc w:val="both"/>
        <w:textAlignment w:val="auto"/>
        <w:rPr>
          <w:rFonts w:hint="eastAsia" w:ascii="黑体" w:hAnsi="黑体" w:eastAsia="黑体" w:cs="黑体"/>
          <w:spacing w:val="1"/>
        </w:rPr>
      </w:pPr>
    </w:p>
    <w:p w14:paraId="17F7C44C">
      <w:pPr>
        <w:spacing w:line="400" w:lineRule="exact"/>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8.5 Accompanying documents</w:t>
      </w:r>
    </w:p>
    <w:p w14:paraId="1DD54BA6">
      <w:pPr>
        <w:spacing w:line="400" w:lineRule="exact"/>
        <w:jc w:val="both"/>
        <w:rPr>
          <w:rFonts w:hint="default" w:ascii="黑体" w:hAnsi="黑体" w:eastAsia="黑体" w:cs="黑体"/>
          <w:spacing w:val="1"/>
          <w:lang w:val="en-US" w:eastAsia="zh-CN"/>
        </w:rPr>
      </w:pPr>
      <w:r>
        <w:rPr>
          <w:rFonts w:hint="default" w:ascii="黑体" w:hAnsi="黑体" w:eastAsia="黑体" w:cs="黑体"/>
          <w:spacing w:val="1"/>
          <w:lang w:val="en-US" w:eastAsia="zh-CN"/>
        </w:rPr>
        <w:t>Each batch of products should be accompanied by accompanying documents. In addition to supplier information, product information, this document number, factory date or packaging date, it should also include:</w:t>
      </w:r>
    </w:p>
    <w:p w14:paraId="02BFA147">
      <w:pPr>
        <w:numPr>
          <w:ilvl w:val="0"/>
          <w:numId w:val="1"/>
        </w:num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rPr>
        <w:t>Product quality guarantee</w:t>
      </w:r>
      <w:r>
        <w:rPr>
          <w:rFonts w:hint="eastAsia" w:ascii="黑体" w:hAnsi="黑体" w:eastAsia="黑体" w:cs="黑体"/>
          <w:spacing w:val="1"/>
          <w:lang w:val="en-US" w:eastAsia="zh-CN"/>
        </w:rPr>
        <w:t>:</w:t>
      </w:r>
    </w:p>
    <w:p w14:paraId="5DE95F40">
      <w:pPr>
        <w:numPr>
          <w:ilvl w:val="0"/>
          <w:numId w:val="0"/>
        </w:num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The main performance and technical parameters of the product;</w:t>
      </w:r>
    </w:p>
    <w:p w14:paraId="02A1D6FA">
      <w:pPr>
        <w:numPr>
          <w:ilvl w:val="0"/>
          <w:numId w:val="0"/>
        </w:num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Product features;</w:t>
      </w:r>
    </w:p>
    <w:p w14:paraId="33A3DFAB">
      <w:pPr>
        <w:numPr>
          <w:ilvl w:val="0"/>
          <w:numId w:val="0"/>
        </w:numPr>
        <w:spacing w:line="400" w:lineRule="exact"/>
        <w:ind w:firstLine="424" w:firstLineChars="200"/>
        <w:jc w:val="both"/>
        <w:rPr>
          <w:rFonts w:hint="eastAsia" w:ascii="黑体" w:hAnsi="黑体" w:eastAsia="黑体" w:cs="黑体"/>
          <w:spacing w:val="1"/>
          <w:lang w:val="en-US" w:eastAsia="zh-CN"/>
        </w:rPr>
      </w:pPr>
      <w:r>
        <w:rPr>
          <w:rFonts w:hint="default" w:ascii="黑体" w:hAnsi="黑体" w:eastAsia="黑体" w:cs="黑体"/>
          <w:spacing w:val="1"/>
          <w:lang w:val="en-US" w:eastAsia="zh-CN"/>
        </w:rPr>
        <w:t>Responsibility for product quality</w:t>
      </w:r>
      <w:r>
        <w:rPr>
          <w:rFonts w:hint="eastAsia" w:ascii="黑体" w:hAnsi="黑体" w:eastAsia="黑体" w:cs="黑体"/>
          <w:spacing w:val="1"/>
          <w:lang w:val="en-US" w:eastAsia="zh-CN"/>
        </w:rPr>
        <w:t>;</w:t>
      </w:r>
    </w:p>
    <w:p w14:paraId="35402C23">
      <w:pPr>
        <w:numPr>
          <w:ilvl w:val="0"/>
          <w:numId w:val="0"/>
        </w:numPr>
        <w:spacing w:line="400" w:lineRule="exact"/>
        <w:ind w:firstLine="424" w:firstLineChars="200"/>
        <w:jc w:val="both"/>
        <w:rPr>
          <w:rFonts w:hint="default" w:ascii="黑体" w:hAnsi="黑体" w:eastAsia="黑体" w:cs="黑体"/>
          <w:spacing w:val="1"/>
          <w:lang w:val="en-US" w:eastAsia="zh-CN"/>
        </w:rPr>
      </w:pPr>
      <w:r>
        <w:rPr>
          <w:rFonts w:hint="default" w:ascii="黑体" w:hAnsi="黑体" w:eastAsia="黑体" w:cs="黑体"/>
          <w:spacing w:val="1"/>
          <w:lang w:val="en-US" w:eastAsia="zh-CN"/>
        </w:rPr>
        <w:t>The product should obtain quality certification and be accompanied by various analysis and inspection results printed by the supplier's technical supervision department.</w:t>
      </w:r>
    </w:p>
    <w:p w14:paraId="6606E7DB">
      <w:pPr>
        <w:numPr>
          <w:ilvl w:val="0"/>
          <w:numId w:val="1"/>
        </w:numPr>
        <w:spacing w:line="400" w:lineRule="exact"/>
        <w:ind w:left="0" w:leftChars="0" w:firstLine="424" w:firstLineChars="200"/>
        <w:jc w:val="both"/>
        <w:rPr>
          <w:rFonts w:hint="eastAsia" w:ascii="黑体" w:hAnsi="黑体" w:eastAsia="黑体" w:cs="黑体"/>
          <w:spacing w:val="1"/>
        </w:rPr>
      </w:pPr>
      <w:r>
        <w:rPr>
          <w:rFonts w:hint="eastAsia" w:ascii="黑体" w:hAnsi="黑体" w:eastAsia="黑体" w:cs="黑体"/>
          <w:spacing w:val="1"/>
        </w:rPr>
        <w:t>product certificate</w:t>
      </w:r>
      <w:r>
        <w:rPr>
          <w:rFonts w:hint="eastAsia" w:ascii="黑体" w:hAnsi="黑体" w:eastAsia="黑体" w:cs="黑体"/>
          <w:spacing w:val="1"/>
          <w:lang w:val="en-US" w:eastAsia="zh-CN"/>
        </w:rPr>
        <w:t>:</w:t>
      </w:r>
    </w:p>
    <w:p w14:paraId="0C9AC3CA">
      <w:pPr>
        <w:spacing w:line="400" w:lineRule="exact"/>
        <w:ind w:firstLine="424" w:firstLineChars="200"/>
        <w:jc w:val="both"/>
        <w:rPr>
          <w:rFonts w:hint="eastAsia" w:ascii="黑体" w:hAnsi="黑体" w:eastAsia="黑体" w:cs="黑体"/>
          <w:spacing w:val="1"/>
        </w:rPr>
      </w:pPr>
      <w:r>
        <w:rPr>
          <w:rFonts w:hint="eastAsia" w:ascii="黑体" w:hAnsi="黑体" w:eastAsia="黑体" w:cs="黑体"/>
          <w:spacing w:val="1"/>
        </w:rPr>
        <w:t>Inspection items and their results or conclusions;</w:t>
      </w:r>
    </w:p>
    <w:p w14:paraId="4DDEE7FF">
      <w:p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rPr>
        <w:t>Lot size or lot number</w:t>
      </w:r>
      <w:r>
        <w:rPr>
          <w:rFonts w:hint="eastAsia" w:ascii="黑体" w:hAnsi="黑体" w:eastAsia="黑体" w:cs="黑体"/>
          <w:spacing w:val="1"/>
          <w:lang w:val="en-US" w:eastAsia="zh-CN"/>
        </w:rPr>
        <w:t>;</w:t>
      </w:r>
    </w:p>
    <w:p w14:paraId="591F8DC4">
      <w:pPr>
        <w:spacing w:line="400" w:lineRule="exact"/>
        <w:ind w:firstLine="424" w:firstLineChars="200"/>
        <w:jc w:val="both"/>
        <w:rPr>
          <w:rFonts w:hint="eastAsia" w:ascii="黑体" w:hAnsi="黑体" w:eastAsia="黑体" w:cs="黑体"/>
          <w:spacing w:val="1"/>
          <w:lang w:val="en-US" w:eastAsia="zh-CN"/>
        </w:rPr>
      </w:pPr>
      <w:r>
        <w:rPr>
          <w:rFonts w:hint="eastAsia" w:ascii="黑体" w:hAnsi="黑体" w:eastAsia="黑体" w:cs="黑体"/>
          <w:spacing w:val="1"/>
          <w:lang w:val="en-US" w:eastAsia="zh-CN"/>
        </w:rPr>
        <w:t>Inspection date;</w:t>
      </w:r>
    </w:p>
    <w:p w14:paraId="2D514F30">
      <w:pPr>
        <w:spacing w:line="400" w:lineRule="exact"/>
        <w:ind w:firstLine="424" w:firstLineChars="200"/>
        <w:jc w:val="both"/>
        <w:rPr>
          <w:rFonts w:hint="default" w:ascii="黑体" w:hAnsi="黑体" w:eastAsia="黑体" w:cs="黑体"/>
          <w:spacing w:val="1"/>
          <w:lang w:val="en-US" w:eastAsia="zh-CN"/>
        </w:rPr>
      </w:pPr>
      <w:r>
        <w:rPr>
          <w:rFonts w:hint="default" w:ascii="黑体" w:hAnsi="黑体" w:eastAsia="黑体" w:cs="黑体"/>
          <w:spacing w:val="1"/>
          <w:lang w:val="en-US" w:eastAsia="zh-CN"/>
        </w:rPr>
        <w:t>Inspector's signature or seal</w:t>
      </w:r>
    </w:p>
    <w:p w14:paraId="2855C932">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c) inspection reports during the product quality control process and finished product inspection reports;</w:t>
      </w:r>
    </w:p>
    <w:p w14:paraId="7E143F18">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d) product instructions: proper handling, use, storage methods, etc.;</w:t>
      </w:r>
    </w:p>
    <w:p w14:paraId="243BFDED">
      <w:pPr>
        <w:spacing w:line="400" w:lineRule="exact"/>
        <w:ind w:firstLine="424" w:firstLineChars="200"/>
        <w:jc w:val="both"/>
        <w:rPr>
          <w:rFonts w:ascii="黑体" w:hAnsi="黑体" w:eastAsia="黑体" w:cs="黑体"/>
          <w:spacing w:val="1"/>
        </w:rPr>
      </w:pPr>
      <w:r>
        <w:rPr>
          <w:rFonts w:hint="eastAsia" w:ascii="黑体" w:hAnsi="黑体" w:eastAsia="黑体" w:cs="黑体"/>
          <w:spacing w:val="1"/>
        </w:rPr>
        <w:t>e) others.</w:t>
      </w:r>
    </w:p>
    <w:p w14:paraId="2C8922BF">
      <w:pPr>
        <w:widowControl w:val="0"/>
        <w:kinsoku/>
        <w:autoSpaceDE/>
        <w:autoSpaceDN/>
        <w:adjustRightInd/>
        <w:snapToGrid/>
        <w:jc w:val="both"/>
        <w:textAlignment w:val="auto"/>
        <w:rPr>
          <w:rFonts w:ascii="黑体" w:hAnsi="黑体" w:eastAsia="黑体" w:cs="黑体"/>
        </w:rPr>
      </w:pPr>
    </w:p>
    <w:p w14:paraId="2406D553">
      <w:pPr>
        <w:spacing w:line="400" w:lineRule="exact"/>
        <w:ind w:right="16"/>
        <w:jc w:val="both"/>
        <w:rPr>
          <w:rFonts w:ascii="黑体" w:hAnsi="黑体" w:eastAsia="黑体" w:cs="黑体"/>
          <w:spacing w:val="1"/>
        </w:rPr>
      </w:pPr>
      <w:r>
        <w:rPr>
          <w:rFonts w:hint="eastAsia" w:ascii="黑体" w:hAnsi="黑体" w:eastAsia="黑体" w:cs="黑体"/>
          <w:spacing w:val="1"/>
          <w:lang w:val="en-US" w:eastAsia="zh-CN"/>
        </w:rPr>
        <w:t>9</w:t>
      </w:r>
      <w:r>
        <w:rPr>
          <w:rFonts w:hint="eastAsia" w:ascii="黑体" w:hAnsi="黑体" w:eastAsia="黑体" w:cs="黑体"/>
          <w:spacing w:val="1"/>
        </w:rPr>
        <w:t xml:space="preserve"> </w:t>
      </w:r>
      <w:r>
        <w:rPr>
          <w:rFonts w:hint="eastAsia" w:ascii="黑体" w:hAnsi="黑体" w:eastAsia="黑体" w:cs="黑体"/>
          <w:spacing w:val="1"/>
          <w:lang w:val="en-US" w:eastAsia="zh-CN"/>
        </w:rPr>
        <w:t xml:space="preserve">Contents </w:t>
      </w:r>
      <w:r>
        <w:rPr>
          <w:rFonts w:hint="eastAsia" w:ascii="黑体" w:hAnsi="黑体" w:eastAsia="黑体" w:cs="黑体"/>
          <w:spacing w:val="1"/>
        </w:rPr>
        <w:t>of order</w:t>
      </w:r>
    </w:p>
    <w:p w14:paraId="3532A61F">
      <w:pPr>
        <w:spacing w:line="400" w:lineRule="exact"/>
        <w:rPr>
          <w:rFonts w:ascii="黑体" w:hAnsi="黑体" w:eastAsia="黑体" w:cs="黑体"/>
          <w:spacing w:val="1"/>
        </w:rPr>
      </w:pPr>
      <w:r>
        <w:rPr>
          <w:rFonts w:hint="eastAsia" w:ascii="黑体" w:hAnsi="黑体" w:eastAsia="黑体" w:cs="黑体"/>
          <w:spacing w:val="1"/>
        </w:rPr>
        <w:t>The buyer may list the following contents in the order for the products specified in this document according to its own needs:</w:t>
      </w:r>
    </w:p>
    <w:p w14:paraId="731BCC59">
      <w:pPr>
        <w:spacing w:line="400" w:lineRule="exact"/>
        <w:ind w:left="419"/>
        <w:rPr>
          <w:rFonts w:ascii="黑体" w:hAnsi="黑体" w:eastAsia="黑体" w:cs="黑体"/>
          <w:spacing w:val="1"/>
        </w:rPr>
      </w:pPr>
      <w:r>
        <w:rPr>
          <w:rFonts w:hint="eastAsia" w:ascii="黑体" w:hAnsi="黑体" w:eastAsia="黑体" w:cs="黑体"/>
          <w:spacing w:val="1"/>
        </w:rPr>
        <w:t>a) product name;</w:t>
      </w:r>
    </w:p>
    <w:p w14:paraId="0C7B716A">
      <w:pPr>
        <w:spacing w:line="400" w:lineRule="exact"/>
        <w:ind w:left="419"/>
        <w:rPr>
          <w:rFonts w:ascii="黑体" w:hAnsi="黑体" w:eastAsia="黑体" w:cs="黑体"/>
          <w:spacing w:val="1"/>
        </w:rPr>
      </w:pPr>
      <w:r>
        <w:rPr>
          <w:rFonts w:hint="eastAsia" w:ascii="黑体" w:hAnsi="黑体" w:eastAsia="黑体" w:cs="黑体"/>
          <w:spacing w:val="1"/>
        </w:rPr>
        <w:t>b) the number of this document;</w:t>
      </w:r>
    </w:p>
    <w:p w14:paraId="76BAA561">
      <w:pPr>
        <w:spacing w:line="400" w:lineRule="exact"/>
        <w:ind w:left="419"/>
        <w:rPr>
          <w:rFonts w:ascii="黑体" w:hAnsi="黑体" w:eastAsia="黑体" w:cs="黑体"/>
          <w:spacing w:val="1"/>
        </w:rPr>
      </w:pPr>
      <w:r>
        <w:rPr>
          <w:rFonts w:hint="eastAsia" w:ascii="黑体" w:hAnsi="黑体" w:eastAsia="黑体" w:cs="黑体"/>
          <w:spacing w:val="1"/>
        </w:rPr>
        <w:t>c) designation, grade, size specification and shape;</w:t>
      </w:r>
    </w:p>
    <w:p w14:paraId="71676B14">
      <w:pPr>
        <w:spacing w:line="400" w:lineRule="exact"/>
        <w:ind w:left="419"/>
        <w:rPr>
          <w:rFonts w:ascii="黑体" w:hAnsi="黑体" w:eastAsia="黑体" w:cs="黑体"/>
          <w:spacing w:val="1"/>
        </w:rPr>
      </w:pPr>
      <w:r>
        <w:rPr>
          <w:rFonts w:hint="eastAsia" w:ascii="黑体" w:hAnsi="黑体" w:eastAsia="黑体" w:cs="黑体"/>
          <w:spacing w:val="1"/>
        </w:rPr>
        <w:t>d) quantity and packaging type;</w:t>
      </w:r>
    </w:p>
    <w:p w14:paraId="2783CD63">
      <w:pPr>
        <w:spacing w:line="400" w:lineRule="exact"/>
        <w:ind w:left="419"/>
        <w:rPr>
          <w:rFonts w:ascii="黑体" w:hAnsi="黑体" w:eastAsia="黑体" w:cs="黑体"/>
          <w:spacing w:val="1"/>
        </w:rPr>
      </w:pPr>
      <w:r>
        <w:rPr>
          <w:rFonts w:hint="eastAsia" w:ascii="黑体" w:hAnsi="黑体" w:eastAsia="黑体" w:cs="黑体"/>
          <w:spacing w:val="1"/>
        </w:rPr>
        <w:t>e) other special requirements negotiated between the supply and demand parties in this document;</w:t>
      </w:r>
    </w:p>
    <w:p w14:paraId="0AB861A8">
      <w:pPr>
        <w:spacing w:line="400" w:lineRule="exact"/>
        <w:ind w:left="419"/>
        <w:rPr>
          <w:rFonts w:ascii="黑体" w:hAnsi="黑体" w:eastAsia="黑体" w:cs="黑体"/>
          <w:spacing w:val="1"/>
        </w:rPr>
        <w:sectPr>
          <w:footerReference r:id="rId8" w:type="default"/>
          <w:pgSz w:w="11910" w:h="16840"/>
          <w:pgMar w:top="400" w:right="1786" w:bottom="1373" w:left="1289" w:header="0" w:footer="1283" w:gutter="0"/>
          <w:pgNumType w:start="1"/>
          <w:cols w:space="720" w:num="1"/>
        </w:sectPr>
      </w:pPr>
      <w:r>
        <w:rPr>
          <w:rFonts w:hint="eastAsia" w:ascii="黑体" w:hAnsi="黑体" w:eastAsia="黑体" w:cs="黑体"/>
          <w:spacing w:val="1"/>
        </w:rPr>
        <w:t>f) others.</w:t>
      </w:r>
    </w:p>
    <w:p w14:paraId="0AFD6564">
      <w:pPr>
        <w:rPr>
          <w:rFonts w:ascii="黑体" w:hAnsi="黑体" w:eastAsia="黑体" w:cs="黑体"/>
        </w:rPr>
      </w:pPr>
    </w:p>
    <w:p w14:paraId="45B6761B">
      <w:pPr>
        <w:rPr>
          <w:rFonts w:ascii="黑体" w:hAnsi="黑体" w:eastAsia="黑体" w:cs="黑体"/>
        </w:rPr>
      </w:pPr>
    </w:p>
    <w:p w14:paraId="0FE404DA">
      <w:pPr>
        <w:rPr>
          <w:rFonts w:ascii="黑体" w:hAnsi="黑体" w:eastAsia="黑体" w:cs="黑体"/>
        </w:rPr>
      </w:pPr>
    </w:p>
    <w:p w14:paraId="36275F15">
      <w:pPr>
        <w:rPr>
          <w:rFonts w:ascii="黑体" w:hAnsi="黑体" w:eastAsia="黑体" w:cs="黑体"/>
        </w:rPr>
      </w:pPr>
      <w:r>
        <w:rPr>
          <w:rFonts w:hint="eastAsia" w:ascii="黑体" w:hAnsi="黑体" w:eastAsia="黑体" w:cs="黑体"/>
          <w:snapToGrid/>
          <w:kern w:val="2"/>
        </w:rPr>
        <mc:AlternateContent>
          <mc:Choice Requires="wps">
            <w:drawing>
              <wp:anchor distT="0" distB="0" distL="114300" distR="114300" simplePos="0" relativeHeight="251661312" behindDoc="0" locked="0" layoutInCell="1" allowOverlap="1">
                <wp:simplePos x="0" y="0"/>
                <wp:positionH relativeFrom="column">
                  <wp:posOffset>2301875</wp:posOffset>
                </wp:positionH>
                <wp:positionV relativeFrom="paragraph">
                  <wp:posOffset>40640</wp:posOffset>
                </wp:positionV>
                <wp:extent cx="1478280" cy="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1478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1.25pt;margin-top:3.2pt;height:0pt;width:116.4pt;z-index:251661312;mso-width-relative:page;mso-height-relative:page;" filled="f" stroked="t" coordsize="21600,21600" o:gfxdata="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dxvdYAAAAHAQAADwAA&#10;AAAAAAABACAAAAAiAAAAZHJzL2Rvd25yZXYueG1sUEsBAhQAFAAAAAgAh07iQPg21BXfAQAApQMA&#10;AA4AAAAAAAAAAQAgAAAAJQEAAGRycy9lMm9Eb2MueG1sUEsFBgAAAAAGAAYAWQEAAHYFAAAAAA==&#10;">
                <v:fill on="f" focussize="0,0"/>
                <v:stroke weight="1pt" color="#000000 [3213]" joinstyle="round"/>
                <v:imagedata o:title=""/>
                <o:lock v:ext="edit" aspectratio="f"/>
              </v:line>
            </w:pict>
          </mc:Fallback>
        </mc:AlternateContent>
      </w:r>
    </w:p>
    <w:sectPr>
      <w:footerReference r:id="rId9" w:type="default"/>
      <w:type w:val="continuous"/>
      <w:pgSz w:w="11910" w:h="16840"/>
      <w:pgMar w:top="400" w:right="1369" w:bottom="400" w:left="1079" w:header="0" w:footer="0" w:gutter="0"/>
      <w:cols w:equalWidth="0" w:num="2">
        <w:col w:w="5431" w:space="100"/>
        <w:col w:w="39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552F">
    <w:pPr>
      <w:pStyle w:val="4"/>
      <w:rPr>
        <w:rStyle w:val="11"/>
      </w:rPr>
    </w:pPr>
  </w:p>
  <w:p w14:paraId="6EA8D6EC">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C661">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041530"/>
    </w:sdtPr>
    <w:sdtContent>
      <w:p w14:paraId="588BB6BD">
        <w:pPr>
          <w:pStyle w:val="4"/>
          <w:jc w:val="center"/>
        </w:pPr>
        <w:r>
          <w:fldChar w:fldCharType="begin"/>
        </w:r>
        <w:r>
          <w:instrText xml:space="preserve">PAGE   \* MERGEFORMAT</w:instrText>
        </w:r>
        <w:r>
          <w:fldChar w:fldCharType="separate"/>
        </w:r>
        <w:r>
          <w:rPr>
            <w:lang w:val="zh-CN"/>
          </w:rPr>
          <w:t>7</w:t>
        </w:r>
        <w:r>
          <w:fldChar w:fldCharType="end"/>
        </w:r>
      </w:p>
    </w:sdtContent>
  </w:sdt>
  <w:p w14:paraId="02EE4ACE">
    <w:pPr>
      <w:spacing w:line="183" w:lineRule="auto"/>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8BE1">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97C6">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B0EF">
    <w:pPr>
      <w:pStyle w:val="5"/>
      <w:rPr>
        <w:rFonts w:eastAsiaTheme="minorEastAsia"/>
      </w:rPr>
    </w:pPr>
  </w:p>
  <w:p w14:paraId="234678B9">
    <w:pPr>
      <w:pStyle w:val="5"/>
      <w:rPr>
        <w:rFonts w:eastAsiaTheme="minorEastAsia"/>
      </w:rPr>
    </w:pPr>
  </w:p>
  <w:p w14:paraId="61921803">
    <w:pPr>
      <w:pStyle w:val="5"/>
      <w:rPr>
        <w:rFonts w:eastAsiaTheme="minorEastAsia"/>
      </w:rPr>
    </w:pPr>
  </w:p>
  <w:p w14:paraId="3CB01DE1">
    <w:pPr>
      <w:pStyle w:val="5"/>
      <w:rPr>
        <w:rFonts w:eastAsiaTheme="minorEastAsia"/>
      </w:rPr>
    </w:pPr>
  </w:p>
  <w:p w14:paraId="4B772511">
    <w:pPr>
      <w:pStyle w:val="5"/>
      <w:jc w:val="right"/>
      <w:rPr>
        <w:rFonts w:hint="default" w:ascii="黑体" w:hAnsi="黑体" w:eastAsia="黑体" w:cs="黑体"/>
        <w:snapToGrid/>
        <w:kern w:val="2"/>
        <w:sz w:val="21"/>
        <w:szCs w:val="21"/>
        <w:lang w:val="en-US" w:eastAsia="zh-CN"/>
      </w:rPr>
    </w:pPr>
    <w:r>
      <w:rPr>
        <w:rFonts w:hint="eastAsia" w:ascii="黑体" w:hAnsi="黑体" w:eastAsia="黑体" w:cs="黑体"/>
        <w:snapToGrid/>
        <w:kern w:val="2"/>
        <w:sz w:val="21"/>
        <w:szCs w:val="21"/>
        <w:lang w:val="de-DE"/>
      </w:rPr>
      <w:t>YS/T 1222—20</w:t>
    </w:r>
    <w:r>
      <w:rPr>
        <w:rFonts w:hint="eastAsia" w:ascii="黑体" w:hAnsi="黑体" w:eastAsia="黑体" w:cs="黑体"/>
        <w:snapToGrid/>
        <w:kern w:val="2"/>
        <w:sz w:val="21"/>
        <w:szCs w:val="21"/>
        <w:lang w:val="en-US" w:eastAsia="zh-CN"/>
      </w:rPr>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1187">
    <w:pPr>
      <w:pStyle w:val="5"/>
      <w:rPr>
        <w:rFonts w:eastAsiaTheme="minorEastAsia"/>
      </w:rPr>
    </w:pPr>
  </w:p>
  <w:p w14:paraId="29382A35">
    <w:pPr>
      <w:pStyle w:val="5"/>
      <w:rPr>
        <w:rFonts w:eastAsiaTheme="minorEastAsia"/>
      </w:rPr>
    </w:pPr>
  </w:p>
  <w:p w14:paraId="6AB7F5A3">
    <w:pPr>
      <w:pStyle w:val="5"/>
      <w:rPr>
        <w:rFonts w:eastAsiaTheme="minorEastAsia"/>
      </w:rPr>
    </w:pPr>
  </w:p>
  <w:p w14:paraId="2E576BDF">
    <w:pPr>
      <w:pStyle w:val="5"/>
      <w:jc w:val="right"/>
      <w:rPr>
        <w:rFonts w:hint="default" w:eastAsia="黑体"/>
        <w:snapToGrid/>
        <w:kern w:val="2"/>
        <w:sz w:val="28"/>
        <w:szCs w:val="28"/>
        <w:lang w:val="en-US" w:eastAsia="zh-CN"/>
      </w:rPr>
    </w:pPr>
    <w:r>
      <w:rPr>
        <w:rFonts w:hint="eastAsia" w:eastAsia="黑体"/>
        <w:snapToGrid/>
        <w:kern w:val="2"/>
        <w:sz w:val="28"/>
        <w:szCs w:val="28"/>
        <w:lang w:val="en-US" w:eastAsia="zh-CN"/>
      </w:rPr>
      <w:t>YS/</w:t>
    </w:r>
    <w:r>
      <w:rPr>
        <w:rFonts w:eastAsia="黑体"/>
        <w:snapToGrid/>
        <w:kern w:val="2"/>
        <w:sz w:val="28"/>
        <w:szCs w:val="28"/>
        <w:lang w:val="de-DE"/>
      </w:rPr>
      <w:t xml:space="preserve">T </w:t>
    </w:r>
    <w:r>
      <w:rPr>
        <w:rFonts w:hint="eastAsia" w:eastAsia="黑体"/>
        <w:snapToGrid/>
        <w:kern w:val="2"/>
        <w:sz w:val="28"/>
        <w:szCs w:val="28"/>
        <w:lang w:val="en-US" w:eastAsia="zh-CN"/>
      </w:rPr>
      <w:t>1222</w:t>
    </w:r>
    <w:r>
      <w:rPr>
        <w:rFonts w:hint="eastAsia" w:eastAsia="黑体"/>
        <w:snapToGrid/>
        <w:kern w:val="2"/>
        <w:sz w:val="28"/>
        <w:szCs w:val="28"/>
        <w:lang w:val="de-DE"/>
      </w:rPr>
      <w:t>—</w:t>
    </w:r>
    <w:r>
      <w:rPr>
        <w:rFonts w:eastAsia="黑体"/>
        <w:snapToGrid/>
        <w:kern w:val="2"/>
        <w:sz w:val="28"/>
        <w:szCs w:val="28"/>
        <w:lang w:val="de-DE"/>
      </w:rPr>
      <w:t>20</w:t>
    </w:r>
    <w:r>
      <w:rPr>
        <w:rFonts w:hint="eastAsia" w:eastAsia="黑体"/>
        <w:snapToGrid/>
        <w:kern w:val="2"/>
        <w:sz w:val="28"/>
        <w:szCs w:val="28"/>
        <w:lang w:val="en-US" w:eastAsia="zh-CN"/>
      </w:rPr>
      <w:t>25</w:t>
    </w:r>
  </w:p>
  <w:p w14:paraId="6AD214F0">
    <w:pPr>
      <w:pStyle w:val="5"/>
      <w:jc w:val="right"/>
      <w:rPr>
        <w:rFonts w:eastAsiaTheme="minorEastAsia"/>
      </w:rPr>
    </w:pPr>
  </w:p>
  <w:p w14:paraId="187A2D9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7670E"/>
    <w:multiLevelType w:val="singleLevel"/>
    <w:tmpl w:val="1527670E"/>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ZTZmODcxNTMwNTdkYzk2ODNkNmZmOTAzNmI4ZGMifQ=="/>
  </w:docVars>
  <w:rsids>
    <w:rsidRoot w:val="00B615F0"/>
    <w:rsid w:val="000230EB"/>
    <w:rsid w:val="00025582"/>
    <w:rsid w:val="000433EF"/>
    <w:rsid w:val="000527AB"/>
    <w:rsid w:val="00071EA5"/>
    <w:rsid w:val="000845B9"/>
    <w:rsid w:val="000B5F20"/>
    <w:rsid w:val="000B75B5"/>
    <w:rsid w:val="000C2B68"/>
    <w:rsid w:val="000D5266"/>
    <w:rsid w:val="000F5E3F"/>
    <w:rsid w:val="001016F2"/>
    <w:rsid w:val="00103B51"/>
    <w:rsid w:val="001063A2"/>
    <w:rsid w:val="001159D8"/>
    <w:rsid w:val="00116CDD"/>
    <w:rsid w:val="00121165"/>
    <w:rsid w:val="001238B1"/>
    <w:rsid w:val="00127C5D"/>
    <w:rsid w:val="00131FDA"/>
    <w:rsid w:val="001550E3"/>
    <w:rsid w:val="001916A6"/>
    <w:rsid w:val="001A706C"/>
    <w:rsid w:val="001C6257"/>
    <w:rsid w:val="001E330F"/>
    <w:rsid w:val="001E5CFA"/>
    <w:rsid w:val="001E76B5"/>
    <w:rsid w:val="001F63CD"/>
    <w:rsid w:val="00224DDA"/>
    <w:rsid w:val="002259FC"/>
    <w:rsid w:val="00230477"/>
    <w:rsid w:val="00240012"/>
    <w:rsid w:val="00240D57"/>
    <w:rsid w:val="00241DAB"/>
    <w:rsid w:val="00262CD5"/>
    <w:rsid w:val="00271804"/>
    <w:rsid w:val="00272D1F"/>
    <w:rsid w:val="00276065"/>
    <w:rsid w:val="002825A3"/>
    <w:rsid w:val="00294282"/>
    <w:rsid w:val="002B2354"/>
    <w:rsid w:val="002B5201"/>
    <w:rsid w:val="002B5F1C"/>
    <w:rsid w:val="002C2149"/>
    <w:rsid w:val="002D4ED4"/>
    <w:rsid w:val="002D5823"/>
    <w:rsid w:val="002D60A6"/>
    <w:rsid w:val="002E3F77"/>
    <w:rsid w:val="002E5E16"/>
    <w:rsid w:val="002E6874"/>
    <w:rsid w:val="00306DE9"/>
    <w:rsid w:val="00327813"/>
    <w:rsid w:val="003402B7"/>
    <w:rsid w:val="00375F2C"/>
    <w:rsid w:val="003B11E9"/>
    <w:rsid w:val="003C31DF"/>
    <w:rsid w:val="003C5F23"/>
    <w:rsid w:val="003D2554"/>
    <w:rsid w:val="003D3375"/>
    <w:rsid w:val="003E0BA1"/>
    <w:rsid w:val="003F1250"/>
    <w:rsid w:val="003F3DDF"/>
    <w:rsid w:val="00413664"/>
    <w:rsid w:val="00424FBB"/>
    <w:rsid w:val="00456FD1"/>
    <w:rsid w:val="0047165F"/>
    <w:rsid w:val="00477635"/>
    <w:rsid w:val="004965CB"/>
    <w:rsid w:val="004D5EF1"/>
    <w:rsid w:val="004F164D"/>
    <w:rsid w:val="005160DF"/>
    <w:rsid w:val="00552BD2"/>
    <w:rsid w:val="00566C92"/>
    <w:rsid w:val="00587768"/>
    <w:rsid w:val="005A1DB2"/>
    <w:rsid w:val="005A51C2"/>
    <w:rsid w:val="005B106D"/>
    <w:rsid w:val="005C379B"/>
    <w:rsid w:val="005C7297"/>
    <w:rsid w:val="005F1C5C"/>
    <w:rsid w:val="005F303E"/>
    <w:rsid w:val="005F46C6"/>
    <w:rsid w:val="006073CE"/>
    <w:rsid w:val="006123B4"/>
    <w:rsid w:val="0062779B"/>
    <w:rsid w:val="00647B46"/>
    <w:rsid w:val="006720F2"/>
    <w:rsid w:val="006747C9"/>
    <w:rsid w:val="00674A6D"/>
    <w:rsid w:val="00675C8C"/>
    <w:rsid w:val="006858C6"/>
    <w:rsid w:val="006924F6"/>
    <w:rsid w:val="00697449"/>
    <w:rsid w:val="006A2339"/>
    <w:rsid w:val="006B1E06"/>
    <w:rsid w:val="006C3E03"/>
    <w:rsid w:val="006E0E63"/>
    <w:rsid w:val="006E2478"/>
    <w:rsid w:val="006F7D6A"/>
    <w:rsid w:val="006F7EA5"/>
    <w:rsid w:val="00720DDF"/>
    <w:rsid w:val="00734132"/>
    <w:rsid w:val="00754D20"/>
    <w:rsid w:val="0077759C"/>
    <w:rsid w:val="00786305"/>
    <w:rsid w:val="00793762"/>
    <w:rsid w:val="0079394D"/>
    <w:rsid w:val="007B67F0"/>
    <w:rsid w:val="007C05AB"/>
    <w:rsid w:val="007C2B05"/>
    <w:rsid w:val="008040BE"/>
    <w:rsid w:val="00812376"/>
    <w:rsid w:val="008166B9"/>
    <w:rsid w:val="008332F7"/>
    <w:rsid w:val="00862D16"/>
    <w:rsid w:val="00871EC8"/>
    <w:rsid w:val="00880DB0"/>
    <w:rsid w:val="00882177"/>
    <w:rsid w:val="00892C41"/>
    <w:rsid w:val="008C69A6"/>
    <w:rsid w:val="008C7232"/>
    <w:rsid w:val="008D3368"/>
    <w:rsid w:val="008E4066"/>
    <w:rsid w:val="00900796"/>
    <w:rsid w:val="00903937"/>
    <w:rsid w:val="0091081F"/>
    <w:rsid w:val="00912A95"/>
    <w:rsid w:val="00930CCB"/>
    <w:rsid w:val="00936276"/>
    <w:rsid w:val="009408A9"/>
    <w:rsid w:val="00943D6A"/>
    <w:rsid w:val="009444F3"/>
    <w:rsid w:val="009501B1"/>
    <w:rsid w:val="00952F9A"/>
    <w:rsid w:val="009821B0"/>
    <w:rsid w:val="00986D0F"/>
    <w:rsid w:val="009A112B"/>
    <w:rsid w:val="009B5E53"/>
    <w:rsid w:val="009E00CE"/>
    <w:rsid w:val="009E63F0"/>
    <w:rsid w:val="00A0685E"/>
    <w:rsid w:val="00A07F8A"/>
    <w:rsid w:val="00A402EB"/>
    <w:rsid w:val="00A43D45"/>
    <w:rsid w:val="00A656EB"/>
    <w:rsid w:val="00A75599"/>
    <w:rsid w:val="00A84E76"/>
    <w:rsid w:val="00AC3CE9"/>
    <w:rsid w:val="00AD7B37"/>
    <w:rsid w:val="00AE75B3"/>
    <w:rsid w:val="00AF55F6"/>
    <w:rsid w:val="00AF5BAE"/>
    <w:rsid w:val="00B1038B"/>
    <w:rsid w:val="00B306D9"/>
    <w:rsid w:val="00B35B02"/>
    <w:rsid w:val="00B46B03"/>
    <w:rsid w:val="00B615F0"/>
    <w:rsid w:val="00BC7821"/>
    <w:rsid w:val="00BE21AB"/>
    <w:rsid w:val="00BE45FD"/>
    <w:rsid w:val="00BE603B"/>
    <w:rsid w:val="00BF12B6"/>
    <w:rsid w:val="00BF7721"/>
    <w:rsid w:val="00C06ABC"/>
    <w:rsid w:val="00C16552"/>
    <w:rsid w:val="00C17202"/>
    <w:rsid w:val="00C32B56"/>
    <w:rsid w:val="00C43422"/>
    <w:rsid w:val="00C47C2A"/>
    <w:rsid w:val="00C73393"/>
    <w:rsid w:val="00C93E8B"/>
    <w:rsid w:val="00CB3245"/>
    <w:rsid w:val="00CB548B"/>
    <w:rsid w:val="00CE6A0E"/>
    <w:rsid w:val="00D23D66"/>
    <w:rsid w:val="00D359FD"/>
    <w:rsid w:val="00D3689E"/>
    <w:rsid w:val="00D420BB"/>
    <w:rsid w:val="00D67BC0"/>
    <w:rsid w:val="00D71F43"/>
    <w:rsid w:val="00D92FD4"/>
    <w:rsid w:val="00DC3EE5"/>
    <w:rsid w:val="00DC6D5D"/>
    <w:rsid w:val="00DF0684"/>
    <w:rsid w:val="00E02051"/>
    <w:rsid w:val="00E04E53"/>
    <w:rsid w:val="00E14A8F"/>
    <w:rsid w:val="00E25676"/>
    <w:rsid w:val="00E731C2"/>
    <w:rsid w:val="00E76E55"/>
    <w:rsid w:val="00EB54AF"/>
    <w:rsid w:val="00EB7338"/>
    <w:rsid w:val="00F036DC"/>
    <w:rsid w:val="00F11C7A"/>
    <w:rsid w:val="00F13D4B"/>
    <w:rsid w:val="00F33985"/>
    <w:rsid w:val="00F4094A"/>
    <w:rsid w:val="00F43DDF"/>
    <w:rsid w:val="00F82610"/>
    <w:rsid w:val="00F86B05"/>
    <w:rsid w:val="00F9553C"/>
    <w:rsid w:val="00FC60DC"/>
    <w:rsid w:val="00FD4C30"/>
    <w:rsid w:val="00FE5789"/>
    <w:rsid w:val="00FF66AA"/>
    <w:rsid w:val="04A9250C"/>
    <w:rsid w:val="056C4ED1"/>
    <w:rsid w:val="07A33243"/>
    <w:rsid w:val="083E7798"/>
    <w:rsid w:val="0935611C"/>
    <w:rsid w:val="098E4DC7"/>
    <w:rsid w:val="0A8F0EA5"/>
    <w:rsid w:val="0AA3053D"/>
    <w:rsid w:val="0AE06FAD"/>
    <w:rsid w:val="0AEA699B"/>
    <w:rsid w:val="0B6A752E"/>
    <w:rsid w:val="0E3A3043"/>
    <w:rsid w:val="101069FC"/>
    <w:rsid w:val="11B36778"/>
    <w:rsid w:val="140F61AB"/>
    <w:rsid w:val="18401476"/>
    <w:rsid w:val="18FA4C14"/>
    <w:rsid w:val="1C920535"/>
    <w:rsid w:val="1DCD02E7"/>
    <w:rsid w:val="1E516D7E"/>
    <w:rsid w:val="1EDB5C9D"/>
    <w:rsid w:val="1EEA2E62"/>
    <w:rsid w:val="21613AFB"/>
    <w:rsid w:val="22B97967"/>
    <w:rsid w:val="23CB18CA"/>
    <w:rsid w:val="25604959"/>
    <w:rsid w:val="256E7B04"/>
    <w:rsid w:val="265D6BC9"/>
    <w:rsid w:val="29DB01C2"/>
    <w:rsid w:val="2A241B69"/>
    <w:rsid w:val="2BAA3CCD"/>
    <w:rsid w:val="2C1724E2"/>
    <w:rsid w:val="2E7110F5"/>
    <w:rsid w:val="305465C7"/>
    <w:rsid w:val="309D08C8"/>
    <w:rsid w:val="30CC59E1"/>
    <w:rsid w:val="33503195"/>
    <w:rsid w:val="33D23D61"/>
    <w:rsid w:val="36356EAC"/>
    <w:rsid w:val="365B0AAF"/>
    <w:rsid w:val="3F1647DB"/>
    <w:rsid w:val="3F3D39F5"/>
    <w:rsid w:val="41055061"/>
    <w:rsid w:val="41F70C2B"/>
    <w:rsid w:val="427B1C32"/>
    <w:rsid w:val="43D9531B"/>
    <w:rsid w:val="46EB476C"/>
    <w:rsid w:val="471A65BF"/>
    <w:rsid w:val="48F62F8A"/>
    <w:rsid w:val="49193131"/>
    <w:rsid w:val="49261002"/>
    <w:rsid w:val="4A091E13"/>
    <w:rsid w:val="4B5A4F93"/>
    <w:rsid w:val="4D3333F8"/>
    <w:rsid w:val="4DE15E03"/>
    <w:rsid w:val="4E4E4360"/>
    <w:rsid w:val="4E8D6FCE"/>
    <w:rsid w:val="4EAA2A39"/>
    <w:rsid w:val="4F844CD5"/>
    <w:rsid w:val="4F9F2F9B"/>
    <w:rsid w:val="4FC62176"/>
    <w:rsid w:val="51BB3D41"/>
    <w:rsid w:val="52E90203"/>
    <w:rsid w:val="545B2156"/>
    <w:rsid w:val="5587107B"/>
    <w:rsid w:val="55F2646C"/>
    <w:rsid w:val="581C2F61"/>
    <w:rsid w:val="59F83BA7"/>
    <w:rsid w:val="5A4901D0"/>
    <w:rsid w:val="5C6B60E0"/>
    <w:rsid w:val="5E9F239D"/>
    <w:rsid w:val="60B7677A"/>
    <w:rsid w:val="60CE0279"/>
    <w:rsid w:val="626D33A6"/>
    <w:rsid w:val="637F6CFA"/>
    <w:rsid w:val="6AF42ACD"/>
    <w:rsid w:val="6BA4433F"/>
    <w:rsid w:val="6D1850BC"/>
    <w:rsid w:val="6E0D6A06"/>
    <w:rsid w:val="6FA56875"/>
    <w:rsid w:val="701C2150"/>
    <w:rsid w:val="730C38E8"/>
    <w:rsid w:val="73BF3F52"/>
    <w:rsid w:val="743E1D15"/>
    <w:rsid w:val="744877CF"/>
    <w:rsid w:val="745652D0"/>
    <w:rsid w:val="76D17C37"/>
    <w:rsid w:val="786179A4"/>
    <w:rsid w:val="7A886B78"/>
    <w:rsid w:val="7B7D328F"/>
    <w:rsid w:val="7CE7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alloon Text"/>
    <w:basedOn w:val="1"/>
    <w:link w:val="25"/>
    <w:semiHidden/>
    <w:unhideWhenUsed/>
    <w:qFormat/>
    <w:uiPriority w:val="0"/>
    <w:rPr>
      <w:sz w:val="18"/>
      <w:szCs w:val="18"/>
    </w:rPr>
  </w:style>
  <w:style w:type="paragraph" w:styleId="4">
    <w:name w:val="footer"/>
    <w:basedOn w:val="1"/>
    <w:link w:val="23"/>
    <w:qFormat/>
    <w:uiPriority w:val="99"/>
    <w:pPr>
      <w:tabs>
        <w:tab w:val="center" w:pos="4153"/>
        <w:tab w:val="right" w:pos="8306"/>
      </w:tabs>
      <w:spacing w:line="240" w:lineRule="atLeast"/>
    </w:pPr>
    <w:rPr>
      <w:sz w:val="18"/>
      <w:szCs w:val="20"/>
    </w:rPr>
  </w:style>
  <w:style w:type="paragraph" w:styleId="5">
    <w:name w:val="header"/>
    <w:basedOn w:val="1"/>
    <w:link w:val="21"/>
    <w:qFormat/>
    <w:uiPriority w:val="99"/>
    <w:pPr>
      <w:tabs>
        <w:tab w:val="center" w:pos="4153"/>
        <w:tab w:val="right" w:pos="8306"/>
      </w:tabs>
      <w:spacing w:line="240" w:lineRule="atLeast"/>
      <w:jc w:val="center"/>
    </w:pPr>
    <w:rPr>
      <w:sz w:val="18"/>
      <w:szCs w:val="20"/>
    </w:rPr>
  </w:style>
  <w:style w:type="paragraph" w:styleId="6">
    <w:name w:val="Normal (Web)"/>
    <w:basedOn w:val="1"/>
    <w:qFormat/>
    <w:uiPriority w:val="0"/>
    <w:rPr>
      <w:sz w:val="24"/>
    </w:rPr>
  </w:style>
  <w:style w:type="paragraph" w:styleId="7">
    <w:name w:val="annotation subject"/>
    <w:basedOn w:val="2"/>
    <w:next w:val="2"/>
    <w:link w:val="17"/>
    <w:qFormat/>
    <w:uiPriority w:val="0"/>
    <w:rPr>
      <w:b/>
      <w:bCs/>
    </w:rPr>
  </w:style>
  <w:style w:type="table" w:styleId="9">
    <w:name w:val="Table Grid"/>
    <w:basedOn w:val="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table" w:customStyle="1" w:styleId="14">
    <w:name w:val="Table Normal1"/>
    <w:semiHidden/>
    <w:unhideWhenUsed/>
    <w:qFormat/>
    <w:uiPriority w:val="0"/>
    <w:tblPr>
      <w:tblCellMar>
        <w:top w:w="0" w:type="dxa"/>
        <w:left w:w="0" w:type="dxa"/>
        <w:bottom w:w="0" w:type="dxa"/>
        <w:right w:w="0" w:type="dxa"/>
      </w:tblCellMar>
    </w:tblPr>
  </w:style>
  <w:style w:type="paragraph" w:customStyle="1" w:styleId="15">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16">
    <w:name w:val="批注文字 字符"/>
    <w:basedOn w:val="10"/>
    <w:link w:val="2"/>
    <w:qFormat/>
    <w:uiPriority w:val="0"/>
    <w:rPr>
      <w:rFonts w:ascii="Arial" w:hAnsi="Arial" w:eastAsia="Arial" w:cs="Arial"/>
      <w:snapToGrid w:val="0"/>
      <w:color w:val="000000"/>
      <w:sz w:val="21"/>
      <w:szCs w:val="21"/>
    </w:rPr>
  </w:style>
  <w:style w:type="character" w:customStyle="1" w:styleId="17">
    <w:name w:val="批注主题 字符"/>
    <w:basedOn w:val="16"/>
    <w:link w:val="7"/>
    <w:qFormat/>
    <w:uiPriority w:val="0"/>
    <w:rPr>
      <w:rFonts w:ascii="Arial" w:hAnsi="Arial" w:eastAsia="Arial" w:cs="Arial"/>
      <w:b/>
      <w:bCs/>
      <w:snapToGrid w:val="0"/>
      <w:color w:val="000000"/>
      <w:sz w:val="21"/>
      <w:szCs w:val="21"/>
    </w:rPr>
  </w:style>
  <w:style w:type="paragraph" w:styleId="18">
    <w:name w:val="List Paragraph"/>
    <w:basedOn w:val="1"/>
    <w:qFormat/>
    <w:uiPriority w:val="99"/>
    <w:pPr>
      <w:ind w:firstLine="420" w:firstLineChars="200"/>
    </w:pPr>
  </w:style>
  <w:style w:type="paragraph" w:customStyle="1" w:styleId="19">
    <w:name w:val="修订2"/>
    <w:hidden/>
    <w:semiHidden/>
    <w:qFormat/>
    <w:uiPriority w:val="99"/>
    <w:rPr>
      <w:rFonts w:ascii="Arial" w:hAnsi="Arial" w:eastAsia="Arial" w:cs="Arial"/>
      <w:snapToGrid w:val="0"/>
      <w:color w:val="000000"/>
      <w:sz w:val="21"/>
      <w:szCs w:val="21"/>
      <w:lang w:val="en-US" w:eastAsia="zh-CN" w:bidi="ar-SA"/>
    </w:rPr>
  </w:style>
  <w:style w:type="paragraph" w:customStyle="1" w:styleId="20">
    <w:name w:val="修订3"/>
    <w:hidden/>
    <w:semiHidden/>
    <w:qFormat/>
    <w:uiPriority w:val="99"/>
    <w:rPr>
      <w:rFonts w:ascii="Arial" w:hAnsi="Arial" w:eastAsia="Arial" w:cs="Arial"/>
      <w:snapToGrid w:val="0"/>
      <w:color w:val="000000"/>
      <w:sz w:val="21"/>
      <w:szCs w:val="21"/>
      <w:lang w:val="en-US" w:eastAsia="zh-CN" w:bidi="ar-SA"/>
    </w:rPr>
  </w:style>
  <w:style w:type="character" w:customStyle="1" w:styleId="21">
    <w:name w:val="页眉 字符"/>
    <w:basedOn w:val="10"/>
    <w:link w:val="5"/>
    <w:qFormat/>
    <w:uiPriority w:val="99"/>
    <w:rPr>
      <w:rFonts w:ascii="Arial" w:hAnsi="Arial" w:eastAsia="Arial" w:cs="Arial"/>
      <w:snapToGrid w:val="0"/>
      <w:color w:val="000000"/>
      <w:sz w:val="18"/>
    </w:rPr>
  </w:style>
  <w:style w:type="paragraph" w:customStyle="1" w:styleId="22">
    <w:name w:val="修订4"/>
    <w:hidden/>
    <w:semiHidden/>
    <w:qFormat/>
    <w:uiPriority w:val="99"/>
    <w:rPr>
      <w:rFonts w:ascii="Arial" w:hAnsi="Arial" w:eastAsia="Arial" w:cs="Arial"/>
      <w:snapToGrid w:val="0"/>
      <w:color w:val="000000"/>
      <w:sz w:val="21"/>
      <w:szCs w:val="21"/>
      <w:lang w:val="en-US" w:eastAsia="zh-CN" w:bidi="ar-SA"/>
    </w:rPr>
  </w:style>
  <w:style w:type="character" w:customStyle="1" w:styleId="23">
    <w:name w:val="页脚 字符"/>
    <w:basedOn w:val="10"/>
    <w:link w:val="4"/>
    <w:qFormat/>
    <w:uiPriority w:val="99"/>
    <w:rPr>
      <w:rFonts w:ascii="Arial" w:hAnsi="Arial" w:eastAsia="Arial" w:cs="Arial"/>
      <w:snapToGrid w:val="0"/>
      <w:color w:val="000000"/>
      <w:sz w:val="18"/>
    </w:rPr>
  </w:style>
  <w:style w:type="paragraph" w:customStyle="1" w:styleId="24">
    <w:name w:val="修订5"/>
    <w:hidden/>
    <w:unhideWhenUsed/>
    <w:qFormat/>
    <w:uiPriority w:val="99"/>
    <w:rPr>
      <w:rFonts w:ascii="Arial" w:hAnsi="Arial" w:eastAsia="Arial" w:cs="Arial"/>
      <w:snapToGrid w:val="0"/>
      <w:color w:val="000000"/>
      <w:sz w:val="21"/>
      <w:szCs w:val="21"/>
      <w:lang w:val="en-US" w:eastAsia="zh-CN" w:bidi="ar-SA"/>
    </w:rPr>
  </w:style>
  <w:style w:type="character" w:customStyle="1" w:styleId="25">
    <w:name w:val="批注框文本 字符"/>
    <w:basedOn w:val="10"/>
    <w:link w:val="3"/>
    <w:semiHidden/>
    <w:qFormat/>
    <w:uiPriority w:val="0"/>
    <w:rPr>
      <w:rFonts w:ascii="Arial" w:hAnsi="Arial" w:eastAsia="Arial" w:cs="Arial"/>
      <w:snapToGrid w:val="0"/>
      <w:color w:val="000000"/>
      <w:sz w:val="18"/>
      <w:szCs w:val="18"/>
    </w:rPr>
  </w:style>
  <w:style w:type="paragraph" w:customStyle="1" w:styleId="26">
    <w:name w:val="Revision"/>
    <w:hidden/>
    <w:unhideWhenUsed/>
    <w:qFormat/>
    <w:uiPriority w:val="99"/>
    <w:rPr>
      <w:rFonts w:ascii="Arial" w:hAnsi="Arial" w:eastAsia="Arial" w:cs="Arial"/>
      <w:snapToGrid w:val="0"/>
      <w:color w:val="000000"/>
      <w:sz w:val="21"/>
      <w:szCs w:val="21"/>
      <w:lang w:val="en-US" w:eastAsia="zh-CN" w:bidi="ar-SA"/>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szCs w:val="21"/>
      <w:lang w:val="en-US" w:eastAsia="zh-CN" w:bidi="ar-SA"/>
    </w:rPr>
  </w:style>
  <w:style w:type="paragraph" w:customStyle="1" w:styleId="28">
    <w:name w:val="表格内"/>
    <w:basedOn w:val="1"/>
    <w:qFormat/>
    <w:uiPriority w:val="0"/>
    <w:pPr>
      <w:spacing w:line="240" w:lineRule="auto"/>
      <w:ind w:firstLine="0" w:firstLineChars="0"/>
      <w:jc w:val="center"/>
    </w:pPr>
    <w:rPr>
      <w:rFonts w:hint="eastAsia"/>
      <w:color w:val="auto"/>
      <w:sz w:val="21"/>
      <w:szCs w:val="18"/>
    </w:rPr>
  </w:style>
  <w:style w:type="paragraph" w:customStyle="1" w:styleId="29">
    <w:name w:val="Table Paragraph"/>
    <w:basedOn w:val="1"/>
    <w:qFormat/>
    <w:uiPriority w:val="1"/>
    <w:pPr>
      <w:autoSpaceDE w:val="0"/>
      <w:autoSpaceDN w:val="0"/>
      <w:spacing w:before="44"/>
      <w:ind w:firstLine="0" w:firstLineChars="0"/>
      <w:jc w:val="center"/>
    </w:pPr>
    <w:rPr>
      <w:rFonts w:eastAsia="Times New Roman"/>
      <w:kern w:val="0"/>
      <w:sz w:val="22"/>
      <w:szCs w:val="22"/>
      <w:lang w:eastAsia="en-US"/>
    </w:rPr>
  </w:style>
  <w:style w:type="table" w:customStyle="1" w:styleId="30">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BA41F-B9B0-4FC7-82FB-604B78909D99}">
  <ds:schemaRefs/>
</ds:datastoreItem>
</file>

<file path=docProps/app.xml><?xml version="1.0" encoding="utf-8"?>
<Properties xmlns="http://schemas.openxmlformats.org/officeDocument/2006/extended-properties" xmlns:vt="http://schemas.openxmlformats.org/officeDocument/2006/docPropsVTypes">
  <Template>Normal</Template>
  <Pages>10</Pages>
  <Words>2402</Words>
  <Characters>12464</Characters>
  <Lines>90</Lines>
  <Paragraphs>25</Paragraphs>
  <TotalTime>0</TotalTime>
  <ScaleCrop>false</ScaleCrop>
  <LinksUpToDate>false</LinksUpToDate>
  <CharactersWithSpaces>14526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2023-07-10T17:26:00Z</dcterms:created>
  <dc:creator>Kingsoft-PDF</dc:creator>
  <cp:lastModifiedBy>二角</cp:lastModifiedBy>
  <cp:lastPrinted>2026-03-17T06:48:00Z</cp:lastPrinted>
  <dcterms:modified xsi:type="dcterms:W3CDTF">2026-03-17T08:30:13Z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2023-01-14T19:16:58Z</vt:filetime>
  </property>
  <property fmtid="{D5CDD505-2E9C-101B-9397-08002B2CF9AE}" pid="4" name="UsrData">
    <vt:lpwstr>63c28f1fe817070015cb5f80</vt:lpwstr>
  </property>
  <property fmtid="{D5CDD505-2E9C-101B-9397-08002B2CF9AE}" pid="5" name="KSOProductBuildVer">
    <vt:lpwstr>2052-12.1.0.25225</vt:lpwstr>
  </property>
  <property fmtid="{D5CDD505-2E9C-101B-9397-08002B2CF9AE}" pid="6" name="ICV">
    <vt:lpwstr>080136F780F84BE082A29A31D3521A9E_13</vt:lpwstr>
  </property>
  <property fmtid="{D5CDD505-2E9C-101B-9397-08002B2CF9AE}" pid="7" name="KSOTemplateDocerSaveRecord">
    <vt:lpwstr>eyJoZGlkIjoiYTQ3MmQ0N2EwMTJhNDJlMjNkNmI0MGUwNGE0NDAzNWIiLCJ1c2VySWQiOiIzNzUzMDczMDkifQ==</vt:lpwstr>
  </property>
</Properties>
</file>