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843817">
      <w:pPr>
        <w:pStyle w:val="98"/>
        <w:rPr>
          <w:rFonts w:eastAsiaTheme="minorEastAsia"/>
          <w:sz w:val="21"/>
          <w:szCs w:val="21"/>
        </w:rPr>
      </w:pPr>
      <w:bookmarkStart w:id="0" w:name="SectionMark0"/>
      <w:bookmarkStart w:id="1" w:name="SectionMark4"/>
      <w:r>
        <w:rPr>
          <w:rFonts w:eastAsiaTheme="minorEastAsia"/>
          <w:sz w:val="21"/>
          <w:szCs w:val="21"/>
        </w:rPr>
        <mc:AlternateContent>
          <mc:Choice Requires="wps">
            <w:drawing>
              <wp:anchor distT="0" distB="0" distL="114300" distR="114300" simplePos="0" relativeHeight="251659264" behindDoc="0" locked="1" layoutInCell="1" allowOverlap="1">
                <wp:simplePos x="0" y="0"/>
                <wp:positionH relativeFrom="margin">
                  <wp:posOffset>-8255</wp:posOffset>
                </wp:positionH>
                <wp:positionV relativeFrom="margin">
                  <wp:posOffset>7177405</wp:posOffset>
                </wp:positionV>
                <wp:extent cx="6120130" cy="1544320"/>
                <wp:effectExtent l="0" t="0" r="13970" b="17780"/>
                <wp:wrapNone/>
                <wp:docPr id="1" name="fmFrame7"/>
                <wp:cNvGraphicFramePr/>
                <a:graphic xmlns:a="http://schemas.openxmlformats.org/drawingml/2006/main">
                  <a:graphicData uri="http://schemas.microsoft.com/office/word/2010/wordprocessingShape">
                    <wps:wsp>
                      <wps:cNvSpPr/>
                      <wps:spPr>
                        <a:xfrm>
                          <a:off x="0" y="0"/>
                          <a:ext cx="6120130" cy="1544320"/>
                        </a:xfrm>
                        <a:prstGeom prst="rect">
                          <a:avLst/>
                        </a:prstGeom>
                        <a:solidFill>
                          <a:srgbClr val="FFFFFF"/>
                        </a:solidFill>
                        <a:ln>
                          <a:noFill/>
                        </a:ln>
                      </wps:spPr>
                      <wps:txbx>
                        <w:txbxContent>
                          <w:p w14:paraId="61377E87">
                            <w:pPr>
                              <w:pStyle w:val="75"/>
                              <w:rPr>
                                <w:rFonts w:ascii="宋体" w:hAnsi="宋体" w:eastAsia="宋体" w:cs="宋体"/>
                                <w:spacing w:val="58"/>
                                <w:w w:val="120"/>
                                <w:kern w:val="2"/>
                                <w:sz w:val="28"/>
                                <w:szCs w:val="28"/>
                              </w:rPr>
                            </w:pPr>
                          </w:p>
                          <w:p w14:paraId="35BB47DE">
                            <w:pPr>
                              <w:jc w:val="center"/>
                              <w:rPr>
                                <w:rFonts w:ascii="宋体" w:hAnsi="宋体" w:cs="宋体"/>
                                <w:sz w:val="28"/>
                                <w:szCs w:val="28"/>
                              </w:rPr>
                            </w:pPr>
                            <w:r>
                              <w:rPr>
                                <w:rFonts w:hint="eastAsia" w:ascii="宋体" w:hAnsi="宋体" w:cs="宋体"/>
                                <w:spacing w:val="58"/>
                                <w:w w:val="120"/>
                                <w:sz w:val="28"/>
                                <w:szCs w:val="28"/>
                              </w:rPr>
                              <w:t>脉冲回波式超声检测系统校准规范编制组</w:t>
                            </w:r>
                          </w:p>
                          <w:p w14:paraId="16647200">
                            <w:pPr>
                              <w:pStyle w:val="114"/>
                              <w:rPr>
                                <w:rFonts w:ascii="宋体" w:hAnsi="宋体" w:eastAsia="宋体" w:cs="宋体"/>
                                <w:sz w:val="28"/>
                                <w:szCs w:val="28"/>
                              </w:rPr>
                            </w:pPr>
                            <w:r>
                              <w:rPr>
                                <w:rFonts w:hint="eastAsia" w:ascii="宋体" w:hAnsi="宋体" w:eastAsia="宋体" w:cs="宋体"/>
                                <w:sz w:val="28"/>
                                <w:szCs w:val="28"/>
                              </w:rPr>
                              <w:t>主编单位：西安汉唐分析检测有限公司</w:t>
                            </w:r>
                          </w:p>
                        </w:txbxContent>
                      </wps:txbx>
                      <wps:bodyPr lIns="0" tIns="0" rIns="0" bIns="0" upright="1"/>
                    </wps:wsp>
                  </a:graphicData>
                </a:graphic>
              </wp:anchor>
            </w:drawing>
          </mc:Choice>
          <mc:Fallback>
            <w:pict>
              <v:rect id="fmFrame7" o:spid="_x0000_s1026" o:spt="1" style="position:absolute;left:0pt;margin-left:-0.65pt;margin-top:565.15pt;height:121.6pt;width:481.9pt;mso-position-horizontal-relative:margin;mso-position-vertical-relative:margin;z-index:251659264;mso-width-relative:page;mso-height-relative:page;" fillcolor="#FFFFFF" filled="t" stroked="f" coordsize="21600,21600" o:gfxdata="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INJrfrYAAAADAEAAA8AAAAAAAAAAQAgAAAAIgAAAGRycy9kb3ducmV2LnhtbFBLAQIU&#10;ABQAAAAIAIdO4kBYM7RfugEAAI8DAAAOAAAAAAAAAAEAIAAAACcBAABkcnMvZTJvRG9jLnhtbFBL&#10;BQYAAAAABgAGAFkBAABTBQAAAAA=&#10;">
                <v:fill on="t" focussize="0,0"/>
                <v:stroke on="f"/>
                <v:imagedata o:title=""/>
                <o:lock v:ext="edit" aspectratio="f"/>
                <v:textbox inset="0mm,0mm,0mm,0mm">
                  <w:txbxContent>
                    <w:p w14:paraId="61377E87">
                      <w:pPr>
                        <w:pStyle w:val="75"/>
                        <w:rPr>
                          <w:rFonts w:ascii="宋体" w:hAnsi="宋体" w:eastAsia="宋体" w:cs="宋体"/>
                          <w:spacing w:val="58"/>
                          <w:w w:val="120"/>
                          <w:kern w:val="2"/>
                          <w:sz w:val="28"/>
                          <w:szCs w:val="28"/>
                        </w:rPr>
                      </w:pPr>
                    </w:p>
                    <w:p w14:paraId="35BB47DE">
                      <w:pPr>
                        <w:jc w:val="center"/>
                        <w:rPr>
                          <w:rFonts w:ascii="宋体" w:hAnsi="宋体" w:cs="宋体"/>
                          <w:sz w:val="28"/>
                          <w:szCs w:val="28"/>
                        </w:rPr>
                      </w:pPr>
                      <w:r>
                        <w:rPr>
                          <w:rFonts w:hint="eastAsia" w:ascii="宋体" w:hAnsi="宋体" w:cs="宋体"/>
                          <w:spacing w:val="58"/>
                          <w:w w:val="120"/>
                          <w:sz w:val="28"/>
                          <w:szCs w:val="28"/>
                        </w:rPr>
                        <w:t>脉冲回波式超声检测系统校准规范编制组</w:t>
                      </w:r>
                    </w:p>
                    <w:p w14:paraId="16647200">
                      <w:pPr>
                        <w:pStyle w:val="114"/>
                        <w:rPr>
                          <w:rFonts w:ascii="宋体" w:hAnsi="宋体" w:eastAsia="宋体" w:cs="宋体"/>
                          <w:sz w:val="28"/>
                          <w:szCs w:val="28"/>
                        </w:rPr>
                      </w:pPr>
                      <w:r>
                        <w:rPr>
                          <w:rFonts w:hint="eastAsia" w:ascii="宋体" w:hAnsi="宋体" w:eastAsia="宋体" w:cs="宋体"/>
                          <w:sz w:val="28"/>
                          <w:szCs w:val="28"/>
                        </w:rPr>
                        <w:t>主编单位：西安汉唐分析检测有限公司</w:t>
                      </w:r>
                    </w:p>
                  </w:txbxContent>
                </v:textbox>
                <w10:anchorlock/>
              </v:rect>
            </w:pict>
          </mc:Fallback>
        </mc:AlternateContent>
      </w:r>
      <w:r>
        <w:rPr>
          <w:rFonts w:eastAsiaTheme="minorEastAsia"/>
          <w:sz w:val="21"/>
          <w:szCs w:val="21"/>
        </w:rPr>
        <mc:AlternateContent>
          <mc:Choice Requires="wps">
            <w:drawing>
              <wp:anchor distT="0" distB="0" distL="114300" distR="114300" simplePos="0" relativeHeight="251660288" behindDoc="0" locked="1" layoutInCell="1" allowOverlap="1">
                <wp:simplePos x="0" y="0"/>
                <wp:positionH relativeFrom="margin">
                  <wp:posOffset>1270</wp:posOffset>
                </wp:positionH>
                <wp:positionV relativeFrom="margin">
                  <wp:posOffset>4467225</wp:posOffset>
                </wp:positionV>
                <wp:extent cx="5969000" cy="1779270"/>
                <wp:effectExtent l="0" t="0" r="12700" b="11430"/>
                <wp:wrapNone/>
                <wp:docPr id="2" name="文本框 5"/>
                <wp:cNvGraphicFramePr/>
                <a:graphic xmlns:a="http://schemas.openxmlformats.org/drawingml/2006/main">
                  <a:graphicData uri="http://schemas.microsoft.com/office/word/2010/wordprocessingShape">
                    <wps:wsp>
                      <wps:cNvSpPr/>
                      <wps:spPr>
                        <a:xfrm>
                          <a:off x="0" y="0"/>
                          <a:ext cx="5969000" cy="1779270"/>
                        </a:xfrm>
                        <a:prstGeom prst="rect">
                          <a:avLst/>
                        </a:prstGeom>
                        <a:solidFill>
                          <a:srgbClr val="FFFFFF"/>
                        </a:solidFill>
                        <a:ln>
                          <a:noFill/>
                        </a:ln>
                      </wps:spPr>
                      <wps:txbx>
                        <w:txbxContent>
                          <w:p w14:paraId="2AC5E93D">
                            <w:pPr>
                              <w:pStyle w:val="67"/>
                              <w:spacing w:before="600"/>
                              <w:rPr>
                                <w:rFonts w:ascii="黑体" w:hAnsi="黑体" w:eastAsia="黑体"/>
                                <w:sz w:val="36"/>
                                <w:szCs w:val="36"/>
                              </w:rPr>
                            </w:pPr>
                            <w:r>
                              <w:rPr>
                                <w:rFonts w:hint="eastAsia" w:ascii="黑体" w:hAnsi="黑体" w:eastAsia="黑体"/>
                                <w:sz w:val="36"/>
                                <w:szCs w:val="36"/>
                              </w:rPr>
                              <w:t xml:space="preserve"> </w:t>
                            </w:r>
                            <w:r>
                              <w:rPr>
                                <w:rFonts w:hint="eastAsia" w:ascii="黑体" w:hAnsi="黑体" w:eastAsia="黑体"/>
                                <w:sz w:val="36"/>
                                <w:szCs w:val="36"/>
                                <w:lang w:val="en-US" w:eastAsia="zh-CN"/>
                              </w:rPr>
                              <w:t>讨论</w:t>
                            </w:r>
                            <w:r>
                              <w:rPr>
                                <w:rFonts w:hint="eastAsia" w:ascii="黑体" w:hAnsi="黑体" w:eastAsia="黑体"/>
                                <w:sz w:val="36"/>
                                <w:szCs w:val="36"/>
                              </w:rPr>
                              <w:t>稿</w:t>
                            </w:r>
                          </w:p>
                          <w:p w14:paraId="3BA2F1F2">
                            <w:pPr>
                              <w:pStyle w:val="67"/>
                              <w:spacing w:before="600"/>
                              <w:rPr>
                                <w:rFonts w:hint="eastAsia" w:ascii="黑体" w:hAnsi="黑体" w:eastAsia="黑体"/>
                                <w:sz w:val="36"/>
                                <w:szCs w:val="36"/>
                                <w:lang w:val="en-US" w:eastAsia="zh-CN"/>
                              </w:rPr>
                            </w:pPr>
                            <w:r>
                              <w:rPr>
                                <w:rFonts w:hint="eastAsia" w:ascii="黑体" w:hAnsi="黑体" w:eastAsia="黑体"/>
                                <w:sz w:val="36"/>
                                <w:szCs w:val="36"/>
                              </w:rPr>
                              <w:t xml:space="preserve">  20</w:t>
                            </w:r>
                            <w:r>
                              <w:rPr>
                                <w:rFonts w:ascii="黑体" w:hAnsi="黑体" w:eastAsia="黑体"/>
                                <w:sz w:val="36"/>
                                <w:szCs w:val="36"/>
                              </w:rPr>
                              <w:t>2</w:t>
                            </w:r>
                            <w:r>
                              <w:rPr>
                                <w:rFonts w:hint="eastAsia" w:ascii="黑体" w:hAnsi="黑体" w:eastAsia="黑体"/>
                                <w:sz w:val="36"/>
                                <w:szCs w:val="36"/>
                                <w:lang w:val="en-US" w:eastAsia="zh-CN"/>
                              </w:rPr>
                              <w:t>6</w:t>
                            </w:r>
                            <w:r>
                              <w:rPr>
                                <w:rFonts w:hint="eastAsia" w:ascii="黑体" w:hAnsi="黑体" w:eastAsia="黑体"/>
                                <w:sz w:val="36"/>
                                <w:szCs w:val="36"/>
                              </w:rPr>
                              <w:t>-0</w:t>
                            </w:r>
                            <w:r>
                              <w:rPr>
                                <w:rFonts w:hint="eastAsia" w:ascii="黑体" w:hAnsi="黑体" w:eastAsia="黑体"/>
                                <w:sz w:val="36"/>
                                <w:szCs w:val="36"/>
                                <w:lang w:val="en-US" w:eastAsia="zh-CN"/>
                              </w:rPr>
                              <w:t>3</w:t>
                            </w:r>
                          </w:p>
                          <w:p w14:paraId="50D548C8"/>
                        </w:txbxContent>
                      </wps:txbx>
                      <wps:bodyPr lIns="0" tIns="0" rIns="0" bIns="0" upright="1"/>
                    </wps:wsp>
                  </a:graphicData>
                </a:graphic>
              </wp:anchor>
            </w:drawing>
          </mc:Choice>
          <mc:Fallback>
            <w:pict>
              <v:rect id="文本框 5" o:spid="_x0000_s1026" o:spt="1" style="position:absolute;left:0pt;margin-left:0.1pt;margin-top:351.75pt;height:140.1pt;width:470pt;mso-position-horizontal-relative:margin;mso-position-vertical-relative:margin;z-index:251660288;mso-width-relative:page;mso-height-relative:page;" fillcolor="#FFFFFF" filled="t" stroked="f" coordsize="21600,21600" o:gfxdata="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qqzjsNUAAAAIAQAADwAAAAAAAAABACAAAAAiAAAAZHJzL2Rv&#10;d25yZXYueG1sUEsBAhQAFAAAAAgAh07iQDE7zCDLAQAAkgMAAA4AAAAAAAAAAQAgAAAAJAEAAGRy&#10;cy9lMm9Eb2MueG1sUEsFBgAAAAAGAAYAWQEAAGEFAAAAAA==&#10;">
                <v:fill on="t" focussize="0,0"/>
                <v:stroke on="f"/>
                <v:imagedata o:title=""/>
                <o:lock v:ext="edit" aspectratio="f"/>
                <v:textbox inset="0mm,0mm,0mm,0mm">
                  <w:txbxContent>
                    <w:p w14:paraId="2AC5E93D">
                      <w:pPr>
                        <w:pStyle w:val="67"/>
                        <w:spacing w:before="600"/>
                        <w:rPr>
                          <w:rFonts w:ascii="黑体" w:hAnsi="黑体" w:eastAsia="黑体"/>
                          <w:sz w:val="36"/>
                          <w:szCs w:val="36"/>
                        </w:rPr>
                      </w:pPr>
                      <w:r>
                        <w:rPr>
                          <w:rFonts w:hint="eastAsia" w:ascii="黑体" w:hAnsi="黑体" w:eastAsia="黑体"/>
                          <w:sz w:val="36"/>
                          <w:szCs w:val="36"/>
                        </w:rPr>
                        <w:t xml:space="preserve"> </w:t>
                      </w:r>
                      <w:r>
                        <w:rPr>
                          <w:rFonts w:hint="eastAsia" w:ascii="黑体" w:hAnsi="黑体" w:eastAsia="黑体"/>
                          <w:sz w:val="36"/>
                          <w:szCs w:val="36"/>
                          <w:lang w:val="en-US" w:eastAsia="zh-CN"/>
                        </w:rPr>
                        <w:t>讨论</w:t>
                      </w:r>
                      <w:r>
                        <w:rPr>
                          <w:rFonts w:hint="eastAsia" w:ascii="黑体" w:hAnsi="黑体" w:eastAsia="黑体"/>
                          <w:sz w:val="36"/>
                          <w:szCs w:val="36"/>
                        </w:rPr>
                        <w:t>稿</w:t>
                      </w:r>
                    </w:p>
                    <w:p w14:paraId="3BA2F1F2">
                      <w:pPr>
                        <w:pStyle w:val="67"/>
                        <w:spacing w:before="600"/>
                        <w:rPr>
                          <w:rFonts w:hint="eastAsia" w:ascii="黑体" w:hAnsi="黑体" w:eastAsia="黑体"/>
                          <w:sz w:val="36"/>
                          <w:szCs w:val="36"/>
                          <w:lang w:val="en-US" w:eastAsia="zh-CN"/>
                        </w:rPr>
                      </w:pPr>
                      <w:r>
                        <w:rPr>
                          <w:rFonts w:hint="eastAsia" w:ascii="黑体" w:hAnsi="黑体" w:eastAsia="黑体"/>
                          <w:sz w:val="36"/>
                          <w:szCs w:val="36"/>
                        </w:rPr>
                        <w:t xml:space="preserve">  20</w:t>
                      </w:r>
                      <w:r>
                        <w:rPr>
                          <w:rFonts w:ascii="黑体" w:hAnsi="黑体" w:eastAsia="黑体"/>
                          <w:sz w:val="36"/>
                          <w:szCs w:val="36"/>
                        </w:rPr>
                        <w:t>2</w:t>
                      </w:r>
                      <w:r>
                        <w:rPr>
                          <w:rFonts w:hint="eastAsia" w:ascii="黑体" w:hAnsi="黑体" w:eastAsia="黑体"/>
                          <w:sz w:val="36"/>
                          <w:szCs w:val="36"/>
                          <w:lang w:val="en-US" w:eastAsia="zh-CN"/>
                        </w:rPr>
                        <w:t>6</w:t>
                      </w:r>
                      <w:r>
                        <w:rPr>
                          <w:rFonts w:hint="eastAsia" w:ascii="黑体" w:hAnsi="黑体" w:eastAsia="黑体"/>
                          <w:sz w:val="36"/>
                          <w:szCs w:val="36"/>
                        </w:rPr>
                        <w:t>-0</w:t>
                      </w:r>
                      <w:r>
                        <w:rPr>
                          <w:rFonts w:hint="eastAsia" w:ascii="黑体" w:hAnsi="黑体" w:eastAsia="黑体"/>
                          <w:sz w:val="36"/>
                          <w:szCs w:val="36"/>
                          <w:lang w:val="en-US" w:eastAsia="zh-CN"/>
                        </w:rPr>
                        <w:t>3</w:t>
                      </w:r>
                    </w:p>
                    <w:p w14:paraId="50D548C8"/>
                  </w:txbxContent>
                </v:textbox>
                <w10:anchorlock/>
              </v:rect>
            </w:pict>
          </mc:Fallback>
        </mc:AlternateContent>
      </w:r>
      <w:r>
        <w:rPr>
          <w:rFonts w:eastAsiaTheme="minorEastAsia"/>
          <w:sz w:val="21"/>
          <w:szCs w:val="21"/>
        </w:rPr>
        <mc:AlternateContent>
          <mc:Choice Requires="wps">
            <w:drawing>
              <wp:anchor distT="0" distB="0" distL="114300" distR="114300" simplePos="0" relativeHeight="251661312" behindDoc="0" locked="1" layoutInCell="1" allowOverlap="1">
                <wp:simplePos x="0" y="0"/>
                <wp:positionH relativeFrom="margin">
                  <wp:posOffset>152400</wp:posOffset>
                </wp:positionH>
                <wp:positionV relativeFrom="margin">
                  <wp:posOffset>1163320</wp:posOffset>
                </wp:positionV>
                <wp:extent cx="6120130" cy="2383790"/>
                <wp:effectExtent l="0" t="0" r="13970" b="16510"/>
                <wp:wrapNone/>
                <wp:docPr id="3" name="文本框 4"/>
                <wp:cNvGraphicFramePr/>
                <a:graphic xmlns:a="http://schemas.openxmlformats.org/drawingml/2006/main">
                  <a:graphicData uri="http://schemas.microsoft.com/office/word/2010/wordprocessingShape">
                    <wps:wsp>
                      <wps:cNvSpPr/>
                      <wps:spPr>
                        <a:xfrm>
                          <a:off x="0" y="0"/>
                          <a:ext cx="6120130" cy="2383790"/>
                        </a:xfrm>
                        <a:prstGeom prst="rect">
                          <a:avLst/>
                        </a:prstGeom>
                        <a:solidFill>
                          <a:srgbClr val="FFFFFF"/>
                        </a:solidFill>
                        <a:ln>
                          <a:noFill/>
                        </a:ln>
                      </wps:spPr>
                      <wps:txbx>
                        <w:txbxContent>
                          <w:p w14:paraId="7857C2CE">
                            <w:pPr>
                              <w:pStyle w:val="75"/>
                              <w:rPr>
                                <w:rFonts w:hAnsi="黑体" w:cs="黑体"/>
                                <w:sz w:val="44"/>
                                <w:szCs w:val="44"/>
                              </w:rPr>
                            </w:pPr>
                            <w:bookmarkStart w:id="91" w:name="_Hlk23687263"/>
                            <w:r>
                              <w:rPr>
                                <w:rFonts w:hint="eastAsia" w:hAnsi="黑体" w:cs="黑体"/>
                                <w:sz w:val="44"/>
                                <w:szCs w:val="44"/>
                              </w:rPr>
                              <w:t xml:space="preserve"> JJF（有色金属）</w:t>
                            </w:r>
                            <w:r>
                              <w:rPr>
                                <w:rFonts w:hAnsi="黑体" w:cs="黑体"/>
                                <w:sz w:val="44"/>
                                <w:szCs w:val="44"/>
                              </w:rPr>
                              <w:t>XXXX</w:t>
                            </w:r>
                            <w:r>
                              <w:rPr>
                                <w:rFonts w:hint="eastAsia" w:hAnsi="黑体" w:cs="黑体"/>
                                <w:sz w:val="44"/>
                                <w:szCs w:val="44"/>
                              </w:rPr>
                              <w:t>—</w:t>
                            </w:r>
                            <w:r>
                              <w:rPr>
                                <w:rFonts w:hAnsi="黑体" w:cs="黑体"/>
                                <w:sz w:val="44"/>
                                <w:szCs w:val="44"/>
                              </w:rPr>
                              <w:t>XXXX</w:t>
                            </w:r>
                          </w:p>
                          <w:bookmarkEnd w:id="91"/>
                          <w:p w14:paraId="21260588">
                            <w:pPr>
                              <w:pStyle w:val="75"/>
                              <w:rPr>
                                <w:rFonts w:hAnsi="黑体" w:cs="黑体"/>
                                <w:szCs w:val="52"/>
                              </w:rPr>
                            </w:pPr>
                            <w:r>
                              <w:rPr>
                                <w:rFonts w:hint="eastAsia" w:hAnsi="黑体" w:cs="黑体"/>
                                <w:szCs w:val="52"/>
                              </w:rPr>
                              <w:t>脉冲回波式超声检测系统校准规范</w:t>
                            </w:r>
                          </w:p>
                          <w:p w14:paraId="28A810BD">
                            <w:pPr>
                              <w:jc w:val="center"/>
                              <w:rPr>
                                <w:rFonts w:ascii="黑体" w:hAnsi="黑体" w:eastAsia="黑体" w:cs="黑体"/>
                                <w:sz w:val="44"/>
                                <w:szCs w:val="44"/>
                              </w:rPr>
                            </w:pPr>
                            <w:r>
                              <w:rPr>
                                <w:rFonts w:hint="eastAsia" w:ascii="黑体" w:hAnsi="黑体" w:eastAsia="黑体" w:cs="黑体"/>
                                <w:sz w:val="44"/>
                                <w:szCs w:val="44"/>
                              </w:rPr>
                              <w:t>(编制说明)</w:t>
                            </w:r>
                          </w:p>
                          <w:p w14:paraId="73AE97EC"/>
                        </w:txbxContent>
                      </wps:txbx>
                      <wps:bodyPr lIns="0" tIns="0" rIns="0" bIns="0" upright="1"/>
                    </wps:wsp>
                  </a:graphicData>
                </a:graphic>
              </wp:anchor>
            </w:drawing>
          </mc:Choice>
          <mc:Fallback>
            <w:pict>
              <v:rect id="文本框 4" o:spid="_x0000_s1026" o:spt="1" style="position:absolute;left:0pt;margin-left:12pt;margin-top:91.6pt;height:187.7pt;width:481.9pt;mso-position-horizontal-relative:margin;mso-position-vertical-relative:margin;z-index:251661312;mso-width-relative:page;mso-height-relative:page;" fillcolor="#FFFFFF" filled="t" stroked="f" coordsize="21600,21600" o:gfxdata="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DZkYo31wAAAAoBAAAPAAAAAAAAAAEAIAAAACIAAABkcnMv&#10;ZG93bnJldi54bWxQSwECFAAUAAAACACHTuJAY/5bKMsBAACSAwAADgAAAAAAAAABACAAAAAmAQAA&#10;ZHJzL2Uyb0RvYy54bWxQSwUGAAAAAAYABgBZAQAAYwUAAAAA&#10;">
                <v:fill on="t" focussize="0,0"/>
                <v:stroke on="f"/>
                <v:imagedata o:title=""/>
                <o:lock v:ext="edit" aspectratio="f"/>
                <v:textbox inset="0mm,0mm,0mm,0mm">
                  <w:txbxContent>
                    <w:p w14:paraId="7857C2CE">
                      <w:pPr>
                        <w:pStyle w:val="75"/>
                        <w:rPr>
                          <w:rFonts w:hAnsi="黑体" w:cs="黑体"/>
                          <w:sz w:val="44"/>
                          <w:szCs w:val="44"/>
                        </w:rPr>
                      </w:pPr>
                      <w:bookmarkStart w:id="91" w:name="_Hlk23687263"/>
                      <w:r>
                        <w:rPr>
                          <w:rFonts w:hint="eastAsia" w:hAnsi="黑体" w:cs="黑体"/>
                          <w:sz w:val="44"/>
                          <w:szCs w:val="44"/>
                        </w:rPr>
                        <w:t xml:space="preserve"> JJF（有色金属）</w:t>
                      </w:r>
                      <w:r>
                        <w:rPr>
                          <w:rFonts w:hAnsi="黑体" w:cs="黑体"/>
                          <w:sz w:val="44"/>
                          <w:szCs w:val="44"/>
                        </w:rPr>
                        <w:t>XXXX</w:t>
                      </w:r>
                      <w:r>
                        <w:rPr>
                          <w:rFonts w:hint="eastAsia" w:hAnsi="黑体" w:cs="黑体"/>
                          <w:sz w:val="44"/>
                          <w:szCs w:val="44"/>
                        </w:rPr>
                        <w:t>—</w:t>
                      </w:r>
                      <w:r>
                        <w:rPr>
                          <w:rFonts w:hAnsi="黑体" w:cs="黑体"/>
                          <w:sz w:val="44"/>
                          <w:szCs w:val="44"/>
                        </w:rPr>
                        <w:t>XXXX</w:t>
                      </w:r>
                    </w:p>
                    <w:bookmarkEnd w:id="91"/>
                    <w:p w14:paraId="21260588">
                      <w:pPr>
                        <w:pStyle w:val="75"/>
                        <w:rPr>
                          <w:rFonts w:hAnsi="黑体" w:cs="黑体"/>
                          <w:szCs w:val="52"/>
                        </w:rPr>
                      </w:pPr>
                      <w:r>
                        <w:rPr>
                          <w:rFonts w:hint="eastAsia" w:hAnsi="黑体" w:cs="黑体"/>
                          <w:szCs w:val="52"/>
                        </w:rPr>
                        <w:t>脉冲回波式超声检测系统校准规范</w:t>
                      </w:r>
                    </w:p>
                    <w:p w14:paraId="28A810BD">
                      <w:pPr>
                        <w:jc w:val="center"/>
                        <w:rPr>
                          <w:rFonts w:ascii="黑体" w:hAnsi="黑体" w:eastAsia="黑体" w:cs="黑体"/>
                          <w:sz w:val="44"/>
                          <w:szCs w:val="44"/>
                        </w:rPr>
                      </w:pPr>
                      <w:r>
                        <w:rPr>
                          <w:rFonts w:hint="eastAsia" w:ascii="黑体" w:hAnsi="黑体" w:eastAsia="黑体" w:cs="黑体"/>
                          <w:sz w:val="44"/>
                          <w:szCs w:val="44"/>
                        </w:rPr>
                        <w:t>(编制说明)</w:t>
                      </w:r>
                    </w:p>
                    <w:p w14:paraId="73AE97EC"/>
                  </w:txbxContent>
                </v:textbox>
                <w10:anchorlock/>
              </v:rect>
            </w:pict>
          </mc:Fallback>
        </mc:AlternateContent>
      </w:r>
      <w:bookmarkEnd w:id="0"/>
    </w:p>
    <w:p w14:paraId="1268A087">
      <w:pPr>
        <w:pStyle w:val="72"/>
        <w:numPr>
          <w:ilvl w:val="0"/>
          <w:numId w:val="0"/>
        </w:numPr>
        <w:ind w:left="840" w:hanging="420"/>
        <w:jc w:val="center"/>
        <w:rPr>
          <w:rFonts w:ascii="Times New Roman" w:eastAsiaTheme="minorEastAsia"/>
          <w:b/>
          <w:szCs w:val="21"/>
        </w:rPr>
      </w:pPr>
    </w:p>
    <w:p w14:paraId="47BC9B1F">
      <w:pPr>
        <w:pStyle w:val="58"/>
        <w:sectPr>
          <w:headerReference r:id="rId3" w:type="default"/>
          <w:footerReference r:id="rId5" w:type="default"/>
          <w:headerReference r:id="rId4" w:type="even"/>
          <w:footerReference r:id="rId6" w:type="even"/>
          <w:pgSz w:w="11907" w:h="16839"/>
          <w:pgMar w:top="1418" w:right="1134" w:bottom="1134" w:left="1418" w:header="1418" w:footer="851" w:gutter="0"/>
          <w:pgNumType w:fmt="upperRoman" w:start="1"/>
          <w:cols w:space="720" w:num="1"/>
          <w:docGrid w:type="linesAndChars" w:linePitch="312" w:charSpace="0"/>
        </w:sectPr>
      </w:pPr>
    </w:p>
    <w:p w14:paraId="6B0A1D7D">
      <w:pPr>
        <w:pStyle w:val="2"/>
        <w:spacing w:before="156" w:beforeLines="50" w:after="156" w:afterLines="50" w:line="240" w:lineRule="auto"/>
        <w:rPr>
          <w:rFonts w:eastAsia="黑体"/>
          <w:b w:val="0"/>
          <w:bCs w:val="0"/>
          <w:sz w:val="28"/>
        </w:rPr>
      </w:pPr>
      <w:bookmarkStart w:id="2" w:name="_Toc464728891"/>
      <w:r>
        <w:rPr>
          <w:rFonts w:eastAsia="黑体"/>
          <w:b w:val="0"/>
          <w:bCs w:val="0"/>
          <w:sz w:val="28"/>
        </w:rPr>
        <w:t>一、工作简况</w:t>
      </w:r>
      <w:bookmarkEnd w:id="2"/>
    </w:p>
    <w:p w14:paraId="7E1A26A3">
      <w:pPr>
        <w:pStyle w:val="3"/>
        <w:spacing w:before="156" w:beforeLines="50" w:after="156" w:afterLines="50" w:line="360" w:lineRule="auto"/>
        <w:rPr>
          <w:rFonts w:ascii="Times New Roman" w:hAnsi="Times New Roman"/>
          <w:b w:val="0"/>
          <w:bCs w:val="0"/>
          <w:sz w:val="24"/>
        </w:rPr>
      </w:pPr>
      <w:bookmarkStart w:id="3" w:name="_Toc456592524"/>
      <w:bookmarkStart w:id="4" w:name="_Toc464728892"/>
      <w:r>
        <w:rPr>
          <w:rFonts w:ascii="Times New Roman" w:hAnsi="Times New Roman"/>
          <w:b w:val="0"/>
          <w:bCs w:val="0"/>
          <w:sz w:val="24"/>
        </w:rPr>
        <w:t>1.立项目的</w:t>
      </w:r>
      <w:bookmarkEnd w:id="3"/>
      <w:bookmarkEnd w:id="4"/>
    </w:p>
    <w:p w14:paraId="2EA484ED">
      <w:pPr>
        <w:spacing w:line="400" w:lineRule="exact"/>
        <w:ind w:firstLine="420" w:firstLineChars="200"/>
        <w:rPr>
          <w:rFonts w:hint="default"/>
          <w:szCs w:val="21"/>
        </w:rPr>
      </w:pPr>
      <w:bookmarkStart w:id="5" w:name="_Toc464728896"/>
      <w:r>
        <w:rPr>
          <w:rFonts w:hint="default"/>
          <w:szCs w:val="21"/>
        </w:rPr>
        <w:t>脉冲回波式超声检测系统是有色金属材料无损检测、内部缺陷检测、产品质量控制的重要手段，广泛应用于航空、航天等领域。为了保证脉冲回波式超声检测系统工作时检测结果的准确性和可靠性，确保脉冲回波式超声检测系统处于良好的工作状态，需定期对脉冲回波式超声检测系统进行计量校准。</w:t>
      </w:r>
    </w:p>
    <w:p w14:paraId="33EB530C">
      <w:pPr>
        <w:spacing w:line="400" w:lineRule="exact"/>
        <w:ind w:firstLine="420" w:firstLineChars="200"/>
        <w:rPr>
          <w:rFonts w:hint="default"/>
          <w:szCs w:val="21"/>
        </w:rPr>
      </w:pPr>
      <w:r>
        <w:rPr>
          <w:rFonts w:hint="default"/>
          <w:szCs w:val="21"/>
        </w:rPr>
        <w:t>有色金属材料生产、加工过程中，产品内部缺陷数量是衡量产品质量的一项重要指标，脉冲回波式超声检测系统已经成为有色金属产业中对产品质量控制的重要手段，脉冲回波式超声检测系统的性能好坏决定了能否有效的对产品质量进行控制。对脉冲回波式超声检测系统进行计量校准，能够保证在进行产品探伤检测时准确的发现产品中的质量问题，对提高产品质量和提升整体产业链核心竞争力起着重要的支撑作用。</w:t>
      </w:r>
    </w:p>
    <w:p w14:paraId="02BE3353">
      <w:pPr>
        <w:pStyle w:val="3"/>
        <w:spacing w:before="156" w:beforeLines="50" w:after="156" w:afterLines="50" w:line="360" w:lineRule="auto"/>
        <w:rPr>
          <w:rFonts w:ascii="Times New Roman" w:hAnsi="Times New Roman"/>
          <w:b w:val="0"/>
          <w:bCs w:val="0"/>
          <w:sz w:val="24"/>
        </w:rPr>
      </w:pPr>
      <w:r>
        <w:rPr>
          <w:rFonts w:ascii="Times New Roman" w:hAnsi="Times New Roman"/>
          <w:b w:val="0"/>
          <w:bCs w:val="0"/>
          <w:sz w:val="24"/>
        </w:rPr>
        <w:t>2.任务来源</w:t>
      </w:r>
      <w:bookmarkEnd w:id="5"/>
    </w:p>
    <w:p w14:paraId="55C3B45E">
      <w:pPr>
        <w:spacing w:line="400" w:lineRule="exact"/>
        <w:ind w:firstLine="420" w:firstLineChars="200"/>
        <w:rPr>
          <w:szCs w:val="21"/>
        </w:rPr>
      </w:pPr>
      <w:r>
        <w:rPr>
          <w:rFonts w:hint="eastAsia"/>
          <w:szCs w:val="21"/>
        </w:rPr>
        <w:t>为保证</w:t>
      </w:r>
      <w:r>
        <w:rPr>
          <w:rFonts w:hint="eastAsia"/>
          <w:szCs w:val="21"/>
          <w:lang w:val="en-US" w:eastAsia="zh-CN"/>
        </w:rPr>
        <w:t>脉冲回波式超声检测系统</w:t>
      </w:r>
      <w:r>
        <w:rPr>
          <w:rFonts w:hint="eastAsia"/>
          <w:szCs w:val="21"/>
        </w:rPr>
        <w:t>的准确、可靠，适应我国有色金属行业的快速发展和满足国内外市场的需要，工业和信息化部以工信厅下达了根据工信部《工业和信息化部办公厅关于印发2024年行业计量技术规范制修订计划的通知》(工厅科〔202</w:t>
      </w:r>
      <w:r>
        <w:rPr>
          <w:rFonts w:hint="eastAsia"/>
          <w:szCs w:val="21"/>
          <w:lang w:val="en-US" w:eastAsia="zh-CN"/>
        </w:rPr>
        <w:t>5</w:t>
      </w:r>
      <w:r>
        <w:rPr>
          <w:rFonts w:hint="eastAsia"/>
          <w:szCs w:val="21"/>
        </w:rPr>
        <w:t>〕</w:t>
      </w:r>
      <w:r>
        <w:rPr>
          <w:rFonts w:hint="eastAsia"/>
          <w:szCs w:val="21"/>
          <w:lang w:val="en-US" w:eastAsia="zh-CN"/>
        </w:rPr>
        <w:t>299</w:t>
      </w:r>
      <w:r>
        <w:rPr>
          <w:rFonts w:hint="eastAsia"/>
          <w:szCs w:val="21"/>
        </w:rPr>
        <w:t>号)，计划完成年限为202</w:t>
      </w:r>
      <w:r>
        <w:rPr>
          <w:rFonts w:hint="eastAsia"/>
          <w:szCs w:val="21"/>
          <w:lang w:val="en-US" w:eastAsia="zh-CN"/>
        </w:rPr>
        <w:t>7</w:t>
      </w:r>
      <w:r>
        <w:rPr>
          <w:rFonts w:hint="eastAsia"/>
          <w:szCs w:val="21"/>
        </w:rPr>
        <w:t>年</w:t>
      </w:r>
      <w:r>
        <w:rPr>
          <w:szCs w:val="21"/>
        </w:rPr>
        <w:t>。</w:t>
      </w:r>
    </w:p>
    <w:p w14:paraId="4FEB6359">
      <w:pPr>
        <w:spacing w:line="400" w:lineRule="exact"/>
        <w:ind w:firstLine="420" w:firstLineChars="200"/>
        <w:rPr>
          <w:szCs w:val="21"/>
        </w:rPr>
      </w:pPr>
      <w:r>
        <w:rPr>
          <w:szCs w:val="21"/>
        </w:rPr>
        <w:t>按计划要求，本计量规范应于202</w:t>
      </w:r>
      <w:r>
        <w:rPr>
          <w:rFonts w:hint="eastAsia"/>
          <w:szCs w:val="21"/>
          <w:lang w:val="en-US" w:eastAsia="zh-CN"/>
        </w:rPr>
        <w:t>7</w:t>
      </w:r>
      <w:r>
        <w:rPr>
          <w:szCs w:val="21"/>
        </w:rPr>
        <w:t xml:space="preserve">年完成制定。 </w:t>
      </w:r>
    </w:p>
    <w:p w14:paraId="144F3F13">
      <w:pPr>
        <w:pStyle w:val="3"/>
        <w:spacing w:before="156" w:beforeLines="50" w:after="156" w:afterLines="50" w:line="360" w:lineRule="auto"/>
        <w:rPr>
          <w:rFonts w:ascii="Times New Roman" w:hAnsi="Times New Roman"/>
          <w:szCs w:val="21"/>
        </w:rPr>
      </w:pPr>
      <w:bookmarkStart w:id="6" w:name="_Toc462884342"/>
      <w:bookmarkStart w:id="7" w:name="_Toc464728898"/>
      <w:r>
        <w:rPr>
          <w:rFonts w:ascii="Times New Roman" w:hAnsi="Times New Roman"/>
          <w:b w:val="0"/>
          <w:bCs w:val="0"/>
          <w:sz w:val="24"/>
        </w:rPr>
        <w:t>3.项目编制组单位简况</w:t>
      </w:r>
      <w:bookmarkEnd w:id="6"/>
      <w:bookmarkEnd w:id="7"/>
      <w:r>
        <w:rPr>
          <w:rFonts w:ascii="Times New Roman" w:hAnsi="Times New Roman"/>
          <w:szCs w:val="21"/>
        </w:rPr>
        <w:t xml:space="preserve">      </w:t>
      </w:r>
    </w:p>
    <w:p w14:paraId="3F338B67">
      <w:pPr>
        <w:pStyle w:val="4"/>
        <w:spacing w:before="156" w:beforeLines="50" w:after="156" w:afterLines="50" w:line="240" w:lineRule="auto"/>
        <w:rPr>
          <w:rFonts w:eastAsia="黑体"/>
          <w:b w:val="0"/>
          <w:bCs w:val="0"/>
          <w:sz w:val="21"/>
        </w:rPr>
      </w:pPr>
      <w:bookmarkStart w:id="8" w:name="_Toc464728899"/>
      <w:bookmarkStart w:id="9" w:name="_Toc462884343"/>
      <w:r>
        <w:rPr>
          <w:rFonts w:eastAsia="黑体"/>
          <w:b w:val="0"/>
          <w:bCs w:val="0"/>
          <w:sz w:val="21"/>
        </w:rPr>
        <w:t>3.1编制组成员单位</w:t>
      </w:r>
      <w:bookmarkEnd w:id="8"/>
      <w:bookmarkEnd w:id="9"/>
    </w:p>
    <w:p w14:paraId="3777BD8B">
      <w:pPr>
        <w:spacing w:line="400" w:lineRule="exact"/>
        <w:ind w:firstLine="420" w:firstLineChars="200"/>
        <w:rPr>
          <w:szCs w:val="21"/>
        </w:rPr>
      </w:pPr>
      <w:bookmarkStart w:id="10" w:name="_Toc464728900"/>
      <w:bookmarkStart w:id="11" w:name="_Toc462884344"/>
      <w:r>
        <w:rPr>
          <w:rFonts w:hint="eastAsia"/>
          <w:szCs w:val="21"/>
        </w:rPr>
        <w:t>本规范的编制组单位为：西安汉唐分析检测有限公司、西部超导材料科技股份有限公司</w:t>
      </w:r>
      <w:r>
        <w:rPr>
          <w:rFonts w:hint="eastAsia"/>
          <w:szCs w:val="21"/>
          <w:lang w:eastAsia="zh-CN"/>
        </w:rPr>
        <w:t>、</w:t>
      </w:r>
      <w:r>
        <w:rPr>
          <w:rFonts w:hint="eastAsia"/>
          <w:szCs w:val="21"/>
        </w:rPr>
        <w:t>有色金属技术经济研究院有限责任公司</w:t>
      </w:r>
      <w:r>
        <w:rPr>
          <w:rFonts w:hint="eastAsia"/>
          <w:szCs w:val="21"/>
          <w:lang w:eastAsia="zh-CN"/>
        </w:rPr>
        <w:t>、</w:t>
      </w:r>
      <w:r>
        <w:rPr>
          <w:rFonts w:hint="eastAsia"/>
          <w:szCs w:val="21"/>
        </w:rPr>
        <w:t>宝钛集团有限公司</w:t>
      </w:r>
      <w:r>
        <w:rPr>
          <w:szCs w:val="21"/>
        </w:rPr>
        <w:t>。</w:t>
      </w:r>
    </w:p>
    <w:bookmarkEnd w:id="10"/>
    <w:bookmarkEnd w:id="11"/>
    <w:p w14:paraId="07AF5025">
      <w:pPr>
        <w:pStyle w:val="4"/>
        <w:spacing w:before="156" w:beforeLines="50" w:after="156" w:afterLines="50" w:line="240" w:lineRule="auto"/>
        <w:rPr>
          <w:rFonts w:eastAsia="黑体"/>
          <w:b w:val="0"/>
          <w:bCs w:val="0"/>
          <w:sz w:val="21"/>
        </w:rPr>
      </w:pPr>
      <w:r>
        <w:rPr>
          <w:rFonts w:eastAsia="黑体"/>
          <w:b w:val="0"/>
          <w:bCs w:val="0"/>
          <w:sz w:val="21"/>
        </w:rPr>
        <w:t>3.2主编单位简介</w:t>
      </w:r>
    </w:p>
    <w:p w14:paraId="01421FC8">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西安汉唐分析检测有限公司是西北有色金属研究院(集团)控股子公司，属国有企业，主要从事有色产品的检测、可靠性评价、失效分析、质量评估、腐蚀性能及表面测试与表征、规范起草、检测方法的开发、标物的研制、设备的计量校准等。</w:t>
      </w:r>
    </w:p>
    <w:p w14:paraId="1377024C">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公司于1985年被陕西省质监局授权为陕西省有色金属产品质量监督检验站。1987年被中国有色金属工业总公司授权为西北质量监督检验中心，先后被国家质检总局确定为钛及钛合金、铜及铜合金管材生产许可证检验工作实施单位；公司通过CNAS、CMA、国防DiLAC等认证认可，是陕西省有色金属材料分析检测与评价中心、陕西省稀有金属材料安全评估和失效分析中心、工业（稀有金属）产品质量和技术评价实验室、陕西省核工业用金属材料检测与评价服务平台挂靠单位。公司是国内最早从事有色金属材料及其产品分析检验检测与评价研究的专业机构之一，技术装备水平国内一流、国际先进，在我省优势产业稀有金属材料领域的检测能力和水平处于领先地位；先后承担了国家、省市多项重大课题，目前已建成国内唯一的核电堆芯材料分析检测平台、多层金属复合材料测试和评价平台、钛及钛合金专业检测平台。</w:t>
      </w:r>
    </w:p>
    <w:p w14:paraId="107E1511">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近10年起草有色金属国家/行业规范共80余项、发表论文120余篇、授权专利30余项。先后荣获中国有色金属工业一等奖、二等奖20余次。</w:t>
      </w:r>
    </w:p>
    <w:p w14:paraId="39344A7F">
      <w:pPr>
        <w:spacing w:line="400" w:lineRule="exact"/>
        <w:ind w:firstLine="420" w:firstLineChars="200"/>
        <w:rPr>
          <w:szCs w:val="21"/>
        </w:rPr>
      </w:pPr>
      <w:r>
        <w:rPr>
          <w:rFonts w:hint="default" w:ascii="Times New Roman" w:hAnsi="Times New Roman" w:eastAsia="宋体" w:cs="Times New Roman"/>
          <w:color w:val="000000" w:themeColor="text1"/>
          <w14:textFill>
            <w14:solidFill>
              <w14:schemeClr w14:val="tx1"/>
            </w14:solidFill>
          </w14:textFill>
        </w:rPr>
        <w:t>本单位积极组织编制组各次工作会议，开展相关的校准，有效组织参编单位多次对规范的各版《征求意见稿》进行认真的讨论和审议，提出大量有益的意见和建议，在编制组中发挥了牵头作用</w:t>
      </w:r>
      <w:r>
        <w:rPr>
          <w:szCs w:val="21"/>
        </w:rPr>
        <w:t>。</w:t>
      </w:r>
    </w:p>
    <w:p w14:paraId="261AB105">
      <w:pPr>
        <w:pStyle w:val="4"/>
        <w:spacing w:before="156" w:beforeLines="50" w:after="156" w:afterLines="50" w:line="240" w:lineRule="auto"/>
        <w:rPr>
          <w:rFonts w:eastAsia="黑体"/>
          <w:b w:val="0"/>
          <w:bCs w:val="0"/>
          <w:sz w:val="21"/>
        </w:rPr>
      </w:pPr>
      <w:bookmarkStart w:id="12" w:name="_Toc462884345"/>
      <w:bookmarkStart w:id="13" w:name="_Toc464728901"/>
      <w:r>
        <w:rPr>
          <w:rFonts w:eastAsia="黑体"/>
          <w:b w:val="0"/>
          <w:bCs w:val="0"/>
          <w:sz w:val="21"/>
        </w:rPr>
        <w:t>3.3成员单位简介</w:t>
      </w:r>
      <w:bookmarkEnd w:id="12"/>
      <w:bookmarkEnd w:id="13"/>
    </w:p>
    <w:p w14:paraId="350F1F16">
      <w:pPr>
        <w:pStyle w:val="60"/>
        <w:keepNext w:val="0"/>
        <w:keepLines w:val="0"/>
        <w:pageBreakBefore w:val="0"/>
        <w:kinsoku/>
        <w:wordWrap/>
        <w:overflowPunct/>
        <w:topLinePunct w:val="0"/>
        <w:bidi w:val="0"/>
        <w:adjustRightInd/>
        <w:snapToGrid/>
        <w:spacing w:line="360" w:lineRule="auto"/>
        <w:textAlignment w:val="auto"/>
        <w:rPr>
          <w:rFonts w:hint="default"/>
          <w:lang w:eastAsia="zh-CN"/>
        </w:rPr>
      </w:pPr>
      <w:r>
        <w:rPr>
          <w:rFonts w:hint="default"/>
        </w:rPr>
        <w:t>3.3.1  西部超导材料科技股份有限公司</w:t>
      </w:r>
    </w:p>
    <w:p w14:paraId="5D26AF80">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lang w:val="en-US" w:eastAsia="zh-CN"/>
          <w14:textFill>
            <w14:solidFill>
              <w14:schemeClr w14:val="tx1"/>
            </w14:solidFill>
          </w14:textFill>
        </w:rPr>
        <w:t>西部超导材料科技股份有限公司</w:t>
      </w:r>
      <w:r>
        <w:rPr>
          <w:rFonts w:hint="default" w:ascii="Times New Roman" w:hAnsi="Times New Roman" w:eastAsia="宋体" w:cs="Times New Roman"/>
          <w:color w:val="000000" w:themeColor="text1"/>
          <w14:textFill>
            <w14:solidFill>
              <w14:schemeClr w14:val="tx1"/>
            </w14:solidFill>
          </w14:textFill>
        </w:rPr>
        <w:t>是</w:t>
      </w:r>
      <w:r>
        <w:rPr>
          <w:rFonts w:hint="default" w:ascii="Times New Roman" w:hAnsi="Times New Roman" w:eastAsia="宋体" w:cs="Times New Roman"/>
          <w:color w:val="000000" w:themeColor="text1"/>
          <w:lang w:val="en-US" w:eastAsia="zh-CN"/>
          <w14:textFill>
            <w14:solidFill>
              <w14:schemeClr w14:val="tx1"/>
            </w14:solidFill>
          </w14:textFill>
        </w:rPr>
        <w:t>是西北有色院成果转化的一个典范型公司。2003年成立于西安经开区，</w:t>
      </w:r>
      <w:r>
        <w:rPr>
          <w:rFonts w:hint="default" w:ascii="Times New Roman" w:hAnsi="Times New Roman" w:eastAsia="宋体" w:cs="Times New Roman"/>
          <w:color w:val="000000" w:themeColor="text1"/>
          <w14:textFill>
            <w14:solidFill>
              <w14:schemeClr w14:val="tx1"/>
            </w14:solidFill>
          </w14:textFill>
        </w:rPr>
        <w:t>主要从事新材料、新工艺、新装备等研发和工程化等。</w:t>
      </w:r>
    </w:p>
    <w:p w14:paraId="5FE3124E">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Times New Roman" w:hAnsi="Times New Roman" w:eastAsia="宋体" w:cs="Times New Roman"/>
          <w:color w:val="000000" w:themeColor="text1"/>
          <w:lang w:val="en-US" w:eastAsia="zh-CN"/>
          <w14:textFill>
            <w14:solidFill>
              <w14:schemeClr w14:val="tx1"/>
            </w14:solidFill>
          </w14:textFill>
        </w:rPr>
      </w:pPr>
      <w:r>
        <w:rPr>
          <w:rFonts w:hint="default" w:ascii="Times New Roman" w:hAnsi="Times New Roman" w:eastAsia="宋体" w:cs="Times New Roman"/>
          <w:color w:val="000000" w:themeColor="text1"/>
          <w:lang w:val="en-US" w:eastAsia="zh-CN"/>
          <w14:textFill>
            <w14:solidFill>
              <w14:schemeClr w14:val="tx1"/>
            </w14:solidFill>
          </w14:textFill>
        </w:rPr>
        <w:t>西部超导依托“超导材料制备国家工程实验室”“特种合金制国家地方联合工程实验室”等创新平台，开展新材料、新工艺、新装备等研发和工程化，先后承担国家、省、市、区等各类科技项目百余项，取得400余项发明专利。先后荣获国家技术发明奖（二等奖）、国家科学技术进步奖（二等奖）、中国工业大奖、制造业单项冠军等多项重要荣誉。形成以数十位稀有金属材料加工资深专家为核心的创新技术团队，锻造了一支从事新材料及装备研发、中试和产业化的高端人才队伍，其中超导材料制备及应用技术创新团队，在2023年首次以党中央、国务院名义开展的“国家工程师奖”表彰活动中，被授予“国家卓越工程师团队”称号。</w:t>
      </w:r>
    </w:p>
    <w:p w14:paraId="0940CB1C">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lang w:val="en-US" w:eastAsia="zh-CN"/>
          <w14:textFill>
            <w14:solidFill>
              <w14:schemeClr w14:val="tx1"/>
            </w14:solidFill>
          </w14:textFill>
        </w:rPr>
        <w:t>该</w:t>
      </w:r>
      <w:r>
        <w:rPr>
          <w:rFonts w:hint="default" w:ascii="Times New Roman" w:hAnsi="Times New Roman" w:eastAsia="宋体" w:cs="Times New Roman"/>
          <w:color w:val="000000" w:themeColor="text1"/>
          <w14:textFill>
            <w14:solidFill>
              <w14:schemeClr w14:val="tx1"/>
            </w14:solidFill>
          </w14:textFill>
        </w:rPr>
        <w:t>单位积极</w:t>
      </w:r>
      <w:r>
        <w:rPr>
          <w:rFonts w:hint="default" w:ascii="Times New Roman" w:hAnsi="Times New Roman" w:eastAsia="宋体" w:cs="Times New Roman"/>
          <w:color w:val="000000" w:themeColor="text1"/>
          <w:lang w:val="en-US" w:eastAsia="zh-CN"/>
          <w14:textFill>
            <w14:solidFill>
              <w14:schemeClr w14:val="tx1"/>
            </w14:solidFill>
          </w14:textFill>
        </w:rPr>
        <w:t>参与</w:t>
      </w:r>
      <w:r>
        <w:rPr>
          <w:rFonts w:hint="default" w:ascii="Times New Roman" w:hAnsi="Times New Roman" w:eastAsia="宋体" w:cs="Times New Roman"/>
          <w:color w:val="000000" w:themeColor="text1"/>
          <w14:textFill>
            <w14:solidFill>
              <w14:schemeClr w14:val="tx1"/>
            </w14:solidFill>
          </w14:textFill>
        </w:rPr>
        <w:t>编制组</w:t>
      </w:r>
      <w:r>
        <w:rPr>
          <w:rFonts w:hint="default" w:ascii="Times New Roman" w:hAnsi="Times New Roman" w:eastAsia="宋体" w:cs="Times New Roman"/>
          <w:color w:val="000000" w:themeColor="text1"/>
          <w:lang w:val="en-US" w:eastAsia="zh-CN"/>
          <w14:textFill>
            <w14:solidFill>
              <w14:schemeClr w14:val="tx1"/>
            </w14:solidFill>
          </w14:textFill>
        </w:rPr>
        <w:t>的</w:t>
      </w:r>
      <w:r>
        <w:rPr>
          <w:rFonts w:hint="default" w:ascii="Times New Roman" w:hAnsi="Times New Roman" w:eastAsia="宋体" w:cs="Times New Roman"/>
          <w:color w:val="000000" w:themeColor="text1"/>
          <w14:textFill>
            <w14:solidFill>
              <w14:schemeClr w14:val="tx1"/>
            </w14:solidFill>
          </w14:textFill>
        </w:rPr>
        <w:t>各</w:t>
      </w:r>
      <w:r>
        <w:rPr>
          <w:rFonts w:hint="default" w:ascii="Times New Roman" w:hAnsi="Times New Roman" w:eastAsia="宋体" w:cs="Times New Roman"/>
          <w:color w:val="000000" w:themeColor="text1"/>
          <w:lang w:val="en-US" w:eastAsia="zh-CN"/>
          <w14:textFill>
            <w14:solidFill>
              <w14:schemeClr w14:val="tx1"/>
            </w14:solidFill>
          </w14:textFill>
        </w:rPr>
        <w:t>项</w:t>
      </w:r>
      <w:r>
        <w:rPr>
          <w:rFonts w:hint="default" w:ascii="Times New Roman" w:hAnsi="Times New Roman" w:eastAsia="宋体" w:cs="Times New Roman"/>
          <w:color w:val="000000" w:themeColor="text1"/>
          <w14:textFill>
            <w14:solidFill>
              <w14:schemeClr w14:val="tx1"/>
            </w14:solidFill>
          </w14:textFill>
        </w:rPr>
        <w:t>工作会议，</w:t>
      </w:r>
      <w:r>
        <w:rPr>
          <w:rFonts w:hint="default" w:ascii="Times New Roman" w:hAnsi="Times New Roman" w:eastAsia="宋体" w:cs="Times New Roman"/>
          <w:color w:val="000000" w:themeColor="text1"/>
          <w:lang w:val="en-US" w:eastAsia="zh-CN"/>
          <w14:textFill>
            <w14:solidFill>
              <w14:schemeClr w14:val="tx1"/>
            </w14:solidFill>
          </w14:textFill>
        </w:rPr>
        <w:t>对规范中线对密度示值误差的校准过程提出了有效建议，是该规范的验证单位（附验证报告），</w:t>
      </w:r>
      <w:r>
        <w:rPr>
          <w:rFonts w:hint="default" w:ascii="Times New Roman" w:hAnsi="Times New Roman" w:eastAsia="宋体" w:cs="Times New Roman"/>
          <w:color w:val="000000" w:themeColor="text1"/>
          <w14:textFill>
            <w14:solidFill>
              <w14:schemeClr w14:val="tx1"/>
            </w14:solidFill>
          </w14:textFill>
        </w:rPr>
        <w:t>在编制组中发挥了</w:t>
      </w:r>
      <w:r>
        <w:rPr>
          <w:rFonts w:hint="default" w:ascii="Times New Roman" w:hAnsi="Times New Roman" w:eastAsia="宋体" w:cs="Times New Roman"/>
          <w:color w:val="000000" w:themeColor="text1"/>
          <w:lang w:val="en-US" w:eastAsia="zh-CN"/>
          <w14:textFill>
            <w14:solidFill>
              <w14:schemeClr w14:val="tx1"/>
            </w14:solidFill>
          </w14:textFill>
        </w:rPr>
        <w:t>主要</w:t>
      </w:r>
      <w:r>
        <w:rPr>
          <w:rFonts w:hint="default" w:ascii="Times New Roman" w:hAnsi="Times New Roman" w:eastAsia="宋体" w:cs="Times New Roman"/>
          <w:color w:val="000000" w:themeColor="text1"/>
          <w14:textFill>
            <w14:solidFill>
              <w14:schemeClr w14:val="tx1"/>
            </w14:solidFill>
          </w14:textFill>
        </w:rPr>
        <w:t>作用。</w:t>
      </w:r>
    </w:p>
    <w:p w14:paraId="2BDD3F81">
      <w:pPr>
        <w:pStyle w:val="60"/>
        <w:keepNext w:val="0"/>
        <w:keepLines w:val="0"/>
        <w:pageBreakBefore w:val="0"/>
        <w:kinsoku/>
        <w:wordWrap/>
        <w:overflowPunct/>
        <w:topLinePunct w:val="0"/>
        <w:bidi w:val="0"/>
        <w:adjustRightInd/>
        <w:snapToGrid/>
        <w:spacing w:line="360" w:lineRule="auto"/>
        <w:textAlignment w:val="auto"/>
        <w:rPr>
          <w:rFonts w:hint="default"/>
        </w:rPr>
      </w:pPr>
      <w:r>
        <w:rPr>
          <w:rFonts w:hint="default"/>
        </w:rPr>
        <w:t>3.3.</w:t>
      </w:r>
      <w:r>
        <w:rPr>
          <w:rFonts w:hint="default"/>
          <w:lang w:val="en-US" w:eastAsia="zh-CN"/>
        </w:rPr>
        <w:t>2</w:t>
      </w:r>
      <w:r>
        <w:rPr>
          <w:rFonts w:hint="default"/>
        </w:rPr>
        <w:t xml:space="preserve">  有色金属技术经济研究院有限责任公司</w:t>
      </w:r>
    </w:p>
    <w:p w14:paraId="54A82A9A">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有色金属技术经济研究院有限责任公司成立于1983年3月，与中国有色金属工业总公司同时经国家批准建立，最初名称为“中国有色金属总公司技术经济研究中心”，后改名“中国有色金属工业总公司技术经济研究院”，是中央所属242家转制科研院所之一，于1999年7月由国家全额拨款科研事业单位转制为科技型企业，变更为现名称。隶属于中国有色金属工业协会（以下简称“协会”），获批设立了国家级博士后科研工作站，是国家级高新技术企业和北京市高新技术企业。有五个主要业务板块，分别为信息咨询、标准专利、媒体宣传、分会工作及贸易投资，是我国有色金属行业专职从事产业发展战略研究与规划、市场信息服务与咨询、标准质量研究与专利查新、行业期刊出版发行、行业会议策划与组织的综合性科技服务机构，对外又称“中国有色金属工业信息中心”和“中国有色金属工业标准计量质量研究所”。</w:t>
      </w:r>
    </w:p>
    <w:p w14:paraId="44A59C63">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lang w:val="en-US" w:eastAsia="zh-CN"/>
          <w14:textFill>
            <w14:solidFill>
              <w14:schemeClr w14:val="tx1"/>
            </w14:solidFill>
          </w14:textFill>
        </w:rPr>
        <w:t>该</w:t>
      </w:r>
      <w:r>
        <w:rPr>
          <w:rFonts w:hint="default" w:ascii="Times New Roman" w:hAnsi="Times New Roman" w:eastAsia="宋体" w:cs="Times New Roman"/>
          <w:color w:val="000000" w:themeColor="text1"/>
          <w14:textFill>
            <w14:solidFill>
              <w14:schemeClr w14:val="tx1"/>
            </w14:solidFill>
          </w14:textFill>
        </w:rPr>
        <w:t>单位积极</w:t>
      </w:r>
      <w:r>
        <w:rPr>
          <w:rFonts w:hint="default" w:ascii="Times New Roman" w:hAnsi="Times New Roman" w:eastAsia="宋体" w:cs="Times New Roman"/>
          <w:color w:val="000000" w:themeColor="text1"/>
          <w:lang w:val="en-US" w:eastAsia="zh-CN"/>
          <w14:textFill>
            <w14:solidFill>
              <w14:schemeClr w14:val="tx1"/>
            </w14:solidFill>
          </w14:textFill>
        </w:rPr>
        <w:t>参与</w:t>
      </w:r>
      <w:r>
        <w:rPr>
          <w:rFonts w:hint="default" w:ascii="Times New Roman" w:hAnsi="Times New Roman" w:eastAsia="宋体" w:cs="Times New Roman"/>
          <w:color w:val="000000" w:themeColor="text1"/>
          <w14:textFill>
            <w14:solidFill>
              <w14:schemeClr w14:val="tx1"/>
            </w14:solidFill>
          </w14:textFill>
        </w:rPr>
        <w:t>编制组</w:t>
      </w:r>
      <w:r>
        <w:rPr>
          <w:rFonts w:hint="default" w:ascii="Times New Roman" w:hAnsi="Times New Roman" w:eastAsia="宋体" w:cs="Times New Roman"/>
          <w:color w:val="000000" w:themeColor="text1"/>
          <w:lang w:val="en-US" w:eastAsia="zh-CN"/>
          <w14:textFill>
            <w14:solidFill>
              <w14:schemeClr w14:val="tx1"/>
            </w14:solidFill>
          </w14:textFill>
        </w:rPr>
        <w:t>的</w:t>
      </w:r>
      <w:r>
        <w:rPr>
          <w:rFonts w:hint="default" w:ascii="Times New Roman" w:hAnsi="Times New Roman" w:eastAsia="宋体" w:cs="Times New Roman"/>
          <w:color w:val="000000" w:themeColor="text1"/>
          <w14:textFill>
            <w14:solidFill>
              <w14:schemeClr w14:val="tx1"/>
            </w14:solidFill>
          </w14:textFill>
        </w:rPr>
        <w:t>各</w:t>
      </w:r>
      <w:r>
        <w:rPr>
          <w:rFonts w:hint="default" w:ascii="Times New Roman" w:hAnsi="Times New Roman" w:eastAsia="宋体" w:cs="Times New Roman"/>
          <w:color w:val="000000" w:themeColor="text1"/>
          <w:lang w:val="en-US" w:eastAsia="zh-CN"/>
          <w14:textFill>
            <w14:solidFill>
              <w14:schemeClr w14:val="tx1"/>
            </w14:solidFill>
          </w14:textFill>
        </w:rPr>
        <w:t>项</w:t>
      </w:r>
      <w:r>
        <w:rPr>
          <w:rFonts w:hint="default" w:ascii="Times New Roman" w:hAnsi="Times New Roman" w:eastAsia="宋体" w:cs="Times New Roman"/>
          <w:color w:val="000000" w:themeColor="text1"/>
          <w14:textFill>
            <w14:solidFill>
              <w14:schemeClr w14:val="tx1"/>
            </w14:solidFill>
          </w14:textFill>
        </w:rPr>
        <w:t>工作会议，</w:t>
      </w:r>
      <w:r>
        <w:rPr>
          <w:rFonts w:hint="default" w:ascii="Times New Roman" w:hAnsi="Times New Roman" w:eastAsia="宋体" w:cs="Times New Roman"/>
          <w:color w:val="000000" w:themeColor="text1"/>
          <w:lang w:val="en-US" w:eastAsia="zh-CN"/>
          <w14:textFill>
            <w14:solidFill>
              <w14:schemeClr w14:val="tx1"/>
            </w14:solidFill>
          </w14:textFill>
        </w:rPr>
        <w:t>对规范中校准项目计量特性、标准规范的格式排版的确定提出了有效建议，进行了大量的工作，</w:t>
      </w:r>
      <w:r>
        <w:rPr>
          <w:rFonts w:hint="default" w:ascii="Times New Roman" w:hAnsi="Times New Roman" w:eastAsia="宋体" w:cs="Times New Roman"/>
          <w:color w:val="000000" w:themeColor="text1"/>
          <w14:textFill>
            <w14:solidFill>
              <w14:schemeClr w14:val="tx1"/>
            </w14:solidFill>
          </w14:textFill>
        </w:rPr>
        <w:t>在编制组中发挥了</w:t>
      </w:r>
      <w:r>
        <w:rPr>
          <w:rFonts w:hint="default" w:ascii="Times New Roman" w:hAnsi="Times New Roman" w:eastAsia="宋体" w:cs="Times New Roman"/>
          <w:color w:val="000000" w:themeColor="text1"/>
          <w:lang w:val="en-US" w:eastAsia="zh-CN"/>
          <w14:textFill>
            <w14:solidFill>
              <w14:schemeClr w14:val="tx1"/>
            </w14:solidFill>
          </w14:textFill>
        </w:rPr>
        <w:t>主要</w:t>
      </w:r>
      <w:r>
        <w:rPr>
          <w:rFonts w:hint="default" w:ascii="Times New Roman" w:hAnsi="Times New Roman" w:eastAsia="宋体" w:cs="Times New Roman"/>
          <w:color w:val="000000" w:themeColor="text1"/>
          <w14:textFill>
            <w14:solidFill>
              <w14:schemeClr w14:val="tx1"/>
            </w14:solidFill>
          </w14:textFill>
        </w:rPr>
        <w:t>作用。</w:t>
      </w:r>
    </w:p>
    <w:p w14:paraId="387021CA">
      <w:pPr>
        <w:pStyle w:val="60"/>
        <w:keepNext w:val="0"/>
        <w:keepLines w:val="0"/>
        <w:pageBreakBefore w:val="0"/>
        <w:kinsoku/>
        <w:wordWrap/>
        <w:overflowPunct/>
        <w:topLinePunct w:val="0"/>
        <w:bidi w:val="0"/>
        <w:adjustRightInd/>
        <w:snapToGrid/>
        <w:spacing w:line="360" w:lineRule="auto"/>
        <w:textAlignment w:val="auto"/>
        <w:rPr>
          <w:rFonts w:hint="default"/>
        </w:rPr>
      </w:pPr>
      <w:r>
        <w:rPr>
          <w:rFonts w:hint="default"/>
        </w:rPr>
        <w:t>3.3.</w:t>
      </w:r>
      <w:r>
        <w:rPr>
          <w:rFonts w:hint="eastAsia"/>
          <w:lang w:val="en-US" w:eastAsia="zh-CN"/>
        </w:rPr>
        <w:t>3</w:t>
      </w:r>
      <w:r>
        <w:rPr>
          <w:rFonts w:hint="default"/>
        </w:rPr>
        <w:t xml:space="preserve">  宝钛集团有限公司</w:t>
      </w:r>
    </w:p>
    <w:p w14:paraId="2D31FFF1">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宝钛集团有限公司(简称宝钛集团)是陕西有色金属控股集团有限公司控股的大型企业集团，是中国最大的以钛及钛合金为主的专业化稀有金属生产、科研基地。历经40年的发展，宝钛集团已成为拥有宝鸡钛业股份有限公司、国核宝钛锆业股份公司、南京宝色股份公司等7个控股公司、3个参股公司、6个全资子公司及5个直接经营单位的国有集团公司，建成了拥有世界一流检测装备的大型材料检测中心。宝钛集团先后为中国的材料制备和尖端科技承担了8000多项新材料的试制生产任务，取得科技成果600多项。其中，获得省部级科技成果145项，目前已获授权专利19项，包括发明13项，实用新型6项。</w:t>
      </w:r>
    </w:p>
    <w:p w14:paraId="20F6ED68">
      <w:pPr>
        <w:keepNext w:val="0"/>
        <w:keepLines w:val="0"/>
        <w:pageBreakBefore w:val="0"/>
        <w:kinsoku/>
        <w:wordWrap/>
        <w:overflowPunct/>
        <w:topLinePunct w:val="0"/>
        <w:bidi w:val="0"/>
        <w:adjustRightInd/>
        <w:snapToGrid/>
        <w:spacing w:line="360" w:lineRule="auto"/>
        <w:ind w:firstLine="420" w:firstLineChars="200"/>
        <w:textAlignment w:val="auto"/>
        <w:rPr>
          <w:szCs w:val="21"/>
        </w:rPr>
      </w:pPr>
      <w:r>
        <w:rPr>
          <w:rFonts w:hint="default" w:ascii="Times New Roman" w:hAnsi="Times New Roman" w:eastAsia="宋体" w:cs="Times New Roman"/>
          <w:color w:val="000000" w:themeColor="text1"/>
          <w14:textFill>
            <w14:solidFill>
              <w14:schemeClr w14:val="tx1"/>
            </w14:solidFill>
          </w14:textFill>
        </w:rPr>
        <w:t>该单位积极参加编制工作，开展相关的验证试验，提供修改意见</w:t>
      </w:r>
      <w:r>
        <w:rPr>
          <w:rFonts w:hint="default" w:ascii="Times New Roman" w:hAnsi="Times New Roman" w:eastAsia="宋体" w:cs="Times New Roman"/>
          <w:color w:val="000000" w:themeColor="text1"/>
          <w:lang w:eastAsia="zh-CN"/>
          <w14:textFill>
            <w14:solidFill>
              <w14:schemeClr w14:val="tx1"/>
            </w14:solidFill>
          </w14:textFill>
        </w:rPr>
        <w:t>，</w:t>
      </w:r>
      <w:r>
        <w:rPr>
          <w:rFonts w:hint="default" w:ascii="Times New Roman" w:hAnsi="Times New Roman" w:eastAsia="宋体" w:cs="Times New Roman"/>
          <w:color w:val="000000" w:themeColor="text1"/>
          <w:lang w:val="en-US" w:eastAsia="zh-CN"/>
          <w14:textFill>
            <w14:solidFill>
              <w14:schemeClr w14:val="tx1"/>
            </w14:solidFill>
          </w14:textFill>
        </w:rPr>
        <w:t>是该规范的验证单位（附验证报告）</w:t>
      </w:r>
      <w:r>
        <w:rPr>
          <w:szCs w:val="21"/>
        </w:rPr>
        <w:t>。</w:t>
      </w:r>
    </w:p>
    <w:p w14:paraId="1CA26D8A">
      <w:pPr>
        <w:pStyle w:val="4"/>
        <w:spacing w:before="156" w:beforeLines="50" w:after="156" w:afterLines="50" w:line="240" w:lineRule="auto"/>
        <w:rPr>
          <w:rFonts w:hint="default" w:eastAsia="黑体"/>
          <w:b w:val="0"/>
          <w:bCs w:val="0"/>
          <w:sz w:val="21"/>
        </w:rPr>
      </w:pPr>
      <w:r>
        <w:rPr>
          <w:rFonts w:hint="eastAsia" w:eastAsia="黑体"/>
          <w:b w:val="0"/>
          <w:bCs w:val="0"/>
          <w:sz w:val="21"/>
        </w:rPr>
        <w:t>3.</w:t>
      </w:r>
      <w:r>
        <w:rPr>
          <w:rFonts w:hint="eastAsia" w:eastAsia="黑体"/>
          <w:b w:val="0"/>
          <w:bCs w:val="0"/>
          <w:sz w:val="21"/>
          <w:lang w:val="en-US" w:eastAsia="zh-CN"/>
        </w:rPr>
        <w:t>4</w:t>
      </w:r>
      <w:r>
        <w:rPr>
          <w:rFonts w:hint="eastAsia" w:eastAsia="黑体"/>
          <w:b w:val="0"/>
          <w:bCs w:val="0"/>
          <w:sz w:val="21"/>
          <w:lang w:eastAsia="zh-CN"/>
        </w:rPr>
        <w:t>各单位分工情况</w:t>
      </w:r>
    </w:p>
    <w:p w14:paraId="35305676">
      <w:pPr>
        <w:pStyle w:val="59"/>
        <w:numPr>
          <w:ilvl w:val="3"/>
          <w:numId w:val="0"/>
        </w:numPr>
        <w:spacing w:before="156" w:beforeLines="50" w:after="156" w:afterLines="50"/>
        <w:ind w:left="2" w:leftChars="0" w:firstLine="396" w:firstLineChars="200"/>
        <w:contextualSpacing/>
        <w:rPr>
          <w:rFonts w:hint="eastAsia" w:ascii="宋体" w:hAnsi="宋体" w:eastAsia="宋体" w:cs="宋体"/>
          <w:b w:val="0"/>
          <w:bCs w:val="0"/>
          <w:color w:val="auto"/>
          <w:kern w:val="2"/>
          <w:sz w:val="21"/>
          <w:szCs w:val="21"/>
          <w:highlight w:val="none"/>
          <w:lang w:val="en-US" w:eastAsia="zh-CN"/>
        </w:rPr>
      </w:pPr>
      <w:r>
        <w:rPr>
          <w:rFonts w:hint="eastAsia" w:ascii="Times New Roman" w:hAnsi="Times New Roman" w:eastAsia="宋体" w:cs="Times New Roman"/>
          <w:sz w:val="21"/>
          <w:szCs w:val="21"/>
          <w:lang w:val="en-US" w:eastAsia="zh-CN"/>
        </w:rPr>
        <w:t>编制组依据各单位情况，对整个规范的起草进行了分工。</w:t>
      </w:r>
      <w:r>
        <w:rPr>
          <w:rFonts w:hint="eastAsia" w:hAnsi="Times New Roman" w:eastAsia="宋体" w:cs="Times New Roman"/>
          <w:sz w:val="21"/>
          <w:szCs w:val="21"/>
          <w:lang w:val="en-US" w:eastAsia="zh-CN"/>
        </w:rPr>
        <w:t>西安汉唐分析检测有限公司</w:t>
      </w:r>
      <w:r>
        <w:rPr>
          <w:rFonts w:hint="eastAsia" w:ascii="Times New Roman" w:hAnsi="Times New Roman" w:eastAsia="宋体" w:cs="Times New Roman"/>
          <w:sz w:val="21"/>
          <w:szCs w:val="21"/>
          <w:lang w:val="en-US" w:eastAsia="zh-CN"/>
        </w:rPr>
        <w:t>（主编单位）</w:t>
      </w:r>
      <w:r>
        <w:rPr>
          <w:rFonts w:hint="default" w:ascii="宋体" w:hAnsi="宋体" w:eastAsia="宋体" w:cs="宋体"/>
          <w:b w:val="0"/>
          <w:bCs w:val="0"/>
          <w:color w:val="auto"/>
          <w:kern w:val="2"/>
          <w:sz w:val="21"/>
          <w:szCs w:val="21"/>
          <w:highlight w:val="none"/>
          <w:lang w:val="en-US" w:eastAsia="zh-CN"/>
        </w:rPr>
        <w:t>负责</w:t>
      </w:r>
      <w:r>
        <w:rPr>
          <w:rFonts w:hint="eastAsia" w:ascii="宋体" w:hAnsi="宋体" w:eastAsia="宋体" w:cs="宋体"/>
          <w:b w:val="0"/>
          <w:bCs w:val="0"/>
          <w:color w:val="auto"/>
          <w:kern w:val="2"/>
          <w:sz w:val="21"/>
          <w:szCs w:val="21"/>
          <w:highlight w:val="none"/>
          <w:lang w:val="en-US" w:eastAsia="zh-CN"/>
        </w:rPr>
        <w:t>资料的调研、</w:t>
      </w:r>
      <w:r>
        <w:rPr>
          <w:rFonts w:hint="default" w:ascii="宋体" w:hAnsi="宋体" w:eastAsia="宋体" w:cs="宋体"/>
          <w:b w:val="0"/>
          <w:bCs w:val="0"/>
          <w:color w:val="auto"/>
          <w:kern w:val="2"/>
          <w:sz w:val="21"/>
          <w:szCs w:val="21"/>
          <w:highlight w:val="none"/>
          <w:lang w:val="en-US" w:eastAsia="zh-CN"/>
        </w:rPr>
        <w:t>收集，完成分析方法研究工作，撰写标准文稿、编制说明和研究报告</w:t>
      </w:r>
      <w:r>
        <w:rPr>
          <w:rFonts w:hint="eastAsia" w:ascii="宋体" w:hAnsi="宋体" w:eastAsia="宋体" w:cs="宋体"/>
          <w:b w:val="0"/>
          <w:bCs w:val="0"/>
          <w:color w:val="auto"/>
          <w:kern w:val="2"/>
          <w:sz w:val="21"/>
          <w:szCs w:val="21"/>
          <w:highlight w:val="none"/>
          <w:lang w:val="en-US" w:eastAsia="zh-CN"/>
        </w:rPr>
        <w:t>。</w:t>
      </w:r>
      <w:r>
        <w:rPr>
          <w:rFonts w:hint="eastAsia" w:ascii="Times New Roman" w:hAnsi="Times New Roman" w:eastAsia="宋体" w:cs="Times New Roman"/>
          <w:sz w:val="21"/>
          <w:szCs w:val="21"/>
          <w:lang w:val="en-US" w:eastAsia="zh-CN"/>
        </w:rPr>
        <w:t>有色金属技术经济研究院有限责任公司、西部超导材料科技股份有限公司</w:t>
      </w:r>
      <w:r>
        <w:rPr>
          <w:rFonts w:hint="eastAsia" w:ascii="Times New Roman" w:hAnsi="Times New Roman" w:eastAsia="宋体" w:cs="Times New Roman"/>
          <w:sz w:val="21"/>
          <w:szCs w:val="21"/>
          <w:lang w:eastAsia="zh-CN"/>
        </w:rPr>
        <w:t>、西安建筑科技大学</w:t>
      </w:r>
      <w:r>
        <w:rPr>
          <w:rFonts w:hint="eastAsia" w:hAnsi="Times New Roman" w:eastAsia="宋体" w:cs="Times New Roman"/>
          <w:sz w:val="21"/>
          <w:szCs w:val="21"/>
          <w:lang w:eastAsia="zh-CN"/>
        </w:rPr>
        <w:t>、</w:t>
      </w:r>
      <w:r>
        <w:rPr>
          <w:rFonts w:hint="eastAsia" w:ascii="Times New Roman" w:hAnsi="Times New Roman" w:eastAsia="宋体" w:cs="Times New Roman"/>
          <w:sz w:val="21"/>
          <w:szCs w:val="21"/>
          <w:lang w:eastAsia="zh-CN"/>
        </w:rPr>
        <w:t>西安核设备有限公司</w:t>
      </w:r>
      <w:r>
        <w:rPr>
          <w:rFonts w:hint="eastAsia" w:hAnsi="Times New Roman" w:eastAsia="宋体" w:cs="Times New Roman"/>
          <w:sz w:val="21"/>
          <w:szCs w:val="21"/>
          <w:lang w:eastAsia="zh-CN"/>
        </w:rPr>
        <w:t>、</w:t>
      </w:r>
      <w:r>
        <w:rPr>
          <w:rFonts w:hint="eastAsia" w:ascii="Times New Roman" w:hAnsi="Times New Roman" w:eastAsia="宋体" w:cs="Times New Roman"/>
          <w:sz w:val="21"/>
          <w:szCs w:val="21"/>
          <w:lang w:eastAsia="zh-CN"/>
        </w:rPr>
        <w:t>宝钛集团有限公司</w:t>
      </w:r>
      <w:r>
        <w:rPr>
          <w:rFonts w:hint="eastAsia" w:ascii="Times New Roman" w:hAnsi="Times New Roman" w:eastAsia="宋体" w:cs="Times New Roman"/>
          <w:sz w:val="21"/>
          <w:szCs w:val="21"/>
          <w:lang w:val="en-US" w:eastAsia="zh-CN"/>
        </w:rPr>
        <w:t>对规范内容提出具体修改意见，</w:t>
      </w:r>
      <w:r>
        <w:rPr>
          <w:rFonts w:hint="default" w:ascii="宋体" w:hAnsi="宋体" w:eastAsia="宋体" w:cs="宋体"/>
          <w:b w:val="0"/>
          <w:bCs w:val="0"/>
          <w:color w:val="auto"/>
          <w:kern w:val="2"/>
          <w:sz w:val="21"/>
          <w:szCs w:val="21"/>
          <w:highlight w:val="none"/>
          <w:lang w:val="en-US" w:eastAsia="zh-CN"/>
        </w:rPr>
        <w:t>提供</w:t>
      </w:r>
      <w:r>
        <w:rPr>
          <w:rFonts w:hint="eastAsia" w:ascii="宋体" w:hAnsi="宋体" w:eastAsia="宋体" w:cs="宋体"/>
          <w:b w:val="0"/>
          <w:bCs w:val="0"/>
          <w:color w:val="auto"/>
          <w:kern w:val="2"/>
          <w:sz w:val="21"/>
          <w:szCs w:val="21"/>
          <w:highlight w:val="none"/>
          <w:lang w:val="en-US" w:eastAsia="zh-CN"/>
        </w:rPr>
        <w:t>对规范方法的验证工作及完成相应验证报告</w:t>
      </w:r>
      <w:r>
        <w:rPr>
          <w:rFonts w:hint="default" w:ascii="宋体" w:hAnsi="宋体" w:eastAsia="宋体" w:cs="宋体"/>
          <w:b w:val="0"/>
          <w:bCs w:val="0"/>
          <w:color w:val="auto"/>
          <w:kern w:val="2"/>
          <w:sz w:val="21"/>
          <w:szCs w:val="21"/>
          <w:highlight w:val="none"/>
          <w:lang w:val="en-US" w:eastAsia="zh-CN"/>
        </w:rPr>
        <w:t>，并对标准文稿等提出相应修改意见</w:t>
      </w:r>
      <w:r>
        <w:rPr>
          <w:rFonts w:hint="eastAsia" w:ascii="宋体" w:hAnsi="宋体" w:eastAsia="宋体" w:cs="宋体"/>
          <w:b w:val="0"/>
          <w:bCs w:val="0"/>
          <w:color w:val="auto"/>
          <w:kern w:val="2"/>
          <w:sz w:val="21"/>
          <w:szCs w:val="21"/>
          <w:highlight w:val="none"/>
          <w:lang w:val="en-US" w:eastAsia="zh-CN"/>
        </w:rPr>
        <w:t>，分工见表1。</w:t>
      </w:r>
    </w:p>
    <w:p w14:paraId="6875DD3B">
      <w:pPr>
        <w:pStyle w:val="58"/>
        <w:ind w:left="0" w:leftChars="0" w:firstLine="0" w:firstLineChars="0"/>
        <w:jc w:val="center"/>
        <w:rPr>
          <w:rFonts w:hint="default"/>
          <w:lang w:val="en-US" w:eastAsia="zh-CN"/>
        </w:rPr>
      </w:pPr>
      <w:r>
        <w:rPr>
          <w:rFonts w:hint="eastAsia"/>
          <w:lang w:eastAsia="zh-CN"/>
        </w:rPr>
        <w:t>表</w:t>
      </w:r>
      <w:r>
        <w:rPr>
          <w:rFonts w:hint="eastAsia"/>
          <w:lang w:val="en-US" w:eastAsia="zh-CN"/>
        </w:rPr>
        <w:t>1 各单位分工表</w:t>
      </w:r>
    </w:p>
    <w:tbl>
      <w:tblPr>
        <w:tblStyle w:val="42"/>
        <w:tblpPr w:leftFromText="180" w:rightFromText="180" w:vertAnchor="text" w:horzAnchor="page" w:tblpX="1340" w:tblpY="37"/>
        <w:tblOverlap w:val="never"/>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30"/>
        <w:gridCol w:w="1036"/>
        <w:gridCol w:w="982"/>
        <w:gridCol w:w="5623"/>
      </w:tblGrid>
      <w:tr w14:paraId="2FC07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8" w:type="pct"/>
            <w:noWrap w:val="0"/>
            <w:vAlign w:val="top"/>
          </w:tcPr>
          <w:p w14:paraId="708844C6">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right="0" w:rightChars="0"/>
              <w:jc w:val="center"/>
              <w:textAlignment w:val="auto"/>
              <w:outlineLvl w:val="9"/>
              <w:rPr>
                <w:rFonts w:hint="default" w:ascii="Times New Roman" w:hAnsi="Times New Roman" w:eastAsia="宋体" w:cs="Times New Roman"/>
                <w:b w:val="0"/>
                <w:color w:val="auto"/>
                <w:kern w:val="2"/>
                <w:sz w:val="21"/>
                <w:szCs w:val="21"/>
                <w:vertAlign w:val="baseline"/>
                <w:lang w:val="en-US" w:eastAsia="zh-CN" w:bidi="ar-SA"/>
              </w:rPr>
            </w:pPr>
            <w:r>
              <w:rPr>
                <w:rFonts w:hint="eastAsia" w:ascii="Times New Roman" w:hAnsi="Times New Roman" w:cs="Times New Roman"/>
                <w:b w:val="0"/>
                <w:color w:val="auto"/>
                <w:kern w:val="2"/>
                <w:sz w:val="21"/>
                <w:szCs w:val="21"/>
                <w:vertAlign w:val="baseline"/>
                <w:lang w:val="en-US" w:eastAsia="zh-CN" w:bidi="ar-SA"/>
              </w:rPr>
              <w:t>单位</w:t>
            </w:r>
          </w:p>
        </w:tc>
        <w:tc>
          <w:tcPr>
            <w:tcW w:w="541" w:type="pct"/>
            <w:noWrap w:val="0"/>
            <w:vAlign w:val="top"/>
          </w:tcPr>
          <w:p w14:paraId="1AC836CA">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right="0" w:rightChars="0"/>
              <w:jc w:val="center"/>
              <w:textAlignment w:val="auto"/>
              <w:outlineLvl w:val="9"/>
              <w:rPr>
                <w:rFonts w:hint="default" w:ascii="Times New Roman" w:hAnsi="Times New Roman" w:eastAsia="宋体" w:cs="Times New Roman"/>
                <w:b w:val="0"/>
                <w:color w:val="auto"/>
                <w:kern w:val="2"/>
                <w:sz w:val="21"/>
                <w:szCs w:val="21"/>
                <w:vertAlign w:val="baseline"/>
                <w:lang w:val="en-US" w:eastAsia="zh-CN" w:bidi="ar-SA"/>
              </w:rPr>
            </w:pPr>
            <w:r>
              <w:rPr>
                <w:rFonts w:hint="eastAsia" w:ascii="Times New Roman" w:hAnsi="Times New Roman" w:cs="Times New Roman"/>
                <w:b w:val="0"/>
                <w:color w:val="auto"/>
                <w:kern w:val="2"/>
                <w:sz w:val="21"/>
                <w:szCs w:val="21"/>
                <w:vertAlign w:val="baseline"/>
                <w:lang w:val="en-US" w:eastAsia="zh-CN" w:bidi="ar-SA"/>
              </w:rPr>
              <w:t>人员</w:t>
            </w:r>
          </w:p>
        </w:tc>
        <w:tc>
          <w:tcPr>
            <w:tcW w:w="513" w:type="pct"/>
            <w:noWrap w:val="0"/>
            <w:vAlign w:val="top"/>
          </w:tcPr>
          <w:p w14:paraId="7D6D74FB">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right="0" w:rightChars="0"/>
              <w:jc w:val="center"/>
              <w:textAlignment w:val="auto"/>
              <w:outlineLvl w:val="9"/>
              <w:rPr>
                <w:rFonts w:hint="default" w:ascii="Times New Roman" w:hAnsi="Times New Roman" w:eastAsia="宋体" w:cs="Times New Roman"/>
                <w:b w:val="0"/>
                <w:color w:val="auto"/>
                <w:kern w:val="2"/>
                <w:sz w:val="21"/>
                <w:szCs w:val="21"/>
                <w:vertAlign w:val="baseline"/>
                <w:lang w:val="en-US" w:eastAsia="zh-CN" w:bidi="ar-SA"/>
              </w:rPr>
            </w:pPr>
            <w:r>
              <w:rPr>
                <w:rFonts w:hint="eastAsia" w:ascii="Times New Roman" w:hAnsi="Times New Roman" w:cs="Times New Roman"/>
                <w:b w:val="0"/>
                <w:color w:val="auto"/>
                <w:kern w:val="2"/>
                <w:sz w:val="21"/>
                <w:szCs w:val="21"/>
                <w:vertAlign w:val="baseline"/>
                <w:lang w:val="en-US" w:eastAsia="zh-CN" w:bidi="ar-SA"/>
              </w:rPr>
              <w:t>职称</w:t>
            </w:r>
          </w:p>
        </w:tc>
        <w:tc>
          <w:tcPr>
            <w:tcW w:w="2937" w:type="pct"/>
            <w:noWrap w:val="0"/>
            <w:vAlign w:val="top"/>
          </w:tcPr>
          <w:p w14:paraId="3EB09C57">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right="0" w:rightChars="0"/>
              <w:jc w:val="center"/>
              <w:textAlignment w:val="auto"/>
              <w:outlineLvl w:val="9"/>
              <w:rPr>
                <w:rFonts w:hint="default" w:ascii="Times New Roman" w:hAnsi="Times New Roman" w:eastAsia="宋体" w:cs="Times New Roman"/>
                <w:b w:val="0"/>
                <w:color w:val="auto"/>
                <w:kern w:val="2"/>
                <w:sz w:val="21"/>
                <w:szCs w:val="21"/>
                <w:vertAlign w:val="baseline"/>
                <w:lang w:val="en-US" w:eastAsia="zh-CN" w:bidi="ar-SA"/>
              </w:rPr>
            </w:pPr>
            <w:r>
              <w:rPr>
                <w:rFonts w:hint="eastAsia" w:ascii="Times New Roman" w:hAnsi="Times New Roman" w:cs="Times New Roman"/>
                <w:b w:val="0"/>
                <w:color w:val="auto"/>
                <w:kern w:val="2"/>
                <w:sz w:val="21"/>
                <w:szCs w:val="21"/>
                <w:vertAlign w:val="baseline"/>
                <w:lang w:val="en-US" w:eastAsia="zh-CN" w:bidi="ar-SA"/>
              </w:rPr>
              <w:t>工作分工</w:t>
            </w:r>
          </w:p>
        </w:tc>
      </w:tr>
      <w:tr w14:paraId="66745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8" w:type="pct"/>
            <w:noWrap w:val="0"/>
            <w:vAlign w:val="center"/>
          </w:tcPr>
          <w:p w14:paraId="4A520229">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right="0" w:rightChars="0"/>
              <w:jc w:val="center"/>
              <w:textAlignment w:val="auto"/>
              <w:outlineLvl w:val="9"/>
              <w:rPr>
                <w:rFonts w:hint="default" w:ascii="Times New Roman" w:hAnsi="Times New Roman" w:eastAsia="宋体" w:cs="Times New Roman"/>
                <w:b w:val="0"/>
                <w:color w:val="auto"/>
                <w:kern w:val="2"/>
                <w:sz w:val="21"/>
                <w:szCs w:val="21"/>
                <w:vertAlign w:val="baseline"/>
                <w:lang w:val="en-US" w:eastAsia="zh-CN" w:bidi="ar-SA"/>
              </w:rPr>
            </w:pPr>
            <w:r>
              <w:rPr>
                <w:rFonts w:hint="eastAsia" w:ascii="宋体" w:hAnsi="宋体" w:cs="宋体"/>
                <w:b w:val="0"/>
                <w:bCs w:val="0"/>
                <w:color w:val="auto"/>
                <w:kern w:val="2"/>
                <w:sz w:val="21"/>
                <w:szCs w:val="21"/>
                <w:lang w:val="en-US" w:eastAsia="zh-CN"/>
              </w:rPr>
              <w:t>西安汉唐分析检测有限公司</w:t>
            </w:r>
          </w:p>
        </w:tc>
        <w:tc>
          <w:tcPr>
            <w:tcW w:w="541" w:type="pct"/>
            <w:noWrap w:val="0"/>
            <w:vAlign w:val="center"/>
          </w:tcPr>
          <w:p w14:paraId="3F127E26">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right="0" w:rightChars="0"/>
              <w:jc w:val="center"/>
              <w:textAlignment w:val="auto"/>
              <w:outlineLvl w:val="9"/>
              <w:rPr>
                <w:rFonts w:hint="eastAsia" w:ascii="Times New Roman" w:hAnsi="Times New Roman" w:eastAsia="宋体" w:cs="Times New Roman"/>
                <w:b w:val="0"/>
                <w:color w:val="auto"/>
                <w:kern w:val="2"/>
                <w:sz w:val="21"/>
                <w:szCs w:val="21"/>
                <w:vertAlign w:val="baseline"/>
                <w:lang w:val="en-US" w:eastAsia="zh-CN" w:bidi="ar-SA"/>
              </w:rPr>
            </w:pPr>
            <w:r>
              <w:rPr>
                <w:rFonts w:hint="eastAsia" w:ascii="宋体" w:hAnsi="宋体" w:cs="宋体"/>
                <w:b w:val="0"/>
                <w:bCs w:val="0"/>
                <w:color w:val="auto"/>
                <w:kern w:val="2"/>
                <w:sz w:val="21"/>
                <w:szCs w:val="21"/>
                <w:lang w:val="en-US" w:eastAsia="zh-CN"/>
              </w:rPr>
              <w:t>刘泽晨</w:t>
            </w:r>
          </w:p>
        </w:tc>
        <w:tc>
          <w:tcPr>
            <w:tcW w:w="513" w:type="pct"/>
            <w:noWrap w:val="0"/>
            <w:vAlign w:val="center"/>
          </w:tcPr>
          <w:p w14:paraId="37CDD962">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right="0" w:rightChars="0"/>
              <w:jc w:val="center"/>
              <w:textAlignment w:val="auto"/>
              <w:outlineLvl w:val="9"/>
              <w:rPr>
                <w:rFonts w:hint="default" w:ascii="Times New Roman" w:hAnsi="Times New Roman" w:eastAsia="宋体" w:cs="Times New Roman"/>
                <w:b w:val="0"/>
                <w:color w:val="auto"/>
                <w:kern w:val="2"/>
                <w:sz w:val="21"/>
                <w:szCs w:val="21"/>
                <w:vertAlign w:val="baseline"/>
                <w:lang w:val="en-US" w:eastAsia="zh-CN" w:bidi="ar-SA"/>
              </w:rPr>
            </w:pPr>
            <w:r>
              <w:rPr>
                <w:rFonts w:hint="eastAsia" w:ascii="宋体" w:hAnsi="宋体" w:cs="宋体"/>
                <w:b w:val="0"/>
                <w:bCs w:val="0"/>
                <w:color w:val="auto"/>
                <w:kern w:val="2"/>
                <w:sz w:val="21"/>
                <w:szCs w:val="21"/>
                <w:lang w:val="en-US" w:eastAsia="zh-CN"/>
              </w:rPr>
              <w:t>工程师</w:t>
            </w:r>
          </w:p>
        </w:tc>
        <w:tc>
          <w:tcPr>
            <w:tcW w:w="2937" w:type="pct"/>
            <w:noWrap w:val="0"/>
            <w:vAlign w:val="center"/>
          </w:tcPr>
          <w:p w14:paraId="28791FA1">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right="0" w:rightChars="0"/>
              <w:jc w:val="left"/>
              <w:textAlignment w:val="auto"/>
              <w:outlineLvl w:val="9"/>
              <w:rPr>
                <w:rFonts w:hint="default" w:ascii="Times New Roman" w:hAnsi="Times New Roman" w:eastAsia="宋体" w:cs="Times New Roman"/>
                <w:b w:val="0"/>
                <w:color w:val="auto"/>
                <w:kern w:val="2"/>
                <w:sz w:val="21"/>
                <w:szCs w:val="21"/>
                <w:vertAlign w:val="baseline"/>
                <w:lang w:val="en-US" w:eastAsia="zh-CN" w:bidi="ar-SA"/>
              </w:rPr>
            </w:pPr>
            <w:r>
              <w:rPr>
                <w:rFonts w:hint="eastAsia" w:cs="Times New Roman"/>
                <w:b w:val="0"/>
                <w:color w:val="auto"/>
                <w:kern w:val="2"/>
                <w:sz w:val="21"/>
                <w:szCs w:val="21"/>
                <w:vertAlign w:val="baseline"/>
                <w:lang w:val="en-US" w:eastAsia="zh-CN" w:bidi="ar-SA"/>
              </w:rPr>
              <w:t>规范</w:t>
            </w:r>
            <w:r>
              <w:rPr>
                <w:rFonts w:hint="eastAsia" w:ascii="Times New Roman" w:hAnsi="Times New Roman" w:cs="Times New Roman"/>
                <w:b w:val="0"/>
                <w:color w:val="auto"/>
                <w:kern w:val="2"/>
                <w:sz w:val="21"/>
                <w:szCs w:val="21"/>
                <w:vertAlign w:val="baseline"/>
                <w:lang w:val="en-US" w:eastAsia="zh-CN" w:bidi="ar-SA"/>
              </w:rPr>
              <w:t>起草编制，</w:t>
            </w:r>
            <w:r>
              <w:rPr>
                <w:rFonts w:hint="eastAsia" w:cs="Times New Roman"/>
                <w:b w:val="0"/>
                <w:color w:val="auto"/>
                <w:kern w:val="2"/>
                <w:sz w:val="21"/>
                <w:szCs w:val="21"/>
                <w:vertAlign w:val="baseline"/>
                <w:lang w:val="en-US" w:eastAsia="zh-CN" w:bidi="ar-SA"/>
              </w:rPr>
              <w:t>试</w:t>
            </w:r>
            <w:r>
              <w:rPr>
                <w:rFonts w:hint="eastAsia" w:ascii="Times New Roman" w:hAnsi="Times New Roman" w:cs="Times New Roman"/>
                <w:b w:val="0"/>
                <w:color w:val="auto"/>
                <w:kern w:val="2"/>
                <w:sz w:val="21"/>
                <w:szCs w:val="21"/>
                <w:vertAlign w:val="baseline"/>
                <w:lang w:val="en-US" w:eastAsia="zh-CN" w:bidi="ar-SA"/>
              </w:rPr>
              <w:t>验方案编订，实验数据分析</w:t>
            </w:r>
            <w:r>
              <w:rPr>
                <w:rFonts w:hint="eastAsia" w:cs="Times New Roman"/>
                <w:b w:val="0"/>
                <w:color w:val="auto"/>
                <w:kern w:val="2"/>
                <w:sz w:val="21"/>
                <w:szCs w:val="21"/>
                <w:vertAlign w:val="baseline"/>
                <w:lang w:val="en-US" w:eastAsia="zh-CN" w:bidi="ar-SA"/>
              </w:rPr>
              <w:t>，编制说明的撰写工作，会议纪要整理及规范的完善。</w:t>
            </w:r>
          </w:p>
        </w:tc>
      </w:tr>
      <w:tr w14:paraId="0871A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8" w:type="pct"/>
            <w:noWrap w:val="0"/>
            <w:vAlign w:val="center"/>
          </w:tcPr>
          <w:p w14:paraId="7AD17559">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right="0" w:rightChars="0"/>
              <w:jc w:val="center"/>
              <w:textAlignment w:val="auto"/>
              <w:outlineLvl w:val="9"/>
              <w:rPr>
                <w:rFonts w:hint="eastAsia" w:ascii="宋体" w:hAnsi="宋体" w:cs="宋体"/>
                <w:b w:val="0"/>
                <w:bCs w:val="0"/>
                <w:color w:val="auto"/>
                <w:kern w:val="2"/>
                <w:sz w:val="21"/>
                <w:szCs w:val="21"/>
                <w:lang w:val="en-US" w:eastAsia="zh-CN"/>
              </w:rPr>
            </w:pPr>
            <w:r>
              <w:rPr>
                <w:rFonts w:hint="eastAsia" w:ascii="宋体" w:hAnsi="宋体" w:cs="宋体"/>
                <w:b w:val="0"/>
                <w:bCs w:val="0"/>
                <w:color w:val="auto"/>
                <w:kern w:val="2"/>
                <w:sz w:val="21"/>
                <w:szCs w:val="21"/>
                <w:lang w:val="en-US" w:eastAsia="zh-CN"/>
              </w:rPr>
              <w:t>有色金属技术经济研究院有限责任公司</w:t>
            </w:r>
          </w:p>
        </w:tc>
        <w:tc>
          <w:tcPr>
            <w:tcW w:w="541" w:type="pct"/>
            <w:noWrap w:val="0"/>
            <w:vAlign w:val="center"/>
          </w:tcPr>
          <w:p w14:paraId="44424AF7">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right="0" w:rightChars="0"/>
              <w:jc w:val="center"/>
              <w:textAlignment w:val="auto"/>
              <w:outlineLvl w:val="9"/>
              <w:rPr>
                <w:rFonts w:hint="eastAsia" w:eastAsia="宋体" w:cs="Times New Roman"/>
                <w:b w:val="0"/>
                <w:color w:val="auto"/>
                <w:kern w:val="2"/>
                <w:sz w:val="21"/>
                <w:szCs w:val="21"/>
                <w:lang w:val="en-US" w:eastAsia="zh-CN" w:bidi="ar-SA"/>
              </w:rPr>
            </w:pPr>
            <w:r>
              <w:rPr>
                <w:rFonts w:hint="eastAsia" w:eastAsia="宋体" w:cs="Times New Roman"/>
                <w:b w:val="0"/>
                <w:color w:val="auto"/>
                <w:kern w:val="2"/>
                <w:sz w:val="21"/>
                <w:szCs w:val="21"/>
                <w:lang w:val="en-US" w:eastAsia="zh-CN" w:bidi="ar-SA"/>
              </w:rPr>
              <w:t>闫雁楠</w:t>
            </w:r>
          </w:p>
        </w:tc>
        <w:tc>
          <w:tcPr>
            <w:tcW w:w="513" w:type="pct"/>
            <w:noWrap w:val="0"/>
            <w:vAlign w:val="center"/>
          </w:tcPr>
          <w:p w14:paraId="70D82CE4">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right="0" w:rightChars="0"/>
              <w:jc w:val="center"/>
              <w:textAlignment w:val="auto"/>
              <w:outlineLvl w:val="9"/>
              <w:rPr>
                <w:rFonts w:hint="eastAsia" w:cs="Times New Roman"/>
                <w:b w:val="0"/>
                <w:color w:val="auto"/>
                <w:kern w:val="2"/>
                <w:sz w:val="21"/>
                <w:szCs w:val="21"/>
                <w:vertAlign w:val="baseline"/>
                <w:lang w:val="en-US" w:eastAsia="zh-CN" w:bidi="ar-SA"/>
              </w:rPr>
            </w:pPr>
            <w:r>
              <w:rPr>
                <w:rFonts w:hint="eastAsia" w:ascii="宋体" w:hAnsi="宋体" w:cs="宋体"/>
                <w:b w:val="0"/>
                <w:bCs w:val="0"/>
                <w:color w:val="auto"/>
                <w:kern w:val="2"/>
                <w:sz w:val="21"/>
                <w:szCs w:val="21"/>
                <w:lang w:val="en-US" w:eastAsia="zh-CN"/>
              </w:rPr>
              <w:t>高级工程师</w:t>
            </w:r>
          </w:p>
        </w:tc>
        <w:tc>
          <w:tcPr>
            <w:tcW w:w="2937" w:type="pct"/>
            <w:noWrap w:val="0"/>
            <w:vAlign w:val="center"/>
          </w:tcPr>
          <w:p w14:paraId="03E5F134">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right="0" w:rightChars="0"/>
              <w:jc w:val="left"/>
              <w:textAlignment w:val="auto"/>
              <w:outlineLvl w:val="9"/>
              <w:rPr>
                <w:rFonts w:hint="eastAsia" w:cs="Times New Roman"/>
                <w:b w:val="0"/>
                <w:color w:val="auto"/>
                <w:kern w:val="2"/>
                <w:sz w:val="21"/>
                <w:szCs w:val="21"/>
                <w:vertAlign w:val="baseline"/>
                <w:lang w:val="en-US" w:eastAsia="zh-CN" w:bidi="ar-SA"/>
              </w:rPr>
            </w:pPr>
            <w:r>
              <w:rPr>
                <w:rFonts w:hint="eastAsia" w:cs="Times New Roman"/>
                <w:b w:val="0"/>
                <w:color w:val="auto"/>
                <w:kern w:val="2"/>
                <w:sz w:val="21"/>
                <w:szCs w:val="21"/>
                <w:vertAlign w:val="baseline"/>
                <w:lang w:val="en-US" w:eastAsia="zh-CN" w:bidi="ar-SA"/>
              </w:rPr>
              <w:t>内容审阅并提出修改意见</w:t>
            </w:r>
          </w:p>
        </w:tc>
      </w:tr>
      <w:tr w14:paraId="54378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1008" w:type="pct"/>
            <w:noWrap w:val="0"/>
            <w:vAlign w:val="center"/>
          </w:tcPr>
          <w:p w14:paraId="5868C1CF">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right="0" w:rightChars="0"/>
              <w:jc w:val="center"/>
              <w:textAlignment w:val="auto"/>
              <w:outlineLvl w:val="9"/>
              <w:rPr>
                <w:rFonts w:hint="default" w:ascii="Times New Roman" w:hAnsi="Times New Roman" w:eastAsia="宋体" w:cs="Times New Roman"/>
                <w:b w:val="0"/>
                <w:color w:val="auto"/>
                <w:kern w:val="2"/>
                <w:sz w:val="21"/>
                <w:szCs w:val="21"/>
                <w:lang w:val="en-US" w:eastAsia="zh-CN" w:bidi="ar-SA"/>
              </w:rPr>
            </w:pPr>
            <w:r>
              <w:rPr>
                <w:rFonts w:hint="eastAsia" w:ascii="Times New Roman" w:hAnsi="Times New Roman" w:eastAsia="宋体" w:cs="Times New Roman"/>
                <w:sz w:val="21"/>
                <w:szCs w:val="21"/>
                <w:lang w:val="en-US" w:eastAsia="zh-CN"/>
              </w:rPr>
              <w:t>西部超导材料科技股份有限公司</w:t>
            </w:r>
          </w:p>
        </w:tc>
        <w:tc>
          <w:tcPr>
            <w:tcW w:w="541" w:type="pct"/>
            <w:noWrap w:val="0"/>
            <w:vAlign w:val="center"/>
          </w:tcPr>
          <w:p w14:paraId="4DF7788A">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right="0" w:rightChars="0"/>
              <w:jc w:val="center"/>
              <w:textAlignment w:val="auto"/>
              <w:outlineLvl w:val="9"/>
              <w:rPr>
                <w:rFonts w:hint="default" w:ascii="Times New Roman" w:hAnsi="Times New Roman" w:cs="Times New Roman"/>
                <w:b w:val="0"/>
                <w:color w:val="auto"/>
                <w:kern w:val="2"/>
                <w:sz w:val="21"/>
                <w:szCs w:val="21"/>
                <w:lang w:val="en-US" w:eastAsia="zh-CN" w:bidi="ar-SA"/>
              </w:rPr>
            </w:pPr>
            <w:r>
              <w:rPr>
                <w:rFonts w:hint="eastAsia" w:ascii="宋体" w:hAnsi="宋体" w:cs="宋体"/>
                <w:b w:val="0"/>
                <w:bCs w:val="0"/>
                <w:color w:val="auto"/>
                <w:kern w:val="2"/>
                <w:sz w:val="21"/>
                <w:szCs w:val="21"/>
                <w:lang w:val="en-US" w:eastAsia="zh-CN"/>
              </w:rPr>
              <w:t>刘柯</w:t>
            </w:r>
          </w:p>
        </w:tc>
        <w:tc>
          <w:tcPr>
            <w:tcW w:w="513" w:type="pct"/>
            <w:noWrap w:val="0"/>
            <w:vAlign w:val="center"/>
          </w:tcPr>
          <w:p w14:paraId="3E8D2201">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right="0" w:rightChars="0"/>
              <w:jc w:val="center"/>
              <w:textAlignment w:val="auto"/>
              <w:outlineLvl w:val="9"/>
              <w:rPr>
                <w:rFonts w:hint="eastAsia" w:ascii="Times New Roman" w:hAnsi="Times New Roman" w:cs="Times New Roman"/>
                <w:b w:val="0"/>
                <w:color w:val="auto"/>
                <w:kern w:val="2"/>
                <w:sz w:val="21"/>
                <w:szCs w:val="21"/>
                <w:highlight w:val="none"/>
                <w:vertAlign w:val="baseline"/>
                <w:lang w:val="en-US" w:eastAsia="zh-CN" w:bidi="ar-SA"/>
              </w:rPr>
            </w:pPr>
            <w:r>
              <w:rPr>
                <w:rFonts w:hint="eastAsia" w:ascii="宋体" w:hAnsi="宋体" w:cs="宋体"/>
                <w:b w:val="0"/>
                <w:bCs w:val="0"/>
                <w:color w:val="auto"/>
                <w:kern w:val="2"/>
                <w:sz w:val="21"/>
                <w:szCs w:val="21"/>
                <w:lang w:val="en-US" w:eastAsia="zh-CN"/>
              </w:rPr>
              <w:t>工程师</w:t>
            </w:r>
          </w:p>
        </w:tc>
        <w:tc>
          <w:tcPr>
            <w:tcW w:w="2937" w:type="pct"/>
            <w:noWrap w:val="0"/>
            <w:vAlign w:val="center"/>
          </w:tcPr>
          <w:p w14:paraId="3E3EFBC4">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right="0" w:rightChars="0"/>
              <w:jc w:val="left"/>
              <w:textAlignment w:val="auto"/>
              <w:outlineLvl w:val="9"/>
              <w:rPr>
                <w:rFonts w:hint="eastAsia" w:ascii="Times New Roman" w:hAnsi="Times New Roman" w:cs="Times New Roman"/>
                <w:b w:val="0"/>
                <w:color w:val="auto"/>
                <w:kern w:val="2"/>
                <w:sz w:val="21"/>
                <w:szCs w:val="21"/>
                <w:vertAlign w:val="baseline"/>
                <w:lang w:val="en-US" w:eastAsia="zh-CN" w:bidi="ar-SA"/>
              </w:rPr>
            </w:pPr>
            <w:r>
              <w:rPr>
                <w:rFonts w:hint="eastAsia" w:cs="Times New Roman"/>
                <w:b w:val="0"/>
                <w:color w:val="auto"/>
                <w:kern w:val="2"/>
                <w:sz w:val="21"/>
                <w:szCs w:val="21"/>
                <w:vertAlign w:val="baseline"/>
                <w:lang w:val="en-US" w:eastAsia="zh-CN" w:bidi="ar-SA"/>
              </w:rPr>
              <w:t>内容审阅并提出修改意见，规范二验工作</w:t>
            </w:r>
          </w:p>
        </w:tc>
      </w:tr>
      <w:tr w14:paraId="59036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8" w:type="pct"/>
            <w:noWrap w:val="0"/>
            <w:vAlign w:val="center"/>
          </w:tcPr>
          <w:p w14:paraId="01596C5A">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right="0" w:rightChars="0"/>
              <w:jc w:val="center"/>
              <w:textAlignment w:val="auto"/>
              <w:outlineLvl w:val="9"/>
              <w:rPr>
                <w:rFonts w:hint="default" w:ascii="Times New Roman" w:hAnsi="Times New Roman" w:eastAsia="宋体" w:cs="Times New Roman"/>
                <w:b w:val="0"/>
                <w:color w:val="auto"/>
                <w:kern w:val="2"/>
                <w:sz w:val="21"/>
                <w:szCs w:val="21"/>
                <w:lang w:val="en-US" w:eastAsia="zh-CN" w:bidi="ar-SA"/>
              </w:rPr>
            </w:pPr>
            <w:r>
              <w:rPr>
                <w:rFonts w:hint="eastAsia" w:ascii="Times New Roman" w:hAnsi="Times New Roman" w:eastAsia="宋体" w:cs="Times New Roman"/>
                <w:sz w:val="21"/>
                <w:szCs w:val="21"/>
                <w:lang w:eastAsia="zh-CN"/>
              </w:rPr>
              <w:t>宝钛集团有限公司</w:t>
            </w:r>
          </w:p>
        </w:tc>
        <w:tc>
          <w:tcPr>
            <w:tcW w:w="541" w:type="pct"/>
            <w:noWrap w:val="0"/>
            <w:vAlign w:val="center"/>
          </w:tcPr>
          <w:p w14:paraId="16109283">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right="0" w:rightChars="0"/>
              <w:jc w:val="center"/>
              <w:textAlignment w:val="auto"/>
              <w:outlineLvl w:val="9"/>
              <w:rPr>
                <w:rFonts w:hint="eastAsia" w:cs="Times New Roman"/>
                <w:b w:val="0"/>
                <w:color w:val="auto"/>
                <w:kern w:val="2"/>
                <w:sz w:val="21"/>
                <w:szCs w:val="21"/>
                <w:vertAlign w:val="baseline"/>
                <w:lang w:val="en-US" w:eastAsia="zh-CN" w:bidi="ar-SA"/>
              </w:rPr>
            </w:pPr>
            <w:r>
              <w:rPr>
                <w:rFonts w:hint="eastAsia" w:ascii="宋体" w:hAnsi="宋体" w:cs="宋体"/>
                <w:b w:val="0"/>
                <w:bCs w:val="0"/>
                <w:color w:val="auto"/>
                <w:kern w:val="2"/>
                <w:sz w:val="21"/>
                <w:szCs w:val="21"/>
                <w:lang w:val="en-US" w:eastAsia="zh-CN"/>
              </w:rPr>
              <w:t>王文华</w:t>
            </w:r>
          </w:p>
        </w:tc>
        <w:tc>
          <w:tcPr>
            <w:tcW w:w="513" w:type="pct"/>
            <w:noWrap w:val="0"/>
            <w:vAlign w:val="center"/>
          </w:tcPr>
          <w:p w14:paraId="1B7E746A">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right="0" w:rightChars="0"/>
              <w:jc w:val="center"/>
              <w:textAlignment w:val="auto"/>
              <w:outlineLvl w:val="9"/>
              <w:rPr>
                <w:rFonts w:hint="eastAsia" w:ascii="Times New Roman" w:hAnsi="Times New Roman" w:cs="Times New Roman"/>
                <w:b w:val="0"/>
                <w:color w:val="auto"/>
                <w:kern w:val="2"/>
                <w:sz w:val="21"/>
                <w:szCs w:val="21"/>
                <w:highlight w:val="none"/>
                <w:vertAlign w:val="baseline"/>
                <w:lang w:val="en-US" w:eastAsia="zh-CN" w:bidi="ar-SA"/>
              </w:rPr>
            </w:pPr>
            <w:r>
              <w:rPr>
                <w:rFonts w:hint="eastAsia" w:ascii="宋体" w:hAnsi="宋体" w:cs="宋体"/>
                <w:b w:val="0"/>
                <w:bCs w:val="0"/>
                <w:color w:val="auto"/>
                <w:kern w:val="2"/>
                <w:sz w:val="21"/>
                <w:szCs w:val="21"/>
                <w:lang w:val="en-US" w:eastAsia="zh-CN"/>
              </w:rPr>
              <w:t>工程师</w:t>
            </w:r>
          </w:p>
        </w:tc>
        <w:tc>
          <w:tcPr>
            <w:tcW w:w="2937" w:type="pct"/>
            <w:noWrap w:val="0"/>
            <w:vAlign w:val="center"/>
          </w:tcPr>
          <w:p w14:paraId="3E6332D0">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right="0" w:rightChars="0"/>
              <w:jc w:val="left"/>
              <w:textAlignment w:val="auto"/>
              <w:outlineLvl w:val="9"/>
              <w:rPr>
                <w:rFonts w:hint="eastAsia" w:ascii="Times New Roman" w:hAnsi="Times New Roman" w:cs="Times New Roman"/>
                <w:b w:val="0"/>
                <w:color w:val="auto"/>
                <w:kern w:val="2"/>
                <w:sz w:val="21"/>
                <w:szCs w:val="21"/>
                <w:vertAlign w:val="baseline"/>
                <w:lang w:val="en-US" w:eastAsia="zh-CN" w:bidi="ar-SA"/>
              </w:rPr>
            </w:pPr>
            <w:r>
              <w:rPr>
                <w:rFonts w:hint="eastAsia" w:cs="Times New Roman"/>
                <w:b w:val="0"/>
                <w:color w:val="auto"/>
                <w:kern w:val="2"/>
                <w:sz w:val="21"/>
                <w:szCs w:val="21"/>
                <w:vertAlign w:val="baseline"/>
                <w:lang w:val="en-US" w:eastAsia="zh-CN" w:bidi="ar-SA"/>
              </w:rPr>
              <w:t>内容审阅并提出修改意见，规范二验</w:t>
            </w:r>
          </w:p>
        </w:tc>
      </w:tr>
    </w:tbl>
    <w:p w14:paraId="33610B5F">
      <w:pPr>
        <w:pStyle w:val="4"/>
        <w:spacing w:before="156" w:beforeLines="50" w:after="156" w:afterLines="50" w:line="240" w:lineRule="auto"/>
        <w:rPr>
          <w:rFonts w:eastAsia="黑体"/>
          <w:b w:val="0"/>
          <w:bCs w:val="0"/>
          <w:sz w:val="21"/>
        </w:rPr>
      </w:pPr>
      <w:bookmarkStart w:id="14" w:name="_Toc464728913"/>
      <w:bookmarkStart w:id="15" w:name="_Toc462884357"/>
      <w:r>
        <w:rPr>
          <w:rFonts w:eastAsia="黑体"/>
          <w:b w:val="0"/>
          <w:bCs w:val="0"/>
          <w:sz w:val="21"/>
        </w:rPr>
        <w:t>4.主要工作过程</w:t>
      </w:r>
      <w:bookmarkEnd w:id="14"/>
      <w:bookmarkEnd w:id="15"/>
    </w:p>
    <w:p w14:paraId="37B542B3">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西安汉唐分析检测有限公司接到有色金属行业计量技术委员会转发下达的制定任务后，成立了计量规范编制组，对计量技术规范编写工作进行了部署和分工，制定了制定原则及计划工作。</w:t>
      </w:r>
    </w:p>
    <w:p w14:paraId="5833A2A5">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Times New Roman" w:hAnsi="Times New Roman" w:eastAsia="宋体" w:cs="Times New Roman"/>
          <w:color w:val="000000" w:themeColor="text1"/>
          <w14:textFill>
            <w14:solidFill>
              <w14:schemeClr w14:val="tx1"/>
            </w14:solidFill>
          </w14:textFill>
        </w:rPr>
      </w:pPr>
      <w:r>
        <w:rPr>
          <w:rFonts w:hint="eastAsia"/>
          <w:color w:val="000000" w:themeColor="text1"/>
          <w:szCs w:val="21"/>
          <w:lang w:val="en-US" w:eastAsia="zh-CN"/>
          <w14:textFill>
            <w14:solidFill>
              <w14:schemeClr w14:val="tx1"/>
            </w14:solidFill>
          </w14:textFill>
        </w:rPr>
        <w:t>1</w:t>
      </w:r>
      <w:r>
        <w:rPr>
          <w:color w:val="000000" w:themeColor="text1"/>
          <w:szCs w:val="21"/>
          <w14:textFill>
            <w14:solidFill>
              <w14:schemeClr w14:val="tx1"/>
            </w14:solidFill>
          </w14:textFill>
        </w:rPr>
        <w:t>）</w:t>
      </w:r>
      <w:r>
        <w:rPr>
          <w:rFonts w:hint="default" w:ascii="Times New Roman" w:hAnsi="Times New Roman" w:eastAsia="宋体" w:cs="Times New Roman"/>
          <w:color w:val="000000" w:themeColor="text1"/>
          <w14:textFill>
            <w14:solidFill>
              <w14:schemeClr w14:val="tx1"/>
            </w14:solidFill>
          </w14:textFill>
        </w:rPr>
        <w:t>202</w:t>
      </w:r>
      <w:r>
        <w:rPr>
          <w:rFonts w:hint="eastAsia" w:cs="Times New Roman"/>
          <w:color w:val="000000" w:themeColor="text1"/>
          <w:lang w:val="en-US" w:eastAsia="zh-CN"/>
          <w14:textFill>
            <w14:solidFill>
              <w14:schemeClr w14:val="tx1"/>
            </w14:solidFill>
          </w14:textFill>
        </w:rPr>
        <w:t>5</w:t>
      </w:r>
      <w:r>
        <w:rPr>
          <w:rFonts w:hint="default" w:ascii="Times New Roman" w:hAnsi="Times New Roman" w:eastAsia="宋体" w:cs="Times New Roman"/>
          <w:color w:val="000000" w:themeColor="text1"/>
          <w14:textFill>
            <w14:solidFill>
              <w14:schemeClr w14:val="tx1"/>
            </w14:solidFill>
          </w14:textFill>
        </w:rPr>
        <w:t>年</w:t>
      </w:r>
      <w:r>
        <w:rPr>
          <w:rFonts w:hint="eastAsia" w:cs="Times New Roman"/>
          <w:color w:val="000000" w:themeColor="text1"/>
          <w:lang w:val="en-US" w:eastAsia="zh-CN"/>
          <w14:textFill>
            <w14:solidFill>
              <w14:schemeClr w14:val="tx1"/>
            </w14:solidFill>
          </w14:textFill>
        </w:rPr>
        <w:t>12</w:t>
      </w:r>
      <w:r>
        <w:rPr>
          <w:rFonts w:hint="default" w:ascii="Times New Roman" w:hAnsi="Times New Roman" w:eastAsia="宋体" w:cs="Times New Roman"/>
          <w:color w:val="000000" w:themeColor="text1"/>
          <w14:textFill>
            <w14:solidFill>
              <w14:schemeClr w14:val="tx1"/>
            </w14:solidFill>
          </w14:textFill>
        </w:rPr>
        <w:t>月成立了计量规范编制组，明确编制组成员各自的工作内容及任务，对被校对象的使用单位进行了校准需求调研，收集相关资料。</w:t>
      </w:r>
    </w:p>
    <w:p w14:paraId="7365258F">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Times New Roman" w:hAnsi="Times New Roman" w:eastAsia="宋体" w:cs="Times New Roman"/>
          <w:color w:val="000000" w:themeColor="text1"/>
          <w14:textFill>
            <w14:solidFill>
              <w14:schemeClr w14:val="tx1"/>
            </w14:solidFill>
          </w14:textFill>
        </w:rPr>
      </w:pPr>
      <w:r>
        <w:rPr>
          <w:rFonts w:hint="eastAsia"/>
          <w:color w:val="000000" w:themeColor="text1"/>
          <w:szCs w:val="21"/>
          <w:lang w:val="en-US" w:eastAsia="zh-CN"/>
          <w14:textFill>
            <w14:solidFill>
              <w14:schemeClr w14:val="tx1"/>
            </w14:solidFill>
          </w14:textFill>
        </w:rPr>
        <w:t>2</w:t>
      </w:r>
      <w:r>
        <w:rPr>
          <w:color w:val="000000" w:themeColor="text1"/>
          <w:szCs w:val="21"/>
          <w14:textFill>
            <w14:solidFill>
              <w14:schemeClr w14:val="tx1"/>
            </w14:solidFill>
          </w14:textFill>
        </w:rPr>
        <w:t>）</w:t>
      </w:r>
      <w:r>
        <w:rPr>
          <w:rFonts w:hint="default" w:ascii="Times New Roman" w:hAnsi="Times New Roman" w:eastAsia="宋体" w:cs="Times New Roman"/>
          <w:color w:val="000000" w:themeColor="text1"/>
          <w14:textFill>
            <w14:solidFill>
              <w14:schemeClr w14:val="tx1"/>
            </w14:solidFill>
          </w14:textFill>
        </w:rPr>
        <w:t>202</w:t>
      </w:r>
      <w:r>
        <w:rPr>
          <w:rFonts w:hint="eastAsia" w:cs="Times New Roman"/>
          <w:color w:val="000000" w:themeColor="text1"/>
          <w:lang w:val="en-US" w:eastAsia="zh-CN"/>
          <w14:textFill>
            <w14:solidFill>
              <w14:schemeClr w14:val="tx1"/>
            </w14:solidFill>
          </w14:textFill>
        </w:rPr>
        <w:t>5</w:t>
      </w:r>
      <w:r>
        <w:rPr>
          <w:rFonts w:hint="default" w:ascii="Times New Roman" w:hAnsi="Times New Roman" w:eastAsia="宋体" w:cs="Times New Roman"/>
          <w:color w:val="000000" w:themeColor="text1"/>
          <w14:textFill>
            <w14:solidFill>
              <w14:schemeClr w14:val="tx1"/>
            </w14:solidFill>
          </w14:textFill>
        </w:rPr>
        <w:t>年12月~202</w:t>
      </w:r>
      <w:r>
        <w:rPr>
          <w:rFonts w:hint="eastAsia" w:cs="Times New Roman"/>
          <w:color w:val="000000" w:themeColor="text1"/>
          <w:lang w:val="en-US" w:eastAsia="zh-CN"/>
          <w14:textFill>
            <w14:solidFill>
              <w14:schemeClr w14:val="tx1"/>
            </w14:solidFill>
          </w14:textFill>
        </w:rPr>
        <w:t>6</w:t>
      </w:r>
      <w:r>
        <w:rPr>
          <w:rFonts w:hint="default" w:ascii="Times New Roman" w:hAnsi="Times New Roman" w:eastAsia="宋体" w:cs="Times New Roman"/>
          <w:color w:val="000000" w:themeColor="text1"/>
          <w14:textFill>
            <w14:solidFill>
              <w14:schemeClr w14:val="tx1"/>
            </w14:solidFill>
          </w14:textFill>
        </w:rPr>
        <w:t>年</w:t>
      </w:r>
      <w:r>
        <w:rPr>
          <w:rFonts w:hint="eastAsia" w:cs="Times New Roman"/>
          <w:color w:val="000000" w:themeColor="text1"/>
          <w:lang w:val="en-US" w:eastAsia="zh-CN"/>
          <w14:textFill>
            <w14:solidFill>
              <w14:schemeClr w14:val="tx1"/>
            </w14:solidFill>
          </w14:textFill>
        </w:rPr>
        <w:t>3</w:t>
      </w:r>
      <w:r>
        <w:rPr>
          <w:rFonts w:hint="default" w:ascii="Times New Roman" w:hAnsi="Times New Roman" w:eastAsia="宋体" w:cs="Times New Roman"/>
          <w:color w:val="000000" w:themeColor="text1"/>
          <w14:textFill>
            <w14:solidFill>
              <w14:schemeClr w14:val="tx1"/>
            </w14:solidFill>
          </w14:textFill>
        </w:rPr>
        <w:t>月编制组成员对校准规范中的计量特性及校准方法进行了讨论，确定了校准项目及方法，行成讨论稿。</w:t>
      </w:r>
    </w:p>
    <w:p w14:paraId="46A8D728">
      <w:pPr>
        <w:pStyle w:val="2"/>
        <w:spacing w:before="156" w:beforeLines="50" w:after="156" w:afterLines="50" w:line="240" w:lineRule="auto"/>
        <w:rPr>
          <w:rFonts w:eastAsia="黑体"/>
          <w:b w:val="0"/>
          <w:bCs w:val="0"/>
          <w:sz w:val="28"/>
        </w:rPr>
      </w:pPr>
      <w:bookmarkStart w:id="16" w:name="_Toc464728926"/>
      <w:r>
        <w:rPr>
          <w:rFonts w:eastAsia="黑体"/>
          <w:b w:val="0"/>
          <w:bCs w:val="0"/>
          <w:sz w:val="28"/>
        </w:rPr>
        <w:t>二、编制原则和依据</w:t>
      </w:r>
    </w:p>
    <w:p w14:paraId="565304C1">
      <w:pPr>
        <w:pStyle w:val="3"/>
        <w:spacing w:before="156" w:beforeLines="50" w:after="156" w:afterLines="50" w:line="360" w:lineRule="auto"/>
        <w:rPr>
          <w:rFonts w:ascii="Times New Roman" w:hAnsi="Times New Roman"/>
          <w:b w:val="0"/>
          <w:bCs w:val="0"/>
          <w:sz w:val="24"/>
        </w:rPr>
      </w:pPr>
      <w:bookmarkStart w:id="17" w:name="_Toc464728925"/>
      <w:r>
        <w:rPr>
          <w:rFonts w:ascii="Times New Roman" w:hAnsi="Times New Roman"/>
          <w:b w:val="0"/>
          <w:bCs w:val="0"/>
          <w:sz w:val="24"/>
        </w:rPr>
        <w:t>（一）编制原则</w:t>
      </w:r>
      <w:bookmarkEnd w:id="17"/>
    </w:p>
    <w:p w14:paraId="401406DD">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Times New Roman" w:hAnsi="Times New Roman" w:eastAsia="宋体" w:cs="Times New Roman"/>
          <w:color w:val="000000" w:themeColor="text1"/>
          <w:lang w:val="en-US" w:eastAsia="zh-CN"/>
          <w14:textFill>
            <w14:solidFill>
              <w14:schemeClr w14:val="tx1"/>
            </w14:solidFill>
          </w14:textFill>
        </w:rPr>
      </w:pPr>
      <w:r>
        <w:rPr>
          <w:rFonts w:hint="default" w:ascii="Times New Roman" w:hAnsi="Times New Roman" w:eastAsia="宋体" w:cs="Times New Roman"/>
          <w:color w:val="000000" w:themeColor="text1"/>
          <w:lang w:val="en-US" w:eastAsia="zh-CN"/>
          <w14:textFill>
            <w14:solidFill>
              <w14:schemeClr w14:val="tx1"/>
            </w14:solidFill>
          </w14:textFill>
        </w:rPr>
        <w:t>本规范是以JJF 1071 《国家计量校准规范编写规则》、JJF 1001《通用计量术语及定义》和JJF 1059.1《测量不确定度评定与表示》为基础性系列规范进行编写。</w:t>
      </w:r>
    </w:p>
    <w:p w14:paraId="0A45DDDF">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Times New Roman" w:hAnsi="Times New Roman" w:eastAsia="宋体" w:cs="Times New Roman"/>
          <w:color w:val="000000" w:themeColor="text1"/>
          <w:lang w:val="en-US" w:eastAsia="zh-CN"/>
          <w14:textFill>
            <w14:solidFill>
              <w14:schemeClr w14:val="tx1"/>
            </w14:solidFill>
          </w14:textFill>
        </w:rPr>
      </w:pPr>
      <w:r>
        <w:rPr>
          <w:rFonts w:hint="default" w:ascii="Times New Roman" w:hAnsi="Times New Roman" w:eastAsia="宋体" w:cs="Times New Roman"/>
          <w:color w:val="000000" w:themeColor="text1"/>
          <w:lang w:val="en-US" w:eastAsia="zh-CN"/>
          <w14:textFill>
            <w14:solidFill>
              <w14:schemeClr w14:val="tx1"/>
            </w14:solidFill>
          </w14:textFill>
        </w:rPr>
        <w:t>本规范参考了ASTM E317《Standard Practice forEvaluating Performance Characteristics of Ultrasonic Pulse-Echo Examination Instruments and Systems without theUse of Electronic Measurement Instruments》、ASTM E127《Standard Practice forFabrication and Control of Flat Bottomed Hole UltrasonicStandard Reference Blocks》、GJB 1580A-2004《变形金属超声检验方法》</w:t>
      </w:r>
      <w:r>
        <w:rPr>
          <w:rFonts w:hint="eastAsia" w:cs="Times New Roman"/>
          <w:color w:val="000000" w:themeColor="text1"/>
          <w:lang w:val="en-US" w:eastAsia="zh-CN"/>
          <w14:textFill>
            <w14:solidFill>
              <w14:schemeClr w14:val="tx1"/>
            </w14:solidFill>
          </w14:textFill>
        </w:rPr>
        <w:t>相关</w:t>
      </w:r>
      <w:r>
        <w:rPr>
          <w:rFonts w:hint="default" w:ascii="Times New Roman" w:hAnsi="Times New Roman" w:eastAsia="宋体" w:cs="Times New Roman"/>
          <w:color w:val="000000" w:themeColor="text1"/>
          <w:lang w:val="en-US" w:eastAsia="zh-CN"/>
          <w14:textFill>
            <w14:solidFill>
              <w14:schemeClr w14:val="tx1"/>
            </w14:solidFill>
          </w14:textFill>
        </w:rPr>
        <w:t>内容。</w:t>
      </w:r>
    </w:p>
    <w:p w14:paraId="7F1B65DC">
      <w:pPr>
        <w:pStyle w:val="3"/>
        <w:numPr>
          <w:ilvl w:val="0"/>
          <w:numId w:val="10"/>
        </w:numPr>
        <w:spacing w:before="156" w:beforeLines="50" w:after="156" w:afterLines="50" w:line="360" w:lineRule="auto"/>
        <w:rPr>
          <w:rFonts w:ascii="Times New Roman" w:hAnsi="Times New Roman"/>
          <w:b w:val="0"/>
          <w:bCs w:val="0"/>
          <w:sz w:val="24"/>
        </w:rPr>
      </w:pPr>
      <w:r>
        <w:rPr>
          <w:rFonts w:ascii="Times New Roman" w:hAnsi="Times New Roman"/>
          <w:b w:val="0"/>
          <w:bCs w:val="0"/>
          <w:sz w:val="24"/>
        </w:rPr>
        <w:t>确定主要内容</w:t>
      </w:r>
      <w:bookmarkEnd w:id="16"/>
      <w:bookmarkStart w:id="18" w:name="_Toc23837_WPSOffice_Level1"/>
      <w:bookmarkStart w:id="19" w:name="_Toc193860177"/>
      <w:bookmarkStart w:id="20" w:name="_Toc193860208"/>
      <w:bookmarkStart w:id="21" w:name="_Toc500258929"/>
      <w:bookmarkStart w:id="22" w:name="_Toc193860027"/>
      <w:bookmarkStart w:id="23" w:name="_Toc464728964"/>
    </w:p>
    <w:bookmarkEnd w:id="18"/>
    <w:bookmarkEnd w:id="19"/>
    <w:bookmarkEnd w:id="20"/>
    <w:bookmarkEnd w:id="21"/>
    <w:bookmarkEnd w:id="22"/>
    <w:p w14:paraId="0B6CA3C2">
      <w:pPr>
        <w:pStyle w:val="61"/>
        <w:ind w:firstLine="0" w:firstLineChars="0"/>
        <w:rPr>
          <w:rFonts w:hint="default" w:ascii="Times New Roman" w:hAnsi="Times New Roman" w:eastAsia="黑体" w:cs="Times New Roman"/>
          <w:color w:val="000000" w:themeColor="text1"/>
          <w:sz w:val="21"/>
          <w:szCs w:val="21"/>
          <w14:textFill>
            <w14:solidFill>
              <w14:schemeClr w14:val="tx1"/>
            </w14:solidFill>
          </w14:textFill>
        </w:rPr>
      </w:pPr>
      <w:bookmarkStart w:id="24" w:name="_Toc193860181"/>
      <w:bookmarkStart w:id="25" w:name="_Toc193860212"/>
      <w:bookmarkStart w:id="26" w:name="_Toc193618953"/>
      <w:bookmarkStart w:id="27" w:name="_Toc193619056"/>
      <w:bookmarkStart w:id="28" w:name="_Toc193619098"/>
      <w:bookmarkStart w:id="29" w:name="_Toc19851_WPSOffice_Level1"/>
      <w:bookmarkStart w:id="30" w:name="_Toc500258938"/>
      <w:bookmarkStart w:id="31" w:name="_Toc193860031"/>
      <w:r>
        <w:rPr>
          <w:rFonts w:hint="default" w:ascii="Times New Roman" w:hAnsi="Times New Roman" w:eastAsia="黑体" w:cs="Times New Roman"/>
          <w:color w:val="000000" w:themeColor="text1"/>
          <w:sz w:val="21"/>
          <w:szCs w:val="21"/>
          <w14:textFill>
            <w14:solidFill>
              <w14:schemeClr w14:val="tx1"/>
            </w14:solidFill>
          </w14:textFill>
        </w:rPr>
        <w:t>1 范围</w:t>
      </w:r>
    </w:p>
    <w:p w14:paraId="70FA0932">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Times New Roman" w:hAnsi="Times New Roman" w:eastAsia="宋体" w:cs="Times New Roman"/>
          <w:color w:val="000000" w:themeColor="text1"/>
          <w:lang w:val="en-US" w:eastAsia="zh-CN"/>
          <w14:textFill>
            <w14:solidFill>
              <w14:schemeClr w14:val="tx1"/>
            </w14:solidFill>
          </w14:textFill>
        </w:rPr>
      </w:pPr>
      <w:bookmarkStart w:id="32" w:name="_Toc193860209"/>
      <w:bookmarkStart w:id="33" w:name="_Toc193860178"/>
      <w:bookmarkStart w:id="34" w:name="_Toc193860028"/>
      <w:bookmarkStart w:id="35" w:name="_Toc500258930"/>
      <w:bookmarkStart w:id="36" w:name="_Toc7848_WPSOffice_Level1"/>
      <w:r>
        <w:rPr>
          <w:rFonts w:hint="default" w:ascii="Times New Roman" w:hAnsi="Times New Roman" w:eastAsia="宋体" w:cs="Times New Roman"/>
          <w:color w:val="000000" w:themeColor="text1"/>
          <w:lang w:val="en-US" w:eastAsia="zh-CN"/>
          <w14:textFill>
            <w14:solidFill>
              <w14:schemeClr w14:val="tx1"/>
            </w14:solidFill>
          </w14:textFill>
        </w:rPr>
        <w:t>本规范适用于车间或现场条件，不采用电子测量仪器的方法对频率范围2MHz~10MHz的脉冲回波式超声检测系统（下称检测系统）进行校准。</w:t>
      </w:r>
    </w:p>
    <w:p w14:paraId="4F8DA2A3">
      <w:pPr>
        <w:pStyle w:val="61"/>
        <w:ind w:firstLine="0" w:firstLineChars="0"/>
        <w:rPr>
          <w:rFonts w:hint="default" w:ascii="Times New Roman" w:hAnsi="Times New Roman" w:eastAsia="黑体" w:cs="Times New Roman"/>
          <w:color w:val="000000" w:themeColor="text1"/>
          <w:sz w:val="21"/>
          <w:szCs w:val="21"/>
          <w14:textFill>
            <w14:solidFill>
              <w14:schemeClr w14:val="tx1"/>
            </w14:solidFill>
          </w14:textFill>
        </w:rPr>
      </w:pPr>
      <w:r>
        <w:rPr>
          <w:rFonts w:hint="default" w:ascii="Times New Roman" w:hAnsi="Times New Roman" w:eastAsia="黑体" w:cs="Times New Roman"/>
          <w:color w:val="000000" w:themeColor="text1"/>
          <w:sz w:val="21"/>
          <w:szCs w:val="21"/>
          <w14:textFill>
            <w14:solidFill>
              <w14:schemeClr w14:val="tx1"/>
            </w14:solidFill>
          </w14:textFill>
        </w:rPr>
        <w:t>2 引用文</w:t>
      </w:r>
      <w:bookmarkEnd w:id="32"/>
      <w:bookmarkEnd w:id="33"/>
      <w:bookmarkEnd w:id="34"/>
      <w:r>
        <w:rPr>
          <w:rFonts w:hint="default" w:ascii="Times New Roman" w:hAnsi="Times New Roman" w:eastAsia="黑体" w:cs="Times New Roman"/>
          <w:color w:val="000000" w:themeColor="text1"/>
          <w:sz w:val="21"/>
          <w:szCs w:val="21"/>
          <w14:textFill>
            <w14:solidFill>
              <w14:schemeClr w14:val="tx1"/>
            </w14:solidFill>
          </w14:textFill>
        </w:rPr>
        <w:t>件</w:t>
      </w:r>
      <w:bookmarkEnd w:id="35"/>
      <w:bookmarkEnd w:id="36"/>
    </w:p>
    <w:p w14:paraId="7E342DA9">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Times New Roman" w:hAnsi="Times New Roman" w:eastAsia="宋体" w:cs="Times New Roman"/>
          <w:color w:val="000000" w:themeColor="text1"/>
          <w:lang w:val="en-US" w:eastAsia="zh-CN"/>
          <w14:textFill>
            <w14:solidFill>
              <w14:schemeClr w14:val="tx1"/>
            </w14:solidFill>
          </w14:textFill>
        </w:rPr>
      </w:pPr>
      <w:bookmarkStart w:id="37" w:name="_Toc193619097"/>
      <w:bookmarkStart w:id="38" w:name="_Toc193619055"/>
      <w:bookmarkStart w:id="39" w:name="_Toc193860180"/>
      <w:bookmarkStart w:id="40" w:name="_Toc193618952"/>
      <w:bookmarkStart w:id="41" w:name="_Toc193860030"/>
      <w:bookmarkStart w:id="42" w:name="_Toc193860211"/>
      <w:bookmarkStart w:id="43" w:name="_Toc13054_WPSOffice_Level1"/>
      <w:bookmarkStart w:id="44" w:name="_Toc500258937"/>
      <w:r>
        <w:rPr>
          <w:rFonts w:hint="default" w:ascii="Times New Roman" w:hAnsi="Times New Roman" w:eastAsia="宋体" w:cs="Times New Roman"/>
          <w:color w:val="000000" w:themeColor="text1"/>
          <w:lang w:val="en-US" w:eastAsia="zh-CN"/>
          <w14:textFill>
            <w14:solidFill>
              <w14:schemeClr w14:val="tx1"/>
            </w14:solidFill>
          </w14:textFill>
        </w:rPr>
        <w:t>本规范引用了下列文件：</w:t>
      </w:r>
    </w:p>
    <w:p w14:paraId="1410D099">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Times New Roman" w:hAnsi="Times New Roman" w:eastAsia="宋体" w:cs="Times New Roman"/>
          <w:color w:val="000000" w:themeColor="text1"/>
          <w:lang w:val="en-US" w:eastAsia="zh-CN"/>
          <w14:textFill>
            <w14:solidFill>
              <w14:schemeClr w14:val="tx1"/>
            </w14:solidFill>
          </w14:textFill>
        </w:rPr>
      </w:pPr>
      <w:r>
        <w:rPr>
          <w:rFonts w:hint="default" w:ascii="Times New Roman" w:hAnsi="Times New Roman" w:eastAsia="宋体" w:cs="Times New Roman"/>
          <w:color w:val="000000" w:themeColor="text1"/>
          <w:lang w:val="en-US" w:eastAsia="zh-CN"/>
          <w14:textFill>
            <w14:solidFill>
              <w14:schemeClr w14:val="tx1"/>
            </w14:solidFill>
          </w14:textFill>
        </w:rPr>
        <w:t>ASTM E317——Standard Practice forEvaluating Performance Characteristics of Ultrasonic Pulse-Echo Examination Instruments and Systems without theUse of Electronic Measurement Instruments.</w:t>
      </w:r>
    </w:p>
    <w:p w14:paraId="5082F1D5">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Times New Roman" w:hAnsi="Times New Roman" w:eastAsia="宋体" w:cs="Times New Roman"/>
          <w:color w:val="000000" w:themeColor="text1"/>
          <w:lang w:val="en-US" w:eastAsia="zh-CN"/>
          <w14:textFill>
            <w14:solidFill>
              <w14:schemeClr w14:val="tx1"/>
            </w14:solidFill>
          </w14:textFill>
        </w:rPr>
      </w:pPr>
      <w:r>
        <w:rPr>
          <w:rFonts w:hint="default" w:ascii="Times New Roman" w:hAnsi="Times New Roman" w:eastAsia="宋体" w:cs="Times New Roman"/>
          <w:color w:val="000000" w:themeColor="text1"/>
          <w:lang w:val="en-US" w:eastAsia="zh-CN"/>
          <w14:textFill>
            <w14:solidFill>
              <w14:schemeClr w14:val="tx1"/>
            </w14:solidFill>
          </w14:textFill>
        </w:rPr>
        <w:t>ASTM E127——Standard Practice forFabrication and Control of Flat Bottomed Hole UltrasonicStandard Reference Blocks.</w:t>
      </w:r>
      <w:bookmarkStart w:id="92" w:name="_GoBack"/>
      <w:bookmarkEnd w:id="92"/>
    </w:p>
    <w:p w14:paraId="5E645CFB">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Times New Roman" w:hAnsi="Times New Roman" w:eastAsia="宋体" w:cs="Times New Roman"/>
          <w:color w:val="000000" w:themeColor="text1"/>
          <w:lang w:val="en-US" w:eastAsia="zh-CN"/>
          <w14:textFill>
            <w14:solidFill>
              <w14:schemeClr w14:val="tx1"/>
            </w14:solidFill>
          </w14:textFill>
        </w:rPr>
      </w:pPr>
      <w:r>
        <w:rPr>
          <w:rFonts w:hint="default" w:ascii="Times New Roman" w:hAnsi="Times New Roman" w:eastAsia="宋体" w:cs="Times New Roman"/>
          <w:color w:val="000000" w:themeColor="text1"/>
          <w:lang w:val="en-US" w:eastAsia="zh-CN"/>
          <w14:textFill>
            <w14:solidFill>
              <w14:schemeClr w14:val="tx1"/>
            </w14:solidFill>
          </w14:textFill>
        </w:rPr>
        <w:t>GJB 1580A-2004——变形金属超声检验方法</w:t>
      </w:r>
    </w:p>
    <w:p w14:paraId="7C633C13">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Times New Roman" w:hAnsi="Times New Roman" w:eastAsia="宋体" w:cs="Times New Roman"/>
          <w:color w:val="000000" w:themeColor="text1"/>
          <w:lang w:val="en-US" w:eastAsia="zh-CN"/>
          <w14:textFill>
            <w14:solidFill>
              <w14:schemeClr w14:val="tx1"/>
            </w14:solidFill>
          </w14:textFill>
        </w:rPr>
      </w:pPr>
      <w:r>
        <w:rPr>
          <w:rFonts w:hint="default" w:ascii="Times New Roman" w:hAnsi="Times New Roman" w:eastAsia="宋体" w:cs="Times New Roman"/>
          <w:color w:val="000000" w:themeColor="text1"/>
          <w:lang w:val="en-US" w:eastAsia="zh-CN"/>
          <w14:textFill>
            <w14:solidFill>
              <w14:schemeClr w14:val="tx1"/>
            </w14:solidFill>
          </w14:textFill>
        </w:rPr>
        <w:t>凡是注日期的引用文件，仅注日期的版本适用于本规则；凡是不注日期的引用文件，其最新版本（包括所有的修改单）适用于本规则。</w:t>
      </w:r>
    </w:p>
    <w:p w14:paraId="08F55EEE">
      <w:pPr>
        <w:pStyle w:val="61"/>
        <w:ind w:firstLine="0" w:firstLineChars="0"/>
        <w:rPr>
          <w:rFonts w:hint="default" w:ascii="Times New Roman" w:hAnsi="Times New Roman" w:eastAsia="黑体" w:cs="Times New Roman"/>
          <w:color w:val="000000" w:themeColor="text1"/>
          <w:sz w:val="21"/>
          <w:szCs w:val="21"/>
          <w14:textFill>
            <w14:solidFill>
              <w14:schemeClr w14:val="tx1"/>
            </w14:solidFill>
          </w14:textFill>
        </w:rPr>
      </w:pPr>
      <w:r>
        <w:rPr>
          <w:rFonts w:hint="default" w:ascii="Times New Roman" w:hAnsi="Times New Roman" w:eastAsia="黑体" w:cs="Times New Roman"/>
          <w:color w:val="000000" w:themeColor="text1"/>
          <w:sz w:val="21"/>
          <w:szCs w:val="21"/>
          <w14:textFill>
            <w14:solidFill>
              <w14:schemeClr w14:val="tx1"/>
            </w14:solidFill>
          </w14:textFill>
        </w:rPr>
        <w:t>3 概述</w:t>
      </w:r>
      <w:bookmarkEnd w:id="37"/>
      <w:bookmarkEnd w:id="38"/>
      <w:bookmarkEnd w:id="39"/>
      <w:bookmarkEnd w:id="40"/>
      <w:bookmarkEnd w:id="41"/>
      <w:bookmarkEnd w:id="42"/>
      <w:bookmarkEnd w:id="43"/>
      <w:bookmarkEnd w:id="44"/>
    </w:p>
    <w:p w14:paraId="3FD82A7F">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Times New Roman" w:hAnsi="Times New Roman" w:eastAsia="宋体" w:cs="Times New Roman"/>
          <w:color w:val="000000" w:themeColor="text1"/>
          <w:lang w:val="en-US" w:eastAsia="zh-CN"/>
          <w14:textFill>
            <w14:solidFill>
              <w14:schemeClr w14:val="tx1"/>
            </w14:solidFill>
          </w14:textFill>
        </w:rPr>
      </w:pPr>
      <w:r>
        <w:rPr>
          <w:rFonts w:hint="default" w:ascii="Times New Roman" w:hAnsi="Times New Roman" w:eastAsia="宋体" w:cs="Times New Roman"/>
          <w:color w:val="000000" w:themeColor="text1"/>
          <w:lang w:val="en-US" w:eastAsia="zh-CN"/>
          <w14:textFill>
            <w14:solidFill>
              <w14:schemeClr w14:val="tx1"/>
            </w14:solidFill>
          </w14:textFill>
        </w:rPr>
        <w:t>脉冲回波式超声检测系统主要由超声波发射接收仪器、超声换能器、显示装置组成。主要应用于金属材料生产加工企业，在车间现场对金属材料成品进行水浸超声无损检测的固定式设备。</w:t>
      </w:r>
    </w:p>
    <w:p w14:paraId="0DDF0F8D">
      <w:pPr>
        <w:spacing w:line="360" w:lineRule="auto"/>
        <w:ind w:left="0" w:leftChars="0" w:firstLine="0" w:firstLineChars="0"/>
        <w:jc w:val="center"/>
        <w:rPr>
          <w:rFonts w:hint="default" w:ascii="Times New Roman" w:hAnsi="Times New Roman" w:cs="Times New Roman"/>
        </w:rPr>
      </w:pPr>
    </w:p>
    <w:p w14:paraId="2C3EBE64">
      <w:pPr>
        <w:pStyle w:val="61"/>
        <w:ind w:firstLine="0" w:firstLineChars="0"/>
        <w:rPr>
          <w:rFonts w:hint="default" w:ascii="Times New Roman" w:hAnsi="Times New Roman" w:eastAsia="黑体" w:cs="Times New Roman"/>
          <w:color w:val="000000" w:themeColor="text1"/>
          <w:sz w:val="21"/>
          <w:szCs w:val="21"/>
          <w14:textFill>
            <w14:solidFill>
              <w14:schemeClr w14:val="tx1"/>
            </w14:solidFill>
          </w14:textFill>
        </w:rPr>
      </w:pPr>
      <w:r>
        <w:rPr>
          <w:rFonts w:hint="default" w:ascii="Times New Roman" w:hAnsi="Times New Roman" w:eastAsia="黑体" w:cs="Times New Roman"/>
          <w:color w:val="000000" w:themeColor="text1"/>
          <w:sz w:val="21"/>
          <w:szCs w:val="21"/>
          <w14:textFill>
            <w14:solidFill>
              <w14:schemeClr w14:val="tx1"/>
            </w14:solidFill>
          </w14:textFill>
        </w:rPr>
        <w:t>4 计量特性</w:t>
      </w:r>
      <w:bookmarkEnd w:id="24"/>
      <w:bookmarkEnd w:id="25"/>
      <w:bookmarkEnd w:id="26"/>
      <w:bookmarkEnd w:id="27"/>
      <w:bookmarkEnd w:id="28"/>
      <w:bookmarkEnd w:id="29"/>
      <w:bookmarkEnd w:id="30"/>
      <w:bookmarkEnd w:id="31"/>
    </w:p>
    <w:p w14:paraId="17983DE6">
      <w:pPr>
        <w:pStyle w:val="61"/>
        <w:spacing w:before="156" w:beforeLines="50" w:after="156" w:afterLines="50"/>
        <w:ind w:firstLine="0" w:firstLineChars="0"/>
        <w:rPr>
          <w:rFonts w:hint="default" w:ascii="Times New Roman" w:hAnsi="Times New Roman" w:cs="Times New Roman"/>
          <w:color w:val="000000" w:themeColor="text1"/>
          <w:sz w:val="21"/>
          <w:szCs w:val="21"/>
          <w14:textFill>
            <w14:solidFill>
              <w14:schemeClr w14:val="tx1"/>
            </w14:solidFill>
          </w14:textFill>
        </w:rPr>
      </w:pPr>
      <w:bookmarkStart w:id="45" w:name="_Toc25829_WPSOffice_Level1"/>
      <w:r>
        <w:rPr>
          <w:rFonts w:hint="default" w:ascii="Times New Roman" w:hAnsi="Times New Roman" w:cs="Times New Roman"/>
          <w:color w:val="000000" w:themeColor="text1"/>
          <w:sz w:val="21"/>
          <w:szCs w:val="21"/>
          <w14:textFill>
            <w14:solidFill>
              <w14:schemeClr w14:val="tx1"/>
            </w14:solidFill>
          </w14:textFill>
        </w:rPr>
        <w:t>4.1水平线性误差</w:t>
      </w:r>
    </w:p>
    <w:p w14:paraId="456CABD5">
      <w:pPr>
        <w:pStyle w:val="58"/>
        <w:ind w:firstLine="420" w:firstLineChars="200"/>
        <w:jc w:val="left"/>
        <w:rPr>
          <w:rFonts w:hint="default" w:cs="Times New Roman"/>
          <w:color w:val="000000" w:themeColor="text1"/>
          <w:lang w:val="en-US" w:eastAsia="zh-CN"/>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参照</w:t>
      </w:r>
      <w:r>
        <w:rPr>
          <w:rFonts w:hint="eastAsia" w:cs="Times New Roman"/>
          <w:color w:val="000000" w:themeColor="text1"/>
          <w:lang w:val="en-US" w:eastAsia="zh-CN"/>
          <w14:textFill>
            <w14:solidFill>
              <w14:schemeClr w14:val="tx1"/>
            </w14:solidFill>
          </w14:textFill>
        </w:rPr>
        <w:t>JJF 746-2024超声探伤仪检定规程中5.2.8条。水平线性误差≤1%。</w:t>
      </w:r>
    </w:p>
    <w:p w14:paraId="07560C9F">
      <w:pPr>
        <w:pStyle w:val="58"/>
        <w:ind w:firstLine="0" w:firstLineChars="0"/>
        <w:jc w:val="center"/>
        <w:rPr>
          <w:rFonts w:hint="default" w:cs="Times New Roman"/>
          <w:color w:val="000000" w:themeColor="text1"/>
          <w:lang w:val="en-US" w:eastAsia="zh-CN"/>
          <w14:textFill>
            <w14:solidFill>
              <w14:schemeClr w14:val="tx1"/>
            </w14:solidFill>
          </w14:textFill>
        </w:rPr>
      </w:pPr>
      <w:r>
        <w:drawing>
          <wp:inline distT="0" distB="0" distL="114300" distR="114300">
            <wp:extent cx="4676775" cy="619125"/>
            <wp:effectExtent l="0" t="0" r="9525" b="952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1"/>
                    <a:stretch>
                      <a:fillRect/>
                    </a:stretch>
                  </pic:blipFill>
                  <pic:spPr>
                    <a:xfrm>
                      <a:off x="0" y="0"/>
                      <a:ext cx="4676775" cy="619125"/>
                    </a:xfrm>
                    <a:prstGeom prst="rect">
                      <a:avLst/>
                    </a:prstGeom>
                    <a:noFill/>
                    <a:ln>
                      <a:noFill/>
                    </a:ln>
                  </pic:spPr>
                </pic:pic>
              </a:graphicData>
            </a:graphic>
          </wp:inline>
        </w:drawing>
      </w:r>
    </w:p>
    <w:p w14:paraId="000B0259">
      <w:pPr>
        <w:pStyle w:val="58"/>
        <w:spacing w:line="324" w:lineRule="auto"/>
        <w:ind w:firstLine="420"/>
        <w:jc w:val="center"/>
        <w:rPr>
          <w:rFonts w:hint="default" w:ascii="Times New Roman" w:hAnsi="Times New Roman" w:cs="Times New Roman"/>
        </w:rPr>
      </w:pPr>
      <w:r>
        <w:rPr>
          <w:rFonts w:hint="default" w:ascii="Times New Roman" w:hAnsi="Times New Roman" w:cs="Times New Roman"/>
          <w:color w:val="000000" w:themeColor="text1"/>
          <w:szCs w:val="21"/>
          <w14:textFill>
            <w14:solidFill>
              <w14:schemeClr w14:val="tx1"/>
            </w14:solidFill>
          </w14:textFill>
        </w:rPr>
        <w:t>图</w:t>
      </w:r>
      <w:r>
        <w:rPr>
          <w:rFonts w:hint="eastAsia" w:cs="Times New Roman"/>
          <w:color w:val="000000" w:themeColor="text1"/>
          <w:szCs w:val="21"/>
          <w:lang w:val="en-US" w:eastAsia="zh-CN"/>
          <w14:textFill>
            <w14:solidFill>
              <w14:schemeClr w14:val="tx1"/>
            </w14:solidFill>
          </w14:textFill>
        </w:rPr>
        <w:t>1</w:t>
      </w:r>
      <w:r>
        <w:rPr>
          <w:rFonts w:hint="eastAsia" w:ascii="Times New Roman" w:hAnsi="Times New Roman" w:cs="Times New Roman"/>
          <w:color w:val="000000" w:themeColor="text1"/>
          <w:szCs w:val="21"/>
          <w:lang w:val="en-US" w:eastAsia="zh-CN"/>
          <w14:textFill>
            <w14:solidFill>
              <w14:schemeClr w14:val="tx1"/>
            </w14:solidFill>
          </w14:textFill>
        </w:rPr>
        <w:t xml:space="preserve"> </w:t>
      </w:r>
      <w:r>
        <w:rPr>
          <w:rFonts w:hint="default" w:ascii="Times New Roman" w:hAnsi="Times New Roman" w:cs="Times New Roman"/>
          <w:color w:val="000000" w:themeColor="text1"/>
          <w:szCs w:val="21"/>
          <w14:textFill>
            <w14:solidFill>
              <w14:schemeClr w14:val="tx1"/>
            </w14:solidFill>
          </w14:textFill>
        </w:rPr>
        <w:t xml:space="preserve"> </w:t>
      </w:r>
      <w:r>
        <w:rPr>
          <w:rFonts w:hint="eastAsia" w:cs="Times New Roman"/>
          <w:color w:val="000000" w:themeColor="text1"/>
          <w:szCs w:val="21"/>
          <w:lang w:val="en-US" w:eastAsia="zh-CN"/>
          <w14:textFill>
            <w14:solidFill>
              <w14:schemeClr w14:val="tx1"/>
            </w14:solidFill>
          </w14:textFill>
        </w:rPr>
        <w:t>JJG 746-2024</w:t>
      </w:r>
      <w:r>
        <w:rPr>
          <w:rFonts w:hint="default" w:ascii="Times New Roman" w:hAnsi="Times New Roman" w:cs="Times New Roman"/>
          <w:color w:val="000000" w:themeColor="text1"/>
          <w:szCs w:val="21"/>
          <w14:textFill>
            <w14:solidFill>
              <w14:schemeClr w14:val="tx1"/>
            </w14:solidFill>
          </w14:textFill>
        </w:rPr>
        <w:t xml:space="preserve"> 中第5.</w:t>
      </w:r>
      <w:r>
        <w:rPr>
          <w:rFonts w:hint="eastAsia" w:cs="Times New Roman"/>
          <w:color w:val="000000" w:themeColor="text1"/>
          <w:szCs w:val="21"/>
          <w:lang w:val="en-US" w:eastAsia="zh-CN"/>
          <w14:textFill>
            <w14:solidFill>
              <w14:schemeClr w14:val="tx1"/>
            </w14:solidFill>
          </w14:textFill>
        </w:rPr>
        <w:t>8.8</w:t>
      </w:r>
      <w:r>
        <w:rPr>
          <w:rFonts w:hint="default" w:ascii="Times New Roman" w:hAnsi="Times New Roman" w:cs="Times New Roman"/>
          <w:color w:val="000000" w:themeColor="text1"/>
          <w:szCs w:val="21"/>
          <w14:textFill>
            <w14:solidFill>
              <w14:schemeClr w14:val="tx1"/>
            </w14:solidFill>
          </w14:textFill>
        </w:rPr>
        <w:t>条</w:t>
      </w:r>
    </w:p>
    <w:p w14:paraId="74AFC0A5">
      <w:pPr>
        <w:pStyle w:val="61"/>
        <w:spacing w:before="156" w:beforeLines="50" w:after="156" w:afterLines="50"/>
        <w:ind w:firstLine="0" w:firstLineChars="0"/>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4.2垂直线性误差</w:t>
      </w:r>
    </w:p>
    <w:p w14:paraId="7772E9FA">
      <w:pPr>
        <w:pStyle w:val="58"/>
        <w:ind w:firstLine="420" w:firstLineChars="200"/>
        <w:jc w:val="both"/>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参照</w:t>
      </w:r>
      <w:r>
        <w:rPr>
          <w:rFonts w:hint="eastAsia" w:cs="Times New Roman"/>
          <w:color w:val="000000" w:themeColor="text1"/>
          <w:lang w:val="en-US" w:eastAsia="zh-CN"/>
          <w14:textFill>
            <w14:solidFill>
              <w14:schemeClr w14:val="tx1"/>
            </w14:solidFill>
          </w14:textFill>
        </w:rPr>
        <w:t>JJG 746-2024超声探伤仪检定规程中5.2.7条。垂直线性误差≤4%。</w:t>
      </w:r>
      <w:r>
        <w:rPr>
          <w:rFonts w:hint="default" w:ascii="Times New Roman" w:hAnsi="Times New Roman" w:eastAsia="宋体" w:cs="Times New Roman"/>
          <w:color w:val="000000" w:themeColor="text1"/>
          <w14:textFill>
            <w14:solidFill>
              <w14:schemeClr w14:val="tx1"/>
            </w14:solidFill>
          </w14:textFill>
        </w:rPr>
        <w:t xml:space="preserve"> </w:t>
      </w:r>
    </w:p>
    <w:p w14:paraId="5F25F3E2">
      <w:pPr>
        <w:pStyle w:val="58"/>
        <w:ind w:firstLine="0" w:firstLineChars="0"/>
        <w:jc w:val="center"/>
        <w:rPr>
          <w:rFonts w:hint="default" w:ascii="Times New Roman" w:hAnsi="Times New Roman" w:eastAsia="宋体" w:cs="Times New Roman"/>
          <w:color w:val="000000" w:themeColor="text1"/>
          <w14:textFill>
            <w14:solidFill>
              <w14:schemeClr w14:val="tx1"/>
            </w14:solidFill>
          </w14:textFill>
        </w:rPr>
      </w:pPr>
      <w:r>
        <w:drawing>
          <wp:inline distT="0" distB="0" distL="114300" distR="114300">
            <wp:extent cx="4876800" cy="409575"/>
            <wp:effectExtent l="0" t="0" r="0" b="952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2"/>
                    <a:stretch>
                      <a:fillRect/>
                    </a:stretch>
                  </pic:blipFill>
                  <pic:spPr>
                    <a:xfrm>
                      <a:off x="0" y="0"/>
                      <a:ext cx="4876800" cy="409575"/>
                    </a:xfrm>
                    <a:prstGeom prst="rect">
                      <a:avLst/>
                    </a:prstGeom>
                    <a:noFill/>
                    <a:ln>
                      <a:noFill/>
                    </a:ln>
                  </pic:spPr>
                </pic:pic>
              </a:graphicData>
            </a:graphic>
          </wp:inline>
        </w:drawing>
      </w:r>
    </w:p>
    <w:p w14:paraId="55F61875">
      <w:pPr>
        <w:pStyle w:val="58"/>
        <w:spacing w:line="324" w:lineRule="auto"/>
        <w:ind w:firstLine="420"/>
        <w:jc w:val="center"/>
        <w:rPr>
          <w:rFonts w:hint="default" w:ascii="Times New Roman" w:hAnsi="Times New Roman" w:cs="Times New Roman"/>
        </w:rPr>
      </w:pPr>
      <w:r>
        <w:rPr>
          <w:rFonts w:hint="default" w:ascii="Times New Roman" w:hAnsi="Times New Roman" w:cs="Times New Roman"/>
          <w:color w:val="000000" w:themeColor="text1"/>
          <w:szCs w:val="21"/>
          <w14:textFill>
            <w14:solidFill>
              <w14:schemeClr w14:val="tx1"/>
            </w14:solidFill>
          </w14:textFill>
        </w:rPr>
        <w:t>图</w:t>
      </w:r>
      <w:r>
        <w:rPr>
          <w:rFonts w:hint="eastAsia" w:cs="Times New Roman"/>
          <w:color w:val="000000" w:themeColor="text1"/>
          <w:szCs w:val="21"/>
          <w:lang w:val="en-US" w:eastAsia="zh-CN"/>
          <w14:textFill>
            <w14:solidFill>
              <w14:schemeClr w14:val="tx1"/>
            </w14:solidFill>
          </w14:textFill>
        </w:rPr>
        <w:t>2</w:t>
      </w:r>
      <w:r>
        <w:rPr>
          <w:rFonts w:hint="eastAsia" w:ascii="Times New Roman" w:hAnsi="Times New Roman" w:cs="Times New Roman"/>
          <w:color w:val="000000" w:themeColor="text1"/>
          <w:szCs w:val="21"/>
          <w:lang w:val="en-US" w:eastAsia="zh-CN"/>
          <w14:textFill>
            <w14:solidFill>
              <w14:schemeClr w14:val="tx1"/>
            </w14:solidFill>
          </w14:textFill>
        </w:rPr>
        <w:t xml:space="preserve"> </w:t>
      </w:r>
      <w:r>
        <w:rPr>
          <w:rFonts w:hint="default" w:ascii="Times New Roman" w:hAnsi="Times New Roman" w:cs="Times New Roman"/>
          <w:color w:val="000000" w:themeColor="text1"/>
          <w:szCs w:val="21"/>
          <w14:textFill>
            <w14:solidFill>
              <w14:schemeClr w14:val="tx1"/>
            </w14:solidFill>
          </w14:textFill>
        </w:rPr>
        <w:t xml:space="preserve"> JJG 746-2024超声探伤仪检定规程中5.2.7条</w:t>
      </w:r>
    </w:p>
    <w:p w14:paraId="20D90E2C">
      <w:pPr>
        <w:pStyle w:val="61"/>
        <w:spacing w:before="156" w:beforeLines="50" w:after="156" w:afterLines="50"/>
        <w:ind w:firstLine="0" w:firstLineChars="0"/>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4.3远表面/近表面分辨力</w:t>
      </w:r>
    </w:p>
    <w:p w14:paraId="4AE808C2">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cs="Times New Roman"/>
          <w:color w:val="000000" w:themeColor="text1"/>
          <w:lang w:val="en-US" w:eastAsia="zh-CN"/>
          <w14:textFill>
            <w14:solidFill>
              <w14:schemeClr w14:val="tx1"/>
            </w14:solidFill>
          </w14:textFill>
        </w:rPr>
      </w:pPr>
      <w:r>
        <w:rPr>
          <w:rFonts w:hint="eastAsia" w:cs="Times New Roman"/>
          <w:color w:val="000000" w:themeColor="text1"/>
          <w:lang w:val="en-US" w:eastAsia="zh-CN"/>
          <w14:textFill>
            <w14:solidFill>
              <w14:schemeClr w14:val="tx1"/>
            </w14:solidFill>
          </w14:textFill>
        </w:rPr>
        <w:t>远表面/近表面分辨力计量特性根据参照E317进行现场校准时数据分析得到。对同一检测系统，相同校准人员采用相同的灵敏度参数，对远表面/近表面进行校准时，历年校准报告中数据中，校准数据差值最大为5dB。同时考虑由于不同校准员校准时，对应反射回波幅度的灵敏度调节差异，一般可控制在±5dB。综合考虑，确定远表面/近表面分辨力计量特性为：同一设备在相同测量条件下，与上一周期校准时的测得值相差≤10dB。</w:t>
      </w:r>
    </w:p>
    <w:p w14:paraId="622BC4C2">
      <w:pPr>
        <w:pStyle w:val="61"/>
        <w:spacing w:before="156" w:beforeLines="50" w:after="156" w:afterLines="50"/>
        <w:ind w:firstLine="0" w:firstLineChars="0"/>
        <w:rPr>
          <w:rFonts w:hint="default" w:ascii="Times New Roman" w:hAnsi="Times New Roman" w:cs="Times New Roman" w:eastAsiaTheme="minorEastAsia"/>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4.</w:t>
      </w:r>
      <w:r>
        <w:rPr>
          <w:rFonts w:hint="eastAsia" w:ascii="Times New Roman" w:hAnsi="Times New Roman" w:cs="Times New Roman"/>
          <w:color w:val="000000" w:themeColor="text1"/>
          <w:sz w:val="21"/>
          <w:szCs w:val="21"/>
          <w:lang w:val="en-US" w:eastAsia="zh-CN"/>
          <w14:textFill>
            <w14:solidFill>
              <w14:schemeClr w14:val="tx1"/>
            </w14:solidFill>
          </w14:textFill>
        </w:rPr>
        <w:t>4灵敏度和噪声</w:t>
      </w:r>
    </w:p>
    <w:p w14:paraId="27856A54">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cs="Times New Roman"/>
          <w:color w:val="000000" w:themeColor="text1"/>
          <w:lang w:val="en-US" w:eastAsia="zh-CN"/>
          <w14:textFill>
            <w14:solidFill>
              <w14:schemeClr w14:val="tx1"/>
            </w14:solidFill>
          </w14:textFill>
        </w:rPr>
      </w:pPr>
      <w:r>
        <w:rPr>
          <w:rFonts w:hint="default" w:cs="Times New Roman"/>
          <w:color w:val="000000" w:themeColor="text1"/>
          <w:lang w:val="en-US" w:eastAsia="zh-CN"/>
          <w14:textFill>
            <w14:solidFill>
              <w14:schemeClr w14:val="tx1"/>
            </w14:solidFill>
          </w14:textFill>
        </w:rPr>
        <w:t>参照JJG 746-20</w:t>
      </w:r>
      <w:r>
        <w:rPr>
          <w:rFonts w:hint="eastAsia" w:cs="Times New Roman"/>
          <w:color w:val="000000" w:themeColor="text1"/>
          <w:lang w:val="en-US" w:eastAsia="zh-CN"/>
          <w14:textFill>
            <w14:solidFill>
              <w14:schemeClr w14:val="tx1"/>
            </w14:solidFill>
          </w14:textFill>
        </w:rPr>
        <w:t>04</w:t>
      </w:r>
      <w:r>
        <w:rPr>
          <w:rFonts w:hint="default" w:cs="Times New Roman"/>
          <w:color w:val="000000" w:themeColor="text1"/>
          <w:lang w:val="en-US" w:eastAsia="zh-CN"/>
          <w14:textFill>
            <w14:solidFill>
              <w14:schemeClr w14:val="tx1"/>
            </w14:solidFill>
          </w14:textFill>
        </w:rPr>
        <w:t>超声探伤仪检定规程中</w:t>
      </w:r>
      <w:r>
        <w:rPr>
          <w:rFonts w:hint="eastAsia" w:cs="Times New Roman"/>
          <w:color w:val="000000" w:themeColor="text1"/>
          <w:lang w:val="en-US" w:eastAsia="zh-CN"/>
          <w14:textFill>
            <w14:solidFill>
              <w14:schemeClr w14:val="tx1"/>
            </w14:solidFill>
          </w14:textFill>
        </w:rPr>
        <w:t>4.5</w:t>
      </w:r>
      <w:r>
        <w:rPr>
          <w:rFonts w:hint="default" w:cs="Times New Roman"/>
          <w:color w:val="000000" w:themeColor="text1"/>
          <w:lang w:val="en-US" w:eastAsia="zh-CN"/>
          <w14:textFill>
            <w14:solidFill>
              <w14:schemeClr w14:val="tx1"/>
            </w14:solidFill>
          </w14:textFill>
        </w:rPr>
        <w:t>条</w:t>
      </w:r>
    </w:p>
    <w:p w14:paraId="55692B7A">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cs="Times New Roman"/>
          <w:color w:val="000000" w:themeColor="text1"/>
          <w:lang w:val="en-US" w:eastAsia="zh-CN"/>
          <w14:textFill>
            <w14:solidFill>
              <w14:schemeClr w14:val="tx1"/>
            </w14:solidFill>
          </w14:textFill>
        </w:rPr>
      </w:pPr>
      <w:r>
        <w:drawing>
          <wp:anchor distT="0" distB="0" distL="114300" distR="114300" simplePos="0" relativeHeight="251662336" behindDoc="0" locked="0" layoutInCell="1" allowOverlap="1">
            <wp:simplePos x="0" y="0"/>
            <wp:positionH relativeFrom="column">
              <wp:posOffset>38100</wp:posOffset>
            </wp:positionH>
            <wp:positionV relativeFrom="paragraph">
              <wp:posOffset>466090</wp:posOffset>
            </wp:positionV>
            <wp:extent cx="5667375" cy="723900"/>
            <wp:effectExtent l="0" t="0" r="9525" b="0"/>
            <wp:wrapTopAndBottom/>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3"/>
                    <a:stretch>
                      <a:fillRect/>
                    </a:stretch>
                  </pic:blipFill>
                  <pic:spPr>
                    <a:xfrm>
                      <a:off x="0" y="0"/>
                      <a:ext cx="5667375" cy="723900"/>
                    </a:xfrm>
                    <a:prstGeom prst="rect">
                      <a:avLst/>
                    </a:prstGeom>
                    <a:noFill/>
                    <a:ln>
                      <a:noFill/>
                    </a:ln>
                  </pic:spPr>
                </pic:pic>
              </a:graphicData>
            </a:graphic>
          </wp:anchor>
        </w:drawing>
      </w:r>
      <w:r>
        <w:rPr>
          <w:rFonts w:hint="default" w:cs="Times New Roman"/>
          <w:color w:val="000000" w:themeColor="text1"/>
          <w:lang w:val="en-US" w:eastAsia="zh-CN"/>
          <w14:textFill>
            <w14:solidFill>
              <w14:schemeClr w14:val="tx1"/>
            </w14:solidFill>
          </w14:textFill>
        </w:rPr>
        <w:t>对应平底孔的噪声幅度≤垂直满刻度的20%，且剩余增益＞60dB</w:t>
      </w:r>
      <w:r>
        <w:rPr>
          <w:rFonts w:hint="eastAsia" w:cs="Times New Roman"/>
          <w:color w:val="000000" w:themeColor="text1"/>
          <w:lang w:val="en-US" w:eastAsia="zh-CN"/>
          <w14:textFill>
            <w14:solidFill>
              <w14:schemeClr w14:val="tx1"/>
            </w14:solidFill>
          </w14:textFill>
        </w:rPr>
        <w:t>。</w:t>
      </w:r>
    </w:p>
    <w:p w14:paraId="2041CD97">
      <w:pPr>
        <w:pStyle w:val="58"/>
        <w:spacing w:line="324" w:lineRule="auto"/>
        <w:ind w:firstLine="420"/>
        <w:jc w:val="center"/>
        <w:rPr>
          <w:rFonts w:hint="default" w:ascii="Times New Roman" w:hAnsi="Times New Roman" w:eastAsia="黑体" w:cs="Times New Roman"/>
          <w:color w:val="000000" w:themeColor="text1"/>
          <w:sz w:val="21"/>
          <w:szCs w:val="21"/>
          <w14:textFill>
            <w14:solidFill>
              <w14:schemeClr w14:val="tx1"/>
            </w14:solidFill>
          </w14:textFill>
        </w:rPr>
      </w:pPr>
      <w:r>
        <w:rPr>
          <w:rFonts w:hint="default" w:ascii="Times New Roman" w:hAnsi="Times New Roman" w:cs="Times New Roman"/>
        </w:rPr>
        <w:t>图</w:t>
      </w:r>
      <w:r>
        <w:rPr>
          <w:rFonts w:hint="eastAsia" w:cs="Times New Roman"/>
          <w:lang w:val="en-US" w:eastAsia="zh-CN"/>
        </w:rPr>
        <w:t>3</w:t>
      </w:r>
      <w:r>
        <w:rPr>
          <w:rFonts w:hint="default" w:ascii="Times New Roman" w:hAnsi="Times New Roman" w:cs="Times New Roman"/>
        </w:rPr>
        <w:t xml:space="preserve">  JJG 746-20</w:t>
      </w:r>
      <w:r>
        <w:rPr>
          <w:rFonts w:hint="eastAsia" w:cs="Times New Roman"/>
          <w:lang w:val="en-US" w:eastAsia="zh-CN"/>
        </w:rPr>
        <w:t>0</w:t>
      </w:r>
      <w:r>
        <w:rPr>
          <w:rFonts w:hint="default" w:ascii="Times New Roman" w:hAnsi="Times New Roman" w:cs="Times New Roman"/>
        </w:rPr>
        <w:t>4超声探伤仪检定规程中</w:t>
      </w:r>
      <w:r>
        <w:rPr>
          <w:rFonts w:hint="eastAsia" w:cs="Times New Roman"/>
          <w:lang w:val="en-US" w:eastAsia="zh-CN"/>
        </w:rPr>
        <w:t>4.5</w:t>
      </w:r>
      <w:r>
        <w:rPr>
          <w:rFonts w:hint="default" w:ascii="Times New Roman" w:hAnsi="Times New Roman" w:cs="Times New Roman"/>
        </w:rPr>
        <w:t>条</w:t>
      </w:r>
    </w:p>
    <w:p w14:paraId="0E2F916C">
      <w:pPr>
        <w:pStyle w:val="61"/>
        <w:spacing w:before="156" w:beforeLines="50" w:after="156" w:afterLines="50"/>
        <w:ind w:firstLine="0" w:firstLineChars="0"/>
        <w:rPr>
          <w:rFonts w:hint="default" w:ascii="Times New Roman" w:hAnsi="Times New Roman" w:cs="Times New Roman" w:eastAsiaTheme="minorEastAsia"/>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4.</w:t>
      </w:r>
      <w:r>
        <w:rPr>
          <w:rFonts w:hint="eastAsia" w:ascii="Times New Roman" w:hAnsi="Times New Roman" w:cs="Times New Roman"/>
          <w:color w:val="000000" w:themeColor="text1"/>
          <w:sz w:val="21"/>
          <w:szCs w:val="21"/>
          <w:lang w:val="en-US" w:eastAsia="zh-CN"/>
          <w14:textFill>
            <w14:solidFill>
              <w14:schemeClr w14:val="tx1"/>
            </w14:solidFill>
          </w14:textFill>
        </w:rPr>
        <w:t>4增益控制精度</w:t>
      </w:r>
    </w:p>
    <w:p w14:paraId="6BB70AF4">
      <w:pPr>
        <w:pStyle w:val="61"/>
        <w:ind w:firstLine="0" w:firstLineChars="0"/>
        <w:rPr>
          <w:rFonts w:hint="eastAsia" w:ascii="Times New Roman" w:hAnsi="Times New Roman" w:eastAsia="宋体" w:cs="Times New Roman"/>
          <w:color w:val="000000" w:themeColor="text1"/>
          <w:kern w:val="2"/>
          <w:sz w:val="21"/>
          <w:szCs w:val="24"/>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4"/>
          <w:lang w:val="en-US" w:eastAsia="zh-CN" w:bidi="ar-SA"/>
          <w14:textFill>
            <w14:solidFill>
              <w14:schemeClr w14:val="tx1"/>
            </w14:solidFill>
          </w14:textFill>
        </w:rPr>
        <w:t>参照GJB 1580A-2004中增益控制精度要求A.5.6</w:t>
      </w:r>
    </w:p>
    <w:p w14:paraId="20FBA56E">
      <w:pPr>
        <w:pStyle w:val="61"/>
        <w:ind w:firstLine="0" w:firstLineChars="0"/>
        <w:rPr>
          <w:rFonts w:hint="default" w:ascii="Times New Roman" w:hAnsi="Times New Roman" w:eastAsia="宋体" w:cs="Times New Roman"/>
          <w:color w:val="000000" w:themeColor="text1"/>
          <w:kern w:val="2"/>
          <w:sz w:val="21"/>
          <w:szCs w:val="24"/>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4"/>
          <w:lang w:val="en-US" w:eastAsia="zh-CN" w:bidi="ar-SA"/>
          <w14:textFill>
            <w14:solidFill>
              <w14:schemeClr w14:val="tx1"/>
            </w14:solidFill>
          </w14:textFill>
        </w:rPr>
        <w:t>增益控制精度测得值应在</w:t>
      </w:r>
      <w:r>
        <w:rPr>
          <w:rFonts w:hint="eastAsia" w:ascii="Times New Roman" w:hAnsi="Times New Roman" w:eastAsia="宋体" w:cs="Times New Roman"/>
          <w:color w:val="000000" w:themeColor="text1"/>
          <w:kern w:val="2"/>
          <w:sz w:val="21"/>
          <w:szCs w:val="24"/>
          <w:lang w:val="en-US" w:eastAsia="zh-CN" w:bidi="ar-SA"/>
          <w14:textFill>
            <w14:solidFill>
              <w14:schemeClr w14:val="tx1"/>
            </w14:solidFill>
          </w14:textFill>
        </w:rPr>
        <w:t>图4</w:t>
      </w:r>
      <w:r>
        <w:rPr>
          <w:rFonts w:hint="default" w:ascii="Times New Roman" w:hAnsi="Times New Roman" w:eastAsia="宋体" w:cs="Times New Roman"/>
          <w:color w:val="000000" w:themeColor="text1"/>
          <w:kern w:val="2"/>
          <w:sz w:val="21"/>
          <w:szCs w:val="24"/>
          <w:lang w:val="en-US" w:eastAsia="zh-CN" w:bidi="ar-SA"/>
          <w14:textFill>
            <w14:solidFill>
              <w14:schemeClr w14:val="tx1"/>
            </w14:solidFill>
          </w14:textFill>
        </w:rPr>
        <w:t>中“最大值”、“最小值”范围内。</w:t>
      </w:r>
    </w:p>
    <w:p w14:paraId="6A4715EB">
      <w:pPr>
        <w:pStyle w:val="58"/>
        <w:rPr>
          <w:rFonts w:hint="eastAsia"/>
          <w:lang w:val="en-US" w:eastAsia="zh-CN"/>
        </w:rPr>
      </w:pPr>
    </w:p>
    <w:p w14:paraId="4B30338E">
      <w:pPr>
        <w:pStyle w:val="58"/>
        <w:rPr>
          <w:rFonts w:hint="default"/>
          <w:lang w:val="en-US" w:eastAsia="zh-CN"/>
        </w:rPr>
      </w:pPr>
      <w:r>
        <w:drawing>
          <wp:inline distT="0" distB="0" distL="114300" distR="114300">
            <wp:extent cx="4772025" cy="5572125"/>
            <wp:effectExtent l="0" t="0" r="9525" b="9525"/>
            <wp:docPr id="7"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1"/>
                    <pic:cNvPicPr>
                      <a:picLocks noChangeAspect="1"/>
                    </pic:cNvPicPr>
                  </pic:nvPicPr>
                  <pic:blipFill>
                    <a:blip r:embed="rId14"/>
                    <a:stretch>
                      <a:fillRect/>
                    </a:stretch>
                  </pic:blipFill>
                  <pic:spPr>
                    <a:xfrm>
                      <a:off x="0" y="0"/>
                      <a:ext cx="4772025" cy="5572125"/>
                    </a:xfrm>
                    <a:prstGeom prst="rect">
                      <a:avLst/>
                    </a:prstGeom>
                    <a:noFill/>
                    <a:ln>
                      <a:noFill/>
                    </a:ln>
                  </pic:spPr>
                </pic:pic>
              </a:graphicData>
            </a:graphic>
          </wp:inline>
        </w:drawing>
      </w:r>
    </w:p>
    <w:p w14:paraId="15EA12E3">
      <w:pPr>
        <w:pStyle w:val="58"/>
        <w:spacing w:line="324" w:lineRule="auto"/>
        <w:ind w:firstLine="420"/>
        <w:jc w:val="center"/>
        <w:rPr>
          <w:rFonts w:hint="default" w:ascii="Times New Roman" w:hAnsi="Times New Roman" w:eastAsia="黑体" w:cs="Times New Roman"/>
          <w:color w:val="000000" w:themeColor="text1"/>
          <w:sz w:val="21"/>
          <w:szCs w:val="21"/>
          <w14:textFill>
            <w14:solidFill>
              <w14:schemeClr w14:val="tx1"/>
            </w14:solidFill>
          </w14:textFill>
        </w:rPr>
      </w:pPr>
      <w:r>
        <w:rPr>
          <w:rFonts w:hint="default" w:ascii="Times New Roman" w:hAnsi="Times New Roman" w:cs="Times New Roman"/>
        </w:rPr>
        <w:t>图</w:t>
      </w:r>
      <w:r>
        <w:rPr>
          <w:rFonts w:hint="eastAsia" w:cs="Times New Roman"/>
          <w:lang w:val="en-US" w:eastAsia="zh-CN"/>
        </w:rPr>
        <w:t>4</w:t>
      </w:r>
      <w:r>
        <w:rPr>
          <w:rFonts w:hint="default" w:ascii="Times New Roman" w:hAnsi="Times New Roman" w:cs="Times New Roman"/>
        </w:rPr>
        <w:t xml:space="preserve"> </w:t>
      </w:r>
      <w:r>
        <w:rPr>
          <w:rFonts w:hint="eastAsia" w:cs="Times New Roman"/>
          <w:lang w:val="en-US" w:eastAsia="zh-CN"/>
        </w:rPr>
        <w:t>GJB 1580A-2004变形金属超声检验方法</w:t>
      </w:r>
      <w:r>
        <w:rPr>
          <w:rFonts w:hint="default" w:ascii="Times New Roman" w:hAnsi="Times New Roman" w:cs="Times New Roman"/>
        </w:rPr>
        <w:t>中</w:t>
      </w:r>
      <w:r>
        <w:rPr>
          <w:rFonts w:hint="eastAsia" w:cs="Times New Roman"/>
          <w:lang w:val="en-US" w:eastAsia="zh-CN"/>
        </w:rPr>
        <w:t>表A.1</w:t>
      </w:r>
    </w:p>
    <w:p w14:paraId="37521EEC">
      <w:pPr>
        <w:pStyle w:val="61"/>
        <w:ind w:firstLine="0" w:firstLineChars="0"/>
        <w:rPr>
          <w:rFonts w:hint="default" w:ascii="Times New Roman" w:hAnsi="Times New Roman" w:eastAsia="黑体" w:cs="Times New Roman"/>
          <w:color w:val="000000" w:themeColor="text1"/>
          <w:sz w:val="21"/>
          <w:szCs w:val="21"/>
          <w14:textFill>
            <w14:solidFill>
              <w14:schemeClr w14:val="tx1"/>
            </w14:solidFill>
          </w14:textFill>
        </w:rPr>
      </w:pPr>
      <w:r>
        <w:rPr>
          <w:rFonts w:hint="default" w:ascii="Times New Roman" w:hAnsi="Times New Roman" w:eastAsia="黑体" w:cs="Times New Roman"/>
          <w:color w:val="000000" w:themeColor="text1"/>
          <w:sz w:val="21"/>
          <w:szCs w:val="21"/>
          <w14:textFill>
            <w14:solidFill>
              <w14:schemeClr w14:val="tx1"/>
            </w14:solidFill>
          </w14:textFill>
        </w:rPr>
        <w:t>5 校准条件</w:t>
      </w:r>
      <w:bookmarkEnd w:id="45"/>
      <w:bookmarkStart w:id="46" w:name="_Toc193860214"/>
      <w:bookmarkStart w:id="47" w:name="_Toc193860183"/>
      <w:bookmarkStart w:id="48" w:name="_Toc500258942"/>
      <w:bookmarkStart w:id="49" w:name="_Toc193860033"/>
    </w:p>
    <w:bookmarkEnd w:id="46"/>
    <w:bookmarkEnd w:id="47"/>
    <w:bookmarkEnd w:id="48"/>
    <w:bookmarkEnd w:id="49"/>
    <w:p w14:paraId="046D99D1">
      <w:pPr>
        <w:pStyle w:val="61"/>
        <w:spacing w:before="156" w:beforeLines="50" w:after="156" w:afterLines="50"/>
        <w:ind w:firstLine="0" w:firstLineChars="0"/>
        <w:rPr>
          <w:rFonts w:hint="default" w:ascii="Times New Roman" w:hAnsi="Times New Roman" w:cs="Times New Roman"/>
          <w:color w:val="000000" w:themeColor="text1"/>
          <w:sz w:val="21"/>
          <w:szCs w:val="21"/>
          <w14:textFill>
            <w14:solidFill>
              <w14:schemeClr w14:val="tx1"/>
            </w14:solidFill>
          </w14:textFill>
        </w:rPr>
      </w:pPr>
      <w:bookmarkStart w:id="50" w:name="_Toc193860035"/>
      <w:bookmarkStart w:id="51" w:name="_Toc193618955"/>
      <w:bookmarkStart w:id="52" w:name="_Toc193619100"/>
      <w:bookmarkStart w:id="53" w:name="_Toc193619058"/>
      <w:bookmarkStart w:id="54" w:name="_Toc193860216"/>
      <w:bookmarkStart w:id="55" w:name="_Toc2741_WPSOffice_Level1"/>
      <w:bookmarkStart w:id="56" w:name="_Toc500258944"/>
      <w:bookmarkStart w:id="57" w:name="_Toc193860185"/>
      <w:r>
        <w:rPr>
          <w:rFonts w:hint="default" w:ascii="Times New Roman" w:hAnsi="Times New Roman" w:cs="Times New Roman"/>
          <w:color w:val="000000" w:themeColor="text1"/>
          <w:sz w:val="21"/>
          <w:szCs w:val="21"/>
          <w14:textFill>
            <w14:solidFill>
              <w14:schemeClr w14:val="tx1"/>
            </w14:solidFill>
          </w14:textFill>
        </w:rPr>
        <w:t>5.1环境条件</w:t>
      </w:r>
    </w:p>
    <w:p w14:paraId="1D4A46D9">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imes New Roman" w:hAnsi="Times New Roman" w:eastAsia="宋体" w:cs="Times New Roman"/>
          <w:color w:val="000000" w:themeColor="text1"/>
          <w:lang w:val="en-US" w:eastAsia="zh-CN"/>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温度：（15~35）℃；相对湿度：（25~90）%</w:t>
      </w:r>
      <w:r>
        <w:rPr>
          <w:rFonts w:hint="eastAsia" w:cs="Times New Roman"/>
          <w:color w:val="000000" w:themeColor="text1"/>
          <w:lang w:eastAsia="zh-CN"/>
          <w14:textFill>
            <w14:solidFill>
              <w14:schemeClr w14:val="tx1"/>
            </w14:solidFill>
          </w14:textFill>
        </w:rPr>
        <w:t>。</w:t>
      </w:r>
    </w:p>
    <w:p w14:paraId="1131F727">
      <w:pPr>
        <w:pStyle w:val="61"/>
        <w:spacing w:before="156" w:beforeLines="50" w:after="156" w:afterLines="50"/>
        <w:ind w:firstLine="0" w:firstLineChars="0"/>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5.2测量标准及其他设备</w:t>
      </w:r>
    </w:p>
    <w:p w14:paraId="6A2AFCEB">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default" w:ascii="Times New Roman" w:hAnsi="Times New Roman" w:eastAsia="黑体" w:cs="Times New Roman"/>
          <w:szCs w:val="21"/>
          <w:highlight w:val="none"/>
          <w:lang w:val="en-US" w:eastAsia="zh-CN"/>
        </w:rPr>
      </w:pPr>
      <w:bookmarkStart w:id="58" w:name="_Toc13515"/>
      <w:r>
        <w:rPr>
          <w:rFonts w:hint="default" w:ascii="Times New Roman" w:hAnsi="Times New Roman" w:eastAsia="黑体" w:cs="Times New Roman"/>
          <w:szCs w:val="21"/>
          <w:highlight w:val="none"/>
        </w:rPr>
        <w:t>表</w:t>
      </w:r>
      <w:r>
        <w:rPr>
          <w:rFonts w:hint="default" w:ascii="Times New Roman" w:hAnsi="Times New Roman" w:eastAsia="黑体" w:cs="Times New Roman"/>
          <w:szCs w:val="21"/>
          <w:highlight w:val="none"/>
          <w:lang w:val="en-US" w:eastAsia="zh-CN"/>
        </w:rPr>
        <w:t xml:space="preserve">2 </w:t>
      </w:r>
      <w:bookmarkEnd w:id="58"/>
      <w:r>
        <w:rPr>
          <w:rFonts w:hint="default" w:ascii="Times New Roman" w:hAnsi="Times New Roman" w:eastAsia="黑体" w:cs="Times New Roman"/>
          <w:szCs w:val="21"/>
          <w:highlight w:val="none"/>
          <w:lang w:val="en-US" w:eastAsia="zh-CN"/>
        </w:rPr>
        <w:t>校准项目和测量标准</w:t>
      </w:r>
    </w:p>
    <w:tbl>
      <w:tblPr>
        <w:tblStyle w:val="42"/>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206"/>
        <w:gridCol w:w="2206"/>
        <w:gridCol w:w="5158"/>
      </w:tblGrid>
      <w:tr w14:paraId="1F35DB4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206" w:type="dxa"/>
            <w:tcBorders>
              <w:bottom w:val="single" w:color="auto" w:sz="12" w:space="0"/>
            </w:tcBorders>
            <w:vAlign w:val="center"/>
          </w:tcPr>
          <w:p w14:paraId="6DA71625">
            <w:pPr>
              <w:adjustRightInd w:val="0"/>
              <w:snapToGrid w:val="0"/>
              <w:jc w:val="center"/>
              <w:rPr>
                <w:rFonts w:hint="default" w:ascii="Times New Roman" w:hAnsi="Times New Roman" w:eastAsia="宋体" w:cs="Times New Roman"/>
                <w:szCs w:val="21"/>
                <w:lang w:val="en-US" w:eastAsia="zh-CN"/>
              </w:rPr>
            </w:pPr>
            <w:bookmarkStart w:id="59" w:name="_Toc20362"/>
            <w:bookmarkStart w:id="60" w:name="_Toc20583"/>
            <w:bookmarkStart w:id="61" w:name="_Toc8545"/>
            <w:bookmarkStart w:id="62" w:name="_Toc25616"/>
            <w:r>
              <w:rPr>
                <w:rFonts w:hint="default" w:ascii="Times New Roman" w:hAnsi="Times New Roman" w:cs="Times New Roman"/>
                <w:szCs w:val="21"/>
                <w:lang w:val="en-US" w:eastAsia="zh-CN"/>
              </w:rPr>
              <w:t>校准项目</w:t>
            </w:r>
          </w:p>
        </w:tc>
        <w:tc>
          <w:tcPr>
            <w:tcW w:w="2206" w:type="dxa"/>
            <w:tcBorders>
              <w:bottom w:val="single" w:color="auto" w:sz="12" w:space="0"/>
            </w:tcBorders>
            <w:vAlign w:val="center"/>
          </w:tcPr>
          <w:p w14:paraId="112FB0ED">
            <w:pPr>
              <w:adjustRightInd w:val="0"/>
              <w:snapToGrid w:val="0"/>
              <w:jc w:val="center"/>
              <w:rPr>
                <w:rFonts w:hint="default" w:ascii="Times New Roman" w:hAnsi="Times New Roman" w:cs="Times New Roman"/>
                <w:szCs w:val="21"/>
              </w:rPr>
            </w:pPr>
            <w:r>
              <w:rPr>
                <w:rFonts w:hint="default" w:ascii="Times New Roman" w:hAnsi="Times New Roman" w:cs="Times New Roman"/>
                <w:szCs w:val="21"/>
              </w:rPr>
              <w:t>测量标准</w:t>
            </w:r>
          </w:p>
        </w:tc>
        <w:tc>
          <w:tcPr>
            <w:tcW w:w="5158" w:type="dxa"/>
            <w:tcBorders>
              <w:bottom w:val="single" w:color="auto" w:sz="12" w:space="0"/>
            </w:tcBorders>
            <w:vAlign w:val="center"/>
          </w:tcPr>
          <w:p w14:paraId="429DAFD3">
            <w:pPr>
              <w:adjustRightInd w:val="0"/>
              <w:snapToGrid w:val="0"/>
              <w:jc w:val="center"/>
              <w:rPr>
                <w:rFonts w:hint="default" w:ascii="Times New Roman" w:hAnsi="Times New Roman" w:cs="Times New Roman"/>
                <w:szCs w:val="21"/>
              </w:rPr>
            </w:pPr>
            <w:r>
              <w:rPr>
                <w:rFonts w:hint="default" w:ascii="Times New Roman" w:hAnsi="Times New Roman" w:cs="Times New Roman"/>
                <w:szCs w:val="21"/>
              </w:rPr>
              <w:t>技术指标</w:t>
            </w:r>
          </w:p>
        </w:tc>
      </w:tr>
      <w:tr w14:paraId="59F9764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206" w:type="dxa"/>
            <w:tcBorders>
              <w:top w:val="single" w:color="auto" w:sz="12" w:space="0"/>
              <w:tl2br w:val="nil"/>
              <w:tr2bl w:val="nil"/>
            </w:tcBorders>
            <w:vAlign w:val="center"/>
          </w:tcPr>
          <w:p w14:paraId="1893E7C1">
            <w:pPr>
              <w:jc w:val="center"/>
              <w:rPr>
                <w:rFonts w:hint="default" w:ascii="Times New Roman" w:hAnsi="Times New Roman" w:cs="Times New Roman" w:eastAsiaTheme="minorEastAsia"/>
                <w:color w:val="000000" w:themeColor="text1"/>
                <w:kern w:val="0"/>
                <w:szCs w:val="21"/>
                <w:lang w:val="en-US" w:eastAsia="zh-CN"/>
                <w14:textFill>
                  <w14:solidFill>
                    <w14:schemeClr w14:val="tx1"/>
                  </w14:solidFill>
                </w14:textFill>
              </w:rPr>
            </w:pPr>
            <w:r>
              <w:rPr>
                <w:rFonts w:hint="default" w:ascii="Times New Roman" w:hAnsi="Times New Roman" w:cs="Times New Roman" w:eastAsiaTheme="minorEastAsia"/>
                <w:color w:val="000000" w:themeColor="text1"/>
                <w:kern w:val="0"/>
                <w:szCs w:val="21"/>
                <w:lang w:val="en-US" w:eastAsia="zh-CN"/>
                <w14:textFill>
                  <w14:solidFill>
                    <w14:schemeClr w14:val="tx1"/>
                  </w14:solidFill>
                </w14:textFill>
              </w:rPr>
              <w:t>水平线性误差</w:t>
            </w:r>
          </w:p>
        </w:tc>
        <w:tc>
          <w:tcPr>
            <w:tcW w:w="2206" w:type="dxa"/>
            <w:tcBorders>
              <w:top w:val="single" w:color="auto" w:sz="12" w:space="0"/>
              <w:tl2br w:val="nil"/>
              <w:tr2bl w:val="nil"/>
            </w:tcBorders>
            <w:vAlign w:val="center"/>
          </w:tcPr>
          <w:p w14:paraId="7FA39689">
            <w:pPr>
              <w:jc w:val="center"/>
              <w:rPr>
                <w:rFonts w:hint="default" w:ascii="Times New Roman" w:hAnsi="Times New Roman" w:cs="Times New Roman" w:eastAsiaTheme="minorEastAsia"/>
                <w:color w:val="000000" w:themeColor="text1"/>
                <w:kern w:val="0"/>
                <w:szCs w:val="21"/>
                <w:lang w:val="en-US" w:eastAsia="zh-CN"/>
                <w14:textFill>
                  <w14:solidFill>
                    <w14:schemeClr w14:val="tx1"/>
                  </w14:solidFill>
                </w14:textFill>
              </w:rPr>
            </w:pPr>
            <w:r>
              <w:rPr>
                <w:rFonts w:hint="default" w:ascii="Times New Roman" w:hAnsi="Times New Roman" w:cs="Times New Roman" w:eastAsiaTheme="minorEastAsia"/>
                <w:color w:val="000000" w:themeColor="text1"/>
                <w:kern w:val="0"/>
                <w:szCs w:val="21"/>
                <w:lang w:val="en-US" w:eastAsia="zh-CN"/>
                <w14:textFill>
                  <w14:solidFill>
                    <w14:schemeClr w14:val="tx1"/>
                  </w14:solidFill>
                </w14:textFill>
              </w:rPr>
              <w:t>金属试块</w:t>
            </w:r>
          </w:p>
        </w:tc>
        <w:tc>
          <w:tcPr>
            <w:tcW w:w="5158" w:type="dxa"/>
            <w:tcBorders>
              <w:top w:val="single" w:color="auto" w:sz="12" w:space="0"/>
              <w:tl2br w:val="nil"/>
              <w:tr2bl w:val="nil"/>
            </w:tcBorders>
            <w:vAlign w:val="center"/>
          </w:tcPr>
          <w:p w14:paraId="06C2D25D">
            <w:pPr>
              <w:jc w:val="left"/>
              <w:rPr>
                <w:rFonts w:hint="default" w:ascii="Times New Roman" w:hAnsi="Times New Roman" w:cs="Times New Roman" w:eastAsiaTheme="minorEastAsia"/>
                <w:color w:val="000000" w:themeColor="text1"/>
                <w:kern w:val="0"/>
                <w:szCs w:val="21"/>
                <w:lang w:val="en-US" w:eastAsia="zh-CN"/>
                <w14:textFill>
                  <w14:solidFill>
                    <w14:schemeClr w14:val="tx1"/>
                  </w14:solidFill>
                </w14:textFill>
              </w:rPr>
            </w:pPr>
            <w:r>
              <w:rPr>
                <w:rFonts w:hint="default" w:ascii="Times New Roman" w:hAnsi="Times New Roman" w:cs="Times New Roman" w:eastAsiaTheme="minorEastAsia"/>
                <w:color w:val="000000" w:themeColor="text1"/>
                <w:kern w:val="0"/>
                <w:szCs w:val="21"/>
                <w:lang w:val="en-US" w:eastAsia="zh-CN"/>
                <w14:textFill>
                  <w14:solidFill>
                    <w14:schemeClr w14:val="tx1"/>
                  </w14:solidFill>
                </w14:textFill>
              </w:rPr>
              <w:t>试块材质为铝合金，上下表面平行，试块厚度≤被校仪器设置扫面范围的1/10。</w:t>
            </w:r>
          </w:p>
        </w:tc>
      </w:tr>
      <w:tr w14:paraId="324224A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206" w:type="dxa"/>
            <w:tcBorders>
              <w:tl2br w:val="nil"/>
              <w:tr2bl w:val="nil"/>
            </w:tcBorders>
            <w:vAlign w:val="center"/>
          </w:tcPr>
          <w:p w14:paraId="5CCB65F7">
            <w:pPr>
              <w:autoSpaceDE w:val="0"/>
              <w:autoSpaceDN w:val="0"/>
              <w:adjustRightInd w:val="0"/>
              <w:spacing w:line="360" w:lineRule="auto"/>
              <w:jc w:val="center"/>
              <w:rPr>
                <w:rFonts w:hint="default" w:ascii="Times New Roman" w:hAnsi="Times New Roman" w:cs="Times New Roman" w:eastAsiaTheme="minorEastAsia"/>
                <w:color w:val="000000" w:themeColor="text1"/>
                <w:kern w:val="0"/>
                <w:szCs w:val="21"/>
                <w:lang w:val="en-US" w:eastAsia="zh-CN"/>
                <w14:textFill>
                  <w14:solidFill>
                    <w14:schemeClr w14:val="tx1"/>
                  </w14:solidFill>
                </w14:textFill>
              </w:rPr>
            </w:pPr>
            <w:r>
              <w:rPr>
                <w:rFonts w:hint="default" w:ascii="Times New Roman" w:hAnsi="Times New Roman" w:cs="Times New Roman" w:eastAsiaTheme="minorEastAsia"/>
                <w:color w:val="000000" w:themeColor="text1"/>
                <w:kern w:val="0"/>
                <w:szCs w:val="21"/>
                <w:lang w:val="en-US" w:eastAsia="zh-CN"/>
                <w14:textFill>
                  <w14:solidFill>
                    <w14:schemeClr w14:val="tx1"/>
                  </w14:solidFill>
                </w14:textFill>
              </w:rPr>
              <w:t>垂直线性误差</w:t>
            </w:r>
          </w:p>
        </w:tc>
        <w:tc>
          <w:tcPr>
            <w:tcW w:w="2206" w:type="dxa"/>
            <w:tcBorders>
              <w:tl2br w:val="nil"/>
              <w:tr2bl w:val="nil"/>
            </w:tcBorders>
            <w:vAlign w:val="center"/>
          </w:tcPr>
          <w:p w14:paraId="5A0945D5">
            <w:pPr>
              <w:autoSpaceDE w:val="0"/>
              <w:autoSpaceDN w:val="0"/>
              <w:adjustRightInd w:val="0"/>
              <w:spacing w:line="360" w:lineRule="auto"/>
              <w:jc w:val="center"/>
              <w:rPr>
                <w:rFonts w:hint="default" w:ascii="Times New Roman" w:hAnsi="Times New Roman" w:cs="Times New Roman" w:eastAsiaTheme="minorEastAsia"/>
                <w:color w:val="000000" w:themeColor="text1"/>
                <w:kern w:val="0"/>
                <w:szCs w:val="21"/>
                <w:lang w:val="en-US" w:eastAsia="zh-CN"/>
                <w14:textFill>
                  <w14:solidFill>
                    <w14:schemeClr w14:val="tx1"/>
                  </w14:solidFill>
                </w14:textFill>
              </w:rPr>
            </w:pPr>
            <w:r>
              <w:rPr>
                <w:rFonts w:hint="default" w:ascii="Times New Roman" w:hAnsi="Times New Roman" w:cs="Times New Roman" w:eastAsiaTheme="minorEastAsia"/>
                <w:color w:val="000000" w:themeColor="text1"/>
                <w:kern w:val="0"/>
                <w:szCs w:val="21"/>
                <w:lang w:val="en-US" w:eastAsia="zh-CN"/>
                <w14:textFill>
                  <w14:solidFill>
                    <w14:schemeClr w14:val="tx1"/>
                  </w14:solidFill>
                </w14:textFill>
              </w:rPr>
              <w:t>步进式衰减器</w:t>
            </w:r>
          </w:p>
        </w:tc>
        <w:tc>
          <w:tcPr>
            <w:tcW w:w="5158" w:type="dxa"/>
            <w:tcBorders>
              <w:tl2br w:val="nil"/>
              <w:tr2bl w:val="nil"/>
            </w:tcBorders>
            <w:vAlign w:val="center"/>
          </w:tcPr>
          <w:p w14:paraId="4ED66A55">
            <w:pPr>
              <w:autoSpaceDE w:val="0"/>
              <w:autoSpaceDN w:val="0"/>
              <w:adjustRightInd w:val="0"/>
              <w:spacing w:line="360" w:lineRule="auto"/>
              <w:jc w:val="left"/>
              <w:rPr>
                <w:rFonts w:hint="default" w:ascii="Times New Roman" w:hAnsi="Times New Roman" w:cs="Times New Roman" w:eastAsiaTheme="minorEastAsia"/>
                <w:color w:val="000000" w:themeColor="text1"/>
                <w:kern w:val="0"/>
                <w:szCs w:val="21"/>
                <w:lang w:val="en-US" w:eastAsia="zh-CN"/>
                <w14:textFill>
                  <w14:solidFill>
                    <w14:schemeClr w14:val="tx1"/>
                  </w14:solidFill>
                </w14:textFill>
              </w:rPr>
            </w:pPr>
            <w:r>
              <w:rPr>
                <w:rFonts w:hint="default" w:ascii="Times New Roman" w:hAnsi="Times New Roman" w:cs="Times New Roman" w:eastAsiaTheme="minorEastAsia"/>
                <w:color w:val="000000" w:themeColor="text1"/>
                <w:kern w:val="0"/>
                <w:szCs w:val="21"/>
                <w:lang w:val="en-US" w:eastAsia="zh-CN"/>
                <w14:textFill>
                  <w14:solidFill>
                    <w14:schemeClr w14:val="tx1"/>
                  </w14:solidFill>
                </w14:textFill>
              </w:rPr>
              <w:t>频率范围：0~100MHz；衰减量：0~80dB，每级1dB；阻抗：50Ω或75Ω；衰减精度：每20dB±0.2dB。</w:t>
            </w:r>
          </w:p>
        </w:tc>
      </w:tr>
      <w:tr w14:paraId="72FA49D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206" w:type="dxa"/>
            <w:tcBorders>
              <w:tl2br w:val="nil"/>
              <w:tr2bl w:val="nil"/>
            </w:tcBorders>
            <w:vAlign w:val="center"/>
          </w:tcPr>
          <w:p w14:paraId="01B5892E">
            <w:pPr>
              <w:autoSpaceDE w:val="0"/>
              <w:autoSpaceDN w:val="0"/>
              <w:adjustRightInd w:val="0"/>
              <w:spacing w:line="360" w:lineRule="auto"/>
              <w:jc w:val="center"/>
              <w:rPr>
                <w:rFonts w:hint="default" w:ascii="Times New Roman" w:hAnsi="Times New Roman" w:cs="Times New Roman" w:eastAsiaTheme="minorEastAsia"/>
                <w:color w:val="000000" w:themeColor="text1"/>
                <w:kern w:val="0"/>
                <w:szCs w:val="21"/>
                <w:lang w:val="en-US" w:eastAsia="zh-CN"/>
                <w14:textFill>
                  <w14:solidFill>
                    <w14:schemeClr w14:val="tx1"/>
                  </w14:solidFill>
                </w14:textFill>
              </w:rPr>
            </w:pPr>
            <w:r>
              <w:rPr>
                <w:rFonts w:hint="default" w:ascii="Times New Roman" w:hAnsi="Times New Roman" w:cs="Times New Roman" w:eastAsiaTheme="minorEastAsia"/>
                <w:color w:val="000000" w:themeColor="text1"/>
                <w:kern w:val="0"/>
                <w:szCs w:val="21"/>
                <w:lang w:val="en-US" w:eastAsia="zh-CN"/>
                <w14:textFill>
                  <w14:solidFill>
                    <w14:schemeClr w14:val="tx1"/>
                  </w14:solidFill>
                </w14:textFill>
              </w:rPr>
              <w:t>远表面/近表面分辨力</w:t>
            </w:r>
          </w:p>
        </w:tc>
        <w:tc>
          <w:tcPr>
            <w:tcW w:w="2206" w:type="dxa"/>
            <w:tcBorders>
              <w:tl2br w:val="nil"/>
              <w:tr2bl w:val="nil"/>
            </w:tcBorders>
            <w:vAlign w:val="center"/>
          </w:tcPr>
          <w:p w14:paraId="68D9F1D5">
            <w:pPr>
              <w:autoSpaceDE w:val="0"/>
              <w:autoSpaceDN w:val="0"/>
              <w:adjustRightInd w:val="0"/>
              <w:spacing w:line="360" w:lineRule="auto"/>
              <w:jc w:val="center"/>
              <w:rPr>
                <w:rFonts w:hint="default" w:ascii="Times New Roman" w:hAnsi="Times New Roman" w:cs="Times New Roman" w:eastAsiaTheme="minorEastAsia"/>
                <w:color w:val="000000" w:themeColor="text1"/>
                <w:kern w:val="0"/>
                <w:szCs w:val="21"/>
                <w:lang w:val="en-US" w:eastAsia="zh-CN"/>
                <w14:textFill>
                  <w14:solidFill>
                    <w14:schemeClr w14:val="tx1"/>
                  </w14:solidFill>
                </w14:textFill>
              </w:rPr>
            </w:pPr>
            <w:r>
              <w:rPr>
                <w:rFonts w:hint="default" w:ascii="Times New Roman" w:hAnsi="Times New Roman" w:cs="Times New Roman" w:eastAsiaTheme="minorEastAsia"/>
                <w:color w:val="000000" w:themeColor="text1"/>
                <w:kern w:val="0"/>
                <w:szCs w:val="21"/>
                <w:lang w:val="en-US" w:eastAsia="zh-CN"/>
                <w14:textFill>
                  <w14:solidFill>
                    <w14:schemeClr w14:val="tx1"/>
                  </w14:solidFill>
                </w14:textFill>
              </w:rPr>
              <w:t>远/近表面分辨力测试用金属试块</w:t>
            </w:r>
          </w:p>
        </w:tc>
        <w:tc>
          <w:tcPr>
            <w:tcW w:w="5158" w:type="dxa"/>
            <w:tcBorders>
              <w:tl2br w:val="nil"/>
              <w:tr2bl w:val="nil"/>
            </w:tcBorders>
            <w:vAlign w:val="center"/>
          </w:tcPr>
          <w:p w14:paraId="42D5ACFB">
            <w:pPr>
              <w:autoSpaceDE w:val="0"/>
              <w:autoSpaceDN w:val="0"/>
              <w:adjustRightInd w:val="0"/>
              <w:spacing w:line="360" w:lineRule="auto"/>
              <w:jc w:val="left"/>
              <w:rPr>
                <w:rFonts w:hint="default" w:ascii="Times New Roman" w:hAnsi="Times New Roman" w:cs="Times New Roman" w:eastAsiaTheme="minorEastAsia"/>
                <w:color w:val="000000" w:themeColor="text1"/>
                <w:kern w:val="0"/>
                <w:szCs w:val="21"/>
                <w:lang w:val="en-US" w:eastAsia="zh-CN"/>
                <w14:textFill>
                  <w14:solidFill>
                    <w14:schemeClr w14:val="tx1"/>
                  </w14:solidFill>
                </w14:textFill>
              </w:rPr>
            </w:pPr>
            <w:r>
              <w:rPr>
                <w:rFonts w:hint="default" w:ascii="Times New Roman" w:hAnsi="Times New Roman" w:cs="Times New Roman" w:eastAsiaTheme="minorEastAsia"/>
                <w:color w:val="000000" w:themeColor="text1"/>
                <w:kern w:val="0"/>
                <w:szCs w:val="21"/>
                <w:lang w:val="en-US" w:eastAsia="zh-CN"/>
                <w14:textFill>
                  <w14:solidFill>
                    <w14:schemeClr w14:val="tx1"/>
                  </w14:solidFill>
                </w14:textFill>
              </w:rPr>
              <w:t>试块材质为铝合金；Ra≤1.6μm；未注公差±0.5mm；所有平底孔直径为1.2mm，垂直于试块表面，偏差≤1°，孔应清洁、干燥并封堵，至少与空气有1mm隔绝范围；试块加工图见图1。</w:t>
            </w:r>
          </w:p>
        </w:tc>
      </w:tr>
      <w:tr w14:paraId="2EF8F82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206" w:type="dxa"/>
            <w:tcBorders>
              <w:tl2br w:val="nil"/>
              <w:tr2bl w:val="nil"/>
            </w:tcBorders>
            <w:vAlign w:val="center"/>
          </w:tcPr>
          <w:p w14:paraId="2004FC9D">
            <w:pPr>
              <w:autoSpaceDE w:val="0"/>
              <w:autoSpaceDN w:val="0"/>
              <w:adjustRightInd w:val="0"/>
              <w:spacing w:line="360" w:lineRule="auto"/>
              <w:jc w:val="center"/>
              <w:rPr>
                <w:rFonts w:hint="default" w:ascii="Times New Roman" w:hAnsi="Times New Roman" w:cs="Times New Roman" w:eastAsiaTheme="minorEastAsia"/>
                <w:kern w:val="0"/>
                <w:szCs w:val="21"/>
                <w:lang w:val="en-US" w:eastAsia="zh-CN"/>
              </w:rPr>
            </w:pPr>
            <w:r>
              <w:rPr>
                <w:rFonts w:hint="default" w:ascii="Times New Roman" w:hAnsi="Times New Roman" w:cs="Times New Roman" w:eastAsiaTheme="minorEastAsia"/>
                <w:kern w:val="0"/>
                <w:szCs w:val="21"/>
                <w:lang w:val="en-US" w:eastAsia="zh-CN"/>
              </w:rPr>
              <w:t>灵敏度和噪声</w:t>
            </w:r>
          </w:p>
        </w:tc>
        <w:tc>
          <w:tcPr>
            <w:tcW w:w="2206" w:type="dxa"/>
            <w:tcBorders>
              <w:tl2br w:val="nil"/>
              <w:tr2bl w:val="nil"/>
            </w:tcBorders>
            <w:vAlign w:val="center"/>
          </w:tcPr>
          <w:p w14:paraId="3B7B22C7">
            <w:pPr>
              <w:autoSpaceDE w:val="0"/>
              <w:autoSpaceDN w:val="0"/>
              <w:adjustRightInd w:val="0"/>
              <w:spacing w:line="360" w:lineRule="auto"/>
              <w:jc w:val="center"/>
              <w:rPr>
                <w:rFonts w:hint="default" w:ascii="Times New Roman" w:hAnsi="Times New Roman" w:cs="Times New Roman" w:eastAsiaTheme="minorEastAsia"/>
                <w:kern w:val="0"/>
                <w:szCs w:val="21"/>
                <w:lang w:val="en-US" w:eastAsia="zh-CN"/>
              </w:rPr>
            </w:pPr>
            <w:r>
              <w:rPr>
                <w:rFonts w:hint="default" w:ascii="Times New Roman" w:hAnsi="Times New Roman" w:cs="Times New Roman" w:eastAsiaTheme="minorEastAsia"/>
                <w:kern w:val="0"/>
                <w:szCs w:val="21"/>
                <w:lang w:val="en-US" w:eastAsia="zh-CN"/>
              </w:rPr>
              <w:t>平底孔金属试块组</w:t>
            </w:r>
          </w:p>
        </w:tc>
        <w:tc>
          <w:tcPr>
            <w:tcW w:w="5158" w:type="dxa"/>
            <w:tcBorders>
              <w:tl2br w:val="nil"/>
              <w:tr2bl w:val="nil"/>
            </w:tcBorders>
            <w:vAlign w:val="center"/>
          </w:tcPr>
          <w:p w14:paraId="6DF4FA0D">
            <w:pPr>
              <w:autoSpaceDE w:val="0"/>
              <w:autoSpaceDN w:val="0"/>
              <w:adjustRightInd w:val="0"/>
              <w:spacing w:line="360" w:lineRule="auto"/>
              <w:jc w:val="left"/>
              <w:rPr>
                <w:rFonts w:hint="default" w:ascii="Times New Roman" w:hAnsi="Times New Roman" w:cs="Times New Roman" w:eastAsiaTheme="minorEastAsia"/>
                <w:kern w:val="0"/>
                <w:szCs w:val="21"/>
                <w:lang w:val="en-US" w:eastAsia="zh-CN"/>
              </w:rPr>
            </w:pPr>
            <w:r>
              <w:rPr>
                <w:rFonts w:hint="default" w:ascii="Times New Roman" w:hAnsi="Times New Roman" w:cs="Times New Roman" w:eastAsiaTheme="minorEastAsia"/>
                <w:kern w:val="0"/>
                <w:szCs w:val="21"/>
                <w:lang w:val="en-US" w:eastAsia="zh-CN"/>
              </w:rPr>
              <w:t>试块材质为铝合金；试块加工应符合ASTM E127中编号为：1-0300、2-0300、3-0300、4-0300、5-0300要求。</w:t>
            </w:r>
          </w:p>
        </w:tc>
      </w:tr>
      <w:tr w14:paraId="629E425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206" w:type="dxa"/>
            <w:tcBorders>
              <w:tl2br w:val="nil"/>
              <w:tr2bl w:val="nil"/>
            </w:tcBorders>
            <w:vAlign w:val="center"/>
          </w:tcPr>
          <w:p w14:paraId="5FF3CE89">
            <w:pPr>
              <w:autoSpaceDE w:val="0"/>
              <w:autoSpaceDN w:val="0"/>
              <w:adjustRightInd w:val="0"/>
              <w:spacing w:line="360" w:lineRule="auto"/>
              <w:jc w:val="center"/>
              <w:rPr>
                <w:rFonts w:hint="default" w:ascii="Times New Roman" w:hAnsi="Times New Roman" w:cs="Times New Roman" w:eastAsiaTheme="minorEastAsia"/>
                <w:kern w:val="0"/>
                <w:szCs w:val="21"/>
                <w:lang w:val="en-US" w:eastAsia="zh-CN"/>
              </w:rPr>
            </w:pPr>
            <w:r>
              <w:rPr>
                <w:rFonts w:hint="default" w:ascii="Times New Roman" w:hAnsi="Times New Roman" w:cs="Times New Roman" w:eastAsiaTheme="minorEastAsia"/>
                <w:kern w:val="0"/>
                <w:szCs w:val="21"/>
                <w:lang w:val="en-US" w:eastAsia="zh-CN"/>
              </w:rPr>
              <w:t>增益控制精度</w:t>
            </w:r>
          </w:p>
        </w:tc>
        <w:tc>
          <w:tcPr>
            <w:tcW w:w="2206" w:type="dxa"/>
            <w:tcBorders>
              <w:tl2br w:val="nil"/>
              <w:tr2bl w:val="nil"/>
            </w:tcBorders>
            <w:vAlign w:val="center"/>
          </w:tcPr>
          <w:p w14:paraId="4CD7A206">
            <w:pPr>
              <w:autoSpaceDE w:val="0"/>
              <w:autoSpaceDN w:val="0"/>
              <w:adjustRightInd w:val="0"/>
              <w:spacing w:line="360" w:lineRule="auto"/>
              <w:jc w:val="center"/>
              <w:rPr>
                <w:rFonts w:hint="default" w:ascii="Times New Roman" w:hAnsi="Times New Roman" w:cs="Times New Roman" w:eastAsiaTheme="minorEastAsia"/>
                <w:kern w:val="0"/>
                <w:szCs w:val="21"/>
                <w:lang w:val="en-US" w:eastAsia="zh-CN"/>
              </w:rPr>
            </w:pPr>
            <w:r>
              <w:rPr>
                <w:rFonts w:hint="default" w:ascii="Times New Roman" w:hAnsi="Times New Roman" w:cs="Times New Roman" w:eastAsiaTheme="minorEastAsia"/>
                <w:kern w:val="0"/>
                <w:szCs w:val="21"/>
                <w:lang w:val="en-US" w:eastAsia="zh-CN"/>
              </w:rPr>
              <w:t>平底孔金属试块</w:t>
            </w:r>
          </w:p>
          <w:p w14:paraId="549A30E9">
            <w:pPr>
              <w:autoSpaceDE w:val="0"/>
              <w:autoSpaceDN w:val="0"/>
              <w:adjustRightInd w:val="0"/>
              <w:spacing w:line="360" w:lineRule="auto"/>
              <w:jc w:val="center"/>
              <w:rPr>
                <w:rFonts w:hint="default" w:ascii="Times New Roman" w:hAnsi="Times New Roman" w:cs="Times New Roman" w:eastAsiaTheme="minorEastAsia"/>
                <w:kern w:val="0"/>
                <w:szCs w:val="21"/>
                <w:lang w:val="en-US" w:eastAsia="zh-CN"/>
              </w:rPr>
            </w:pPr>
            <w:r>
              <w:rPr>
                <w:rFonts w:hint="default" w:ascii="Times New Roman" w:hAnsi="Times New Roman" w:cs="Times New Roman" w:eastAsiaTheme="minorEastAsia"/>
                <w:color w:val="000000" w:themeColor="text1"/>
                <w:kern w:val="0"/>
                <w:szCs w:val="21"/>
                <w:lang w:val="en-US" w:eastAsia="zh-CN"/>
                <w14:textFill>
                  <w14:solidFill>
                    <w14:schemeClr w14:val="tx1"/>
                  </w14:solidFill>
                </w14:textFill>
              </w:rPr>
              <w:t>步进式衰减器</w:t>
            </w:r>
          </w:p>
        </w:tc>
        <w:tc>
          <w:tcPr>
            <w:tcW w:w="5158" w:type="dxa"/>
            <w:tcBorders>
              <w:tl2br w:val="nil"/>
              <w:tr2bl w:val="nil"/>
            </w:tcBorders>
            <w:vAlign w:val="center"/>
          </w:tcPr>
          <w:p w14:paraId="07240E74">
            <w:pPr>
              <w:autoSpaceDE w:val="0"/>
              <w:autoSpaceDN w:val="0"/>
              <w:adjustRightInd w:val="0"/>
              <w:spacing w:line="360" w:lineRule="auto"/>
              <w:jc w:val="left"/>
              <w:rPr>
                <w:rFonts w:hint="default" w:ascii="Times New Roman" w:hAnsi="Times New Roman" w:cs="Times New Roman" w:eastAsiaTheme="minorEastAsia"/>
                <w:color w:val="000000" w:themeColor="text1"/>
                <w:kern w:val="0"/>
                <w:szCs w:val="21"/>
                <w:lang w:val="en-US" w:eastAsia="zh-CN"/>
                <w14:textFill>
                  <w14:solidFill>
                    <w14:schemeClr w14:val="tx1"/>
                  </w14:solidFill>
                </w14:textFill>
              </w:rPr>
            </w:pPr>
            <w:r>
              <w:rPr>
                <w:rFonts w:hint="default" w:ascii="Times New Roman" w:hAnsi="Times New Roman" w:cs="Times New Roman" w:eastAsiaTheme="minorEastAsia"/>
                <w:kern w:val="0"/>
                <w:szCs w:val="21"/>
                <w:lang w:val="en-US" w:eastAsia="zh-CN"/>
              </w:rPr>
              <w:t>试块材质为铝合金；试块高度为100mm；平底孔直径为1.2mm</w:t>
            </w:r>
            <w:r>
              <w:rPr>
                <w:rFonts w:hint="default" w:ascii="Times New Roman" w:hAnsi="Times New Roman" w:cs="Times New Roman" w:eastAsiaTheme="minorEastAsia"/>
                <w:color w:val="000000" w:themeColor="text1"/>
                <w:kern w:val="0"/>
                <w:szCs w:val="21"/>
                <w:lang w:val="en-US" w:eastAsia="zh-CN"/>
                <w14:textFill>
                  <w14:solidFill>
                    <w14:schemeClr w14:val="tx1"/>
                  </w14:solidFill>
                </w14:textFill>
              </w:rPr>
              <w:t>垂直于试块表面，偏差≤1°；平底孔埋深≥20mm；</w:t>
            </w:r>
          </w:p>
          <w:p w14:paraId="591A3CBD">
            <w:pPr>
              <w:autoSpaceDE w:val="0"/>
              <w:autoSpaceDN w:val="0"/>
              <w:adjustRightInd w:val="0"/>
              <w:spacing w:line="360" w:lineRule="auto"/>
              <w:jc w:val="left"/>
              <w:rPr>
                <w:rFonts w:hint="default" w:ascii="Times New Roman" w:hAnsi="Times New Roman" w:cs="Times New Roman" w:eastAsiaTheme="minorEastAsia"/>
                <w:color w:val="000000" w:themeColor="text1"/>
                <w:kern w:val="0"/>
                <w:szCs w:val="21"/>
                <w:lang w:val="en-US" w:eastAsia="zh-CN"/>
                <w14:textFill>
                  <w14:solidFill>
                    <w14:schemeClr w14:val="tx1"/>
                  </w14:solidFill>
                </w14:textFill>
              </w:rPr>
            </w:pPr>
            <w:r>
              <w:rPr>
                <w:rFonts w:hint="default" w:ascii="Times New Roman" w:hAnsi="Times New Roman" w:cs="Times New Roman" w:eastAsiaTheme="minorEastAsia"/>
                <w:color w:val="000000" w:themeColor="text1"/>
                <w:kern w:val="0"/>
                <w:szCs w:val="21"/>
                <w:lang w:val="en-US" w:eastAsia="zh-CN"/>
                <w14:textFill>
                  <w14:solidFill>
                    <w14:schemeClr w14:val="tx1"/>
                  </w14:solidFill>
                </w14:textFill>
              </w:rPr>
              <w:t>频率范围：0~100MHz；衰减量：0~80dB，每级1dB；阻抗：50Ω或75Ω；衰减精度：每20dB±0.2dB。</w:t>
            </w:r>
          </w:p>
        </w:tc>
      </w:tr>
      <w:bookmarkEnd w:id="59"/>
      <w:bookmarkEnd w:id="60"/>
      <w:bookmarkEnd w:id="61"/>
      <w:bookmarkEnd w:id="62"/>
    </w:tbl>
    <w:p w14:paraId="06A8A5CF">
      <w:pPr>
        <w:pStyle w:val="61"/>
        <w:spacing w:before="156" w:beforeLines="50" w:after="156" w:afterLines="50"/>
        <w:ind w:firstLine="0" w:firstLineChars="0"/>
        <w:rPr>
          <w:rFonts w:hint="default" w:ascii="Times New Roman" w:hAnsi="Times New Roman" w:eastAsia="黑体" w:cs="Times New Roman"/>
          <w:color w:val="000000" w:themeColor="text1"/>
          <w:sz w:val="21"/>
          <w:szCs w:val="21"/>
          <w14:textFill>
            <w14:solidFill>
              <w14:schemeClr w14:val="tx1"/>
            </w14:solidFill>
          </w14:textFill>
        </w:rPr>
      </w:pPr>
      <w:r>
        <w:rPr>
          <w:rFonts w:hint="default" w:ascii="Times New Roman" w:hAnsi="Times New Roman" w:eastAsia="黑体" w:cs="Times New Roman"/>
          <w:color w:val="000000" w:themeColor="text1"/>
          <w:sz w:val="21"/>
          <w:szCs w:val="21"/>
          <w14:textFill>
            <w14:solidFill>
              <w14:schemeClr w14:val="tx1"/>
            </w14:solidFill>
          </w14:textFill>
        </w:rPr>
        <w:t>6 校准项目和校准方法</w:t>
      </w:r>
      <w:bookmarkEnd w:id="50"/>
      <w:bookmarkEnd w:id="51"/>
      <w:bookmarkEnd w:id="52"/>
      <w:bookmarkEnd w:id="53"/>
      <w:bookmarkEnd w:id="54"/>
      <w:bookmarkEnd w:id="55"/>
      <w:bookmarkEnd w:id="56"/>
      <w:bookmarkEnd w:id="57"/>
    </w:p>
    <w:p w14:paraId="5CB5A097">
      <w:pPr>
        <w:pStyle w:val="61"/>
        <w:spacing w:before="156" w:beforeLines="50" w:after="156" w:afterLines="50"/>
        <w:ind w:firstLine="0" w:firstLineChars="0"/>
        <w:rPr>
          <w:rFonts w:hint="default" w:ascii="Times New Roman" w:hAnsi="Times New Roman" w:cs="Times New Roman"/>
          <w:color w:val="000000" w:themeColor="text1"/>
          <w:sz w:val="21"/>
          <w:szCs w:val="21"/>
          <w14:textFill>
            <w14:solidFill>
              <w14:schemeClr w14:val="tx1"/>
            </w14:solidFill>
          </w14:textFill>
        </w:rPr>
      </w:pPr>
      <w:bookmarkStart w:id="63" w:name="_Toc193619101"/>
      <w:bookmarkStart w:id="64" w:name="_Toc25466_WPSOffice_Level1"/>
      <w:bookmarkStart w:id="65" w:name="_Toc193860219"/>
      <w:bookmarkStart w:id="66" w:name="_Toc193619059"/>
      <w:bookmarkStart w:id="67" w:name="_Toc193618956"/>
      <w:bookmarkStart w:id="68" w:name="_Toc193860038"/>
      <w:bookmarkStart w:id="69" w:name="_Toc500258947"/>
      <w:bookmarkStart w:id="70" w:name="_Toc193860188"/>
      <w:r>
        <w:rPr>
          <w:rFonts w:hint="default" w:ascii="Times New Roman" w:hAnsi="Times New Roman" w:cs="Times New Roman"/>
          <w:color w:val="000000" w:themeColor="text1"/>
          <w:sz w:val="21"/>
          <w:szCs w:val="21"/>
          <w14:textFill>
            <w14:solidFill>
              <w14:schemeClr w14:val="tx1"/>
            </w14:solidFill>
          </w14:textFill>
        </w:rPr>
        <w:t>6.1校准项目</w:t>
      </w:r>
    </w:p>
    <w:p w14:paraId="47D8370D">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imes New Roman" w:hAnsi="Times New Roman" w:eastAsia="宋体" w:cs="Times New Roman"/>
          <w:color w:val="000000" w:themeColor="text1"/>
          <w:lang w:val="en-US" w:eastAsia="zh-CN"/>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 xml:space="preserve">脉冲回波式超声检测系统校准项目见表2 </w:t>
      </w:r>
      <w:r>
        <w:rPr>
          <w:rFonts w:hint="eastAsia" w:cs="Times New Roman"/>
          <w:color w:val="000000" w:themeColor="text1"/>
          <w:lang w:eastAsia="zh-CN"/>
          <w14:textFill>
            <w14:solidFill>
              <w14:schemeClr w14:val="tx1"/>
            </w14:solidFill>
          </w14:textFill>
        </w:rPr>
        <w:t>。</w:t>
      </w:r>
    </w:p>
    <w:p w14:paraId="1A4CC7BB">
      <w:pPr>
        <w:pStyle w:val="61"/>
        <w:spacing w:before="156" w:beforeLines="50" w:after="156" w:afterLines="50"/>
        <w:ind w:firstLine="0" w:firstLineChars="0"/>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6.2校准方法</w:t>
      </w:r>
    </w:p>
    <w:p w14:paraId="5EE72B94">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Times New Roman" w:hAnsi="Times New Roman" w:eastAsia="宋体" w:cs="Times New Roman"/>
          <w:color w:val="000000" w:themeColor="text1"/>
          <w:lang w:val="en-US" w:eastAsia="zh-CN"/>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校准前，射线图像分辨力测试计和测量标准平衡温度时间不少于2h。</w:t>
      </w:r>
      <w:r>
        <w:rPr>
          <w:rFonts w:hint="default" w:ascii="Times New Roman" w:hAnsi="Times New Roman" w:eastAsia="宋体" w:cs="Times New Roman"/>
          <w:color w:val="000000" w:themeColor="text1"/>
          <w:lang w:val="en-US" w:eastAsia="zh-CN"/>
          <w14:textFill>
            <w14:solidFill>
              <w14:schemeClr w14:val="tx1"/>
            </w14:solidFill>
          </w14:textFill>
        </w:rPr>
        <w:t>参考了JJG 30-2012《通用卡尺检定规程》中第6条计量器具控制中的平衡温度时间。</w:t>
      </w:r>
    </w:p>
    <w:p w14:paraId="01EBE32F">
      <w:pPr>
        <w:pStyle w:val="60"/>
        <w:keepNext w:val="0"/>
        <w:keepLines w:val="0"/>
        <w:pageBreakBefore w:val="0"/>
        <w:kinsoku/>
        <w:wordWrap/>
        <w:overflowPunct/>
        <w:topLinePunct w:val="0"/>
        <w:bidi w:val="0"/>
        <w:adjustRightInd/>
        <w:snapToGrid/>
        <w:spacing w:line="360" w:lineRule="auto"/>
        <w:textAlignment w:val="auto"/>
        <w:rPr>
          <w:rFonts w:hint="default"/>
        </w:rPr>
      </w:pPr>
      <w:bookmarkStart w:id="71" w:name="_Toc11174"/>
      <w:bookmarkStart w:id="72" w:name="_Toc196826966"/>
      <w:bookmarkStart w:id="73" w:name="_Toc196485204"/>
      <w:r>
        <w:rPr>
          <w:rFonts w:hint="default"/>
        </w:rPr>
        <w:t>6.2.</w:t>
      </w:r>
      <w:bookmarkEnd w:id="71"/>
      <w:r>
        <w:rPr>
          <w:rFonts w:hint="eastAsia"/>
          <w:lang w:val="en-US" w:eastAsia="zh-CN"/>
        </w:rPr>
        <w:t>1</w:t>
      </w:r>
      <w:bookmarkEnd w:id="72"/>
      <w:bookmarkEnd w:id="73"/>
      <w:r>
        <w:rPr>
          <w:rFonts w:hint="eastAsia"/>
          <w:lang w:val="en-US" w:eastAsia="zh-CN"/>
        </w:rPr>
        <w:t>水平线性误差</w:t>
      </w:r>
    </w:p>
    <w:p w14:paraId="0C32BD54">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将校准用金属试块放到检测系统换能器正下方，开始校准前应去除换能器和试块表面上的气泡和微粒。通过检测系统调节换能器位置、增益、扫描延迟和扫描长度，以显示出11次无干扰的底面反射波；然后调节扫描控制旋钮，使第3个和第9个底面反射波的前沿分别准确地位于显示屏水平标尺满刻度的20%和 80%处。记录其余9个脉冲的前沿超出水平刻度尺理想位置的偏差，取其最大偏差。在测量每一底面反射波的位置之前，应将其幅度调到显示屏满刻度的80%。</w:t>
      </w:r>
    </w:p>
    <w:p w14:paraId="43D78107">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水平线性误差见公式（1）进行计算：</w:t>
      </w:r>
    </w:p>
    <w:p w14:paraId="53D4E71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right"/>
        <w:textAlignment w:val="auto"/>
        <w:rPr>
          <w:rFonts w:hint="default" w:ascii="Times New Roman" w:hAnsi="Times New Roman" w:cs="Times New Roman" w:eastAsiaTheme="minorEastAsia"/>
          <w:bCs/>
          <w:kern w:val="2"/>
          <w:sz w:val="24"/>
          <w:szCs w:val="21"/>
          <w:lang w:val="en-US" w:eastAsia="zh-CN" w:bidi="ar-SA"/>
        </w:rPr>
      </w:pPr>
      <w:r>
        <w:rPr>
          <w:rFonts w:hint="default" w:ascii="Times New Roman" w:hAnsi="Times New Roman" w:cs="Times New Roman" w:eastAsiaTheme="minorEastAsia"/>
          <w:bCs/>
          <w:kern w:val="2"/>
          <w:position w:val="-24"/>
          <w:sz w:val="24"/>
          <w:szCs w:val="21"/>
          <w:lang w:val="en-US" w:eastAsia="zh-CN" w:bidi="ar-SA"/>
        </w:rPr>
        <w:object>
          <v:shape id="_x0000_i1025" o:spt="75" type="#_x0000_t75" style="height:33pt;width:91pt;" o:ole="t" filled="f" o:preferrelative="t" stroked="f" coordsize="21600,21600">
            <v:path/>
            <v:fill on="f" focussize="0,0"/>
            <v:stroke on="f"/>
            <v:imagedata r:id="rId16" o:title=""/>
            <o:lock v:ext="edit" aspectratio="t"/>
            <w10:wrap type="none"/>
            <w10:anchorlock/>
          </v:shape>
          <o:OLEObject Type="Embed" ProgID="Equation.KSEE3" ShapeID="_x0000_i1025" DrawAspect="Content" ObjectID="_1468075725" r:id="rId15">
            <o:LockedField>false</o:LockedField>
          </o:OLEObject>
        </w:object>
      </w:r>
      <w:r>
        <w:rPr>
          <w:rFonts w:hint="default" w:ascii="Times New Roman" w:hAnsi="Times New Roman" w:cs="Times New Roman" w:eastAsiaTheme="minorEastAsia"/>
          <w:bCs/>
          <w:kern w:val="2"/>
          <w:sz w:val="24"/>
          <w:szCs w:val="21"/>
          <w:lang w:val="en-US" w:eastAsia="zh-CN" w:bidi="ar-SA"/>
        </w:rPr>
        <w:t xml:space="preserve">                              （1）</w:t>
      </w:r>
    </w:p>
    <w:p w14:paraId="6A51ACA9">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Times New Roman" w:hAnsi="Times New Roman" w:eastAsia="宋体" w:cs="Times New Roman"/>
          <w:color w:val="000000" w:themeColor="text1"/>
          <w:lang w:val="en-US" w:eastAsia="zh-CN"/>
          <w14:textFill>
            <w14:solidFill>
              <w14:schemeClr w14:val="tx1"/>
            </w14:solidFill>
          </w14:textFill>
        </w:rPr>
      </w:pPr>
      <w:r>
        <w:rPr>
          <w:rFonts w:hint="default" w:ascii="Times New Roman" w:hAnsi="Times New Roman" w:eastAsia="宋体" w:cs="Times New Roman"/>
          <w:color w:val="000000" w:themeColor="text1"/>
          <w:lang w:val="en-US" w:eastAsia="zh-CN"/>
          <w14:textFill>
            <w14:solidFill>
              <w14:schemeClr w14:val="tx1"/>
            </w14:solidFill>
          </w14:textFill>
        </w:rPr>
        <w:t>式中：</w:t>
      </w:r>
    </w:p>
    <w:p w14:paraId="1F3C0DA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bCs/>
          <w:i w:val="0"/>
          <w:kern w:val="2"/>
          <w:sz w:val="24"/>
          <w:szCs w:val="21"/>
          <w:lang w:val="en-US" w:eastAsia="zh-CN" w:bidi="ar-SA"/>
        </w:rPr>
      </w:pPr>
      <m:oMath>
        <m:r>
          <m:rPr>
            <m:nor/>
            <m:sty m:val="p"/>
          </m:rPr>
          <w:rPr>
            <w:rFonts w:hint="default" w:ascii="Times New Roman" w:hAnsi="Times New Roman" w:cs="Times New Roman"/>
            <w:b w:val="0"/>
            <w:i w:val="0"/>
            <w:kern w:val="2"/>
            <w:sz w:val="24"/>
            <w:szCs w:val="21"/>
            <w:lang w:val="en-US" w:bidi="ar-SA"/>
          </w:rPr>
          <m:t>∆</m:t>
        </m:r>
        <m:r>
          <m:rPr>
            <m:nor/>
          </m:rPr>
          <w:rPr>
            <w:rFonts w:hint="default" w:ascii="Times New Roman" w:hAnsi="Times New Roman" w:cs="Times New Roman"/>
            <w:i/>
            <w:kern w:val="2"/>
            <w:sz w:val="24"/>
            <w:szCs w:val="21"/>
            <w:lang w:val="en-US" w:eastAsia="zh-CN" w:bidi="ar-SA"/>
          </w:rPr>
          <m:t>L</m:t>
        </m:r>
      </m:oMath>
      <w:r>
        <w:rPr>
          <w:rFonts w:hint="default" w:ascii="Times New Roman" w:hAnsi="Times New Roman" w:cs="Times New Roman"/>
          <w:bCs/>
          <w:i w:val="0"/>
          <w:kern w:val="2"/>
          <w:sz w:val="24"/>
          <w:szCs w:val="21"/>
          <w:lang w:val="en-US" w:eastAsia="zh-CN" w:bidi="ar-SA"/>
        </w:rPr>
        <w:t xml:space="preserve">   ——</w:t>
      </w:r>
      <w:r>
        <w:rPr>
          <w:rFonts w:hint="default" w:ascii="Times New Roman" w:hAnsi="Times New Roman" w:eastAsia="宋体" w:cs="Times New Roman"/>
          <w:i w:val="0"/>
          <w:iCs w:val="0"/>
          <w:color w:val="000000" w:themeColor="text1"/>
          <w:lang w:val="en-US" w:eastAsia="zh-CN"/>
          <w14:textFill>
            <w14:solidFill>
              <w14:schemeClr w14:val="tx1"/>
            </w14:solidFill>
          </w14:textFill>
        </w:rPr>
        <w:t>水平线性误差，%；</w:t>
      </w:r>
    </w:p>
    <w:p w14:paraId="76C991B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bCs/>
          <w:i w:val="0"/>
          <w:kern w:val="2"/>
          <w:sz w:val="24"/>
          <w:szCs w:val="21"/>
          <w:lang w:val="en-US" w:eastAsia="zh-CN" w:bidi="ar-SA"/>
        </w:rPr>
      </w:pPr>
      <m:oMath>
        <m:d>
          <m:dPr>
            <m:begChr m:val="|"/>
            <m:endChr m:val="|"/>
            <m:ctrlPr>
              <w:rPr>
                <w:rFonts w:hint="default" w:ascii="Cambria Math" w:hAnsi="Cambria Math" w:cs="Times New Roman"/>
                <w:bCs/>
                <w:i/>
                <w:kern w:val="2"/>
                <w:sz w:val="24"/>
                <w:szCs w:val="21"/>
                <w:lang w:val="en-US" w:bidi="ar-SA"/>
              </w:rPr>
            </m:ctrlPr>
          </m:dPr>
          <m:e>
            <m:sSub>
              <m:sSubPr>
                <m:ctrlPr>
                  <w:rPr>
                    <w:rFonts w:hint="default" w:ascii="Cambria Math" w:hAnsi="Cambria Math" w:cs="Times New Roman"/>
                    <w:bCs/>
                    <w:i/>
                    <w:kern w:val="2"/>
                    <w:sz w:val="24"/>
                    <w:szCs w:val="21"/>
                    <w:lang w:val="en-US" w:eastAsia="zh-CN" w:bidi="ar-SA"/>
                  </w:rPr>
                </m:ctrlPr>
              </m:sSubPr>
              <m:e>
                <m:r>
                  <m:rPr>
                    <m:nor/>
                  </m:rPr>
                  <w:rPr>
                    <w:rFonts w:hint="default" w:ascii="Times New Roman" w:hAnsi="Times New Roman" w:cs="Times New Roman"/>
                    <w:i/>
                    <w:kern w:val="2"/>
                    <w:sz w:val="24"/>
                    <w:szCs w:val="21"/>
                    <w:lang w:val="en-US" w:eastAsia="zh-CN" w:bidi="ar-SA"/>
                  </w:rPr>
                  <m:t>a</m:t>
                </m:r>
                <m:ctrlPr>
                  <w:rPr>
                    <w:rFonts w:hint="default" w:ascii="Cambria Math" w:hAnsi="Cambria Math" w:cs="Times New Roman"/>
                    <w:bCs/>
                    <w:i/>
                    <w:kern w:val="2"/>
                    <w:sz w:val="24"/>
                    <w:szCs w:val="21"/>
                    <w:lang w:val="en-US" w:eastAsia="zh-CN" w:bidi="ar-SA"/>
                  </w:rPr>
                </m:ctrlPr>
              </m:e>
              <m:sub>
                <m:r>
                  <m:rPr>
                    <m:nor/>
                  </m:rPr>
                  <w:rPr>
                    <w:rFonts w:hint="default" w:ascii="Times New Roman" w:hAnsi="Times New Roman" w:cs="Times New Roman"/>
                    <w:i/>
                    <w:kern w:val="2"/>
                    <w:sz w:val="24"/>
                    <w:szCs w:val="21"/>
                    <w:lang w:val="en-US" w:eastAsia="zh-CN" w:bidi="ar-SA"/>
                  </w:rPr>
                  <m:t>max</m:t>
                </m:r>
                <m:ctrlPr>
                  <w:rPr>
                    <w:rFonts w:hint="default" w:ascii="Cambria Math" w:hAnsi="Cambria Math" w:cs="Times New Roman"/>
                    <w:bCs/>
                    <w:i/>
                    <w:kern w:val="2"/>
                    <w:sz w:val="24"/>
                    <w:szCs w:val="21"/>
                    <w:lang w:val="en-US" w:eastAsia="zh-CN" w:bidi="ar-SA"/>
                  </w:rPr>
                </m:ctrlPr>
              </m:sub>
            </m:sSub>
            <m:ctrlPr>
              <w:rPr>
                <w:rFonts w:hint="default" w:ascii="Cambria Math" w:hAnsi="Cambria Math" w:cs="Times New Roman"/>
                <w:bCs/>
                <w:i/>
                <w:kern w:val="2"/>
                <w:sz w:val="24"/>
                <w:szCs w:val="21"/>
                <w:lang w:val="en-US" w:bidi="ar-SA"/>
              </w:rPr>
            </m:ctrlPr>
          </m:e>
        </m:d>
      </m:oMath>
      <w:r>
        <w:rPr>
          <w:rFonts w:hint="default" w:ascii="Times New Roman" w:hAnsi="Times New Roman" w:cs="Times New Roman"/>
          <w:bCs/>
          <w:i w:val="0"/>
          <w:kern w:val="2"/>
          <w:sz w:val="24"/>
          <w:szCs w:val="21"/>
          <w:lang w:val="en-US" w:eastAsia="zh-CN" w:bidi="ar-SA"/>
        </w:rPr>
        <w:t>——</w:t>
      </w:r>
      <w:r>
        <w:rPr>
          <w:rFonts w:hint="default" w:ascii="Times New Roman" w:hAnsi="Times New Roman" w:eastAsia="宋体" w:cs="Times New Roman"/>
          <w:i w:val="0"/>
          <w:iCs w:val="0"/>
          <w:color w:val="000000" w:themeColor="text1"/>
          <w:lang w:val="en-US" w:eastAsia="zh-CN"/>
          <w14:textFill>
            <w14:solidFill>
              <w14:schemeClr w14:val="tx1"/>
            </w14:solidFill>
          </w14:textFill>
        </w:rPr>
        <w:t>其余9个脉冲与指定位置的最大偏差；</w:t>
      </w:r>
    </w:p>
    <w:p w14:paraId="5A02515C">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Times New Roman" w:hAnsi="Times New Roman" w:eastAsia="宋体" w:cs="Times New Roman"/>
          <w:color w:val="000000" w:themeColor="text1"/>
          <w14:textFill>
            <w14:solidFill>
              <w14:schemeClr w14:val="tx1"/>
            </w14:solidFill>
          </w14:textFill>
        </w:rPr>
      </w:pPr>
      <m:oMath>
        <m:r>
          <m:rPr>
            <m:nor/>
          </m:rPr>
          <w:rPr>
            <w:rFonts w:hint="default" w:ascii="Times New Roman" w:hAnsi="Times New Roman" w:eastAsia="宋体" w:cs="Times New Roman"/>
            <w:i/>
            <w:iCs/>
            <w:color w:val="000000" w:themeColor="text1"/>
            <w:lang w:val="en-US" w:eastAsia="zh-CN"/>
            <w14:textFill>
              <w14:solidFill>
                <w14:schemeClr w14:val="tx1"/>
              </w14:solidFill>
            </w14:textFill>
          </w:rPr>
          <m:t>B</m:t>
        </m:r>
      </m:oMath>
      <w:r>
        <w:rPr>
          <w:rFonts w:hint="default" w:ascii="Times New Roman" w:hAnsi="Times New Roman" w:eastAsia="宋体" w:cs="Times New Roman"/>
          <w:color w:val="000000" w:themeColor="text1"/>
          <w:lang w:val="en-US" w:eastAsia="zh-CN"/>
          <w14:textFill>
            <w14:solidFill>
              <w14:schemeClr w14:val="tx1"/>
            </w14:solidFill>
          </w14:textFill>
        </w:rPr>
        <w:t xml:space="preserve">    ——检测系统中水平方向相邻</w:t>
      </w:r>
      <w:r>
        <w:rPr>
          <w:rFonts w:hint="default" w:ascii="Times New Roman" w:hAnsi="Times New Roman" w:eastAsia="宋体" w:cs="Times New Roman"/>
          <w:i w:val="0"/>
          <w:iCs w:val="0"/>
          <w:color w:val="000000" w:themeColor="text1"/>
          <w:lang w:val="en-US" w:eastAsia="zh-CN"/>
          <w14:textFill>
            <w14:solidFill>
              <w14:schemeClr w14:val="tx1"/>
            </w14:solidFill>
          </w14:textFill>
        </w:rPr>
        <w:t>标尺线差值（一般为10）。</w:t>
      </w:r>
    </w:p>
    <w:p w14:paraId="46E89C4F">
      <w:pPr>
        <w:pStyle w:val="60"/>
        <w:keepNext w:val="0"/>
        <w:keepLines w:val="0"/>
        <w:pageBreakBefore w:val="0"/>
        <w:kinsoku/>
        <w:wordWrap/>
        <w:overflowPunct/>
        <w:topLinePunct w:val="0"/>
        <w:bidi w:val="0"/>
        <w:adjustRightInd/>
        <w:snapToGrid/>
        <w:spacing w:line="360" w:lineRule="auto"/>
        <w:textAlignment w:val="auto"/>
        <w:rPr>
          <w:rFonts w:hint="default" w:eastAsiaTheme="minorEastAsia"/>
          <w:lang w:val="en-US" w:eastAsia="zh-CN"/>
        </w:rPr>
      </w:pPr>
      <w:bookmarkStart w:id="74" w:name="_Toc20599"/>
      <w:bookmarkStart w:id="75" w:name="_Toc196826967"/>
      <w:bookmarkStart w:id="76" w:name="_Toc196485205"/>
      <w:r>
        <w:rPr>
          <w:rFonts w:hint="default"/>
        </w:rPr>
        <w:t>6.2.</w:t>
      </w:r>
      <w:r>
        <w:rPr>
          <w:rFonts w:hint="eastAsia"/>
          <w:lang w:val="en-US" w:eastAsia="zh-CN"/>
        </w:rPr>
        <w:t>2</w:t>
      </w:r>
      <w:bookmarkEnd w:id="74"/>
      <w:bookmarkEnd w:id="75"/>
      <w:bookmarkEnd w:id="76"/>
      <w:r>
        <w:rPr>
          <w:rFonts w:hint="eastAsia"/>
          <w:lang w:val="en-US" w:eastAsia="zh-CN"/>
        </w:rPr>
        <w:t>垂直线性误差</w:t>
      </w:r>
    </w:p>
    <w:p w14:paraId="6C0FBB3E">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将校准用金属试块放到检测系统换能器正下方，开始校准前应去除换能器和试块表面上的气泡和微粒。通过检测系统调节换能器位置，以显示出当前条件下的最高底面反射波。断开系统与换能器线缆连接，将步进式衰减器串入到检测系统与换能器中间（串接时应注意电压，避免步进式衰减器电压过载，必要时接入保护电路）。确保步进式衰减器留有至少30dB衰减余量，调节检测系统增益，以显示底面反射波高度到屏幕满刻度的80%。在不改变检测系统增益的情况下，将步进式衰减器设置到表3第1列所列数值，分别测量不同衰减量下超声探伤仪屏幕上的信号幅度。</w:t>
      </w:r>
    </w:p>
    <w:p w14:paraId="6A404A6F">
      <w:pPr>
        <w:spacing w:line="360" w:lineRule="auto"/>
        <w:ind w:firstLine="420"/>
        <w:jc w:val="center"/>
        <w:rPr>
          <w:rFonts w:hint="default" w:ascii="Times New Roman" w:hAnsi="Times New Roman" w:eastAsia="黑体" w:cs="Times New Roman"/>
          <w:kern w:val="0"/>
          <w:szCs w:val="21"/>
          <w:lang w:val="en-US" w:eastAsia="zh-CN"/>
        </w:rPr>
      </w:pPr>
      <w:r>
        <w:rPr>
          <w:rFonts w:hint="default" w:ascii="Times New Roman" w:hAnsi="Times New Roman" w:eastAsia="黑体" w:cs="Times New Roman"/>
          <w:kern w:val="0"/>
          <w:szCs w:val="21"/>
        </w:rPr>
        <w:t>表</w:t>
      </w:r>
      <w:r>
        <w:rPr>
          <w:rFonts w:hint="eastAsia" w:ascii="Times New Roman" w:hAnsi="Times New Roman" w:eastAsia="黑体" w:cs="Times New Roman"/>
          <w:kern w:val="0"/>
          <w:szCs w:val="21"/>
          <w:lang w:val="en-US" w:eastAsia="zh-CN"/>
        </w:rPr>
        <w:t>3</w:t>
      </w:r>
      <w:r>
        <w:rPr>
          <w:rFonts w:hint="default" w:ascii="Times New Roman" w:hAnsi="Times New Roman" w:eastAsia="黑体" w:cs="Times New Roman"/>
          <w:kern w:val="0"/>
          <w:szCs w:val="21"/>
          <w:lang w:val="en-US" w:eastAsia="zh-CN"/>
        </w:rPr>
        <w:t xml:space="preserve">  </w:t>
      </w:r>
      <w:r>
        <w:rPr>
          <w:rFonts w:hint="eastAsia" w:ascii="Times New Roman" w:hAnsi="Times New Roman" w:eastAsia="黑体" w:cs="Times New Roman"/>
          <w:kern w:val="0"/>
          <w:szCs w:val="21"/>
          <w:lang w:val="en-US" w:eastAsia="zh-CN"/>
        </w:rPr>
        <w:t>垂直线性的合格指标</w:t>
      </w:r>
    </w:p>
    <w:tbl>
      <w:tblPr>
        <w:tblStyle w:val="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90"/>
        <w:gridCol w:w="3190"/>
        <w:gridCol w:w="3191"/>
      </w:tblGrid>
      <w:tr w14:paraId="20622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0" w:type="dxa"/>
          </w:tcPr>
          <w:p w14:paraId="1678CF46">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rPr>
            </w:pPr>
            <w:r>
              <w:rPr>
                <w:rFonts w:hint="default" w:ascii="Times New Roman" w:hAnsi="Times New Roman" w:cs="Times New Roman" w:eastAsiaTheme="minorEastAsia"/>
                <w:kern w:val="0"/>
                <w:sz w:val="21"/>
                <w:szCs w:val="21"/>
                <w:vertAlign w:val="baseline"/>
                <w:lang w:val="en-US" w:eastAsia="zh-CN"/>
              </w:rPr>
              <w:t>标准衰减器设置</w:t>
            </w:r>
          </w:p>
          <w:p w14:paraId="680DAE59">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rPr>
            </w:pPr>
            <w:r>
              <w:rPr>
                <w:rFonts w:hint="default" w:ascii="Times New Roman" w:hAnsi="Times New Roman" w:cs="Times New Roman" w:eastAsiaTheme="minorEastAsia"/>
                <w:kern w:val="0"/>
                <w:sz w:val="21"/>
                <w:szCs w:val="21"/>
                <w:vertAlign w:val="baseline"/>
                <w:lang w:val="en-US" w:eastAsia="zh-CN"/>
              </w:rPr>
              <w:t>dB</w:t>
            </w:r>
          </w:p>
        </w:tc>
        <w:tc>
          <w:tcPr>
            <w:tcW w:w="3190" w:type="dxa"/>
          </w:tcPr>
          <w:p w14:paraId="3F757FC3">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rPr>
            </w:pPr>
            <w:r>
              <w:rPr>
                <w:rFonts w:hint="default" w:ascii="Times New Roman" w:hAnsi="Times New Roman" w:cs="Times New Roman" w:eastAsiaTheme="minorEastAsia"/>
                <w:kern w:val="0"/>
                <w:sz w:val="21"/>
                <w:szCs w:val="21"/>
                <w:vertAlign w:val="baseline"/>
                <w:lang w:val="en-US" w:eastAsia="zh-CN"/>
              </w:rPr>
              <w:t>所显示信号幅度理论值</w:t>
            </w:r>
          </w:p>
          <w:p w14:paraId="2D751317">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rPr>
            </w:pPr>
            <w:r>
              <w:rPr>
                <w:rFonts w:hint="default" w:ascii="Times New Roman" w:hAnsi="Times New Roman" w:cs="Times New Roman" w:eastAsiaTheme="minorEastAsia"/>
                <w:kern w:val="0"/>
                <w:sz w:val="21"/>
                <w:szCs w:val="21"/>
                <w:vertAlign w:val="baseline"/>
                <w:lang w:val="en-US" w:eastAsia="zh-CN"/>
              </w:rPr>
              <w:t>（显示屏满刻度百分数/fs%）</w:t>
            </w:r>
          </w:p>
        </w:tc>
        <w:tc>
          <w:tcPr>
            <w:tcW w:w="3191" w:type="dxa"/>
          </w:tcPr>
          <w:p w14:paraId="516DD5D9">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rPr>
            </w:pPr>
            <w:r>
              <w:rPr>
                <w:rFonts w:hint="default" w:ascii="Times New Roman" w:hAnsi="Times New Roman" w:cs="Times New Roman" w:eastAsiaTheme="minorEastAsia"/>
                <w:kern w:val="0"/>
                <w:sz w:val="21"/>
                <w:szCs w:val="21"/>
                <w:vertAlign w:val="baseline"/>
                <w:lang w:val="en-US" w:eastAsia="zh-CN"/>
              </w:rPr>
              <w:t>合格指标</w:t>
            </w:r>
          </w:p>
          <w:p w14:paraId="5CFEBA32">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rPr>
            </w:pPr>
            <w:r>
              <w:rPr>
                <w:rFonts w:hint="default" w:ascii="Times New Roman" w:hAnsi="Times New Roman" w:cs="Times New Roman" w:eastAsiaTheme="minorEastAsia"/>
                <w:kern w:val="0"/>
                <w:sz w:val="21"/>
                <w:szCs w:val="21"/>
                <w:vertAlign w:val="baseline"/>
                <w:lang w:val="en-US" w:eastAsia="zh-CN"/>
              </w:rPr>
              <w:t>（显示屏满刻度百分数/fs%）</w:t>
            </w:r>
          </w:p>
        </w:tc>
      </w:tr>
      <w:tr w14:paraId="4DC92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0" w:type="dxa"/>
          </w:tcPr>
          <w:p w14:paraId="67BBF4DF">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rPr>
            </w:pPr>
            <w:r>
              <w:rPr>
                <w:rFonts w:hint="default" w:ascii="Times New Roman" w:hAnsi="Times New Roman" w:cs="Times New Roman" w:eastAsiaTheme="minorEastAsia"/>
                <w:kern w:val="0"/>
                <w:sz w:val="21"/>
                <w:szCs w:val="21"/>
                <w:vertAlign w:val="baseline"/>
                <w:lang w:val="en-US" w:eastAsia="zh-CN"/>
              </w:rPr>
              <w:t>1</w:t>
            </w:r>
          </w:p>
        </w:tc>
        <w:tc>
          <w:tcPr>
            <w:tcW w:w="3190" w:type="dxa"/>
          </w:tcPr>
          <w:p w14:paraId="69A8B7AD">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rPr>
            </w:pPr>
            <w:r>
              <w:rPr>
                <w:rFonts w:hint="default" w:ascii="Times New Roman" w:hAnsi="Times New Roman" w:cs="Times New Roman" w:eastAsiaTheme="minorEastAsia"/>
                <w:kern w:val="0"/>
                <w:sz w:val="21"/>
                <w:szCs w:val="21"/>
                <w:vertAlign w:val="baseline"/>
                <w:lang w:val="en-US" w:eastAsia="zh-CN"/>
              </w:rPr>
              <w:t>90</w:t>
            </w:r>
          </w:p>
        </w:tc>
        <w:tc>
          <w:tcPr>
            <w:tcW w:w="3191" w:type="dxa"/>
          </w:tcPr>
          <w:p w14:paraId="156C868A">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rPr>
            </w:pPr>
            <w:r>
              <w:rPr>
                <w:rFonts w:hint="default" w:ascii="Times New Roman" w:hAnsi="Times New Roman" w:cs="Times New Roman" w:eastAsiaTheme="minorEastAsia"/>
                <w:kern w:val="0"/>
                <w:sz w:val="21"/>
                <w:szCs w:val="21"/>
                <w:vertAlign w:val="baseline"/>
                <w:lang w:val="en-US" w:eastAsia="zh-CN"/>
              </w:rPr>
              <w:t>88~92</w:t>
            </w:r>
          </w:p>
        </w:tc>
      </w:tr>
      <w:tr w14:paraId="1E75C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0" w:type="dxa"/>
          </w:tcPr>
          <w:p w14:paraId="24F19E70">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rPr>
            </w:pPr>
            <w:r>
              <w:rPr>
                <w:rFonts w:hint="default" w:ascii="Times New Roman" w:hAnsi="Times New Roman" w:cs="Times New Roman" w:eastAsiaTheme="minorEastAsia"/>
                <w:kern w:val="0"/>
                <w:sz w:val="21"/>
                <w:szCs w:val="21"/>
                <w:vertAlign w:val="baseline"/>
                <w:lang w:val="en-US" w:eastAsia="zh-CN"/>
              </w:rPr>
              <w:t>2</w:t>
            </w:r>
          </w:p>
        </w:tc>
        <w:tc>
          <w:tcPr>
            <w:tcW w:w="3190" w:type="dxa"/>
          </w:tcPr>
          <w:p w14:paraId="12F6F361">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rPr>
            </w:pPr>
            <w:r>
              <w:rPr>
                <w:rFonts w:hint="default" w:ascii="Times New Roman" w:hAnsi="Times New Roman" w:cs="Times New Roman" w:eastAsiaTheme="minorEastAsia"/>
                <w:kern w:val="0"/>
                <w:sz w:val="21"/>
                <w:szCs w:val="21"/>
                <w:vertAlign w:val="baseline"/>
                <w:lang w:val="en-US" w:eastAsia="zh-CN"/>
              </w:rPr>
              <w:t>80</w:t>
            </w:r>
          </w:p>
        </w:tc>
        <w:tc>
          <w:tcPr>
            <w:tcW w:w="3191" w:type="dxa"/>
          </w:tcPr>
          <w:p w14:paraId="73E2DC5E">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rPr>
            </w:pPr>
            <w:r>
              <w:rPr>
                <w:rFonts w:hint="default" w:ascii="Times New Roman" w:hAnsi="Times New Roman" w:cs="Times New Roman" w:eastAsiaTheme="minorEastAsia"/>
                <w:kern w:val="0"/>
                <w:sz w:val="21"/>
                <w:szCs w:val="21"/>
                <w:vertAlign w:val="baseline"/>
                <w:lang w:val="en-US" w:eastAsia="zh-CN"/>
              </w:rPr>
              <w:t>参考线</w:t>
            </w:r>
          </w:p>
        </w:tc>
      </w:tr>
      <w:tr w14:paraId="29933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0" w:type="dxa"/>
          </w:tcPr>
          <w:p w14:paraId="56DCA1A7">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rPr>
            </w:pPr>
            <w:r>
              <w:rPr>
                <w:rFonts w:hint="default" w:ascii="Times New Roman" w:hAnsi="Times New Roman" w:cs="Times New Roman" w:eastAsiaTheme="minorEastAsia"/>
                <w:kern w:val="0"/>
                <w:sz w:val="21"/>
                <w:szCs w:val="21"/>
                <w:vertAlign w:val="baseline"/>
                <w:lang w:val="en-US" w:eastAsia="zh-CN"/>
              </w:rPr>
              <w:t>4</w:t>
            </w:r>
          </w:p>
        </w:tc>
        <w:tc>
          <w:tcPr>
            <w:tcW w:w="3190" w:type="dxa"/>
          </w:tcPr>
          <w:p w14:paraId="5F91288B">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rPr>
            </w:pPr>
            <w:r>
              <w:rPr>
                <w:rFonts w:hint="default" w:ascii="Times New Roman" w:hAnsi="Times New Roman" w:cs="Times New Roman" w:eastAsiaTheme="minorEastAsia"/>
                <w:kern w:val="0"/>
                <w:sz w:val="21"/>
                <w:szCs w:val="21"/>
                <w:vertAlign w:val="baseline"/>
                <w:lang w:val="en-US" w:eastAsia="zh-CN"/>
              </w:rPr>
              <w:t>64</w:t>
            </w:r>
          </w:p>
        </w:tc>
        <w:tc>
          <w:tcPr>
            <w:tcW w:w="3191" w:type="dxa"/>
          </w:tcPr>
          <w:p w14:paraId="5CC7B191">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rPr>
            </w:pPr>
            <w:r>
              <w:rPr>
                <w:rFonts w:hint="default" w:ascii="Times New Roman" w:hAnsi="Times New Roman" w:cs="Times New Roman" w:eastAsiaTheme="minorEastAsia"/>
                <w:kern w:val="0"/>
                <w:sz w:val="21"/>
                <w:szCs w:val="21"/>
                <w:vertAlign w:val="baseline"/>
                <w:lang w:val="en-US" w:eastAsia="zh-CN"/>
              </w:rPr>
              <w:t>62~66</w:t>
            </w:r>
          </w:p>
        </w:tc>
      </w:tr>
      <w:tr w14:paraId="484E5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0" w:type="dxa"/>
          </w:tcPr>
          <w:p w14:paraId="19F7D0E2">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rPr>
            </w:pPr>
            <w:r>
              <w:rPr>
                <w:rFonts w:hint="default" w:ascii="Times New Roman" w:hAnsi="Times New Roman" w:cs="Times New Roman" w:eastAsiaTheme="minorEastAsia"/>
                <w:kern w:val="0"/>
                <w:sz w:val="21"/>
                <w:szCs w:val="21"/>
                <w:vertAlign w:val="baseline"/>
                <w:lang w:val="en-US" w:eastAsia="zh-CN"/>
              </w:rPr>
              <w:t>6</w:t>
            </w:r>
          </w:p>
        </w:tc>
        <w:tc>
          <w:tcPr>
            <w:tcW w:w="3190" w:type="dxa"/>
          </w:tcPr>
          <w:p w14:paraId="2E136185">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rPr>
            </w:pPr>
            <w:r>
              <w:rPr>
                <w:rFonts w:hint="default" w:ascii="Times New Roman" w:hAnsi="Times New Roman" w:cs="Times New Roman" w:eastAsiaTheme="minorEastAsia"/>
                <w:kern w:val="0"/>
                <w:sz w:val="21"/>
                <w:szCs w:val="21"/>
                <w:vertAlign w:val="baseline"/>
                <w:lang w:val="en-US" w:eastAsia="zh-CN"/>
              </w:rPr>
              <w:t>50</w:t>
            </w:r>
          </w:p>
        </w:tc>
        <w:tc>
          <w:tcPr>
            <w:tcW w:w="3191" w:type="dxa"/>
          </w:tcPr>
          <w:p w14:paraId="76D27E59">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rPr>
            </w:pPr>
            <w:r>
              <w:rPr>
                <w:rFonts w:hint="default" w:ascii="Times New Roman" w:hAnsi="Times New Roman" w:cs="Times New Roman" w:eastAsiaTheme="minorEastAsia"/>
                <w:kern w:val="0"/>
                <w:sz w:val="21"/>
                <w:szCs w:val="21"/>
                <w:vertAlign w:val="baseline"/>
                <w:lang w:val="en-US" w:eastAsia="zh-CN"/>
              </w:rPr>
              <w:t>48~52</w:t>
            </w:r>
          </w:p>
        </w:tc>
      </w:tr>
      <w:tr w14:paraId="5FFE0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0" w:type="dxa"/>
          </w:tcPr>
          <w:p w14:paraId="215EF310">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rPr>
            </w:pPr>
            <w:r>
              <w:rPr>
                <w:rFonts w:hint="default" w:ascii="Times New Roman" w:hAnsi="Times New Roman" w:cs="Times New Roman" w:eastAsiaTheme="minorEastAsia"/>
                <w:kern w:val="0"/>
                <w:sz w:val="21"/>
                <w:szCs w:val="21"/>
                <w:vertAlign w:val="baseline"/>
                <w:lang w:val="en-US" w:eastAsia="zh-CN"/>
              </w:rPr>
              <w:t>8</w:t>
            </w:r>
          </w:p>
        </w:tc>
        <w:tc>
          <w:tcPr>
            <w:tcW w:w="3190" w:type="dxa"/>
          </w:tcPr>
          <w:p w14:paraId="17893754">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rPr>
            </w:pPr>
            <w:r>
              <w:rPr>
                <w:rFonts w:hint="default" w:ascii="Times New Roman" w:hAnsi="Times New Roman" w:cs="Times New Roman" w:eastAsiaTheme="minorEastAsia"/>
                <w:kern w:val="0"/>
                <w:sz w:val="21"/>
                <w:szCs w:val="21"/>
                <w:vertAlign w:val="baseline"/>
                <w:lang w:val="en-US" w:eastAsia="zh-CN"/>
              </w:rPr>
              <w:t>40</w:t>
            </w:r>
          </w:p>
        </w:tc>
        <w:tc>
          <w:tcPr>
            <w:tcW w:w="3191" w:type="dxa"/>
          </w:tcPr>
          <w:p w14:paraId="42515601">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rPr>
            </w:pPr>
            <w:r>
              <w:rPr>
                <w:rFonts w:hint="default" w:ascii="Times New Roman" w:hAnsi="Times New Roman" w:cs="Times New Roman" w:eastAsiaTheme="minorEastAsia"/>
                <w:kern w:val="0"/>
                <w:sz w:val="21"/>
                <w:szCs w:val="21"/>
                <w:vertAlign w:val="baseline"/>
                <w:lang w:val="en-US" w:eastAsia="zh-CN"/>
              </w:rPr>
              <w:t>38~42</w:t>
            </w:r>
          </w:p>
        </w:tc>
      </w:tr>
      <w:tr w14:paraId="465D3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0" w:type="dxa"/>
          </w:tcPr>
          <w:p w14:paraId="7CADE732">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rPr>
            </w:pPr>
            <w:r>
              <w:rPr>
                <w:rFonts w:hint="default" w:ascii="Times New Roman" w:hAnsi="Times New Roman" w:cs="Times New Roman" w:eastAsiaTheme="minorEastAsia"/>
                <w:kern w:val="0"/>
                <w:sz w:val="21"/>
                <w:szCs w:val="21"/>
                <w:vertAlign w:val="baseline"/>
                <w:lang w:val="en-US" w:eastAsia="zh-CN"/>
              </w:rPr>
              <w:t>12</w:t>
            </w:r>
          </w:p>
        </w:tc>
        <w:tc>
          <w:tcPr>
            <w:tcW w:w="3190" w:type="dxa"/>
          </w:tcPr>
          <w:p w14:paraId="076AE96E">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rPr>
            </w:pPr>
            <w:r>
              <w:rPr>
                <w:rFonts w:hint="default" w:ascii="Times New Roman" w:hAnsi="Times New Roman" w:cs="Times New Roman" w:eastAsiaTheme="minorEastAsia"/>
                <w:kern w:val="0"/>
                <w:sz w:val="21"/>
                <w:szCs w:val="21"/>
                <w:vertAlign w:val="baseline"/>
                <w:lang w:val="en-US" w:eastAsia="zh-CN"/>
              </w:rPr>
              <w:t>25</w:t>
            </w:r>
          </w:p>
        </w:tc>
        <w:tc>
          <w:tcPr>
            <w:tcW w:w="3191" w:type="dxa"/>
          </w:tcPr>
          <w:p w14:paraId="3E5C6091">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rPr>
            </w:pPr>
            <w:r>
              <w:rPr>
                <w:rFonts w:hint="default" w:ascii="Times New Roman" w:hAnsi="Times New Roman" w:cs="Times New Roman" w:eastAsiaTheme="minorEastAsia"/>
                <w:kern w:val="0"/>
                <w:sz w:val="21"/>
                <w:szCs w:val="21"/>
                <w:vertAlign w:val="baseline"/>
                <w:lang w:val="en-US" w:eastAsia="zh-CN"/>
              </w:rPr>
              <w:t>23~27</w:t>
            </w:r>
          </w:p>
        </w:tc>
      </w:tr>
      <w:tr w14:paraId="2EC78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0" w:type="dxa"/>
          </w:tcPr>
          <w:p w14:paraId="75643C72">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rPr>
            </w:pPr>
            <w:r>
              <w:rPr>
                <w:rFonts w:hint="default" w:ascii="Times New Roman" w:hAnsi="Times New Roman" w:cs="Times New Roman" w:eastAsiaTheme="minorEastAsia"/>
                <w:kern w:val="0"/>
                <w:sz w:val="21"/>
                <w:szCs w:val="21"/>
                <w:vertAlign w:val="baseline"/>
                <w:lang w:val="en-US" w:eastAsia="zh-CN"/>
              </w:rPr>
              <w:t>14</w:t>
            </w:r>
          </w:p>
        </w:tc>
        <w:tc>
          <w:tcPr>
            <w:tcW w:w="3190" w:type="dxa"/>
          </w:tcPr>
          <w:p w14:paraId="2EC0363A">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rPr>
            </w:pPr>
            <w:r>
              <w:rPr>
                <w:rFonts w:hint="default" w:ascii="Times New Roman" w:hAnsi="Times New Roman" w:cs="Times New Roman" w:eastAsiaTheme="minorEastAsia"/>
                <w:kern w:val="0"/>
                <w:sz w:val="21"/>
                <w:szCs w:val="21"/>
                <w:vertAlign w:val="baseline"/>
                <w:lang w:val="en-US" w:eastAsia="zh-CN"/>
              </w:rPr>
              <w:t>20</w:t>
            </w:r>
          </w:p>
        </w:tc>
        <w:tc>
          <w:tcPr>
            <w:tcW w:w="3191" w:type="dxa"/>
          </w:tcPr>
          <w:p w14:paraId="73ECBCAE">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rPr>
            </w:pPr>
            <w:r>
              <w:rPr>
                <w:rFonts w:hint="default" w:ascii="Times New Roman" w:hAnsi="Times New Roman" w:cs="Times New Roman" w:eastAsiaTheme="minorEastAsia"/>
                <w:kern w:val="0"/>
                <w:sz w:val="21"/>
                <w:szCs w:val="21"/>
                <w:vertAlign w:val="baseline"/>
                <w:lang w:val="en-US" w:eastAsia="zh-CN"/>
              </w:rPr>
              <w:t>18~22</w:t>
            </w:r>
          </w:p>
        </w:tc>
      </w:tr>
      <w:tr w14:paraId="3A490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0" w:type="dxa"/>
          </w:tcPr>
          <w:p w14:paraId="4C2509A2">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rPr>
            </w:pPr>
            <w:r>
              <w:rPr>
                <w:rFonts w:hint="default" w:ascii="Times New Roman" w:hAnsi="Times New Roman" w:cs="Times New Roman" w:eastAsiaTheme="minorEastAsia"/>
                <w:kern w:val="0"/>
                <w:sz w:val="21"/>
                <w:szCs w:val="21"/>
                <w:vertAlign w:val="baseline"/>
                <w:lang w:val="en-US" w:eastAsia="zh-CN"/>
              </w:rPr>
              <w:t>20</w:t>
            </w:r>
          </w:p>
        </w:tc>
        <w:tc>
          <w:tcPr>
            <w:tcW w:w="3190" w:type="dxa"/>
          </w:tcPr>
          <w:p w14:paraId="2C3FA59F">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rPr>
            </w:pPr>
            <w:r>
              <w:rPr>
                <w:rFonts w:hint="default" w:ascii="Times New Roman" w:hAnsi="Times New Roman" w:cs="Times New Roman" w:eastAsiaTheme="minorEastAsia"/>
                <w:kern w:val="0"/>
                <w:sz w:val="21"/>
                <w:szCs w:val="21"/>
                <w:vertAlign w:val="baseline"/>
                <w:lang w:val="en-US" w:eastAsia="zh-CN"/>
              </w:rPr>
              <w:t>10</w:t>
            </w:r>
          </w:p>
        </w:tc>
        <w:tc>
          <w:tcPr>
            <w:tcW w:w="3191" w:type="dxa"/>
          </w:tcPr>
          <w:p w14:paraId="1798642E">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rPr>
            </w:pPr>
            <w:r>
              <w:rPr>
                <w:rFonts w:hint="default" w:ascii="Times New Roman" w:hAnsi="Times New Roman" w:cs="Times New Roman" w:eastAsiaTheme="minorEastAsia"/>
                <w:kern w:val="0"/>
                <w:sz w:val="21"/>
                <w:szCs w:val="21"/>
                <w:vertAlign w:val="baseline"/>
                <w:lang w:val="en-US" w:eastAsia="zh-CN"/>
              </w:rPr>
              <w:t>8~12</w:t>
            </w:r>
          </w:p>
        </w:tc>
      </w:tr>
      <w:tr w14:paraId="1E16B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0" w:type="dxa"/>
          </w:tcPr>
          <w:p w14:paraId="52820560">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rPr>
            </w:pPr>
            <w:r>
              <w:rPr>
                <w:rFonts w:hint="default" w:ascii="Times New Roman" w:hAnsi="Times New Roman" w:cs="Times New Roman" w:eastAsiaTheme="minorEastAsia"/>
                <w:kern w:val="0"/>
                <w:sz w:val="21"/>
                <w:szCs w:val="21"/>
                <w:vertAlign w:val="baseline"/>
                <w:lang w:val="en-US" w:eastAsia="zh-CN"/>
              </w:rPr>
              <w:t>26</w:t>
            </w:r>
          </w:p>
        </w:tc>
        <w:tc>
          <w:tcPr>
            <w:tcW w:w="3190" w:type="dxa"/>
          </w:tcPr>
          <w:p w14:paraId="33D69677">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rPr>
            </w:pPr>
            <w:r>
              <w:rPr>
                <w:rFonts w:hint="default" w:ascii="Times New Roman" w:hAnsi="Times New Roman" w:cs="Times New Roman" w:eastAsiaTheme="minorEastAsia"/>
                <w:kern w:val="0"/>
                <w:sz w:val="21"/>
                <w:szCs w:val="21"/>
                <w:vertAlign w:val="baseline"/>
                <w:lang w:val="en-US" w:eastAsia="zh-CN"/>
              </w:rPr>
              <w:t>5</w:t>
            </w:r>
          </w:p>
        </w:tc>
        <w:tc>
          <w:tcPr>
            <w:tcW w:w="3191" w:type="dxa"/>
          </w:tcPr>
          <w:p w14:paraId="26674559">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rPr>
            </w:pPr>
            <w:r>
              <w:rPr>
                <w:rFonts w:hint="default" w:ascii="Times New Roman" w:hAnsi="Times New Roman" w:cs="Times New Roman" w:eastAsiaTheme="minorEastAsia"/>
                <w:kern w:val="0"/>
                <w:sz w:val="21"/>
                <w:szCs w:val="21"/>
                <w:vertAlign w:val="baseline"/>
                <w:lang w:val="en-US" w:eastAsia="zh-CN"/>
              </w:rPr>
              <w:t>3~7</w:t>
            </w:r>
          </w:p>
        </w:tc>
      </w:tr>
    </w:tbl>
    <w:p w14:paraId="31ABD715">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Times New Roman" w:hAnsi="Times New Roman" w:eastAsia="宋体" w:cs="Times New Roman"/>
          <w:color w:val="000000" w:themeColor="text1"/>
          <w:lang w:val="en-US" w:eastAsia="zh-CN"/>
          <w14:textFill>
            <w14:solidFill>
              <w14:schemeClr w14:val="tx1"/>
            </w14:solidFill>
          </w14:textFill>
        </w:rPr>
      </w:pPr>
      <w:r>
        <w:rPr>
          <w:rFonts w:hint="default" w:ascii="Times New Roman" w:hAnsi="Times New Roman" w:eastAsia="宋体" w:cs="Times New Roman"/>
          <w:color w:val="000000" w:themeColor="text1"/>
          <w:lang w:val="en-US" w:eastAsia="zh-CN"/>
          <w14:textFill>
            <w14:solidFill>
              <w14:schemeClr w14:val="tx1"/>
            </w14:solidFill>
          </w14:textFill>
        </w:rPr>
        <w:t>垂直线性误差见公式（2）进行计算：</w:t>
      </w:r>
    </w:p>
    <w:p w14:paraId="12B6348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right"/>
        <w:textAlignment w:val="auto"/>
        <w:rPr>
          <w:rFonts w:hint="default" w:ascii="Times New Roman" w:hAnsi="Times New Roman" w:cs="Times New Roman" w:eastAsiaTheme="minorEastAsia"/>
          <w:bCs/>
          <w:kern w:val="2"/>
          <w:sz w:val="24"/>
          <w:szCs w:val="21"/>
          <w:lang w:val="en-US" w:eastAsia="zh-CN" w:bidi="ar-SA"/>
        </w:rPr>
      </w:pPr>
      <w:r>
        <w:rPr>
          <w:rFonts w:hint="default" w:ascii="Times New Roman" w:hAnsi="Times New Roman" w:cs="Times New Roman" w:eastAsiaTheme="minorEastAsia"/>
          <w:bCs/>
          <w:kern w:val="2"/>
          <w:position w:val="-14"/>
          <w:sz w:val="24"/>
          <w:szCs w:val="21"/>
          <w:lang w:val="en-US" w:eastAsia="zh-CN" w:bidi="ar-SA"/>
        </w:rPr>
        <w:object>
          <v:shape id="_x0000_i1026" o:spt="75" type="#_x0000_t75" style="height:20pt;width:93pt;" o:ole="t" filled="f" o:preferrelative="t" stroked="f" coordsize="21600,21600">
            <v:path/>
            <v:fill on="f" focussize="0,0"/>
            <v:stroke on="f"/>
            <v:imagedata r:id="rId18" o:title=""/>
            <o:lock v:ext="edit" aspectratio="t"/>
            <w10:wrap type="none"/>
            <w10:anchorlock/>
          </v:shape>
          <o:OLEObject Type="Embed" ProgID="Equation.KSEE3" ShapeID="_x0000_i1026" DrawAspect="Content" ObjectID="_1468075726" r:id="rId17">
            <o:LockedField>false</o:LockedField>
          </o:OLEObject>
        </w:object>
      </w:r>
      <w:r>
        <w:rPr>
          <w:rFonts w:hint="default" w:ascii="Times New Roman" w:hAnsi="Times New Roman" w:cs="Times New Roman" w:eastAsiaTheme="minorEastAsia"/>
          <w:bCs/>
          <w:kern w:val="2"/>
          <w:sz w:val="24"/>
          <w:szCs w:val="21"/>
          <w:lang w:val="en-US" w:eastAsia="zh-CN" w:bidi="ar-SA"/>
        </w:rPr>
        <w:t xml:space="preserve">                             （2）</w:t>
      </w:r>
    </w:p>
    <w:p w14:paraId="29809C9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eastAsiaTheme="minorEastAsia"/>
          <w:bCs/>
          <w:kern w:val="2"/>
          <w:sz w:val="24"/>
          <w:szCs w:val="21"/>
          <w:lang w:val="en-US" w:eastAsia="zh-CN" w:bidi="ar-SA"/>
        </w:rPr>
      </w:pPr>
      <w:r>
        <w:rPr>
          <w:rFonts w:hint="default" w:ascii="Times New Roman" w:hAnsi="Times New Roman" w:cs="Times New Roman" w:eastAsiaTheme="minorEastAsia"/>
          <w:bCs/>
          <w:kern w:val="2"/>
          <w:sz w:val="24"/>
          <w:szCs w:val="21"/>
          <w:lang w:val="en-US" w:eastAsia="zh-CN" w:bidi="ar-SA"/>
        </w:rPr>
        <w:t>式中：</w:t>
      </w:r>
    </w:p>
    <w:p w14:paraId="6182A58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bCs/>
          <w:i w:val="0"/>
          <w:kern w:val="2"/>
          <w:sz w:val="24"/>
          <w:szCs w:val="21"/>
          <w:lang w:val="en-US" w:eastAsia="zh-CN" w:bidi="ar-SA"/>
        </w:rPr>
      </w:pPr>
      <m:oMath>
        <m:r>
          <m:rPr>
            <m:nor/>
            <m:sty m:val="p"/>
          </m:rPr>
          <w:rPr>
            <w:rFonts w:hint="default" w:ascii="Times New Roman" w:hAnsi="Times New Roman" w:cs="Times New Roman"/>
            <w:b w:val="0"/>
            <w:i w:val="0"/>
            <w:kern w:val="2"/>
            <w:sz w:val="24"/>
            <w:szCs w:val="21"/>
            <w:lang w:val="en-US" w:bidi="ar-SA"/>
          </w:rPr>
          <m:t>∆</m:t>
        </m:r>
      </m:oMath>
      <w:r>
        <w:rPr>
          <w:rFonts w:hint="default" w:ascii="Times New Roman" w:hAnsi="Times New Roman" w:cs="Times New Roman"/>
          <w:i w:val="0"/>
          <w:kern w:val="2"/>
          <w:sz w:val="24"/>
          <w:szCs w:val="21"/>
          <w:lang w:val="en-US" w:eastAsia="zh-CN" w:bidi="ar-SA"/>
        </w:rPr>
        <w:t xml:space="preserve">    </w:t>
      </w:r>
      <w:r>
        <w:rPr>
          <w:rFonts w:hint="default" w:ascii="Times New Roman" w:hAnsi="Times New Roman" w:cs="Times New Roman"/>
          <w:bCs/>
          <w:i w:val="0"/>
          <w:kern w:val="2"/>
          <w:sz w:val="24"/>
          <w:szCs w:val="21"/>
          <w:lang w:val="en-US" w:eastAsia="zh-CN" w:bidi="ar-SA"/>
        </w:rPr>
        <w:t>——</w:t>
      </w:r>
      <w:r>
        <w:rPr>
          <w:rFonts w:hint="default" w:ascii="Times New Roman" w:hAnsi="Times New Roman" w:eastAsia="宋体" w:cs="Times New Roman"/>
          <w:color w:val="000000" w:themeColor="text1"/>
          <w:lang w:val="en-US" w:eastAsia="zh-CN"/>
          <w14:textFill>
            <w14:solidFill>
              <w14:schemeClr w14:val="tx1"/>
            </w14:solidFill>
          </w14:textFill>
        </w:rPr>
        <w:t>幅度线性误差，%；</w:t>
      </w:r>
    </w:p>
    <w:p w14:paraId="1A6F191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bCs/>
          <w:i w:val="0"/>
          <w:kern w:val="2"/>
          <w:sz w:val="24"/>
          <w:szCs w:val="21"/>
          <w:lang w:val="en-US" w:eastAsia="zh-CN" w:bidi="ar-SA"/>
        </w:rPr>
      </w:pPr>
      <m:oMath>
        <m:d>
          <m:dPr>
            <m:begChr m:val="|"/>
            <m:endChr m:val="|"/>
            <m:ctrlPr>
              <w:rPr>
                <w:rFonts w:hint="default" w:ascii="Cambria Math" w:hAnsi="Cambria Math" w:cs="Times New Roman"/>
                <w:bCs/>
                <w:i/>
                <w:kern w:val="2"/>
                <w:sz w:val="24"/>
                <w:szCs w:val="21"/>
                <w:lang w:val="en-US" w:bidi="ar-SA"/>
              </w:rPr>
            </m:ctrlPr>
          </m:dPr>
          <m:e>
            <m:sSub>
              <m:sSubPr>
                <m:ctrlPr>
                  <w:rPr>
                    <w:rFonts w:hint="default" w:ascii="Cambria Math" w:hAnsi="Cambria Math" w:cs="Times New Roman"/>
                    <w:bCs/>
                    <w:i/>
                    <w:kern w:val="2"/>
                    <w:sz w:val="24"/>
                    <w:szCs w:val="21"/>
                    <w:lang w:val="en-US" w:eastAsia="zh-CN" w:bidi="ar-SA"/>
                  </w:rPr>
                </m:ctrlPr>
              </m:sSubPr>
              <m:e>
                <m:r>
                  <m:rPr>
                    <m:nor/>
                    <m:sty m:val="p"/>
                  </m:rPr>
                  <w:rPr>
                    <w:rFonts w:hint="default" w:ascii="Times New Roman" w:hAnsi="Times New Roman" w:cs="Times New Roman"/>
                    <w:b w:val="0"/>
                    <w:i w:val="0"/>
                    <w:kern w:val="2"/>
                    <w:sz w:val="24"/>
                    <w:szCs w:val="21"/>
                    <w:lang w:val="en-US" w:bidi="ar-SA"/>
                  </w:rPr>
                  <m:t>∆</m:t>
                </m:r>
                <m:ctrlPr>
                  <w:rPr>
                    <w:rFonts w:hint="default" w:ascii="Cambria Math" w:hAnsi="Cambria Math" w:cs="Times New Roman"/>
                    <w:bCs/>
                    <w:i/>
                    <w:kern w:val="2"/>
                    <w:sz w:val="24"/>
                    <w:szCs w:val="21"/>
                    <w:lang w:val="en-US" w:eastAsia="zh-CN" w:bidi="ar-SA"/>
                  </w:rPr>
                </m:ctrlPr>
              </m:e>
              <m:sub>
                <m:r>
                  <m:rPr>
                    <m:nor/>
                    <m:sty m:val="p"/>
                  </m:rPr>
                  <w:rPr>
                    <w:rFonts w:hint="default" w:ascii="Times New Roman" w:hAnsi="Times New Roman" w:cs="Times New Roman"/>
                    <w:b w:val="0"/>
                    <w:i w:val="0"/>
                    <w:kern w:val="2"/>
                    <w:sz w:val="24"/>
                    <w:szCs w:val="21"/>
                    <w:lang w:val="en-US" w:eastAsia="zh-CN" w:bidi="ar-SA"/>
                  </w:rPr>
                  <m:t>+</m:t>
                </m:r>
                <m:r>
                  <m:rPr>
                    <m:nor/>
                  </m:rPr>
                  <w:rPr>
                    <w:rFonts w:hint="default" w:ascii="Times New Roman" w:hAnsi="Times New Roman" w:cs="Times New Roman"/>
                    <w:i/>
                    <w:kern w:val="2"/>
                    <w:sz w:val="24"/>
                    <w:szCs w:val="21"/>
                    <w:lang w:val="en-US" w:eastAsia="zh-CN" w:bidi="ar-SA"/>
                  </w:rPr>
                  <m:t>max</m:t>
                </m:r>
                <m:ctrlPr>
                  <w:rPr>
                    <w:rFonts w:hint="default" w:ascii="Cambria Math" w:hAnsi="Cambria Math" w:cs="Times New Roman"/>
                    <w:bCs/>
                    <w:i/>
                    <w:kern w:val="2"/>
                    <w:sz w:val="24"/>
                    <w:szCs w:val="21"/>
                    <w:lang w:val="en-US" w:eastAsia="zh-CN" w:bidi="ar-SA"/>
                  </w:rPr>
                </m:ctrlPr>
              </m:sub>
            </m:sSub>
            <m:ctrlPr>
              <w:rPr>
                <w:rFonts w:hint="default" w:ascii="Cambria Math" w:hAnsi="Cambria Math" w:cs="Times New Roman"/>
                <w:bCs/>
                <w:i/>
                <w:kern w:val="2"/>
                <w:sz w:val="24"/>
                <w:szCs w:val="21"/>
                <w:lang w:val="en-US" w:bidi="ar-SA"/>
              </w:rPr>
            </m:ctrlPr>
          </m:e>
        </m:d>
      </m:oMath>
      <w:r>
        <w:rPr>
          <w:rFonts w:hint="default" w:ascii="Times New Roman" w:hAnsi="Times New Roman" w:cs="Times New Roman"/>
          <w:bCs/>
          <w:i w:val="0"/>
          <w:kern w:val="2"/>
          <w:sz w:val="24"/>
          <w:szCs w:val="21"/>
          <w:lang w:val="en-US" w:eastAsia="zh-CN" w:bidi="ar-SA"/>
        </w:rPr>
        <w:t>——</w:t>
      </w:r>
      <w:r>
        <w:rPr>
          <w:rFonts w:hint="default" w:ascii="Times New Roman" w:hAnsi="Times New Roman" w:eastAsia="宋体" w:cs="Times New Roman"/>
          <w:color w:val="000000" w:themeColor="text1"/>
          <w:lang w:val="en-US" w:eastAsia="zh-CN"/>
          <w14:textFill>
            <w14:solidFill>
              <w14:schemeClr w14:val="tx1"/>
            </w14:solidFill>
          </w14:textFill>
        </w:rPr>
        <w:t>幅度线性最大正偏差的绝对数值，%；</w:t>
      </w:r>
    </w:p>
    <w:p w14:paraId="320EEDA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rPr>
      </w:pPr>
      <m:oMath>
        <m:d>
          <m:dPr>
            <m:begChr m:val="|"/>
            <m:endChr m:val="|"/>
            <m:ctrlPr>
              <w:rPr>
                <w:rFonts w:hint="default" w:ascii="Cambria Math" w:hAnsi="Cambria Math" w:cs="Times New Roman"/>
                <w:bCs/>
                <w:i/>
                <w:kern w:val="2"/>
                <w:sz w:val="24"/>
                <w:szCs w:val="21"/>
                <w:lang w:val="en-US" w:bidi="ar-SA"/>
              </w:rPr>
            </m:ctrlPr>
          </m:dPr>
          <m:e>
            <m:sSub>
              <m:sSubPr>
                <m:ctrlPr>
                  <w:rPr>
                    <w:rFonts w:hint="default" w:ascii="Cambria Math" w:hAnsi="Cambria Math" w:cs="Times New Roman"/>
                    <w:bCs/>
                    <w:i/>
                    <w:kern w:val="2"/>
                    <w:sz w:val="24"/>
                    <w:szCs w:val="21"/>
                    <w:lang w:val="en-US" w:eastAsia="zh-CN" w:bidi="ar-SA"/>
                  </w:rPr>
                </m:ctrlPr>
              </m:sSubPr>
              <m:e>
                <m:r>
                  <m:rPr>
                    <m:nor/>
                    <m:sty m:val="p"/>
                  </m:rPr>
                  <w:rPr>
                    <w:rFonts w:hint="default" w:ascii="Times New Roman" w:hAnsi="Times New Roman" w:cs="Times New Roman"/>
                    <w:b w:val="0"/>
                    <w:i w:val="0"/>
                    <w:kern w:val="2"/>
                    <w:sz w:val="24"/>
                    <w:szCs w:val="21"/>
                    <w:lang w:val="en-US" w:bidi="ar-SA"/>
                  </w:rPr>
                  <m:t>∆</m:t>
                </m:r>
                <m:ctrlPr>
                  <w:rPr>
                    <w:rFonts w:hint="default" w:ascii="Cambria Math" w:hAnsi="Cambria Math" w:cs="Times New Roman"/>
                    <w:bCs/>
                    <w:i/>
                    <w:kern w:val="2"/>
                    <w:sz w:val="24"/>
                    <w:szCs w:val="21"/>
                    <w:lang w:val="en-US" w:eastAsia="zh-CN" w:bidi="ar-SA"/>
                  </w:rPr>
                </m:ctrlPr>
              </m:e>
              <m:sub>
                <m:r>
                  <m:rPr>
                    <m:nor/>
                    <m:sty m:val="p"/>
                  </m:rPr>
                  <w:rPr>
                    <w:rFonts w:hint="default" w:ascii="Times New Roman" w:hAnsi="Times New Roman" w:cs="Times New Roman"/>
                    <w:b w:val="0"/>
                    <w:i w:val="0"/>
                    <w:kern w:val="2"/>
                    <w:sz w:val="24"/>
                    <w:szCs w:val="21"/>
                    <w:lang w:val="en-US" w:eastAsia="zh-CN" w:bidi="ar-SA"/>
                  </w:rPr>
                  <m:t>−</m:t>
                </m:r>
                <m:r>
                  <m:rPr>
                    <m:nor/>
                  </m:rPr>
                  <w:rPr>
                    <w:rFonts w:hint="default" w:ascii="Times New Roman" w:hAnsi="Times New Roman" w:cs="Times New Roman"/>
                    <w:i/>
                    <w:kern w:val="2"/>
                    <w:sz w:val="24"/>
                    <w:szCs w:val="21"/>
                    <w:lang w:val="en-US" w:eastAsia="zh-CN" w:bidi="ar-SA"/>
                  </w:rPr>
                  <m:t>max</m:t>
                </m:r>
                <m:ctrlPr>
                  <w:rPr>
                    <w:rFonts w:hint="default" w:ascii="Cambria Math" w:hAnsi="Cambria Math" w:cs="Times New Roman"/>
                    <w:bCs/>
                    <w:i/>
                    <w:kern w:val="2"/>
                    <w:sz w:val="24"/>
                    <w:szCs w:val="21"/>
                    <w:lang w:val="en-US" w:eastAsia="zh-CN" w:bidi="ar-SA"/>
                  </w:rPr>
                </m:ctrlPr>
              </m:sub>
            </m:sSub>
            <m:ctrlPr>
              <w:rPr>
                <w:rFonts w:hint="default" w:ascii="Cambria Math" w:hAnsi="Cambria Math" w:cs="Times New Roman"/>
                <w:bCs/>
                <w:i/>
                <w:kern w:val="2"/>
                <w:sz w:val="24"/>
                <w:szCs w:val="21"/>
                <w:lang w:val="en-US" w:bidi="ar-SA"/>
              </w:rPr>
            </m:ctrlPr>
          </m:e>
        </m:d>
      </m:oMath>
      <w:r>
        <w:rPr>
          <w:rFonts w:hint="default" w:ascii="Times New Roman" w:hAnsi="Times New Roman" w:cs="Times New Roman"/>
          <w:bCs/>
          <w:i w:val="0"/>
          <w:kern w:val="2"/>
          <w:sz w:val="24"/>
          <w:szCs w:val="21"/>
          <w:lang w:val="en-US" w:eastAsia="zh-CN" w:bidi="ar-SA"/>
        </w:rPr>
        <w:t>——</w:t>
      </w:r>
      <w:r>
        <w:rPr>
          <w:rFonts w:hint="default" w:ascii="Times New Roman" w:hAnsi="Times New Roman" w:eastAsia="宋体" w:cs="Times New Roman"/>
          <w:color w:val="000000" w:themeColor="text1"/>
          <w:lang w:val="en-US" w:eastAsia="zh-CN"/>
          <w14:textFill>
            <w14:solidFill>
              <w14:schemeClr w14:val="tx1"/>
            </w14:solidFill>
          </w14:textFill>
        </w:rPr>
        <w:t>幅度线性最大负偏差的绝对数值，%。</w:t>
      </w:r>
    </w:p>
    <w:p w14:paraId="53A14D51">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Times New Roman" w:hAnsi="Times New Roman" w:eastAsia="宋体" w:cs="Times New Roman"/>
          <w:color w:val="000000" w:themeColor="text1"/>
          <w14:textFill>
            <w14:solidFill>
              <w14:schemeClr w14:val="tx1"/>
            </w14:solidFill>
          </w14:textFill>
        </w:rPr>
      </w:pPr>
    </w:p>
    <w:p w14:paraId="10875376">
      <w:pPr>
        <w:pStyle w:val="60"/>
        <w:keepNext w:val="0"/>
        <w:keepLines w:val="0"/>
        <w:pageBreakBefore w:val="0"/>
        <w:kinsoku/>
        <w:wordWrap/>
        <w:overflowPunct/>
        <w:topLinePunct w:val="0"/>
        <w:bidi w:val="0"/>
        <w:adjustRightInd/>
        <w:snapToGrid/>
        <w:spacing w:line="360" w:lineRule="auto"/>
        <w:textAlignment w:val="auto"/>
        <w:rPr>
          <w:rFonts w:hint="default" w:eastAsiaTheme="minorEastAsia"/>
          <w:lang w:val="en-US" w:eastAsia="zh-CN"/>
        </w:rPr>
      </w:pPr>
      <w:bookmarkStart w:id="77" w:name="_Toc22616"/>
      <w:bookmarkStart w:id="78" w:name="_Toc196826968"/>
      <w:bookmarkStart w:id="79" w:name="_Toc196485206"/>
      <w:r>
        <w:rPr>
          <w:rFonts w:hint="default"/>
        </w:rPr>
        <w:t>6.2.</w:t>
      </w:r>
      <w:r>
        <w:rPr>
          <w:rFonts w:hint="eastAsia"/>
          <w:lang w:val="en-US" w:eastAsia="zh-CN"/>
        </w:rPr>
        <w:t>3</w:t>
      </w:r>
      <w:bookmarkEnd w:id="77"/>
      <w:bookmarkEnd w:id="78"/>
      <w:bookmarkEnd w:id="79"/>
      <w:r>
        <w:rPr>
          <w:rFonts w:hint="eastAsia"/>
          <w:lang w:val="en-US" w:eastAsia="zh-CN"/>
        </w:rPr>
        <w:t>远表面/近表面分辨力</w:t>
      </w:r>
    </w:p>
    <w:p w14:paraId="232A6FED">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选用埋深不小于75mm的直径0.4mm平底孔铝合金试块作为灵敏度试块，将平底孔反射信号调整到满刻度的80%，允许调整脉冲宽度等参数，以获得最佳灵敏度/分辨力性能。</w:t>
      </w:r>
    </w:p>
    <w:p w14:paraId="7ABAF68B">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在上述灵敏度条件下，将校准用远/近表面分辨力测试用金属试块放到检测系统换能器正下方，开始校准前应去除换能器和试块表面上的气泡和微粒。校准远表面分辨力时，将图1中A区域放置于换能器正下方；校准近表面分辨力时，将图1中B区域放置于换能器正下方。</w:t>
      </w:r>
    </w:p>
    <w:p w14:paraId="385DA7B8">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cs="Times New Roman"/>
        </w:rPr>
        <w:drawing>
          <wp:anchor distT="0" distB="0" distL="114300" distR="114300" simplePos="0" relativeHeight="251663360" behindDoc="0" locked="0" layoutInCell="1" allowOverlap="1">
            <wp:simplePos x="0" y="0"/>
            <wp:positionH relativeFrom="column">
              <wp:posOffset>171450</wp:posOffset>
            </wp:positionH>
            <wp:positionV relativeFrom="paragraph">
              <wp:posOffset>65405</wp:posOffset>
            </wp:positionV>
            <wp:extent cx="5541010" cy="4366895"/>
            <wp:effectExtent l="0" t="0" r="2540" b="14605"/>
            <wp:wrapNone/>
            <wp:docPr id="20"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18"/>
                    <pic:cNvPicPr>
                      <a:picLocks noChangeAspect="1"/>
                    </pic:cNvPicPr>
                  </pic:nvPicPr>
                  <pic:blipFill>
                    <a:blip r:embed="rId19"/>
                    <a:stretch>
                      <a:fillRect/>
                    </a:stretch>
                  </pic:blipFill>
                  <pic:spPr>
                    <a:xfrm>
                      <a:off x="0" y="0"/>
                      <a:ext cx="5541010" cy="4366895"/>
                    </a:xfrm>
                    <a:prstGeom prst="rect">
                      <a:avLst/>
                    </a:prstGeom>
                    <a:noFill/>
                    <a:ln>
                      <a:noFill/>
                    </a:ln>
                  </pic:spPr>
                </pic:pic>
              </a:graphicData>
            </a:graphic>
          </wp:anchor>
        </w:drawing>
      </w:r>
    </w:p>
    <w:p w14:paraId="1EF8CE9B">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Times New Roman" w:hAnsi="Times New Roman" w:eastAsia="宋体" w:cs="Times New Roman"/>
          <w:color w:val="000000" w:themeColor="text1"/>
          <w14:textFill>
            <w14:solidFill>
              <w14:schemeClr w14:val="tx1"/>
            </w14:solidFill>
          </w14:textFill>
        </w:rPr>
      </w:pPr>
    </w:p>
    <w:p w14:paraId="5C1C6AE0">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Times New Roman" w:hAnsi="Times New Roman" w:eastAsia="宋体" w:cs="Times New Roman"/>
          <w:color w:val="000000" w:themeColor="text1"/>
          <w14:textFill>
            <w14:solidFill>
              <w14:schemeClr w14:val="tx1"/>
            </w14:solidFill>
          </w14:textFill>
        </w:rPr>
      </w:pPr>
    </w:p>
    <w:p w14:paraId="158C6793">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Times New Roman" w:hAnsi="Times New Roman" w:eastAsia="宋体" w:cs="Times New Roman"/>
          <w:color w:val="000000" w:themeColor="text1"/>
          <w14:textFill>
            <w14:solidFill>
              <w14:schemeClr w14:val="tx1"/>
            </w14:solidFill>
          </w14:textFill>
        </w:rPr>
      </w:pPr>
    </w:p>
    <w:p w14:paraId="29DE8C05">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Times New Roman" w:hAnsi="Times New Roman" w:eastAsia="宋体" w:cs="Times New Roman"/>
          <w:color w:val="000000" w:themeColor="text1"/>
          <w14:textFill>
            <w14:solidFill>
              <w14:schemeClr w14:val="tx1"/>
            </w14:solidFill>
          </w14:textFill>
        </w:rPr>
      </w:pPr>
    </w:p>
    <w:p w14:paraId="065D0029">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Times New Roman" w:hAnsi="Times New Roman" w:eastAsia="宋体" w:cs="Times New Roman"/>
          <w:color w:val="000000" w:themeColor="text1"/>
          <w14:textFill>
            <w14:solidFill>
              <w14:schemeClr w14:val="tx1"/>
            </w14:solidFill>
          </w14:textFill>
        </w:rPr>
      </w:pPr>
    </w:p>
    <w:p w14:paraId="2C073D18">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Times New Roman" w:hAnsi="Times New Roman" w:eastAsia="宋体" w:cs="Times New Roman"/>
          <w:color w:val="000000" w:themeColor="text1"/>
          <w14:textFill>
            <w14:solidFill>
              <w14:schemeClr w14:val="tx1"/>
            </w14:solidFill>
          </w14:textFill>
        </w:rPr>
      </w:pPr>
    </w:p>
    <w:p w14:paraId="5BC6BB0C">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Times New Roman" w:hAnsi="Times New Roman" w:eastAsia="宋体" w:cs="Times New Roman"/>
          <w:color w:val="000000" w:themeColor="text1"/>
          <w14:textFill>
            <w14:solidFill>
              <w14:schemeClr w14:val="tx1"/>
            </w14:solidFill>
          </w14:textFill>
        </w:rPr>
      </w:pPr>
    </w:p>
    <w:p w14:paraId="476FD44A">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Times New Roman" w:hAnsi="Times New Roman" w:eastAsia="宋体" w:cs="Times New Roman"/>
          <w:color w:val="000000" w:themeColor="text1"/>
          <w14:textFill>
            <w14:solidFill>
              <w14:schemeClr w14:val="tx1"/>
            </w14:solidFill>
          </w14:textFill>
        </w:rPr>
      </w:pPr>
    </w:p>
    <w:p w14:paraId="47A78BE6">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Times New Roman" w:hAnsi="Times New Roman" w:eastAsia="宋体" w:cs="Times New Roman"/>
          <w:color w:val="000000" w:themeColor="text1"/>
          <w14:textFill>
            <w14:solidFill>
              <w14:schemeClr w14:val="tx1"/>
            </w14:solidFill>
          </w14:textFill>
        </w:rPr>
      </w:pPr>
    </w:p>
    <w:p w14:paraId="7D85EB2C">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Times New Roman" w:hAnsi="Times New Roman" w:eastAsia="宋体" w:cs="Times New Roman"/>
          <w:color w:val="000000" w:themeColor="text1"/>
          <w14:textFill>
            <w14:solidFill>
              <w14:schemeClr w14:val="tx1"/>
            </w14:solidFill>
          </w14:textFill>
        </w:rPr>
      </w:pPr>
    </w:p>
    <w:p w14:paraId="62567A06">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Times New Roman" w:hAnsi="Times New Roman" w:eastAsia="宋体" w:cs="Times New Roman"/>
          <w:color w:val="000000" w:themeColor="text1"/>
          <w14:textFill>
            <w14:solidFill>
              <w14:schemeClr w14:val="tx1"/>
            </w14:solidFill>
          </w14:textFill>
        </w:rPr>
      </w:pPr>
    </w:p>
    <w:p w14:paraId="4D261902">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Times New Roman" w:hAnsi="Times New Roman" w:eastAsia="宋体" w:cs="Times New Roman"/>
          <w:color w:val="000000" w:themeColor="text1"/>
          <w14:textFill>
            <w14:solidFill>
              <w14:schemeClr w14:val="tx1"/>
            </w14:solidFill>
          </w14:textFill>
        </w:rPr>
      </w:pPr>
    </w:p>
    <w:p w14:paraId="284C4AB9">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Times New Roman" w:hAnsi="Times New Roman" w:eastAsia="宋体" w:cs="Times New Roman"/>
          <w:color w:val="000000" w:themeColor="text1"/>
          <w14:textFill>
            <w14:solidFill>
              <w14:schemeClr w14:val="tx1"/>
            </w14:solidFill>
          </w14:textFill>
        </w:rPr>
      </w:pPr>
    </w:p>
    <w:p w14:paraId="2A9BB6A5">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Times New Roman" w:hAnsi="Times New Roman" w:eastAsia="宋体" w:cs="Times New Roman"/>
          <w:color w:val="000000" w:themeColor="text1"/>
          <w14:textFill>
            <w14:solidFill>
              <w14:schemeClr w14:val="tx1"/>
            </w14:solidFill>
          </w14:textFill>
        </w:rPr>
      </w:pPr>
    </w:p>
    <w:p w14:paraId="3BD2D31F">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Times New Roman" w:hAnsi="Times New Roman" w:eastAsia="宋体" w:cs="Times New Roman"/>
          <w:color w:val="000000" w:themeColor="text1"/>
          <w14:textFill>
            <w14:solidFill>
              <w14:schemeClr w14:val="tx1"/>
            </w14:solidFill>
          </w14:textFill>
        </w:rPr>
      </w:pPr>
    </w:p>
    <w:p w14:paraId="61FD73BF">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Times New Roman" w:hAnsi="Times New Roman" w:eastAsia="宋体" w:cs="Times New Roman"/>
          <w:color w:val="000000" w:themeColor="text1"/>
          <w14:textFill>
            <w14:solidFill>
              <w14:schemeClr w14:val="tx1"/>
            </w14:solidFill>
          </w14:textFill>
        </w:rPr>
      </w:pPr>
    </w:p>
    <w:p w14:paraId="3FF68DA5">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Times New Roman" w:hAnsi="Times New Roman" w:eastAsia="宋体" w:cs="Times New Roman"/>
          <w:color w:val="000000" w:themeColor="text1"/>
          <w14:textFill>
            <w14:solidFill>
              <w14:schemeClr w14:val="tx1"/>
            </w14:solidFill>
          </w14:textFill>
        </w:rPr>
      </w:pPr>
    </w:p>
    <w:p w14:paraId="0A16297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黑体" w:cs="Times New Roman"/>
          <w:bCs/>
          <w:kern w:val="2"/>
          <w:sz w:val="21"/>
          <w:szCs w:val="21"/>
          <w:lang w:val="en-US" w:eastAsia="zh-CN" w:bidi="ar-SA"/>
        </w:rPr>
      </w:pPr>
      <w:r>
        <w:rPr>
          <w:rFonts w:hint="default" w:ascii="Times New Roman" w:hAnsi="Times New Roman" w:eastAsia="黑体" w:cs="Times New Roman"/>
          <w:bCs/>
          <w:kern w:val="2"/>
          <w:sz w:val="21"/>
          <w:szCs w:val="21"/>
          <w:lang w:val="en-US" w:eastAsia="zh-CN" w:bidi="ar-SA"/>
        </w:rPr>
        <w:t>图</w:t>
      </w:r>
      <w:r>
        <w:rPr>
          <w:rFonts w:hint="eastAsia" w:eastAsia="黑体" w:cs="Times New Roman"/>
          <w:bCs/>
          <w:kern w:val="2"/>
          <w:sz w:val="21"/>
          <w:szCs w:val="21"/>
          <w:lang w:val="en-US" w:eastAsia="zh-CN" w:bidi="ar-SA"/>
        </w:rPr>
        <w:t>4</w:t>
      </w:r>
      <w:r>
        <w:rPr>
          <w:rFonts w:hint="default" w:ascii="Times New Roman" w:hAnsi="Times New Roman" w:eastAsia="黑体" w:cs="Times New Roman"/>
          <w:color w:val="000000" w:themeColor="text1"/>
          <w:kern w:val="0"/>
          <w:sz w:val="21"/>
          <w:szCs w:val="21"/>
          <w:lang w:val="en-US" w:eastAsia="zh-CN"/>
          <w14:textFill>
            <w14:solidFill>
              <w14:schemeClr w14:val="tx1"/>
            </w14:solidFill>
          </w14:textFill>
        </w:rPr>
        <w:t>远/近表面分辨力测试用金属试块形状和尺寸示意图</w:t>
      </w:r>
    </w:p>
    <w:p w14:paraId="1B7ED393">
      <w:pPr>
        <w:pStyle w:val="60"/>
        <w:keepNext w:val="0"/>
        <w:keepLines w:val="0"/>
        <w:pageBreakBefore w:val="0"/>
        <w:kinsoku/>
        <w:wordWrap/>
        <w:overflowPunct/>
        <w:topLinePunct w:val="0"/>
        <w:bidi w:val="0"/>
        <w:adjustRightInd/>
        <w:snapToGrid/>
        <w:spacing w:line="360" w:lineRule="auto"/>
        <w:textAlignment w:val="auto"/>
        <w:rPr>
          <w:rFonts w:hint="default"/>
          <w:lang w:val="en-US" w:eastAsia="zh-CN"/>
        </w:rPr>
      </w:pPr>
      <w:r>
        <w:rPr>
          <w:rFonts w:hint="default"/>
          <w:lang w:val="en-US" w:eastAsia="zh-CN"/>
        </w:rPr>
        <w:t>6.2.3.1远表面分辨力</w:t>
      </w:r>
    </w:p>
    <w:p w14:paraId="75BC26A1">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Times New Roman" w:hAnsi="Times New Roman" w:eastAsia="宋体" w:cs="Times New Roman"/>
          <w:color w:val="000000" w:themeColor="text1"/>
          <w:lang w:val="en-US" w:eastAsia="zh-CN"/>
          <w14:textFill>
            <w14:solidFill>
              <w14:schemeClr w14:val="tx1"/>
            </w14:solidFill>
          </w14:textFill>
        </w:rPr>
      </w:pPr>
      <w:r>
        <w:rPr>
          <w:rFonts w:hint="default" w:ascii="Times New Roman" w:hAnsi="Times New Roman" w:eastAsia="宋体" w:cs="Times New Roman"/>
          <w:color w:val="000000" w:themeColor="text1"/>
          <w:lang w:val="en-US" w:eastAsia="zh-CN"/>
          <w14:textFill>
            <w14:solidFill>
              <w14:schemeClr w14:val="tx1"/>
            </w14:solidFill>
          </w14:textFill>
        </w:rPr>
        <w:t>校准远表面分辨力时，调整检测系统的换能器位于A区域1号平底孔正上方，调节检测系统增益，记录1号平底孔反射回波幅度为显示屏满刻度80%时且满足与相邻界面反射波的相交处不大于显示屏满刻度20%时的增益值；调整检测系统的换能器位置于A区域2号平底孔正上方，调节检测系统增益，记录2号平底孔反射回波幅度为显示屏满刻度80%时且满足与相邻界面反射波的相交处不大于显示屏满刻度20%时的增益值；调整检测系统的换能器位置于A区域3号平底孔正上方，调节检测系统增益，记录1号平底孔反射回波幅度为显示屏满刻度80%时且满足与相邻界面反射波的相交处不大于显示屏满刻度20%时的增益值。检测系统的远表面分辨力以孔底到相邻界面的最短金属距离、孔径及灵敏度大小来表示。</w:t>
      </w:r>
    </w:p>
    <w:p w14:paraId="2E5D8A2A">
      <w:pPr>
        <w:pStyle w:val="60"/>
        <w:keepNext w:val="0"/>
        <w:keepLines w:val="0"/>
        <w:pageBreakBefore w:val="0"/>
        <w:kinsoku/>
        <w:wordWrap/>
        <w:overflowPunct/>
        <w:topLinePunct w:val="0"/>
        <w:bidi w:val="0"/>
        <w:adjustRightInd/>
        <w:snapToGrid/>
        <w:spacing w:line="360" w:lineRule="auto"/>
        <w:textAlignment w:val="auto"/>
        <w:rPr>
          <w:rFonts w:hint="default"/>
          <w:lang w:val="en-US" w:eastAsia="zh-CN"/>
        </w:rPr>
      </w:pPr>
      <w:r>
        <w:rPr>
          <w:rFonts w:hint="default"/>
          <w:lang w:val="en-US" w:eastAsia="zh-CN"/>
        </w:rPr>
        <w:t>6.2.3.2近表面分辨力</w:t>
      </w:r>
    </w:p>
    <w:p w14:paraId="6E3FC1F1">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Times New Roman" w:hAnsi="Times New Roman" w:eastAsia="宋体" w:cs="Times New Roman"/>
          <w:color w:val="000000" w:themeColor="text1"/>
          <w:lang w:val="en-US" w:eastAsia="zh-CN"/>
          <w14:textFill>
            <w14:solidFill>
              <w14:schemeClr w14:val="tx1"/>
            </w14:solidFill>
          </w14:textFill>
        </w:rPr>
      </w:pPr>
      <w:r>
        <w:rPr>
          <w:rFonts w:hint="default" w:ascii="Times New Roman" w:hAnsi="Times New Roman" w:eastAsia="宋体" w:cs="Times New Roman"/>
          <w:color w:val="000000" w:themeColor="text1"/>
          <w:lang w:val="en-US" w:eastAsia="zh-CN"/>
          <w14:textFill>
            <w14:solidFill>
              <w14:schemeClr w14:val="tx1"/>
            </w14:solidFill>
          </w14:textFill>
        </w:rPr>
        <w:t>校准近表面分辨力时，调整检测系统的换能器位于B区域1号平底孔正上方，调节检测系统增益，记录1号平底孔反射回波幅度为显示屏满刻度80%时且满足与相邻界面反射波的相交处不大于显示屏满刻度20%时的增益值；根据6.2.3.1中步骤依次对B区域2号平底孔和B区域3号平底孔进行近表面分辨力校准并记录数据。检测系统的近表面分辨力以孔底到相邻界面的最短金属距离、孔径及灵敏度大小来表示。</w:t>
      </w:r>
    </w:p>
    <w:p w14:paraId="0E005385">
      <w:pPr>
        <w:pStyle w:val="60"/>
        <w:keepNext w:val="0"/>
        <w:keepLines w:val="0"/>
        <w:pageBreakBefore w:val="0"/>
        <w:kinsoku/>
        <w:wordWrap/>
        <w:overflowPunct/>
        <w:topLinePunct w:val="0"/>
        <w:bidi w:val="0"/>
        <w:adjustRightInd/>
        <w:snapToGrid/>
        <w:spacing w:line="360" w:lineRule="auto"/>
        <w:textAlignment w:val="auto"/>
        <w:rPr>
          <w:rFonts w:hint="default"/>
          <w:lang w:val="en-US" w:eastAsia="zh-CN"/>
        </w:rPr>
      </w:pPr>
      <w:r>
        <w:rPr>
          <w:rFonts w:hint="default"/>
        </w:rPr>
        <w:t>6.2</w:t>
      </w:r>
      <w:r>
        <w:rPr>
          <w:rFonts w:hint="default"/>
          <w:lang w:val="en-US" w:eastAsia="zh-CN"/>
        </w:rPr>
        <w:t>.</w:t>
      </w:r>
      <w:r>
        <w:rPr>
          <w:rFonts w:hint="eastAsia"/>
          <w:lang w:val="en-US" w:eastAsia="zh-CN"/>
        </w:rPr>
        <w:t>4灵敏度和噪声</w:t>
      </w:r>
    </w:p>
    <w:p w14:paraId="63E2E13D">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Times New Roman" w:hAnsi="Times New Roman" w:eastAsia="宋体" w:cs="Times New Roman"/>
          <w:color w:val="000000" w:themeColor="text1"/>
          <w:lang w:val="en-US" w:eastAsia="zh-CN"/>
          <w14:textFill>
            <w14:solidFill>
              <w14:schemeClr w14:val="tx1"/>
            </w14:solidFill>
          </w14:textFill>
        </w:rPr>
      </w:pPr>
      <w:r>
        <w:rPr>
          <w:rFonts w:hint="default" w:ascii="Times New Roman" w:hAnsi="Times New Roman" w:eastAsia="宋体" w:cs="Times New Roman"/>
          <w:color w:val="000000" w:themeColor="text1"/>
          <w:lang w:val="en-US" w:eastAsia="zh-CN"/>
          <w14:textFill>
            <w14:solidFill>
              <w14:schemeClr w14:val="tx1"/>
            </w14:solidFill>
          </w14:textFill>
        </w:rPr>
        <w:t>将校准用试块放到检测系统换能器正下方，开始校准前应去除换能器和试块表面上的气泡和微粒。校准时，依次对校准用平底孔试块组中的试块进行平底孔反射回波检测，记录校准过程中，满足尽可能小的孔径条件下反射回波幅度至少为显示屏满刻度80%且噪声信号幅度不大于显示屏满刻度的20%时的剩余增益余量和噪声幅度。灵敏度和噪声的表示方法为能够满足上述要求的最小孔径大小和对应剩余增益余量及噪声幅度。</w:t>
      </w:r>
    </w:p>
    <w:p w14:paraId="7B7752E2">
      <w:pPr>
        <w:pStyle w:val="60"/>
        <w:keepNext w:val="0"/>
        <w:keepLines w:val="0"/>
        <w:pageBreakBefore w:val="0"/>
        <w:kinsoku/>
        <w:wordWrap/>
        <w:overflowPunct/>
        <w:topLinePunct w:val="0"/>
        <w:bidi w:val="0"/>
        <w:adjustRightInd/>
        <w:snapToGrid/>
        <w:spacing w:line="360" w:lineRule="auto"/>
        <w:textAlignment w:val="auto"/>
        <w:rPr>
          <w:rFonts w:hint="default"/>
          <w:lang w:val="en-US" w:eastAsia="zh-CN"/>
        </w:rPr>
      </w:pPr>
      <w:r>
        <w:rPr>
          <w:rFonts w:hint="default"/>
        </w:rPr>
        <w:t>6.2</w:t>
      </w:r>
      <w:r>
        <w:rPr>
          <w:rFonts w:hint="default"/>
          <w:lang w:val="en-US" w:eastAsia="zh-CN"/>
        </w:rPr>
        <w:t>.</w:t>
      </w:r>
      <w:r>
        <w:rPr>
          <w:rFonts w:hint="eastAsia"/>
          <w:lang w:val="en-US" w:eastAsia="zh-CN"/>
        </w:rPr>
        <w:t>5增益控制精度</w:t>
      </w:r>
    </w:p>
    <w:p w14:paraId="367AAB38">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Times New Roman" w:hAnsi="Times New Roman" w:eastAsia="宋体" w:cs="Times New Roman"/>
          <w:color w:val="000000" w:themeColor="text1"/>
          <w:lang w:val="en-US" w:eastAsia="zh-CN"/>
          <w14:textFill>
            <w14:solidFill>
              <w14:schemeClr w14:val="tx1"/>
            </w14:solidFill>
          </w14:textFill>
        </w:rPr>
      </w:pPr>
      <w:r>
        <w:rPr>
          <w:rFonts w:hint="default" w:ascii="Times New Roman" w:hAnsi="Times New Roman" w:eastAsia="宋体" w:cs="Times New Roman"/>
          <w:color w:val="000000" w:themeColor="text1"/>
          <w:lang w:val="en-US" w:eastAsia="zh-CN"/>
          <w14:textFill>
            <w14:solidFill>
              <w14:schemeClr w14:val="tx1"/>
            </w14:solidFill>
          </w14:textFill>
        </w:rPr>
        <w:t>将校准用平底孔金属试块放到检测系统换能器正下方，开始校准前应去除换能器和试块表面上的气泡和微粒。将检测系统增益调整至平底孔反射回波幅度为显示屏满刻度。在当前灵敏度条件下，同6.2.2方法接入步进式衰减器，此时步进式衰减器衰减值应为0dB。</w:t>
      </w:r>
    </w:p>
    <w:p w14:paraId="1C7069DF">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Times New Roman" w:hAnsi="Times New Roman" w:eastAsia="宋体" w:cs="Times New Roman"/>
          <w:color w:val="000000" w:themeColor="text1"/>
          <w:lang w:val="en-US" w:eastAsia="zh-CN"/>
          <w14:textFill>
            <w14:solidFill>
              <w14:schemeClr w14:val="tx1"/>
            </w14:solidFill>
          </w14:textFill>
        </w:rPr>
      </w:pPr>
      <w:r>
        <w:rPr>
          <w:rFonts w:hint="default" w:ascii="Times New Roman" w:hAnsi="Times New Roman" w:eastAsia="宋体" w:cs="Times New Roman"/>
          <w:color w:val="000000" w:themeColor="text1"/>
          <w:lang w:val="en-US" w:eastAsia="zh-CN"/>
          <w14:textFill>
            <w14:solidFill>
              <w14:schemeClr w14:val="tx1"/>
            </w14:solidFill>
          </w14:textFill>
        </w:rPr>
        <w:t>调节步进式衰减器，从1dB到21dB，每次增加1dB的衰减量，按照表</w:t>
      </w:r>
      <w:r>
        <w:rPr>
          <w:rFonts w:hint="eastAsia" w:cs="Times New Roman"/>
          <w:color w:val="000000" w:themeColor="text1"/>
          <w:lang w:val="en-US" w:eastAsia="zh-CN"/>
          <w14:textFill>
            <w14:solidFill>
              <w14:schemeClr w14:val="tx1"/>
            </w14:solidFill>
          </w14:textFill>
        </w:rPr>
        <w:t>4</w:t>
      </w:r>
      <w:r>
        <w:rPr>
          <w:rFonts w:hint="default" w:ascii="Times New Roman" w:hAnsi="Times New Roman" w:eastAsia="宋体" w:cs="Times New Roman"/>
          <w:color w:val="000000" w:themeColor="text1"/>
          <w:lang w:val="en-US" w:eastAsia="zh-CN"/>
          <w14:textFill>
            <w14:solidFill>
              <w14:schemeClr w14:val="tx1"/>
            </w14:solidFill>
          </w14:textFill>
        </w:rPr>
        <w:t>内容记录平底孔反射回波幅度。</w:t>
      </w:r>
    </w:p>
    <w:p w14:paraId="5EA49BAD">
      <w:pPr>
        <w:spacing w:line="360" w:lineRule="auto"/>
        <w:ind w:firstLine="420"/>
        <w:jc w:val="center"/>
        <w:rPr>
          <w:rFonts w:hint="default" w:ascii="Times New Roman" w:hAnsi="Times New Roman" w:eastAsia="宋体" w:cs="Times New Roman"/>
          <w:color w:val="000000" w:themeColor="text1"/>
          <w:lang w:val="en-US" w:eastAsia="zh-CN"/>
          <w14:textFill>
            <w14:solidFill>
              <w14:schemeClr w14:val="tx1"/>
            </w14:solidFill>
          </w14:textFill>
        </w:rPr>
      </w:pPr>
      <w:r>
        <w:rPr>
          <w:rFonts w:hint="default" w:ascii="Times New Roman" w:hAnsi="Times New Roman" w:eastAsia="黑体" w:cs="Times New Roman"/>
          <w:kern w:val="0"/>
          <w:szCs w:val="21"/>
          <w:lang w:val="en-US" w:eastAsia="zh-CN"/>
        </w:rPr>
        <w:t>表</w:t>
      </w:r>
      <w:r>
        <w:rPr>
          <w:rFonts w:hint="eastAsia" w:eastAsia="黑体" w:cs="Times New Roman"/>
          <w:kern w:val="0"/>
          <w:szCs w:val="21"/>
          <w:lang w:val="en-US" w:eastAsia="zh-CN"/>
        </w:rPr>
        <w:t>4</w:t>
      </w:r>
      <w:r>
        <w:rPr>
          <w:rFonts w:hint="default" w:ascii="Times New Roman" w:hAnsi="Times New Roman" w:eastAsia="黑体" w:cs="Times New Roman"/>
          <w:kern w:val="0"/>
          <w:szCs w:val="21"/>
          <w:lang w:val="en-US" w:eastAsia="zh-CN"/>
        </w:rPr>
        <w:t xml:space="preserve"> 增益控制精度允许范围</w:t>
      </w:r>
    </w:p>
    <w:tbl>
      <w:tblPr>
        <w:tblStyle w:val="42"/>
        <w:tblW w:w="0" w:type="auto"/>
        <w:tblInd w:w="0" w:type="dxa"/>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autofit"/>
        <w:tblCellMar>
          <w:top w:w="0" w:type="dxa"/>
          <w:left w:w="108" w:type="dxa"/>
          <w:bottom w:w="0" w:type="dxa"/>
          <w:right w:w="108" w:type="dxa"/>
        </w:tblCellMar>
      </w:tblPr>
      <w:tblGrid>
        <w:gridCol w:w="2392"/>
        <w:gridCol w:w="2393"/>
        <w:gridCol w:w="2393"/>
        <w:gridCol w:w="2393"/>
      </w:tblGrid>
      <w:tr w14:paraId="5FC84D5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73" w:hRule="atLeast"/>
        </w:trPr>
        <w:tc>
          <w:tcPr>
            <w:tcW w:w="2392" w:type="dxa"/>
            <w:vMerge w:val="restart"/>
            <w:vAlign w:val="center"/>
          </w:tcPr>
          <w:p w14:paraId="0F3FB677">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rPr>
            </w:pPr>
            <w:r>
              <w:rPr>
                <w:rFonts w:hint="default" w:ascii="Times New Roman" w:hAnsi="Times New Roman" w:cs="Times New Roman" w:eastAsiaTheme="minorEastAsia"/>
                <w:kern w:val="0"/>
                <w:sz w:val="21"/>
                <w:szCs w:val="21"/>
                <w:vertAlign w:val="baseline"/>
                <w:lang w:val="en-US" w:eastAsia="zh-CN"/>
              </w:rPr>
              <w:t>衰减量/dB</w:t>
            </w:r>
          </w:p>
        </w:tc>
        <w:tc>
          <w:tcPr>
            <w:tcW w:w="7179" w:type="dxa"/>
            <w:gridSpan w:val="3"/>
            <w:vAlign w:val="center"/>
          </w:tcPr>
          <w:p w14:paraId="39B98489">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rPr>
            </w:pPr>
            <w:r>
              <w:rPr>
                <w:rFonts w:hint="default" w:ascii="Times New Roman" w:hAnsi="Times New Roman" w:cs="Times New Roman" w:eastAsiaTheme="minorEastAsia"/>
                <w:kern w:val="0"/>
                <w:sz w:val="21"/>
                <w:szCs w:val="21"/>
                <w:vertAlign w:val="baseline"/>
                <w:lang w:val="en-US" w:eastAsia="zh-CN"/>
              </w:rPr>
              <w:t>设备显示屏满刻度百分数/fs%</w:t>
            </w:r>
          </w:p>
        </w:tc>
      </w:tr>
      <w:tr w14:paraId="4A08B5E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0" w:hRule="atLeast"/>
        </w:trPr>
        <w:tc>
          <w:tcPr>
            <w:tcW w:w="2392" w:type="dxa"/>
            <w:vMerge w:val="continue"/>
            <w:tcBorders>
              <w:bottom w:val="single" w:color="auto" w:sz="12" w:space="0"/>
            </w:tcBorders>
            <w:vAlign w:val="center"/>
          </w:tcPr>
          <w:p w14:paraId="1ABA84E9">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rPr>
            </w:pPr>
          </w:p>
        </w:tc>
        <w:tc>
          <w:tcPr>
            <w:tcW w:w="2393" w:type="dxa"/>
            <w:tcBorders>
              <w:bottom w:val="single" w:color="auto" w:sz="12" w:space="0"/>
            </w:tcBorders>
            <w:vAlign w:val="center"/>
          </w:tcPr>
          <w:p w14:paraId="0CF8E12F">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rPr>
            </w:pPr>
            <w:r>
              <w:rPr>
                <w:rFonts w:hint="default" w:ascii="Times New Roman" w:hAnsi="Times New Roman" w:cs="Times New Roman" w:eastAsiaTheme="minorEastAsia"/>
                <w:kern w:val="0"/>
                <w:sz w:val="21"/>
                <w:szCs w:val="21"/>
                <w:vertAlign w:val="baseline"/>
                <w:lang w:val="en-US" w:eastAsia="zh-CN"/>
              </w:rPr>
              <w:t>标准值</w:t>
            </w:r>
          </w:p>
        </w:tc>
        <w:tc>
          <w:tcPr>
            <w:tcW w:w="2393" w:type="dxa"/>
            <w:tcBorders>
              <w:bottom w:val="single" w:color="auto" w:sz="12" w:space="0"/>
            </w:tcBorders>
            <w:vAlign w:val="center"/>
          </w:tcPr>
          <w:p w14:paraId="01FC6D7B">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rPr>
            </w:pPr>
            <w:r>
              <w:rPr>
                <w:rFonts w:hint="default" w:ascii="Times New Roman" w:hAnsi="Times New Roman" w:cs="Times New Roman" w:eastAsiaTheme="minorEastAsia"/>
                <w:kern w:val="0"/>
                <w:sz w:val="21"/>
                <w:szCs w:val="21"/>
                <w:vertAlign w:val="baseline"/>
                <w:lang w:val="en-US" w:eastAsia="zh-CN"/>
              </w:rPr>
              <w:t>最小值</w:t>
            </w:r>
          </w:p>
        </w:tc>
        <w:tc>
          <w:tcPr>
            <w:tcW w:w="2393" w:type="dxa"/>
            <w:tcBorders>
              <w:bottom w:val="single" w:color="auto" w:sz="12" w:space="0"/>
            </w:tcBorders>
            <w:vAlign w:val="center"/>
          </w:tcPr>
          <w:p w14:paraId="6D128187">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rPr>
            </w:pPr>
            <w:r>
              <w:rPr>
                <w:rFonts w:hint="default" w:ascii="Times New Roman" w:hAnsi="Times New Roman" w:cs="Times New Roman" w:eastAsiaTheme="minorEastAsia"/>
                <w:kern w:val="0"/>
                <w:sz w:val="21"/>
                <w:szCs w:val="21"/>
                <w:vertAlign w:val="baseline"/>
                <w:lang w:val="en-US" w:eastAsia="zh-CN"/>
              </w:rPr>
              <w:t>最大值</w:t>
            </w:r>
          </w:p>
        </w:tc>
      </w:tr>
      <w:tr w14:paraId="21E477E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0" w:hRule="atLeast"/>
        </w:trPr>
        <w:tc>
          <w:tcPr>
            <w:tcW w:w="2392" w:type="dxa"/>
            <w:tcBorders>
              <w:top w:val="single" w:color="auto" w:sz="12" w:space="0"/>
              <w:tl2br w:val="nil"/>
              <w:tr2bl w:val="nil"/>
            </w:tcBorders>
            <w:vAlign w:val="center"/>
          </w:tcPr>
          <w:p w14:paraId="32F9AF3B">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rPr>
            </w:pPr>
            <w:r>
              <w:rPr>
                <w:rFonts w:hint="default" w:ascii="Times New Roman" w:hAnsi="Times New Roman" w:cs="Times New Roman" w:eastAsiaTheme="minorEastAsia"/>
                <w:kern w:val="0"/>
                <w:sz w:val="21"/>
                <w:szCs w:val="21"/>
                <w:vertAlign w:val="baseline"/>
                <w:lang w:val="en-US" w:eastAsia="zh-CN"/>
              </w:rPr>
              <w:t>0</w:t>
            </w:r>
          </w:p>
        </w:tc>
        <w:tc>
          <w:tcPr>
            <w:tcW w:w="2393" w:type="dxa"/>
            <w:tcBorders>
              <w:top w:val="single" w:color="auto" w:sz="12" w:space="0"/>
              <w:tl2br w:val="nil"/>
              <w:tr2bl w:val="nil"/>
            </w:tcBorders>
            <w:vAlign w:val="center"/>
          </w:tcPr>
          <w:p w14:paraId="75DE818F">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rPr>
            </w:pPr>
            <w:r>
              <w:rPr>
                <w:rFonts w:hint="default" w:ascii="Times New Roman" w:hAnsi="Times New Roman" w:cs="Times New Roman" w:eastAsiaTheme="minorEastAsia"/>
                <w:kern w:val="0"/>
                <w:sz w:val="21"/>
                <w:szCs w:val="21"/>
                <w:vertAlign w:val="baseline"/>
                <w:lang w:val="en-US" w:eastAsia="zh-CN"/>
              </w:rPr>
              <w:t>100.0</w:t>
            </w:r>
          </w:p>
        </w:tc>
        <w:tc>
          <w:tcPr>
            <w:tcW w:w="2393" w:type="dxa"/>
            <w:tcBorders>
              <w:top w:val="single" w:color="auto" w:sz="12" w:space="0"/>
              <w:tl2br w:val="nil"/>
              <w:tr2bl w:val="nil"/>
            </w:tcBorders>
            <w:vAlign w:val="center"/>
          </w:tcPr>
          <w:p w14:paraId="0994DAFE">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rPr>
            </w:pPr>
            <w:r>
              <w:rPr>
                <w:rFonts w:hint="default" w:ascii="Times New Roman" w:hAnsi="Times New Roman" w:cs="Times New Roman" w:eastAsiaTheme="minorEastAsia"/>
                <w:kern w:val="0"/>
                <w:sz w:val="21"/>
                <w:szCs w:val="21"/>
                <w:vertAlign w:val="baseline"/>
                <w:lang w:val="en-US" w:eastAsia="zh-CN"/>
              </w:rPr>
              <w:t>/</w:t>
            </w:r>
          </w:p>
        </w:tc>
        <w:tc>
          <w:tcPr>
            <w:tcW w:w="2393" w:type="dxa"/>
            <w:tcBorders>
              <w:top w:val="single" w:color="auto" w:sz="12" w:space="0"/>
              <w:tl2br w:val="nil"/>
              <w:tr2bl w:val="nil"/>
            </w:tcBorders>
            <w:vAlign w:val="center"/>
          </w:tcPr>
          <w:p w14:paraId="71F313A9">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rPr>
            </w:pPr>
            <w:r>
              <w:rPr>
                <w:rFonts w:hint="default" w:ascii="Times New Roman" w:hAnsi="Times New Roman" w:cs="Times New Roman" w:eastAsiaTheme="minorEastAsia"/>
                <w:kern w:val="0"/>
                <w:sz w:val="21"/>
                <w:szCs w:val="21"/>
                <w:vertAlign w:val="baseline"/>
                <w:lang w:val="en-US" w:eastAsia="zh-CN"/>
              </w:rPr>
              <w:t>/</w:t>
            </w:r>
          </w:p>
        </w:tc>
      </w:tr>
      <w:tr w14:paraId="344A42A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13" w:hRule="atLeast"/>
        </w:trPr>
        <w:tc>
          <w:tcPr>
            <w:tcW w:w="2392" w:type="dxa"/>
            <w:tcBorders>
              <w:tl2br w:val="nil"/>
              <w:tr2bl w:val="nil"/>
            </w:tcBorders>
            <w:vAlign w:val="center"/>
          </w:tcPr>
          <w:p w14:paraId="4A175F92">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rPr>
            </w:pPr>
            <w:r>
              <w:rPr>
                <w:rFonts w:hint="default" w:ascii="Times New Roman" w:hAnsi="Times New Roman" w:cs="Times New Roman" w:eastAsiaTheme="minorEastAsia"/>
                <w:kern w:val="0"/>
                <w:sz w:val="21"/>
                <w:szCs w:val="21"/>
                <w:vertAlign w:val="baseline"/>
                <w:lang w:val="en-US" w:eastAsia="zh-CN"/>
              </w:rPr>
              <w:t>1</w:t>
            </w:r>
          </w:p>
        </w:tc>
        <w:tc>
          <w:tcPr>
            <w:tcW w:w="2393" w:type="dxa"/>
            <w:tcBorders>
              <w:tl2br w:val="nil"/>
              <w:tr2bl w:val="nil"/>
            </w:tcBorders>
            <w:vAlign w:val="center"/>
          </w:tcPr>
          <w:p w14:paraId="4C22FB17">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rPr>
            </w:pPr>
            <w:r>
              <w:rPr>
                <w:rFonts w:hint="default" w:ascii="Times New Roman" w:hAnsi="Times New Roman" w:cs="Times New Roman" w:eastAsiaTheme="minorEastAsia"/>
                <w:kern w:val="0"/>
                <w:sz w:val="21"/>
                <w:szCs w:val="21"/>
                <w:vertAlign w:val="baseline"/>
                <w:lang w:val="en-US" w:eastAsia="zh-CN"/>
              </w:rPr>
              <w:t>89.1</w:t>
            </w:r>
          </w:p>
        </w:tc>
        <w:tc>
          <w:tcPr>
            <w:tcW w:w="2393" w:type="dxa"/>
            <w:tcBorders>
              <w:tl2br w:val="nil"/>
              <w:tr2bl w:val="nil"/>
            </w:tcBorders>
            <w:vAlign w:val="center"/>
          </w:tcPr>
          <w:p w14:paraId="56242006">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rPr>
            </w:pPr>
            <w:r>
              <w:rPr>
                <w:rFonts w:hint="default" w:ascii="Times New Roman" w:hAnsi="Times New Roman" w:cs="Times New Roman" w:eastAsiaTheme="minorEastAsia"/>
                <w:kern w:val="0"/>
                <w:sz w:val="21"/>
                <w:szCs w:val="21"/>
                <w:vertAlign w:val="baseline"/>
                <w:lang w:val="en-US" w:eastAsia="zh-CN"/>
              </w:rPr>
              <w:t>85</w:t>
            </w:r>
          </w:p>
        </w:tc>
        <w:tc>
          <w:tcPr>
            <w:tcW w:w="2393" w:type="dxa"/>
            <w:tcBorders>
              <w:tl2br w:val="nil"/>
              <w:tr2bl w:val="nil"/>
            </w:tcBorders>
            <w:vAlign w:val="center"/>
          </w:tcPr>
          <w:p w14:paraId="237A5139">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rPr>
            </w:pPr>
            <w:r>
              <w:rPr>
                <w:rFonts w:hint="default" w:ascii="Times New Roman" w:hAnsi="Times New Roman" w:cs="Times New Roman" w:eastAsiaTheme="minorEastAsia"/>
                <w:kern w:val="0"/>
                <w:sz w:val="21"/>
                <w:szCs w:val="21"/>
                <w:vertAlign w:val="baseline"/>
                <w:lang w:val="en-US" w:eastAsia="zh-CN"/>
              </w:rPr>
              <w:t>94</w:t>
            </w:r>
          </w:p>
        </w:tc>
      </w:tr>
      <w:tr w14:paraId="3815AA2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13" w:hRule="atLeast"/>
        </w:trPr>
        <w:tc>
          <w:tcPr>
            <w:tcW w:w="2392" w:type="dxa"/>
            <w:tcBorders>
              <w:tl2br w:val="nil"/>
              <w:tr2bl w:val="nil"/>
            </w:tcBorders>
            <w:vAlign w:val="center"/>
          </w:tcPr>
          <w:p w14:paraId="247CA3A5">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rPr>
            </w:pPr>
            <w:r>
              <w:rPr>
                <w:rFonts w:hint="default" w:ascii="Times New Roman" w:hAnsi="Times New Roman" w:cs="Times New Roman" w:eastAsiaTheme="minorEastAsia"/>
                <w:kern w:val="0"/>
                <w:sz w:val="21"/>
                <w:szCs w:val="21"/>
                <w:vertAlign w:val="baseline"/>
                <w:lang w:val="en-US" w:eastAsia="zh-CN"/>
              </w:rPr>
              <w:t>2</w:t>
            </w:r>
          </w:p>
        </w:tc>
        <w:tc>
          <w:tcPr>
            <w:tcW w:w="2393" w:type="dxa"/>
            <w:tcBorders>
              <w:tl2br w:val="nil"/>
              <w:tr2bl w:val="nil"/>
            </w:tcBorders>
            <w:vAlign w:val="center"/>
          </w:tcPr>
          <w:p w14:paraId="3D7B46CD">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rPr>
            </w:pPr>
            <w:r>
              <w:rPr>
                <w:rFonts w:hint="default" w:ascii="Times New Roman" w:hAnsi="Times New Roman" w:cs="Times New Roman" w:eastAsiaTheme="minorEastAsia"/>
                <w:kern w:val="0"/>
                <w:sz w:val="21"/>
                <w:szCs w:val="21"/>
                <w:vertAlign w:val="baseline"/>
                <w:lang w:val="en-US" w:eastAsia="zh-CN"/>
              </w:rPr>
              <w:t>79.4</w:t>
            </w:r>
          </w:p>
        </w:tc>
        <w:tc>
          <w:tcPr>
            <w:tcW w:w="2393" w:type="dxa"/>
            <w:tcBorders>
              <w:tl2br w:val="nil"/>
              <w:tr2bl w:val="nil"/>
            </w:tcBorders>
            <w:vAlign w:val="center"/>
          </w:tcPr>
          <w:p w14:paraId="7818C7D6">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rPr>
            </w:pPr>
            <w:r>
              <w:rPr>
                <w:rFonts w:hint="default" w:ascii="Times New Roman" w:hAnsi="Times New Roman" w:cs="Times New Roman" w:eastAsiaTheme="minorEastAsia"/>
                <w:kern w:val="0"/>
                <w:sz w:val="21"/>
                <w:szCs w:val="21"/>
                <w:vertAlign w:val="baseline"/>
                <w:lang w:val="en-US" w:eastAsia="zh-CN"/>
              </w:rPr>
              <w:t>75</w:t>
            </w:r>
          </w:p>
        </w:tc>
        <w:tc>
          <w:tcPr>
            <w:tcW w:w="2393" w:type="dxa"/>
            <w:tcBorders>
              <w:tl2br w:val="nil"/>
              <w:tr2bl w:val="nil"/>
            </w:tcBorders>
            <w:vAlign w:val="center"/>
          </w:tcPr>
          <w:p w14:paraId="5643FD9A">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rPr>
            </w:pPr>
            <w:r>
              <w:rPr>
                <w:rFonts w:hint="default" w:ascii="Times New Roman" w:hAnsi="Times New Roman" w:cs="Times New Roman" w:eastAsiaTheme="minorEastAsia"/>
                <w:kern w:val="0"/>
                <w:sz w:val="21"/>
                <w:szCs w:val="21"/>
                <w:vertAlign w:val="baseline"/>
                <w:lang w:val="en-US" w:eastAsia="zh-CN"/>
              </w:rPr>
              <w:t>84</w:t>
            </w:r>
          </w:p>
        </w:tc>
      </w:tr>
      <w:tr w14:paraId="2415C2E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13" w:hRule="atLeast"/>
        </w:trPr>
        <w:tc>
          <w:tcPr>
            <w:tcW w:w="2392" w:type="dxa"/>
            <w:tcBorders>
              <w:tl2br w:val="nil"/>
              <w:tr2bl w:val="nil"/>
            </w:tcBorders>
            <w:vAlign w:val="center"/>
          </w:tcPr>
          <w:p w14:paraId="423B591B">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rPr>
            </w:pPr>
            <w:r>
              <w:rPr>
                <w:rFonts w:hint="default" w:ascii="Times New Roman" w:hAnsi="Times New Roman" w:cs="Times New Roman" w:eastAsiaTheme="minorEastAsia"/>
                <w:kern w:val="0"/>
                <w:sz w:val="21"/>
                <w:szCs w:val="21"/>
                <w:vertAlign w:val="baseline"/>
                <w:lang w:val="en-US" w:eastAsia="zh-CN"/>
              </w:rPr>
              <w:t>3</w:t>
            </w:r>
          </w:p>
        </w:tc>
        <w:tc>
          <w:tcPr>
            <w:tcW w:w="2393" w:type="dxa"/>
            <w:tcBorders>
              <w:tl2br w:val="nil"/>
              <w:tr2bl w:val="nil"/>
            </w:tcBorders>
            <w:vAlign w:val="center"/>
          </w:tcPr>
          <w:p w14:paraId="3BB12A7B">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rPr>
            </w:pPr>
            <w:r>
              <w:rPr>
                <w:rFonts w:hint="default" w:ascii="Times New Roman" w:hAnsi="Times New Roman" w:cs="Times New Roman" w:eastAsiaTheme="minorEastAsia"/>
                <w:kern w:val="0"/>
                <w:sz w:val="21"/>
                <w:szCs w:val="21"/>
                <w:vertAlign w:val="baseline"/>
                <w:lang w:val="en-US" w:eastAsia="zh-CN"/>
              </w:rPr>
              <w:t>70.8</w:t>
            </w:r>
          </w:p>
        </w:tc>
        <w:tc>
          <w:tcPr>
            <w:tcW w:w="2393" w:type="dxa"/>
            <w:tcBorders>
              <w:tl2br w:val="nil"/>
              <w:tr2bl w:val="nil"/>
            </w:tcBorders>
            <w:vAlign w:val="center"/>
          </w:tcPr>
          <w:p w14:paraId="1BA609ED">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rPr>
            </w:pPr>
            <w:r>
              <w:rPr>
                <w:rFonts w:hint="default" w:ascii="Times New Roman" w:hAnsi="Times New Roman" w:cs="Times New Roman" w:eastAsiaTheme="minorEastAsia"/>
                <w:kern w:val="0"/>
                <w:sz w:val="21"/>
                <w:szCs w:val="21"/>
                <w:vertAlign w:val="baseline"/>
                <w:lang w:val="en-US" w:eastAsia="zh-CN"/>
              </w:rPr>
              <w:t>66</w:t>
            </w:r>
          </w:p>
        </w:tc>
        <w:tc>
          <w:tcPr>
            <w:tcW w:w="2393" w:type="dxa"/>
            <w:tcBorders>
              <w:tl2br w:val="nil"/>
              <w:tr2bl w:val="nil"/>
            </w:tcBorders>
            <w:vAlign w:val="center"/>
          </w:tcPr>
          <w:p w14:paraId="22FD2C7D">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rPr>
            </w:pPr>
            <w:r>
              <w:rPr>
                <w:rFonts w:hint="default" w:ascii="Times New Roman" w:hAnsi="Times New Roman" w:cs="Times New Roman" w:eastAsiaTheme="minorEastAsia"/>
                <w:kern w:val="0"/>
                <w:sz w:val="21"/>
                <w:szCs w:val="21"/>
                <w:vertAlign w:val="baseline"/>
                <w:lang w:val="en-US" w:eastAsia="zh-CN"/>
              </w:rPr>
              <w:t>75</w:t>
            </w:r>
          </w:p>
        </w:tc>
      </w:tr>
      <w:tr w14:paraId="576445B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13" w:hRule="atLeast"/>
        </w:trPr>
        <w:tc>
          <w:tcPr>
            <w:tcW w:w="2392" w:type="dxa"/>
            <w:tcBorders>
              <w:tl2br w:val="nil"/>
              <w:tr2bl w:val="nil"/>
            </w:tcBorders>
            <w:vAlign w:val="center"/>
          </w:tcPr>
          <w:p w14:paraId="0C62D139">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rPr>
            </w:pPr>
            <w:r>
              <w:rPr>
                <w:rFonts w:hint="default" w:ascii="Times New Roman" w:hAnsi="Times New Roman" w:cs="Times New Roman" w:eastAsiaTheme="minorEastAsia"/>
                <w:kern w:val="0"/>
                <w:sz w:val="21"/>
                <w:szCs w:val="21"/>
                <w:vertAlign w:val="baseline"/>
                <w:lang w:val="en-US" w:eastAsia="zh-CN"/>
              </w:rPr>
              <w:t>4</w:t>
            </w:r>
          </w:p>
        </w:tc>
        <w:tc>
          <w:tcPr>
            <w:tcW w:w="2393" w:type="dxa"/>
            <w:tcBorders>
              <w:tl2br w:val="nil"/>
              <w:tr2bl w:val="nil"/>
            </w:tcBorders>
            <w:vAlign w:val="center"/>
          </w:tcPr>
          <w:p w14:paraId="082C82F1">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rPr>
            </w:pPr>
            <w:r>
              <w:rPr>
                <w:rFonts w:hint="default" w:ascii="Times New Roman" w:hAnsi="Times New Roman" w:cs="Times New Roman" w:eastAsiaTheme="minorEastAsia"/>
                <w:kern w:val="0"/>
                <w:sz w:val="21"/>
                <w:szCs w:val="21"/>
                <w:vertAlign w:val="baseline"/>
                <w:lang w:val="en-US" w:eastAsia="zh-CN"/>
              </w:rPr>
              <w:t>63.1</w:t>
            </w:r>
          </w:p>
        </w:tc>
        <w:tc>
          <w:tcPr>
            <w:tcW w:w="2393" w:type="dxa"/>
            <w:tcBorders>
              <w:tl2br w:val="nil"/>
              <w:tr2bl w:val="nil"/>
            </w:tcBorders>
            <w:vAlign w:val="center"/>
          </w:tcPr>
          <w:p w14:paraId="4C6B33B3">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rPr>
            </w:pPr>
            <w:r>
              <w:rPr>
                <w:rFonts w:hint="default" w:ascii="Times New Roman" w:hAnsi="Times New Roman" w:cs="Times New Roman" w:eastAsiaTheme="minorEastAsia"/>
                <w:kern w:val="0"/>
                <w:sz w:val="21"/>
                <w:szCs w:val="21"/>
                <w:vertAlign w:val="baseline"/>
                <w:lang w:val="en-US" w:eastAsia="zh-CN"/>
              </w:rPr>
              <w:t>59</w:t>
            </w:r>
          </w:p>
        </w:tc>
        <w:tc>
          <w:tcPr>
            <w:tcW w:w="2393" w:type="dxa"/>
            <w:tcBorders>
              <w:tl2br w:val="nil"/>
              <w:tr2bl w:val="nil"/>
            </w:tcBorders>
            <w:vAlign w:val="center"/>
          </w:tcPr>
          <w:p w14:paraId="242DA685">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rPr>
            </w:pPr>
            <w:r>
              <w:rPr>
                <w:rFonts w:hint="default" w:ascii="Times New Roman" w:hAnsi="Times New Roman" w:cs="Times New Roman" w:eastAsiaTheme="minorEastAsia"/>
                <w:kern w:val="0"/>
                <w:sz w:val="21"/>
                <w:szCs w:val="21"/>
                <w:vertAlign w:val="baseline"/>
                <w:lang w:val="en-US" w:eastAsia="zh-CN"/>
              </w:rPr>
              <w:t>68</w:t>
            </w:r>
          </w:p>
        </w:tc>
      </w:tr>
      <w:tr w14:paraId="6A61BED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13" w:hRule="atLeast"/>
        </w:trPr>
        <w:tc>
          <w:tcPr>
            <w:tcW w:w="2392" w:type="dxa"/>
            <w:tcBorders>
              <w:tl2br w:val="nil"/>
              <w:tr2bl w:val="nil"/>
            </w:tcBorders>
            <w:vAlign w:val="center"/>
          </w:tcPr>
          <w:p w14:paraId="7FCD2C40">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rPr>
            </w:pPr>
            <w:r>
              <w:rPr>
                <w:rFonts w:hint="default" w:ascii="Times New Roman" w:hAnsi="Times New Roman" w:cs="Times New Roman" w:eastAsiaTheme="minorEastAsia"/>
                <w:kern w:val="0"/>
                <w:sz w:val="21"/>
                <w:szCs w:val="21"/>
                <w:vertAlign w:val="baseline"/>
                <w:lang w:val="en-US" w:eastAsia="zh-CN"/>
              </w:rPr>
              <w:t>5</w:t>
            </w:r>
          </w:p>
        </w:tc>
        <w:tc>
          <w:tcPr>
            <w:tcW w:w="2393" w:type="dxa"/>
            <w:tcBorders>
              <w:tl2br w:val="nil"/>
              <w:tr2bl w:val="nil"/>
            </w:tcBorders>
            <w:vAlign w:val="center"/>
          </w:tcPr>
          <w:p w14:paraId="7849C52A">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rPr>
            </w:pPr>
            <w:r>
              <w:rPr>
                <w:rFonts w:hint="default" w:ascii="Times New Roman" w:hAnsi="Times New Roman" w:cs="Times New Roman" w:eastAsiaTheme="minorEastAsia"/>
                <w:kern w:val="0"/>
                <w:sz w:val="21"/>
                <w:szCs w:val="21"/>
                <w:vertAlign w:val="baseline"/>
                <w:lang w:val="en-US" w:eastAsia="zh-CN"/>
              </w:rPr>
              <w:t>56.2</w:t>
            </w:r>
          </w:p>
        </w:tc>
        <w:tc>
          <w:tcPr>
            <w:tcW w:w="2393" w:type="dxa"/>
            <w:tcBorders>
              <w:tl2br w:val="nil"/>
              <w:tr2bl w:val="nil"/>
            </w:tcBorders>
            <w:vAlign w:val="center"/>
          </w:tcPr>
          <w:p w14:paraId="17318587">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rPr>
            </w:pPr>
            <w:r>
              <w:rPr>
                <w:rFonts w:hint="default" w:ascii="Times New Roman" w:hAnsi="Times New Roman" w:cs="Times New Roman" w:eastAsiaTheme="minorEastAsia"/>
                <w:kern w:val="0"/>
                <w:sz w:val="21"/>
                <w:szCs w:val="21"/>
                <w:vertAlign w:val="baseline"/>
                <w:lang w:val="en-US" w:eastAsia="zh-CN"/>
              </w:rPr>
              <w:t>52</w:t>
            </w:r>
          </w:p>
        </w:tc>
        <w:tc>
          <w:tcPr>
            <w:tcW w:w="2393" w:type="dxa"/>
            <w:tcBorders>
              <w:tl2br w:val="nil"/>
              <w:tr2bl w:val="nil"/>
            </w:tcBorders>
            <w:vAlign w:val="center"/>
          </w:tcPr>
          <w:p w14:paraId="2AA1D8C2">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rPr>
            </w:pPr>
            <w:r>
              <w:rPr>
                <w:rFonts w:hint="default" w:ascii="Times New Roman" w:hAnsi="Times New Roman" w:cs="Times New Roman" w:eastAsiaTheme="minorEastAsia"/>
                <w:kern w:val="0"/>
                <w:sz w:val="21"/>
                <w:szCs w:val="21"/>
                <w:vertAlign w:val="baseline"/>
                <w:lang w:val="en-US" w:eastAsia="zh-CN"/>
              </w:rPr>
              <w:t>61</w:t>
            </w:r>
          </w:p>
        </w:tc>
      </w:tr>
      <w:tr w14:paraId="166F513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13" w:hRule="atLeast"/>
        </w:trPr>
        <w:tc>
          <w:tcPr>
            <w:tcW w:w="2392" w:type="dxa"/>
            <w:tcBorders>
              <w:tl2br w:val="nil"/>
              <w:tr2bl w:val="nil"/>
            </w:tcBorders>
            <w:vAlign w:val="center"/>
          </w:tcPr>
          <w:p w14:paraId="0528E39B">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rPr>
            </w:pPr>
            <w:r>
              <w:rPr>
                <w:rFonts w:hint="default" w:ascii="Times New Roman" w:hAnsi="Times New Roman" w:cs="Times New Roman" w:eastAsiaTheme="minorEastAsia"/>
                <w:kern w:val="0"/>
                <w:sz w:val="21"/>
                <w:szCs w:val="21"/>
                <w:vertAlign w:val="baseline"/>
                <w:lang w:val="en-US" w:eastAsia="zh-CN"/>
              </w:rPr>
              <w:t>6</w:t>
            </w:r>
          </w:p>
        </w:tc>
        <w:tc>
          <w:tcPr>
            <w:tcW w:w="2393" w:type="dxa"/>
            <w:tcBorders>
              <w:tl2br w:val="nil"/>
              <w:tr2bl w:val="nil"/>
            </w:tcBorders>
            <w:vAlign w:val="center"/>
          </w:tcPr>
          <w:p w14:paraId="0B53A67B">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rPr>
            </w:pPr>
            <w:r>
              <w:rPr>
                <w:rFonts w:hint="default" w:ascii="Times New Roman" w:hAnsi="Times New Roman" w:cs="Times New Roman" w:eastAsiaTheme="minorEastAsia"/>
                <w:kern w:val="0"/>
                <w:sz w:val="21"/>
                <w:szCs w:val="21"/>
                <w:vertAlign w:val="baseline"/>
                <w:lang w:val="en-US" w:eastAsia="zh-CN"/>
              </w:rPr>
              <w:t>50.1</w:t>
            </w:r>
          </w:p>
        </w:tc>
        <w:tc>
          <w:tcPr>
            <w:tcW w:w="2393" w:type="dxa"/>
            <w:tcBorders>
              <w:tl2br w:val="nil"/>
              <w:tr2bl w:val="nil"/>
            </w:tcBorders>
            <w:vAlign w:val="center"/>
          </w:tcPr>
          <w:p w14:paraId="7B9B5882">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rPr>
            </w:pPr>
            <w:r>
              <w:rPr>
                <w:rFonts w:hint="default" w:ascii="Times New Roman" w:hAnsi="Times New Roman" w:cs="Times New Roman" w:eastAsiaTheme="minorEastAsia"/>
                <w:kern w:val="0"/>
                <w:sz w:val="21"/>
                <w:szCs w:val="21"/>
                <w:vertAlign w:val="baseline"/>
                <w:lang w:val="en-US" w:eastAsia="zh-CN"/>
              </w:rPr>
              <w:t>46</w:t>
            </w:r>
          </w:p>
        </w:tc>
        <w:tc>
          <w:tcPr>
            <w:tcW w:w="2393" w:type="dxa"/>
            <w:tcBorders>
              <w:tl2br w:val="nil"/>
              <w:tr2bl w:val="nil"/>
            </w:tcBorders>
            <w:vAlign w:val="center"/>
          </w:tcPr>
          <w:p w14:paraId="31271D64">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rPr>
            </w:pPr>
            <w:r>
              <w:rPr>
                <w:rFonts w:hint="default" w:ascii="Times New Roman" w:hAnsi="Times New Roman" w:cs="Times New Roman" w:eastAsiaTheme="minorEastAsia"/>
                <w:kern w:val="0"/>
                <w:sz w:val="21"/>
                <w:szCs w:val="21"/>
                <w:vertAlign w:val="baseline"/>
                <w:lang w:val="en-US" w:eastAsia="zh-CN"/>
              </w:rPr>
              <w:t>55</w:t>
            </w:r>
          </w:p>
        </w:tc>
      </w:tr>
      <w:tr w14:paraId="4DFAE76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13" w:hRule="atLeast"/>
        </w:trPr>
        <w:tc>
          <w:tcPr>
            <w:tcW w:w="2392" w:type="dxa"/>
            <w:tcBorders>
              <w:tl2br w:val="nil"/>
              <w:tr2bl w:val="nil"/>
            </w:tcBorders>
            <w:vAlign w:val="center"/>
          </w:tcPr>
          <w:p w14:paraId="5868F8CD">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rPr>
            </w:pPr>
            <w:r>
              <w:rPr>
                <w:rFonts w:hint="default" w:ascii="Times New Roman" w:hAnsi="Times New Roman" w:cs="Times New Roman" w:eastAsiaTheme="minorEastAsia"/>
                <w:kern w:val="0"/>
                <w:sz w:val="21"/>
                <w:szCs w:val="21"/>
                <w:vertAlign w:val="baseline"/>
                <w:lang w:val="en-US" w:eastAsia="zh-CN"/>
              </w:rPr>
              <w:t>7</w:t>
            </w:r>
          </w:p>
        </w:tc>
        <w:tc>
          <w:tcPr>
            <w:tcW w:w="2393" w:type="dxa"/>
            <w:tcBorders>
              <w:tl2br w:val="nil"/>
              <w:tr2bl w:val="nil"/>
            </w:tcBorders>
            <w:vAlign w:val="center"/>
          </w:tcPr>
          <w:p w14:paraId="47C5908D">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rPr>
            </w:pPr>
            <w:r>
              <w:rPr>
                <w:rFonts w:hint="default" w:ascii="Times New Roman" w:hAnsi="Times New Roman" w:cs="Times New Roman" w:eastAsiaTheme="minorEastAsia"/>
                <w:kern w:val="0"/>
                <w:sz w:val="21"/>
                <w:szCs w:val="21"/>
                <w:vertAlign w:val="baseline"/>
                <w:lang w:val="en-US" w:eastAsia="zh-CN"/>
              </w:rPr>
              <w:t>44.7</w:t>
            </w:r>
          </w:p>
        </w:tc>
        <w:tc>
          <w:tcPr>
            <w:tcW w:w="2393" w:type="dxa"/>
            <w:tcBorders>
              <w:tl2br w:val="nil"/>
              <w:tr2bl w:val="nil"/>
            </w:tcBorders>
            <w:vAlign w:val="center"/>
          </w:tcPr>
          <w:p w14:paraId="6CDE3FF6">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rPr>
            </w:pPr>
            <w:r>
              <w:rPr>
                <w:rFonts w:hint="default" w:ascii="Times New Roman" w:hAnsi="Times New Roman" w:cs="Times New Roman" w:eastAsiaTheme="minorEastAsia"/>
                <w:kern w:val="0"/>
                <w:sz w:val="21"/>
                <w:szCs w:val="21"/>
                <w:vertAlign w:val="baseline"/>
                <w:lang w:val="en-US" w:eastAsia="zh-CN"/>
              </w:rPr>
              <w:t>40</w:t>
            </w:r>
          </w:p>
        </w:tc>
        <w:tc>
          <w:tcPr>
            <w:tcW w:w="2393" w:type="dxa"/>
            <w:tcBorders>
              <w:tl2br w:val="nil"/>
              <w:tr2bl w:val="nil"/>
            </w:tcBorders>
            <w:vAlign w:val="center"/>
          </w:tcPr>
          <w:p w14:paraId="305370F5">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rPr>
            </w:pPr>
            <w:r>
              <w:rPr>
                <w:rFonts w:hint="default" w:ascii="Times New Roman" w:hAnsi="Times New Roman" w:cs="Times New Roman" w:eastAsiaTheme="minorEastAsia"/>
                <w:kern w:val="0"/>
                <w:sz w:val="21"/>
                <w:szCs w:val="21"/>
                <w:vertAlign w:val="baseline"/>
                <w:lang w:val="en-US" w:eastAsia="zh-CN"/>
              </w:rPr>
              <w:t>49</w:t>
            </w:r>
          </w:p>
        </w:tc>
      </w:tr>
      <w:tr w14:paraId="4E3FCD9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13" w:hRule="atLeast"/>
        </w:trPr>
        <w:tc>
          <w:tcPr>
            <w:tcW w:w="2392" w:type="dxa"/>
            <w:tcBorders>
              <w:tl2br w:val="nil"/>
              <w:tr2bl w:val="nil"/>
            </w:tcBorders>
            <w:vAlign w:val="center"/>
          </w:tcPr>
          <w:p w14:paraId="3107276C">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rPr>
            </w:pPr>
            <w:r>
              <w:rPr>
                <w:rFonts w:hint="default" w:ascii="Times New Roman" w:hAnsi="Times New Roman" w:cs="Times New Roman" w:eastAsiaTheme="minorEastAsia"/>
                <w:kern w:val="0"/>
                <w:sz w:val="21"/>
                <w:szCs w:val="21"/>
                <w:vertAlign w:val="baseline"/>
                <w:lang w:val="en-US" w:eastAsia="zh-CN"/>
              </w:rPr>
              <w:t>8</w:t>
            </w:r>
          </w:p>
        </w:tc>
        <w:tc>
          <w:tcPr>
            <w:tcW w:w="2393" w:type="dxa"/>
            <w:tcBorders>
              <w:tl2br w:val="nil"/>
              <w:tr2bl w:val="nil"/>
            </w:tcBorders>
            <w:vAlign w:val="center"/>
          </w:tcPr>
          <w:p w14:paraId="0D084E0E">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rPr>
            </w:pPr>
            <w:r>
              <w:rPr>
                <w:rFonts w:hint="default" w:ascii="Times New Roman" w:hAnsi="Times New Roman" w:cs="Times New Roman" w:eastAsiaTheme="minorEastAsia"/>
                <w:kern w:val="0"/>
                <w:sz w:val="21"/>
                <w:szCs w:val="21"/>
                <w:vertAlign w:val="baseline"/>
                <w:lang w:val="en-US" w:eastAsia="zh-CN"/>
              </w:rPr>
              <w:t>39.8</w:t>
            </w:r>
          </w:p>
        </w:tc>
        <w:tc>
          <w:tcPr>
            <w:tcW w:w="2393" w:type="dxa"/>
            <w:tcBorders>
              <w:tl2br w:val="nil"/>
              <w:tr2bl w:val="nil"/>
            </w:tcBorders>
            <w:vAlign w:val="center"/>
          </w:tcPr>
          <w:p w14:paraId="4658079B">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rPr>
            </w:pPr>
            <w:r>
              <w:rPr>
                <w:rFonts w:hint="default" w:ascii="Times New Roman" w:hAnsi="Times New Roman" w:cs="Times New Roman" w:eastAsiaTheme="minorEastAsia"/>
                <w:kern w:val="0"/>
                <w:sz w:val="21"/>
                <w:szCs w:val="21"/>
                <w:vertAlign w:val="baseline"/>
                <w:lang w:val="en-US" w:eastAsia="zh-CN"/>
              </w:rPr>
              <w:t>35</w:t>
            </w:r>
          </w:p>
        </w:tc>
        <w:tc>
          <w:tcPr>
            <w:tcW w:w="2393" w:type="dxa"/>
            <w:tcBorders>
              <w:tl2br w:val="nil"/>
              <w:tr2bl w:val="nil"/>
            </w:tcBorders>
            <w:vAlign w:val="center"/>
          </w:tcPr>
          <w:p w14:paraId="1F628B31">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rPr>
            </w:pPr>
            <w:r>
              <w:rPr>
                <w:rFonts w:hint="default" w:ascii="Times New Roman" w:hAnsi="Times New Roman" w:cs="Times New Roman" w:eastAsiaTheme="minorEastAsia"/>
                <w:kern w:val="0"/>
                <w:sz w:val="21"/>
                <w:szCs w:val="21"/>
                <w:vertAlign w:val="baseline"/>
                <w:lang w:val="en-US" w:eastAsia="zh-CN"/>
              </w:rPr>
              <w:t>44</w:t>
            </w:r>
          </w:p>
        </w:tc>
      </w:tr>
      <w:tr w14:paraId="72EC9D4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13" w:hRule="atLeast"/>
        </w:trPr>
        <w:tc>
          <w:tcPr>
            <w:tcW w:w="2392" w:type="dxa"/>
            <w:tcBorders>
              <w:tl2br w:val="nil"/>
              <w:tr2bl w:val="nil"/>
            </w:tcBorders>
            <w:vAlign w:val="center"/>
          </w:tcPr>
          <w:p w14:paraId="091A0E14">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rPr>
            </w:pPr>
            <w:r>
              <w:rPr>
                <w:rFonts w:hint="default" w:ascii="Times New Roman" w:hAnsi="Times New Roman" w:cs="Times New Roman" w:eastAsiaTheme="minorEastAsia"/>
                <w:kern w:val="0"/>
                <w:sz w:val="21"/>
                <w:szCs w:val="21"/>
                <w:vertAlign w:val="baseline"/>
                <w:lang w:val="en-US" w:eastAsia="zh-CN"/>
              </w:rPr>
              <w:t>9</w:t>
            </w:r>
          </w:p>
        </w:tc>
        <w:tc>
          <w:tcPr>
            <w:tcW w:w="2393" w:type="dxa"/>
            <w:tcBorders>
              <w:tl2br w:val="nil"/>
              <w:tr2bl w:val="nil"/>
            </w:tcBorders>
            <w:vAlign w:val="center"/>
          </w:tcPr>
          <w:p w14:paraId="55D8FC38">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rPr>
            </w:pPr>
            <w:r>
              <w:rPr>
                <w:rFonts w:hint="default" w:ascii="Times New Roman" w:hAnsi="Times New Roman" w:cs="Times New Roman" w:eastAsiaTheme="minorEastAsia"/>
                <w:kern w:val="0"/>
                <w:sz w:val="21"/>
                <w:szCs w:val="21"/>
                <w:vertAlign w:val="baseline"/>
                <w:lang w:val="en-US" w:eastAsia="zh-CN"/>
              </w:rPr>
              <w:t>35.5</w:t>
            </w:r>
          </w:p>
        </w:tc>
        <w:tc>
          <w:tcPr>
            <w:tcW w:w="2393" w:type="dxa"/>
            <w:tcBorders>
              <w:tl2br w:val="nil"/>
              <w:tr2bl w:val="nil"/>
            </w:tcBorders>
            <w:vAlign w:val="center"/>
          </w:tcPr>
          <w:p w14:paraId="071F3ABB">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rPr>
            </w:pPr>
            <w:r>
              <w:rPr>
                <w:rFonts w:hint="default" w:ascii="Times New Roman" w:hAnsi="Times New Roman" w:cs="Times New Roman" w:eastAsiaTheme="minorEastAsia"/>
                <w:kern w:val="0"/>
                <w:sz w:val="21"/>
                <w:szCs w:val="21"/>
                <w:vertAlign w:val="baseline"/>
                <w:lang w:val="en-US" w:eastAsia="zh-CN"/>
              </w:rPr>
              <w:t>31</w:t>
            </w:r>
          </w:p>
        </w:tc>
        <w:tc>
          <w:tcPr>
            <w:tcW w:w="2393" w:type="dxa"/>
            <w:tcBorders>
              <w:tl2br w:val="nil"/>
              <w:tr2bl w:val="nil"/>
            </w:tcBorders>
            <w:vAlign w:val="center"/>
          </w:tcPr>
          <w:p w14:paraId="015882B4">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rPr>
            </w:pPr>
            <w:r>
              <w:rPr>
                <w:rFonts w:hint="default" w:ascii="Times New Roman" w:hAnsi="Times New Roman" w:cs="Times New Roman" w:eastAsiaTheme="minorEastAsia"/>
                <w:kern w:val="0"/>
                <w:sz w:val="21"/>
                <w:szCs w:val="21"/>
                <w:vertAlign w:val="baseline"/>
                <w:lang w:val="en-US" w:eastAsia="zh-CN"/>
              </w:rPr>
              <w:t>40</w:t>
            </w:r>
          </w:p>
        </w:tc>
      </w:tr>
      <w:tr w14:paraId="27EAB55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13" w:hRule="atLeast"/>
        </w:trPr>
        <w:tc>
          <w:tcPr>
            <w:tcW w:w="2392" w:type="dxa"/>
            <w:tcBorders>
              <w:tl2br w:val="nil"/>
              <w:tr2bl w:val="nil"/>
            </w:tcBorders>
            <w:vAlign w:val="center"/>
          </w:tcPr>
          <w:p w14:paraId="41713AD2">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rPr>
            </w:pPr>
            <w:r>
              <w:rPr>
                <w:rFonts w:hint="default" w:ascii="Times New Roman" w:hAnsi="Times New Roman" w:cs="Times New Roman" w:eastAsiaTheme="minorEastAsia"/>
                <w:kern w:val="0"/>
                <w:sz w:val="21"/>
                <w:szCs w:val="21"/>
                <w:vertAlign w:val="baseline"/>
                <w:lang w:val="en-US" w:eastAsia="zh-CN"/>
              </w:rPr>
              <w:t>10</w:t>
            </w:r>
          </w:p>
        </w:tc>
        <w:tc>
          <w:tcPr>
            <w:tcW w:w="2393" w:type="dxa"/>
            <w:tcBorders>
              <w:tl2br w:val="nil"/>
              <w:tr2bl w:val="nil"/>
            </w:tcBorders>
            <w:vAlign w:val="center"/>
          </w:tcPr>
          <w:p w14:paraId="4868F9CC">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rPr>
            </w:pPr>
            <w:r>
              <w:rPr>
                <w:rFonts w:hint="default" w:ascii="Times New Roman" w:hAnsi="Times New Roman" w:cs="Times New Roman" w:eastAsiaTheme="minorEastAsia"/>
                <w:kern w:val="0"/>
                <w:sz w:val="21"/>
                <w:szCs w:val="21"/>
                <w:vertAlign w:val="baseline"/>
                <w:lang w:val="en-US" w:eastAsia="zh-CN"/>
              </w:rPr>
              <w:t>31.5</w:t>
            </w:r>
          </w:p>
        </w:tc>
        <w:tc>
          <w:tcPr>
            <w:tcW w:w="2393" w:type="dxa"/>
            <w:tcBorders>
              <w:tl2br w:val="nil"/>
              <w:tr2bl w:val="nil"/>
            </w:tcBorders>
            <w:vAlign w:val="center"/>
          </w:tcPr>
          <w:p w14:paraId="3F7B1A83">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rPr>
            </w:pPr>
            <w:r>
              <w:rPr>
                <w:rFonts w:hint="default" w:ascii="Times New Roman" w:hAnsi="Times New Roman" w:cs="Times New Roman" w:eastAsiaTheme="minorEastAsia"/>
                <w:kern w:val="0"/>
                <w:sz w:val="21"/>
                <w:szCs w:val="21"/>
                <w:vertAlign w:val="baseline"/>
                <w:lang w:val="en-US" w:eastAsia="zh-CN"/>
              </w:rPr>
              <w:t>27</w:t>
            </w:r>
          </w:p>
        </w:tc>
        <w:tc>
          <w:tcPr>
            <w:tcW w:w="2393" w:type="dxa"/>
            <w:tcBorders>
              <w:tl2br w:val="nil"/>
              <w:tr2bl w:val="nil"/>
            </w:tcBorders>
            <w:vAlign w:val="center"/>
          </w:tcPr>
          <w:p w14:paraId="49D0EC3F">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rPr>
            </w:pPr>
            <w:r>
              <w:rPr>
                <w:rFonts w:hint="default" w:ascii="Times New Roman" w:hAnsi="Times New Roman" w:cs="Times New Roman" w:eastAsiaTheme="minorEastAsia"/>
                <w:kern w:val="0"/>
                <w:sz w:val="21"/>
                <w:szCs w:val="21"/>
                <w:vertAlign w:val="baseline"/>
                <w:lang w:val="en-US" w:eastAsia="zh-CN"/>
              </w:rPr>
              <w:t>36</w:t>
            </w:r>
          </w:p>
        </w:tc>
      </w:tr>
      <w:tr w14:paraId="31F1420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13" w:hRule="atLeast"/>
        </w:trPr>
        <w:tc>
          <w:tcPr>
            <w:tcW w:w="2392" w:type="dxa"/>
            <w:tcBorders>
              <w:tl2br w:val="nil"/>
              <w:tr2bl w:val="nil"/>
            </w:tcBorders>
            <w:vAlign w:val="center"/>
          </w:tcPr>
          <w:p w14:paraId="6665F054">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rPr>
            </w:pPr>
            <w:r>
              <w:rPr>
                <w:rFonts w:hint="default" w:ascii="Times New Roman" w:hAnsi="Times New Roman" w:cs="Times New Roman" w:eastAsiaTheme="minorEastAsia"/>
                <w:kern w:val="0"/>
                <w:sz w:val="21"/>
                <w:szCs w:val="21"/>
                <w:vertAlign w:val="baseline"/>
                <w:lang w:val="en-US" w:eastAsia="zh-CN"/>
              </w:rPr>
              <w:t>11</w:t>
            </w:r>
          </w:p>
        </w:tc>
        <w:tc>
          <w:tcPr>
            <w:tcW w:w="2393" w:type="dxa"/>
            <w:tcBorders>
              <w:tl2br w:val="nil"/>
              <w:tr2bl w:val="nil"/>
            </w:tcBorders>
            <w:vAlign w:val="center"/>
          </w:tcPr>
          <w:p w14:paraId="68210E97">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rPr>
            </w:pPr>
            <w:r>
              <w:rPr>
                <w:rFonts w:hint="default" w:ascii="Times New Roman" w:hAnsi="Times New Roman" w:cs="Times New Roman" w:eastAsiaTheme="minorEastAsia"/>
                <w:kern w:val="0"/>
                <w:sz w:val="21"/>
                <w:szCs w:val="21"/>
                <w:vertAlign w:val="baseline"/>
                <w:lang w:val="en-US" w:eastAsia="zh-CN"/>
              </w:rPr>
              <w:t>28.2</w:t>
            </w:r>
          </w:p>
        </w:tc>
        <w:tc>
          <w:tcPr>
            <w:tcW w:w="2393" w:type="dxa"/>
            <w:tcBorders>
              <w:tl2br w:val="nil"/>
              <w:tr2bl w:val="nil"/>
            </w:tcBorders>
            <w:vAlign w:val="center"/>
          </w:tcPr>
          <w:p w14:paraId="208ACC4E">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rPr>
            </w:pPr>
            <w:r>
              <w:rPr>
                <w:rFonts w:hint="default" w:ascii="Times New Roman" w:hAnsi="Times New Roman" w:cs="Times New Roman" w:eastAsiaTheme="minorEastAsia"/>
                <w:kern w:val="0"/>
                <w:sz w:val="21"/>
                <w:szCs w:val="21"/>
                <w:vertAlign w:val="baseline"/>
                <w:lang w:val="en-US" w:eastAsia="zh-CN"/>
              </w:rPr>
              <w:t>24</w:t>
            </w:r>
          </w:p>
        </w:tc>
        <w:tc>
          <w:tcPr>
            <w:tcW w:w="2393" w:type="dxa"/>
            <w:tcBorders>
              <w:tl2br w:val="nil"/>
              <w:tr2bl w:val="nil"/>
            </w:tcBorders>
            <w:vAlign w:val="center"/>
          </w:tcPr>
          <w:p w14:paraId="70B9B779">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rPr>
            </w:pPr>
            <w:r>
              <w:rPr>
                <w:rFonts w:hint="default" w:ascii="Times New Roman" w:hAnsi="Times New Roman" w:cs="Times New Roman" w:eastAsiaTheme="minorEastAsia"/>
                <w:kern w:val="0"/>
                <w:sz w:val="21"/>
                <w:szCs w:val="21"/>
                <w:vertAlign w:val="baseline"/>
                <w:lang w:val="en-US" w:eastAsia="zh-CN"/>
              </w:rPr>
              <w:t>33</w:t>
            </w:r>
          </w:p>
        </w:tc>
      </w:tr>
      <w:tr w14:paraId="0104CCE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13" w:hRule="atLeast"/>
        </w:trPr>
        <w:tc>
          <w:tcPr>
            <w:tcW w:w="2392" w:type="dxa"/>
            <w:tcBorders>
              <w:tl2br w:val="nil"/>
              <w:tr2bl w:val="nil"/>
            </w:tcBorders>
            <w:vAlign w:val="center"/>
          </w:tcPr>
          <w:p w14:paraId="2F69D140">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rPr>
            </w:pPr>
            <w:r>
              <w:rPr>
                <w:rFonts w:hint="default" w:ascii="Times New Roman" w:hAnsi="Times New Roman" w:cs="Times New Roman" w:eastAsiaTheme="minorEastAsia"/>
                <w:kern w:val="0"/>
                <w:sz w:val="21"/>
                <w:szCs w:val="21"/>
                <w:vertAlign w:val="baseline"/>
                <w:lang w:val="en-US" w:eastAsia="zh-CN"/>
              </w:rPr>
              <w:t>12</w:t>
            </w:r>
          </w:p>
        </w:tc>
        <w:tc>
          <w:tcPr>
            <w:tcW w:w="2393" w:type="dxa"/>
            <w:tcBorders>
              <w:tl2br w:val="nil"/>
              <w:tr2bl w:val="nil"/>
            </w:tcBorders>
            <w:vAlign w:val="center"/>
          </w:tcPr>
          <w:p w14:paraId="64028745">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rPr>
            </w:pPr>
            <w:r>
              <w:rPr>
                <w:rFonts w:hint="default" w:ascii="Times New Roman" w:hAnsi="Times New Roman" w:cs="Times New Roman" w:eastAsiaTheme="minorEastAsia"/>
                <w:kern w:val="0"/>
                <w:sz w:val="21"/>
                <w:szCs w:val="21"/>
                <w:vertAlign w:val="baseline"/>
                <w:lang w:val="en-US" w:eastAsia="zh-CN"/>
              </w:rPr>
              <w:t>25.1</w:t>
            </w:r>
          </w:p>
        </w:tc>
        <w:tc>
          <w:tcPr>
            <w:tcW w:w="2393" w:type="dxa"/>
            <w:tcBorders>
              <w:tl2br w:val="nil"/>
              <w:tr2bl w:val="nil"/>
            </w:tcBorders>
            <w:vAlign w:val="center"/>
          </w:tcPr>
          <w:p w14:paraId="56CF0110">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rPr>
            </w:pPr>
            <w:r>
              <w:rPr>
                <w:rFonts w:hint="default" w:ascii="Times New Roman" w:hAnsi="Times New Roman" w:cs="Times New Roman" w:eastAsiaTheme="minorEastAsia"/>
                <w:kern w:val="0"/>
                <w:sz w:val="21"/>
                <w:szCs w:val="21"/>
                <w:vertAlign w:val="baseline"/>
                <w:lang w:val="en-US" w:eastAsia="zh-CN"/>
              </w:rPr>
              <w:t>21</w:t>
            </w:r>
          </w:p>
        </w:tc>
        <w:tc>
          <w:tcPr>
            <w:tcW w:w="2393" w:type="dxa"/>
            <w:tcBorders>
              <w:tl2br w:val="nil"/>
              <w:tr2bl w:val="nil"/>
            </w:tcBorders>
            <w:vAlign w:val="center"/>
          </w:tcPr>
          <w:p w14:paraId="7E13F94B">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rPr>
            </w:pPr>
            <w:r>
              <w:rPr>
                <w:rFonts w:hint="default" w:ascii="Times New Roman" w:hAnsi="Times New Roman" w:cs="Times New Roman" w:eastAsiaTheme="minorEastAsia"/>
                <w:kern w:val="0"/>
                <w:sz w:val="21"/>
                <w:szCs w:val="21"/>
                <w:vertAlign w:val="baseline"/>
                <w:lang w:val="en-US" w:eastAsia="zh-CN"/>
              </w:rPr>
              <w:t>30</w:t>
            </w:r>
          </w:p>
        </w:tc>
      </w:tr>
      <w:tr w14:paraId="0F7C11A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13" w:hRule="atLeast"/>
        </w:trPr>
        <w:tc>
          <w:tcPr>
            <w:tcW w:w="2392" w:type="dxa"/>
            <w:tcBorders>
              <w:tl2br w:val="nil"/>
              <w:tr2bl w:val="nil"/>
            </w:tcBorders>
            <w:vAlign w:val="center"/>
          </w:tcPr>
          <w:p w14:paraId="13F492CE">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rPr>
            </w:pPr>
            <w:r>
              <w:rPr>
                <w:rFonts w:hint="default" w:ascii="Times New Roman" w:hAnsi="Times New Roman" w:cs="Times New Roman" w:eastAsiaTheme="minorEastAsia"/>
                <w:kern w:val="0"/>
                <w:sz w:val="21"/>
                <w:szCs w:val="21"/>
                <w:vertAlign w:val="baseline"/>
                <w:lang w:val="en-US" w:eastAsia="zh-CN"/>
              </w:rPr>
              <w:t>13</w:t>
            </w:r>
          </w:p>
        </w:tc>
        <w:tc>
          <w:tcPr>
            <w:tcW w:w="2393" w:type="dxa"/>
            <w:tcBorders>
              <w:tl2br w:val="nil"/>
              <w:tr2bl w:val="nil"/>
            </w:tcBorders>
            <w:vAlign w:val="center"/>
          </w:tcPr>
          <w:p w14:paraId="7F036B65">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rPr>
            </w:pPr>
            <w:r>
              <w:rPr>
                <w:rFonts w:hint="default" w:ascii="Times New Roman" w:hAnsi="Times New Roman" w:cs="Times New Roman" w:eastAsiaTheme="minorEastAsia"/>
                <w:kern w:val="0"/>
                <w:sz w:val="21"/>
                <w:szCs w:val="21"/>
                <w:vertAlign w:val="baseline"/>
                <w:lang w:val="en-US" w:eastAsia="zh-CN"/>
              </w:rPr>
              <w:t>22.5</w:t>
            </w:r>
          </w:p>
        </w:tc>
        <w:tc>
          <w:tcPr>
            <w:tcW w:w="2393" w:type="dxa"/>
            <w:tcBorders>
              <w:tl2br w:val="nil"/>
              <w:tr2bl w:val="nil"/>
            </w:tcBorders>
            <w:vAlign w:val="center"/>
          </w:tcPr>
          <w:p w14:paraId="32A3E83B">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rPr>
            </w:pPr>
            <w:r>
              <w:rPr>
                <w:rFonts w:hint="default" w:ascii="Times New Roman" w:hAnsi="Times New Roman" w:cs="Times New Roman" w:eastAsiaTheme="minorEastAsia"/>
                <w:kern w:val="0"/>
                <w:sz w:val="21"/>
                <w:szCs w:val="21"/>
                <w:vertAlign w:val="baseline"/>
                <w:lang w:val="en-US" w:eastAsia="zh-CN"/>
              </w:rPr>
              <w:t>18</w:t>
            </w:r>
          </w:p>
        </w:tc>
        <w:tc>
          <w:tcPr>
            <w:tcW w:w="2393" w:type="dxa"/>
            <w:tcBorders>
              <w:tl2br w:val="nil"/>
              <w:tr2bl w:val="nil"/>
            </w:tcBorders>
            <w:vAlign w:val="center"/>
          </w:tcPr>
          <w:p w14:paraId="3CF81EA1">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rPr>
            </w:pPr>
            <w:r>
              <w:rPr>
                <w:rFonts w:hint="default" w:ascii="Times New Roman" w:hAnsi="Times New Roman" w:cs="Times New Roman" w:eastAsiaTheme="minorEastAsia"/>
                <w:kern w:val="0"/>
                <w:sz w:val="21"/>
                <w:szCs w:val="21"/>
                <w:vertAlign w:val="baseline"/>
                <w:lang w:val="en-US" w:eastAsia="zh-CN"/>
              </w:rPr>
              <w:t>27</w:t>
            </w:r>
          </w:p>
        </w:tc>
      </w:tr>
      <w:tr w14:paraId="5133F44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13" w:hRule="atLeast"/>
        </w:trPr>
        <w:tc>
          <w:tcPr>
            <w:tcW w:w="2392" w:type="dxa"/>
            <w:tcBorders>
              <w:tl2br w:val="nil"/>
              <w:tr2bl w:val="nil"/>
            </w:tcBorders>
            <w:vAlign w:val="center"/>
          </w:tcPr>
          <w:p w14:paraId="175939CA">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rPr>
            </w:pPr>
            <w:r>
              <w:rPr>
                <w:rFonts w:hint="default" w:ascii="Times New Roman" w:hAnsi="Times New Roman" w:cs="Times New Roman" w:eastAsiaTheme="minorEastAsia"/>
                <w:kern w:val="0"/>
                <w:sz w:val="21"/>
                <w:szCs w:val="21"/>
                <w:vertAlign w:val="baseline"/>
                <w:lang w:val="en-US" w:eastAsia="zh-CN"/>
              </w:rPr>
              <w:t>14</w:t>
            </w:r>
          </w:p>
        </w:tc>
        <w:tc>
          <w:tcPr>
            <w:tcW w:w="2393" w:type="dxa"/>
            <w:tcBorders>
              <w:tl2br w:val="nil"/>
              <w:tr2bl w:val="nil"/>
            </w:tcBorders>
            <w:vAlign w:val="center"/>
          </w:tcPr>
          <w:p w14:paraId="4A0876D3">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rPr>
            </w:pPr>
            <w:r>
              <w:rPr>
                <w:rFonts w:hint="default" w:ascii="Times New Roman" w:hAnsi="Times New Roman" w:cs="Times New Roman" w:eastAsiaTheme="minorEastAsia"/>
                <w:kern w:val="0"/>
                <w:sz w:val="21"/>
                <w:szCs w:val="21"/>
                <w:vertAlign w:val="baseline"/>
                <w:lang w:val="en-US" w:eastAsia="zh-CN"/>
              </w:rPr>
              <w:t>20.0</w:t>
            </w:r>
          </w:p>
        </w:tc>
        <w:tc>
          <w:tcPr>
            <w:tcW w:w="2393" w:type="dxa"/>
            <w:tcBorders>
              <w:tl2br w:val="nil"/>
              <w:tr2bl w:val="nil"/>
            </w:tcBorders>
            <w:vAlign w:val="center"/>
          </w:tcPr>
          <w:p w14:paraId="5109D3DB">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rPr>
            </w:pPr>
            <w:r>
              <w:rPr>
                <w:rFonts w:hint="default" w:ascii="Times New Roman" w:hAnsi="Times New Roman" w:cs="Times New Roman" w:eastAsiaTheme="minorEastAsia"/>
                <w:kern w:val="0"/>
                <w:sz w:val="21"/>
                <w:szCs w:val="21"/>
                <w:vertAlign w:val="baseline"/>
                <w:lang w:val="en-US" w:eastAsia="zh-CN"/>
              </w:rPr>
              <w:t>15</w:t>
            </w:r>
          </w:p>
        </w:tc>
        <w:tc>
          <w:tcPr>
            <w:tcW w:w="2393" w:type="dxa"/>
            <w:tcBorders>
              <w:tl2br w:val="nil"/>
              <w:tr2bl w:val="nil"/>
            </w:tcBorders>
            <w:vAlign w:val="center"/>
          </w:tcPr>
          <w:p w14:paraId="344BF79F">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rPr>
            </w:pPr>
            <w:r>
              <w:rPr>
                <w:rFonts w:hint="default" w:ascii="Times New Roman" w:hAnsi="Times New Roman" w:cs="Times New Roman" w:eastAsiaTheme="minorEastAsia"/>
                <w:kern w:val="0"/>
                <w:sz w:val="21"/>
                <w:szCs w:val="21"/>
                <w:vertAlign w:val="baseline"/>
                <w:lang w:val="en-US" w:eastAsia="zh-CN"/>
              </w:rPr>
              <w:t>25</w:t>
            </w:r>
          </w:p>
        </w:tc>
      </w:tr>
      <w:tr w14:paraId="50D1C2F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13" w:hRule="atLeast"/>
        </w:trPr>
        <w:tc>
          <w:tcPr>
            <w:tcW w:w="2392" w:type="dxa"/>
            <w:tcBorders>
              <w:tl2br w:val="nil"/>
              <w:tr2bl w:val="nil"/>
            </w:tcBorders>
            <w:vAlign w:val="center"/>
          </w:tcPr>
          <w:p w14:paraId="6B89E981">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rPr>
            </w:pPr>
            <w:r>
              <w:rPr>
                <w:rFonts w:hint="default" w:ascii="Times New Roman" w:hAnsi="Times New Roman" w:cs="Times New Roman" w:eastAsiaTheme="minorEastAsia"/>
                <w:kern w:val="0"/>
                <w:sz w:val="21"/>
                <w:szCs w:val="21"/>
                <w:vertAlign w:val="baseline"/>
                <w:lang w:val="en-US" w:eastAsia="zh-CN"/>
              </w:rPr>
              <w:t>15</w:t>
            </w:r>
          </w:p>
        </w:tc>
        <w:tc>
          <w:tcPr>
            <w:tcW w:w="2393" w:type="dxa"/>
            <w:tcBorders>
              <w:tl2br w:val="nil"/>
              <w:tr2bl w:val="nil"/>
            </w:tcBorders>
            <w:vAlign w:val="center"/>
          </w:tcPr>
          <w:p w14:paraId="5296FE95">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rPr>
            </w:pPr>
            <w:r>
              <w:rPr>
                <w:rFonts w:hint="default" w:ascii="Times New Roman" w:hAnsi="Times New Roman" w:cs="Times New Roman" w:eastAsiaTheme="minorEastAsia"/>
                <w:kern w:val="0"/>
                <w:sz w:val="21"/>
                <w:szCs w:val="21"/>
                <w:vertAlign w:val="baseline"/>
                <w:lang w:val="en-US" w:eastAsia="zh-CN"/>
              </w:rPr>
              <w:t>17.8</w:t>
            </w:r>
          </w:p>
        </w:tc>
        <w:tc>
          <w:tcPr>
            <w:tcW w:w="2393" w:type="dxa"/>
            <w:tcBorders>
              <w:tl2br w:val="nil"/>
              <w:tr2bl w:val="nil"/>
            </w:tcBorders>
            <w:vAlign w:val="center"/>
          </w:tcPr>
          <w:p w14:paraId="480B992E">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rPr>
            </w:pPr>
            <w:r>
              <w:rPr>
                <w:rFonts w:hint="default" w:ascii="Times New Roman" w:hAnsi="Times New Roman" w:cs="Times New Roman" w:eastAsiaTheme="minorEastAsia"/>
                <w:kern w:val="0"/>
                <w:sz w:val="21"/>
                <w:szCs w:val="21"/>
                <w:vertAlign w:val="baseline"/>
                <w:lang w:val="en-US" w:eastAsia="zh-CN"/>
              </w:rPr>
              <w:t>13</w:t>
            </w:r>
          </w:p>
        </w:tc>
        <w:tc>
          <w:tcPr>
            <w:tcW w:w="2393" w:type="dxa"/>
            <w:tcBorders>
              <w:tl2br w:val="nil"/>
              <w:tr2bl w:val="nil"/>
            </w:tcBorders>
            <w:vAlign w:val="center"/>
          </w:tcPr>
          <w:p w14:paraId="01DF02E8">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rPr>
            </w:pPr>
            <w:r>
              <w:rPr>
                <w:rFonts w:hint="default" w:ascii="Times New Roman" w:hAnsi="Times New Roman" w:cs="Times New Roman" w:eastAsiaTheme="minorEastAsia"/>
                <w:kern w:val="0"/>
                <w:sz w:val="21"/>
                <w:szCs w:val="21"/>
                <w:vertAlign w:val="baseline"/>
                <w:lang w:val="en-US" w:eastAsia="zh-CN"/>
              </w:rPr>
              <w:t>22</w:t>
            </w:r>
          </w:p>
        </w:tc>
      </w:tr>
      <w:tr w14:paraId="765A995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13" w:hRule="atLeast"/>
        </w:trPr>
        <w:tc>
          <w:tcPr>
            <w:tcW w:w="2392" w:type="dxa"/>
            <w:tcBorders>
              <w:tl2br w:val="nil"/>
              <w:tr2bl w:val="nil"/>
            </w:tcBorders>
            <w:vAlign w:val="center"/>
          </w:tcPr>
          <w:p w14:paraId="312BFE3A">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rPr>
            </w:pPr>
            <w:r>
              <w:rPr>
                <w:rFonts w:hint="default" w:ascii="Times New Roman" w:hAnsi="Times New Roman" w:cs="Times New Roman" w:eastAsiaTheme="minorEastAsia"/>
                <w:kern w:val="0"/>
                <w:sz w:val="21"/>
                <w:szCs w:val="21"/>
                <w:vertAlign w:val="baseline"/>
                <w:lang w:val="en-US" w:eastAsia="zh-CN"/>
              </w:rPr>
              <w:t>16</w:t>
            </w:r>
          </w:p>
        </w:tc>
        <w:tc>
          <w:tcPr>
            <w:tcW w:w="2393" w:type="dxa"/>
            <w:tcBorders>
              <w:tl2br w:val="nil"/>
              <w:tr2bl w:val="nil"/>
            </w:tcBorders>
            <w:vAlign w:val="center"/>
          </w:tcPr>
          <w:p w14:paraId="2C9535FE">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rPr>
            </w:pPr>
            <w:r>
              <w:rPr>
                <w:rFonts w:hint="default" w:ascii="Times New Roman" w:hAnsi="Times New Roman" w:cs="Times New Roman" w:eastAsiaTheme="minorEastAsia"/>
                <w:kern w:val="0"/>
                <w:sz w:val="21"/>
                <w:szCs w:val="21"/>
                <w:vertAlign w:val="baseline"/>
                <w:lang w:val="en-US" w:eastAsia="zh-CN"/>
              </w:rPr>
              <w:t>15.8</w:t>
            </w:r>
          </w:p>
        </w:tc>
        <w:tc>
          <w:tcPr>
            <w:tcW w:w="2393" w:type="dxa"/>
            <w:tcBorders>
              <w:tl2br w:val="nil"/>
              <w:tr2bl w:val="nil"/>
            </w:tcBorders>
            <w:vAlign w:val="center"/>
          </w:tcPr>
          <w:p w14:paraId="2F278841">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rPr>
            </w:pPr>
            <w:r>
              <w:rPr>
                <w:rFonts w:hint="default" w:ascii="Times New Roman" w:hAnsi="Times New Roman" w:cs="Times New Roman" w:eastAsiaTheme="minorEastAsia"/>
                <w:kern w:val="0"/>
                <w:sz w:val="21"/>
                <w:szCs w:val="21"/>
                <w:vertAlign w:val="baseline"/>
                <w:lang w:val="en-US" w:eastAsia="zh-CN"/>
              </w:rPr>
              <w:t>11</w:t>
            </w:r>
          </w:p>
        </w:tc>
        <w:tc>
          <w:tcPr>
            <w:tcW w:w="2393" w:type="dxa"/>
            <w:tcBorders>
              <w:tl2br w:val="nil"/>
              <w:tr2bl w:val="nil"/>
            </w:tcBorders>
            <w:vAlign w:val="center"/>
          </w:tcPr>
          <w:p w14:paraId="70C87D54">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rPr>
            </w:pPr>
            <w:r>
              <w:rPr>
                <w:rFonts w:hint="default" w:ascii="Times New Roman" w:hAnsi="Times New Roman" w:cs="Times New Roman" w:eastAsiaTheme="minorEastAsia"/>
                <w:kern w:val="0"/>
                <w:sz w:val="21"/>
                <w:szCs w:val="21"/>
                <w:vertAlign w:val="baseline"/>
                <w:lang w:val="en-US" w:eastAsia="zh-CN"/>
              </w:rPr>
              <w:t>20</w:t>
            </w:r>
          </w:p>
        </w:tc>
      </w:tr>
      <w:tr w14:paraId="4D6B555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13" w:hRule="atLeast"/>
        </w:trPr>
        <w:tc>
          <w:tcPr>
            <w:tcW w:w="2392" w:type="dxa"/>
            <w:tcBorders>
              <w:tl2br w:val="nil"/>
              <w:tr2bl w:val="nil"/>
            </w:tcBorders>
            <w:vAlign w:val="center"/>
          </w:tcPr>
          <w:p w14:paraId="324E33B4">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rPr>
            </w:pPr>
            <w:r>
              <w:rPr>
                <w:rFonts w:hint="default" w:ascii="Times New Roman" w:hAnsi="Times New Roman" w:cs="Times New Roman" w:eastAsiaTheme="minorEastAsia"/>
                <w:kern w:val="0"/>
                <w:sz w:val="21"/>
                <w:szCs w:val="21"/>
                <w:vertAlign w:val="baseline"/>
                <w:lang w:val="en-US" w:eastAsia="zh-CN"/>
              </w:rPr>
              <w:t>17</w:t>
            </w:r>
          </w:p>
        </w:tc>
        <w:tc>
          <w:tcPr>
            <w:tcW w:w="2393" w:type="dxa"/>
            <w:tcBorders>
              <w:tl2br w:val="nil"/>
              <w:tr2bl w:val="nil"/>
            </w:tcBorders>
            <w:vAlign w:val="center"/>
          </w:tcPr>
          <w:p w14:paraId="2B932CE6">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rPr>
            </w:pPr>
            <w:r>
              <w:rPr>
                <w:rFonts w:hint="default" w:ascii="Times New Roman" w:hAnsi="Times New Roman" w:cs="Times New Roman" w:eastAsiaTheme="minorEastAsia"/>
                <w:kern w:val="0"/>
                <w:sz w:val="21"/>
                <w:szCs w:val="21"/>
                <w:vertAlign w:val="baseline"/>
                <w:lang w:val="en-US" w:eastAsia="zh-CN"/>
              </w:rPr>
              <w:t>14.1</w:t>
            </w:r>
          </w:p>
        </w:tc>
        <w:tc>
          <w:tcPr>
            <w:tcW w:w="2393" w:type="dxa"/>
            <w:tcBorders>
              <w:tl2br w:val="nil"/>
              <w:tr2bl w:val="nil"/>
            </w:tcBorders>
            <w:vAlign w:val="center"/>
          </w:tcPr>
          <w:p w14:paraId="06235FA9">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rPr>
            </w:pPr>
            <w:r>
              <w:rPr>
                <w:rFonts w:hint="default" w:ascii="Times New Roman" w:hAnsi="Times New Roman" w:cs="Times New Roman" w:eastAsiaTheme="minorEastAsia"/>
                <w:kern w:val="0"/>
                <w:sz w:val="21"/>
                <w:szCs w:val="21"/>
                <w:vertAlign w:val="baseline"/>
                <w:lang w:val="en-US" w:eastAsia="zh-CN"/>
              </w:rPr>
              <w:t>10</w:t>
            </w:r>
          </w:p>
        </w:tc>
        <w:tc>
          <w:tcPr>
            <w:tcW w:w="2393" w:type="dxa"/>
            <w:tcBorders>
              <w:tl2br w:val="nil"/>
              <w:tr2bl w:val="nil"/>
            </w:tcBorders>
            <w:vAlign w:val="center"/>
          </w:tcPr>
          <w:p w14:paraId="3590E321">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rPr>
            </w:pPr>
            <w:r>
              <w:rPr>
                <w:rFonts w:hint="default" w:ascii="Times New Roman" w:hAnsi="Times New Roman" w:cs="Times New Roman" w:eastAsiaTheme="minorEastAsia"/>
                <w:kern w:val="0"/>
                <w:sz w:val="21"/>
                <w:szCs w:val="21"/>
                <w:vertAlign w:val="baseline"/>
                <w:lang w:val="en-US" w:eastAsia="zh-CN"/>
              </w:rPr>
              <w:t>19</w:t>
            </w:r>
          </w:p>
        </w:tc>
      </w:tr>
      <w:tr w14:paraId="44CC41B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13" w:hRule="atLeast"/>
        </w:trPr>
        <w:tc>
          <w:tcPr>
            <w:tcW w:w="2392" w:type="dxa"/>
            <w:tcBorders>
              <w:tl2br w:val="nil"/>
              <w:tr2bl w:val="nil"/>
            </w:tcBorders>
            <w:vAlign w:val="center"/>
          </w:tcPr>
          <w:p w14:paraId="5AA82F1F">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rPr>
            </w:pPr>
            <w:r>
              <w:rPr>
                <w:rFonts w:hint="default" w:ascii="Times New Roman" w:hAnsi="Times New Roman" w:cs="Times New Roman" w:eastAsiaTheme="minorEastAsia"/>
                <w:kern w:val="0"/>
                <w:sz w:val="21"/>
                <w:szCs w:val="21"/>
                <w:vertAlign w:val="baseline"/>
                <w:lang w:val="en-US" w:eastAsia="zh-CN"/>
              </w:rPr>
              <w:t>18</w:t>
            </w:r>
          </w:p>
        </w:tc>
        <w:tc>
          <w:tcPr>
            <w:tcW w:w="2393" w:type="dxa"/>
            <w:tcBorders>
              <w:tl2br w:val="nil"/>
              <w:tr2bl w:val="nil"/>
            </w:tcBorders>
            <w:vAlign w:val="center"/>
          </w:tcPr>
          <w:p w14:paraId="53A2851F">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rPr>
            </w:pPr>
            <w:r>
              <w:rPr>
                <w:rFonts w:hint="default" w:ascii="Times New Roman" w:hAnsi="Times New Roman" w:cs="Times New Roman" w:eastAsiaTheme="minorEastAsia"/>
                <w:kern w:val="0"/>
                <w:sz w:val="21"/>
                <w:szCs w:val="21"/>
                <w:vertAlign w:val="baseline"/>
                <w:lang w:val="en-US" w:eastAsia="zh-CN"/>
              </w:rPr>
              <w:t>12.6</w:t>
            </w:r>
          </w:p>
        </w:tc>
        <w:tc>
          <w:tcPr>
            <w:tcW w:w="2393" w:type="dxa"/>
            <w:tcBorders>
              <w:tl2br w:val="nil"/>
              <w:tr2bl w:val="nil"/>
            </w:tcBorders>
            <w:vAlign w:val="center"/>
          </w:tcPr>
          <w:p w14:paraId="47ABC6D5">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rPr>
            </w:pPr>
            <w:r>
              <w:rPr>
                <w:rFonts w:hint="default" w:ascii="Times New Roman" w:hAnsi="Times New Roman" w:cs="Times New Roman" w:eastAsiaTheme="minorEastAsia"/>
                <w:kern w:val="0"/>
                <w:sz w:val="21"/>
                <w:szCs w:val="21"/>
                <w:vertAlign w:val="baseline"/>
                <w:lang w:val="en-US" w:eastAsia="zh-CN"/>
              </w:rPr>
              <w:t>8</w:t>
            </w:r>
          </w:p>
        </w:tc>
        <w:tc>
          <w:tcPr>
            <w:tcW w:w="2393" w:type="dxa"/>
            <w:tcBorders>
              <w:tl2br w:val="nil"/>
              <w:tr2bl w:val="nil"/>
            </w:tcBorders>
            <w:vAlign w:val="center"/>
          </w:tcPr>
          <w:p w14:paraId="71AE1E00">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rPr>
            </w:pPr>
            <w:r>
              <w:rPr>
                <w:rFonts w:hint="default" w:ascii="Times New Roman" w:hAnsi="Times New Roman" w:cs="Times New Roman" w:eastAsiaTheme="minorEastAsia"/>
                <w:kern w:val="0"/>
                <w:sz w:val="21"/>
                <w:szCs w:val="21"/>
                <w:vertAlign w:val="baseline"/>
                <w:lang w:val="en-US" w:eastAsia="zh-CN"/>
              </w:rPr>
              <w:t>17</w:t>
            </w:r>
          </w:p>
        </w:tc>
      </w:tr>
      <w:tr w14:paraId="0821EFE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13" w:hRule="atLeast"/>
        </w:trPr>
        <w:tc>
          <w:tcPr>
            <w:tcW w:w="2392" w:type="dxa"/>
            <w:tcBorders>
              <w:tl2br w:val="nil"/>
              <w:tr2bl w:val="nil"/>
            </w:tcBorders>
            <w:vAlign w:val="center"/>
          </w:tcPr>
          <w:p w14:paraId="60537C83">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rPr>
            </w:pPr>
            <w:r>
              <w:rPr>
                <w:rFonts w:hint="default" w:ascii="Times New Roman" w:hAnsi="Times New Roman" w:cs="Times New Roman" w:eastAsiaTheme="minorEastAsia"/>
                <w:kern w:val="0"/>
                <w:sz w:val="21"/>
                <w:szCs w:val="21"/>
                <w:vertAlign w:val="baseline"/>
                <w:lang w:val="en-US" w:eastAsia="zh-CN"/>
              </w:rPr>
              <w:t>19</w:t>
            </w:r>
          </w:p>
        </w:tc>
        <w:tc>
          <w:tcPr>
            <w:tcW w:w="2393" w:type="dxa"/>
            <w:tcBorders>
              <w:tl2br w:val="nil"/>
              <w:tr2bl w:val="nil"/>
            </w:tcBorders>
            <w:vAlign w:val="center"/>
          </w:tcPr>
          <w:p w14:paraId="53B2FF69">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rPr>
            </w:pPr>
            <w:r>
              <w:rPr>
                <w:rFonts w:hint="default" w:ascii="Times New Roman" w:hAnsi="Times New Roman" w:cs="Times New Roman" w:eastAsiaTheme="minorEastAsia"/>
                <w:kern w:val="0"/>
                <w:sz w:val="21"/>
                <w:szCs w:val="21"/>
                <w:vertAlign w:val="baseline"/>
                <w:lang w:val="en-US" w:eastAsia="zh-CN"/>
              </w:rPr>
              <w:t>11.2</w:t>
            </w:r>
          </w:p>
        </w:tc>
        <w:tc>
          <w:tcPr>
            <w:tcW w:w="2393" w:type="dxa"/>
            <w:tcBorders>
              <w:tl2br w:val="nil"/>
              <w:tr2bl w:val="nil"/>
            </w:tcBorders>
            <w:vAlign w:val="center"/>
          </w:tcPr>
          <w:p w14:paraId="4CE70CFA">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rPr>
            </w:pPr>
            <w:r>
              <w:rPr>
                <w:rFonts w:hint="default" w:ascii="Times New Roman" w:hAnsi="Times New Roman" w:cs="Times New Roman" w:eastAsiaTheme="minorEastAsia"/>
                <w:kern w:val="0"/>
                <w:sz w:val="21"/>
                <w:szCs w:val="21"/>
                <w:vertAlign w:val="baseline"/>
                <w:lang w:val="en-US" w:eastAsia="zh-CN"/>
              </w:rPr>
              <w:t>7</w:t>
            </w:r>
          </w:p>
        </w:tc>
        <w:tc>
          <w:tcPr>
            <w:tcW w:w="2393" w:type="dxa"/>
            <w:tcBorders>
              <w:tl2br w:val="nil"/>
              <w:tr2bl w:val="nil"/>
            </w:tcBorders>
            <w:vAlign w:val="center"/>
          </w:tcPr>
          <w:p w14:paraId="23E085E3">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rPr>
            </w:pPr>
            <w:r>
              <w:rPr>
                <w:rFonts w:hint="default" w:ascii="Times New Roman" w:hAnsi="Times New Roman" w:cs="Times New Roman" w:eastAsiaTheme="minorEastAsia"/>
                <w:kern w:val="0"/>
                <w:sz w:val="21"/>
                <w:szCs w:val="21"/>
                <w:vertAlign w:val="baseline"/>
                <w:lang w:val="en-US" w:eastAsia="zh-CN"/>
              </w:rPr>
              <w:t>16</w:t>
            </w:r>
          </w:p>
        </w:tc>
      </w:tr>
      <w:tr w14:paraId="4F3AE79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13" w:hRule="atLeast"/>
        </w:trPr>
        <w:tc>
          <w:tcPr>
            <w:tcW w:w="2392" w:type="dxa"/>
            <w:tcBorders>
              <w:tl2br w:val="nil"/>
              <w:tr2bl w:val="nil"/>
            </w:tcBorders>
            <w:vAlign w:val="center"/>
          </w:tcPr>
          <w:p w14:paraId="0E04B530">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rPr>
            </w:pPr>
            <w:r>
              <w:rPr>
                <w:rFonts w:hint="default" w:ascii="Times New Roman" w:hAnsi="Times New Roman" w:cs="Times New Roman" w:eastAsiaTheme="minorEastAsia"/>
                <w:kern w:val="0"/>
                <w:sz w:val="21"/>
                <w:szCs w:val="21"/>
                <w:vertAlign w:val="baseline"/>
                <w:lang w:val="en-US" w:eastAsia="zh-CN"/>
              </w:rPr>
              <w:t>20</w:t>
            </w:r>
          </w:p>
        </w:tc>
        <w:tc>
          <w:tcPr>
            <w:tcW w:w="2393" w:type="dxa"/>
            <w:tcBorders>
              <w:tl2br w:val="nil"/>
              <w:tr2bl w:val="nil"/>
            </w:tcBorders>
            <w:vAlign w:val="center"/>
          </w:tcPr>
          <w:p w14:paraId="7BFECA0D">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rPr>
            </w:pPr>
            <w:r>
              <w:rPr>
                <w:rFonts w:hint="default" w:ascii="Times New Roman" w:hAnsi="Times New Roman" w:cs="Times New Roman" w:eastAsiaTheme="minorEastAsia"/>
                <w:kern w:val="0"/>
                <w:sz w:val="21"/>
                <w:szCs w:val="21"/>
                <w:vertAlign w:val="baseline"/>
                <w:lang w:val="en-US" w:eastAsia="zh-CN"/>
              </w:rPr>
              <w:t>10.0</w:t>
            </w:r>
          </w:p>
        </w:tc>
        <w:tc>
          <w:tcPr>
            <w:tcW w:w="2393" w:type="dxa"/>
            <w:tcBorders>
              <w:tl2br w:val="nil"/>
              <w:tr2bl w:val="nil"/>
            </w:tcBorders>
            <w:vAlign w:val="center"/>
          </w:tcPr>
          <w:p w14:paraId="3D9AEE1F">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rPr>
            </w:pPr>
            <w:r>
              <w:rPr>
                <w:rFonts w:hint="default" w:ascii="Times New Roman" w:hAnsi="Times New Roman" w:cs="Times New Roman" w:eastAsiaTheme="minorEastAsia"/>
                <w:kern w:val="0"/>
                <w:sz w:val="21"/>
                <w:szCs w:val="21"/>
                <w:vertAlign w:val="baseline"/>
                <w:lang w:val="en-US" w:eastAsia="zh-CN"/>
              </w:rPr>
              <w:t>5</w:t>
            </w:r>
          </w:p>
        </w:tc>
        <w:tc>
          <w:tcPr>
            <w:tcW w:w="2393" w:type="dxa"/>
            <w:tcBorders>
              <w:tl2br w:val="nil"/>
              <w:tr2bl w:val="nil"/>
            </w:tcBorders>
            <w:vAlign w:val="center"/>
          </w:tcPr>
          <w:p w14:paraId="329BEFF8">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rPr>
            </w:pPr>
            <w:r>
              <w:rPr>
                <w:rFonts w:hint="default" w:ascii="Times New Roman" w:hAnsi="Times New Roman" w:cs="Times New Roman" w:eastAsiaTheme="minorEastAsia"/>
                <w:kern w:val="0"/>
                <w:sz w:val="21"/>
                <w:szCs w:val="21"/>
                <w:vertAlign w:val="baseline"/>
                <w:lang w:val="en-US" w:eastAsia="zh-CN"/>
              </w:rPr>
              <w:t>15</w:t>
            </w:r>
          </w:p>
        </w:tc>
      </w:tr>
      <w:tr w14:paraId="69314D0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13" w:hRule="atLeast"/>
        </w:trPr>
        <w:tc>
          <w:tcPr>
            <w:tcW w:w="2392" w:type="dxa"/>
            <w:tcBorders>
              <w:tl2br w:val="nil"/>
              <w:tr2bl w:val="nil"/>
            </w:tcBorders>
            <w:vAlign w:val="center"/>
          </w:tcPr>
          <w:p w14:paraId="2D5AF561">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rPr>
            </w:pPr>
            <w:r>
              <w:rPr>
                <w:rFonts w:hint="default" w:ascii="Times New Roman" w:hAnsi="Times New Roman" w:cs="Times New Roman" w:eastAsiaTheme="minorEastAsia"/>
                <w:kern w:val="0"/>
                <w:sz w:val="21"/>
                <w:szCs w:val="21"/>
                <w:vertAlign w:val="baseline"/>
                <w:lang w:val="en-US" w:eastAsia="zh-CN"/>
              </w:rPr>
              <w:t>21</w:t>
            </w:r>
          </w:p>
        </w:tc>
        <w:tc>
          <w:tcPr>
            <w:tcW w:w="2393" w:type="dxa"/>
            <w:tcBorders>
              <w:tl2br w:val="nil"/>
              <w:tr2bl w:val="nil"/>
            </w:tcBorders>
            <w:vAlign w:val="center"/>
          </w:tcPr>
          <w:p w14:paraId="5725D484">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rPr>
            </w:pPr>
            <w:r>
              <w:rPr>
                <w:rFonts w:hint="default" w:ascii="Times New Roman" w:hAnsi="Times New Roman" w:cs="Times New Roman" w:eastAsiaTheme="minorEastAsia"/>
                <w:kern w:val="0"/>
                <w:sz w:val="21"/>
                <w:szCs w:val="21"/>
                <w:vertAlign w:val="baseline"/>
                <w:lang w:val="en-US" w:eastAsia="zh-CN"/>
              </w:rPr>
              <w:t>8.9</w:t>
            </w:r>
          </w:p>
        </w:tc>
        <w:tc>
          <w:tcPr>
            <w:tcW w:w="2393" w:type="dxa"/>
            <w:tcBorders>
              <w:tl2br w:val="nil"/>
              <w:tr2bl w:val="nil"/>
            </w:tcBorders>
            <w:vAlign w:val="center"/>
          </w:tcPr>
          <w:p w14:paraId="6A74D732">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rPr>
            </w:pPr>
            <w:r>
              <w:rPr>
                <w:rFonts w:hint="default" w:ascii="Times New Roman" w:hAnsi="Times New Roman" w:cs="Times New Roman" w:eastAsiaTheme="minorEastAsia"/>
                <w:kern w:val="0"/>
                <w:sz w:val="21"/>
                <w:szCs w:val="21"/>
                <w:vertAlign w:val="baseline"/>
                <w:lang w:val="en-US" w:eastAsia="zh-CN"/>
              </w:rPr>
              <w:t>4</w:t>
            </w:r>
          </w:p>
        </w:tc>
        <w:tc>
          <w:tcPr>
            <w:tcW w:w="2393" w:type="dxa"/>
            <w:tcBorders>
              <w:tl2br w:val="nil"/>
              <w:tr2bl w:val="nil"/>
            </w:tcBorders>
            <w:vAlign w:val="center"/>
          </w:tcPr>
          <w:p w14:paraId="3A711C11">
            <w:pPr>
              <w:autoSpaceDE w:val="0"/>
              <w:autoSpaceDN w:val="0"/>
              <w:adjustRightInd w:val="0"/>
              <w:spacing w:line="360" w:lineRule="auto"/>
              <w:jc w:val="center"/>
              <w:rPr>
                <w:rFonts w:hint="default" w:ascii="Times New Roman" w:hAnsi="Times New Roman" w:cs="Times New Roman" w:eastAsiaTheme="minorEastAsia"/>
                <w:kern w:val="0"/>
                <w:sz w:val="21"/>
                <w:szCs w:val="21"/>
                <w:vertAlign w:val="baseline"/>
                <w:lang w:val="en-US" w:eastAsia="zh-CN"/>
              </w:rPr>
            </w:pPr>
            <w:r>
              <w:rPr>
                <w:rFonts w:hint="default" w:ascii="Times New Roman" w:hAnsi="Times New Roman" w:cs="Times New Roman" w:eastAsiaTheme="minorEastAsia"/>
                <w:kern w:val="0"/>
                <w:sz w:val="21"/>
                <w:szCs w:val="21"/>
                <w:vertAlign w:val="baseline"/>
                <w:lang w:val="en-US" w:eastAsia="zh-CN"/>
              </w:rPr>
              <w:t>13</w:t>
            </w:r>
          </w:p>
        </w:tc>
      </w:tr>
      <w:bookmarkEnd w:id="63"/>
      <w:bookmarkEnd w:id="64"/>
      <w:bookmarkEnd w:id="65"/>
      <w:bookmarkEnd w:id="66"/>
      <w:bookmarkEnd w:id="67"/>
      <w:bookmarkEnd w:id="68"/>
      <w:bookmarkEnd w:id="69"/>
      <w:bookmarkEnd w:id="70"/>
    </w:tbl>
    <w:p w14:paraId="715B8981">
      <w:pPr>
        <w:keepNext/>
        <w:keepLines/>
        <w:widowControl w:val="0"/>
        <w:spacing w:before="156" w:beforeLines="50" w:after="156" w:afterLines="50"/>
        <w:jc w:val="both"/>
        <w:outlineLvl w:val="2"/>
        <w:rPr>
          <w:rFonts w:ascii="Times New Roman" w:hAnsi="Times New Roman" w:eastAsia="黑体" w:cs="Times New Roman"/>
          <w:b w:val="0"/>
          <w:bCs w:val="0"/>
          <w:kern w:val="2"/>
          <w:sz w:val="21"/>
          <w:szCs w:val="32"/>
          <w:lang w:val="en-US" w:eastAsia="zh-CN" w:bidi="ar-SA"/>
        </w:rPr>
      </w:pPr>
      <w:r>
        <w:rPr>
          <w:rFonts w:ascii="Times New Roman" w:hAnsi="Times New Roman" w:eastAsia="黑体" w:cs="Times New Roman"/>
          <w:b w:val="0"/>
          <w:bCs w:val="0"/>
          <w:kern w:val="2"/>
          <w:sz w:val="21"/>
          <w:szCs w:val="32"/>
          <w:lang w:val="en-US" w:eastAsia="zh-CN" w:bidi="ar-SA"/>
        </w:rPr>
        <w:t>7 校准结果表达</w:t>
      </w:r>
    </w:p>
    <w:p w14:paraId="7CD5A20B">
      <w:pPr>
        <w:autoSpaceDE w:val="0"/>
        <w:autoSpaceDN w:val="0"/>
        <w:adjustRightInd w:val="0"/>
        <w:snapToGrid w:val="0"/>
        <w:spacing w:line="360" w:lineRule="auto"/>
        <w:ind w:firstLine="420" w:firstLineChars="200"/>
        <w:jc w:val="both"/>
        <w:rPr>
          <w:rFonts w:ascii="Times New Roman" w:hAnsi="Times New Roman" w:cs="Times New Roman" w:eastAsiaTheme="minorEastAsia"/>
          <w:kern w:val="2"/>
          <w:sz w:val="21"/>
          <w:szCs w:val="21"/>
          <w:lang w:val="en-US" w:eastAsia="zh-CN" w:bidi="ar-SA"/>
        </w:rPr>
      </w:pPr>
      <w:r>
        <w:rPr>
          <w:rFonts w:ascii="Times New Roman" w:hAnsi="Times New Roman" w:cs="Times New Roman" w:eastAsiaTheme="minorEastAsia"/>
          <w:kern w:val="2"/>
          <w:sz w:val="21"/>
          <w:szCs w:val="21"/>
          <w:lang w:val="en-US" w:eastAsia="zh-CN" w:bidi="ar-SA"/>
        </w:rPr>
        <w:t>根据实验室环境要求、校准项目校准结果、测量不确定度评定结果等，按照JJF 1071-2010推荐的校准报告格式，出具校准证书。</w:t>
      </w:r>
    </w:p>
    <w:p w14:paraId="2A333AD5">
      <w:pPr>
        <w:keepNext/>
        <w:keepLines/>
        <w:widowControl w:val="0"/>
        <w:spacing w:before="156" w:beforeLines="50" w:after="156" w:afterLines="50"/>
        <w:jc w:val="both"/>
        <w:outlineLvl w:val="2"/>
        <w:rPr>
          <w:rFonts w:ascii="Times New Roman" w:hAnsi="Times New Roman" w:eastAsia="黑体" w:cs="Times New Roman"/>
          <w:b w:val="0"/>
          <w:bCs w:val="0"/>
          <w:kern w:val="2"/>
          <w:sz w:val="21"/>
          <w:szCs w:val="32"/>
          <w:lang w:val="en-US" w:eastAsia="zh-CN" w:bidi="ar-SA"/>
        </w:rPr>
      </w:pPr>
      <w:bookmarkStart w:id="80" w:name="_Toc193860189"/>
      <w:bookmarkStart w:id="81" w:name="_Toc193860220"/>
      <w:bookmarkStart w:id="82" w:name="_Toc14803_WPSOffice_Level1"/>
      <w:bookmarkStart w:id="83" w:name="_Toc193860040"/>
      <w:bookmarkStart w:id="84" w:name="_Toc5529"/>
      <w:bookmarkStart w:id="85" w:name="_Toc193860041"/>
      <w:r>
        <w:rPr>
          <w:rFonts w:ascii="Times New Roman" w:hAnsi="Times New Roman" w:eastAsia="黑体" w:cs="Times New Roman"/>
          <w:b w:val="0"/>
          <w:bCs w:val="0"/>
          <w:kern w:val="2"/>
          <w:sz w:val="21"/>
          <w:szCs w:val="32"/>
          <w:lang w:val="en-US" w:eastAsia="zh-CN" w:bidi="ar-SA"/>
        </w:rPr>
        <w:t>8 复校</w:t>
      </w:r>
      <w:bookmarkEnd w:id="80"/>
      <w:bookmarkEnd w:id="81"/>
      <w:bookmarkEnd w:id="82"/>
      <w:bookmarkEnd w:id="83"/>
      <w:bookmarkEnd w:id="84"/>
      <w:r>
        <w:rPr>
          <w:rFonts w:ascii="Times New Roman" w:hAnsi="Times New Roman" w:eastAsia="黑体" w:cs="Times New Roman"/>
          <w:b w:val="0"/>
          <w:bCs w:val="0"/>
          <w:kern w:val="2"/>
          <w:sz w:val="21"/>
          <w:szCs w:val="32"/>
          <w:lang w:val="en-US" w:eastAsia="zh-CN" w:bidi="ar-SA"/>
        </w:rPr>
        <w:t>时间间隔</w:t>
      </w:r>
    </w:p>
    <w:bookmarkEnd w:id="85"/>
    <w:p w14:paraId="12BDF8AE">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建议脉冲回波式超声检测系统校准时间间隔为12个月；当使用频率较高时，建议用户缩短为3个月。</w:t>
      </w:r>
    </w:p>
    <w:p w14:paraId="70AFA9D8">
      <w:pPr>
        <w:keepNext/>
        <w:keepLines/>
        <w:widowControl w:val="0"/>
        <w:spacing w:before="156" w:beforeLines="50" w:after="156" w:afterLines="50"/>
        <w:jc w:val="both"/>
        <w:outlineLvl w:val="2"/>
        <w:rPr>
          <w:rFonts w:ascii="Times New Roman" w:hAnsi="Times New Roman" w:eastAsia="黑体" w:cs="Times New Roman"/>
          <w:b w:val="0"/>
          <w:bCs w:val="0"/>
          <w:kern w:val="2"/>
          <w:sz w:val="21"/>
          <w:szCs w:val="32"/>
          <w:lang w:val="en-US" w:eastAsia="zh-CN" w:bidi="ar-SA"/>
        </w:rPr>
      </w:pPr>
      <w:r>
        <w:rPr>
          <w:rFonts w:ascii="Times New Roman" w:hAnsi="Times New Roman" w:eastAsia="黑体" w:cs="Times New Roman"/>
          <w:b w:val="0"/>
          <w:bCs w:val="0"/>
          <w:kern w:val="2"/>
          <w:sz w:val="21"/>
          <w:szCs w:val="32"/>
          <w:lang w:val="en-US" w:eastAsia="zh-CN" w:bidi="ar-SA"/>
        </w:rPr>
        <w:t>9</w:t>
      </w:r>
      <w:r>
        <w:rPr>
          <w:rFonts w:hint="eastAsia" w:ascii="Times New Roman" w:hAnsi="Times New Roman" w:eastAsia="黑体" w:cs="Times New Roman"/>
          <w:b w:val="0"/>
          <w:bCs w:val="0"/>
          <w:kern w:val="2"/>
          <w:sz w:val="21"/>
          <w:szCs w:val="32"/>
          <w:lang w:val="en-US" w:eastAsia="zh-CN" w:bidi="ar-SA"/>
        </w:rPr>
        <w:t xml:space="preserve"> </w:t>
      </w:r>
      <w:r>
        <w:rPr>
          <w:rFonts w:ascii="Times New Roman" w:hAnsi="Times New Roman" w:eastAsia="黑体" w:cs="Times New Roman"/>
          <w:b w:val="0"/>
          <w:bCs w:val="0"/>
          <w:kern w:val="2"/>
          <w:sz w:val="21"/>
          <w:szCs w:val="32"/>
          <w:lang w:val="en-US" w:eastAsia="zh-CN" w:bidi="ar-SA"/>
        </w:rPr>
        <w:t>附录</w:t>
      </w:r>
    </w:p>
    <w:p w14:paraId="2E83D7CB">
      <w:pPr>
        <w:pStyle w:val="58"/>
        <w:spacing w:line="360" w:lineRule="auto"/>
        <w:ind w:firstLine="420"/>
        <w:rPr>
          <w:rFonts w:ascii="Times New Roman" w:hAnsi="Times New Roman" w:eastAsiaTheme="minorEastAsia"/>
          <w:b w:val="0"/>
          <w:bCs w:val="0"/>
          <w:kern w:val="2"/>
          <w:szCs w:val="21"/>
        </w:rPr>
      </w:pPr>
      <w:r>
        <w:rPr>
          <w:rFonts w:hint="eastAsia" w:ascii="Times New Roman" w:hAnsi="Times New Roman" w:eastAsiaTheme="minorEastAsia"/>
          <w:b w:val="0"/>
          <w:bCs w:val="0"/>
          <w:kern w:val="2"/>
          <w:szCs w:val="21"/>
        </w:rPr>
        <w:t>附录主要包含校准原始记录参考格式、校准证书内页参考格式、刻线机示值误差测量不确定度评定示例。</w:t>
      </w:r>
    </w:p>
    <w:p w14:paraId="23184B3A">
      <w:pPr>
        <w:adjustRightInd w:val="0"/>
        <w:snapToGrid w:val="0"/>
        <w:spacing w:line="360" w:lineRule="auto"/>
        <w:ind w:firstLine="420" w:firstLineChars="200"/>
        <w:rPr>
          <w:b w:val="0"/>
          <w:bCs w:val="0"/>
        </w:rPr>
      </w:pPr>
      <w:r>
        <w:rPr>
          <w:rFonts w:hint="eastAsia"/>
          <w:b w:val="0"/>
          <w:bCs w:val="0"/>
          <w:lang w:val="en-US" w:eastAsia="zh-CN"/>
        </w:rPr>
        <w:t>本规范</w:t>
      </w:r>
      <w:r>
        <w:rPr>
          <w:rFonts w:hint="eastAsia"/>
          <w:b w:val="0"/>
          <w:bCs w:val="0"/>
        </w:rPr>
        <w:t>设置了</w:t>
      </w:r>
      <w:r>
        <w:rPr>
          <w:b w:val="0"/>
          <w:bCs w:val="0"/>
        </w:rPr>
        <w:t>3</w:t>
      </w:r>
      <w:r>
        <w:rPr>
          <w:rFonts w:hint="eastAsia"/>
          <w:b w:val="0"/>
          <w:bCs w:val="0"/>
        </w:rPr>
        <w:t>个附录，便于校准时参考和规范。</w:t>
      </w:r>
    </w:p>
    <w:p w14:paraId="4A83E3E7">
      <w:pPr>
        <w:adjustRightInd w:val="0"/>
        <w:snapToGrid w:val="0"/>
        <w:spacing w:line="360" w:lineRule="auto"/>
        <w:ind w:firstLine="420" w:firstLineChars="200"/>
        <w:rPr>
          <w:b w:val="0"/>
          <w:bCs w:val="0"/>
        </w:rPr>
      </w:pPr>
      <w:r>
        <w:rPr>
          <w:rFonts w:hint="eastAsia"/>
          <w:b w:val="0"/>
          <w:bCs w:val="0"/>
        </w:rPr>
        <w:t>附录A 脉冲回波式超声检测系统校准记录参考格式</w:t>
      </w:r>
    </w:p>
    <w:p w14:paraId="0A8963F5">
      <w:pPr>
        <w:adjustRightInd w:val="0"/>
        <w:snapToGrid w:val="0"/>
        <w:spacing w:line="360" w:lineRule="auto"/>
        <w:ind w:firstLine="420" w:firstLineChars="200"/>
        <w:rPr>
          <w:b w:val="0"/>
          <w:bCs w:val="0"/>
        </w:rPr>
      </w:pPr>
      <w:r>
        <w:rPr>
          <w:rFonts w:hint="eastAsia"/>
          <w:b w:val="0"/>
          <w:bCs w:val="0"/>
        </w:rPr>
        <w:t>附录B 脉冲回波式超声检测系统校准证书内页参考格式</w:t>
      </w:r>
    </w:p>
    <w:p w14:paraId="5C61FF3F">
      <w:pPr>
        <w:adjustRightInd w:val="0"/>
        <w:snapToGrid w:val="0"/>
        <w:spacing w:line="360" w:lineRule="auto"/>
        <w:ind w:firstLine="420" w:firstLineChars="200"/>
        <w:rPr>
          <w:b w:val="0"/>
          <w:bCs w:val="0"/>
        </w:rPr>
      </w:pPr>
      <w:r>
        <w:rPr>
          <w:rFonts w:hint="eastAsia"/>
          <w:b w:val="0"/>
          <w:bCs w:val="0"/>
        </w:rPr>
        <w:t>附录C 脉冲回波式超声检测系统水平线性误差测量不确定度评定示例</w:t>
      </w:r>
    </w:p>
    <w:p w14:paraId="7643BADE">
      <w:pPr>
        <w:pStyle w:val="2"/>
        <w:spacing w:before="156" w:beforeLines="50" w:after="156" w:afterLines="50" w:line="240" w:lineRule="auto"/>
        <w:rPr>
          <w:rFonts w:eastAsia="黑体"/>
          <w:b w:val="0"/>
          <w:bCs w:val="0"/>
          <w:sz w:val="28"/>
        </w:rPr>
      </w:pPr>
      <w:r>
        <w:rPr>
          <w:rFonts w:eastAsia="黑体"/>
          <w:b w:val="0"/>
          <w:bCs w:val="0"/>
          <w:sz w:val="28"/>
        </w:rPr>
        <w:t>三、实践检测情况</w:t>
      </w:r>
    </w:p>
    <w:bookmarkEnd w:id="1"/>
    <w:bookmarkEnd w:id="23"/>
    <w:p w14:paraId="34710A8E">
      <w:pPr>
        <w:adjustRightInd w:val="0"/>
        <w:snapToGrid w:val="0"/>
        <w:spacing w:line="360" w:lineRule="auto"/>
        <w:ind w:firstLine="420" w:firstLineChars="200"/>
        <w:rPr>
          <w:rFonts w:hint="eastAsia" w:eastAsia="宋体"/>
          <w:b w:val="0"/>
          <w:bCs w:val="0"/>
          <w:lang w:val="en-US" w:eastAsia="zh-CN"/>
        </w:rPr>
      </w:pPr>
      <w:bookmarkStart w:id="86" w:name="_Toc464728965"/>
      <w:r>
        <w:rPr>
          <w:rFonts w:hint="default"/>
          <w:b w:val="0"/>
          <w:bCs w:val="0"/>
        </w:rPr>
        <w:t>西安汉唐分析检测有限公司</w:t>
      </w:r>
      <w:r>
        <w:rPr>
          <w:rFonts w:hint="default"/>
          <w:b w:val="0"/>
          <w:bCs w:val="0"/>
          <w:lang w:eastAsia="zh-CN"/>
        </w:rPr>
        <w:t>、</w:t>
      </w:r>
      <w:r>
        <w:rPr>
          <w:rFonts w:hint="default"/>
          <w:b w:val="0"/>
          <w:bCs w:val="0"/>
          <w:lang w:val="en-US" w:eastAsia="zh-CN"/>
        </w:rPr>
        <w:t>西部超导材料股份有限公司、宝钛集团有限公司</w:t>
      </w:r>
      <w:r>
        <w:rPr>
          <w:rFonts w:hint="default"/>
          <w:b w:val="0"/>
          <w:bCs w:val="0"/>
        </w:rPr>
        <w:t>根据本规范的校准项目对脉冲回波式超声检测系统进行了全计量特性的校准，内容详见校准报告</w:t>
      </w:r>
      <w:r>
        <w:rPr>
          <w:rFonts w:hint="eastAsia"/>
          <w:b w:val="0"/>
          <w:bCs w:val="0"/>
          <w:lang w:eastAsia="zh-CN"/>
        </w:rPr>
        <w:t>。</w:t>
      </w:r>
    </w:p>
    <w:p w14:paraId="79A4A599">
      <w:pPr>
        <w:adjustRightInd w:val="0"/>
        <w:spacing w:line="360" w:lineRule="auto"/>
        <w:rPr>
          <w:rFonts w:eastAsiaTheme="minorEastAsia"/>
          <w:bCs/>
          <w:szCs w:val="21"/>
        </w:rPr>
      </w:pPr>
      <w:r>
        <w:rPr>
          <w:rFonts w:eastAsia="黑体"/>
          <w:sz w:val="28"/>
        </w:rPr>
        <w:t>四、规范水平分析</w:t>
      </w:r>
      <w:bookmarkEnd w:id="86"/>
    </w:p>
    <w:p w14:paraId="5746CB80">
      <w:pPr>
        <w:spacing w:line="360" w:lineRule="auto"/>
        <w:ind w:firstLine="420" w:firstLineChars="200"/>
        <w:rPr>
          <w:rFonts w:hint="default" w:eastAsia="宋体"/>
          <w:b w:val="0"/>
          <w:bCs w:val="0"/>
          <w:lang w:val="en-US" w:eastAsia="zh-CN"/>
        </w:rPr>
      </w:pPr>
      <w:r>
        <w:rPr>
          <w:rFonts w:hint="eastAsia" w:eastAsiaTheme="minorEastAsia"/>
          <w:kern w:val="0"/>
          <w:szCs w:val="21"/>
        </w:rPr>
        <w:t>目前，国家和各省检定规程和校准规范中，可用于对</w:t>
      </w:r>
      <w:r>
        <w:rPr>
          <w:rFonts w:hint="eastAsia"/>
          <w:b w:val="0"/>
          <w:bCs w:val="0"/>
        </w:rPr>
        <w:t>脉冲回波式超声检测系统</w:t>
      </w:r>
      <w:r>
        <w:rPr>
          <w:rFonts w:hint="eastAsia"/>
          <w:b w:val="0"/>
          <w:bCs w:val="0"/>
          <w:lang w:val="en-US" w:eastAsia="zh-CN"/>
        </w:rPr>
        <w:t>进行校准的规范有：JJG 746-2024超声探伤仪检定规程。但JJG 746-2024超声探伤仪检定规程中采用的方法为使用信号发生器的电子仪器作为信号发生装置进行校准，无法满足航空航天领域中对检测系统溯源校准的需求；同时，在校准过程中检测系统配备的换能器不参与校准工作，无法全面的反应出检测系统的综合性能。</w:t>
      </w:r>
    </w:p>
    <w:p w14:paraId="3C71DB1D">
      <w:pPr>
        <w:spacing w:line="360" w:lineRule="auto"/>
        <w:ind w:firstLine="420" w:firstLineChars="200"/>
        <w:rPr>
          <w:rFonts w:eastAsiaTheme="minorEastAsia"/>
          <w:kern w:val="0"/>
          <w:szCs w:val="21"/>
        </w:rPr>
      </w:pPr>
      <w:r>
        <w:rPr>
          <w:rFonts w:hint="eastAsia" w:eastAsiaTheme="minorEastAsia"/>
          <w:kern w:val="0"/>
          <w:szCs w:val="21"/>
        </w:rPr>
        <w:t>目前国外</w:t>
      </w:r>
      <w:r>
        <w:rPr>
          <w:rFonts w:hint="eastAsia" w:eastAsiaTheme="minorEastAsia"/>
          <w:kern w:val="0"/>
          <w:szCs w:val="21"/>
          <w:lang w:val="en-US" w:eastAsia="zh-CN"/>
        </w:rPr>
        <w:t>关于</w:t>
      </w:r>
      <w:r>
        <w:rPr>
          <w:rFonts w:hint="eastAsia"/>
          <w:b w:val="0"/>
          <w:bCs w:val="0"/>
        </w:rPr>
        <w:t>脉冲回波式超声检测系统</w:t>
      </w:r>
      <w:r>
        <w:rPr>
          <w:rFonts w:hint="eastAsia" w:eastAsiaTheme="minorEastAsia"/>
          <w:kern w:val="0"/>
          <w:szCs w:val="21"/>
        </w:rPr>
        <w:t>没有相关</w:t>
      </w:r>
      <w:r>
        <w:rPr>
          <w:rFonts w:hint="eastAsia" w:eastAsiaTheme="minorEastAsia"/>
          <w:kern w:val="0"/>
          <w:szCs w:val="21"/>
          <w:lang w:val="en-US" w:eastAsia="zh-CN"/>
        </w:rPr>
        <w:t>校准</w:t>
      </w:r>
      <w:r>
        <w:rPr>
          <w:rFonts w:hint="eastAsia" w:eastAsiaTheme="minorEastAsia"/>
          <w:kern w:val="0"/>
          <w:szCs w:val="21"/>
        </w:rPr>
        <w:t>规范，</w:t>
      </w:r>
      <w:r>
        <w:rPr>
          <w:rFonts w:hint="eastAsia" w:eastAsiaTheme="minorEastAsia"/>
          <w:kern w:val="0"/>
          <w:szCs w:val="21"/>
          <w:lang w:val="en-US" w:eastAsia="zh-CN"/>
        </w:rPr>
        <w:t>对检测系统的校准仅停留在无损检测方法标准中的仪器性能要求部分，未对校准过程做出明确规定。</w:t>
      </w:r>
      <w:r>
        <w:rPr>
          <w:rFonts w:hint="eastAsia" w:eastAsiaTheme="minorEastAsia"/>
          <w:kern w:val="0"/>
          <w:szCs w:val="21"/>
        </w:rPr>
        <w:t>本规范的制定填补了有色金属行业</w:t>
      </w:r>
      <w:r>
        <w:rPr>
          <w:rFonts w:hint="eastAsia"/>
          <w:b w:val="0"/>
          <w:bCs w:val="0"/>
        </w:rPr>
        <w:t>脉冲回波式超声检测系统</w:t>
      </w:r>
      <w:r>
        <w:rPr>
          <w:rFonts w:hint="eastAsia" w:eastAsiaTheme="minorEastAsia"/>
          <w:kern w:val="0"/>
          <w:szCs w:val="21"/>
        </w:rPr>
        <w:t>的校准空白，水平达到国内先进水平</w:t>
      </w:r>
      <w:r>
        <w:rPr>
          <w:rFonts w:eastAsiaTheme="minorEastAsia"/>
          <w:kern w:val="0"/>
          <w:szCs w:val="21"/>
        </w:rPr>
        <w:t>。</w:t>
      </w:r>
    </w:p>
    <w:p w14:paraId="76EFBD2D">
      <w:pPr>
        <w:adjustRightInd w:val="0"/>
        <w:spacing w:line="360" w:lineRule="auto"/>
        <w:rPr>
          <w:rFonts w:eastAsia="黑体"/>
          <w:sz w:val="28"/>
        </w:rPr>
      </w:pPr>
      <w:r>
        <w:rPr>
          <w:rFonts w:eastAsia="黑体"/>
          <w:sz w:val="28"/>
        </w:rPr>
        <w:t>五、与有关的现行法律、法规和强制性国家标准的关系</w:t>
      </w:r>
    </w:p>
    <w:p w14:paraId="663958C9">
      <w:pPr>
        <w:pStyle w:val="58"/>
      </w:pPr>
      <w:r>
        <w:t>本规范所引用的规程及规范均为我国现行有效的计量规程及规范，是本规范的一部分，引用这些规程及规范后，使本规范的要求与现行的相关法律、法规、规章及相关规程规范的关系不矛盾、不冲突，其相互关系非常协调。</w:t>
      </w:r>
    </w:p>
    <w:p w14:paraId="0D55FA62">
      <w:pPr>
        <w:keepNext/>
        <w:keepLines/>
        <w:widowControl w:val="0"/>
        <w:spacing w:before="156" w:beforeLines="50" w:after="156" w:afterLines="50"/>
        <w:jc w:val="both"/>
        <w:outlineLvl w:val="0"/>
        <w:rPr>
          <w:rFonts w:ascii="Times New Roman" w:hAnsi="Times New Roman" w:eastAsia="黑体" w:cs="Times New Roman"/>
          <w:b w:val="0"/>
          <w:bCs w:val="0"/>
          <w:kern w:val="44"/>
          <w:sz w:val="28"/>
          <w:szCs w:val="44"/>
          <w:lang w:val="en-US" w:eastAsia="zh-CN" w:bidi="ar-SA"/>
        </w:rPr>
      </w:pPr>
      <w:bookmarkStart w:id="87" w:name="_Toc464728973"/>
      <w:bookmarkStart w:id="88" w:name="_Toc464728976"/>
      <w:r>
        <w:rPr>
          <w:rFonts w:ascii="Times New Roman" w:hAnsi="Times New Roman" w:eastAsia="黑体" w:cs="Times New Roman"/>
          <w:b w:val="0"/>
          <w:bCs w:val="0"/>
          <w:kern w:val="44"/>
          <w:sz w:val="28"/>
          <w:szCs w:val="44"/>
          <w:lang w:val="en-US" w:eastAsia="zh-CN" w:bidi="ar-SA"/>
        </w:rPr>
        <w:t>六、规范中涉及的专利或知识产权说明</w:t>
      </w:r>
      <w:bookmarkEnd w:id="87"/>
    </w:p>
    <w:p w14:paraId="6FF2F506">
      <w:pPr>
        <w:autoSpaceDE w:val="0"/>
        <w:autoSpaceDN w:val="0"/>
        <w:adjustRightInd w:val="0"/>
        <w:snapToGrid w:val="0"/>
        <w:spacing w:line="300" w:lineRule="auto"/>
        <w:ind w:firstLine="400" w:firstLineChars="0"/>
        <w:contextualSpacing/>
        <w:jc w:val="both"/>
        <w:rPr>
          <w:rFonts w:ascii="Times New Roman" w:hAnsi="Times New Roman" w:eastAsia="宋体" w:cs="Times New Roman"/>
          <w:sz w:val="21"/>
          <w:szCs w:val="21"/>
          <w:lang w:val="en-US" w:eastAsia="zh-CN" w:bidi="ar-SA"/>
        </w:rPr>
      </w:pPr>
      <w:bookmarkStart w:id="89" w:name="_Toc464728974"/>
      <w:r>
        <w:rPr>
          <w:rFonts w:ascii="Times New Roman" w:hAnsi="Times New Roman" w:eastAsia="宋体" w:cs="Times New Roman"/>
          <w:sz w:val="21"/>
          <w:szCs w:val="21"/>
          <w:lang w:val="en-US" w:eastAsia="zh-CN" w:bidi="ar-SA"/>
        </w:rPr>
        <w:t>无。</w:t>
      </w:r>
    </w:p>
    <w:p w14:paraId="2E6BB3BD">
      <w:pPr>
        <w:keepNext/>
        <w:keepLines/>
        <w:widowControl w:val="0"/>
        <w:spacing w:before="156" w:beforeLines="50" w:after="156" w:afterLines="50"/>
        <w:jc w:val="both"/>
        <w:outlineLvl w:val="0"/>
        <w:rPr>
          <w:rFonts w:ascii="Times New Roman" w:hAnsi="Times New Roman" w:eastAsia="黑体" w:cs="Times New Roman"/>
          <w:b w:val="0"/>
          <w:bCs w:val="0"/>
          <w:kern w:val="44"/>
          <w:sz w:val="28"/>
          <w:szCs w:val="44"/>
          <w:lang w:val="en-US" w:eastAsia="zh-CN" w:bidi="ar-SA"/>
        </w:rPr>
      </w:pPr>
      <w:r>
        <w:rPr>
          <w:rFonts w:ascii="Times New Roman" w:hAnsi="Times New Roman" w:eastAsia="黑体" w:cs="Times New Roman"/>
          <w:b w:val="0"/>
          <w:bCs w:val="0"/>
          <w:kern w:val="44"/>
          <w:sz w:val="28"/>
          <w:szCs w:val="44"/>
          <w:lang w:val="en-US" w:eastAsia="zh-CN" w:bidi="ar-SA"/>
        </w:rPr>
        <w:t>七、重大分歧意见的处理经过和依据</w:t>
      </w:r>
      <w:bookmarkEnd w:id="89"/>
    </w:p>
    <w:p w14:paraId="27F667ED">
      <w:pPr>
        <w:autoSpaceDE w:val="0"/>
        <w:autoSpaceDN w:val="0"/>
        <w:adjustRightInd w:val="0"/>
        <w:snapToGrid w:val="0"/>
        <w:spacing w:line="300" w:lineRule="auto"/>
        <w:ind w:firstLine="420" w:firstLineChars="200"/>
        <w:contextualSpacing/>
        <w:jc w:val="both"/>
        <w:rPr>
          <w:rFonts w:ascii="Times New Roman" w:hAnsi="Times New Roman" w:eastAsia="宋体" w:cs="Times New Roman"/>
          <w:sz w:val="21"/>
          <w:szCs w:val="21"/>
          <w:lang w:val="en-US" w:eastAsia="zh-CN" w:bidi="ar-SA"/>
        </w:rPr>
      </w:pPr>
      <w:r>
        <w:rPr>
          <w:rFonts w:ascii="Times New Roman" w:hAnsi="Times New Roman" w:eastAsia="宋体" w:cs="Times New Roman"/>
          <w:sz w:val="21"/>
          <w:szCs w:val="21"/>
          <w:lang w:val="en-US" w:eastAsia="zh-CN" w:bidi="ar-SA"/>
        </w:rPr>
        <w:t>无。</w:t>
      </w:r>
    </w:p>
    <w:p w14:paraId="65744754">
      <w:pPr>
        <w:keepNext/>
        <w:keepLines/>
        <w:widowControl w:val="0"/>
        <w:spacing w:before="156" w:beforeLines="50" w:after="156" w:afterLines="50"/>
        <w:jc w:val="both"/>
        <w:outlineLvl w:val="0"/>
        <w:rPr>
          <w:rFonts w:ascii="Times New Roman" w:hAnsi="Times New Roman" w:eastAsia="黑体" w:cs="Times New Roman"/>
          <w:b w:val="0"/>
          <w:bCs w:val="0"/>
          <w:kern w:val="44"/>
          <w:sz w:val="28"/>
          <w:szCs w:val="44"/>
          <w:lang w:val="en-US" w:eastAsia="zh-CN" w:bidi="ar-SA"/>
        </w:rPr>
      </w:pPr>
      <w:r>
        <w:rPr>
          <w:rFonts w:ascii="Times New Roman" w:hAnsi="Times New Roman" w:eastAsia="黑体" w:cs="Times New Roman"/>
          <w:b w:val="0"/>
          <w:bCs w:val="0"/>
          <w:kern w:val="44"/>
          <w:sz w:val="28"/>
          <w:szCs w:val="44"/>
          <w:lang w:val="en-US" w:eastAsia="zh-CN" w:bidi="ar-SA"/>
        </w:rPr>
        <w:t>八、规范作为国家（或行业）计量技术规范的建议</w:t>
      </w:r>
    </w:p>
    <w:p w14:paraId="3A0F948D">
      <w:pPr>
        <w:adjustRightInd w:val="0"/>
        <w:spacing w:line="360" w:lineRule="auto"/>
        <w:ind w:firstLine="420" w:firstLineChars="200"/>
        <w:rPr>
          <w:szCs w:val="21"/>
        </w:rPr>
      </w:pPr>
      <w:r>
        <w:rPr>
          <w:szCs w:val="21"/>
        </w:rPr>
        <w:t>建议本规范作为行业计量技术规范，供行业企业参考使用。必要时可根据实际需要，结合其他行业使用要求，申报国家计量技术规范，以满足校准需要。</w:t>
      </w:r>
    </w:p>
    <w:p w14:paraId="02339D6F">
      <w:pPr>
        <w:adjustRightInd w:val="0"/>
        <w:spacing w:line="360" w:lineRule="auto"/>
        <w:rPr>
          <w:rFonts w:eastAsia="黑体"/>
          <w:sz w:val="28"/>
        </w:rPr>
      </w:pPr>
      <w:r>
        <w:rPr>
          <w:rFonts w:eastAsia="黑体"/>
          <w:sz w:val="28"/>
        </w:rPr>
        <w:t>九、贯彻规范的要求和措施建议</w:t>
      </w:r>
      <w:bookmarkEnd w:id="88"/>
    </w:p>
    <w:p w14:paraId="112B5FC7">
      <w:pPr>
        <w:pStyle w:val="58"/>
      </w:pPr>
      <w:r>
        <w:t>本规范发布后，中国有色金属行业协会和有色金属行业计量技术委员会应加强本规范的宣传力度，促进</w:t>
      </w:r>
      <w:r>
        <w:rPr>
          <w:rFonts w:hint="eastAsia"/>
          <w:lang w:val="en-US" w:eastAsia="zh-CN"/>
        </w:rPr>
        <w:t>射线图像分辨力测试计</w:t>
      </w:r>
      <w:r>
        <w:t>生产厂家</w:t>
      </w:r>
      <w:r>
        <w:rPr>
          <w:rFonts w:hint="eastAsia"/>
          <w:lang w:val="en-US" w:eastAsia="zh-CN"/>
        </w:rPr>
        <w:t>以及使用单位</w:t>
      </w:r>
      <w:r>
        <w:t>按照实际情况合理选用校准</w:t>
      </w:r>
      <w:r>
        <w:rPr>
          <w:rFonts w:hint="eastAsia"/>
          <w:lang w:val="en-US" w:eastAsia="zh-CN"/>
        </w:rPr>
        <w:t>规范</w:t>
      </w:r>
      <w:r>
        <w:t>，以促进我国企业的技术进步和产品质量上档次，提高我国产品在国际国内市场的竞争能力。</w:t>
      </w:r>
    </w:p>
    <w:p w14:paraId="5E01C156">
      <w:pPr>
        <w:keepNext/>
        <w:keepLines/>
        <w:widowControl w:val="0"/>
        <w:spacing w:before="156" w:beforeLines="50" w:after="156" w:afterLines="50"/>
        <w:jc w:val="both"/>
        <w:outlineLvl w:val="0"/>
        <w:rPr>
          <w:rFonts w:ascii="Times New Roman" w:hAnsi="Times New Roman" w:eastAsia="黑体" w:cs="Times New Roman"/>
          <w:b w:val="0"/>
          <w:bCs w:val="0"/>
          <w:kern w:val="44"/>
          <w:sz w:val="28"/>
          <w:szCs w:val="44"/>
          <w:lang w:val="en-US" w:eastAsia="zh-CN" w:bidi="ar-SA"/>
        </w:rPr>
      </w:pPr>
      <w:bookmarkStart w:id="90" w:name="_Toc464728977"/>
      <w:r>
        <w:rPr>
          <w:rFonts w:ascii="Times New Roman" w:hAnsi="Times New Roman" w:eastAsia="黑体" w:cs="Times New Roman"/>
          <w:b w:val="0"/>
          <w:bCs w:val="0"/>
          <w:kern w:val="44"/>
          <w:sz w:val="28"/>
          <w:szCs w:val="44"/>
          <w:lang w:val="en-US" w:eastAsia="zh-CN" w:bidi="ar-SA"/>
        </w:rPr>
        <w:t>十、废止现行有关规范的建议</w:t>
      </w:r>
      <w:bookmarkEnd w:id="90"/>
    </w:p>
    <w:p w14:paraId="62BA1ABA">
      <w:pPr>
        <w:autoSpaceDE w:val="0"/>
        <w:autoSpaceDN w:val="0"/>
        <w:adjustRightInd w:val="0"/>
        <w:snapToGrid w:val="0"/>
        <w:spacing w:line="300" w:lineRule="auto"/>
        <w:ind w:firstLine="420" w:firstLineChars="200"/>
        <w:contextualSpacing/>
        <w:jc w:val="both"/>
        <w:rPr>
          <w:rFonts w:ascii="Times New Roman" w:hAnsi="Times New Roman" w:eastAsia="宋体" w:cs="Times New Roman"/>
          <w:sz w:val="21"/>
          <w:szCs w:val="21"/>
          <w:lang w:val="en-US" w:eastAsia="zh-CN" w:bidi="ar-SA"/>
        </w:rPr>
      </w:pPr>
      <w:r>
        <w:rPr>
          <w:rFonts w:ascii="Times New Roman" w:hAnsi="Times New Roman" w:eastAsia="宋体" w:cs="Times New Roman"/>
          <w:sz w:val="21"/>
          <w:szCs w:val="21"/>
          <w:lang w:val="en-US" w:eastAsia="zh-CN" w:bidi="ar-SA"/>
        </w:rPr>
        <w:t>无。</w:t>
      </w:r>
    </w:p>
    <w:p w14:paraId="7B5FC889">
      <w:pPr>
        <w:adjustRightInd w:val="0"/>
        <w:spacing w:line="360" w:lineRule="auto"/>
        <w:rPr>
          <w:rFonts w:eastAsia="黑体"/>
          <w:sz w:val="28"/>
        </w:rPr>
      </w:pPr>
      <w:r>
        <w:rPr>
          <w:rFonts w:eastAsia="黑体"/>
          <w:sz w:val="28"/>
        </w:rPr>
        <w:t>十一、预期效果</w:t>
      </w:r>
    </w:p>
    <w:p w14:paraId="249D1B4B">
      <w:pPr>
        <w:pStyle w:val="58"/>
      </w:pPr>
      <w:r>
        <w:rPr>
          <w:rFonts w:hint="eastAsia"/>
        </w:rPr>
        <w:t>本规范的制定，具有极大的经济效益和社会效益，填补了有色金属行业领域校准空白，对</w:t>
      </w:r>
      <w:r>
        <w:rPr>
          <w:rFonts w:hint="eastAsia"/>
          <w:b w:val="0"/>
          <w:bCs w:val="0"/>
        </w:rPr>
        <w:t>脉冲回波式超声检测系统</w:t>
      </w:r>
      <w:r>
        <w:rPr>
          <w:rFonts w:hint="eastAsia"/>
        </w:rPr>
        <w:t>的校准过程提供了技术支撑</w:t>
      </w:r>
      <w:r>
        <w:t>。</w:t>
      </w:r>
    </w:p>
    <w:p w14:paraId="3A2CD8E6">
      <w:pPr>
        <w:adjustRightInd w:val="0"/>
        <w:spacing w:line="360" w:lineRule="auto"/>
        <w:rPr>
          <w:rFonts w:eastAsia="黑体"/>
          <w:sz w:val="28"/>
        </w:rPr>
      </w:pPr>
      <w:r>
        <w:rPr>
          <w:rFonts w:eastAsia="黑体"/>
          <w:sz w:val="28"/>
        </w:rPr>
        <w:t>十二、其他应予说明的事项</w:t>
      </w:r>
    </w:p>
    <w:p w14:paraId="2D88A757">
      <w:pPr>
        <w:pStyle w:val="58"/>
        <w:spacing w:line="300" w:lineRule="auto"/>
        <w:ind w:firstLineChars="0"/>
        <w:contextualSpacing/>
        <w:rPr>
          <w:rFonts w:ascii="Times New Roman" w:hAnsi="Times New Roman"/>
          <w:szCs w:val="21"/>
        </w:rPr>
      </w:pPr>
      <w:r>
        <w:rPr>
          <w:rFonts w:ascii="Times New Roman" w:hAnsi="Times New Roman"/>
          <w:szCs w:val="21"/>
        </w:rPr>
        <w:t>无。</w:t>
      </w:r>
    </w:p>
    <w:p w14:paraId="618A6B42">
      <w:pPr>
        <w:pStyle w:val="58"/>
      </w:pPr>
    </w:p>
    <w:p w14:paraId="24349A08">
      <w:pPr>
        <w:pStyle w:val="58"/>
      </w:pPr>
    </w:p>
    <w:p w14:paraId="50FF22E7">
      <w:pPr>
        <w:pStyle w:val="58"/>
        <w:jc w:val="right"/>
        <w:rPr>
          <w:rFonts w:hint="eastAsia"/>
          <w:bCs/>
        </w:rPr>
      </w:pPr>
      <w:r>
        <w:rPr>
          <w:bCs/>
        </w:rPr>
        <w:t xml:space="preserve">  </w:t>
      </w:r>
      <w:r>
        <w:rPr>
          <w:rFonts w:hint="eastAsia"/>
          <w:bCs/>
        </w:rPr>
        <w:t xml:space="preserve">《脉冲回波式超声检测系统校准规范》编制组  </w:t>
      </w:r>
    </w:p>
    <w:p w14:paraId="72B01AF8">
      <w:pPr>
        <w:pStyle w:val="58"/>
        <w:jc w:val="right"/>
      </w:pPr>
      <w:r>
        <w:rPr>
          <w:rFonts w:hint="eastAsia"/>
          <w:bCs/>
        </w:rPr>
        <w:t>2026年</w:t>
      </w:r>
      <w:r>
        <w:rPr>
          <w:rFonts w:hint="eastAsia"/>
          <w:bCs/>
          <w:lang w:val="en-US" w:eastAsia="zh-CN"/>
        </w:rPr>
        <w:t>3</w:t>
      </w:r>
      <w:r>
        <w:rPr>
          <w:rFonts w:hint="eastAsia"/>
          <w:bCs/>
        </w:rPr>
        <w:t>月</w:t>
      </w:r>
    </w:p>
    <w:sectPr>
      <w:footerReference r:id="rId9" w:type="first"/>
      <w:headerReference r:id="rId7" w:type="default"/>
      <w:footerReference r:id="rId8" w:type="default"/>
      <w:pgSz w:w="11907" w:h="16839"/>
      <w:pgMar w:top="1418" w:right="1134" w:bottom="1134" w:left="1418" w:header="1418" w:footer="851"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49E2E2">
    <w:pPr>
      <w:pStyle w:val="73"/>
      <w:rPr>
        <w:rStyle w:val="45"/>
      </w:rPr>
    </w:pPr>
    <w:r>
      <w:rPr>
        <w:rStyle w:val="45"/>
      </w:rPr>
      <w:fldChar w:fldCharType="begin"/>
    </w:r>
    <w:r>
      <w:rPr>
        <w:rStyle w:val="45"/>
      </w:rPr>
      <w:instrText xml:space="preserve">PAGE  </w:instrText>
    </w:r>
    <w:r>
      <w:rPr>
        <w:rStyle w:val="45"/>
      </w:rPr>
      <w:fldChar w:fldCharType="separate"/>
    </w:r>
    <w:r>
      <w:rPr>
        <w:rStyle w:val="45"/>
      </w:rPr>
      <w:t>I</w:t>
    </w:r>
    <w:r>
      <w:rPr>
        <w:rStyle w:val="45"/>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1E1F2B">
    <w:pPr>
      <w:pStyle w:val="69"/>
      <w:rPr>
        <w:rStyle w:val="45"/>
      </w:rPr>
    </w:pPr>
    <w:r>
      <w:rPr>
        <w:rStyle w:val="45"/>
      </w:rPr>
      <w:fldChar w:fldCharType="begin"/>
    </w:r>
    <w:r>
      <w:rPr>
        <w:rStyle w:val="45"/>
      </w:rPr>
      <w:instrText xml:space="preserve">PAGE  </w:instrText>
    </w:r>
    <w:r>
      <w:rPr>
        <w:rStyle w:val="45"/>
      </w:rPr>
      <w:fldChar w:fldCharType="separate"/>
    </w:r>
    <w:r>
      <w:rPr>
        <w:rStyle w:val="45"/>
      </w:rPr>
      <w:t>II</w:t>
    </w:r>
    <w:r>
      <w:rPr>
        <w:rStyle w:val="45"/>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F4A7D3">
    <w:pPr>
      <w:pStyle w:val="73"/>
      <w:jc w:val="center"/>
    </w:pPr>
    <w:r>
      <w:fldChar w:fldCharType="begin"/>
    </w:r>
    <w:r>
      <w:rPr>
        <w:rStyle w:val="45"/>
      </w:rPr>
      <w:instrText xml:space="preserve">PAGE  </w:instrText>
    </w:r>
    <w:r>
      <w:fldChar w:fldCharType="separate"/>
    </w:r>
    <w:r>
      <w:rPr>
        <w:rStyle w:val="45"/>
      </w:rPr>
      <w:t>2</w:t>
    </w:r>
    <w:r>
      <w:fldChar w:fldCharType="end"/>
    </w:r>
  </w:p>
  <w:p w14:paraId="670EA108"/>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DE05EC">
    <w:pPr>
      <w:pStyle w:val="30"/>
      <w:ind w:firstLine="360"/>
      <w:jc w:val="both"/>
    </w:pPr>
  </w:p>
  <w:p w14:paraId="1795EAFB">
    <w:pPr>
      <w:pStyle w:val="30"/>
      <w:jc w:val="center"/>
      <w:rPr>
        <w:rFonts w:ascii="宋体" w:hAnsi="宋体"/>
        <w:sz w:val="21"/>
      </w:rPr>
    </w:pPr>
    <w:r>
      <w:rPr>
        <w:rFonts w:hint="eastAsia" w:ascii="宋体" w:hAnsi="宋体"/>
        <w:sz w:val="21"/>
      </w:rPr>
      <w:t>1</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14F8C8">
    <w:pPr>
      <w:pStyle w:val="89"/>
      <w:wordWrap w:val="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A7293C">
    <w:pPr>
      <w:pStyle w:val="93"/>
    </w:pPr>
    <w:r>
      <w:t>GB/TXXX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512F33">
    <w:pPr>
      <w:pStyle w:val="31"/>
      <w:pBdr>
        <w:top w:val="none" w:color="auto" w:sz="0" w:space="0"/>
        <w:left w:val="none" w:color="auto" w:sz="0" w:space="0"/>
        <w:bottom w:val="none" w:color="auto" w:sz="0" w:space="1"/>
        <w:right w:val="none" w:color="auto" w:sz="0" w:space="0"/>
        <w:between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75FC01F"/>
    <w:multiLevelType w:val="singleLevel"/>
    <w:tmpl w:val="C75FC01F"/>
    <w:lvl w:ilvl="0" w:tentative="0">
      <w:start w:val="2"/>
      <w:numFmt w:val="chineseCounting"/>
      <w:suff w:val="nothing"/>
      <w:lvlText w:val="（%1）"/>
      <w:lvlJc w:val="left"/>
      <w:rPr>
        <w:rFonts w:hint="eastAsia"/>
      </w:rPr>
    </w:lvl>
  </w:abstractNum>
  <w:abstractNum w:abstractNumId="1">
    <w:nsid w:val="00000007"/>
    <w:multiLevelType w:val="multilevel"/>
    <w:tmpl w:val="00000007"/>
    <w:lvl w:ilvl="0" w:tentative="0">
      <w:start w:val="1"/>
      <w:numFmt w:val="none"/>
      <w:pStyle w:val="80"/>
      <w:lvlText w:val="%1注"/>
      <w:lvlJc w:val="left"/>
      <w:pPr>
        <w:tabs>
          <w:tab w:val="left" w:pos="900"/>
        </w:tabs>
        <w:ind w:left="900" w:hanging="500"/>
      </w:pPr>
      <w:rPr>
        <w:rFonts w:hint="eastAsia" w:ascii="宋体" w:hAnsi="Times New Roman" w:eastAsia="宋体"/>
        <w:b w:val="0"/>
        <w:i w:val="0"/>
        <w:sz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000000C"/>
    <w:multiLevelType w:val="multilevel"/>
    <w:tmpl w:val="0000000C"/>
    <w:lvl w:ilvl="0" w:tentative="0">
      <w:start w:val="1"/>
      <w:numFmt w:val="none"/>
      <w:pStyle w:val="108"/>
      <w:lvlText w:val="%1示例"/>
      <w:lvlJc w:val="left"/>
      <w:pPr>
        <w:tabs>
          <w:tab w:val="left" w:pos="1120"/>
        </w:tabs>
        <w:ind w:left="0" w:firstLine="400"/>
      </w:pPr>
      <w:rPr>
        <w:rFonts w:hint="eastAsia" w:ascii="宋体" w:eastAsia="宋体"/>
        <w:b w:val="0"/>
        <w:i w:val="0"/>
        <w:sz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0000010"/>
    <w:multiLevelType w:val="multilevel"/>
    <w:tmpl w:val="00000010"/>
    <w:lvl w:ilvl="0" w:tentative="0">
      <w:start w:val="1"/>
      <w:numFmt w:val="none"/>
      <w:pStyle w:val="91"/>
      <w:lvlText w:val="%1注："/>
      <w:lvlJc w:val="left"/>
      <w:pPr>
        <w:tabs>
          <w:tab w:val="left" w:pos="1140"/>
        </w:tabs>
        <w:ind w:left="840" w:hanging="420"/>
      </w:pPr>
      <w:rPr>
        <w:rFonts w:hint="eastAsia" w:ascii="宋体" w:hAnsi="Times New Roman" w:eastAsia="宋体"/>
        <w:b w:val="0"/>
        <w:i w:val="0"/>
        <w:sz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00000013"/>
    <w:multiLevelType w:val="multilevel"/>
    <w:tmpl w:val="00000013"/>
    <w:lvl w:ilvl="0" w:tentative="0">
      <w:start w:val="1"/>
      <w:numFmt w:val="none"/>
      <w:suff w:val="nothing"/>
      <w:lvlText w:val="　"/>
      <w:lvlJc w:val="left"/>
      <w:pPr>
        <w:ind w:left="0" w:firstLine="0"/>
      </w:pPr>
      <w:rPr>
        <w:rFonts w:hint="eastAsia" w:ascii="黑体" w:hAnsi="Times New Roman" w:eastAsia="黑体"/>
        <w:b w:val="0"/>
        <w:i w:val="0"/>
        <w:sz w:val="21"/>
      </w:rPr>
    </w:lvl>
    <w:lvl w:ilvl="1" w:tentative="0">
      <w:start w:val="1"/>
      <w:numFmt w:val="decimal"/>
      <w:isLgl/>
      <w:suff w:val="nothing"/>
      <w:lvlText w:val="%2　"/>
      <w:lvlJc w:val="left"/>
      <w:pPr>
        <w:ind w:left="0" w:firstLine="0"/>
      </w:pPr>
      <w:rPr>
        <w:rFonts w:hint="eastAsia" w:ascii="黑体" w:hAnsi="Times New Roman" w:eastAsia="黑体"/>
        <w:b w:val="0"/>
        <w:i w:val="0"/>
        <w:spacing w:val="0"/>
        <w:w w:val="100"/>
        <w:kern w:val="21"/>
        <w:sz w:val="21"/>
      </w:rPr>
    </w:lvl>
    <w:lvl w:ilvl="2" w:tentative="0">
      <w:start w:val="1"/>
      <w:numFmt w:val="decimal"/>
      <w:pStyle w:val="118"/>
      <w:suff w:val="nothing"/>
      <w:lvlText w:val="%1%2.%3　"/>
      <w:lvlJc w:val="left"/>
      <w:pPr>
        <w:ind w:left="0" w:firstLine="0"/>
      </w:pPr>
      <w:rPr>
        <w:rFonts w:hint="eastAsia" w:ascii="黑体" w:hAnsi="Times New Roman" w:eastAsia="黑体"/>
        <w:b w:val="0"/>
        <w:i w:val="0"/>
        <w:sz w:val="21"/>
      </w:rPr>
    </w:lvl>
    <w:lvl w:ilvl="3" w:tentative="0">
      <w:start w:val="1"/>
      <w:numFmt w:val="decimal"/>
      <w:pStyle w:val="94"/>
      <w:suff w:val="nothing"/>
      <w:lvlText w:val="%1%2.%3.%4　"/>
      <w:lvlJc w:val="left"/>
      <w:pPr>
        <w:ind w:left="0" w:firstLine="0"/>
      </w:pPr>
      <w:rPr>
        <w:rFonts w:hint="eastAsia" w:ascii="黑体" w:hAnsi="Times New Roman" w:eastAsia="黑体"/>
        <w:b w:val="0"/>
        <w:i w:val="0"/>
        <w:sz w:val="21"/>
      </w:rPr>
    </w:lvl>
    <w:lvl w:ilvl="4" w:tentative="0">
      <w:start w:val="1"/>
      <w:numFmt w:val="decimal"/>
      <w:pStyle w:val="116"/>
      <w:suff w:val="nothing"/>
      <w:lvlText w:val="%1%2.%3.%4.%5　"/>
      <w:lvlJc w:val="left"/>
      <w:pPr>
        <w:ind w:left="0" w:firstLine="0"/>
      </w:pPr>
      <w:rPr>
        <w:rFonts w:hint="eastAsia" w:ascii="黑体" w:hAnsi="Times New Roman" w:eastAsia="黑体"/>
        <w:b w:val="0"/>
        <w:i w:val="0"/>
        <w:sz w:val="21"/>
      </w:rPr>
    </w:lvl>
    <w:lvl w:ilvl="5" w:tentative="0">
      <w:start w:val="1"/>
      <w:numFmt w:val="decimal"/>
      <w:pStyle w:val="110"/>
      <w:suff w:val="nothing"/>
      <w:lvlText w:val="%1%2.%3.%4.%5.%6　"/>
      <w:lvlJc w:val="left"/>
      <w:pPr>
        <w:ind w:left="0" w:firstLine="0"/>
      </w:pPr>
      <w:rPr>
        <w:rFonts w:hint="eastAsia" w:ascii="黑体" w:hAnsi="Times New Roman" w:eastAsia="黑体"/>
        <w:b w:val="0"/>
        <w:i w:val="0"/>
        <w:sz w:val="21"/>
      </w:rPr>
    </w:lvl>
    <w:lvl w:ilvl="6" w:tentative="0">
      <w:start w:val="1"/>
      <w:numFmt w:val="decimal"/>
      <w:pStyle w:val="83"/>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5">
    <w:nsid w:val="00000014"/>
    <w:multiLevelType w:val="multilevel"/>
    <w:tmpl w:val="00000014"/>
    <w:lvl w:ilvl="0" w:tentative="0">
      <w:start w:val="1"/>
      <w:numFmt w:val="none"/>
      <w:pStyle w:val="115"/>
      <w:lvlText w:val="%1·　"/>
      <w:lvlJc w:val="left"/>
      <w:pPr>
        <w:tabs>
          <w:tab w:val="left" w:pos="1140"/>
        </w:tabs>
        <w:ind w:left="737" w:hanging="317"/>
      </w:pPr>
      <w:rPr>
        <w:rFonts w:hint="eastAsia" w:ascii="宋体" w:hAnsi="Times New Roman" w:eastAsia="宋体"/>
        <w:b w:val="0"/>
        <w:i w:val="0"/>
        <w:sz w:val="21"/>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6">
    <w:nsid w:val="00000015"/>
    <w:multiLevelType w:val="multilevel"/>
    <w:tmpl w:val="00000015"/>
    <w:lvl w:ilvl="0" w:tentative="0">
      <w:start w:val="1"/>
      <w:numFmt w:val="upperLetter"/>
      <w:pStyle w:val="65"/>
      <w:suff w:val="nothing"/>
      <w:lvlText w:val="附　录　%1"/>
      <w:lvlJc w:val="left"/>
      <w:pPr>
        <w:ind w:left="0" w:firstLine="0"/>
      </w:pPr>
      <w:rPr>
        <w:rFonts w:hint="eastAsia" w:ascii="黑体" w:hAnsi="Times New Roman" w:eastAsia="黑体"/>
        <w:b w:val="0"/>
        <w:i w:val="0"/>
        <w:sz w:val="21"/>
      </w:rPr>
    </w:lvl>
    <w:lvl w:ilvl="1" w:tentative="0">
      <w:start w:val="1"/>
      <w:numFmt w:val="japaneseCounting"/>
      <w:pStyle w:val="79"/>
      <w:lvlText w:val="（%2）"/>
      <w:lvlJc w:val="left"/>
      <w:pPr>
        <w:ind w:left="0" w:firstLine="0"/>
      </w:pPr>
      <w:rPr>
        <w:rFonts w:hint="default"/>
        <w:b w:val="0"/>
        <w:i w:val="0"/>
        <w:spacing w:val="0"/>
        <w:w w:val="100"/>
        <w:kern w:val="21"/>
        <w:sz w:val="21"/>
      </w:rPr>
    </w:lvl>
    <w:lvl w:ilvl="2" w:tentative="0">
      <w:start w:val="1"/>
      <w:numFmt w:val="decimal"/>
      <w:pStyle w:val="103"/>
      <w:suff w:val="nothing"/>
      <w:lvlText w:val="%1.%2.%3　"/>
      <w:lvlJc w:val="left"/>
      <w:pPr>
        <w:ind w:left="0" w:firstLine="0"/>
      </w:pPr>
      <w:rPr>
        <w:rFonts w:hint="eastAsia" w:ascii="黑体" w:hAnsi="Times New Roman" w:eastAsia="黑体"/>
        <w:b w:val="0"/>
        <w:i w:val="0"/>
        <w:sz w:val="21"/>
      </w:rPr>
    </w:lvl>
    <w:lvl w:ilvl="3" w:tentative="0">
      <w:start w:val="1"/>
      <w:numFmt w:val="decimal"/>
      <w:pStyle w:val="102"/>
      <w:suff w:val="nothing"/>
      <w:lvlText w:val="%1.%2.%3.%4　"/>
      <w:lvlJc w:val="left"/>
      <w:pPr>
        <w:ind w:left="0" w:firstLine="0"/>
      </w:pPr>
      <w:rPr>
        <w:rFonts w:hint="eastAsia" w:ascii="黑体" w:hAnsi="Times New Roman" w:eastAsia="黑体"/>
        <w:b w:val="0"/>
        <w:i w:val="0"/>
        <w:sz w:val="21"/>
      </w:rPr>
    </w:lvl>
    <w:lvl w:ilvl="4" w:tentative="0">
      <w:start w:val="1"/>
      <w:numFmt w:val="decimal"/>
      <w:pStyle w:val="101"/>
      <w:suff w:val="nothing"/>
      <w:lvlText w:val="%1.%2.%3.%4.%5　"/>
      <w:lvlJc w:val="left"/>
      <w:pPr>
        <w:ind w:left="0" w:firstLine="0"/>
      </w:pPr>
      <w:rPr>
        <w:rFonts w:hint="eastAsia" w:ascii="黑体" w:hAnsi="Times New Roman" w:eastAsia="黑体"/>
        <w:b w:val="0"/>
        <w:i w:val="0"/>
        <w:sz w:val="21"/>
      </w:rPr>
    </w:lvl>
    <w:lvl w:ilvl="5" w:tentative="0">
      <w:start w:val="1"/>
      <w:numFmt w:val="decimal"/>
      <w:pStyle w:val="100"/>
      <w:suff w:val="nothing"/>
      <w:lvlText w:val="%1.%2.%3.%4.%5.%6　"/>
      <w:lvlJc w:val="left"/>
      <w:pPr>
        <w:ind w:left="0" w:firstLine="0"/>
      </w:pPr>
      <w:rPr>
        <w:rFonts w:hint="eastAsia" w:ascii="黑体" w:hAnsi="Times New Roman" w:eastAsia="黑体"/>
        <w:b w:val="0"/>
        <w:i w:val="0"/>
        <w:sz w:val="21"/>
      </w:rPr>
    </w:lvl>
    <w:lvl w:ilvl="6" w:tentative="0">
      <w:start w:val="1"/>
      <w:numFmt w:val="decimal"/>
      <w:pStyle w:val="99"/>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7">
    <w:nsid w:val="00000019"/>
    <w:multiLevelType w:val="multilevel"/>
    <w:tmpl w:val="00000019"/>
    <w:lvl w:ilvl="0" w:tentative="0">
      <w:start w:val="1"/>
      <w:numFmt w:val="decimal"/>
      <w:pStyle w:val="107"/>
      <w:suff w:val="nothing"/>
      <w:lvlText w:val="表%1　"/>
      <w:lvlJc w:val="left"/>
      <w:pPr>
        <w:ind w:left="3403" w:firstLine="0"/>
      </w:pPr>
      <w:rPr>
        <w:rFonts w:hint="eastAsia" w:ascii="黑体" w:hAnsi="Times New Roman" w:eastAsia="黑体"/>
        <w:b w:val="0"/>
        <w:i w:val="0"/>
        <w:sz w:val="21"/>
      </w:rPr>
    </w:lvl>
    <w:lvl w:ilvl="1" w:tentative="0">
      <w:start w:val="1"/>
      <w:numFmt w:val="decimal"/>
      <w:lvlText w:val="%1.%2"/>
      <w:lvlJc w:val="left"/>
      <w:pPr>
        <w:tabs>
          <w:tab w:val="left" w:pos="1202"/>
        </w:tabs>
        <w:ind w:left="1202" w:hanging="567"/>
      </w:pPr>
      <w:rPr>
        <w:rFonts w:hint="eastAsia"/>
      </w:rPr>
    </w:lvl>
    <w:lvl w:ilvl="2" w:tentative="0">
      <w:start w:val="1"/>
      <w:numFmt w:val="decimal"/>
      <w:lvlText w:val="%1.%2.%3"/>
      <w:lvlJc w:val="left"/>
      <w:pPr>
        <w:tabs>
          <w:tab w:val="left" w:pos="1628"/>
        </w:tabs>
        <w:ind w:left="1628" w:hanging="567"/>
      </w:pPr>
      <w:rPr>
        <w:rFonts w:hint="eastAsia"/>
      </w:rPr>
    </w:lvl>
    <w:lvl w:ilvl="3" w:tentative="0">
      <w:start w:val="1"/>
      <w:numFmt w:val="decimal"/>
      <w:lvlText w:val="%1.%2.%3.%4"/>
      <w:lvlJc w:val="left"/>
      <w:pPr>
        <w:tabs>
          <w:tab w:val="left" w:pos="2194"/>
        </w:tabs>
        <w:ind w:left="2194" w:hanging="708"/>
      </w:pPr>
      <w:rPr>
        <w:rFonts w:hint="eastAsia"/>
      </w:rPr>
    </w:lvl>
    <w:lvl w:ilvl="4" w:tentative="0">
      <w:start w:val="1"/>
      <w:numFmt w:val="decimal"/>
      <w:lvlText w:val="%1.%2.%3.%4.%5"/>
      <w:lvlJc w:val="left"/>
      <w:pPr>
        <w:tabs>
          <w:tab w:val="left" w:pos="2761"/>
        </w:tabs>
        <w:ind w:left="2761" w:hanging="850"/>
      </w:pPr>
      <w:rPr>
        <w:rFonts w:hint="eastAsia"/>
      </w:rPr>
    </w:lvl>
    <w:lvl w:ilvl="5" w:tentative="0">
      <w:start w:val="1"/>
      <w:numFmt w:val="decimal"/>
      <w:lvlText w:val="%1.%2.%3.%4.%5.%6"/>
      <w:lvlJc w:val="left"/>
      <w:pPr>
        <w:tabs>
          <w:tab w:val="left" w:pos="3470"/>
        </w:tabs>
        <w:ind w:left="3470" w:hanging="1134"/>
      </w:pPr>
      <w:rPr>
        <w:rFonts w:hint="eastAsia"/>
      </w:rPr>
    </w:lvl>
    <w:lvl w:ilvl="6" w:tentative="0">
      <w:start w:val="1"/>
      <w:numFmt w:val="decimal"/>
      <w:lvlText w:val="%1.%2.%3.%4.%5.%6.%7"/>
      <w:lvlJc w:val="left"/>
      <w:pPr>
        <w:tabs>
          <w:tab w:val="left" w:pos="4037"/>
        </w:tabs>
        <w:ind w:left="4037" w:hanging="1276"/>
      </w:pPr>
      <w:rPr>
        <w:rFonts w:hint="eastAsia"/>
      </w:rPr>
    </w:lvl>
    <w:lvl w:ilvl="7" w:tentative="0">
      <w:start w:val="1"/>
      <w:numFmt w:val="decimal"/>
      <w:lvlText w:val="%1.%2.%3.%4.%5.%6.%7.%8"/>
      <w:lvlJc w:val="left"/>
      <w:pPr>
        <w:tabs>
          <w:tab w:val="left" w:pos="4604"/>
        </w:tabs>
        <w:ind w:left="4604" w:hanging="1418"/>
      </w:pPr>
      <w:rPr>
        <w:rFonts w:hint="eastAsia"/>
      </w:rPr>
    </w:lvl>
    <w:lvl w:ilvl="8" w:tentative="0">
      <w:start w:val="1"/>
      <w:numFmt w:val="decimal"/>
      <w:lvlText w:val="%1.%2.%3.%4.%5.%6.%7.%8.%9"/>
      <w:lvlJc w:val="left"/>
      <w:pPr>
        <w:tabs>
          <w:tab w:val="left" w:pos="5312"/>
        </w:tabs>
        <w:ind w:left="5312" w:hanging="1700"/>
      </w:pPr>
      <w:rPr>
        <w:rFonts w:hint="eastAsia"/>
      </w:rPr>
    </w:lvl>
  </w:abstractNum>
  <w:abstractNum w:abstractNumId="8">
    <w:nsid w:val="00000022"/>
    <w:multiLevelType w:val="multilevel"/>
    <w:tmpl w:val="00000022"/>
    <w:lvl w:ilvl="0" w:tentative="0">
      <w:start w:val="1"/>
      <w:numFmt w:val="decimal"/>
      <w:pStyle w:val="90"/>
      <w:suff w:val="nothing"/>
      <w:lvlText w:val="图%1　"/>
      <w:lvlJc w:val="left"/>
      <w:pPr>
        <w:ind w:left="0" w:firstLine="0"/>
      </w:pPr>
      <w:rPr>
        <w:rFonts w:hint="eastAsia" w:ascii="黑体" w:hAnsi="Times New Roman" w:eastAsia="黑体"/>
        <w:b w:val="0"/>
        <w:i w:val="0"/>
        <w:color w:val="auto"/>
        <w:sz w:val="21"/>
      </w:rPr>
    </w:lvl>
    <w:lvl w:ilvl="1" w:tentative="0">
      <w:start w:val="1"/>
      <w:numFmt w:val="decimal"/>
      <w:suff w:val="nothing"/>
      <w:lvlText w:val="%1%2　"/>
      <w:lvlJc w:val="left"/>
      <w:pPr>
        <w:ind w:left="0" w:firstLine="0"/>
      </w:pPr>
      <w:rPr>
        <w:rFonts w:hint="default" w:ascii="Times New Roman" w:hAnsi="Times New Roman" w:eastAsia="黑体"/>
        <w:b w:val="0"/>
        <w:i w:val="0"/>
        <w:sz w:val="21"/>
      </w:rPr>
    </w:lvl>
    <w:lvl w:ilvl="2" w:tentative="0">
      <w:start w:val="1"/>
      <w:numFmt w:val="decimal"/>
      <w:suff w:val="nothing"/>
      <w:lvlText w:val="%1%2.%3　"/>
      <w:lvlJc w:val="left"/>
      <w:pPr>
        <w:ind w:left="0" w:firstLine="0"/>
      </w:pPr>
      <w:rPr>
        <w:rFonts w:hint="default" w:ascii="Times New Roman" w:hAnsi="Times New Roman" w:eastAsia="黑体"/>
        <w:b w:val="0"/>
        <w:i w:val="0"/>
        <w:sz w:val="21"/>
      </w:rPr>
    </w:lvl>
    <w:lvl w:ilvl="3" w:tentative="0">
      <w:start w:val="1"/>
      <w:numFmt w:val="decimal"/>
      <w:suff w:val="nothing"/>
      <w:lvlText w:val="%1%2.%3.%4　"/>
      <w:lvlJc w:val="left"/>
      <w:pPr>
        <w:ind w:left="0" w:firstLine="0"/>
      </w:pPr>
      <w:rPr>
        <w:rFonts w:hint="default" w:ascii="Times New Roman" w:hAnsi="Times New Roman" w:eastAsia="黑体"/>
        <w:b w:val="0"/>
        <w:i w:val="0"/>
        <w:sz w:val="21"/>
      </w:rPr>
    </w:lvl>
    <w:lvl w:ilvl="4" w:tentative="0">
      <w:start w:val="1"/>
      <w:numFmt w:val="decimal"/>
      <w:suff w:val="nothing"/>
      <w:lvlText w:val="%1%2.%3.%4.%5　"/>
      <w:lvlJc w:val="left"/>
      <w:pPr>
        <w:ind w:left="0" w:firstLine="0"/>
      </w:pPr>
      <w:rPr>
        <w:rFonts w:hint="default" w:ascii="Times New Roman" w:hAnsi="Times New Roman" w:eastAsia="黑体"/>
        <w:b w:val="0"/>
        <w:i w:val="0"/>
        <w:sz w:val="21"/>
      </w:rPr>
    </w:lvl>
    <w:lvl w:ilvl="5" w:tentative="0">
      <w:start w:val="1"/>
      <w:numFmt w:val="decimal"/>
      <w:suff w:val="nothing"/>
      <w:lvlText w:val="%1%2.%3.%4.%5.%6　"/>
      <w:lvlJc w:val="left"/>
      <w:pPr>
        <w:ind w:left="0" w:firstLine="0"/>
      </w:pPr>
      <w:rPr>
        <w:rFonts w:hint="default" w:ascii="Times New Roman" w:hAnsi="Times New Roman" w:eastAsia="黑体"/>
        <w:b w:val="0"/>
        <w:i w:val="0"/>
        <w:sz w:val="21"/>
      </w:rPr>
    </w:lvl>
    <w:lvl w:ilvl="6" w:tentative="0">
      <w:start w:val="1"/>
      <w:numFmt w:val="decimal"/>
      <w:suff w:val="nothing"/>
      <w:lvlText w:val="%1%2.%3.%4.%5.%6.%7　"/>
      <w:lvlJc w:val="left"/>
      <w:pPr>
        <w:ind w:left="0" w:firstLine="0"/>
      </w:pPr>
      <w:rPr>
        <w:rFonts w:hint="default" w:ascii="Times New Roman"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9">
    <w:nsid w:val="00000027"/>
    <w:multiLevelType w:val="multilevel"/>
    <w:tmpl w:val="00000027"/>
    <w:lvl w:ilvl="0" w:tentative="0">
      <w:start w:val="1"/>
      <w:numFmt w:val="none"/>
      <w:pStyle w:val="72"/>
      <w:lvlText w:val="%1——"/>
      <w:lvlJc w:val="left"/>
      <w:pPr>
        <w:tabs>
          <w:tab w:val="left" w:pos="1140"/>
        </w:tabs>
        <w:ind w:left="84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6"/>
  </w:num>
  <w:num w:numId="2">
    <w:abstractNumId w:val="9"/>
  </w:num>
  <w:num w:numId="3">
    <w:abstractNumId w:val="1"/>
  </w:num>
  <w:num w:numId="4">
    <w:abstractNumId w:val="4"/>
  </w:num>
  <w:num w:numId="5">
    <w:abstractNumId w:val="8"/>
  </w:num>
  <w:num w:numId="6">
    <w:abstractNumId w:val="3"/>
  </w:num>
  <w:num w:numId="7">
    <w:abstractNumId w:val="7"/>
  </w:num>
  <w:num w:numId="8">
    <w:abstractNumId w:val="2"/>
  </w:num>
  <w:num w:numId="9">
    <w:abstractNumId w:val="5"/>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0"/>
  <w:bordersDoNotSurroundFooter w:val="0"/>
  <w:hideSpellingErrors/>
  <w:attachedTemplate r:id="rId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ViY2JkMjU3NGYzZTEwMzZmMGFkZWViYmNkYWU3NDIifQ=="/>
  </w:docVars>
  <w:rsids>
    <w:rsidRoot w:val="00693668"/>
    <w:rsid w:val="00001F60"/>
    <w:rsid w:val="000038F0"/>
    <w:rsid w:val="00004648"/>
    <w:rsid w:val="00013992"/>
    <w:rsid w:val="00014C66"/>
    <w:rsid w:val="000167CD"/>
    <w:rsid w:val="000211BF"/>
    <w:rsid w:val="00021A9F"/>
    <w:rsid w:val="000237D4"/>
    <w:rsid w:val="0002700F"/>
    <w:rsid w:val="000306E4"/>
    <w:rsid w:val="000309D7"/>
    <w:rsid w:val="00032AC7"/>
    <w:rsid w:val="00032F98"/>
    <w:rsid w:val="00034584"/>
    <w:rsid w:val="00035A56"/>
    <w:rsid w:val="00036A21"/>
    <w:rsid w:val="00036F02"/>
    <w:rsid w:val="00040A01"/>
    <w:rsid w:val="0004299E"/>
    <w:rsid w:val="00043D6D"/>
    <w:rsid w:val="00057128"/>
    <w:rsid w:val="0005764E"/>
    <w:rsid w:val="000657B2"/>
    <w:rsid w:val="0006679C"/>
    <w:rsid w:val="0007070D"/>
    <w:rsid w:val="00073A74"/>
    <w:rsid w:val="00084878"/>
    <w:rsid w:val="00091069"/>
    <w:rsid w:val="000971D5"/>
    <w:rsid w:val="000A0366"/>
    <w:rsid w:val="000C0F69"/>
    <w:rsid w:val="000C5C42"/>
    <w:rsid w:val="000C772A"/>
    <w:rsid w:val="000C794F"/>
    <w:rsid w:val="000D1F80"/>
    <w:rsid w:val="000F0950"/>
    <w:rsid w:val="000F15FB"/>
    <w:rsid w:val="000F714B"/>
    <w:rsid w:val="00100912"/>
    <w:rsid w:val="00103DC1"/>
    <w:rsid w:val="00104CBC"/>
    <w:rsid w:val="001164A0"/>
    <w:rsid w:val="00117B21"/>
    <w:rsid w:val="0012155C"/>
    <w:rsid w:val="00122AD8"/>
    <w:rsid w:val="00122CAF"/>
    <w:rsid w:val="00123CAD"/>
    <w:rsid w:val="00135D39"/>
    <w:rsid w:val="00136813"/>
    <w:rsid w:val="0014120B"/>
    <w:rsid w:val="00150062"/>
    <w:rsid w:val="001527ED"/>
    <w:rsid w:val="001567DA"/>
    <w:rsid w:val="00163830"/>
    <w:rsid w:val="0016493A"/>
    <w:rsid w:val="0018406A"/>
    <w:rsid w:val="001859F4"/>
    <w:rsid w:val="0019431C"/>
    <w:rsid w:val="001A4F75"/>
    <w:rsid w:val="001B76E1"/>
    <w:rsid w:val="001C0648"/>
    <w:rsid w:val="001C13CE"/>
    <w:rsid w:val="001C7BB8"/>
    <w:rsid w:val="001D0501"/>
    <w:rsid w:val="001D630A"/>
    <w:rsid w:val="001D6A71"/>
    <w:rsid w:val="001E0288"/>
    <w:rsid w:val="001E09C6"/>
    <w:rsid w:val="001E39F2"/>
    <w:rsid w:val="001F4168"/>
    <w:rsid w:val="0020375B"/>
    <w:rsid w:val="0021013F"/>
    <w:rsid w:val="00220437"/>
    <w:rsid w:val="00225EC9"/>
    <w:rsid w:val="00235374"/>
    <w:rsid w:val="00247A7D"/>
    <w:rsid w:val="00255EB1"/>
    <w:rsid w:val="00262D53"/>
    <w:rsid w:val="002732FF"/>
    <w:rsid w:val="00275F7A"/>
    <w:rsid w:val="00280BE9"/>
    <w:rsid w:val="00284900"/>
    <w:rsid w:val="002849BB"/>
    <w:rsid w:val="00291548"/>
    <w:rsid w:val="002977EC"/>
    <w:rsid w:val="002A1305"/>
    <w:rsid w:val="002A45F0"/>
    <w:rsid w:val="002A561B"/>
    <w:rsid w:val="002B225D"/>
    <w:rsid w:val="002D0634"/>
    <w:rsid w:val="002D16B1"/>
    <w:rsid w:val="002D2103"/>
    <w:rsid w:val="002D50AB"/>
    <w:rsid w:val="002E6C19"/>
    <w:rsid w:val="002F2F48"/>
    <w:rsid w:val="002F4E61"/>
    <w:rsid w:val="002F6135"/>
    <w:rsid w:val="003012C4"/>
    <w:rsid w:val="00305CB9"/>
    <w:rsid w:val="00307A90"/>
    <w:rsid w:val="003113C5"/>
    <w:rsid w:val="00314BA2"/>
    <w:rsid w:val="0032338B"/>
    <w:rsid w:val="0033057E"/>
    <w:rsid w:val="003318C1"/>
    <w:rsid w:val="00335FEC"/>
    <w:rsid w:val="0034125E"/>
    <w:rsid w:val="00343AD0"/>
    <w:rsid w:val="0035177A"/>
    <w:rsid w:val="00352269"/>
    <w:rsid w:val="00366AF1"/>
    <w:rsid w:val="00373555"/>
    <w:rsid w:val="00397407"/>
    <w:rsid w:val="003A2156"/>
    <w:rsid w:val="003B0148"/>
    <w:rsid w:val="003B1520"/>
    <w:rsid w:val="003B314C"/>
    <w:rsid w:val="003C2376"/>
    <w:rsid w:val="003C685D"/>
    <w:rsid w:val="003D0E38"/>
    <w:rsid w:val="003D2D54"/>
    <w:rsid w:val="003E10E7"/>
    <w:rsid w:val="003E237F"/>
    <w:rsid w:val="003F2C11"/>
    <w:rsid w:val="00400BF2"/>
    <w:rsid w:val="004011A9"/>
    <w:rsid w:val="0040777C"/>
    <w:rsid w:val="00411DC2"/>
    <w:rsid w:val="00412228"/>
    <w:rsid w:val="00415481"/>
    <w:rsid w:val="00416978"/>
    <w:rsid w:val="00423CBD"/>
    <w:rsid w:val="00423FDF"/>
    <w:rsid w:val="0042558A"/>
    <w:rsid w:val="004257BB"/>
    <w:rsid w:val="00425D1F"/>
    <w:rsid w:val="00427776"/>
    <w:rsid w:val="004315D8"/>
    <w:rsid w:val="00441D4A"/>
    <w:rsid w:val="0044476F"/>
    <w:rsid w:val="004508BB"/>
    <w:rsid w:val="00455FE9"/>
    <w:rsid w:val="0046211B"/>
    <w:rsid w:val="00464019"/>
    <w:rsid w:val="00480D6C"/>
    <w:rsid w:val="004815FF"/>
    <w:rsid w:val="0048362B"/>
    <w:rsid w:val="00486647"/>
    <w:rsid w:val="00487866"/>
    <w:rsid w:val="00497039"/>
    <w:rsid w:val="004A27E5"/>
    <w:rsid w:val="004B1DE2"/>
    <w:rsid w:val="004B3BD5"/>
    <w:rsid w:val="004B53DC"/>
    <w:rsid w:val="004C6FDF"/>
    <w:rsid w:val="004E1361"/>
    <w:rsid w:val="004E4C45"/>
    <w:rsid w:val="004E5080"/>
    <w:rsid w:val="005047FD"/>
    <w:rsid w:val="00521FA9"/>
    <w:rsid w:val="00526AEB"/>
    <w:rsid w:val="0052761B"/>
    <w:rsid w:val="005305AE"/>
    <w:rsid w:val="00531FA0"/>
    <w:rsid w:val="00536268"/>
    <w:rsid w:val="00536BFA"/>
    <w:rsid w:val="005535AA"/>
    <w:rsid w:val="0055489A"/>
    <w:rsid w:val="00556AC4"/>
    <w:rsid w:val="005608DA"/>
    <w:rsid w:val="00567271"/>
    <w:rsid w:val="005709C3"/>
    <w:rsid w:val="0059121E"/>
    <w:rsid w:val="005924E7"/>
    <w:rsid w:val="00593500"/>
    <w:rsid w:val="005944B9"/>
    <w:rsid w:val="005A2130"/>
    <w:rsid w:val="005A43CB"/>
    <w:rsid w:val="005A5A5D"/>
    <w:rsid w:val="005A7971"/>
    <w:rsid w:val="005B2B0B"/>
    <w:rsid w:val="005B3A80"/>
    <w:rsid w:val="005B5BAB"/>
    <w:rsid w:val="005C0268"/>
    <w:rsid w:val="005C0BE7"/>
    <w:rsid w:val="005C2448"/>
    <w:rsid w:val="005C769A"/>
    <w:rsid w:val="005D60F8"/>
    <w:rsid w:val="005D7687"/>
    <w:rsid w:val="005E0604"/>
    <w:rsid w:val="005E67C7"/>
    <w:rsid w:val="005F42DD"/>
    <w:rsid w:val="005F5449"/>
    <w:rsid w:val="005F759F"/>
    <w:rsid w:val="00601ADF"/>
    <w:rsid w:val="00603878"/>
    <w:rsid w:val="00606487"/>
    <w:rsid w:val="00617A1F"/>
    <w:rsid w:val="00623451"/>
    <w:rsid w:val="00624A40"/>
    <w:rsid w:val="00624FD8"/>
    <w:rsid w:val="00625140"/>
    <w:rsid w:val="0062664E"/>
    <w:rsid w:val="00627726"/>
    <w:rsid w:val="006320F5"/>
    <w:rsid w:val="00633572"/>
    <w:rsid w:val="00636E32"/>
    <w:rsid w:val="00637AB5"/>
    <w:rsid w:val="00640443"/>
    <w:rsid w:val="00642A06"/>
    <w:rsid w:val="0064364D"/>
    <w:rsid w:val="00644C6D"/>
    <w:rsid w:val="006510D6"/>
    <w:rsid w:val="00660A77"/>
    <w:rsid w:val="00667FDB"/>
    <w:rsid w:val="00672533"/>
    <w:rsid w:val="006738AA"/>
    <w:rsid w:val="00676748"/>
    <w:rsid w:val="006820CD"/>
    <w:rsid w:val="00683E68"/>
    <w:rsid w:val="00686643"/>
    <w:rsid w:val="00693668"/>
    <w:rsid w:val="006B3185"/>
    <w:rsid w:val="006B43C4"/>
    <w:rsid w:val="006B56BB"/>
    <w:rsid w:val="006C188A"/>
    <w:rsid w:val="006C2258"/>
    <w:rsid w:val="006C2AF8"/>
    <w:rsid w:val="006D1B98"/>
    <w:rsid w:val="006D68A7"/>
    <w:rsid w:val="006D7E99"/>
    <w:rsid w:val="006E11F0"/>
    <w:rsid w:val="00700A25"/>
    <w:rsid w:val="0071134B"/>
    <w:rsid w:val="00715587"/>
    <w:rsid w:val="00724E03"/>
    <w:rsid w:val="00726AA8"/>
    <w:rsid w:val="00733C71"/>
    <w:rsid w:val="00735A75"/>
    <w:rsid w:val="007372E9"/>
    <w:rsid w:val="007373AB"/>
    <w:rsid w:val="00740702"/>
    <w:rsid w:val="00743BA2"/>
    <w:rsid w:val="00743BAC"/>
    <w:rsid w:val="00746BAC"/>
    <w:rsid w:val="00750ED3"/>
    <w:rsid w:val="0075477F"/>
    <w:rsid w:val="00764D0A"/>
    <w:rsid w:val="00765621"/>
    <w:rsid w:val="00770269"/>
    <w:rsid w:val="00770F2C"/>
    <w:rsid w:val="00787910"/>
    <w:rsid w:val="007901C0"/>
    <w:rsid w:val="007902D1"/>
    <w:rsid w:val="007A3BEE"/>
    <w:rsid w:val="007B580F"/>
    <w:rsid w:val="007C15E3"/>
    <w:rsid w:val="007E3483"/>
    <w:rsid w:val="007E56C9"/>
    <w:rsid w:val="007F0DA9"/>
    <w:rsid w:val="007F2EC6"/>
    <w:rsid w:val="00804BC8"/>
    <w:rsid w:val="00817131"/>
    <w:rsid w:val="00820F69"/>
    <w:rsid w:val="00824B04"/>
    <w:rsid w:val="008353D7"/>
    <w:rsid w:val="00841A27"/>
    <w:rsid w:val="008461B6"/>
    <w:rsid w:val="0085122B"/>
    <w:rsid w:val="0086056F"/>
    <w:rsid w:val="0086378F"/>
    <w:rsid w:val="00865F38"/>
    <w:rsid w:val="008754EE"/>
    <w:rsid w:val="00876D87"/>
    <w:rsid w:val="008840F2"/>
    <w:rsid w:val="00887E9F"/>
    <w:rsid w:val="008961CC"/>
    <w:rsid w:val="008B22FC"/>
    <w:rsid w:val="008B38E0"/>
    <w:rsid w:val="008B76EA"/>
    <w:rsid w:val="008C16C8"/>
    <w:rsid w:val="008C672E"/>
    <w:rsid w:val="008C7D6D"/>
    <w:rsid w:val="008E0E28"/>
    <w:rsid w:val="008E11DC"/>
    <w:rsid w:val="008E415E"/>
    <w:rsid w:val="008F1961"/>
    <w:rsid w:val="008F4F5B"/>
    <w:rsid w:val="008F5DCA"/>
    <w:rsid w:val="009034C1"/>
    <w:rsid w:val="009052E4"/>
    <w:rsid w:val="009111C1"/>
    <w:rsid w:val="00913ED1"/>
    <w:rsid w:val="009148E0"/>
    <w:rsid w:val="009329F7"/>
    <w:rsid w:val="00933D2C"/>
    <w:rsid w:val="009359EC"/>
    <w:rsid w:val="00944D55"/>
    <w:rsid w:val="00946B7D"/>
    <w:rsid w:val="009513C5"/>
    <w:rsid w:val="00954DA4"/>
    <w:rsid w:val="00967656"/>
    <w:rsid w:val="00967A11"/>
    <w:rsid w:val="00967BBB"/>
    <w:rsid w:val="00971240"/>
    <w:rsid w:val="009737CF"/>
    <w:rsid w:val="00982373"/>
    <w:rsid w:val="009919FE"/>
    <w:rsid w:val="009958D1"/>
    <w:rsid w:val="009A12AB"/>
    <w:rsid w:val="009B4929"/>
    <w:rsid w:val="009B561F"/>
    <w:rsid w:val="009B5D9D"/>
    <w:rsid w:val="009C0597"/>
    <w:rsid w:val="009C2D10"/>
    <w:rsid w:val="009C3FBE"/>
    <w:rsid w:val="009D79FA"/>
    <w:rsid w:val="009E3D09"/>
    <w:rsid w:val="009F19C2"/>
    <w:rsid w:val="009F420F"/>
    <w:rsid w:val="00A06113"/>
    <w:rsid w:val="00A07D5A"/>
    <w:rsid w:val="00A11A21"/>
    <w:rsid w:val="00A12727"/>
    <w:rsid w:val="00A1378A"/>
    <w:rsid w:val="00A1497C"/>
    <w:rsid w:val="00A15577"/>
    <w:rsid w:val="00A2550C"/>
    <w:rsid w:val="00A30766"/>
    <w:rsid w:val="00A3211C"/>
    <w:rsid w:val="00A363F7"/>
    <w:rsid w:val="00A40585"/>
    <w:rsid w:val="00A40E4F"/>
    <w:rsid w:val="00A419FA"/>
    <w:rsid w:val="00A47FE2"/>
    <w:rsid w:val="00A56163"/>
    <w:rsid w:val="00A57E1E"/>
    <w:rsid w:val="00A57FA5"/>
    <w:rsid w:val="00A77511"/>
    <w:rsid w:val="00A7790F"/>
    <w:rsid w:val="00A8043A"/>
    <w:rsid w:val="00A8426B"/>
    <w:rsid w:val="00A86AF0"/>
    <w:rsid w:val="00A872B0"/>
    <w:rsid w:val="00A87731"/>
    <w:rsid w:val="00A87866"/>
    <w:rsid w:val="00A91553"/>
    <w:rsid w:val="00AA53FB"/>
    <w:rsid w:val="00AB1F90"/>
    <w:rsid w:val="00AC0924"/>
    <w:rsid w:val="00AC1E7A"/>
    <w:rsid w:val="00AC2647"/>
    <w:rsid w:val="00AD093B"/>
    <w:rsid w:val="00AD5E7E"/>
    <w:rsid w:val="00AE0B35"/>
    <w:rsid w:val="00AE47AC"/>
    <w:rsid w:val="00AE69D6"/>
    <w:rsid w:val="00AF7111"/>
    <w:rsid w:val="00B056DA"/>
    <w:rsid w:val="00B05E25"/>
    <w:rsid w:val="00B07889"/>
    <w:rsid w:val="00B07B02"/>
    <w:rsid w:val="00B07D3B"/>
    <w:rsid w:val="00B173B2"/>
    <w:rsid w:val="00B369B6"/>
    <w:rsid w:val="00B43636"/>
    <w:rsid w:val="00B45E9C"/>
    <w:rsid w:val="00B53389"/>
    <w:rsid w:val="00B60FA7"/>
    <w:rsid w:val="00B614F2"/>
    <w:rsid w:val="00B706F7"/>
    <w:rsid w:val="00B7116A"/>
    <w:rsid w:val="00B75677"/>
    <w:rsid w:val="00B817F8"/>
    <w:rsid w:val="00B82144"/>
    <w:rsid w:val="00B909CD"/>
    <w:rsid w:val="00BA5A9E"/>
    <w:rsid w:val="00BB316D"/>
    <w:rsid w:val="00BB4554"/>
    <w:rsid w:val="00BB7985"/>
    <w:rsid w:val="00BC4FFE"/>
    <w:rsid w:val="00BC5157"/>
    <w:rsid w:val="00BC66A0"/>
    <w:rsid w:val="00BC6B82"/>
    <w:rsid w:val="00BD4F5A"/>
    <w:rsid w:val="00BF32FF"/>
    <w:rsid w:val="00BF4703"/>
    <w:rsid w:val="00C03A4F"/>
    <w:rsid w:val="00C058B2"/>
    <w:rsid w:val="00C10883"/>
    <w:rsid w:val="00C113A5"/>
    <w:rsid w:val="00C2681C"/>
    <w:rsid w:val="00C27739"/>
    <w:rsid w:val="00C3112F"/>
    <w:rsid w:val="00C34261"/>
    <w:rsid w:val="00C40CAE"/>
    <w:rsid w:val="00C5059F"/>
    <w:rsid w:val="00C53BDD"/>
    <w:rsid w:val="00C55028"/>
    <w:rsid w:val="00C5550F"/>
    <w:rsid w:val="00C57BAB"/>
    <w:rsid w:val="00C66C85"/>
    <w:rsid w:val="00C70EA3"/>
    <w:rsid w:val="00C7537E"/>
    <w:rsid w:val="00C8056F"/>
    <w:rsid w:val="00C81A49"/>
    <w:rsid w:val="00C86EE5"/>
    <w:rsid w:val="00CA2A0B"/>
    <w:rsid w:val="00CB750D"/>
    <w:rsid w:val="00CB7CDF"/>
    <w:rsid w:val="00CC3C55"/>
    <w:rsid w:val="00CC3DDD"/>
    <w:rsid w:val="00CC491D"/>
    <w:rsid w:val="00CC51F6"/>
    <w:rsid w:val="00CC52E3"/>
    <w:rsid w:val="00CD2D13"/>
    <w:rsid w:val="00CD759E"/>
    <w:rsid w:val="00CE6476"/>
    <w:rsid w:val="00CF3CAA"/>
    <w:rsid w:val="00D01726"/>
    <w:rsid w:val="00D16568"/>
    <w:rsid w:val="00D17115"/>
    <w:rsid w:val="00D25D69"/>
    <w:rsid w:val="00D347DE"/>
    <w:rsid w:val="00D436F5"/>
    <w:rsid w:val="00D57AEE"/>
    <w:rsid w:val="00D6471A"/>
    <w:rsid w:val="00D65B23"/>
    <w:rsid w:val="00D660E5"/>
    <w:rsid w:val="00D71DEC"/>
    <w:rsid w:val="00D743EA"/>
    <w:rsid w:val="00D81C1D"/>
    <w:rsid w:val="00D85454"/>
    <w:rsid w:val="00D86648"/>
    <w:rsid w:val="00D903E4"/>
    <w:rsid w:val="00DA22D1"/>
    <w:rsid w:val="00DA3611"/>
    <w:rsid w:val="00DA7289"/>
    <w:rsid w:val="00DB3142"/>
    <w:rsid w:val="00DB4F65"/>
    <w:rsid w:val="00DB7C64"/>
    <w:rsid w:val="00DD008C"/>
    <w:rsid w:val="00DD02FC"/>
    <w:rsid w:val="00DD6769"/>
    <w:rsid w:val="00DD7D39"/>
    <w:rsid w:val="00DE144C"/>
    <w:rsid w:val="00E01026"/>
    <w:rsid w:val="00E019C6"/>
    <w:rsid w:val="00E22714"/>
    <w:rsid w:val="00E23465"/>
    <w:rsid w:val="00E31A7B"/>
    <w:rsid w:val="00E32480"/>
    <w:rsid w:val="00E4621B"/>
    <w:rsid w:val="00E5240D"/>
    <w:rsid w:val="00E544F0"/>
    <w:rsid w:val="00E71DCC"/>
    <w:rsid w:val="00E734F2"/>
    <w:rsid w:val="00E8145F"/>
    <w:rsid w:val="00E82471"/>
    <w:rsid w:val="00E82B41"/>
    <w:rsid w:val="00E86F2C"/>
    <w:rsid w:val="00E911BC"/>
    <w:rsid w:val="00E94D0B"/>
    <w:rsid w:val="00EA04CF"/>
    <w:rsid w:val="00EA3193"/>
    <w:rsid w:val="00EA4B1D"/>
    <w:rsid w:val="00EB2994"/>
    <w:rsid w:val="00EC149D"/>
    <w:rsid w:val="00ED5F91"/>
    <w:rsid w:val="00ED67DD"/>
    <w:rsid w:val="00EE0476"/>
    <w:rsid w:val="00EE5988"/>
    <w:rsid w:val="00F10C9E"/>
    <w:rsid w:val="00F12AF0"/>
    <w:rsid w:val="00F13CE4"/>
    <w:rsid w:val="00F14A09"/>
    <w:rsid w:val="00F22B01"/>
    <w:rsid w:val="00F32186"/>
    <w:rsid w:val="00F33ABA"/>
    <w:rsid w:val="00F3447A"/>
    <w:rsid w:val="00F45BA8"/>
    <w:rsid w:val="00F507FB"/>
    <w:rsid w:val="00F533AD"/>
    <w:rsid w:val="00F5644A"/>
    <w:rsid w:val="00F60259"/>
    <w:rsid w:val="00F7167F"/>
    <w:rsid w:val="00F71F31"/>
    <w:rsid w:val="00F7369D"/>
    <w:rsid w:val="00F80059"/>
    <w:rsid w:val="00F812C6"/>
    <w:rsid w:val="00F91E84"/>
    <w:rsid w:val="00FA0B3E"/>
    <w:rsid w:val="00FA4CA4"/>
    <w:rsid w:val="00FA5F49"/>
    <w:rsid w:val="00FA6198"/>
    <w:rsid w:val="00FA7260"/>
    <w:rsid w:val="00FC0650"/>
    <w:rsid w:val="00FC3C5F"/>
    <w:rsid w:val="00FC7BF3"/>
    <w:rsid w:val="00FD17B7"/>
    <w:rsid w:val="00FD235D"/>
    <w:rsid w:val="00FD3C65"/>
    <w:rsid w:val="00FD7FCA"/>
    <w:rsid w:val="00FE07F1"/>
    <w:rsid w:val="00FE0C1C"/>
    <w:rsid w:val="00FE17CA"/>
    <w:rsid w:val="00FE1932"/>
    <w:rsid w:val="00FE1A74"/>
    <w:rsid w:val="00FE36D2"/>
    <w:rsid w:val="00FE4ACB"/>
    <w:rsid w:val="00FF0501"/>
    <w:rsid w:val="00FF5630"/>
    <w:rsid w:val="01391B68"/>
    <w:rsid w:val="02E77C92"/>
    <w:rsid w:val="02F703B0"/>
    <w:rsid w:val="07DC0ED5"/>
    <w:rsid w:val="0904785D"/>
    <w:rsid w:val="09573966"/>
    <w:rsid w:val="0A781AE7"/>
    <w:rsid w:val="0CCA0314"/>
    <w:rsid w:val="0D975F7E"/>
    <w:rsid w:val="110761E9"/>
    <w:rsid w:val="125F6118"/>
    <w:rsid w:val="12995D7D"/>
    <w:rsid w:val="14317D7D"/>
    <w:rsid w:val="14850D4C"/>
    <w:rsid w:val="14FE0CE9"/>
    <w:rsid w:val="158E7867"/>
    <w:rsid w:val="174C2AB4"/>
    <w:rsid w:val="1B6F42C5"/>
    <w:rsid w:val="1F5A1A25"/>
    <w:rsid w:val="1F714057"/>
    <w:rsid w:val="208E75B3"/>
    <w:rsid w:val="21723E7A"/>
    <w:rsid w:val="218A16C9"/>
    <w:rsid w:val="21BE3478"/>
    <w:rsid w:val="21C22927"/>
    <w:rsid w:val="21D04080"/>
    <w:rsid w:val="22423DCF"/>
    <w:rsid w:val="23A74BBD"/>
    <w:rsid w:val="23D43A72"/>
    <w:rsid w:val="276D2D88"/>
    <w:rsid w:val="29846CB3"/>
    <w:rsid w:val="29E46257"/>
    <w:rsid w:val="2A4110A1"/>
    <w:rsid w:val="2AB85E2C"/>
    <w:rsid w:val="2C281A12"/>
    <w:rsid w:val="2DA52FC1"/>
    <w:rsid w:val="2DB5450D"/>
    <w:rsid w:val="2EF51E74"/>
    <w:rsid w:val="2F4F68AC"/>
    <w:rsid w:val="2FBE527A"/>
    <w:rsid w:val="31B57A58"/>
    <w:rsid w:val="325F3B1A"/>
    <w:rsid w:val="34745E77"/>
    <w:rsid w:val="36AE69D8"/>
    <w:rsid w:val="38B6063A"/>
    <w:rsid w:val="39E63C45"/>
    <w:rsid w:val="3A910669"/>
    <w:rsid w:val="3BCA5CF1"/>
    <w:rsid w:val="3BE02BE3"/>
    <w:rsid w:val="3BFA1058"/>
    <w:rsid w:val="3C166EB5"/>
    <w:rsid w:val="3CAE759A"/>
    <w:rsid w:val="3EBA5BC3"/>
    <w:rsid w:val="420E5348"/>
    <w:rsid w:val="431A6F54"/>
    <w:rsid w:val="44100726"/>
    <w:rsid w:val="44347A9B"/>
    <w:rsid w:val="456D3D97"/>
    <w:rsid w:val="45E87405"/>
    <w:rsid w:val="46474D73"/>
    <w:rsid w:val="464E6392"/>
    <w:rsid w:val="48BE5C4B"/>
    <w:rsid w:val="48D21D3E"/>
    <w:rsid w:val="49214E6F"/>
    <w:rsid w:val="4D432356"/>
    <w:rsid w:val="4D4D2D74"/>
    <w:rsid w:val="4E3430C7"/>
    <w:rsid w:val="4F1E443D"/>
    <w:rsid w:val="52A97DDB"/>
    <w:rsid w:val="55DC7501"/>
    <w:rsid w:val="56154CA2"/>
    <w:rsid w:val="57BF5C02"/>
    <w:rsid w:val="58B15E13"/>
    <w:rsid w:val="5A7616BE"/>
    <w:rsid w:val="5A931503"/>
    <w:rsid w:val="5A971C98"/>
    <w:rsid w:val="5AFA5C95"/>
    <w:rsid w:val="5CDE078E"/>
    <w:rsid w:val="5DC655CC"/>
    <w:rsid w:val="5F776EED"/>
    <w:rsid w:val="605176D9"/>
    <w:rsid w:val="60AC2894"/>
    <w:rsid w:val="62C30ED0"/>
    <w:rsid w:val="63F828E6"/>
    <w:rsid w:val="654D6460"/>
    <w:rsid w:val="67357B43"/>
    <w:rsid w:val="68E801C1"/>
    <w:rsid w:val="6A185E9C"/>
    <w:rsid w:val="6AB57C02"/>
    <w:rsid w:val="6B27051F"/>
    <w:rsid w:val="6B753BDA"/>
    <w:rsid w:val="6B770841"/>
    <w:rsid w:val="6E8A0C2B"/>
    <w:rsid w:val="6EF60757"/>
    <w:rsid w:val="70FA146A"/>
    <w:rsid w:val="710228B1"/>
    <w:rsid w:val="712A5284"/>
    <w:rsid w:val="71BA7FD4"/>
    <w:rsid w:val="7388747A"/>
    <w:rsid w:val="73A7009A"/>
    <w:rsid w:val="73B95B2E"/>
    <w:rsid w:val="74130018"/>
    <w:rsid w:val="77CE2BEC"/>
    <w:rsid w:val="7AC757F1"/>
    <w:rsid w:val="7BA80065"/>
    <w:rsid w:val="7D700DB4"/>
    <w:rsid w:val="7DC65AAF"/>
    <w:rsid w:val="7E071551"/>
    <w:rsid w:val="7F7206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qFormat="1" w:unhideWhenUsed="0" w:uiPriority="0" w:semiHidden="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99" w:semiHidden="0" w:name="Date"/>
    <w:lsdException w:qFormat="1" w:unhideWhenUsed="0" w:uiPriority="0" w:semiHidden="0" w:name="Body Text First Indent"/>
    <w:lsdException w:uiPriority="0" w:name="Body Text First Indent 2"/>
    <w:lsdException w:uiPriority="0" w:name="Note Heading"/>
    <w:lsdException w:qFormat="1" w:uiPriority="99" w:name="Body Text 2"/>
    <w:lsdException w:uiPriority="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qFormat="1" w:uiPriority="0" w:semiHidden="0" w:name="FollowedHyperlink"/>
    <w:lsdException w:qFormat="1" w:unhideWhenUsed="0" w:uiPriority="22" w:semiHidden="0" w:name="Strong"/>
    <w:lsdException w:qFormat="1" w:unhideWhenUsed="0" w:uiPriority="0" w:semiHidden="0" w:name="Emphasis"/>
    <w:lsdException w:uiPriority="0" w:name="Document Map"/>
    <w:lsdException w:qFormat="1" w:unhideWhenUsed="0" w:uiPriority="99" w:semiHidden="0" w:name="Plain Text"/>
    <w:lsdException w:uiPriority="0" w:name="E-mail Signature"/>
    <w:lsdException w:qFormat="1" w:uiPriority="99" w:semiHidden="0" w:name="Normal (Web)"/>
    <w:lsdException w:qFormat="1" w:unhideWhenUsed="0" w:uiPriority="0"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05"/>
    <w:autoRedefine/>
    <w:qFormat/>
    <w:uiPriority w:val="0"/>
    <w:pPr>
      <w:keepNext/>
      <w:keepLines/>
      <w:spacing w:before="340" w:after="330" w:line="576" w:lineRule="auto"/>
      <w:outlineLvl w:val="0"/>
    </w:pPr>
    <w:rPr>
      <w:b/>
      <w:bCs/>
      <w:kern w:val="44"/>
      <w:sz w:val="44"/>
      <w:szCs w:val="44"/>
    </w:rPr>
  </w:style>
  <w:style w:type="paragraph" w:styleId="3">
    <w:name w:val="heading 2"/>
    <w:basedOn w:val="1"/>
    <w:next w:val="1"/>
    <w:link w:val="306"/>
    <w:autoRedefine/>
    <w:qFormat/>
    <w:uiPriority w:val="0"/>
    <w:pPr>
      <w:keepNext/>
      <w:keepLines/>
      <w:spacing w:before="260" w:after="260" w:line="413" w:lineRule="auto"/>
      <w:outlineLvl w:val="1"/>
    </w:pPr>
    <w:rPr>
      <w:rFonts w:ascii="Arial" w:hAnsi="Arial" w:eastAsia="黑体"/>
      <w:b/>
      <w:bCs/>
      <w:sz w:val="32"/>
      <w:szCs w:val="32"/>
    </w:rPr>
  </w:style>
  <w:style w:type="paragraph" w:styleId="4">
    <w:name w:val="heading 3"/>
    <w:basedOn w:val="1"/>
    <w:next w:val="1"/>
    <w:link w:val="307"/>
    <w:autoRedefine/>
    <w:qFormat/>
    <w:uiPriority w:val="0"/>
    <w:pPr>
      <w:keepNext/>
      <w:keepLines/>
      <w:spacing w:before="260" w:after="260" w:line="413" w:lineRule="auto"/>
      <w:outlineLvl w:val="2"/>
    </w:pPr>
    <w:rPr>
      <w:b/>
      <w:bCs/>
      <w:sz w:val="32"/>
      <w:szCs w:val="32"/>
    </w:rPr>
  </w:style>
  <w:style w:type="paragraph" w:styleId="5">
    <w:name w:val="heading 4"/>
    <w:basedOn w:val="1"/>
    <w:next w:val="1"/>
    <w:qFormat/>
    <w:uiPriority w:val="0"/>
    <w:pPr>
      <w:keepNext/>
      <w:keepLines/>
      <w:spacing w:before="280" w:after="290" w:line="372" w:lineRule="auto"/>
      <w:outlineLvl w:val="3"/>
    </w:pPr>
    <w:rPr>
      <w:rFonts w:ascii="Arial" w:hAnsi="Arial" w:eastAsia="黑体"/>
      <w:b/>
      <w:bCs/>
      <w:sz w:val="28"/>
      <w:szCs w:val="28"/>
    </w:rPr>
  </w:style>
  <w:style w:type="paragraph" w:styleId="6">
    <w:name w:val="heading 5"/>
    <w:basedOn w:val="1"/>
    <w:next w:val="1"/>
    <w:autoRedefine/>
    <w:qFormat/>
    <w:uiPriority w:val="0"/>
    <w:pPr>
      <w:keepNext/>
      <w:keepLines/>
      <w:spacing w:before="280" w:after="290" w:line="372" w:lineRule="auto"/>
      <w:outlineLvl w:val="4"/>
    </w:pPr>
    <w:rPr>
      <w:b/>
      <w:bCs/>
      <w:sz w:val="28"/>
      <w:szCs w:val="28"/>
    </w:rPr>
  </w:style>
  <w:style w:type="paragraph" w:styleId="7">
    <w:name w:val="heading 6"/>
    <w:basedOn w:val="1"/>
    <w:next w:val="1"/>
    <w:autoRedefine/>
    <w:qFormat/>
    <w:uiPriority w:val="0"/>
    <w:pPr>
      <w:keepNext/>
      <w:keepLines/>
      <w:spacing w:before="240" w:after="64" w:line="317" w:lineRule="auto"/>
      <w:outlineLvl w:val="5"/>
    </w:pPr>
    <w:rPr>
      <w:rFonts w:ascii="Arial" w:hAnsi="Arial" w:eastAsia="黑体"/>
      <w:b/>
      <w:bCs/>
      <w:sz w:val="24"/>
    </w:rPr>
  </w:style>
  <w:style w:type="paragraph" w:styleId="8">
    <w:name w:val="heading 7"/>
    <w:basedOn w:val="1"/>
    <w:next w:val="1"/>
    <w:autoRedefine/>
    <w:qFormat/>
    <w:uiPriority w:val="0"/>
    <w:pPr>
      <w:keepNext/>
      <w:keepLines/>
      <w:spacing w:before="240" w:after="64" w:line="317" w:lineRule="auto"/>
      <w:outlineLvl w:val="6"/>
    </w:pPr>
    <w:rPr>
      <w:b/>
      <w:bCs/>
      <w:sz w:val="24"/>
    </w:rPr>
  </w:style>
  <w:style w:type="paragraph" w:styleId="9">
    <w:name w:val="heading 8"/>
    <w:basedOn w:val="1"/>
    <w:next w:val="1"/>
    <w:autoRedefine/>
    <w:qFormat/>
    <w:uiPriority w:val="0"/>
    <w:pPr>
      <w:keepNext/>
      <w:keepLines/>
      <w:spacing w:before="240" w:after="64" w:line="317" w:lineRule="auto"/>
      <w:outlineLvl w:val="7"/>
    </w:pPr>
    <w:rPr>
      <w:rFonts w:ascii="Arial" w:hAnsi="Arial" w:eastAsia="黑体"/>
      <w:sz w:val="24"/>
    </w:rPr>
  </w:style>
  <w:style w:type="paragraph" w:styleId="10">
    <w:name w:val="heading 9"/>
    <w:basedOn w:val="1"/>
    <w:next w:val="1"/>
    <w:autoRedefine/>
    <w:qFormat/>
    <w:uiPriority w:val="0"/>
    <w:pPr>
      <w:keepNext/>
      <w:keepLines/>
      <w:spacing w:before="240" w:after="64" w:line="317" w:lineRule="auto"/>
      <w:outlineLvl w:val="8"/>
    </w:pPr>
    <w:rPr>
      <w:rFonts w:ascii="Arial" w:hAnsi="Arial" w:eastAsia="黑体"/>
      <w:szCs w:val="21"/>
    </w:rPr>
  </w:style>
  <w:style w:type="character" w:default="1" w:styleId="43">
    <w:name w:val="Default Paragraph Font"/>
    <w:semiHidden/>
    <w:unhideWhenUsed/>
    <w:qFormat/>
    <w:uiPriority w:val="1"/>
  </w:style>
  <w:style w:type="table" w:default="1" w:styleId="41">
    <w:name w:val="Normal Table"/>
    <w:semiHidden/>
    <w:unhideWhenUsed/>
    <w:qFormat/>
    <w:uiPriority w:val="99"/>
    <w:tblPr>
      <w:tblCellMar>
        <w:top w:w="0" w:type="dxa"/>
        <w:left w:w="108" w:type="dxa"/>
        <w:bottom w:w="0" w:type="dxa"/>
        <w:right w:w="108" w:type="dxa"/>
      </w:tblCellMar>
    </w:tblPr>
  </w:style>
  <w:style w:type="paragraph" w:styleId="11">
    <w:name w:val="toc 7"/>
    <w:basedOn w:val="12"/>
    <w:next w:val="1"/>
    <w:autoRedefine/>
    <w:qFormat/>
    <w:uiPriority w:val="0"/>
  </w:style>
  <w:style w:type="paragraph" w:styleId="12">
    <w:name w:val="toc 6"/>
    <w:basedOn w:val="13"/>
    <w:next w:val="1"/>
    <w:autoRedefine/>
    <w:qFormat/>
    <w:uiPriority w:val="0"/>
  </w:style>
  <w:style w:type="paragraph" w:styleId="13">
    <w:name w:val="toc 5"/>
    <w:basedOn w:val="14"/>
    <w:next w:val="1"/>
    <w:autoRedefine/>
    <w:qFormat/>
    <w:uiPriority w:val="0"/>
  </w:style>
  <w:style w:type="paragraph" w:styleId="14">
    <w:name w:val="toc 4"/>
    <w:basedOn w:val="15"/>
    <w:next w:val="1"/>
    <w:autoRedefine/>
    <w:qFormat/>
    <w:uiPriority w:val="0"/>
  </w:style>
  <w:style w:type="paragraph" w:styleId="15">
    <w:name w:val="toc 3"/>
    <w:basedOn w:val="16"/>
    <w:next w:val="1"/>
    <w:autoRedefine/>
    <w:qFormat/>
    <w:uiPriority w:val="39"/>
  </w:style>
  <w:style w:type="paragraph" w:styleId="16">
    <w:name w:val="toc 2"/>
    <w:basedOn w:val="17"/>
    <w:next w:val="1"/>
    <w:autoRedefine/>
    <w:qFormat/>
    <w:uiPriority w:val="39"/>
  </w:style>
  <w:style w:type="paragraph" w:styleId="17">
    <w:name w:val="toc 1"/>
    <w:next w:val="1"/>
    <w:autoRedefine/>
    <w:qFormat/>
    <w:uiPriority w:val="39"/>
    <w:pPr>
      <w:jc w:val="both"/>
    </w:pPr>
    <w:rPr>
      <w:rFonts w:ascii="宋体" w:hAnsi="Times New Roman" w:eastAsia="宋体" w:cs="Times New Roman"/>
      <w:sz w:val="21"/>
      <w:lang w:val="en-US" w:eastAsia="zh-CN" w:bidi="ar-SA"/>
    </w:rPr>
  </w:style>
  <w:style w:type="paragraph" w:styleId="18">
    <w:name w:val="Normal Indent"/>
    <w:basedOn w:val="1"/>
    <w:autoRedefine/>
    <w:qFormat/>
    <w:uiPriority w:val="0"/>
    <w:pPr>
      <w:ind w:firstLine="420"/>
    </w:pPr>
    <w:rPr>
      <w:szCs w:val="20"/>
    </w:rPr>
  </w:style>
  <w:style w:type="paragraph" w:styleId="19">
    <w:name w:val="caption"/>
    <w:basedOn w:val="1"/>
    <w:next w:val="1"/>
    <w:autoRedefine/>
    <w:qFormat/>
    <w:uiPriority w:val="0"/>
    <w:pPr>
      <w:spacing w:before="152" w:after="160"/>
    </w:pPr>
    <w:rPr>
      <w:rFonts w:ascii="Arial" w:hAnsi="Arial" w:eastAsia="黑体"/>
      <w:szCs w:val="20"/>
    </w:rPr>
  </w:style>
  <w:style w:type="paragraph" w:styleId="20">
    <w:name w:val="annotation text"/>
    <w:basedOn w:val="1"/>
    <w:link w:val="288"/>
    <w:autoRedefine/>
    <w:qFormat/>
    <w:uiPriority w:val="0"/>
    <w:pPr>
      <w:jc w:val="left"/>
    </w:pPr>
  </w:style>
  <w:style w:type="paragraph" w:styleId="21">
    <w:name w:val="Body Text"/>
    <w:basedOn w:val="1"/>
    <w:link w:val="283"/>
    <w:autoRedefine/>
    <w:qFormat/>
    <w:uiPriority w:val="0"/>
    <w:pPr>
      <w:spacing w:after="120"/>
    </w:pPr>
  </w:style>
  <w:style w:type="paragraph" w:styleId="22">
    <w:name w:val="Body Text Indent"/>
    <w:basedOn w:val="1"/>
    <w:link w:val="286"/>
    <w:autoRedefine/>
    <w:qFormat/>
    <w:uiPriority w:val="0"/>
    <w:pPr>
      <w:spacing w:line="360" w:lineRule="exact"/>
      <w:ind w:left="420" w:firstLine="480"/>
    </w:pPr>
    <w:rPr>
      <w:sz w:val="24"/>
      <w:szCs w:val="20"/>
    </w:rPr>
  </w:style>
  <w:style w:type="paragraph" w:styleId="23">
    <w:name w:val="HTML Address"/>
    <w:basedOn w:val="1"/>
    <w:autoRedefine/>
    <w:qFormat/>
    <w:uiPriority w:val="0"/>
    <w:rPr>
      <w:i/>
      <w:iCs/>
    </w:rPr>
  </w:style>
  <w:style w:type="paragraph" w:styleId="24">
    <w:name w:val="Plain Text"/>
    <w:basedOn w:val="1"/>
    <w:link w:val="280"/>
    <w:autoRedefine/>
    <w:qFormat/>
    <w:uiPriority w:val="99"/>
    <w:rPr>
      <w:rFonts w:ascii="宋体" w:hAnsi="Courier New"/>
      <w:szCs w:val="21"/>
    </w:rPr>
  </w:style>
  <w:style w:type="paragraph" w:styleId="25">
    <w:name w:val="toc 8"/>
    <w:basedOn w:val="11"/>
    <w:next w:val="1"/>
    <w:autoRedefine/>
    <w:qFormat/>
    <w:uiPriority w:val="0"/>
  </w:style>
  <w:style w:type="paragraph" w:styleId="26">
    <w:name w:val="Date"/>
    <w:basedOn w:val="1"/>
    <w:next w:val="1"/>
    <w:link w:val="292"/>
    <w:autoRedefine/>
    <w:qFormat/>
    <w:uiPriority w:val="99"/>
    <w:pPr>
      <w:ind w:left="100" w:leftChars="2500"/>
    </w:pPr>
    <w:rPr>
      <w:sz w:val="24"/>
      <w:szCs w:val="20"/>
    </w:rPr>
  </w:style>
  <w:style w:type="paragraph" w:styleId="27">
    <w:name w:val="Body Text Indent 2"/>
    <w:basedOn w:val="1"/>
    <w:link w:val="291"/>
    <w:autoRedefine/>
    <w:qFormat/>
    <w:uiPriority w:val="0"/>
    <w:pPr>
      <w:spacing w:after="120" w:line="480" w:lineRule="auto"/>
      <w:ind w:left="420" w:leftChars="200"/>
    </w:pPr>
  </w:style>
  <w:style w:type="paragraph" w:styleId="28">
    <w:name w:val="endnote text"/>
    <w:basedOn w:val="1"/>
    <w:autoRedefine/>
    <w:qFormat/>
    <w:uiPriority w:val="0"/>
    <w:pPr>
      <w:snapToGrid w:val="0"/>
    </w:pPr>
  </w:style>
  <w:style w:type="paragraph" w:styleId="29">
    <w:name w:val="Balloon Text"/>
    <w:basedOn w:val="1"/>
    <w:link w:val="282"/>
    <w:autoRedefine/>
    <w:qFormat/>
    <w:uiPriority w:val="0"/>
    <w:rPr>
      <w:sz w:val="18"/>
      <w:szCs w:val="18"/>
    </w:rPr>
  </w:style>
  <w:style w:type="paragraph" w:styleId="30">
    <w:name w:val="footer"/>
    <w:basedOn w:val="1"/>
    <w:link w:val="285"/>
    <w:autoRedefine/>
    <w:qFormat/>
    <w:uiPriority w:val="0"/>
    <w:pPr>
      <w:tabs>
        <w:tab w:val="center" w:pos="4153"/>
        <w:tab w:val="right" w:pos="8306"/>
      </w:tabs>
      <w:snapToGrid w:val="0"/>
      <w:ind w:right="210" w:rightChars="100"/>
      <w:jc w:val="right"/>
    </w:pPr>
    <w:rPr>
      <w:sz w:val="18"/>
      <w:szCs w:val="18"/>
    </w:rPr>
  </w:style>
  <w:style w:type="paragraph" w:styleId="31">
    <w:name w:val="header"/>
    <w:basedOn w:val="1"/>
    <w:link w:val="290"/>
    <w:autoRedefine/>
    <w:qFormat/>
    <w:uiPriority w:val="0"/>
    <w:pPr>
      <w:pBdr>
        <w:bottom w:val="single" w:color="auto" w:sz="6" w:space="1"/>
      </w:pBdr>
      <w:tabs>
        <w:tab w:val="center" w:pos="4153"/>
        <w:tab w:val="right" w:pos="8306"/>
      </w:tabs>
      <w:snapToGrid w:val="0"/>
      <w:jc w:val="center"/>
    </w:pPr>
    <w:rPr>
      <w:sz w:val="18"/>
      <w:szCs w:val="18"/>
    </w:rPr>
  </w:style>
  <w:style w:type="paragraph" w:styleId="32">
    <w:name w:val="footnote text"/>
    <w:basedOn w:val="1"/>
    <w:link w:val="309"/>
    <w:autoRedefine/>
    <w:qFormat/>
    <w:uiPriority w:val="0"/>
    <w:pPr>
      <w:snapToGrid w:val="0"/>
      <w:jc w:val="left"/>
    </w:pPr>
    <w:rPr>
      <w:sz w:val="18"/>
      <w:szCs w:val="18"/>
    </w:rPr>
  </w:style>
  <w:style w:type="paragraph" w:styleId="33">
    <w:name w:val="Body Text Indent 3"/>
    <w:basedOn w:val="1"/>
    <w:autoRedefine/>
    <w:qFormat/>
    <w:uiPriority w:val="0"/>
    <w:pPr>
      <w:widowControl/>
      <w:spacing w:line="360" w:lineRule="auto"/>
      <w:ind w:firstLine="420"/>
    </w:pPr>
    <w:rPr>
      <w:rFonts w:hAnsi="宋体"/>
      <w:sz w:val="18"/>
    </w:rPr>
  </w:style>
  <w:style w:type="paragraph" w:styleId="34">
    <w:name w:val="toc 9"/>
    <w:basedOn w:val="25"/>
    <w:next w:val="1"/>
    <w:autoRedefine/>
    <w:qFormat/>
    <w:uiPriority w:val="0"/>
  </w:style>
  <w:style w:type="paragraph" w:styleId="35">
    <w:name w:val="Body Text 2"/>
    <w:basedOn w:val="1"/>
    <w:autoRedefine/>
    <w:semiHidden/>
    <w:unhideWhenUsed/>
    <w:qFormat/>
    <w:uiPriority w:val="99"/>
    <w:pPr>
      <w:spacing w:after="120" w:line="480" w:lineRule="auto"/>
    </w:pPr>
  </w:style>
  <w:style w:type="paragraph" w:styleId="36">
    <w:name w:val="HTML Preformatted"/>
    <w:basedOn w:val="1"/>
    <w:autoRedefine/>
    <w:qFormat/>
    <w:uiPriority w:val="0"/>
    <w:rPr>
      <w:rFonts w:ascii="Courier New" w:hAnsi="Courier New" w:cs="Courier New"/>
      <w:sz w:val="20"/>
      <w:szCs w:val="20"/>
    </w:rPr>
  </w:style>
  <w:style w:type="paragraph" w:styleId="37">
    <w:name w:val="Normal (Web)"/>
    <w:basedOn w:val="1"/>
    <w:autoRedefine/>
    <w:unhideWhenUsed/>
    <w:qFormat/>
    <w:uiPriority w:val="99"/>
    <w:pPr>
      <w:widowControl/>
      <w:spacing w:before="100" w:beforeAutospacing="1" w:after="100" w:afterAutospacing="1"/>
      <w:jc w:val="left"/>
    </w:pPr>
    <w:rPr>
      <w:rFonts w:ascii="宋体" w:hAnsi="宋体" w:cs="宋体"/>
      <w:kern w:val="0"/>
      <w:sz w:val="24"/>
    </w:rPr>
  </w:style>
  <w:style w:type="paragraph" w:styleId="38">
    <w:name w:val="Title"/>
    <w:basedOn w:val="1"/>
    <w:link w:val="308"/>
    <w:autoRedefine/>
    <w:qFormat/>
    <w:uiPriority w:val="0"/>
    <w:pPr>
      <w:spacing w:before="240" w:after="60"/>
      <w:jc w:val="center"/>
      <w:outlineLvl w:val="0"/>
    </w:pPr>
    <w:rPr>
      <w:rFonts w:ascii="Arial" w:hAnsi="Arial" w:cs="Arial"/>
      <w:b/>
      <w:bCs/>
      <w:sz w:val="32"/>
      <w:szCs w:val="32"/>
    </w:rPr>
  </w:style>
  <w:style w:type="paragraph" w:styleId="39">
    <w:name w:val="annotation subject"/>
    <w:basedOn w:val="20"/>
    <w:next w:val="20"/>
    <w:link w:val="289"/>
    <w:autoRedefine/>
    <w:qFormat/>
    <w:uiPriority w:val="0"/>
    <w:rPr>
      <w:b/>
      <w:bCs/>
    </w:rPr>
  </w:style>
  <w:style w:type="paragraph" w:styleId="40">
    <w:name w:val="Body Text First Indent"/>
    <w:basedOn w:val="21"/>
    <w:autoRedefine/>
    <w:qFormat/>
    <w:uiPriority w:val="0"/>
    <w:pPr>
      <w:ind w:firstLine="420"/>
    </w:pPr>
    <w:rPr>
      <w:szCs w:val="20"/>
    </w:rPr>
  </w:style>
  <w:style w:type="table" w:styleId="42">
    <w:name w:val="Table Grid"/>
    <w:basedOn w:val="41"/>
    <w:autoRedefine/>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44">
    <w:name w:val="Strong"/>
    <w:autoRedefine/>
    <w:qFormat/>
    <w:uiPriority w:val="22"/>
    <w:rPr>
      <w:b/>
      <w:bCs/>
    </w:rPr>
  </w:style>
  <w:style w:type="character" w:styleId="45">
    <w:name w:val="page number"/>
    <w:autoRedefine/>
    <w:qFormat/>
    <w:uiPriority w:val="0"/>
    <w:rPr>
      <w:rFonts w:ascii="Times New Roman" w:hAnsi="Times New Roman" w:eastAsia="宋体"/>
      <w:sz w:val="18"/>
    </w:rPr>
  </w:style>
  <w:style w:type="character" w:styleId="46">
    <w:name w:val="FollowedHyperlink"/>
    <w:autoRedefine/>
    <w:unhideWhenUsed/>
    <w:qFormat/>
    <w:uiPriority w:val="0"/>
    <w:rPr>
      <w:color w:val="800080"/>
      <w:u w:val="single"/>
    </w:rPr>
  </w:style>
  <w:style w:type="character" w:styleId="47">
    <w:name w:val="HTML Definition"/>
    <w:autoRedefine/>
    <w:qFormat/>
    <w:uiPriority w:val="0"/>
    <w:rPr>
      <w:i/>
      <w:iCs/>
    </w:rPr>
  </w:style>
  <w:style w:type="character" w:styleId="48">
    <w:name w:val="HTML Typewriter"/>
    <w:autoRedefine/>
    <w:qFormat/>
    <w:uiPriority w:val="0"/>
    <w:rPr>
      <w:rFonts w:ascii="Courier New" w:hAnsi="Courier New"/>
      <w:sz w:val="20"/>
      <w:szCs w:val="20"/>
    </w:rPr>
  </w:style>
  <w:style w:type="character" w:styleId="49">
    <w:name w:val="HTML Acronym"/>
    <w:basedOn w:val="43"/>
    <w:autoRedefine/>
    <w:qFormat/>
    <w:uiPriority w:val="0"/>
  </w:style>
  <w:style w:type="character" w:styleId="50">
    <w:name w:val="HTML Variable"/>
    <w:autoRedefine/>
    <w:qFormat/>
    <w:uiPriority w:val="0"/>
    <w:rPr>
      <w:i/>
      <w:iCs/>
    </w:rPr>
  </w:style>
  <w:style w:type="character" w:styleId="51">
    <w:name w:val="Hyperlink"/>
    <w:basedOn w:val="43"/>
    <w:autoRedefine/>
    <w:qFormat/>
    <w:uiPriority w:val="99"/>
    <w:rPr>
      <w:rFonts w:ascii="Times New Roman" w:hAnsi="Times New Roman" w:eastAsia="宋体"/>
      <w:color w:val="auto"/>
      <w:spacing w:val="0"/>
      <w:w w:val="100"/>
      <w:position w:val="0"/>
      <w:sz w:val="21"/>
      <w:u w:val="none"/>
    </w:rPr>
  </w:style>
  <w:style w:type="character" w:styleId="52">
    <w:name w:val="HTML Code"/>
    <w:autoRedefine/>
    <w:qFormat/>
    <w:uiPriority w:val="0"/>
    <w:rPr>
      <w:rFonts w:ascii="Courier New" w:hAnsi="Courier New"/>
      <w:sz w:val="20"/>
      <w:szCs w:val="20"/>
    </w:rPr>
  </w:style>
  <w:style w:type="character" w:styleId="53">
    <w:name w:val="annotation reference"/>
    <w:autoRedefine/>
    <w:qFormat/>
    <w:uiPriority w:val="0"/>
    <w:rPr>
      <w:sz w:val="21"/>
      <w:szCs w:val="21"/>
    </w:rPr>
  </w:style>
  <w:style w:type="character" w:styleId="54">
    <w:name w:val="HTML Cite"/>
    <w:autoRedefine/>
    <w:qFormat/>
    <w:uiPriority w:val="0"/>
    <w:rPr>
      <w:i/>
      <w:iCs/>
    </w:rPr>
  </w:style>
  <w:style w:type="character" w:styleId="55">
    <w:name w:val="footnote reference"/>
    <w:autoRedefine/>
    <w:qFormat/>
    <w:uiPriority w:val="0"/>
    <w:rPr>
      <w:vertAlign w:val="superscript"/>
    </w:rPr>
  </w:style>
  <w:style w:type="character" w:styleId="56">
    <w:name w:val="HTML Keyboard"/>
    <w:autoRedefine/>
    <w:qFormat/>
    <w:uiPriority w:val="0"/>
    <w:rPr>
      <w:rFonts w:ascii="Courier New" w:hAnsi="Courier New"/>
      <w:sz w:val="20"/>
      <w:szCs w:val="20"/>
    </w:rPr>
  </w:style>
  <w:style w:type="character" w:styleId="57">
    <w:name w:val="HTML Sample"/>
    <w:autoRedefine/>
    <w:qFormat/>
    <w:uiPriority w:val="0"/>
    <w:rPr>
      <w:rFonts w:ascii="Courier New" w:hAnsi="Courier New"/>
    </w:rPr>
  </w:style>
  <w:style w:type="paragraph" w:customStyle="1" w:styleId="58">
    <w:name w:val="段"/>
    <w:link w:val="275"/>
    <w:autoRedefine/>
    <w:qFormat/>
    <w:uiPriority w:val="0"/>
    <w:pPr>
      <w:autoSpaceDE w:val="0"/>
      <w:autoSpaceDN w:val="0"/>
      <w:adjustRightInd w:val="0"/>
      <w:snapToGrid w:val="0"/>
      <w:spacing w:line="360" w:lineRule="auto"/>
      <w:ind w:firstLine="420" w:firstLineChars="200"/>
      <w:jc w:val="both"/>
    </w:pPr>
    <w:rPr>
      <w:rFonts w:ascii="Times New Roman" w:hAnsi="Times New Roman" w:eastAsia="宋体" w:cs="Times New Roman"/>
      <w:sz w:val="21"/>
      <w:lang w:val="en-US" w:eastAsia="zh-CN" w:bidi="ar-SA"/>
    </w:rPr>
  </w:style>
  <w:style w:type="paragraph" w:customStyle="1" w:styleId="59">
    <w:name w:val="二级条标题"/>
    <w:basedOn w:val="60"/>
    <w:next w:val="58"/>
    <w:link w:val="277"/>
    <w:autoRedefine/>
    <w:qFormat/>
    <w:uiPriority w:val="0"/>
    <w:pPr>
      <w:ind w:firstLine="420"/>
      <w:outlineLvl w:val="3"/>
    </w:pPr>
    <w:rPr>
      <w:rFonts w:hAnsi="黑体"/>
      <w:color w:val="000000" w:themeColor="text1"/>
      <w:spacing w:val="-6"/>
      <w14:textFill>
        <w14:solidFill>
          <w14:schemeClr w14:val="tx1"/>
        </w14:solidFill>
      </w14:textFill>
    </w:rPr>
  </w:style>
  <w:style w:type="paragraph" w:customStyle="1" w:styleId="60">
    <w:name w:val="一级条标题"/>
    <w:basedOn w:val="61"/>
    <w:next w:val="58"/>
    <w:link w:val="279"/>
    <w:autoRedefine/>
    <w:qFormat/>
    <w:uiPriority w:val="0"/>
    <w:pPr>
      <w:spacing w:line="300" w:lineRule="auto"/>
      <w:ind w:firstLine="0" w:firstLineChars="0"/>
      <w:outlineLvl w:val="2"/>
    </w:pPr>
    <w:rPr>
      <w:rFonts w:ascii="Times New Roman" w:hAnsi="Times New Roman"/>
      <w:spacing w:val="-4"/>
      <w:szCs w:val="21"/>
    </w:rPr>
  </w:style>
  <w:style w:type="paragraph" w:customStyle="1" w:styleId="61">
    <w:name w:val="章标题"/>
    <w:next w:val="58"/>
    <w:link w:val="278"/>
    <w:autoRedefine/>
    <w:qFormat/>
    <w:uiPriority w:val="0"/>
    <w:pPr>
      <w:spacing w:line="360" w:lineRule="auto"/>
      <w:ind w:firstLine="420" w:firstLineChars="200"/>
      <w:jc w:val="both"/>
      <w:outlineLvl w:val="1"/>
    </w:pPr>
    <w:rPr>
      <w:rFonts w:cs="Times New Roman" w:asciiTheme="minorEastAsia" w:hAnsiTheme="minorEastAsia" w:eastAsiaTheme="minorEastAsia"/>
      <w:sz w:val="21"/>
      <w:lang w:val="en-US" w:eastAsia="zh-CN" w:bidi="ar-SA"/>
    </w:rPr>
  </w:style>
  <w:style w:type="paragraph" w:customStyle="1" w:styleId="62">
    <w:name w:val="封面标准文稿类别"/>
    <w:autoRedefine/>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63">
    <w:name w:val="封面标准号2"/>
    <w:basedOn w:val="64"/>
    <w:autoRedefine/>
    <w:qFormat/>
    <w:uiPriority w:val="0"/>
    <w:pPr>
      <w:adjustRightInd w:val="0"/>
      <w:spacing w:before="357" w:line="280" w:lineRule="exact"/>
    </w:pPr>
  </w:style>
  <w:style w:type="paragraph" w:customStyle="1" w:styleId="64">
    <w:name w:val="封面标准号1"/>
    <w:autoRedefine/>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65">
    <w:name w:val="附录标识"/>
    <w:basedOn w:val="66"/>
    <w:link w:val="300"/>
    <w:autoRedefine/>
    <w:qFormat/>
    <w:uiPriority w:val="0"/>
    <w:pPr>
      <w:numPr>
        <w:ilvl w:val="0"/>
        <w:numId w:val="1"/>
      </w:numPr>
      <w:tabs>
        <w:tab w:val="left" w:pos="6405"/>
      </w:tabs>
      <w:spacing w:after="200"/>
    </w:pPr>
    <w:rPr>
      <w:sz w:val="21"/>
    </w:rPr>
  </w:style>
  <w:style w:type="paragraph" w:customStyle="1" w:styleId="66">
    <w:name w:val="前言、引言标题"/>
    <w:next w:val="1"/>
    <w:autoRedefine/>
    <w:qFormat/>
    <w:uiPriority w:val="0"/>
    <w:p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67">
    <w:name w:val="封面标准文稿编辑信息"/>
    <w:autoRedefine/>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68">
    <w:name w:val="发布部门"/>
    <w:next w:val="58"/>
    <w:autoRedefine/>
    <w:qFormat/>
    <w:uiPriority w:val="0"/>
    <w:pPr>
      <w:jc w:val="center"/>
    </w:pPr>
    <w:rPr>
      <w:rFonts w:ascii="宋体" w:hAnsi="Times New Roman" w:eastAsia="宋体" w:cs="Times New Roman"/>
      <w:b/>
      <w:spacing w:val="20"/>
      <w:w w:val="135"/>
      <w:sz w:val="36"/>
      <w:lang w:val="en-US" w:eastAsia="zh-CN" w:bidi="ar-SA"/>
    </w:rPr>
  </w:style>
  <w:style w:type="paragraph" w:customStyle="1" w:styleId="69">
    <w:name w:val="标准书脚_偶数页"/>
    <w:autoRedefine/>
    <w:qFormat/>
    <w:uiPriority w:val="0"/>
    <w:pPr>
      <w:spacing w:before="120"/>
    </w:pPr>
    <w:rPr>
      <w:rFonts w:ascii="Times New Roman" w:hAnsi="Times New Roman" w:eastAsia="宋体" w:cs="Times New Roman"/>
      <w:sz w:val="18"/>
      <w:lang w:val="en-US" w:eastAsia="zh-CN" w:bidi="ar-SA"/>
    </w:rPr>
  </w:style>
  <w:style w:type="paragraph" w:customStyle="1" w:styleId="70">
    <w:name w:val="四级条标题"/>
    <w:basedOn w:val="71"/>
    <w:next w:val="58"/>
    <w:autoRedefine/>
    <w:qFormat/>
    <w:uiPriority w:val="0"/>
    <w:pPr>
      <w:outlineLvl w:val="5"/>
    </w:pPr>
  </w:style>
  <w:style w:type="paragraph" w:customStyle="1" w:styleId="71">
    <w:name w:val="三级条标题"/>
    <w:basedOn w:val="59"/>
    <w:next w:val="58"/>
    <w:link w:val="281"/>
    <w:autoRedefine/>
    <w:qFormat/>
    <w:uiPriority w:val="0"/>
    <w:pPr>
      <w:outlineLvl w:val="4"/>
    </w:pPr>
  </w:style>
  <w:style w:type="paragraph" w:customStyle="1" w:styleId="72">
    <w:name w:val="列项——"/>
    <w:autoRedefine/>
    <w:qFormat/>
    <w:uiPriority w:val="0"/>
    <w:pPr>
      <w:widowControl w:val="0"/>
      <w:numPr>
        <w:ilvl w:val="0"/>
        <w:numId w:val="2"/>
      </w:numPr>
      <w:tabs>
        <w:tab w:val="left" w:pos="854"/>
        <w:tab w:val="clear" w:pos="1140"/>
      </w:tabs>
      <w:ind w:left="200" w:leftChars="200" w:hanging="200" w:hangingChars="200"/>
      <w:jc w:val="both"/>
    </w:pPr>
    <w:rPr>
      <w:rFonts w:ascii="宋体" w:hAnsi="Times New Roman" w:eastAsia="宋体" w:cs="Times New Roman"/>
      <w:sz w:val="21"/>
      <w:lang w:val="en-US" w:eastAsia="zh-CN" w:bidi="ar-SA"/>
    </w:rPr>
  </w:style>
  <w:style w:type="paragraph" w:customStyle="1" w:styleId="73">
    <w:name w:val="标准书脚_奇数页"/>
    <w:autoRedefine/>
    <w:qFormat/>
    <w:uiPriority w:val="0"/>
    <w:pPr>
      <w:spacing w:before="120"/>
      <w:jc w:val="right"/>
    </w:pPr>
    <w:rPr>
      <w:rFonts w:ascii="Times New Roman" w:hAnsi="Times New Roman" w:eastAsia="宋体" w:cs="Times New Roman"/>
      <w:sz w:val="18"/>
      <w:lang w:val="en-US" w:eastAsia="zh-CN" w:bidi="ar-SA"/>
    </w:rPr>
  </w:style>
  <w:style w:type="paragraph" w:customStyle="1" w:styleId="74">
    <w:name w:val="参考文献、索引标题"/>
    <w:basedOn w:val="66"/>
    <w:next w:val="1"/>
    <w:autoRedefine/>
    <w:qFormat/>
    <w:uiPriority w:val="0"/>
    <w:pPr>
      <w:spacing w:after="200"/>
    </w:pPr>
    <w:rPr>
      <w:sz w:val="21"/>
    </w:rPr>
  </w:style>
  <w:style w:type="paragraph" w:customStyle="1" w:styleId="75">
    <w:name w:val="封面标准名称"/>
    <w:autoRedefine/>
    <w:qFormat/>
    <w:uiPriority w:val="0"/>
    <w:pPr>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76">
    <w:name w:val="实施日期"/>
    <w:basedOn w:val="77"/>
    <w:autoRedefine/>
    <w:qFormat/>
    <w:uiPriority w:val="0"/>
    <w:pPr>
      <w:jc w:val="right"/>
    </w:pPr>
  </w:style>
  <w:style w:type="paragraph" w:customStyle="1" w:styleId="77">
    <w:name w:val="发布日期"/>
    <w:autoRedefine/>
    <w:qFormat/>
    <w:uiPriority w:val="0"/>
    <w:rPr>
      <w:rFonts w:ascii="Times New Roman" w:hAnsi="Times New Roman" w:eastAsia="黑体" w:cs="Times New Roman"/>
      <w:sz w:val="28"/>
      <w:lang w:val="en-US" w:eastAsia="zh-CN" w:bidi="ar-SA"/>
    </w:rPr>
  </w:style>
  <w:style w:type="paragraph" w:customStyle="1" w:styleId="78">
    <w:name w:val="条文脚注"/>
    <w:basedOn w:val="32"/>
    <w:autoRedefine/>
    <w:qFormat/>
    <w:uiPriority w:val="0"/>
    <w:pPr>
      <w:ind w:left="780" w:leftChars="200" w:hanging="360" w:hangingChars="200"/>
      <w:jc w:val="both"/>
    </w:pPr>
    <w:rPr>
      <w:rFonts w:ascii="宋体"/>
    </w:rPr>
  </w:style>
  <w:style w:type="paragraph" w:customStyle="1" w:styleId="79">
    <w:name w:val="附录章标题"/>
    <w:next w:val="58"/>
    <w:autoRedefine/>
    <w:qFormat/>
    <w:uiPriority w:val="0"/>
    <w:pPr>
      <w:numPr>
        <w:ilvl w:val="1"/>
        <w:numId w:val="1"/>
      </w:num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0">
    <w:name w:val="注×："/>
    <w:autoRedefine/>
    <w:qFormat/>
    <w:uiPriority w:val="0"/>
    <w:pPr>
      <w:widowControl w:val="0"/>
      <w:numPr>
        <w:ilvl w:val="0"/>
        <w:numId w:val="3"/>
      </w:numPr>
      <w:tabs>
        <w:tab w:val="left" w:pos="630"/>
        <w:tab w:val="clear" w:pos="900"/>
      </w:tabs>
      <w:autoSpaceDE w:val="0"/>
      <w:autoSpaceDN w:val="0"/>
      <w:jc w:val="both"/>
    </w:pPr>
    <w:rPr>
      <w:rFonts w:ascii="宋体" w:hAnsi="Times New Roman" w:eastAsia="宋体" w:cs="Times New Roman"/>
      <w:sz w:val="18"/>
      <w:lang w:val="en-US" w:eastAsia="zh-CN" w:bidi="ar-SA"/>
    </w:rPr>
  </w:style>
  <w:style w:type="paragraph" w:customStyle="1" w:styleId="81">
    <w:name w:val="封面标准英文名称"/>
    <w:autoRedefine/>
    <w:qFormat/>
    <w:uiPriority w:val="0"/>
    <w:pPr>
      <w:widowControl w:val="0"/>
      <w:spacing w:before="370" w:line="400" w:lineRule="exact"/>
      <w:jc w:val="center"/>
    </w:pPr>
    <w:rPr>
      <w:rFonts w:ascii="Times New Roman" w:hAnsi="Times New Roman" w:eastAsia="宋体" w:cs="Times New Roman"/>
      <w:sz w:val="28"/>
      <w:lang w:val="en-US" w:eastAsia="zh-CN" w:bidi="ar-SA"/>
    </w:rPr>
  </w:style>
  <w:style w:type="paragraph" w:customStyle="1" w:styleId="82">
    <w:name w:val="图表脚注"/>
    <w:next w:val="58"/>
    <w:autoRedefine/>
    <w:qFormat/>
    <w:uiPriority w:val="0"/>
    <w:pPr>
      <w:ind w:left="300" w:leftChars="200" w:hanging="100" w:hangingChars="100"/>
      <w:jc w:val="both"/>
    </w:pPr>
    <w:rPr>
      <w:rFonts w:ascii="宋体" w:hAnsi="Times New Roman" w:eastAsia="宋体" w:cs="Times New Roman"/>
      <w:sz w:val="18"/>
      <w:lang w:val="en-US" w:eastAsia="zh-CN" w:bidi="ar-SA"/>
    </w:rPr>
  </w:style>
  <w:style w:type="paragraph" w:customStyle="1" w:styleId="83">
    <w:name w:val="五级无标题条"/>
    <w:basedOn w:val="1"/>
    <w:autoRedefine/>
    <w:qFormat/>
    <w:uiPriority w:val="0"/>
    <w:pPr>
      <w:numPr>
        <w:ilvl w:val="6"/>
        <w:numId w:val="4"/>
      </w:numPr>
    </w:pPr>
  </w:style>
  <w:style w:type="paragraph" w:customStyle="1" w:styleId="84">
    <w:name w:val="标准标志"/>
    <w:next w:val="1"/>
    <w:autoRedefine/>
    <w:qFormat/>
    <w:uiPriority w:val="0"/>
    <w:pPr>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85">
    <w:name w:val="Char"/>
    <w:basedOn w:val="1"/>
    <w:autoRedefine/>
    <w:qFormat/>
    <w:uiPriority w:val="0"/>
    <w:pPr>
      <w:widowControl/>
      <w:spacing w:after="160" w:line="240" w:lineRule="exact"/>
      <w:jc w:val="left"/>
    </w:pPr>
  </w:style>
  <w:style w:type="paragraph" w:customStyle="1" w:styleId="86">
    <w:name w:val="无标题条"/>
    <w:next w:val="58"/>
    <w:autoRedefine/>
    <w:qFormat/>
    <w:uiPriority w:val="0"/>
    <w:pPr>
      <w:jc w:val="both"/>
    </w:pPr>
    <w:rPr>
      <w:rFonts w:ascii="Times New Roman" w:hAnsi="Times New Roman" w:eastAsia="宋体" w:cs="Times New Roman"/>
      <w:sz w:val="21"/>
      <w:lang w:val="en-US" w:eastAsia="zh-CN" w:bidi="ar-SA"/>
    </w:rPr>
  </w:style>
  <w:style w:type="paragraph" w:customStyle="1" w:styleId="87">
    <w:name w:val="五级条标题"/>
    <w:basedOn w:val="70"/>
    <w:next w:val="58"/>
    <w:autoRedefine/>
    <w:qFormat/>
    <w:uiPriority w:val="0"/>
    <w:pPr>
      <w:outlineLvl w:val="6"/>
    </w:pPr>
  </w:style>
  <w:style w:type="paragraph" w:customStyle="1" w:styleId="88">
    <w:name w:val="Default"/>
    <w:autoRedefine/>
    <w:qFormat/>
    <w:uiPriority w:val="0"/>
    <w:pPr>
      <w:widowControl w:val="0"/>
      <w:autoSpaceDE w:val="0"/>
      <w:autoSpaceDN w:val="0"/>
      <w:adjustRightInd w:val="0"/>
    </w:pPr>
    <w:rPr>
      <w:rFonts w:ascii="宋体" w:hAnsi="Times New Roman" w:eastAsia="宋体" w:cs="Times New Roman"/>
      <w:lang w:val="en-US" w:eastAsia="zh-CN" w:bidi="ar-SA"/>
    </w:rPr>
  </w:style>
  <w:style w:type="paragraph" w:customStyle="1" w:styleId="89">
    <w:name w:val="标准书眉_奇数页"/>
    <w:next w:val="1"/>
    <w:autoRedefine/>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90">
    <w:name w:val="正文图标题"/>
    <w:next w:val="58"/>
    <w:autoRedefine/>
    <w:qFormat/>
    <w:uiPriority w:val="0"/>
    <w:pPr>
      <w:numPr>
        <w:ilvl w:val="0"/>
        <w:numId w:val="5"/>
      </w:numPr>
      <w:jc w:val="center"/>
    </w:pPr>
    <w:rPr>
      <w:rFonts w:ascii="黑体" w:hAnsi="Times New Roman" w:eastAsia="黑体" w:cs="Times New Roman"/>
      <w:sz w:val="21"/>
      <w:lang w:val="en-US" w:eastAsia="zh-CN" w:bidi="ar-SA"/>
    </w:rPr>
  </w:style>
  <w:style w:type="paragraph" w:customStyle="1" w:styleId="91">
    <w:name w:val="注："/>
    <w:next w:val="58"/>
    <w:link w:val="284"/>
    <w:autoRedefine/>
    <w:qFormat/>
    <w:uiPriority w:val="0"/>
    <w:pPr>
      <w:widowControl w:val="0"/>
      <w:numPr>
        <w:ilvl w:val="0"/>
        <w:numId w:val="6"/>
      </w:numPr>
      <w:autoSpaceDE w:val="0"/>
      <w:autoSpaceDN w:val="0"/>
      <w:jc w:val="both"/>
    </w:pPr>
    <w:rPr>
      <w:rFonts w:ascii="宋体" w:hAnsi="Times New Roman" w:eastAsia="宋体" w:cs="Times New Roman"/>
      <w:sz w:val="18"/>
      <w:lang w:val="en-US" w:eastAsia="zh-CN" w:bidi="ar-SA"/>
    </w:rPr>
  </w:style>
  <w:style w:type="paragraph" w:customStyle="1" w:styleId="92">
    <w:name w:val="字母编号列项（一级）"/>
    <w:autoRedefine/>
    <w:qFormat/>
    <w:uiPriority w:val="0"/>
    <w:pPr>
      <w:ind w:left="840" w:leftChars="200" w:hanging="420" w:hangingChars="200"/>
      <w:jc w:val="both"/>
    </w:pPr>
    <w:rPr>
      <w:rFonts w:ascii="宋体" w:hAnsi="Times New Roman" w:eastAsia="宋体" w:cs="Times New Roman"/>
      <w:sz w:val="21"/>
      <w:lang w:val="en-US" w:eastAsia="zh-CN" w:bidi="ar-SA"/>
    </w:rPr>
  </w:style>
  <w:style w:type="paragraph" w:customStyle="1" w:styleId="93">
    <w:name w:val="标准书眉_偶数页"/>
    <w:basedOn w:val="89"/>
    <w:next w:val="1"/>
    <w:autoRedefine/>
    <w:qFormat/>
    <w:uiPriority w:val="0"/>
    <w:pPr>
      <w:jc w:val="left"/>
    </w:pPr>
  </w:style>
  <w:style w:type="paragraph" w:customStyle="1" w:styleId="94">
    <w:name w:val="二级无标题条"/>
    <w:basedOn w:val="1"/>
    <w:autoRedefine/>
    <w:qFormat/>
    <w:uiPriority w:val="0"/>
    <w:pPr>
      <w:numPr>
        <w:ilvl w:val="3"/>
        <w:numId w:val="4"/>
      </w:numPr>
    </w:pPr>
  </w:style>
  <w:style w:type="paragraph" w:customStyle="1" w:styleId="95">
    <w:name w:val="附录表标题"/>
    <w:next w:val="58"/>
    <w:autoRedefine/>
    <w:qFormat/>
    <w:uiPriority w:val="0"/>
    <w:pPr>
      <w:jc w:val="center"/>
      <w:textAlignment w:val="baseline"/>
    </w:pPr>
    <w:rPr>
      <w:rFonts w:ascii="黑体" w:hAnsi="Times New Roman" w:eastAsia="黑体" w:cs="Times New Roman"/>
      <w:kern w:val="21"/>
      <w:sz w:val="21"/>
      <w:lang w:val="en-US" w:eastAsia="zh-CN" w:bidi="ar-SA"/>
    </w:rPr>
  </w:style>
  <w:style w:type="paragraph" w:customStyle="1" w:styleId="96">
    <w:name w:val="文献分类号"/>
    <w:autoRedefine/>
    <w:qFormat/>
    <w:uiPriority w:val="0"/>
    <w:pPr>
      <w:widowControl w:val="0"/>
      <w:textAlignment w:val="center"/>
    </w:pPr>
    <w:rPr>
      <w:rFonts w:ascii="Times New Roman" w:hAnsi="Times New Roman" w:eastAsia="黑体" w:cs="Times New Roman"/>
      <w:sz w:val="21"/>
      <w:lang w:val="en-US" w:eastAsia="zh-CN" w:bidi="ar-SA"/>
    </w:rPr>
  </w:style>
  <w:style w:type="paragraph" w:customStyle="1" w:styleId="97">
    <w:name w:val="其他标准称谓"/>
    <w:autoRedefine/>
    <w:qFormat/>
    <w:uiPriority w:val="0"/>
    <w:pPr>
      <w:spacing w:line="0" w:lineRule="atLeast"/>
      <w:jc w:val="distribute"/>
    </w:pPr>
    <w:rPr>
      <w:rFonts w:ascii="黑体" w:hAnsi="宋体" w:eastAsia="黑体" w:cs="Times New Roman"/>
      <w:sz w:val="52"/>
      <w:lang w:val="en-US" w:eastAsia="zh-CN" w:bidi="ar-SA"/>
    </w:rPr>
  </w:style>
  <w:style w:type="paragraph" w:customStyle="1" w:styleId="98">
    <w:name w:val="封面正文"/>
    <w:autoRedefine/>
    <w:qFormat/>
    <w:uiPriority w:val="0"/>
    <w:pPr>
      <w:jc w:val="both"/>
    </w:pPr>
    <w:rPr>
      <w:rFonts w:ascii="Times New Roman" w:hAnsi="Times New Roman" w:eastAsia="宋体" w:cs="Times New Roman"/>
      <w:lang w:val="en-US" w:eastAsia="zh-CN" w:bidi="ar-SA"/>
    </w:rPr>
  </w:style>
  <w:style w:type="paragraph" w:customStyle="1" w:styleId="99">
    <w:name w:val="附录五级条标题"/>
    <w:basedOn w:val="100"/>
    <w:next w:val="58"/>
    <w:autoRedefine/>
    <w:qFormat/>
    <w:uiPriority w:val="0"/>
    <w:pPr>
      <w:numPr>
        <w:ilvl w:val="6"/>
      </w:numPr>
      <w:outlineLvl w:val="6"/>
    </w:pPr>
  </w:style>
  <w:style w:type="paragraph" w:customStyle="1" w:styleId="100">
    <w:name w:val="附录四级条标题"/>
    <w:basedOn w:val="101"/>
    <w:next w:val="58"/>
    <w:autoRedefine/>
    <w:qFormat/>
    <w:uiPriority w:val="0"/>
    <w:pPr>
      <w:numPr>
        <w:ilvl w:val="5"/>
      </w:numPr>
      <w:outlineLvl w:val="5"/>
    </w:pPr>
  </w:style>
  <w:style w:type="paragraph" w:customStyle="1" w:styleId="101">
    <w:name w:val="附录三级条标题"/>
    <w:basedOn w:val="102"/>
    <w:next w:val="58"/>
    <w:autoRedefine/>
    <w:qFormat/>
    <w:uiPriority w:val="0"/>
    <w:pPr>
      <w:numPr>
        <w:ilvl w:val="4"/>
      </w:numPr>
      <w:outlineLvl w:val="4"/>
    </w:pPr>
  </w:style>
  <w:style w:type="paragraph" w:customStyle="1" w:styleId="102">
    <w:name w:val="附录二级条标题"/>
    <w:basedOn w:val="103"/>
    <w:next w:val="58"/>
    <w:autoRedefine/>
    <w:qFormat/>
    <w:uiPriority w:val="0"/>
    <w:pPr>
      <w:numPr>
        <w:ilvl w:val="3"/>
      </w:numPr>
      <w:outlineLvl w:val="3"/>
    </w:pPr>
  </w:style>
  <w:style w:type="paragraph" w:customStyle="1" w:styleId="103">
    <w:name w:val="附录一级条标题"/>
    <w:basedOn w:val="79"/>
    <w:next w:val="58"/>
    <w:autoRedefine/>
    <w:qFormat/>
    <w:uiPriority w:val="0"/>
    <w:pPr>
      <w:numPr>
        <w:ilvl w:val="2"/>
      </w:numPr>
      <w:autoSpaceDN w:val="0"/>
      <w:spacing w:beforeLines="0" w:afterLines="0"/>
      <w:outlineLvl w:val="2"/>
    </w:pPr>
  </w:style>
  <w:style w:type="paragraph" w:customStyle="1" w:styleId="104">
    <w:name w:val="数字编号列项（二级）"/>
    <w:autoRedefine/>
    <w:qFormat/>
    <w:uiPriority w:val="0"/>
    <w:pPr>
      <w:ind w:left="1260" w:leftChars="400" w:hanging="420" w:hangingChars="200"/>
      <w:jc w:val="both"/>
    </w:pPr>
    <w:rPr>
      <w:rFonts w:ascii="宋体" w:hAnsi="Times New Roman" w:eastAsia="宋体" w:cs="Times New Roman"/>
      <w:sz w:val="21"/>
      <w:lang w:val="en-US" w:eastAsia="zh-CN" w:bidi="ar-SA"/>
    </w:rPr>
  </w:style>
  <w:style w:type="paragraph" w:customStyle="1" w:styleId="105">
    <w:name w:val="附录图标题"/>
    <w:next w:val="58"/>
    <w:autoRedefine/>
    <w:qFormat/>
    <w:uiPriority w:val="0"/>
    <w:pPr>
      <w:jc w:val="center"/>
    </w:pPr>
    <w:rPr>
      <w:rFonts w:ascii="黑体" w:hAnsi="Times New Roman" w:eastAsia="黑体" w:cs="Times New Roman"/>
      <w:sz w:val="21"/>
      <w:lang w:val="en-US" w:eastAsia="zh-CN" w:bidi="ar-SA"/>
    </w:rPr>
  </w:style>
  <w:style w:type="paragraph" w:customStyle="1" w:styleId="106">
    <w:name w:val="封面一致性程度标识"/>
    <w:autoRedefine/>
    <w:qFormat/>
    <w:uiPriority w:val="0"/>
    <w:pPr>
      <w:spacing w:before="440" w:line="400" w:lineRule="exact"/>
      <w:jc w:val="center"/>
    </w:pPr>
    <w:rPr>
      <w:rFonts w:ascii="宋体" w:hAnsi="Times New Roman" w:eastAsia="宋体" w:cs="Times New Roman"/>
      <w:sz w:val="28"/>
      <w:lang w:val="en-US" w:eastAsia="zh-CN" w:bidi="ar-SA"/>
    </w:rPr>
  </w:style>
  <w:style w:type="paragraph" w:customStyle="1" w:styleId="107">
    <w:name w:val="正文表标题"/>
    <w:next w:val="58"/>
    <w:autoRedefine/>
    <w:qFormat/>
    <w:uiPriority w:val="0"/>
    <w:pPr>
      <w:numPr>
        <w:ilvl w:val="0"/>
        <w:numId w:val="7"/>
      </w:numPr>
      <w:jc w:val="center"/>
    </w:pPr>
    <w:rPr>
      <w:rFonts w:ascii="黑体" w:hAnsi="Times New Roman" w:eastAsia="黑体" w:cs="Times New Roman"/>
      <w:sz w:val="21"/>
      <w:lang w:val="en-US" w:eastAsia="zh-CN" w:bidi="ar-SA"/>
    </w:rPr>
  </w:style>
  <w:style w:type="paragraph" w:customStyle="1" w:styleId="108">
    <w:name w:val="示例"/>
    <w:next w:val="58"/>
    <w:autoRedefine/>
    <w:qFormat/>
    <w:uiPriority w:val="0"/>
    <w:pPr>
      <w:numPr>
        <w:ilvl w:val="0"/>
        <w:numId w:val="8"/>
      </w:numPr>
      <w:tabs>
        <w:tab w:val="left" w:pos="816"/>
        <w:tab w:val="clear" w:pos="1120"/>
      </w:tabs>
      <w:ind w:firstLine="419" w:firstLineChars="233"/>
      <w:jc w:val="both"/>
    </w:pPr>
    <w:rPr>
      <w:rFonts w:ascii="宋体" w:hAnsi="Times New Roman" w:eastAsia="宋体" w:cs="Times New Roman"/>
      <w:sz w:val="18"/>
      <w:lang w:val="en-US" w:eastAsia="zh-CN" w:bidi="ar-SA"/>
    </w:rPr>
  </w:style>
  <w:style w:type="paragraph" w:customStyle="1" w:styleId="109">
    <w:name w:val="篇"/>
    <w:basedOn w:val="1"/>
    <w:next w:val="1"/>
    <w:autoRedefine/>
    <w:qFormat/>
    <w:uiPriority w:val="0"/>
    <w:pPr>
      <w:adjustRightInd w:val="0"/>
      <w:spacing w:line="360" w:lineRule="atLeast"/>
      <w:jc w:val="center"/>
      <w:textAlignment w:val="baseline"/>
    </w:pPr>
    <w:rPr>
      <w:rFonts w:eastAsia="黑体"/>
      <w:kern w:val="0"/>
      <w:sz w:val="24"/>
      <w:szCs w:val="20"/>
    </w:rPr>
  </w:style>
  <w:style w:type="paragraph" w:customStyle="1" w:styleId="110">
    <w:name w:val="四级无标题条"/>
    <w:basedOn w:val="1"/>
    <w:autoRedefine/>
    <w:qFormat/>
    <w:uiPriority w:val="0"/>
    <w:pPr>
      <w:numPr>
        <w:ilvl w:val="5"/>
        <w:numId w:val="4"/>
      </w:numPr>
    </w:pPr>
  </w:style>
  <w:style w:type="paragraph" w:customStyle="1" w:styleId="111">
    <w:name w:val="目次、标准名称标题"/>
    <w:basedOn w:val="66"/>
    <w:next w:val="58"/>
    <w:autoRedefine/>
    <w:qFormat/>
    <w:uiPriority w:val="0"/>
    <w:pPr>
      <w:spacing w:line="460" w:lineRule="exact"/>
    </w:pPr>
  </w:style>
  <w:style w:type="paragraph" w:customStyle="1" w:styleId="112">
    <w:name w:val="标准书眉一"/>
    <w:autoRedefine/>
    <w:qFormat/>
    <w:uiPriority w:val="0"/>
    <w:pPr>
      <w:jc w:val="both"/>
    </w:pPr>
    <w:rPr>
      <w:rFonts w:ascii="Times New Roman" w:hAnsi="Times New Roman" w:eastAsia="宋体" w:cs="Times New Roman"/>
      <w:lang w:val="en-US" w:eastAsia="zh-CN" w:bidi="ar-SA"/>
    </w:rPr>
  </w:style>
  <w:style w:type="paragraph" w:customStyle="1" w:styleId="113">
    <w:name w:val="标准称谓"/>
    <w:next w:val="1"/>
    <w:autoRedefine/>
    <w:qFormat/>
    <w:uiPriority w:val="0"/>
    <w:pPr>
      <w:widowControl w:val="0"/>
      <w:kinsoku w:val="0"/>
      <w:overflowPunct w:val="0"/>
      <w:autoSpaceDE w:val="0"/>
      <w:autoSpaceDN w:val="0"/>
      <w:spacing w:line="0" w:lineRule="atLeast"/>
      <w:jc w:val="distribute"/>
    </w:pPr>
    <w:rPr>
      <w:rFonts w:ascii="宋体" w:hAnsi="Times New Roman" w:eastAsia="宋体" w:cs="Times New Roman"/>
      <w:b/>
      <w:bCs/>
      <w:spacing w:val="20"/>
      <w:w w:val="148"/>
      <w:sz w:val="52"/>
      <w:lang w:val="en-US" w:eastAsia="zh-CN" w:bidi="ar-SA"/>
    </w:rPr>
  </w:style>
  <w:style w:type="paragraph" w:customStyle="1" w:styleId="114">
    <w:name w:val="其他发布部门"/>
    <w:basedOn w:val="68"/>
    <w:autoRedefine/>
    <w:qFormat/>
    <w:uiPriority w:val="0"/>
    <w:pPr>
      <w:spacing w:line="0" w:lineRule="atLeast"/>
    </w:pPr>
    <w:rPr>
      <w:rFonts w:ascii="黑体" w:eastAsia="黑体"/>
      <w:b w:val="0"/>
    </w:rPr>
  </w:style>
  <w:style w:type="paragraph" w:customStyle="1" w:styleId="115">
    <w:name w:val="列项·"/>
    <w:autoRedefine/>
    <w:qFormat/>
    <w:uiPriority w:val="0"/>
    <w:pPr>
      <w:numPr>
        <w:ilvl w:val="0"/>
        <w:numId w:val="9"/>
      </w:numPr>
      <w:tabs>
        <w:tab w:val="left" w:pos="840"/>
        <w:tab w:val="clear" w:pos="1140"/>
      </w:tabs>
      <w:ind w:left="840" w:leftChars="200" w:hanging="420" w:hangingChars="200"/>
      <w:jc w:val="both"/>
    </w:pPr>
    <w:rPr>
      <w:rFonts w:ascii="宋体" w:hAnsi="Times New Roman" w:eastAsia="宋体" w:cs="Times New Roman"/>
      <w:sz w:val="21"/>
      <w:lang w:val="en-US" w:eastAsia="zh-CN" w:bidi="ar-SA"/>
    </w:rPr>
  </w:style>
  <w:style w:type="paragraph" w:customStyle="1" w:styleId="116">
    <w:name w:val="三级无标题条"/>
    <w:basedOn w:val="1"/>
    <w:autoRedefine/>
    <w:qFormat/>
    <w:uiPriority w:val="0"/>
    <w:pPr>
      <w:numPr>
        <w:ilvl w:val="4"/>
        <w:numId w:val="4"/>
      </w:numPr>
    </w:pPr>
  </w:style>
  <w:style w:type="paragraph" w:customStyle="1" w:styleId="117">
    <w:name w:val="目次、索引正文"/>
    <w:autoRedefine/>
    <w:qFormat/>
    <w:uiPriority w:val="0"/>
    <w:pPr>
      <w:spacing w:line="320" w:lineRule="exact"/>
      <w:jc w:val="both"/>
    </w:pPr>
    <w:rPr>
      <w:rFonts w:ascii="宋体" w:hAnsi="Times New Roman" w:eastAsia="宋体" w:cs="Times New Roman"/>
      <w:sz w:val="21"/>
      <w:lang w:val="en-US" w:eastAsia="zh-CN" w:bidi="ar-SA"/>
    </w:rPr>
  </w:style>
  <w:style w:type="paragraph" w:customStyle="1" w:styleId="118">
    <w:name w:val="一级无标题条"/>
    <w:basedOn w:val="1"/>
    <w:autoRedefine/>
    <w:qFormat/>
    <w:uiPriority w:val="0"/>
    <w:pPr>
      <w:numPr>
        <w:ilvl w:val="2"/>
        <w:numId w:val="4"/>
      </w:numPr>
    </w:pPr>
  </w:style>
  <w:style w:type="paragraph" w:customStyle="1" w:styleId="119">
    <w:name w:val="封面标准代替信息"/>
    <w:basedOn w:val="63"/>
    <w:autoRedefine/>
    <w:qFormat/>
    <w:uiPriority w:val="0"/>
    <w:pPr>
      <w:spacing w:before="57"/>
    </w:pPr>
    <w:rPr>
      <w:rFonts w:ascii="宋体"/>
      <w:sz w:val="21"/>
    </w:rPr>
  </w:style>
  <w:style w:type="paragraph" w:customStyle="1" w:styleId="120">
    <w:name w:val="标准正文"/>
    <w:basedOn w:val="1"/>
    <w:autoRedefine/>
    <w:qFormat/>
    <w:uiPriority w:val="0"/>
    <w:pPr>
      <w:adjustRightInd w:val="0"/>
      <w:spacing w:line="360" w:lineRule="atLeast"/>
      <w:ind w:firstLine="425"/>
      <w:jc w:val="left"/>
      <w:textAlignment w:val="baseline"/>
    </w:pPr>
    <w:rPr>
      <w:spacing w:val="-4"/>
      <w:kern w:val="21"/>
      <w:szCs w:val="20"/>
    </w:rPr>
  </w:style>
  <w:style w:type="paragraph" w:customStyle="1" w:styleId="121">
    <w:name w:val="font1"/>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22">
    <w:name w:val="font5"/>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123">
    <w:name w:val="font6"/>
    <w:basedOn w:val="1"/>
    <w:autoRedefine/>
    <w:qFormat/>
    <w:uiPriority w:val="0"/>
    <w:pPr>
      <w:widowControl/>
      <w:spacing w:before="100" w:beforeAutospacing="1" w:after="100" w:afterAutospacing="1"/>
      <w:jc w:val="left"/>
    </w:pPr>
    <w:rPr>
      <w:b/>
      <w:bCs/>
      <w:kern w:val="0"/>
      <w:sz w:val="20"/>
      <w:szCs w:val="20"/>
    </w:rPr>
  </w:style>
  <w:style w:type="paragraph" w:customStyle="1" w:styleId="124">
    <w:name w:val="font7"/>
    <w:basedOn w:val="1"/>
    <w:autoRedefine/>
    <w:qFormat/>
    <w:uiPriority w:val="0"/>
    <w:pPr>
      <w:widowControl/>
      <w:spacing w:before="100" w:beforeAutospacing="1" w:after="100" w:afterAutospacing="1"/>
      <w:jc w:val="left"/>
    </w:pPr>
    <w:rPr>
      <w:rFonts w:ascii="宋体" w:hAnsi="宋体" w:cs="宋体"/>
      <w:b/>
      <w:bCs/>
      <w:kern w:val="0"/>
      <w:sz w:val="24"/>
    </w:rPr>
  </w:style>
  <w:style w:type="paragraph" w:customStyle="1" w:styleId="125">
    <w:name w:val="font8"/>
    <w:basedOn w:val="1"/>
    <w:autoRedefine/>
    <w:qFormat/>
    <w:uiPriority w:val="0"/>
    <w:pPr>
      <w:widowControl/>
      <w:spacing w:before="100" w:beforeAutospacing="1" w:after="100" w:afterAutospacing="1"/>
      <w:jc w:val="left"/>
    </w:pPr>
    <w:rPr>
      <w:rFonts w:ascii="宋体" w:hAnsi="宋体" w:cs="宋体"/>
      <w:b/>
      <w:bCs/>
      <w:kern w:val="0"/>
      <w:sz w:val="24"/>
    </w:rPr>
  </w:style>
  <w:style w:type="paragraph" w:customStyle="1" w:styleId="126">
    <w:name w:val="font9"/>
    <w:basedOn w:val="1"/>
    <w:autoRedefine/>
    <w:qFormat/>
    <w:uiPriority w:val="0"/>
    <w:pPr>
      <w:widowControl/>
      <w:spacing w:before="100" w:beforeAutospacing="1" w:after="100" w:afterAutospacing="1"/>
      <w:jc w:val="left"/>
    </w:pPr>
    <w:rPr>
      <w:rFonts w:ascii="宋体" w:hAnsi="宋体" w:cs="宋体"/>
      <w:b/>
      <w:bCs/>
      <w:kern w:val="0"/>
      <w:sz w:val="24"/>
    </w:rPr>
  </w:style>
  <w:style w:type="paragraph" w:customStyle="1" w:styleId="127">
    <w:name w:val="font10"/>
    <w:basedOn w:val="1"/>
    <w:autoRedefine/>
    <w:qFormat/>
    <w:uiPriority w:val="0"/>
    <w:pPr>
      <w:widowControl/>
      <w:spacing w:before="100" w:beforeAutospacing="1" w:after="100" w:afterAutospacing="1"/>
      <w:jc w:val="left"/>
    </w:pPr>
    <w:rPr>
      <w:rFonts w:ascii="宋体" w:hAnsi="宋体" w:cs="宋体"/>
      <w:b/>
      <w:bCs/>
      <w:kern w:val="0"/>
      <w:sz w:val="24"/>
    </w:rPr>
  </w:style>
  <w:style w:type="paragraph" w:customStyle="1" w:styleId="128">
    <w:name w:val="font11"/>
    <w:basedOn w:val="1"/>
    <w:autoRedefine/>
    <w:qFormat/>
    <w:uiPriority w:val="0"/>
    <w:pPr>
      <w:widowControl/>
      <w:spacing w:before="100" w:beforeAutospacing="1" w:after="100" w:afterAutospacing="1"/>
      <w:jc w:val="left"/>
    </w:pPr>
    <w:rPr>
      <w:rFonts w:ascii="宋体" w:hAnsi="宋体" w:cs="宋体"/>
      <w:b/>
      <w:bCs/>
      <w:kern w:val="0"/>
      <w:sz w:val="20"/>
      <w:szCs w:val="20"/>
    </w:rPr>
  </w:style>
  <w:style w:type="paragraph" w:customStyle="1" w:styleId="129">
    <w:name w:val="xl78"/>
    <w:basedOn w:val="1"/>
    <w:autoRedefine/>
    <w:qFormat/>
    <w:uiPriority w:val="0"/>
    <w:pPr>
      <w:widowControl/>
      <w:spacing w:before="100" w:beforeAutospacing="1" w:after="100" w:afterAutospacing="1"/>
      <w:jc w:val="center"/>
      <w:textAlignment w:val="center"/>
    </w:pPr>
    <w:rPr>
      <w:b/>
      <w:bCs/>
      <w:kern w:val="0"/>
      <w:sz w:val="24"/>
    </w:rPr>
  </w:style>
  <w:style w:type="paragraph" w:customStyle="1" w:styleId="130">
    <w:name w:val="xl79"/>
    <w:basedOn w:val="1"/>
    <w:autoRedefine/>
    <w:qFormat/>
    <w:uiPriority w:val="0"/>
    <w:pPr>
      <w:widowControl/>
      <w:spacing w:before="100" w:beforeAutospacing="1" w:after="100" w:afterAutospacing="1"/>
      <w:jc w:val="center"/>
      <w:textAlignment w:val="center"/>
    </w:pPr>
    <w:rPr>
      <w:b/>
      <w:bCs/>
      <w:kern w:val="0"/>
      <w:sz w:val="24"/>
    </w:rPr>
  </w:style>
  <w:style w:type="paragraph" w:customStyle="1" w:styleId="131">
    <w:name w:val="xl80"/>
    <w:basedOn w:val="1"/>
    <w:autoRedefine/>
    <w:qFormat/>
    <w:uiPriority w:val="0"/>
    <w:pPr>
      <w:widowControl/>
      <w:spacing w:before="100" w:beforeAutospacing="1" w:after="100" w:afterAutospacing="1"/>
      <w:jc w:val="center"/>
      <w:textAlignment w:val="center"/>
    </w:pPr>
    <w:rPr>
      <w:b/>
      <w:bCs/>
      <w:kern w:val="0"/>
      <w:sz w:val="24"/>
    </w:rPr>
  </w:style>
  <w:style w:type="paragraph" w:customStyle="1" w:styleId="132">
    <w:name w:val="xl8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szCs w:val="20"/>
    </w:rPr>
  </w:style>
  <w:style w:type="paragraph" w:customStyle="1" w:styleId="133">
    <w:name w:val="xl8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szCs w:val="20"/>
    </w:rPr>
  </w:style>
  <w:style w:type="paragraph" w:customStyle="1" w:styleId="134">
    <w:name w:val="xl83"/>
    <w:basedOn w:val="1"/>
    <w:autoRedefine/>
    <w:qFormat/>
    <w:uiPriority w:val="0"/>
    <w:pPr>
      <w:widowControl/>
      <w:spacing w:before="100" w:beforeAutospacing="1" w:after="100" w:afterAutospacing="1"/>
      <w:jc w:val="center"/>
      <w:textAlignment w:val="center"/>
    </w:pPr>
    <w:rPr>
      <w:b/>
      <w:bCs/>
      <w:kern w:val="0"/>
      <w:sz w:val="20"/>
      <w:szCs w:val="20"/>
    </w:rPr>
  </w:style>
  <w:style w:type="paragraph" w:customStyle="1" w:styleId="135">
    <w:name w:val="xl8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szCs w:val="20"/>
    </w:rPr>
  </w:style>
  <w:style w:type="paragraph" w:customStyle="1" w:styleId="136">
    <w:name w:val="xl8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szCs w:val="20"/>
    </w:rPr>
  </w:style>
  <w:style w:type="paragraph" w:customStyle="1" w:styleId="137">
    <w:name w:val="xl8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szCs w:val="20"/>
    </w:rPr>
  </w:style>
  <w:style w:type="paragraph" w:customStyle="1" w:styleId="138">
    <w:name w:val="xl8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szCs w:val="20"/>
    </w:rPr>
  </w:style>
  <w:style w:type="paragraph" w:customStyle="1" w:styleId="139">
    <w:name w:val="xl8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szCs w:val="20"/>
    </w:rPr>
  </w:style>
  <w:style w:type="paragraph" w:customStyle="1" w:styleId="140">
    <w:name w:val="xl8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41">
    <w:name w:val="xl9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42">
    <w:name w:val="xl9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szCs w:val="20"/>
    </w:rPr>
  </w:style>
  <w:style w:type="paragraph" w:customStyle="1" w:styleId="143">
    <w:name w:val="xl9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szCs w:val="20"/>
    </w:rPr>
  </w:style>
  <w:style w:type="paragraph" w:customStyle="1" w:styleId="144">
    <w:name w:val="xl93"/>
    <w:basedOn w:val="1"/>
    <w:autoRedefine/>
    <w:qFormat/>
    <w:uiPriority w:val="0"/>
    <w:pPr>
      <w:widowControl/>
      <w:spacing w:before="100" w:beforeAutospacing="1" w:after="100" w:afterAutospacing="1"/>
      <w:jc w:val="center"/>
      <w:textAlignment w:val="center"/>
    </w:pPr>
    <w:rPr>
      <w:b/>
      <w:bCs/>
      <w:kern w:val="0"/>
      <w:sz w:val="20"/>
      <w:szCs w:val="20"/>
    </w:rPr>
  </w:style>
  <w:style w:type="paragraph" w:customStyle="1" w:styleId="145">
    <w:name w:val="xl94"/>
    <w:basedOn w:val="1"/>
    <w:autoRedefine/>
    <w:qFormat/>
    <w:uiPriority w:val="0"/>
    <w:pPr>
      <w:widowControl/>
      <w:spacing w:before="100" w:beforeAutospacing="1" w:after="100" w:afterAutospacing="1"/>
      <w:jc w:val="center"/>
      <w:textAlignment w:val="center"/>
    </w:pPr>
    <w:rPr>
      <w:b/>
      <w:bCs/>
      <w:kern w:val="0"/>
      <w:sz w:val="20"/>
      <w:szCs w:val="20"/>
    </w:rPr>
  </w:style>
  <w:style w:type="paragraph" w:customStyle="1" w:styleId="146">
    <w:name w:val="c封面标准名称"/>
    <w:basedOn w:val="1"/>
    <w:autoRedefine/>
    <w:qFormat/>
    <w:uiPriority w:val="0"/>
    <w:pPr>
      <w:adjustRightInd w:val="0"/>
      <w:jc w:val="center"/>
    </w:pPr>
    <w:rPr>
      <w:rFonts w:eastAsia="黑体"/>
      <w:kern w:val="0"/>
      <w:sz w:val="52"/>
      <w:szCs w:val="20"/>
    </w:rPr>
  </w:style>
  <w:style w:type="paragraph" w:customStyle="1" w:styleId="147">
    <w:name w:val="样式2"/>
    <w:basedOn w:val="71"/>
    <w:autoRedefine/>
    <w:qFormat/>
    <w:uiPriority w:val="0"/>
    <w:pPr>
      <w:spacing w:line="240" w:lineRule="auto"/>
      <w:ind w:left="454" w:firstLine="0"/>
    </w:pPr>
    <w:rPr>
      <w:color w:val="auto"/>
      <w:spacing w:val="0"/>
      <w:szCs w:val="20"/>
    </w:rPr>
  </w:style>
  <w:style w:type="paragraph" w:customStyle="1" w:styleId="148">
    <w:name w:val="列出段落1"/>
    <w:basedOn w:val="1"/>
    <w:autoRedefine/>
    <w:qFormat/>
    <w:uiPriority w:val="34"/>
    <w:pPr>
      <w:ind w:firstLine="420" w:firstLineChars="200"/>
    </w:pPr>
    <w:rPr>
      <w:rFonts w:ascii="Calibri" w:hAnsi="Calibri"/>
      <w:szCs w:val="22"/>
    </w:rPr>
  </w:style>
  <w:style w:type="paragraph" w:customStyle="1" w:styleId="149">
    <w:name w:val="图表脚注说明"/>
    <w:basedOn w:val="1"/>
    <w:autoRedefine/>
    <w:qFormat/>
    <w:uiPriority w:val="0"/>
    <w:rPr>
      <w:rFonts w:ascii="宋体"/>
      <w:sz w:val="18"/>
      <w:szCs w:val="18"/>
    </w:rPr>
  </w:style>
  <w:style w:type="paragraph" w:customStyle="1" w:styleId="150">
    <w:name w:val="Char11"/>
    <w:basedOn w:val="1"/>
    <w:autoRedefine/>
    <w:qFormat/>
    <w:uiPriority w:val="0"/>
    <w:pPr>
      <w:widowControl/>
      <w:spacing w:after="160" w:line="240" w:lineRule="exact"/>
      <w:jc w:val="left"/>
    </w:pPr>
  </w:style>
  <w:style w:type="paragraph" w:customStyle="1" w:styleId="151">
    <w:name w:val="ordinary-output"/>
    <w:basedOn w:val="1"/>
    <w:autoRedefine/>
    <w:qFormat/>
    <w:uiPriority w:val="99"/>
    <w:pPr>
      <w:widowControl/>
      <w:spacing w:before="100" w:beforeAutospacing="1" w:after="63" w:line="275" w:lineRule="atLeast"/>
      <w:jc w:val="left"/>
    </w:pPr>
    <w:rPr>
      <w:rFonts w:ascii="宋体" w:hAnsi="宋体" w:cs="宋体"/>
      <w:color w:val="333333"/>
      <w:kern w:val="0"/>
      <w:sz w:val="18"/>
      <w:szCs w:val="18"/>
    </w:rPr>
  </w:style>
  <w:style w:type="paragraph" w:customStyle="1" w:styleId="152">
    <w:name w:val="列出段落11"/>
    <w:basedOn w:val="1"/>
    <w:autoRedefine/>
    <w:qFormat/>
    <w:uiPriority w:val="34"/>
    <w:pPr>
      <w:ind w:firstLine="420" w:firstLineChars="200"/>
    </w:pPr>
    <w:rPr>
      <w:sz w:val="24"/>
    </w:rPr>
  </w:style>
  <w:style w:type="paragraph" w:customStyle="1" w:styleId="153">
    <w:name w:val="Char1 Char Char Char"/>
    <w:basedOn w:val="1"/>
    <w:autoRedefine/>
    <w:qFormat/>
    <w:uiPriority w:val="0"/>
    <w:rPr>
      <w:szCs w:val="20"/>
    </w:rPr>
  </w:style>
  <w:style w:type="paragraph" w:customStyle="1" w:styleId="154">
    <w:name w:val="Char1"/>
    <w:basedOn w:val="1"/>
    <w:autoRedefine/>
    <w:qFormat/>
    <w:uiPriority w:val="0"/>
    <w:pPr>
      <w:widowControl/>
      <w:spacing w:after="160" w:line="240" w:lineRule="exact"/>
      <w:jc w:val="left"/>
    </w:pPr>
  </w:style>
  <w:style w:type="paragraph" w:customStyle="1" w:styleId="155">
    <w:name w:val="Decimal Aligned"/>
    <w:basedOn w:val="1"/>
    <w:autoRedefine/>
    <w:qFormat/>
    <w:uiPriority w:val="40"/>
    <w:pPr>
      <w:widowControl/>
      <w:tabs>
        <w:tab w:val="decimal" w:pos="360"/>
      </w:tabs>
      <w:spacing w:after="200" w:line="276" w:lineRule="auto"/>
      <w:jc w:val="left"/>
    </w:pPr>
    <w:rPr>
      <w:rFonts w:ascii="Calibri" w:hAnsi="Calibri"/>
      <w:kern w:val="0"/>
      <w:sz w:val="22"/>
      <w:szCs w:val="22"/>
    </w:rPr>
  </w:style>
  <w:style w:type="paragraph" w:customStyle="1" w:styleId="156">
    <w:name w:val="xl65"/>
    <w:basedOn w:val="1"/>
    <w:autoRedefine/>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157">
    <w:name w:val="xl69"/>
    <w:basedOn w:val="1"/>
    <w:autoRedefine/>
    <w:qFormat/>
    <w:uiPriority w:val="0"/>
    <w:pPr>
      <w:widowControl/>
      <w:pBdr>
        <w:top w:val="single" w:color="auto" w:sz="4" w:space="0"/>
        <w:lef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158">
    <w:name w:val="xl121"/>
    <w:basedOn w:val="1"/>
    <w:autoRedefine/>
    <w:qFormat/>
    <w:uiPriority w:val="0"/>
    <w:pPr>
      <w:widowControl/>
      <w:pBdr>
        <w:top w:val="single" w:color="FF0000" w:sz="8" w:space="0"/>
        <w:bottom w:val="single" w:color="000000" w:sz="4" w:space="0"/>
      </w:pBdr>
      <w:spacing w:before="100" w:beforeAutospacing="1" w:after="100" w:afterAutospacing="1"/>
      <w:jc w:val="center"/>
    </w:pPr>
    <w:rPr>
      <w:rFonts w:ascii="宋体" w:hAnsi="宋体" w:cs="宋体"/>
      <w:kern w:val="0"/>
      <w:szCs w:val="21"/>
    </w:rPr>
  </w:style>
  <w:style w:type="paragraph" w:customStyle="1" w:styleId="159">
    <w:name w:val="xl11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160">
    <w:name w:val="xl165"/>
    <w:basedOn w:val="1"/>
    <w:autoRedefine/>
    <w:qFormat/>
    <w:uiPriority w:val="0"/>
    <w:pPr>
      <w:widowControl/>
      <w:pBdr>
        <w:top w:val="single" w:color="auto" w:sz="8" w:space="0"/>
        <w:left w:val="single" w:color="auto" w:sz="8" w:space="0"/>
        <w:bottom w:val="single" w:color="auto" w:sz="4" w:space="0"/>
      </w:pBdr>
      <w:spacing w:before="100" w:beforeAutospacing="1" w:after="100" w:afterAutospacing="1"/>
      <w:jc w:val="center"/>
    </w:pPr>
    <w:rPr>
      <w:rFonts w:ascii="宋体" w:hAnsi="宋体" w:cs="宋体"/>
      <w:b/>
      <w:bCs/>
      <w:color w:val="000000"/>
      <w:kern w:val="0"/>
      <w:sz w:val="28"/>
      <w:szCs w:val="28"/>
    </w:rPr>
  </w:style>
  <w:style w:type="paragraph" w:customStyle="1" w:styleId="161">
    <w:name w:val="xl120"/>
    <w:basedOn w:val="1"/>
    <w:autoRedefine/>
    <w:qFormat/>
    <w:uiPriority w:val="0"/>
    <w:pPr>
      <w:widowControl/>
      <w:pBdr>
        <w:top w:val="single" w:color="FF0000" w:sz="8" w:space="0"/>
        <w:bottom w:val="single" w:color="000000" w:sz="4" w:space="0"/>
        <w:right w:val="single" w:color="000000" w:sz="4" w:space="0"/>
      </w:pBdr>
      <w:spacing w:before="100" w:beforeAutospacing="1" w:after="100" w:afterAutospacing="1"/>
      <w:jc w:val="center"/>
    </w:pPr>
    <w:rPr>
      <w:rFonts w:ascii="宋体" w:hAnsi="宋体" w:cs="宋体"/>
      <w:kern w:val="0"/>
      <w:szCs w:val="21"/>
    </w:rPr>
  </w:style>
  <w:style w:type="paragraph" w:customStyle="1" w:styleId="162">
    <w:name w:val="xl106"/>
    <w:basedOn w:val="1"/>
    <w:autoRedefine/>
    <w:qFormat/>
    <w:uiPriority w:val="0"/>
    <w:pPr>
      <w:widowControl/>
      <w:pBdr>
        <w:left w:val="single" w:color="auto" w:sz="8"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163">
    <w:name w:val="xl116"/>
    <w:basedOn w:val="1"/>
    <w:autoRedefine/>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pPr>
    <w:rPr>
      <w:rFonts w:ascii="宋体" w:hAnsi="宋体" w:cs="宋体"/>
      <w:kern w:val="0"/>
      <w:szCs w:val="21"/>
    </w:rPr>
  </w:style>
  <w:style w:type="paragraph" w:customStyle="1" w:styleId="164">
    <w:name w:val="xl102"/>
    <w:basedOn w:val="1"/>
    <w:autoRedefine/>
    <w:qFormat/>
    <w:uiPriority w:val="0"/>
    <w:pPr>
      <w:widowControl/>
      <w:pBdr>
        <w:top w:val="single" w:color="FF0000" w:sz="8" w:space="0"/>
        <w:left w:val="single" w:color="auto" w:sz="8" w:space="0"/>
        <w:bottom w:val="single" w:color="FF0000" w:sz="8" w:space="0"/>
        <w:right w:val="single" w:color="auto" w:sz="4" w:space="0"/>
      </w:pBdr>
      <w:spacing w:before="100" w:beforeAutospacing="1" w:after="100" w:afterAutospacing="1"/>
      <w:jc w:val="center"/>
    </w:pPr>
    <w:rPr>
      <w:rFonts w:ascii="宋体" w:hAnsi="宋体" w:cs="宋体"/>
      <w:kern w:val="0"/>
      <w:szCs w:val="21"/>
    </w:rPr>
  </w:style>
  <w:style w:type="paragraph" w:customStyle="1" w:styleId="165">
    <w:name w:val="xl97"/>
    <w:basedOn w:val="1"/>
    <w:autoRedefine/>
    <w:qFormat/>
    <w:uiPriority w:val="0"/>
    <w:pPr>
      <w:widowControl/>
      <w:pBdr>
        <w:top w:val="single" w:color="auto" w:sz="4" w:space="0"/>
        <w:left w:val="single" w:color="auto" w:sz="4" w:space="0"/>
        <w:bottom w:val="single" w:color="FF0000" w:sz="8" w:space="0"/>
        <w:right w:val="single" w:color="auto" w:sz="4" w:space="0"/>
      </w:pBdr>
      <w:spacing w:before="100" w:beforeAutospacing="1" w:after="100" w:afterAutospacing="1"/>
      <w:jc w:val="center"/>
    </w:pPr>
    <w:rPr>
      <w:rFonts w:ascii="宋体" w:hAnsi="宋体" w:cs="宋体"/>
      <w:kern w:val="0"/>
      <w:szCs w:val="21"/>
    </w:rPr>
  </w:style>
  <w:style w:type="paragraph" w:customStyle="1" w:styleId="166">
    <w:name w:val="xl12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167">
    <w:name w:val="xl77"/>
    <w:basedOn w:val="1"/>
    <w:autoRedefine/>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pPr>
    <w:rPr>
      <w:rFonts w:ascii="宋体" w:hAnsi="宋体" w:cs="宋体"/>
      <w:kern w:val="0"/>
      <w:szCs w:val="21"/>
    </w:rPr>
  </w:style>
  <w:style w:type="paragraph" w:customStyle="1" w:styleId="168">
    <w:name w:val="xl73"/>
    <w:basedOn w:val="1"/>
    <w:autoRedefine/>
    <w:qFormat/>
    <w:uiPriority w:val="0"/>
    <w:pPr>
      <w:widowControl/>
      <w:pBdr>
        <w:top w:val="single" w:color="FF0000" w:sz="8"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169">
    <w:name w:val="xl183"/>
    <w:basedOn w:val="1"/>
    <w:autoRedefine/>
    <w:qFormat/>
    <w:uiPriority w:val="0"/>
    <w:pPr>
      <w:widowControl/>
      <w:pBdr>
        <w:left w:val="single" w:color="auto" w:sz="4" w:space="0"/>
        <w:right w:val="single" w:color="auto" w:sz="8" w:space="0"/>
      </w:pBdr>
      <w:spacing w:before="100" w:beforeAutospacing="1" w:after="100" w:afterAutospacing="1"/>
      <w:jc w:val="center"/>
    </w:pPr>
    <w:rPr>
      <w:rFonts w:ascii="宋体" w:hAnsi="宋体" w:cs="宋体"/>
      <w:kern w:val="0"/>
      <w:szCs w:val="21"/>
    </w:rPr>
  </w:style>
  <w:style w:type="paragraph" w:customStyle="1" w:styleId="170">
    <w:name w:val="xl184"/>
    <w:basedOn w:val="1"/>
    <w:autoRedefine/>
    <w:qFormat/>
    <w:uiPriority w:val="0"/>
    <w:pPr>
      <w:widowControl/>
      <w:pBdr>
        <w:top w:val="single" w:color="auto" w:sz="4" w:space="0"/>
        <w:left w:val="single" w:color="auto" w:sz="8"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171">
    <w:name w:val="xl122"/>
    <w:basedOn w:val="1"/>
    <w:autoRedefine/>
    <w:qFormat/>
    <w:uiPriority w:val="0"/>
    <w:pPr>
      <w:widowControl/>
      <w:pBdr>
        <w:top w:val="single" w:color="FF0000" w:sz="8" w:space="0"/>
        <w:left w:val="single" w:color="auto" w:sz="4" w:space="0"/>
        <w:bottom w:val="single" w:color="000000"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172">
    <w:name w:val="xl75"/>
    <w:basedOn w:val="1"/>
    <w:autoRedefine/>
    <w:qFormat/>
    <w:uiPriority w:val="0"/>
    <w:pPr>
      <w:widowControl/>
      <w:pBdr>
        <w:top w:val="single" w:color="FF0000" w:sz="8"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2"/>
      <w:szCs w:val="22"/>
    </w:rPr>
  </w:style>
  <w:style w:type="paragraph" w:customStyle="1" w:styleId="173">
    <w:name w:val="xl182"/>
    <w:basedOn w:val="1"/>
    <w:autoRedefine/>
    <w:qFormat/>
    <w:uiPriority w:val="0"/>
    <w:pPr>
      <w:widowControl/>
      <w:pBdr>
        <w:top w:val="single" w:color="auto" w:sz="8" w:space="0"/>
        <w:left w:val="single" w:color="auto" w:sz="4" w:space="0"/>
        <w:right w:val="single" w:color="auto" w:sz="8" w:space="0"/>
      </w:pBdr>
      <w:spacing w:before="100" w:beforeAutospacing="1" w:after="100" w:afterAutospacing="1"/>
      <w:jc w:val="center"/>
    </w:pPr>
    <w:rPr>
      <w:rFonts w:ascii="宋体" w:hAnsi="宋体" w:cs="宋体"/>
      <w:kern w:val="0"/>
      <w:szCs w:val="21"/>
    </w:rPr>
  </w:style>
  <w:style w:type="paragraph" w:customStyle="1" w:styleId="174">
    <w:name w:val="xl130"/>
    <w:basedOn w:val="1"/>
    <w:autoRedefine/>
    <w:qFormat/>
    <w:uiPriority w:val="0"/>
    <w:pPr>
      <w:widowControl/>
      <w:pBdr>
        <w:left w:val="single" w:color="auto" w:sz="4" w:space="0"/>
        <w:bottom w:val="single" w:color="000000"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175">
    <w:name w:val="xl71"/>
    <w:basedOn w:val="1"/>
    <w:autoRedefine/>
    <w:qFormat/>
    <w:uiPriority w:val="0"/>
    <w:pPr>
      <w:widowControl/>
      <w:pBdr>
        <w:top w:val="single" w:color="FF0000" w:sz="8" w:space="0"/>
        <w:left w:val="single" w:color="auto" w:sz="4" w:space="0"/>
        <w:bottom w:val="single" w:color="auto" w:sz="4" w:space="0"/>
        <w:right w:val="single" w:color="auto" w:sz="8" w:space="0"/>
      </w:pBdr>
      <w:spacing w:before="100" w:beforeAutospacing="1" w:after="100" w:afterAutospacing="1"/>
      <w:jc w:val="center"/>
    </w:pPr>
    <w:rPr>
      <w:rFonts w:ascii="宋体" w:hAnsi="宋体" w:cs="宋体"/>
      <w:kern w:val="0"/>
      <w:szCs w:val="21"/>
    </w:rPr>
  </w:style>
  <w:style w:type="paragraph" w:customStyle="1" w:styleId="176">
    <w:name w:val="xl186"/>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177">
    <w:name w:val="xl135"/>
    <w:basedOn w:val="1"/>
    <w:autoRedefine/>
    <w:qFormat/>
    <w:uiPriority w:val="0"/>
    <w:pPr>
      <w:widowControl/>
      <w:pBdr>
        <w:left w:val="single" w:color="auto" w:sz="4" w:space="0"/>
        <w:bottom w:val="single" w:color="FF0000" w:sz="8" w:space="0"/>
        <w:right w:val="single" w:color="auto" w:sz="4" w:space="0"/>
      </w:pBdr>
      <w:spacing w:before="100" w:beforeAutospacing="1" w:after="100" w:afterAutospacing="1"/>
      <w:jc w:val="center"/>
    </w:pPr>
    <w:rPr>
      <w:rFonts w:ascii="宋体" w:hAnsi="宋体" w:cs="宋体"/>
      <w:kern w:val="0"/>
      <w:szCs w:val="21"/>
    </w:rPr>
  </w:style>
  <w:style w:type="paragraph" w:customStyle="1" w:styleId="178">
    <w:name w:val="xl6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179">
    <w:name w:val="xl63"/>
    <w:basedOn w:val="1"/>
    <w:autoRedefine/>
    <w:qFormat/>
    <w:uiPriority w:val="0"/>
    <w:pPr>
      <w:widowControl/>
      <w:spacing w:before="100" w:beforeAutospacing="1" w:after="100" w:afterAutospacing="1"/>
      <w:jc w:val="center"/>
    </w:pPr>
    <w:rPr>
      <w:rFonts w:ascii="宋体" w:hAnsi="宋体" w:cs="宋体"/>
      <w:kern w:val="0"/>
      <w:sz w:val="24"/>
    </w:rPr>
  </w:style>
  <w:style w:type="paragraph" w:customStyle="1" w:styleId="180">
    <w:name w:val="xl68"/>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181">
    <w:name w:val="xl67"/>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color w:val="000000"/>
      <w:kern w:val="0"/>
      <w:szCs w:val="21"/>
    </w:rPr>
  </w:style>
  <w:style w:type="paragraph" w:customStyle="1" w:styleId="182">
    <w:name w:val="xl64"/>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83">
    <w:name w:val="xl178"/>
    <w:basedOn w:val="1"/>
    <w:autoRedefine/>
    <w:qFormat/>
    <w:uiPriority w:val="0"/>
    <w:pPr>
      <w:widowControl/>
      <w:pBdr>
        <w:top w:val="single" w:color="FF0000" w:sz="8" w:space="0"/>
        <w:left w:val="single" w:color="auto" w:sz="8" w:space="0"/>
        <w:right w:val="single" w:color="auto" w:sz="4" w:space="0"/>
      </w:pBdr>
      <w:spacing w:before="100" w:beforeAutospacing="1" w:after="100" w:afterAutospacing="1"/>
      <w:jc w:val="center"/>
    </w:pPr>
    <w:rPr>
      <w:rFonts w:ascii="宋体" w:hAnsi="宋体" w:cs="宋体"/>
      <w:kern w:val="0"/>
      <w:szCs w:val="21"/>
    </w:rPr>
  </w:style>
  <w:style w:type="paragraph" w:customStyle="1" w:styleId="184">
    <w:name w:val="xl170"/>
    <w:basedOn w:val="1"/>
    <w:autoRedefine/>
    <w:qFormat/>
    <w:uiPriority w:val="0"/>
    <w:pPr>
      <w:widowControl/>
      <w:pBdr>
        <w:left w:val="single" w:color="auto" w:sz="4" w:space="0"/>
      </w:pBdr>
      <w:spacing w:before="100" w:beforeAutospacing="1" w:after="100" w:afterAutospacing="1"/>
      <w:jc w:val="center"/>
    </w:pPr>
    <w:rPr>
      <w:rFonts w:ascii="宋体" w:hAnsi="宋体" w:cs="宋体"/>
      <w:b/>
      <w:bCs/>
      <w:color w:val="000000"/>
      <w:kern w:val="0"/>
      <w:szCs w:val="21"/>
    </w:rPr>
  </w:style>
  <w:style w:type="paragraph" w:customStyle="1" w:styleId="185">
    <w:name w:val="xl175"/>
    <w:basedOn w:val="1"/>
    <w:autoRedefine/>
    <w:qFormat/>
    <w:uiPriority w:val="0"/>
    <w:pPr>
      <w:widowControl/>
      <w:pBdr>
        <w:bottom w:val="single" w:color="auto" w:sz="4" w:space="0"/>
        <w:right w:val="single" w:color="auto" w:sz="4" w:space="0"/>
      </w:pBdr>
      <w:spacing w:before="100" w:beforeAutospacing="1" w:after="100" w:afterAutospacing="1"/>
      <w:jc w:val="center"/>
    </w:pPr>
    <w:rPr>
      <w:rFonts w:ascii="宋体" w:hAnsi="宋体" w:cs="宋体"/>
      <w:b/>
      <w:bCs/>
      <w:color w:val="000000"/>
      <w:kern w:val="0"/>
      <w:szCs w:val="21"/>
    </w:rPr>
  </w:style>
  <w:style w:type="paragraph" w:customStyle="1" w:styleId="186">
    <w:name w:val="xl151"/>
    <w:basedOn w:val="1"/>
    <w:autoRedefine/>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pPr>
    <w:rPr>
      <w:rFonts w:ascii="宋体" w:hAnsi="宋体" w:cs="宋体"/>
      <w:kern w:val="0"/>
      <w:sz w:val="24"/>
    </w:rPr>
  </w:style>
  <w:style w:type="paragraph" w:customStyle="1" w:styleId="187">
    <w:name w:val="xl176"/>
    <w:basedOn w:val="1"/>
    <w:autoRedefine/>
    <w:qFormat/>
    <w:uiPriority w:val="0"/>
    <w:pPr>
      <w:widowControl/>
      <w:pBdr>
        <w:top w:val="single" w:color="auto" w:sz="8" w:space="0"/>
        <w:left w:val="single" w:color="auto" w:sz="8" w:space="0"/>
        <w:right w:val="single" w:color="auto" w:sz="4" w:space="0"/>
      </w:pBdr>
      <w:spacing w:before="100" w:beforeAutospacing="1" w:after="100" w:afterAutospacing="1"/>
      <w:jc w:val="center"/>
    </w:pPr>
    <w:rPr>
      <w:rFonts w:ascii="宋体" w:hAnsi="宋体" w:cs="宋体"/>
      <w:kern w:val="0"/>
      <w:szCs w:val="21"/>
    </w:rPr>
  </w:style>
  <w:style w:type="paragraph" w:customStyle="1" w:styleId="188">
    <w:name w:val="xl168"/>
    <w:basedOn w:val="1"/>
    <w:autoRedefine/>
    <w:qFormat/>
    <w:uiPriority w:val="0"/>
    <w:pPr>
      <w:widowControl/>
      <w:pBdr>
        <w:left w:val="single" w:color="auto" w:sz="8" w:space="0"/>
        <w:bottom w:val="single" w:color="auto" w:sz="4" w:space="0"/>
        <w:right w:val="single" w:color="auto" w:sz="4" w:space="0"/>
      </w:pBdr>
      <w:spacing w:before="100" w:beforeAutospacing="1" w:after="100" w:afterAutospacing="1"/>
      <w:jc w:val="center"/>
    </w:pPr>
    <w:rPr>
      <w:rFonts w:ascii="宋体" w:hAnsi="宋体" w:cs="宋体"/>
      <w:b/>
      <w:bCs/>
      <w:color w:val="000000"/>
      <w:kern w:val="0"/>
      <w:szCs w:val="21"/>
    </w:rPr>
  </w:style>
  <w:style w:type="paragraph" w:customStyle="1" w:styleId="189">
    <w:name w:val="xl152"/>
    <w:basedOn w:val="1"/>
    <w:autoRedefine/>
    <w:qFormat/>
    <w:uiPriority w:val="0"/>
    <w:pPr>
      <w:widowControl/>
      <w:pBdr>
        <w:top w:val="single" w:color="auto" w:sz="4" w:space="0"/>
        <w:left w:val="single" w:color="auto" w:sz="4" w:space="0"/>
        <w:bottom w:val="single" w:color="auto" w:sz="8" w:space="0"/>
      </w:pBdr>
      <w:spacing w:before="100" w:beforeAutospacing="1" w:after="100" w:afterAutospacing="1"/>
      <w:jc w:val="center"/>
    </w:pPr>
    <w:rPr>
      <w:rFonts w:ascii="宋体" w:hAnsi="宋体" w:cs="宋体"/>
      <w:kern w:val="0"/>
      <w:szCs w:val="21"/>
    </w:rPr>
  </w:style>
  <w:style w:type="paragraph" w:customStyle="1" w:styleId="190">
    <w:name w:val="xl74"/>
    <w:basedOn w:val="1"/>
    <w:autoRedefine/>
    <w:qFormat/>
    <w:uiPriority w:val="0"/>
    <w:pPr>
      <w:widowControl/>
      <w:pBdr>
        <w:top w:val="single" w:color="FF0000" w:sz="8" w:space="0"/>
        <w:left w:val="single" w:color="auto" w:sz="4" w:space="0"/>
        <w:bottom w:val="single" w:color="auto" w:sz="4" w:space="0"/>
      </w:pBdr>
      <w:spacing w:before="100" w:beforeAutospacing="1" w:after="100" w:afterAutospacing="1"/>
      <w:jc w:val="center"/>
    </w:pPr>
    <w:rPr>
      <w:rFonts w:ascii="宋体" w:hAnsi="宋体" w:cs="宋体"/>
      <w:color w:val="000000"/>
      <w:kern w:val="0"/>
      <w:szCs w:val="21"/>
    </w:rPr>
  </w:style>
  <w:style w:type="paragraph" w:customStyle="1" w:styleId="191">
    <w:name w:val="xl174"/>
    <w:basedOn w:val="1"/>
    <w:autoRedefine/>
    <w:qFormat/>
    <w:uiPriority w:val="0"/>
    <w:pPr>
      <w:widowControl/>
      <w:pBdr>
        <w:bottom w:val="single" w:color="auto" w:sz="4" w:space="0"/>
      </w:pBdr>
      <w:spacing w:before="100" w:beforeAutospacing="1" w:after="100" w:afterAutospacing="1"/>
      <w:jc w:val="center"/>
    </w:pPr>
    <w:rPr>
      <w:rFonts w:ascii="宋体" w:hAnsi="宋体" w:cs="宋体"/>
      <w:b/>
      <w:bCs/>
      <w:color w:val="000000"/>
      <w:kern w:val="0"/>
      <w:szCs w:val="21"/>
    </w:rPr>
  </w:style>
  <w:style w:type="paragraph" w:customStyle="1" w:styleId="192">
    <w:name w:val="xl150"/>
    <w:basedOn w:val="1"/>
    <w:autoRedefine/>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93">
    <w:name w:val="xl129"/>
    <w:basedOn w:val="1"/>
    <w:autoRedefine/>
    <w:qFormat/>
    <w:uiPriority w:val="0"/>
    <w:pPr>
      <w:widowControl/>
      <w:pBdr>
        <w:left w:val="single" w:color="auto" w:sz="4" w:space="0"/>
        <w:bottom w:val="single" w:color="000000" w:sz="4" w:space="0"/>
        <w:right w:val="single" w:color="000000" w:sz="4" w:space="0"/>
      </w:pBdr>
      <w:spacing w:before="100" w:beforeAutospacing="1" w:after="100" w:afterAutospacing="1"/>
      <w:jc w:val="center"/>
    </w:pPr>
    <w:rPr>
      <w:rFonts w:ascii="宋体" w:hAnsi="宋体" w:cs="宋体"/>
      <w:kern w:val="0"/>
      <w:sz w:val="18"/>
      <w:szCs w:val="18"/>
    </w:rPr>
  </w:style>
  <w:style w:type="paragraph" w:customStyle="1" w:styleId="194">
    <w:name w:val="xl70"/>
    <w:basedOn w:val="1"/>
    <w:autoRedefine/>
    <w:qFormat/>
    <w:uiPriority w:val="0"/>
    <w:pPr>
      <w:widowControl/>
      <w:pBdr>
        <w:top w:val="single" w:color="FF0000" w:sz="8"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Cs w:val="21"/>
    </w:rPr>
  </w:style>
  <w:style w:type="paragraph" w:customStyle="1" w:styleId="195">
    <w:name w:val="xl123"/>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96">
    <w:name w:val="xl7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Cs w:val="21"/>
    </w:rPr>
  </w:style>
  <w:style w:type="paragraph" w:customStyle="1" w:styleId="197">
    <w:name w:val="xl72"/>
    <w:basedOn w:val="1"/>
    <w:autoRedefine/>
    <w:qFormat/>
    <w:uiPriority w:val="0"/>
    <w:pPr>
      <w:widowControl/>
      <w:pBdr>
        <w:top w:val="single" w:color="FF0000" w:sz="8" w:space="0"/>
        <w:left w:val="single" w:color="auto" w:sz="8" w:space="0"/>
        <w:bottom w:val="single" w:color="auto" w:sz="4"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198">
    <w:name w:val="xl113"/>
    <w:basedOn w:val="1"/>
    <w:autoRedefine/>
    <w:qFormat/>
    <w:uiPriority w:val="0"/>
    <w:pPr>
      <w:widowControl/>
      <w:pBdr>
        <w:top w:val="single" w:color="auto" w:sz="4" w:space="0"/>
        <w:left w:val="single" w:color="auto" w:sz="8" w:space="0"/>
        <w:bottom w:val="single" w:color="auto" w:sz="8" w:space="0"/>
        <w:right w:val="single" w:color="auto" w:sz="4" w:space="0"/>
      </w:pBdr>
      <w:spacing w:before="100" w:beforeAutospacing="1" w:after="100" w:afterAutospacing="1"/>
      <w:jc w:val="center"/>
    </w:pPr>
    <w:rPr>
      <w:rFonts w:ascii="宋体" w:hAnsi="宋体" w:cs="宋体"/>
      <w:kern w:val="0"/>
      <w:szCs w:val="21"/>
    </w:rPr>
  </w:style>
  <w:style w:type="paragraph" w:customStyle="1" w:styleId="199">
    <w:name w:val="xl109"/>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200">
    <w:name w:val="xl107"/>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Cs w:val="21"/>
    </w:rPr>
  </w:style>
  <w:style w:type="paragraph" w:customStyle="1" w:styleId="201">
    <w:name w:val="xl117"/>
    <w:basedOn w:val="1"/>
    <w:autoRedefine/>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pPr>
    <w:rPr>
      <w:rFonts w:ascii="宋体" w:hAnsi="宋体" w:cs="宋体"/>
      <w:color w:val="000000"/>
      <w:kern w:val="0"/>
      <w:sz w:val="22"/>
      <w:szCs w:val="22"/>
    </w:rPr>
  </w:style>
  <w:style w:type="paragraph" w:customStyle="1" w:styleId="202">
    <w:name w:val="xl103"/>
    <w:basedOn w:val="1"/>
    <w:autoRedefine/>
    <w:qFormat/>
    <w:uiPriority w:val="0"/>
    <w:pPr>
      <w:widowControl/>
      <w:pBdr>
        <w:top w:val="single" w:color="FF0000" w:sz="8" w:space="0"/>
        <w:left w:val="single" w:color="auto" w:sz="4" w:space="0"/>
        <w:bottom w:val="single" w:color="FF0000" w:sz="8" w:space="0"/>
        <w:right w:val="single" w:color="auto" w:sz="4" w:space="0"/>
      </w:pBdr>
      <w:spacing w:before="100" w:beforeAutospacing="1" w:after="100" w:afterAutospacing="1"/>
      <w:jc w:val="left"/>
    </w:pPr>
    <w:rPr>
      <w:rFonts w:ascii="宋体" w:hAnsi="宋体" w:cs="宋体"/>
      <w:kern w:val="0"/>
      <w:szCs w:val="21"/>
    </w:rPr>
  </w:style>
  <w:style w:type="paragraph" w:customStyle="1" w:styleId="203">
    <w:name w:val="xl98"/>
    <w:basedOn w:val="1"/>
    <w:autoRedefine/>
    <w:qFormat/>
    <w:uiPriority w:val="0"/>
    <w:pPr>
      <w:widowControl/>
      <w:pBdr>
        <w:top w:val="single" w:color="auto" w:sz="4" w:space="0"/>
        <w:left w:val="single" w:color="auto" w:sz="4" w:space="0"/>
        <w:bottom w:val="single" w:color="FF0000" w:sz="8" w:space="0"/>
      </w:pBdr>
      <w:spacing w:before="100" w:beforeAutospacing="1" w:after="100" w:afterAutospacing="1"/>
      <w:jc w:val="center"/>
    </w:pPr>
    <w:rPr>
      <w:rFonts w:ascii="宋体" w:hAnsi="宋体" w:cs="宋体"/>
      <w:kern w:val="0"/>
      <w:szCs w:val="21"/>
    </w:rPr>
  </w:style>
  <w:style w:type="paragraph" w:customStyle="1" w:styleId="204">
    <w:name w:val="xl162"/>
    <w:basedOn w:val="1"/>
    <w:autoRedefine/>
    <w:qFormat/>
    <w:uiPriority w:val="0"/>
    <w:pPr>
      <w:widowControl/>
      <w:pBdr>
        <w:right w:val="single" w:color="000000" w:sz="4" w:space="0"/>
      </w:pBdr>
      <w:spacing w:before="100" w:beforeAutospacing="1" w:after="100" w:afterAutospacing="1"/>
      <w:jc w:val="center"/>
    </w:pPr>
    <w:rPr>
      <w:rFonts w:ascii="宋体" w:hAnsi="宋体" w:cs="宋体"/>
      <w:kern w:val="0"/>
      <w:sz w:val="18"/>
      <w:szCs w:val="18"/>
    </w:rPr>
  </w:style>
  <w:style w:type="paragraph" w:customStyle="1" w:styleId="205">
    <w:name w:val="xl154"/>
    <w:basedOn w:val="1"/>
    <w:autoRedefine/>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pPr>
    <w:rPr>
      <w:rFonts w:ascii="宋体" w:hAnsi="宋体" w:cs="宋体"/>
      <w:color w:val="000000"/>
      <w:kern w:val="0"/>
      <w:szCs w:val="21"/>
    </w:rPr>
  </w:style>
  <w:style w:type="paragraph" w:customStyle="1" w:styleId="206">
    <w:name w:val="xl114"/>
    <w:basedOn w:val="1"/>
    <w:autoRedefine/>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left"/>
    </w:pPr>
    <w:rPr>
      <w:rFonts w:ascii="宋体" w:hAnsi="宋体" w:cs="宋体"/>
      <w:kern w:val="0"/>
      <w:szCs w:val="21"/>
    </w:rPr>
  </w:style>
  <w:style w:type="paragraph" w:customStyle="1" w:styleId="207">
    <w:name w:val="xl159"/>
    <w:basedOn w:val="1"/>
    <w:autoRedefine/>
    <w:qFormat/>
    <w:uiPriority w:val="0"/>
    <w:pPr>
      <w:widowControl/>
      <w:pBdr>
        <w:left w:val="single" w:color="auto" w:sz="4" w:space="0"/>
        <w:bottom w:val="single" w:color="FF0000" w:sz="8" w:space="0"/>
      </w:pBdr>
      <w:spacing w:before="100" w:beforeAutospacing="1" w:after="100" w:afterAutospacing="1"/>
      <w:jc w:val="center"/>
    </w:pPr>
    <w:rPr>
      <w:rFonts w:ascii="宋体" w:hAnsi="宋体" w:cs="宋体"/>
      <w:kern w:val="0"/>
      <w:szCs w:val="21"/>
    </w:rPr>
  </w:style>
  <w:style w:type="paragraph" w:customStyle="1" w:styleId="208">
    <w:name w:val="xl110"/>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2"/>
      <w:szCs w:val="22"/>
    </w:rPr>
  </w:style>
  <w:style w:type="paragraph" w:customStyle="1" w:styleId="209">
    <w:name w:val="xl160"/>
    <w:basedOn w:val="1"/>
    <w:autoRedefine/>
    <w:qFormat/>
    <w:uiPriority w:val="0"/>
    <w:pPr>
      <w:widowControl/>
      <w:pBdr>
        <w:top w:val="single" w:color="000000" w:sz="4" w:space="0"/>
        <w:left w:val="single" w:color="auto" w:sz="4" w:space="0"/>
        <w:bottom w:val="single" w:color="000000" w:sz="4" w:space="0"/>
        <w:right w:val="single" w:color="000000" w:sz="4" w:space="0"/>
      </w:pBdr>
      <w:spacing w:before="100" w:beforeAutospacing="1" w:after="100" w:afterAutospacing="1"/>
      <w:jc w:val="center"/>
    </w:pPr>
    <w:rPr>
      <w:rFonts w:ascii="宋体" w:hAnsi="宋体" w:cs="宋体"/>
      <w:kern w:val="0"/>
      <w:sz w:val="18"/>
      <w:szCs w:val="18"/>
    </w:rPr>
  </w:style>
  <w:style w:type="paragraph" w:customStyle="1" w:styleId="210">
    <w:name w:val="xl95"/>
    <w:basedOn w:val="1"/>
    <w:autoRedefine/>
    <w:qFormat/>
    <w:uiPriority w:val="0"/>
    <w:pPr>
      <w:widowControl/>
      <w:pBdr>
        <w:top w:val="single" w:color="auto" w:sz="4" w:space="0"/>
        <w:left w:val="single" w:color="auto" w:sz="8" w:space="0"/>
        <w:bottom w:val="single" w:color="FF0000" w:sz="8" w:space="0"/>
        <w:right w:val="single" w:color="auto" w:sz="4" w:space="0"/>
      </w:pBdr>
      <w:spacing w:before="100" w:beforeAutospacing="1" w:after="100" w:afterAutospacing="1"/>
      <w:jc w:val="center"/>
    </w:pPr>
    <w:rPr>
      <w:rFonts w:ascii="宋体" w:hAnsi="宋体" w:cs="宋体"/>
      <w:kern w:val="0"/>
      <w:szCs w:val="21"/>
    </w:rPr>
  </w:style>
  <w:style w:type="paragraph" w:customStyle="1" w:styleId="211">
    <w:name w:val="xl108"/>
    <w:basedOn w:val="1"/>
    <w:autoRedefine/>
    <w:qFormat/>
    <w:uiPriority w:val="0"/>
    <w:pPr>
      <w:widowControl/>
      <w:pBdr>
        <w:left w:val="single" w:color="auto" w:sz="4" w:space="0"/>
        <w:bottom w:val="single" w:color="auto" w:sz="4" w:space="0"/>
        <w:right w:val="single" w:color="auto" w:sz="8" w:space="0"/>
      </w:pBdr>
      <w:spacing w:before="100" w:beforeAutospacing="1" w:after="100" w:afterAutospacing="1"/>
      <w:jc w:val="center"/>
    </w:pPr>
    <w:rPr>
      <w:rFonts w:ascii="宋体" w:hAnsi="宋体" w:cs="宋体"/>
      <w:kern w:val="0"/>
      <w:szCs w:val="21"/>
    </w:rPr>
  </w:style>
  <w:style w:type="paragraph" w:customStyle="1" w:styleId="212">
    <w:name w:val="xl157"/>
    <w:basedOn w:val="1"/>
    <w:autoRedefine/>
    <w:qFormat/>
    <w:uiPriority w:val="0"/>
    <w:pPr>
      <w:widowControl/>
      <w:pBdr>
        <w:left w:val="single" w:color="auto" w:sz="4" w:space="0"/>
        <w:bottom w:val="single" w:color="000000" w:sz="4" w:space="0"/>
      </w:pBdr>
      <w:spacing w:before="100" w:beforeAutospacing="1" w:after="100" w:afterAutospacing="1"/>
      <w:jc w:val="center"/>
    </w:pPr>
    <w:rPr>
      <w:rFonts w:ascii="宋体" w:hAnsi="宋体" w:cs="宋体"/>
      <w:kern w:val="0"/>
      <w:szCs w:val="21"/>
    </w:rPr>
  </w:style>
  <w:style w:type="paragraph" w:customStyle="1" w:styleId="213">
    <w:name w:val="xl118"/>
    <w:basedOn w:val="1"/>
    <w:autoRedefine/>
    <w:qFormat/>
    <w:uiPriority w:val="0"/>
    <w:pPr>
      <w:widowControl/>
      <w:pBdr>
        <w:top w:val="single" w:color="FF0000" w:sz="8"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214">
    <w:name w:val="xl104"/>
    <w:basedOn w:val="1"/>
    <w:autoRedefine/>
    <w:qFormat/>
    <w:uiPriority w:val="0"/>
    <w:pPr>
      <w:widowControl/>
      <w:pBdr>
        <w:top w:val="single" w:color="FF0000" w:sz="8" w:space="0"/>
        <w:left w:val="single" w:color="auto" w:sz="4" w:space="0"/>
        <w:bottom w:val="single" w:color="FF0000" w:sz="8" w:space="0"/>
        <w:right w:val="single" w:color="auto" w:sz="8" w:space="0"/>
      </w:pBdr>
      <w:spacing w:before="100" w:beforeAutospacing="1" w:after="100" w:afterAutospacing="1"/>
      <w:jc w:val="center"/>
    </w:pPr>
    <w:rPr>
      <w:rFonts w:ascii="宋体" w:hAnsi="宋体" w:cs="宋体"/>
      <w:kern w:val="0"/>
      <w:szCs w:val="21"/>
    </w:rPr>
  </w:style>
  <w:style w:type="paragraph" w:customStyle="1" w:styleId="215">
    <w:name w:val="xl163"/>
    <w:basedOn w:val="1"/>
    <w:autoRedefine/>
    <w:qFormat/>
    <w:uiPriority w:val="0"/>
    <w:pPr>
      <w:widowControl/>
      <w:pBdr>
        <w:top w:val="single" w:color="FF0000" w:sz="8" w:space="0"/>
        <w:bottom w:val="single" w:color="FF0000" w:sz="8" w:space="0"/>
        <w:right w:val="single" w:color="000000" w:sz="4" w:space="0"/>
      </w:pBdr>
      <w:spacing w:before="100" w:beforeAutospacing="1" w:after="100" w:afterAutospacing="1"/>
      <w:jc w:val="center"/>
    </w:pPr>
    <w:rPr>
      <w:rFonts w:ascii="宋体" w:hAnsi="宋体" w:cs="宋体"/>
      <w:kern w:val="0"/>
      <w:sz w:val="18"/>
      <w:szCs w:val="18"/>
    </w:rPr>
  </w:style>
  <w:style w:type="paragraph" w:customStyle="1" w:styleId="216">
    <w:name w:val="xl155"/>
    <w:basedOn w:val="1"/>
    <w:autoRedefine/>
    <w:qFormat/>
    <w:uiPriority w:val="0"/>
    <w:pPr>
      <w:widowControl/>
      <w:pBdr>
        <w:top w:val="single" w:color="auto" w:sz="4" w:space="0"/>
        <w:left w:val="single" w:color="auto" w:sz="4" w:space="0"/>
        <w:right w:val="single" w:color="auto" w:sz="8" w:space="0"/>
      </w:pBdr>
      <w:spacing w:before="100" w:beforeAutospacing="1" w:after="100" w:afterAutospacing="1"/>
      <w:jc w:val="center"/>
    </w:pPr>
    <w:rPr>
      <w:rFonts w:ascii="宋体" w:hAnsi="宋体" w:cs="宋体"/>
      <w:color w:val="000000"/>
      <w:kern w:val="0"/>
      <w:szCs w:val="21"/>
    </w:rPr>
  </w:style>
  <w:style w:type="paragraph" w:customStyle="1" w:styleId="217">
    <w:name w:val="xl99"/>
    <w:basedOn w:val="1"/>
    <w:autoRedefine/>
    <w:qFormat/>
    <w:uiPriority w:val="0"/>
    <w:pPr>
      <w:widowControl/>
      <w:pBdr>
        <w:top w:val="single" w:color="FF0000"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2"/>
      <w:szCs w:val="22"/>
    </w:rPr>
  </w:style>
  <w:style w:type="paragraph" w:customStyle="1" w:styleId="218">
    <w:name w:val="xl140"/>
    <w:basedOn w:val="1"/>
    <w:autoRedefine/>
    <w:qFormat/>
    <w:uiPriority w:val="0"/>
    <w:pPr>
      <w:widowControl/>
      <w:pBdr>
        <w:left w:val="single" w:color="auto" w:sz="4" w:space="0"/>
        <w:bottom w:val="single" w:color="FF0000" w:sz="8"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219">
    <w:name w:val="xl11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Cs w:val="21"/>
    </w:rPr>
  </w:style>
  <w:style w:type="paragraph" w:customStyle="1" w:styleId="220">
    <w:name w:val="xl146"/>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221">
    <w:name w:val="xl138"/>
    <w:basedOn w:val="1"/>
    <w:autoRedefine/>
    <w:qFormat/>
    <w:uiPriority w:val="0"/>
    <w:pPr>
      <w:widowControl/>
      <w:pBdr>
        <w:top w:val="single" w:color="auto" w:sz="4" w:space="0"/>
        <w:bottom w:val="single" w:color="FF0000" w:sz="8" w:space="0"/>
        <w:right w:val="single" w:color="auto" w:sz="4" w:space="0"/>
      </w:pBdr>
      <w:spacing w:before="100" w:beforeAutospacing="1" w:after="100" w:afterAutospacing="1"/>
      <w:jc w:val="center"/>
    </w:pPr>
    <w:rPr>
      <w:rFonts w:ascii="宋体" w:hAnsi="宋体" w:cs="宋体"/>
      <w:kern w:val="0"/>
      <w:szCs w:val="21"/>
    </w:rPr>
  </w:style>
  <w:style w:type="paragraph" w:customStyle="1" w:styleId="222">
    <w:name w:val="xl119"/>
    <w:basedOn w:val="1"/>
    <w:autoRedefine/>
    <w:qFormat/>
    <w:uiPriority w:val="0"/>
    <w:pPr>
      <w:widowControl/>
      <w:pBdr>
        <w:top w:val="single" w:color="FF0000" w:sz="8"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223">
    <w:name w:val="xl105"/>
    <w:basedOn w:val="1"/>
    <w:autoRedefine/>
    <w:qFormat/>
    <w:uiPriority w:val="0"/>
    <w:pPr>
      <w:widowControl/>
      <w:pBdr>
        <w:top w:val="single" w:color="FF0000" w:sz="8" w:space="0"/>
        <w:left w:val="single" w:color="auto" w:sz="4" w:space="0"/>
        <w:bottom w:val="single" w:color="FF0000" w:sz="8" w:space="0"/>
        <w:right w:val="single" w:color="auto" w:sz="4" w:space="0"/>
      </w:pBdr>
      <w:spacing w:before="100" w:beforeAutospacing="1" w:after="100" w:afterAutospacing="1"/>
      <w:jc w:val="center"/>
    </w:pPr>
    <w:rPr>
      <w:rFonts w:ascii="宋体" w:hAnsi="宋体" w:cs="宋体"/>
      <w:kern w:val="0"/>
      <w:szCs w:val="21"/>
    </w:rPr>
  </w:style>
  <w:style w:type="paragraph" w:customStyle="1" w:styleId="224">
    <w:name w:val="xl143"/>
    <w:basedOn w:val="1"/>
    <w:autoRedefine/>
    <w:qFormat/>
    <w:uiPriority w:val="0"/>
    <w:pPr>
      <w:widowControl/>
      <w:pBdr>
        <w:top w:val="single" w:color="FF0000" w:sz="8" w:space="0"/>
        <w:bottom w:val="single" w:color="FF0000" w:sz="8" w:space="0"/>
      </w:pBdr>
      <w:spacing w:before="100" w:beforeAutospacing="1" w:after="100" w:afterAutospacing="1"/>
      <w:jc w:val="center"/>
    </w:pPr>
    <w:rPr>
      <w:rFonts w:ascii="宋体" w:hAnsi="宋体" w:cs="宋体"/>
      <w:kern w:val="0"/>
      <w:szCs w:val="21"/>
    </w:rPr>
  </w:style>
  <w:style w:type="paragraph" w:customStyle="1" w:styleId="225">
    <w:name w:val="xl115"/>
    <w:basedOn w:val="1"/>
    <w:autoRedefine/>
    <w:qFormat/>
    <w:uiPriority w:val="0"/>
    <w:pPr>
      <w:widowControl/>
      <w:pBdr>
        <w:top w:val="single" w:color="auto" w:sz="4" w:space="0"/>
        <w:left w:val="single" w:color="auto" w:sz="4" w:space="0"/>
        <w:bottom w:val="single" w:color="auto" w:sz="8" w:space="0"/>
        <w:right w:val="single" w:color="auto" w:sz="8" w:space="0"/>
      </w:pBdr>
      <w:spacing w:before="100" w:beforeAutospacing="1" w:after="100" w:afterAutospacing="1"/>
      <w:jc w:val="center"/>
    </w:pPr>
    <w:rPr>
      <w:rFonts w:ascii="宋体" w:hAnsi="宋体" w:cs="宋体"/>
      <w:kern w:val="0"/>
      <w:szCs w:val="21"/>
    </w:rPr>
  </w:style>
  <w:style w:type="paragraph" w:customStyle="1" w:styleId="226">
    <w:name w:val="xl10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2"/>
      <w:szCs w:val="22"/>
    </w:rPr>
  </w:style>
  <w:style w:type="paragraph" w:customStyle="1" w:styleId="227">
    <w:name w:val="xl144"/>
    <w:basedOn w:val="1"/>
    <w:autoRedefine/>
    <w:qFormat/>
    <w:uiPriority w:val="0"/>
    <w:pPr>
      <w:widowControl/>
      <w:pBdr>
        <w:top w:val="single" w:color="FF0000" w:sz="8" w:space="0"/>
        <w:left w:val="single" w:color="auto" w:sz="4" w:space="0"/>
        <w:bottom w:val="single" w:color="FF0000" w:sz="8" w:space="0"/>
        <w:right w:val="single" w:color="000000" w:sz="4" w:space="0"/>
      </w:pBdr>
      <w:spacing w:before="100" w:beforeAutospacing="1" w:after="100" w:afterAutospacing="1"/>
      <w:jc w:val="center"/>
    </w:pPr>
    <w:rPr>
      <w:rFonts w:ascii="宋体" w:hAnsi="宋体" w:cs="宋体"/>
      <w:kern w:val="0"/>
      <w:sz w:val="18"/>
      <w:szCs w:val="18"/>
    </w:rPr>
  </w:style>
  <w:style w:type="paragraph" w:customStyle="1" w:styleId="228">
    <w:name w:val="xl100"/>
    <w:basedOn w:val="1"/>
    <w:autoRedefine/>
    <w:qFormat/>
    <w:uiPriority w:val="0"/>
    <w:pPr>
      <w:widowControl/>
      <w:pBdr>
        <w:top w:val="single" w:color="FF0000" w:sz="8"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2"/>
      <w:szCs w:val="22"/>
    </w:rPr>
  </w:style>
  <w:style w:type="paragraph" w:customStyle="1" w:styleId="229">
    <w:name w:val="xl141"/>
    <w:basedOn w:val="1"/>
    <w:autoRedefine/>
    <w:qFormat/>
    <w:uiPriority w:val="0"/>
    <w:pPr>
      <w:widowControl/>
      <w:pBdr>
        <w:left w:val="single" w:color="auto" w:sz="4" w:space="0"/>
        <w:right w:val="single" w:color="000000" w:sz="4" w:space="0"/>
      </w:pBdr>
      <w:spacing w:before="100" w:beforeAutospacing="1" w:after="100" w:afterAutospacing="1"/>
      <w:jc w:val="center"/>
    </w:pPr>
    <w:rPr>
      <w:rFonts w:ascii="宋体" w:hAnsi="宋体" w:cs="宋体"/>
      <w:kern w:val="0"/>
      <w:sz w:val="18"/>
      <w:szCs w:val="18"/>
    </w:rPr>
  </w:style>
  <w:style w:type="paragraph" w:customStyle="1" w:styleId="230">
    <w:name w:val="xl96"/>
    <w:basedOn w:val="1"/>
    <w:autoRedefine/>
    <w:qFormat/>
    <w:uiPriority w:val="0"/>
    <w:pPr>
      <w:widowControl/>
      <w:pBdr>
        <w:top w:val="single" w:color="auto" w:sz="4" w:space="0"/>
        <w:left w:val="single" w:color="auto" w:sz="4" w:space="0"/>
        <w:bottom w:val="single" w:color="FF0000" w:sz="8" w:space="0"/>
        <w:right w:val="single" w:color="auto" w:sz="4" w:space="0"/>
      </w:pBdr>
      <w:spacing w:before="100" w:beforeAutospacing="1" w:after="100" w:afterAutospacing="1"/>
      <w:jc w:val="left"/>
    </w:pPr>
    <w:rPr>
      <w:rFonts w:ascii="宋体" w:hAnsi="宋体" w:cs="宋体"/>
      <w:kern w:val="0"/>
      <w:szCs w:val="21"/>
    </w:rPr>
  </w:style>
  <w:style w:type="paragraph" w:customStyle="1" w:styleId="231">
    <w:name w:val="xl171"/>
    <w:basedOn w:val="1"/>
    <w:autoRedefine/>
    <w:qFormat/>
    <w:uiPriority w:val="0"/>
    <w:pPr>
      <w:widowControl/>
      <w:spacing w:before="100" w:beforeAutospacing="1" w:after="100" w:afterAutospacing="1"/>
      <w:jc w:val="center"/>
    </w:pPr>
    <w:rPr>
      <w:rFonts w:ascii="宋体" w:hAnsi="宋体" w:cs="宋体"/>
      <w:b/>
      <w:bCs/>
      <w:color w:val="000000"/>
      <w:kern w:val="0"/>
      <w:szCs w:val="21"/>
    </w:rPr>
  </w:style>
  <w:style w:type="paragraph" w:customStyle="1" w:styleId="232">
    <w:name w:val="xl125"/>
    <w:basedOn w:val="1"/>
    <w:autoRedefine/>
    <w:qFormat/>
    <w:uiPriority w:val="0"/>
    <w:pPr>
      <w:widowControl/>
      <w:pBdr>
        <w:bottom w:val="single" w:color="000000" w:sz="4" w:space="0"/>
        <w:right w:val="single" w:color="000000" w:sz="4" w:space="0"/>
      </w:pBdr>
      <w:spacing w:before="100" w:beforeAutospacing="1" w:after="100" w:afterAutospacing="1"/>
      <w:jc w:val="center"/>
    </w:pPr>
    <w:rPr>
      <w:rFonts w:ascii="宋体" w:hAnsi="宋体" w:cs="宋体"/>
      <w:kern w:val="0"/>
      <w:szCs w:val="21"/>
    </w:rPr>
  </w:style>
  <w:style w:type="paragraph" w:customStyle="1" w:styleId="233">
    <w:name w:val="xl187"/>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234">
    <w:name w:val="xl179"/>
    <w:basedOn w:val="1"/>
    <w:autoRedefine/>
    <w:qFormat/>
    <w:uiPriority w:val="0"/>
    <w:pPr>
      <w:widowControl/>
      <w:pBdr>
        <w:left w:val="single" w:color="auto" w:sz="8" w:space="0"/>
        <w:bottom w:val="single" w:color="FF0000" w:sz="8" w:space="0"/>
        <w:right w:val="single" w:color="auto" w:sz="4" w:space="0"/>
      </w:pBdr>
      <w:spacing w:before="100" w:beforeAutospacing="1" w:after="100" w:afterAutospacing="1"/>
      <w:jc w:val="center"/>
    </w:pPr>
    <w:rPr>
      <w:rFonts w:ascii="宋体" w:hAnsi="宋体" w:cs="宋体"/>
      <w:kern w:val="0"/>
      <w:szCs w:val="21"/>
    </w:rPr>
  </w:style>
  <w:style w:type="paragraph" w:customStyle="1" w:styleId="235">
    <w:name w:val="xl136"/>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236">
    <w:name w:val="xl126"/>
    <w:basedOn w:val="1"/>
    <w:autoRedefine/>
    <w:qFormat/>
    <w:uiPriority w:val="0"/>
    <w:pPr>
      <w:widowControl/>
      <w:pBdr>
        <w:bottom w:val="single" w:color="000000" w:sz="4" w:space="0"/>
      </w:pBdr>
      <w:spacing w:before="100" w:beforeAutospacing="1" w:after="100" w:afterAutospacing="1"/>
      <w:jc w:val="center"/>
    </w:pPr>
    <w:rPr>
      <w:rFonts w:ascii="宋体" w:hAnsi="宋体" w:cs="宋体"/>
      <w:kern w:val="0"/>
      <w:szCs w:val="21"/>
    </w:rPr>
  </w:style>
  <w:style w:type="paragraph" w:customStyle="1" w:styleId="237">
    <w:name w:val="xl127"/>
    <w:basedOn w:val="1"/>
    <w:autoRedefine/>
    <w:qFormat/>
    <w:uiPriority w:val="0"/>
    <w:pPr>
      <w:widowControl/>
      <w:pBdr>
        <w:left w:val="single" w:color="auto" w:sz="4" w:space="0"/>
        <w:bottom w:val="single" w:color="000000"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238">
    <w:name w:val="xl128"/>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239">
    <w:name w:val="xl131"/>
    <w:basedOn w:val="1"/>
    <w:autoRedefine/>
    <w:qFormat/>
    <w:uiPriority w:val="0"/>
    <w:pPr>
      <w:widowControl/>
      <w:pBdr>
        <w:top w:val="single" w:color="auto" w:sz="4" w:space="0"/>
        <w:bottom w:val="single" w:color="FF0000" w:sz="8"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240">
    <w:name w:val="xl132"/>
    <w:basedOn w:val="1"/>
    <w:autoRedefine/>
    <w:qFormat/>
    <w:uiPriority w:val="0"/>
    <w:pPr>
      <w:widowControl/>
      <w:pBdr>
        <w:top w:val="single" w:color="auto" w:sz="4" w:space="0"/>
        <w:left w:val="single" w:color="auto" w:sz="4" w:space="0"/>
        <w:bottom w:val="single" w:color="FF0000" w:sz="8" w:space="0"/>
        <w:right w:val="single" w:color="auto" w:sz="4" w:space="0"/>
      </w:pBdr>
      <w:spacing w:before="100" w:beforeAutospacing="1" w:after="100" w:afterAutospacing="1"/>
      <w:jc w:val="center"/>
    </w:pPr>
    <w:rPr>
      <w:rFonts w:ascii="宋体" w:hAnsi="宋体" w:cs="宋体"/>
      <w:kern w:val="0"/>
      <w:sz w:val="24"/>
    </w:rPr>
  </w:style>
  <w:style w:type="paragraph" w:customStyle="1" w:styleId="241">
    <w:name w:val="xl177"/>
    <w:basedOn w:val="1"/>
    <w:autoRedefine/>
    <w:qFormat/>
    <w:uiPriority w:val="0"/>
    <w:pPr>
      <w:widowControl/>
      <w:pBdr>
        <w:left w:val="single" w:color="auto" w:sz="8" w:space="0"/>
        <w:right w:val="single" w:color="auto" w:sz="4" w:space="0"/>
      </w:pBdr>
      <w:spacing w:before="100" w:beforeAutospacing="1" w:after="100" w:afterAutospacing="1"/>
      <w:jc w:val="center"/>
    </w:pPr>
    <w:rPr>
      <w:rFonts w:ascii="宋体" w:hAnsi="宋体" w:cs="宋体"/>
      <w:kern w:val="0"/>
      <w:szCs w:val="21"/>
    </w:rPr>
  </w:style>
  <w:style w:type="paragraph" w:customStyle="1" w:styleId="242">
    <w:name w:val="xl169"/>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color w:val="000000"/>
      <w:kern w:val="0"/>
      <w:szCs w:val="21"/>
    </w:rPr>
  </w:style>
  <w:style w:type="paragraph" w:customStyle="1" w:styleId="243">
    <w:name w:val="xl133"/>
    <w:basedOn w:val="1"/>
    <w:autoRedefine/>
    <w:qFormat/>
    <w:uiPriority w:val="0"/>
    <w:pPr>
      <w:widowControl/>
      <w:pBdr>
        <w:bottom w:val="single" w:color="FF0000" w:sz="8" w:space="0"/>
        <w:right w:val="single" w:color="000000" w:sz="4" w:space="0"/>
      </w:pBdr>
      <w:spacing w:before="100" w:beforeAutospacing="1" w:after="100" w:afterAutospacing="1"/>
      <w:jc w:val="center"/>
    </w:pPr>
    <w:rPr>
      <w:rFonts w:ascii="宋体" w:hAnsi="宋体" w:cs="宋体"/>
      <w:kern w:val="0"/>
      <w:szCs w:val="21"/>
    </w:rPr>
  </w:style>
  <w:style w:type="paragraph" w:customStyle="1" w:styleId="244">
    <w:name w:val="xl18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245">
    <w:name w:val="xl134"/>
    <w:basedOn w:val="1"/>
    <w:autoRedefine/>
    <w:qFormat/>
    <w:uiPriority w:val="0"/>
    <w:pPr>
      <w:widowControl/>
      <w:pBdr>
        <w:bottom w:val="single" w:color="FF0000" w:sz="8" w:space="0"/>
      </w:pBdr>
      <w:spacing w:before="100" w:beforeAutospacing="1" w:after="100" w:afterAutospacing="1"/>
      <w:jc w:val="center"/>
    </w:pPr>
    <w:rPr>
      <w:rFonts w:ascii="宋体" w:hAnsi="宋体" w:cs="宋体"/>
      <w:kern w:val="0"/>
      <w:szCs w:val="21"/>
    </w:rPr>
  </w:style>
  <w:style w:type="paragraph" w:customStyle="1" w:styleId="246">
    <w:name w:val="xl145"/>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247">
    <w:name w:val="xl137"/>
    <w:basedOn w:val="1"/>
    <w:autoRedefine/>
    <w:qFormat/>
    <w:uiPriority w:val="0"/>
    <w:pPr>
      <w:widowControl/>
      <w:pBdr>
        <w:top w:val="single" w:color="000000" w:sz="4" w:space="0"/>
        <w:left w:val="single" w:color="auto" w:sz="4" w:space="0"/>
        <w:bottom w:val="single" w:color="000000"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248">
    <w:name w:val="xl147"/>
    <w:basedOn w:val="1"/>
    <w:autoRedefine/>
    <w:qFormat/>
    <w:uiPriority w:val="0"/>
    <w:pPr>
      <w:widowControl/>
      <w:pBdr>
        <w:left w:val="single" w:color="auto" w:sz="4" w:space="0"/>
        <w:bottom w:val="single" w:color="auto" w:sz="4" w:space="0"/>
      </w:pBdr>
      <w:spacing w:before="100" w:beforeAutospacing="1" w:after="100" w:afterAutospacing="1"/>
      <w:jc w:val="center"/>
    </w:pPr>
    <w:rPr>
      <w:rFonts w:ascii="宋体" w:hAnsi="宋体" w:cs="宋体"/>
      <w:kern w:val="0"/>
      <w:szCs w:val="21"/>
    </w:rPr>
  </w:style>
  <w:style w:type="paragraph" w:customStyle="1" w:styleId="249">
    <w:name w:val="xl139"/>
    <w:basedOn w:val="1"/>
    <w:autoRedefine/>
    <w:qFormat/>
    <w:uiPriority w:val="0"/>
    <w:pPr>
      <w:widowControl/>
      <w:pBdr>
        <w:top w:val="single" w:color="FF0000" w:sz="8"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250">
    <w:name w:val="xl142"/>
    <w:basedOn w:val="1"/>
    <w:autoRedefine/>
    <w:qFormat/>
    <w:uiPriority w:val="0"/>
    <w:pPr>
      <w:widowControl/>
      <w:pBdr>
        <w:top w:val="single" w:color="FF0000" w:sz="8" w:space="0"/>
        <w:bottom w:val="single" w:color="FF0000" w:sz="8" w:space="0"/>
        <w:right w:val="single" w:color="000000" w:sz="4" w:space="0"/>
      </w:pBdr>
      <w:spacing w:before="100" w:beforeAutospacing="1" w:after="100" w:afterAutospacing="1"/>
      <w:jc w:val="center"/>
    </w:pPr>
    <w:rPr>
      <w:rFonts w:ascii="宋体" w:hAnsi="宋体" w:cs="宋体"/>
      <w:kern w:val="0"/>
      <w:szCs w:val="21"/>
    </w:rPr>
  </w:style>
  <w:style w:type="paragraph" w:customStyle="1" w:styleId="251">
    <w:name w:val="xl172"/>
    <w:basedOn w:val="1"/>
    <w:autoRedefine/>
    <w:qFormat/>
    <w:uiPriority w:val="0"/>
    <w:pPr>
      <w:widowControl/>
      <w:pBdr>
        <w:right w:val="single" w:color="auto" w:sz="4" w:space="0"/>
      </w:pBdr>
      <w:spacing w:before="100" w:beforeAutospacing="1" w:after="100" w:afterAutospacing="1"/>
      <w:jc w:val="center"/>
    </w:pPr>
    <w:rPr>
      <w:rFonts w:ascii="宋体" w:hAnsi="宋体" w:cs="宋体"/>
      <w:b/>
      <w:bCs/>
      <w:color w:val="000000"/>
      <w:kern w:val="0"/>
      <w:szCs w:val="21"/>
    </w:rPr>
  </w:style>
  <w:style w:type="paragraph" w:customStyle="1" w:styleId="252">
    <w:name w:val="xl14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253">
    <w:name w:val="xl173"/>
    <w:basedOn w:val="1"/>
    <w:autoRedefine/>
    <w:qFormat/>
    <w:uiPriority w:val="0"/>
    <w:pPr>
      <w:widowControl/>
      <w:pBdr>
        <w:left w:val="single" w:color="auto" w:sz="4" w:space="0"/>
        <w:bottom w:val="single" w:color="auto" w:sz="4" w:space="0"/>
      </w:pBdr>
      <w:spacing w:before="100" w:beforeAutospacing="1" w:after="100" w:afterAutospacing="1"/>
      <w:jc w:val="center"/>
    </w:pPr>
    <w:rPr>
      <w:rFonts w:ascii="宋体" w:hAnsi="宋体" w:cs="宋体"/>
      <w:b/>
      <w:bCs/>
      <w:color w:val="000000"/>
      <w:kern w:val="0"/>
      <w:szCs w:val="21"/>
    </w:rPr>
  </w:style>
  <w:style w:type="paragraph" w:customStyle="1" w:styleId="254">
    <w:name w:val="xl149"/>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Cs w:val="21"/>
    </w:rPr>
  </w:style>
  <w:style w:type="paragraph" w:customStyle="1" w:styleId="255">
    <w:name w:val="xl161"/>
    <w:basedOn w:val="1"/>
    <w:autoRedefine/>
    <w:qFormat/>
    <w:uiPriority w:val="0"/>
    <w:pPr>
      <w:widowControl/>
      <w:pBdr>
        <w:left w:val="single" w:color="auto" w:sz="4" w:space="0"/>
        <w:bottom w:val="single" w:color="FF0000" w:sz="8" w:space="0"/>
        <w:right w:val="single" w:color="000000" w:sz="4" w:space="0"/>
      </w:pBdr>
      <w:spacing w:before="100" w:beforeAutospacing="1" w:after="100" w:afterAutospacing="1"/>
      <w:jc w:val="center"/>
    </w:pPr>
    <w:rPr>
      <w:rFonts w:ascii="宋体" w:hAnsi="宋体" w:cs="宋体"/>
      <w:kern w:val="0"/>
      <w:sz w:val="18"/>
      <w:szCs w:val="18"/>
    </w:rPr>
  </w:style>
  <w:style w:type="paragraph" w:customStyle="1" w:styleId="256">
    <w:name w:val="xl153"/>
    <w:basedOn w:val="1"/>
    <w:autoRedefine/>
    <w:qFormat/>
    <w:uiPriority w:val="0"/>
    <w:pPr>
      <w:widowControl/>
      <w:pBdr>
        <w:left w:val="single" w:color="auto" w:sz="4" w:space="0"/>
        <w:bottom w:val="single" w:color="auto" w:sz="8" w:space="0"/>
        <w:right w:val="single" w:color="000000" w:sz="4" w:space="0"/>
      </w:pBdr>
      <w:spacing w:before="100" w:beforeAutospacing="1" w:after="100" w:afterAutospacing="1"/>
      <w:jc w:val="center"/>
    </w:pPr>
    <w:rPr>
      <w:rFonts w:ascii="宋体" w:hAnsi="宋体" w:cs="宋体"/>
      <w:kern w:val="0"/>
      <w:sz w:val="18"/>
      <w:szCs w:val="18"/>
    </w:rPr>
  </w:style>
  <w:style w:type="paragraph" w:customStyle="1" w:styleId="257">
    <w:name w:val="xl164"/>
    <w:basedOn w:val="1"/>
    <w:autoRedefine/>
    <w:qFormat/>
    <w:uiPriority w:val="0"/>
    <w:pPr>
      <w:widowControl/>
      <w:pBdr>
        <w:bottom w:val="single" w:color="auto" w:sz="8" w:space="0"/>
        <w:right w:val="single" w:color="000000" w:sz="4" w:space="0"/>
      </w:pBdr>
      <w:spacing w:before="100" w:beforeAutospacing="1" w:after="100" w:afterAutospacing="1"/>
      <w:jc w:val="center"/>
    </w:pPr>
    <w:rPr>
      <w:rFonts w:ascii="宋体" w:hAnsi="宋体" w:cs="宋体"/>
      <w:kern w:val="0"/>
      <w:sz w:val="18"/>
      <w:szCs w:val="18"/>
    </w:rPr>
  </w:style>
  <w:style w:type="paragraph" w:customStyle="1" w:styleId="258">
    <w:name w:val="xl156"/>
    <w:basedOn w:val="1"/>
    <w:autoRedefine/>
    <w:qFormat/>
    <w:uiPriority w:val="0"/>
    <w:pPr>
      <w:widowControl/>
      <w:pBdr>
        <w:top w:val="single" w:color="FF0000" w:sz="8" w:space="0"/>
        <w:left w:val="single" w:color="auto" w:sz="4" w:space="0"/>
        <w:bottom w:val="single" w:color="000000" w:sz="4" w:space="0"/>
      </w:pBdr>
      <w:spacing w:before="100" w:beforeAutospacing="1" w:after="100" w:afterAutospacing="1"/>
      <w:jc w:val="center"/>
    </w:pPr>
    <w:rPr>
      <w:rFonts w:ascii="宋体" w:hAnsi="宋体" w:cs="宋体"/>
      <w:kern w:val="0"/>
      <w:szCs w:val="21"/>
    </w:rPr>
  </w:style>
  <w:style w:type="paragraph" w:customStyle="1" w:styleId="259">
    <w:name w:val="xl158"/>
    <w:basedOn w:val="1"/>
    <w:autoRedefine/>
    <w:qFormat/>
    <w:uiPriority w:val="0"/>
    <w:pPr>
      <w:widowControl/>
      <w:pBdr>
        <w:bottom w:val="single" w:color="000000" w:sz="4" w:space="0"/>
        <w:right w:val="single" w:color="000000" w:sz="4" w:space="0"/>
      </w:pBdr>
      <w:spacing w:before="100" w:beforeAutospacing="1" w:after="100" w:afterAutospacing="1"/>
      <w:jc w:val="center"/>
    </w:pPr>
    <w:rPr>
      <w:rFonts w:ascii="宋体" w:hAnsi="宋体" w:cs="宋体"/>
      <w:kern w:val="0"/>
      <w:sz w:val="18"/>
      <w:szCs w:val="18"/>
    </w:rPr>
  </w:style>
  <w:style w:type="paragraph" w:customStyle="1" w:styleId="260">
    <w:name w:val="xl166"/>
    <w:basedOn w:val="1"/>
    <w:autoRedefine/>
    <w:qFormat/>
    <w:uiPriority w:val="0"/>
    <w:pPr>
      <w:widowControl/>
      <w:pBdr>
        <w:top w:val="single" w:color="auto" w:sz="8" w:space="0"/>
        <w:left w:val="single" w:color="auto" w:sz="8" w:space="0"/>
        <w:bottom w:val="single" w:color="auto" w:sz="4" w:space="0"/>
        <w:right w:val="single" w:color="auto" w:sz="8" w:space="0"/>
      </w:pBdr>
      <w:spacing w:before="100" w:beforeAutospacing="1" w:after="100" w:afterAutospacing="1"/>
      <w:jc w:val="center"/>
    </w:pPr>
    <w:rPr>
      <w:rFonts w:ascii="宋体" w:hAnsi="宋体" w:cs="宋体"/>
      <w:b/>
      <w:bCs/>
      <w:color w:val="000000"/>
      <w:kern w:val="0"/>
      <w:sz w:val="28"/>
      <w:szCs w:val="28"/>
    </w:rPr>
  </w:style>
  <w:style w:type="paragraph" w:customStyle="1" w:styleId="261">
    <w:name w:val="xl167"/>
    <w:basedOn w:val="1"/>
    <w:autoRedefine/>
    <w:qFormat/>
    <w:uiPriority w:val="0"/>
    <w:pPr>
      <w:widowControl/>
      <w:pBdr>
        <w:top w:val="single" w:color="auto" w:sz="8" w:space="0"/>
        <w:bottom w:val="single" w:color="auto" w:sz="4" w:space="0"/>
      </w:pBdr>
      <w:spacing w:before="100" w:beforeAutospacing="1" w:after="100" w:afterAutospacing="1"/>
      <w:jc w:val="center"/>
    </w:pPr>
    <w:rPr>
      <w:rFonts w:ascii="宋体" w:hAnsi="宋体" w:cs="宋体"/>
      <w:b/>
      <w:bCs/>
      <w:color w:val="000000"/>
      <w:kern w:val="0"/>
      <w:sz w:val="28"/>
      <w:szCs w:val="28"/>
    </w:rPr>
  </w:style>
  <w:style w:type="paragraph" w:customStyle="1" w:styleId="262">
    <w:name w:val="xl188"/>
    <w:basedOn w:val="1"/>
    <w:autoRedefine/>
    <w:qFormat/>
    <w:uiPriority w:val="0"/>
    <w:pPr>
      <w:widowControl/>
      <w:pBdr>
        <w:top w:val="single" w:color="auto" w:sz="4"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263">
    <w:name w:val="xl180"/>
    <w:basedOn w:val="1"/>
    <w:autoRedefine/>
    <w:qFormat/>
    <w:uiPriority w:val="0"/>
    <w:pPr>
      <w:widowControl/>
      <w:pBdr>
        <w:top w:val="single" w:color="auto" w:sz="8" w:space="0"/>
        <w:left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264">
    <w:name w:val="xl181"/>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265">
    <w:name w:val="Char2"/>
    <w:basedOn w:val="1"/>
    <w:autoRedefine/>
    <w:qFormat/>
    <w:uiPriority w:val="0"/>
    <w:pPr>
      <w:widowControl/>
      <w:spacing w:after="160" w:line="240" w:lineRule="exact"/>
      <w:jc w:val="left"/>
    </w:pPr>
  </w:style>
  <w:style w:type="paragraph" w:customStyle="1" w:styleId="266">
    <w:name w:val="正文1"/>
    <w:autoRedefine/>
    <w:qFormat/>
    <w:uiPriority w:val="0"/>
    <w:pPr>
      <w:jc w:val="both"/>
    </w:pPr>
    <w:rPr>
      <w:rFonts w:ascii="Calibri" w:hAnsi="Calibri" w:eastAsia="宋体" w:cs="Calibri"/>
      <w:kern w:val="2"/>
      <w:sz w:val="21"/>
      <w:szCs w:val="21"/>
      <w:lang w:val="en-US" w:eastAsia="zh-CN" w:bidi="ar-SA"/>
    </w:rPr>
  </w:style>
  <w:style w:type="paragraph" w:customStyle="1" w:styleId="267">
    <w:name w:val="Char3"/>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268">
    <w:name w:val="p0"/>
    <w:basedOn w:val="1"/>
    <w:autoRedefine/>
    <w:qFormat/>
    <w:uiPriority w:val="0"/>
    <w:pPr>
      <w:widowControl/>
      <w:jc w:val="left"/>
    </w:pPr>
    <w:rPr>
      <w:kern w:val="0"/>
      <w:szCs w:val="21"/>
    </w:rPr>
  </w:style>
  <w:style w:type="paragraph" w:customStyle="1" w:styleId="269">
    <w:name w:val="正文2"/>
    <w:autoRedefine/>
    <w:qFormat/>
    <w:uiPriority w:val="0"/>
    <w:pPr>
      <w:jc w:val="both"/>
    </w:pPr>
    <w:rPr>
      <w:rFonts w:ascii="Times New Roman" w:hAnsi="Times New Roman" w:eastAsia="宋体" w:cs="Times New Roman"/>
      <w:kern w:val="2"/>
      <w:sz w:val="21"/>
      <w:szCs w:val="21"/>
      <w:lang w:val="en-US" w:eastAsia="zh-CN" w:bidi="ar-SA"/>
    </w:rPr>
  </w:style>
  <w:style w:type="paragraph" w:customStyle="1" w:styleId="270">
    <w:name w:val="Char4"/>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271">
    <w:name w:val="Char5"/>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272">
    <w:name w:val="Char6"/>
    <w:basedOn w:val="1"/>
    <w:autoRedefine/>
    <w:qFormat/>
    <w:uiPriority w:val="0"/>
    <w:pPr>
      <w:widowControl/>
      <w:spacing w:after="160" w:line="240" w:lineRule="exact"/>
      <w:jc w:val="left"/>
    </w:pPr>
    <w:rPr>
      <w:rFonts w:ascii="Verdana" w:hAnsi="Verdana"/>
      <w:kern w:val="0"/>
      <w:sz w:val="20"/>
      <w:szCs w:val="20"/>
      <w:lang w:eastAsia="en-US"/>
    </w:rPr>
  </w:style>
  <w:style w:type="character" w:customStyle="1" w:styleId="273">
    <w:name w:val="发布"/>
    <w:autoRedefine/>
    <w:qFormat/>
    <w:uiPriority w:val="0"/>
    <w:rPr>
      <w:rFonts w:ascii="黑体" w:eastAsia="黑体"/>
      <w:spacing w:val="22"/>
      <w:w w:val="100"/>
      <w:position w:val="3"/>
      <w:sz w:val="28"/>
    </w:rPr>
  </w:style>
  <w:style w:type="character" w:customStyle="1" w:styleId="274">
    <w:name w:val="个人答复风格"/>
    <w:autoRedefine/>
    <w:qFormat/>
    <w:uiPriority w:val="0"/>
    <w:rPr>
      <w:rFonts w:ascii="Arial" w:hAnsi="Arial" w:eastAsia="宋体" w:cs="Arial"/>
      <w:color w:val="auto"/>
      <w:sz w:val="20"/>
    </w:rPr>
  </w:style>
  <w:style w:type="character" w:customStyle="1" w:styleId="275">
    <w:name w:val="段 Char"/>
    <w:link w:val="58"/>
    <w:autoRedefine/>
    <w:qFormat/>
    <w:uiPriority w:val="0"/>
    <w:rPr>
      <w:sz w:val="21"/>
    </w:rPr>
  </w:style>
  <w:style w:type="character" w:customStyle="1" w:styleId="276">
    <w:name w:val="个人撰写风格"/>
    <w:autoRedefine/>
    <w:qFormat/>
    <w:uiPriority w:val="0"/>
    <w:rPr>
      <w:rFonts w:ascii="Arial" w:hAnsi="Arial" w:eastAsia="宋体" w:cs="Arial"/>
      <w:color w:val="auto"/>
      <w:sz w:val="20"/>
    </w:rPr>
  </w:style>
  <w:style w:type="character" w:customStyle="1" w:styleId="277">
    <w:name w:val="二级条标题 Char"/>
    <w:link w:val="59"/>
    <w:autoRedefine/>
    <w:qFormat/>
    <w:uiPriority w:val="0"/>
    <w:rPr>
      <w:rFonts w:ascii="黑体" w:hAnsi="黑体" w:eastAsia="黑体" w:cs="Times New Roman"/>
      <w:color w:val="000000" w:themeColor="text1"/>
      <w:spacing w:val="-6"/>
      <w:sz w:val="21"/>
      <w:szCs w:val="24"/>
      <w14:textFill>
        <w14:solidFill>
          <w14:schemeClr w14:val="tx1"/>
        </w14:solidFill>
      </w14:textFill>
    </w:rPr>
  </w:style>
  <w:style w:type="character" w:customStyle="1" w:styleId="278">
    <w:name w:val="章标题 Char"/>
    <w:link w:val="61"/>
    <w:autoRedefine/>
    <w:qFormat/>
    <w:uiPriority w:val="0"/>
    <w:rPr>
      <w:rFonts w:asciiTheme="minorEastAsia" w:hAnsiTheme="minorEastAsia" w:eastAsiaTheme="minorEastAsia"/>
      <w:sz w:val="21"/>
    </w:rPr>
  </w:style>
  <w:style w:type="character" w:customStyle="1" w:styleId="279">
    <w:name w:val="一级条标题 Char"/>
    <w:link w:val="60"/>
    <w:autoRedefine/>
    <w:qFormat/>
    <w:uiPriority w:val="0"/>
    <w:rPr>
      <w:rFonts w:eastAsiaTheme="minorEastAsia"/>
      <w:spacing w:val="-4"/>
      <w:sz w:val="21"/>
      <w:szCs w:val="21"/>
    </w:rPr>
  </w:style>
  <w:style w:type="character" w:customStyle="1" w:styleId="280">
    <w:name w:val="纯文本 Char"/>
    <w:link w:val="24"/>
    <w:autoRedefine/>
    <w:qFormat/>
    <w:uiPriority w:val="99"/>
    <w:rPr>
      <w:rFonts w:ascii="宋体" w:hAnsi="Courier New" w:cs="Courier New"/>
      <w:kern w:val="2"/>
      <w:sz w:val="21"/>
      <w:szCs w:val="21"/>
    </w:rPr>
  </w:style>
  <w:style w:type="character" w:customStyle="1" w:styleId="281">
    <w:name w:val="三级条标题 Char"/>
    <w:link w:val="71"/>
    <w:autoRedefine/>
    <w:qFormat/>
    <w:uiPriority w:val="0"/>
    <w:rPr>
      <w:rFonts w:ascii="黑体" w:eastAsia="黑体"/>
      <w:color w:val="FF0000"/>
      <w:spacing w:val="-4"/>
      <w:sz w:val="21"/>
      <w:szCs w:val="24"/>
    </w:rPr>
  </w:style>
  <w:style w:type="character" w:customStyle="1" w:styleId="282">
    <w:name w:val="批注框文本 Char"/>
    <w:link w:val="29"/>
    <w:autoRedefine/>
    <w:qFormat/>
    <w:uiPriority w:val="0"/>
    <w:rPr>
      <w:kern w:val="2"/>
      <w:sz w:val="18"/>
      <w:szCs w:val="18"/>
    </w:rPr>
  </w:style>
  <w:style w:type="character" w:customStyle="1" w:styleId="283">
    <w:name w:val="正文文本 Char"/>
    <w:link w:val="21"/>
    <w:autoRedefine/>
    <w:qFormat/>
    <w:uiPriority w:val="0"/>
    <w:rPr>
      <w:kern w:val="2"/>
      <w:sz w:val="21"/>
      <w:szCs w:val="24"/>
    </w:rPr>
  </w:style>
  <w:style w:type="character" w:customStyle="1" w:styleId="284">
    <w:name w:val="注： Char"/>
    <w:link w:val="91"/>
    <w:autoRedefine/>
    <w:qFormat/>
    <w:uiPriority w:val="0"/>
    <w:rPr>
      <w:rFonts w:ascii="宋体"/>
      <w:sz w:val="18"/>
    </w:rPr>
  </w:style>
  <w:style w:type="character" w:customStyle="1" w:styleId="285">
    <w:name w:val="页脚 Char"/>
    <w:link w:val="30"/>
    <w:autoRedefine/>
    <w:qFormat/>
    <w:uiPriority w:val="99"/>
    <w:rPr>
      <w:kern w:val="2"/>
      <w:sz w:val="18"/>
      <w:szCs w:val="18"/>
    </w:rPr>
  </w:style>
  <w:style w:type="character" w:customStyle="1" w:styleId="286">
    <w:name w:val="正文文本缩进 Char"/>
    <w:link w:val="22"/>
    <w:autoRedefine/>
    <w:qFormat/>
    <w:uiPriority w:val="0"/>
    <w:rPr>
      <w:kern w:val="2"/>
      <w:sz w:val="24"/>
    </w:rPr>
  </w:style>
  <w:style w:type="character" w:customStyle="1" w:styleId="287">
    <w:name w:val="表中文字"/>
    <w:autoRedefine/>
    <w:qFormat/>
    <w:uiPriority w:val="0"/>
    <w:rPr>
      <w:rFonts w:ascii="宋体" w:eastAsia="宋体"/>
      <w:sz w:val="18"/>
    </w:rPr>
  </w:style>
  <w:style w:type="character" w:customStyle="1" w:styleId="288">
    <w:name w:val="批注文字 Char"/>
    <w:link w:val="20"/>
    <w:autoRedefine/>
    <w:qFormat/>
    <w:uiPriority w:val="0"/>
    <w:rPr>
      <w:kern w:val="2"/>
      <w:sz w:val="21"/>
      <w:szCs w:val="24"/>
    </w:rPr>
  </w:style>
  <w:style w:type="character" w:customStyle="1" w:styleId="289">
    <w:name w:val="批注主题 Char"/>
    <w:link w:val="39"/>
    <w:autoRedefine/>
    <w:qFormat/>
    <w:uiPriority w:val="0"/>
    <w:rPr>
      <w:b/>
      <w:bCs/>
      <w:kern w:val="2"/>
      <w:sz w:val="21"/>
      <w:szCs w:val="24"/>
    </w:rPr>
  </w:style>
  <w:style w:type="character" w:customStyle="1" w:styleId="290">
    <w:name w:val="页眉 Char"/>
    <w:link w:val="31"/>
    <w:autoRedefine/>
    <w:qFormat/>
    <w:uiPriority w:val="99"/>
    <w:rPr>
      <w:kern w:val="2"/>
      <w:sz w:val="18"/>
      <w:szCs w:val="18"/>
    </w:rPr>
  </w:style>
  <w:style w:type="character" w:customStyle="1" w:styleId="291">
    <w:name w:val="正文文本缩进 2 Char"/>
    <w:link w:val="27"/>
    <w:autoRedefine/>
    <w:qFormat/>
    <w:uiPriority w:val="0"/>
    <w:rPr>
      <w:kern w:val="2"/>
      <w:sz w:val="21"/>
      <w:szCs w:val="24"/>
    </w:rPr>
  </w:style>
  <w:style w:type="character" w:customStyle="1" w:styleId="292">
    <w:name w:val="日期 Char"/>
    <w:link w:val="26"/>
    <w:autoRedefine/>
    <w:qFormat/>
    <w:uiPriority w:val="99"/>
    <w:rPr>
      <w:kern w:val="2"/>
      <w:sz w:val="24"/>
    </w:rPr>
  </w:style>
  <w:style w:type="character" w:customStyle="1" w:styleId="293">
    <w:name w:val="访问过的超链接1"/>
    <w:autoRedefine/>
    <w:qFormat/>
    <w:uiPriority w:val="99"/>
    <w:rPr>
      <w:color w:val="800080"/>
      <w:u w:val="single"/>
    </w:rPr>
  </w:style>
  <w:style w:type="character" w:customStyle="1" w:styleId="294">
    <w:name w:val="段 Char Char Char Char"/>
    <w:autoRedefine/>
    <w:qFormat/>
    <w:uiPriority w:val="0"/>
    <w:rPr>
      <w:rFonts w:ascii="宋体"/>
      <w:sz w:val="21"/>
      <w:lang w:val="en-US" w:eastAsia="zh-CN" w:bidi="ar-SA"/>
    </w:rPr>
  </w:style>
  <w:style w:type="character" w:customStyle="1" w:styleId="295">
    <w:name w:val="章标题 Char Char"/>
    <w:autoRedefine/>
    <w:qFormat/>
    <w:uiPriority w:val="0"/>
    <w:rPr>
      <w:rFonts w:ascii="黑体" w:eastAsia="黑体"/>
      <w:sz w:val="21"/>
      <w:lang w:val="en-US" w:eastAsia="zh-CN" w:bidi="ar-SA"/>
    </w:rPr>
  </w:style>
  <w:style w:type="character" w:customStyle="1" w:styleId="296">
    <w:name w:val="正文文本缩进 Char1"/>
    <w:autoRedefine/>
    <w:qFormat/>
    <w:uiPriority w:val="0"/>
    <w:rPr>
      <w:kern w:val="2"/>
      <w:sz w:val="21"/>
      <w:szCs w:val="24"/>
    </w:rPr>
  </w:style>
  <w:style w:type="character" w:customStyle="1" w:styleId="297">
    <w:name w:val="font21"/>
    <w:autoRedefine/>
    <w:qFormat/>
    <w:uiPriority w:val="0"/>
    <w:rPr>
      <w:rFonts w:hint="eastAsia" w:ascii="宋体" w:hAnsi="宋体" w:eastAsia="宋体" w:cs="宋体"/>
      <w:b/>
      <w:color w:val="FF0000"/>
      <w:sz w:val="21"/>
      <w:szCs w:val="21"/>
      <w:u w:val="none"/>
    </w:rPr>
  </w:style>
  <w:style w:type="character" w:customStyle="1" w:styleId="298">
    <w:name w:val="font41"/>
    <w:autoRedefine/>
    <w:qFormat/>
    <w:uiPriority w:val="0"/>
    <w:rPr>
      <w:rFonts w:hint="eastAsia" w:ascii="宋体" w:hAnsi="宋体" w:eastAsia="宋体" w:cs="宋体"/>
      <w:b/>
      <w:color w:val="FF0000"/>
      <w:sz w:val="21"/>
      <w:szCs w:val="21"/>
      <w:u w:val="none"/>
    </w:rPr>
  </w:style>
  <w:style w:type="character" w:customStyle="1" w:styleId="299">
    <w:name w:val="font01"/>
    <w:autoRedefine/>
    <w:qFormat/>
    <w:uiPriority w:val="0"/>
    <w:rPr>
      <w:rFonts w:hint="eastAsia" w:ascii="宋体" w:hAnsi="宋体" w:eastAsia="宋体"/>
      <w:color w:val="000000"/>
      <w:sz w:val="24"/>
      <w:szCs w:val="24"/>
      <w:u w:val="none"/>
    </w:rPr>
  </w:style>
  <w:style w:type="character" w:customStyle="1" w:styleId="300">
    <w:name w:val="附录标识 Char"/>
    <w:link w:val="65"/>
    <w:autoRedefine/>
    <w:qFormat/>
    <w:uiPriority w:val="0"/>
    <w:rPr>
      <w:sz w:val="21"/>
    </w:rPr>
  </w:style>
  <w:style w:type="character" w:customStyle="1" w:styleId="301">
    <w:name w:val="font31"/>
    <w:autoRedefine/>
    <w:qFormat/>
    <w:uiPriority w:val="0"/>
    <w:rPr>
      <w:rFonts w:hint="eastAsia" w:ascii="宋体" w:hAnsi="宋体" w:eastAsia="宋体" w:cs="宋体"/>
      <w:color w:val="000000"/>
      <w:sz w:val="22"/>
      <w:szCs w:val="22"/>
      <w:u w:val="none"/>
    </w:rPr>
  </w:style>
  <w:style w:type="paragraph" w:styleId="302">
    <w:name w:val="List Paragraph"/>
    <w:basedOn w:val="1"/>
    <w:autoRedefine/>
    <w:qFormat/>
    <w:uiPriority w:val="34"/>
    <w:pPr>
      <w:ind w:firstLine="420" w:firstLineChars="200"/>
    </w:pPr>
  </w:style>
  <w:style w:type="paragraph" w:customStyle="1" w:styleId="303">
    <w:name w:val="Table Paragraph"/>
    <w:basedOn w:val="1"/>
    <w:autoRedefine/>
    <w:qFormat/>
    <w:uiPriority w:val="1"/>
    <w:pPr>
      <w:autoSpaceDE w:val="0"/>
      <w:autoSpaceDN w:val="0"/>
      <w:jc w:val="left"/>
    </w:pPr>
    <w:rPr>
      <w:rFonts w:ascii="仿宋" w:hAnsi="仿宋" w:eastAsia="仿宋" w:cs="仿宋"/>
      <w:kern w:val="0"/>
      <w:sz w:val="22"/>
      <w:szCs w:val="22"/>
      <w:lang w:val="zh-CN" w:bidi="zh-CN"/>
    </w:rPr>
  </w:style>
  <w:style w:type="character" w:customStyle="1" w:styleId="304">
    <w:name w:val="fontstyle01"/>
    <w:basedOn w:val="43"/>
    <w:autoRedefine/>
    <w:qFormat/>
    <w:uiPriority w:val="0"/>
    <w:rPr>
      <w:rFonts w:hint="eastAsia" w:ascii="宋体" w:hAnsi="宋体" w:eastAsia="宋体"/>
      <w:color w:val="000000"/>
      <w:sz w:val="24"/>
      <w:szCs w:val="24"/>
    </w:rPr>
  </w:style>
  <w:style w:type="character" w:customStyle="1" w:styleId="305">
    <w:name w:val="标题 1 Char"/>
    <w:basedOn w:val="43"/>
    <w:link w:val="2"/>
    <w:autoRedefine/>
    <w:qFormat/>
    <w:uiPriority w:val="0"/>
    <w:rPr>
      <w:rFonts w:ascii="Times New Roman" w:hAnsi="Times New Roman" w:eastAsia="宋体" w:cs="Times New Roman"/>
      <w:b/>
      <w:bCs/>
      <w:kern w:val="44"/>
      <w:sz w:val="44"/>
      <w:szCs w:val="44"/>
    </w:rPr>
  </w:style>
  <w:style w:type="character" w:customStyle="1" w:styleId="306">
    <w:name w:val="标题 2 Char"/>
    <w:basedOn w:val="43"/>
    <w:link w:val="3"/>
    <w:autoRedefine/>
    <w:qFormat/>
    <w:uiPriority w:val="0"/>
    <w:rPr>
      <w:rFonts w:ascii="Arial" w:hAnsi="Arial" w:eastAsia="黑体" w:cs="Times New Roman"/>
      <w:b/>
      <w:bCs/>
      <w:kern w:val="2"/>
      <w:sz w:val="32"/>
      <w:szCs w:val="32"/>
    </w:rPr>
  </w:style>
  <w:style w:type="character" w:customStyle="1" w:styleId="307">
    <w:name w:val="标题 3 Char"/>
    <w:basedOn w:val="43"/>
    <w:link w:val="4"/>
    <w:autoRedefine/>
    <w:qFormat/>
    <w:uiPriority w:val="0"/>
    <w:rPr>
      <w:rFonts w:ascii="Times New Roman" w:hAnsi="Times New Roman" w:eastAsia="宋体" w:cs="Times New Roman"/>
      <w:b/>
      <w:bCs/>
      <w:kern w:val="2"/>
      <w:sz w:val="32"/>
      <w:szCs w:val="32"/>
    </w:rPr>
  </w:style>
  <w:style w:type="character" w:customStyle="1" w:styleId="308">
    <w:name w:val="标题 Char"/>
    <w:link w:val="38"/>
    <w:autoRedefine/>
    <w:qFormat/>
    <w:uiPriority w:val="0"/>
    <w:rPr>
      <w:rFonts w:ascii="Arial" w:hAnsi="Arial" w:eastAsia="宋体" w:cs="Arial"/>
      <w:b/>
      <w:bCs/>
      <w:kern w:val="2"/>
      <w:sz w:val="32"/>
      <w:szCs w:val="32"/>
    </w:rPr>
  </w:style>
  <w:style w:type="character" w:customStyle="1" w:styleId="309">
    <w:name w:val="脚注文本 Char"/>
    <w:link w:val="32"/>
    <w:autoRedefine/>
    <w:qFormat/>
    <w:uiPriority w:val="0"/>
    <w:rPr>
      <w:rFonts w:ascii="Times New Roman" w:hAnsi="Times New Roman" w:eastAsia="宋体" w:cs="Times New Roman"/>
      <w:kern w:val="2"/>
      <w:sz w:val="18"/>
      <w:szCs w:val="18"/>
    </w:rPr>
  </w:style>
  <w:style w:type="character" w:customStyle="1" w:styleId="310">
    <w:name w:val="未处理的提及1"/>
    <w:autoRedefine/>
    <w:unhideWhenUsed/>
    <w:qFormat/>
    <w:uiPriority w:val="99"/>
    <w:rPr>
      <w:color w:val="605E5C"/>
      <w:shd w:val="clear" w:color="auto" w:fill="E1DFDD"/>
    </w:rPr>
  </w:style>
  <w:style w:type="character" w:customStyle="1" w:styleId="311">
    <w:name w:val="批注框文本 Char1"/>
    <w:basedOn w:val="43"/>
    <w:autoRedefine/>
    <w:semiHidden/>
    <w:qFormat/>
    <w:uiPriority w:val="99"/>
    <w:rPr>
      <w:rFonts w:ascii="Calibri" w:hAnsi="Calibri" w:eastAsia="宋体" w:cs="Times New Roman"/>
      <w:sz w:val="18"/>
      <w:szCs w:val="18"/>
    </w:rPr>
  </w:style>
  <w:style w:type="character" w:customStyle="1" w:styleId="312">
    <w:name w:val="脚注文本 Char1"/>
    <w:basedOn w:val="43"/>
    <w:autoRedefine/>
    <w:semiHidden/>
    <w:qFormat/>
    <w:uiPriority w:val="99"/>
    <w:rPr>
      <w:rFonts w:ascii="Calibri" w:hAnsi="Calibri" w:eastAsia="宋体" w:cs="Times New Roman"/>
      <w:sz w:val="18"/>
      <w:szCs w:val="18"/>
    </w:rPr>
  </w:style>
  <w:style w:type="character" w:customStyle="1" w:styleId="313">
    <w:name w:val="标题 Char1"/>
    <w:basedOn w:val="43"/>
    <w:autoRedefine/>
    <w:qFormat/>
    <w:uiPriority w:val="10"/>
    <w:rPr>
      <w:rFonts w:eastAsia="宋体" w:asciiTheme="majorHAnsi" w:hAnsiTheme="majorHAnsi" w:cstheme="majorBidi"/>
      <w:b/>
      <w:bCs/>
      <w:sz w:val="32"/>
      <w:szCs w:val="32"/>
    </w:rPr>
  </w:style>
  <w:style w:type="paragraph" w:customStyle="1" w:styleId="314">
    <w:name w:val="默认段落字体 Para Char Char Char Char Char Char Char Char Char Char"/>
    <w:basedOn w:val="1"/>
    <w:autoRedefine/>
    <w:qFormat/>
    <w:uiPriority w:val="0"/>
  </w:style>
  <w:style w:type="paragraph" w:customStyle="1" w:styleId="315">
    <w:name w:val="WPSOffice手动目录 1"/>
    <w:autoRedefine/>
    <w:qFormat/>
    <w:uiPriority w:val="0"/>
    <w:rPr>
      <w:rFonts w:ascii="Calibri" w:hAnsi="Calibri" w:eastAsia="宋体" w:cs="Times New Roman"/>
      <w:lang w:val="en-US" w:eastAsia="zh-CN" w:bidi="ar-SA"/>
    </w:rPr>
  </w:style>
  <w:style w:type="paragraph" w:customStyle="1" w:styleId="316">
    <w:name w:val="1"/>
    <w:basedOn w:val="1"/>
    <w:next w:val="22"/>
    <w:autoRedefine/>
    <w:qFormat/>
    <w:uiPriority w:val="0"/>
    <w:pPr>
      <w:adjustRightInd w:val="0"/>
      <w:spacing w:line="360" w:lineRule="auto"/>
      <w:ind w:firstLine="480" w:firstLineChars="200"/>
      <w:textAlignment w:val="baseline"/>
      <w:outlineLvl w:val="0"/>
    </w:pPr>
    <w:rPr>
      <w:kern w:val="0"/>
      <w:sz w:val="24"/>
      <w:szCs w:val="20"/>
    </w:rPr>
  </w:style>
  <w:style w:type="paragraph" w:customStyle="1" w:styleId="317">
    <w:name w:val="Char Char"/>
    <w:basedOn w:val="1"/>
    <w:qFormat/>
    <w:uiPriority w:val="0"/>
  </w:style>
  <w:style w:type="paragraph" w:customStyle="1" w:styleId="318">
    <w:name w:val="WPSOffice手动目录 2"/>
    <w:autoRedefine/>
    <w:qFormat/>
    <w:uiPriority w:val="0"/>
    <w:pPr>
      <w:ind w:left="200" w:leftChars="200"/>
    </w:pPr>
    <w:rPr>
      <w:rFonts w:ascii="Calibri" w:hAnsi="Calibri" w:eastAsia="宋体" w:cs="Times New Roman"/>
      <w:lang w:val="en-US" w:eastAsia="zh-CN" w:bidi="ar-SA"/>
    </w:rPr>
  </w:style>
  <w:style w:type="table" w:customStyle="1" w:styleId="319">
    <w:name w:val="网格型1"/>
    <w:basedOn w:val="41"/>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20">
    <w:name w:val="Placeholder Text"/>
    <w:basedOn w:val="43"/>
    <w:autoRedefine/>
    <w:semiHidden/>
    <w:qFormat/>
    <w:uiPriority w:val="99"/>
    <w:rPr>
      <w:color w:val="808080"/>
    </w:rPr>
  </w:style>
  <w:style w:type="table" w:customStyle="1" w:styleId="321">
    <w:name w:val="Table Normal"/>
    <w:autoRedefine/>
    <w:semiHidden/>
    <w:unhideWhenUsed/>
    <w:qFormat/>
    <w:uiPriority w:val="2"/>
    <w:pPr>
      <w:widowControl w:val="0"/>
      <w:autoSpaceDE w:val="0"/>
      <w:autoSpaceDN w:val="0"/>
    </w:pPr>
    <w:rPr>
      <w:sz w:val="22"/>
      <w:lang w:eastAsia="en-US"/>
    </w:rPr>
    <w:tblPr>
      <w:tblCellMar>
        <w:top w:w="0" w:type="dxa"/>
        <w:left w:w="0" w:type="dxa"/>
        <w:bottom w:w="0" w:type="dxa"/>
        <w:right w:w="0" w:type="dxa"/>
      </w:tblCellMar>
    </w:tblPr>
  </w:style>
  <w:style w:type="paragraph" w:customStyle="1" w:styleId="322">
    <w:name w:val="标题 21"/>
    <w:basedOn w:val="1"/>
    <w:autoRedefine/>
    <w:qFormat/>
    <w:uiPriority w:val="1"/>
    <w:pPr>
      <w:autoSpaceDE w:val="0"/>
      <w:autoSpaceDN w:val="0"/>
      <w:ind w:left="216"/>
      <w:jc w:val="left"/>
      <w:outlineLvl w:val="2"/>
    </w:pPr>
    <w:rPr>
      <w:rFonts w:eastAsia="Times New Roman"/>
      <w:kern w:val="0"/>
      <w:sz w:val="28"/>
      <w:szCs w:val="28"/>
      <w:lang w:eastAsia="en-US" w:bidi="en-US"/>
    </w:rPr>
  </w:style>
  <w:style w:type="table" w:customStyle="1" w:styleId="323">
    <w:name w:val="网格型2"/>
    <w:basedOn w:val="41"/>
    <w:autoRedefine/>
    <w:qFormat/>
    <w:uiPriority w:val="0"/>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7.png"/><Relationship Id="rId18" Type="http://schemas.openxmlformats.org/officeDocument/2006/relationships/image" Target="media/image6.wmf"/><Relationship Id="rId17" Type="http://schemas.openxmlformats.org/officeDocument/2006/relationships/oleObject" Target="embeddings/oleObject2.bin"/><Relationship Id="rId16" Type="http://schemas.openxmlformats.org/officeDocument/2006/relationships/image" Target="media/image5.wmf"/><Relationship Id="rId15" Type="http://schemas.openxmlformats.org/officeDocument/2006/relationships/oleObject" Target="embeddings/oleObject1.bin"/><Relationship Id="rId14" Type="http://schemas.openxmlformats.org/officeDocument/2006/relationships/image" Target="media/image4.png"/><Relationship Id="rId13" Type="http://schemas.openxmlformats.org/officeDocument/2006/relationships/image" Target="media/image3.png"/><Relationship Id="rId12" Type="http://schemas.openxmlformats.org/officeDocument/2006/relationships/image" Target="media/image2.png"/><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E:\&#26631;&#20934;\5237-201X\2\GB-T5237-201X\&#25253;&#25209;&#26448;&#26009;\GBT%205237.2&#21644;.5&#25253;&#25209;&#26448;&#26009;20160927\GBT%205237.2-201X%20&#25253;&#25209;&#26448;&#26009;\&#22269;&#23478;&#34892;&#19994;&#26631;&#20934;&#32534;&#21046;&#35828;&#26126;&#27169;&#26495;"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国家行业标准编制说明模板</Template>
  <Company>Microsoft</Company>
  <Pages>14</Pages>
  <Words>6127</Words>
  <Characters>7263</Characters>
  <Lines>112</Lines>
  <Paragraphs>31</Paragraphs>
  <TotalTime>0</TotalTime>
  <ScaleCrop>false</ScaleCrop>
  <LinksUpToDate>false</LinksUpToDate>
  <CharactersWithSpaces>7448</CharactersWithSpaces>
  <Application>WPS Office_12.1.0.25222_F1E327BC-269C-435d-A152-05C5408002CA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2024-12-11T01:58:00Z</dcterms:created>
  <dc:creator>标准李瑞山9585</dc:creator>
  <cp:lastModifiedBy>Timeless</cp:lastModifiedBy>
  <cp:lastPrinted>2016-10-20T04:13:00Z</cp:lastPrinted>
  <dcterms:modified xsi:type="dcterms:W3CDTF">2026-03-16T07:50:28Z</dcterms:modified>
  <dc:title>标准名称</dc:title>
  <cp:revision>145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2052-12.1.0.25222</vt:lpwstr>
  </property>
  <property fmtid="{D5CDD505-2E9C-101B-9397-08002B2CF9AE}" pid="3" name="ICV">
    <vt:lpwstr>B378EF47E3E1491194024E2CD500C864_13</vt:lpwstr>
  </property>
  <property fmtid="{D5CDD505-2E9C-101B-9397-08002B2CF9AE}" pid="4" name="KSOTemplateDocerSaveRecord">
    <vt:lpwstr>eyJoZGlkIjoiNWI3ODNmOTA5ZWQzNGE2ZWU4ZmU0M2I2MDgyNjk2NzgiLCJ1c2VySWQiOiIyNTIyMjUzNzMifQ==</vt:lpwstr>
  </property>
</Properties>
</file>