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8F897">
      <w:pPr>
        <w:pStyle w:val="83"/>
        <w:rPr>
          <w:color w:val="auto"/>
          <w:sz w:val="24"/>
          <w:szCs w:val="24"/>
          <w:highlight w:val="none"/>
        </w:rPr>
        <w:sectPr>
          <w:headerReference r:id="rId3" w:type="default"/>
          <w:headerReference r:id="rId4" w:type="even"/>
          <w:footerReference r:id="rId5" w:type="even"/>
          <w:pgSz w:w="11907" w:h="16839"/>
          <w:pgMar w:top="567" w:right="851" w:bottom="1361" w:left="1418" w:header="624" w:footer="0" w:gutter="0"/>
          <w:pgNumType w:fmt="upperRoman" w:start="1"/>
          <w:cols w:space="720" w:num="1"/>
          <w:titlePg/>
          <w:docGrid w:type="lines" w:linePitch="312" w:charSpace="0"/>
        </w:sectPr>
      </w:pPr>
      <w:bookmarkStart w:id="0" w:name="SectionMark0"/>
      <w:r>
        <w:rPr>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-76200</wp:posOffset>
                </wp:positionH>
                <wp:positionV relativeFrom="paragraph">
                  <wp:posOffset>2710815</wp:posOffset>
                </wp:positionV>
                <wp:extent cx="6121400" cy="0"/>
                <wp:effectExtent l="0" t="4445" r="0" b="5080"/>
                <wp:wrapNone/>
                <wp:docPr id="6" name="直线 10"/>
                <wp:cNvGraphicFramePr/>
                <a:graphic xmlns:a="http://schemas.openxmlformats.org/drawingml/2006/main">
                  <a:graphicData uri="http://schemas.microsoft.com/office/word/2010/wordprocessingShape">
                    <wps:wsp>
                      <wps:cNvCnPr/>
                      <wps:spPr>
                        <a:xfrm>
                          <a:off x="0" y="0"/>
                          <a:ext cx="6121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0" o:spid="_x0000_s1026" o:spt="20" style="position:absolute;left:0pt;margin-left:-6pt;margin-top:213.45pt;height:0pt;width:482pt;z-index:251664384;mso-width-relative:page;mso-height-relative:page;" filled="f" stroked="t" coordsize="21600,21600" o:gfxdata="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usVUNgAAAALAQAADwAAAAAAAAABACAAAAAiAAAAZHJzL2Rvd25yZXYueG1sUEsBAhQAFAAAAAgA&#10;h07iQDCe5DXsAQAA6gMAAA4AAAAAAAAAAQAgAAAAJwEAAGRycy9lMm9Eb2MueG1sUEsFBgAAAAAG&#10;AAYAWQEAAIUFAAAAAA==&#10;">
                <v:fill on="f" focussize="0,0"/>
                <v:stroke color="#000000" joinstyle="round"/>
                <v:imagedata o:title=""/>
                <o:lock v:ext="edit" aspectratio="f"/>
              </v:line>
            </w:pict>
          </mc:Fallback>
        </mc:AlternateContent>
      </w:r>
      <w:r>
        <w:rPr>
          <w:color w:val="auto"/>
          <w:sz w:val="24"/>
          <w:szCs w:val="24"/>
          <w:highlight w:val="none"/>
        </w:rPr>
        <w:drawing>
          <wp:anchor distT="0" distB="0" distL="114300" distR="114300" simplePos="0" relativeHeight="251668480" behindDoc="0" locked="0" layoutInCell="1" allowOverlap="1">
            <wp:simplePos x="0" y="0"/>
            <wp:positionH relativeFrom="column">
              <wp:posOffset>3531870</wp:posOffset>
            </wp:positionH>
            <wp:positionV relativeFrom="paragraph">
              <wp:posOffset>1905</wp:posOffset>
            </wp:positionV>
            <wp:extent cx="1895475" cy="660400"/>
            <wp:effectExtent l="0" t="0" r="9525" b="6350"/>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7"/>
                    <a:stretch>
                      <a:fillRect/>
                    </a:stretch>
                  </pic:blipFill>
                  <pic:spPr>
                    <a:xfrm>
                      <a:off x="0" y="0"/>
                      <a:ext cx="1895475" cy="660400"/>
                    </a:xfrm>
                    <a:prstGeom prst="rect">
                      <a:avLst/>
                    </a:prstGeom>
                    <a:noFill/>
                    <a:ln>
                      <a:noFill/>
                    </a:ln>
                  </pic:spPr>
                </pic:pic>
              </a:graphicData>
            </a:graphic>
          </wp:anchor>
        </w:drawing>
      </w:r>
      <w:r>
        <w:rPr>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8824595</wp:posOffset>
                </wp:positionV>
                <wp:extent cx="6121400" cy="0"/>
                <wp:effectExtent l="0" t="6350" r="0" b="6350"/>
                <wp:wrapNone/>
                <wp:docPr id="7"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11" o:spid="_x0000_s1026" o:spt="20" style="position:absolute;left:0pt;margin-left:-0.5pt;margin-top:694.85pt;height:0pt;width:482pt;z-index:251665408;mso-width-relative:page;mso-height-relative:page;" filled="f" stroked="t" coordsize="21600,21600" o:gfxdata="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OdnwdgAAAAMAQAADwAAAAAAAAABACAAAAAiAAAAZHJzL2Rvd25yZXYueG1sUEsBAhQAFAAAAAgA&#10;h07iQNFLeNXsAQAA6wMAAA4AAAAAAAAAAQAgAAAAJwEAAGRycy9lMm9Eb2MueG1sUEsFBgAAAAAG&#10;AAYAWQEAAIUFAAAAAA==&#10;">
                <v:fill on="f" focussize="0,0"/>
                <v:stroke weight="1pt" color="#000000" joinstyle="round"/>
                <v:imagedata o:title=""/>
                <o:lock v:ext="edit" aspectratio="f"/>
              </v:line>
            </w:pict>
          </mc:Fallback>
        </mc:AlternateContent>
      </w:r>
      <w:r>
        <w:rPr>
          <w:color w:val="auto"/>
          <w:sz w:val="24"/>
          <w:szCs w:val="24"/>
          <w:highlight w:val="none"/>
        </w:rPr>
        <mc:AlternateContent>
          <mc:Choice Requires="wps">
            <w:drawing>
              <wp:anchor distT="0" distB="0" distL="114300" distR="114300" simplePos="0" relativeHeight="251663360" behindDoc="0" locked="1" layoutInCell="1" allowOverlap="1">
                <wp:simplePos x="0" y="0"/>
                <wp:positionH relativeFrom="margin">
                  <wp:posOffset>-252095</wp:posOffset>
                </wp:positionH>
                <wp:positionV relativeFrom="margin">
                  <wp:posOffset>9026525</wp:posOffset>
                </wp:positionV>
                <wp:extent cx="6745605" cy="363220"/>
                <wp:effectExtent l="0" t="0" r="5715" b="2540"/>
                <wp:wrapNone/>
                <wp:docPr id="5" name="fmFrame7"/>
                <wp:cNvGraphicFramePr/>
                <a:graphic xmlns:a="http://schemas.openxmlformats.org/drawingml/2006/main">
                  <a:graphicData uri="http://schemas.microsoft.com/office/word/2010/wordprocessingShape">
                    <wps:wsp>
                      <wps:cNvSpPr txBox="1"/>
                      <wps:spPr>
                        <a:xfrm>
                          <a:off x="0" y="0"/>
                          <a:ext cx="6745605" cy="363220"/>
                        </a:xfrm>
                        <a:prstGeom prst="rect">
                          <a:avLst/>
                        </a:prstGeom>
                        <a:solidFill>
                          <a:srgbClr val="FFFFFF"/>
                        </a:solidFill>
                        <a:ln>
                          <a:noFill/>
                        </a:ln>
                        <a:effectLst/>
                      </wps:spPr>
                      <wps:txbx>
                        <w:txbxContent>
                          <w:p w14:paraId="53A98B49">
                            <w:pPr>
                              <w:pStyle w:val="90"/>
                              <w:jc w:val="both"/>
                              <w:rPr>
                                <w:b/>
                              </w:rPr>
                            </w:pPr>
                            <w:r>
                              <w:rPr>
                                <w:rFonts w:hint="eastAsia" w:ascii="宋体" w:eastAsia="宋体"/>
                                <w:b/>
                                <w:sz w:val="44"/>
                                <w:szCs w:val="44"/>
                              </w:rPr>
                              <w:t>中</w:t>
                            </w:r>
                            <w:r>
                              <w:rPr>
                                <w:rFonts w:hint="eastAsia" w:ascii="宋体" w:eastAsia="宋体"/>
                                <w:b/>
                                <w:sz w:val="44"/>
                                <w:szCs w:val="44"/>
                                <w:lang w:eastAsia="zh-CN"/>
                              </w:rPr>
                              <w:t>华</w:t>
                            </w:r>
                            <w:r>
                              <w:rPr>
                                <w:rFonts w:ascii="宋体" w:eastAsia="宋体"/>
                                <w:b/>
                                <w:sz w:val="44"/>
                                <w:szCs w:val="44"/>
                              </w:rPr>
                              <w:t>人民共和国</w:t>
                            </w:r>
                            <w:r>
                              <w:rPr>
                                <w:rFonts w:hint="eastAsia" w:ascii="宋体" w:eastAsia="宋体"/>
                                <w:b/>
                                <w:sz w:val="44"/>
                                <w:szCs w:val="44"/>
                              </w:rPr>
                              <w:t>工业和信息化部</w:t>
                            </w:r>
                            <w:r>
                              <w:rPr>
                                <w:rFonts w:hint="eastAsia" w:hAnsi="黑体" w:cs="黑体"/>
                                <w:b/>
                                <w:spacing w:val="60"/>
                                <w:sz w:val="28"/>
                                <w:szCs w:val="28"/>
                              </w:rPr>
                              <w:t>发布</w:t>
                            </w:r>
                          </w:p>
                        </w:txbxContent>
                      </wps:txbx>
                      <wps:bodyPr wrap="square" lIns="0" tIns="0" rIns="0" bIns="0" upright="1"/>
                    </wps:wsp>
                  </a:graphicData>
                </a:graphic>
              </wp:anchor>
            </w:drawing>
          </mc:Choice>
          <mc:Fallback>
            <w:pict>
              <v:shape id="fmFrame7" o:spid="_x0000_s1026" o:spt="202" type="#_x0000_t202" style="position:absolute;left:0pt;margin-left:-19.85pt;margin-top:710.75pt;height:28.6pt;width:531.15pt;mso-position-horizontal-relative:margin;mso-position-vertical-relative:margin;z-index:251663360;mso-width-relative:page;mso-height-relative:page;" fillcolor="#FFFFFF" filled="t" stroked="f" coordsize="21600,21600" o:gfxdata="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jGujbAAAADgEAAA8AAAAAAAAAAQAgAAAA&#10;IgAAAGRycy9kb3ducmV2LnhtbFBLAQIUABQAAAAIAIdO4kDP0KeAzwEAALQDAAAOAAAAAAAAAAEA&#10;IAAAACoBAABkcnMvZTJvRG9jLnhtbFBLBQYAAAAABgAGAFkBAABrBQAAAAA=&#10;">
                <v:fill on="t" focussize="0,0"/>
                <v:stroke on="f"/>
                <v:imagedata o:title=""/>
                <o:lock v:ext="edit" aspectratio="f"/>
                <v:textbox inset="0mm,0mm,0mm,0mm">
                  <w:txbxContent>
                    <w:p w14:paraId="53A98B49">
                      <w:pPr>
                        <w:pStyle w:val="90"/>
                        <w:jc w:val="both"/>
                        <w:rPr>
                          <w:b/>
                        </w:rPr>
                      </w:pPr>
                      <w:r>
                        <w:rPr>
                          <w:rFonts w:hint="eastAsia" w:ascii="宋体" w:eastAsia="宋体"/>
                          <w:b/>
                          <w:sz w:val="44"/>
                          <w:szCs w:val="44"/>
                        </w:rPr>
                        <w:t>中</w:t>
                      </w:r>
                      <w:r>
                        <w:rPr>
                          <w:rFonts w:hint="eastAsia" w:ascii="宋体" w:eastAsia="宋体"/>
                          <w:b/>
                          <w:sz w:val="44"/>
                          <w:szCs w:val="44"/>
                          <w:lang w:eastAsia="zh-CN"/>
                        </w:rPr>
                        <w:t>华</w:t>
                      </w:r>
                      <w:r>
                        <w:rPr>
                          <w:rFonts w:ascii="宋体" w:eastAsia="宋体"/>
                          <w:b/>
                          <w:sz w:val="44"/>
                          <w:szCs w:val="44"/>
                        </w:rPr>
                        <w:t>人民共和国</w:t>
                      </w:r>
                      <w:r>
                        <w:rPr>
                          <w:rFonts w:hint="eastAsia" w:ascii="宋体" w:eastAsia="宋体"/>
                          <w:b/>
                          <w:sz w:val="44"/>
                          <w:szCs w:val="44"/>
                        </w:rPr>
                        <w:t>工业和信息化部</w:t>
                      </w:r>
                      <w:r>
                        <w:rPr>
                          <w:rFonts w:hint="eastAsia" w:hAnsi="黑体" w:cs="黑体"/>
                          <w:b/>
                          <w:spacing w:val="60"/>
                          <w:sz w:val="28"/>
                          <w:szCs w:val="28"/>
                        </w:rPr>
                        <w:t>发布</w:t>
                      </w:r>
                    </w:p>
                  </w:txbxContent>
                </v:textbox>
                <w10:anchorlock/>
              </v:shape>
            </w:pict>
          </mc:Fallback>
        </mc:AlternateContent>
      </w:r>
      <w:r>
        <w:rPr>
          <w:color w:val="auto"/>
          <w:sz w:val="24"/>
          <w:szCs w:val="24"/>
          <w:highlight w:val="none"/>
        </w:rPr>
        <mc:AlternateContent>
          <mc:Choice Requires="wps">
            <w:drawing>
              <wp:anchor distT="0" distB="0" distL="114300" distR="114300" simplePos="0" relativeHeight="251662336" behindDoc="0" locked="1" layoutInCell="1" allowOverlap="1">
                <wp:simplePos x="0" y="0"/>
                <wp:positionH relativeFrom="margin">
                  <wp:posOffset>3823970</wp:posOffset>
                </wp:positionH>
                <wp:positionV relativeFrom="margin">
                  <wp:posOffset>8455025</wp:posOffset>
                </wp:positionV>
                <wp:extent cx="2019300" cy="312420"/>
                <wp:effectExtent l="0" t="0" r="7620" b="7620"/>
                <wp:wrapNone/>
                <wp:docPr id="4"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a:effectLst/>
                      </wps:spPr>
                      <wps:txbx>
                        <w:txbxContent>
                          <w:p w14:paraId="077BBE19">
                            <w:pPr>
                              <w:pStyle w:val="77"/>
                              <w:rPr>
                                <w:rFonts w:ascii="黑体" w:hAnsi="宋体"/>
                                <w:bCs/>
                              </w:rPr>
                            </w:pPr>
                            <w:r>
                              <w:rPr>
                                <w:rFonts w:hint="eastAsia" w:ascii="黑体"/>
                                <w:bCs/>
                              </w:rPr>
                              <w:t>20xx</w:t>
                            </w:r>
                            <w:r>
                              <w:rPr>
                                <w:rFonts w:hint="eastAsia" w:ascii="黑体" w:hAnsi="宋体"/>
                                <w:bCs/>
                              </w:rPr>
                              <w:t>-</w:t>
                            </w:r>
                            <w:r>
                              <w:rPr>
                                <w:rFonts w:hint="eastAsia" w:ascii="黑体"/>
                                <w:bCs/>
                              </w:rPr>
                              <w:t>xx</w:t>
                            </w:r>
                            <w:r>
                              <w:rPr>
                                <w:rFonts w:hint="eastAsia" w:ascii="黑体" w:hAnsi="宋体"/>
                                <w:bCs/>
                              </w:rPr>
                              <w:t>-xx实施</w:t>
                            </w:r>
                          </w:p>
                        </w:txbxContent>
                      </wps:txbx>
                      <wps:bodyPr wrap="square" lIns="0" tIns="0" rIns="0" bIns="0" upright="1"/>
                    </wps:wsp>
                  </a:graphicData>
                </a:graphic>
              </wp:anchor>
            </w:drawing>
          </mc:Choice>
          <mc:Fallback>
            <w:pict>
              <v:shape id="fmFrame6" o:spid="_x0000_s1026" o:spt="202" type="#_x0000_t202" style="position:absolute;left:0pt;margin-left:301.1pt;margin-top:665.75pt;height:24.6pt;width:159pt;mso-position-horizontal-relative:margin;mso-position-vertical-relative:margin;z-index:251662336;mso-width-relative:page;mso-height-relative:page;" fillcolor="#FFFFFF" filled="t" stroked="f" coordsize="21600,21600" o:gfxdata="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wAVhN9kAAAANAQAADwAAAAAAAAABACAAAAAiAAAA&#10;ZHJzL2Rvd25yZXYueG1sUEsBAhQAFAAAAAgAh07iQP6stZnNAQAAtAMAAA4AAAAAAAAAAQAgAAAA&#10;KAEAAGRycy9lMm9Eb2MueG1sUEsFBgAAAAAGAAYAWQEAAGcFAAAAAA==&#10;">
                <v:fill on="t" focussize="0,0"/>
                <v:stroke on="f"/>
                <v:imagedata o:title=""/>
                <o:lock v:ext="edit" aspectratio="f"/>
                <v:textbox inset="0mm,0mm,0mm,0mm">
                  <w:txbxContent>
                    <w:p w14:paraId="077BBE19">
                      <w:pPr>
                        <w:pStyle w:val="77"/>
                        <w:rPr>
                          <w:rFonts w:ascii="黑体" w:hAnsi="宋体"/>
                          <w:bCs/>
                        </w:rPr>
                      </w:pPr>
                      <w:r>
                        <w:rPr>
                          <w:rFonts w:hint="eastAsia" w:ascii="黑体"/>
                          <w:bCs/>
                        </w:rPr>
                        <w:t>20xx</w:t>
                      </w:r>
                      <w:r>
                        <w:rPr>
                          <w:rFonts w:hint="eastAsia" w:ascii="黑体" w:hAnsi="宋体"/>
                          <w:bCs/>
                        </w:rPr>
                        <w:t>-</w:t>
                      </w:r>
                      <w:r>
                        <w:rPr>
                          <w:rFonts w:hint="eastAsia" w:ascii="黑体"/>
                          <w:bCs/>
                        </w:rPr>
                        <w:t>xx</w:t>
                      </w:r>
                      <w:r>
                        <w:rPr>
                          <w:rFonts w:hint="eastAsia" w:ascii="黑体" w:hAnsi="宋体"/>
                          <w:bCs/>
                        </w:rPr>
                        <w:t>-xx实施</w:t>
                      </w:r>
                    </w:p>
                  </w:txbxContent>
                </v:textbox>
                <w10:anchorlock/>
              </v:shape>
            </w:pict>
          </mc:Fallback>
        </mc:AlternateContent>
      </w:r>
      <w:r>
        <w:rPr>
          <w:color w:val="auto"/>
          <w:sz w:val="24"/>
          <w:szCs w:val="24"/>
          <w:highlight w:val="none"/>
        </w:rPr>
        <mc:AlternateContent>
          <mc:Choice Requires="wps">
            <w:drawing>
              <wp:anchor distT="0" distB="0" distL="114300" distR="114300" simplePos="0" relativeHeight="251661312" behindDoc="0" locked="1" layoutInCell="1" allowOverlap="1">
                <wp:simplePos x="0" y="0"/>
                <wp:positionH relativeFrom="margin">
                  <wp:posOffset>227330</wp:posOffset>
                </wp:positionH>
                <wp:positionV relativeFrom="margin">
                  <wp:posOffset>8470265</wp:posOffset>
                </wp:positionV>
                <wp:extent cx="2019300" cy="312420"/>
                <wp:effectExtent l="0" t="0" r="7620" b="7620"/>
                <wp:wrapNone/>
                <wp:docPr id="3"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a:effectLst/>
                      </wps:spPr>
                      <wps:txbx>
                        <w:txbxContent>
                          <w:p w14:paraId="2DDD0949">
                            <w:pPr>
                              <w:pStyle w:val="76"/>
                              <w:rPr>
                                <w:rFonts w:ascii="黑体" w:hAnsi="宋体"/>
                                <w:bCs/>
                              </w:rPr>
                            </w:pPr>
                            <w:r>
                              <w:rPr>
                                <w:rFonts w:hint="eastAsia" w:ascii="黑体"/>
                                <w:bCs/>
                              </w:rPr>
                              <w:t>20xx</w:t>
                            </w:r>
                            <w:r>
                              <w:rPr>
                                <w:rFonts w:hint="eastAsia" w:ascii="黑体" w:hAnsi="宋体"/>
                                <w:bCs/>
                              </w:rPr>
                              <w:t>-</w:t>
                            </w:r>
                            <w:r>
                              <w:rPr>
                                <w:rFonts w:hint="eastAsia" w:ascii="黑体"/>
                                <w:bCs/>
                              </w:rPr>
                              <w:t>xx</w:t>
                            </w:r>
                            <w:r>
                              <w:rPr>
                                <w:rFonts w:hint="eastAsia" w:ascii="黑体" w:hAnsi="宋体"/>
                                <w:bCs/>
                              </w:rPr>
                              <w:t>-</w:t>
                            </w:r>
                            <w:r>
                              <w:rPr>
                                <w:rFonts w:hint="eastAsia" w:ascii="黑体"/>
                                <w:bCs/>
                              </w:rPr>
                              <w:t>xx</w:t>
                            </w:r>
                            <w:r>
                              <w:rPr>
                                <w:rFonts w:hint="eastAsia" w:ascii="黑体" w:hAnsi="宋体"/>
                                <w:bCs/>
                              </w:rPr>
                              <w:t>发布</w:t>
                            </w:r>
                          </w:p>
                        </w:txbxContent>
                      </wps:txbx>
                      <wps:bodyPr wrap="square" lIns="0" tIns="0" rIns="0" bIns="0" upright="1"/>
                    </wps:wsp>
                  </a:graphicData>
                </a:graphic>
              </wp:anchor>
            </w:drawing>
          </mc:Choice>
          <mc:Fallback>
            <w:pict>
              <v:shape id="fmFrame5" o:spid="_x0000_s1026" o:spt="202" type="#_x0000_t202" style="position:absolute;left:0pt;margin-left:17.9pt;margin-top:666.95pt;height:24.6pt;width:159pt;mso-position-horizontal-relative:margin;mso-position-vertical-relative:margin;z-index:251661312;mso-width-relative:page;mso-height-relative:page;" fillcolor="#FFFFFF" filled="t" stroked="f" coordsize="21600,21600" o:gfxdata="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ZB5xdkAAAAMAQAADwAAAAAAAAABACAAAAAiAAAA&#10;ZHJzL2Rvd25yZXYueG1sUEsBAhQAFAAAAAgAh07iQMNRpbHNAQAAtAMAAA4AAAAAAAAAAQAgAAAA&#10;KAEAAGRycy9lMm9Eb2MueG1sUEsFBgAAAAAGAAYAWQEAAGcFAAAAAA==&#10;">
                <v:fill on="t" focussize="0,0"/>
                <v:stroke on="f"/>
                <v:imagedata o:title=""/>
                <o:lock v:ext="edit" aspectratio="f"/>
                <v:textbox inset="0mm,0mm,0mm,0mm">
                  <w:txbxContent>
                    <w:p w14:paraId="2DDD0949">
                      <w:pPr>
                        <w:pStyle w:val="76"/>
                        <w:rPr>
                          <w:rFonts w:ascii="黑体" w:hAnsi="宋体"/>
                          <w:bCs/>
                        </w:rPr>
                      </w:pPr>
                      <w:r>
                        <w:rPr>
                          <w:rFonts w:hint="eastAsia" w:ascii="黑体"/>
                          <w:bCs/>
                        </w:rPr>
                        <w:t>20xx</w:t>
                      </w:r>
                      <w:r>
                        <w:rPr>
                          <w:rFonts w:hint="eastAsia" w:ascii="黑体" w:hAnsi="宋体"/>
                          <w:bCs/>
                        </w:rPr>
                        <w:t>-</w:t>
                      </w:r>
                      <w:r>
                        <w:rPr>
                          <w:rFonts w:hint="eastAsia" w:ascii="黑体"/>
                          <w:bCs/>
                        </w:rPr>
                        <w:t>xx</w:t>
                      </w:r>
                      <w:r>
                        <w:rPr>
                          <w:rFonts w:hint="eastAsia" w:ascii="黑体" w:hAnsi="宋体"/>
                          <w:bCs/>
                        </w:rPr>
                        <w:t>-</w:t>
                      </w:r>
                      <w:r>
                        <w:rPr>
                          <w:rFonts w:hint="eastAsia" w:ascii="黑体"/>
                          <w:bCs/>
                        </w:rPr>
                        <w:t>xx</w:t>
                      </w:r>
                      <w:r>
                        <w:rPr>
                          <w:rFonts w:hint="eastAsia" w:ascii="黑体" w:hAnsi="宋体"/>
                          <w:bCs/>
                        </w:rPr>
                        <w:t>发布</w:t>
                      </w:r>
                    </w:p>
                  </w:txbxContent>
                </v:textbox>
                <w10:anchorlock/>
              </v:shape>
            </w:pict>
          </mc:Fallback>
        </mc:AlternateContent>
      </w:r>
      <w:r>
        <w:rPr>
          <w:color w:val="auto"/>
          <w:sz w:val="24"/>
          <w:szCs w:val="24"/>
          <w:highlight w:val="none"/>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3635375</wp:posOffset>
                </wp:positionV>
                <wp:extent cx="5969000" cy="4377690"/>
                <wp:effectExtent l="0" t="0" r="5080" b="11430"/>
                <wp:wrapNone/>
                <wp:docPr id="2" name="fmFrame4"/>
                <wp:cNvGraphicFramePr/>
                <a:graphic xmlns:a="http://schemas.openxmlformats.org/drawingml/2006/main">
                  <a:graphicData uri="http://schemas.microsoft.com/office/word/2010/wordprocessingShape">
                    <wps:wsp>
                      <wps:cNvSpPr txBox="1"/>
                      <wps:spPr>
                        <a:xfrm>
                          <a:off x="0" y="0"/>
                          <a:ext cx="5969000" cy="4377690"/>
                        </a:xfrm>
                        <a:prstGeom prst="rect">
                          <a:avLst/>
                        </a:prstGeom>
                        <a:solidFill>
                          <a:srgbClr val="FFFFFF"/>
                        </a:solidFill>
                        <a:ln>
                          <a:noFill/>
                        </a:ln>
                        <a:effectLst/>
                      </wps:spPr>
                      <wps:txbx>
                        <w:txbxContent>
                          <w:p w14:paraId="390753A8">
                            <w:pPr>
                              <w:pStyle w:val="67"/>
                              <w:rPr>
                                <w:szCs w:val="52"/>
                              </w:rPr>
                            </w:pPr>
                            <w:r>
                              <w:rPr>
                                <w:rFonts w:hint="eastAsia"/>
                                <w:szCs w:val="52"/>
                              </w:rPr>
                              <w:t>金属扩口试验机校准规范</w:t>
                            </w:r>
                          </w:p>
                          <w:p w14:paraId="2FC49C2F">
                            <w:pPr>
                              <w:pStyle w:val="96"/>
                              <w:spacing w:line="220" w:lineRule="exact"/>
                              <w:rPr>
                                <w:rFonts w:ascii="黑体" w:eastAsia="黑体"/>
                                <w:sz w:val="30"/>
                              </w:rPr>
                            </w:pPr>
                            <w:r>
                              <w:rPr>
                                <w:rFonts w:hint="eastAsia" w:ascii="黑体" w:eastAsia="黑体"/>
                                <w:sz w:val="30"/>
                              </w:rPr>
                              <w:t>（</w:t>
                            </w:r>
                            <w:r>
                              <w:rPr>
                                <w:rFonts w:hint="eastAsia" w:ascii="黑体" w:eastAsia="黑体"/>
                                <w:sz w:val="30"/>
                                <w:lang w:eastAsia="zh-CN"/>
                              </w:rPr>
                              <w:t>审定</w:t>
                            </w:r>
                            <w:r>
                              <w:rPr>
                                <w:rFonts w:hint="eastAsia" w:ascii="黑体" w:eastAsia="黑体"/>
                                <w:sz w:val="30"/>
                              </w:rPr>
                              <w:t>稿）</w:t>
                            </w:r>
                          </w:p>
                          <w:p w14:paraId="03B96DD8">
                            <w:pPr>
                              <w:pStyle w:val="67"/>
                              <w:spacing w:line="220" w:lineRule="exact"/>
                              <w:jc w:val="both"/>
                              <w:rPr>
                                <w:sz w:val="32"/>
                                <w:szCs w:val="32"/>
                              </w:rPr>
                            </w:pPr>
                          </w:p>
                          <w:p w14:paraId="68D5AF88">
                            <w:pPr>
                              <w:pStyle w:val="87"/>
                              <w:jc w:val="center"/>
                              <w:rPr>
                                <w:rFonts w:hint="eastAsia" w:ascii="黑体" w:hAnsi="黑体" w:eastAsia="黑体" w:cs="黑体"/>
                                <w:color w:val="000000"/>
                                <w:szCs w:val="28"/>
                              </w:rPr>
                            </w:pPr>
                            <w:r>
                              <w:rPr>
                                <w:rFonts w:hint="eastAsia" w:ascii="黑体" w:hAnsi="黑体" w:eastAsia="黑体" w:cs="黑体"/>
                                <w:color w:val="000000"/>
                                <w:szCs w:val="28"/>
                              </w:rPr>
                              <w:t xml:space="preserve">Calibration Specification for </w:t>
                            </w:r>
                          </w:p>
                          <w:p w14:paraId="65037CA7">
                            <w:pPr>
                              <w:pStyle w:val="87"/>
                              <w:jc w:val="center"/>
                              <w:rPr>
                                <w:rFonts w:hint="eastAsia" w:ascii="黑体" w:hAnsi="黑体" w:eastAsia="黑体" w:cs="黑体"/>
                                <w:color w:val="000000"/>
                                <w:szCs w:val="28"/>
                              </w:rPr>
                            </w:pPr>
                            <w:r>
                              <w:rPr>
                                <w:rFonts w:hint="eastAsia" w:ascii="黑体" w:hAnsi="黑体" w:eastAsia="黑体" w:cs="黑体"/>
                                <w:color w:val="000000"/>
                                <w:szCs w:val="28"/>
                              </w:rPr>
                              <w:t>Metal Expansion Machines</w:t>
                            </w:r>
                          </w:p>
                          <w:p w14:paraId="1DFD8C6A">
                            <w:pPr>
                              <w:pStyle w:val="87"/>
                              <w:jc w:val="center"/>
                              <w:rPr>
                                <w:b/>
                                <w:bCs/>
                                <w:color w:val="000000"/>
                                <w:szCs w:val="28"/>
                              </w:rPr>
                            </w:pPr>
                          </w:p>
                          <w:p w14:paraId="0F54B594">
                            <w:pPr>
                              <w:pStyle w:val="87"/>
                              <w:jc w:val="center"/>
                              <w:rPr>
                                <w:b/>
                                <w:bCs/>
                                <w:color w:val="000000"/>
                                <w:szCs w:val="28"/>
                              </w:rPr>
                            </w:pPr>
                          </w:p>
                          <w:p w14:paraId="38FD62E5">
                            <w:pPr>
                              <w:pStyle w:val="96"/>
                              <w:rPr>
                                <w:rFonts w:ascii="黑体" w:eastAsia="黑体"/>
                                <w:sz w:val="30"/>
                              </w:rPr>
                            </w:pPr>
                          </w:p>
                          <w:p w14:paraId="07C72089">
                            <w:pPr>
                              <w:pStyle w:val="96"/>
                              <w:rPr>
                                <w:rFonts w:ascii="黑体" w:eastAsia="黑体"/>
                                <w:sz w:val="30"/>
                              </w:rPr>
                            </w:pPr>
                          </w:p>
                        </w:txbxContent>
                      </wps:txbx>
                      <wps:bodyPr wrap="square" lIns="0" tIns="0" rIns="0" bIns="0" upright="1"/>
                    </wps:wsp>
                  </a:graphicData>
                </a:graphic>
              </wp:anchor>
            </w:drawing>
          </mc:Choice>
          <mc:Fallback>
            <w:pict>
              <v:shape id="fmFrame4" o:spid="_x0000_s1026" o:spt="202" type="#_x0000_t202" style="position:absolute;left:0pt;margin-left:0pt;margin-top:286.25pt;height:344.7pt;width:470pt;mso-position-horizontal-relative:margin;mso-position-vertical-relative:margin;z-index:251660288;mso-width-relative:page;mso-height-relative:page;" fillcolor="#FFFFFF" filled="t" stroked="f" coordsize="21600,21600" o:gfxdata="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dvYsmdgAAAAJAQAADwAAAAAAAAABACAAAAAiAAAAZHJz&#10;L2Rvd25yZXYueG1sUEsBAhQAFAAAAAgAh07iQPybuH/LAQAAtQMAAA4AAAAAAAAAAQAgAAAAJwEA&#10;AGRycy9lMm9Eb2MueG1sUEsFBgAAAAAGAAYAWQEAAGQFAAAAAA==&#10;">
                <v:fill on="t" focussize="0,0"/>
                <v:stroke on="f"/>
                <v:imagedata o:title=""/>
                <o:lock v:ext="edit" aspectratio="f"/>
                <v:textbox inset="0mm,0mm,0mm,0mm">
                  <w:txbxContent>
                    <w:p w14:paraId="390753A8">
                      <w:pPr>
                        <w:pStyle w:val="67"/>
                        <w:rPr>
                          <w:szCs w:val="52"/>
                        </w:rPr>
                      </w:pPr>
                      <w:r>
                        <w:rPr>
                          <w:rFonts w:hint="eastAsia"/>
                          <w:szCs w:val="52"/>
                        </w:rPr>
                        <w:t>金属扩口试验机校准规范</w:t>
                      </w:r>
                    </w:p>
                    <w:p w14:paraId="2FC49C2F">
                      <w:pPr>
                        <w:pStyle w:val="96"/>
                        <w:spacing w:line="220" w:lineRule="exact"/>
                        <w:rPr>
                          <w:rFonts w:ascii="黑体" w:eastAsia="黑体"/>
                          <w:sz w:val="30"/>
                        </w:rPr>
                      </w:pPr>
                      <w:r>
                        <w:rPr>
                          <w:rFonts w:hint="eastAsia" w:ascii="黑体" w:eastAsia="黑体"/>
                          <w:sz w:val="30"/>
                        </w:rPr>
                        <w:t>（</w:t>
                      </w:r>
                      <w:r>
                        <w:rPr>
                          <w:rFonts w:hint="eastAsia" w:ascii="黑体" w:eastAsia="黑体"/>
                          <w:sz w:val="30"/>
                          <w:lang w:eastAsia="zh-CN"/>
                        </w:rPr>
                        <w:t>审定</w:t>
                      </w:r>
                      <w:r>
                        <w:rPr>
                          <w:rFonts w:hint="eastAsia" w:ascii="黑体" w:eastAsia="黑体"/>
                          <w:sz w:val="30"/>
                        </w:rPr>
                        <w:t>稿）</w:t>
                      </w:r>
                    </w:p>
                    <w:p w14:paraId="03B96DD8">
                      <w:pPr>
                        <w:pStyle w:val="67"/>
                        <w:spacing w:line="220" w:lineRule="exact"/>
                        <w:jc w:val="both"/>
                        <w:rPr>
                          <w:sz w:val="32"/>
                          <w:szCs w:val="32"/>
                        </w:rPr>
                      </w:pPr>
                    </w:p>
                    <w:p w14:paraId="68D5AF88">
                      <w:pPr>
                        <w:pStyle w:val="87"/>
                        <w:jc w:val="center"/>
                        <w:rPr>
                          <w:rFonts w:hint="eastAsia" w:ascii="黑体" w:hAnsi="黑体" w:eastAsia="黑体" w:cs="黑体"/>
                          <w:color w:val="000000"/>
                          <w:szCs w:val="28"/>
                        </w:rPr>
                      </w:pPr>
                      <w:r>
                        <w:rPr>
                          <w:rFonts w:hint="eastAsia" w:ascii="黑体" w:hAnsi="黑体" w:eastAsia="黑体" w:cs="黑体"/>
                          <w:color w:val="000000"/>
                          <w:szCs w:val="28"/>
                        </w:rPr>
                        <w:t xml:space="preserve">Calibration Specification for </w:t>
                      </w:r>
                    </w:p>
                    <w:p w14:paraId="65037CA7">
                      <w:pPr>
                        <w:pStyle w:val="87"/>
                        <w:jc w:val="center"/>
                        <w:rPr>
                          <w:rFonts w:hint="eastAsia" w:ascii="黑体" w:hAnsi="黑体" w:eastAsia="黑体" w:cs="黑体"/>
                          <w:color w:val="000000"/>
                          <w:szCs w:val="28"/>
                        </w:rPr>
                      </w:pPr>
                      <w:r>
                        <w:rPr>
                          <w:rFonts w:hint="eastAsia" w:ascii="黑体" w:hAnsi="黑体" w:eastAsia="黑体" w:cs="黑体"/>
                          <w:color w:val="000000"/>
                          <w:szCs w:val="28"/>
                        </w:rPr>
                        <w:t>Metal Expansion Machines</w:t>
                      </w:r>
                    </w:p>
                    <w:p w14:paraId="1DFD8C6A">
                      <w:pPr>
                        <w:pStyle w:val="87"/>
                        <w:jc w:val="center"/>
                        <w:rPr>
                          <w:b/>
                          <w:bCs/>
                          <w:color w:val="000000"/>
                          <w:szCs w:val="28"/>
                        </w:rPr>
                      </w:pPr>
                    </w:p>
                    <w:p w14:paraId="0F54B594">
                      <w:pPr>
                        <w:pStyle w:val="87"/>
                        <w:jc w:val="center"/>
                        <w:rPr>
                          <w:b/>
                          <w:bCs/>
                          <w:color w:val="000000"/>
                          <w:szCs w:val="28"/>
                        </w:rPr>
                      </w:pPr>
                    </w:p>
                    <w:p w14:paraId="38FD62E5">
                      <w:pPr>
                        <w:pStyle w:val="96"/>
                        <w:rPr>
                          <w:rFonts w:ascii="黑体" w:eastAsia="黑体"/>
                          <w:sz w:val="30"/>
                        </w:rPr>
                      </w:pPr>
                    </w:p>
                    <w:p w14:paraId="07C72089">
                      <w:pPr>
                        <w:pStyle w:val="96"/>
                        <w:rPr>
                          <w:rFonts w:ascii="黑体" w:eastAsia="黑体"/>
                          <w:sz w:val="30"/>
                        </w:rPr>
                      </w:pPr>
                    </w:p>
                  </w:txbxContent>
                </v:textbox>
                <w10:anchorlock/>
              </v:shape>
            </w:pict>
          </mc:Fallback>
        </mc:AlternateContent>
      </w:r>
      <w:r>
        <w:rPr>
          <w:color w:val="auto"/>
          <w:sz w:val="24"/>
          <w:szCs w:val="24"/>
          <w:highlight w:val="none"/>
        </w:rPr>
        <mc:AlternateContent>
          <mc:Choice Requires="wps">
            <w:drawing>
              <wp:anchor distT="0" distB="0" distL="114300" distR="114300" simplePos="0" relativeHeight="251659264" behindDoc="0" locked="1" layoutInCell="1" allowOverlap="1">
                <wp:simplePos x="0" y="0"/>
                <wp:positionH relativeFrom="margin">
                  <wp:posOffset>35560</wp:posOffset>
                </wp:positionH>
                <wp:positionV relativeFrom="margin">
                  <wp:posOffset>2233930</wp:posOffset>
                </wp:positionV>
                <wp:extent cx="5960110" cy="619125"/>
                <wp:effectExtent l="0" t="0" r="13970" b="5715"/>
                <wp:wrapNone/>
                <wp:docPr id="1" name="fmFrame3"/>
                <wp:cNvGraphicFramePr/>
                <a:graphic xmlns:a="http://schemas.openxmlformats.org/drawingml/2006/main">
                  <a:graphicData uri="http://schemas.microsoft.com/office/word/2010/wordprocessingShape">
                    <wps:wsp>
                      <wps:cNvSpPr txBox="1"/>
                      <wps:spPr>
                        <a:xfrm>
                          <a:off x="0" y="0"/>
                          <a:ext cx="6172200" cy="619125"/>
                        </a:xfrm>
                        <a:prstGeom prst="rect">
                          <a:avLst/>
                        </a:prstGeom>
                        <a:solidFill>
                          <a:srgbClr val="FFFFFF"/>
                        </a:solidFill>
                        <a:ln>
                          <a:noFill/>
                        </a:ln>
                        <a:effectLst/>
                      </wps:spPr>
                      <wps:txbx>
                        <w:txbxContent>
                          <w:p w14:paraId="2F0EAB9E">
                            <w:pPr>
                              <w:pStyle w:val="87"/>
                              <w:spacing w:before="0"/>
                              <w:ind w:firstLine="5040" w:firstLineChars="1800"/>
                              <w:jc w:val="both"/>
                              <w:rPr>
                                <w:rFonts w:ascii="黑体" w:eastAsia="黑体"/>
                                <w:color w:val="000000"/>
                                <w:sz w:val="30"/>
                                <w:szCs w:val="30"/>
                              </w:rPr>
                            </w:pPr>
                            <w:r>
                              <w:rPr>
                                <w:rFonts w:hint="eastAsia" w:ascii="黑体" w:hAnsi="黑体" w:eastAsia="黑体" w:cs="黑体"/>
                                <w:bCs/>
                                <w:color w:val="000000"/>
                                <w:szCs w:val="28"/>
                              </w:rPr>
                              <w:t>JJF（有色金属）XXXX—20XX</w:t>
                            </w:r>
                          </w:p>
                          <w:p w14:paraId="230D4B7A">
                            <w:pPr>
                              <w:pStyle w:val="87"/>
                              <w:jc w:val="both"/>
                              <w:rPr>
                                <w:rFonts w:ascii="黑体" w:eastAsia="黑体"/>
                                <w:b/>
                                <w:color w:val="000000"/>
                              </w:rPr>
                            </w:pPr>
                          </w:p>
                        </w:txbxContent>
                      </wps:txbx>
                      <wps:bodyPr wrap="square" lIns="0" tIns="0" rIns="0" bIns="0" upright="1"/>
                    </wps:wsp>
                  </a:graphicData>
                </a:graphic>
              </wp:anchor>
            </w:drawing>
          </mc:Choice>
          <mc:Fallback>
            <w:pict>
              <v:shape id="fmFrame3" o:spid="_x0000_s1026" o:spt="202" type="#_x0000_t202" style="position:absolute;left:0pt;margin-left:2.8pt;margin-top:175.9pt;height:48.75pt;width:469.3pt;mso-position-horizontal-relative:margin;mso-position-vertical-relative:margin;z-index:251659264;mso-width-relative:page;mso-height-relative:page;" fillcolor="#FFFFFF" filled="t" stroked="f" coordsize="21600,21600" o:gfxdata="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9OFZwdkAAAAJAQAADwAAAAAAAAABACAAAAAiAAAAZHJz&#10;L2Rvd25yZXYueG1sUEsBAhQAFAAAAAgAh07iQGDbuCfKAQAAtAMAAA4AAAAAAAAAAQAgAAAAKAEA&#10;AGRycy9lMm9Eb2MueG1sUEsFBgAAAAAGAAYAWQEAAGQFAAAAAA==&#10;">
                <v:fill on="t" focussize="0,0"/>
                <v:stroke on="f"/>
                <v:imagedata o:title=""/>
                <o:lock v:ext="edit" aspectratio="f"/>
                <v:textbox inset="0mm,0mm,0mm,0mm">
                  <w:txbxContent>
                    <w:p w14:paraId="2F0EAB9E">
                      <w:pPr>
                        <w:pStyle w:val="87"/>
                        <w:spacing w:before="0"/>
                        <w:ind w:firstLine="5040" w:firstLineChars="1800"/>
                        <w:jc w:val="both"/>
                        <w:rPr>
                          <w:rFonts w:ascii="黑体" w:eastAsia="黑体"/>
                          <w:color w:val="000000"/>
                          <w:sz w:val="30"/>
                          <w:szCs w:val="30"/>
                        </w:rPr>
                      </w:pPr>
                      <w:r>
                        <w:rPr>
                          <w:rFonts w:hint="eastAsia" w:ascii="黑体" w:hAnsi="黑体" w:eastAsia="黑体" w:cs="黑体"/>
                          <w:bCs/>
                          <w:color w:val="000000"/>
                          <w:szCs w:val="28"/>
                        </w:rPr>
                        <w:t>JJF（有色金属）XXXX—20XX</w:t>
                      </w:r>
                    </w:p>
                    <w:p w14:paraId="230D4B7A">
                      <w:pPr>
                        <w:pStyle w:val="87"/>
                        <w:jc w:val="both"/>
                        <w:rPr>
                          <w:rFonts w:ascii="黑体" w:eastAsia="黑体"/>
                          <w:b/>
                          <w:color w:val="000000"/>
                        </w:rPr>
                      </w:pPr>
                    </w:p>
                  </w:txbxContent>
                </v:textbox>
                <w10:anchorlock/>
              </v:shape>
            </w:pict>
          </mc:Fallback>
        </mc:AlternateContent>
      </w:r>
      <w:r>
        <w:rPr>
          <w:color w:val="auto"/>
          <w:highlight w:val="none"/>
        </w:rPr>
        <mc:AlternateContent>
          <mc:Choice Requires="wps">
            <w:drawing>
              <wp:anchor distT="0" distB="0" distL="114300" distR="114300" simplePos="0" relativeHeight="251671552" behindDoc="0" locked="1" layoutInCell="1" allowOverlap="1">
                <wp:simplePos x="0" y="0"/>
                <wp:positionH relativeFrom="margin">
                  <wp:posOffset>33655</wp:posOffset>
                </wp:positionH>
                <wp:positionV relativeFrom="margin">
                  <wp:posOffset>919480</wp:posOffset>
                </wp:positionV>
                <wp:extent cx="6158230" cy="1099820"/>
                <wp:effectExtent l="0" t="0" r="13970" b="12700"/>
                <wp:wrapNone/>
                <wp:docPr id="13" name="fmFrame2"/>
                <wp:cNvGraphicFramePr/>
                <a:graphic xmlns:a="http://schemas.openxmlformats.org/drawingml/2006/main">
                  <a:graphicData uri="http://schemas.microsoft.com/office/word/2010/wordprocessingShape">
                    <wps:wsp>
                      <wps:cNvSpPr txBox="1">
                        <a:spLocks noChangeArrowheads="1"/>
                      </wps:cNvSpPr>
                      <wps:spPr bwMode="auto">
                        <a:xfrm>
                          <a:off x="951865" y="1283335"/>
                          <a:ext cx="6158230" cy="1099820"/>
                        </a:xfrm>
                        <a:prstGeom prst="rect">
                          <a:avLst/>
                        </a:prstGeom>
                        <a:solidFill>
                          <a:srgbClr val="FFFFFF"/>
                        </a:solidFill>
                        <a:ln>
                          <a:noFill/>
                        </a:ln>
                        <a:effectLst/>
                      </wps:spPr>
                      <wps:txbx>
                        <w:txbxContent>
                          <w:p w14:paraId="562F0FC0">
                            <w:pPr>
                              <w:pStyle w:val="92"/>
                              <w:jc w:val="center"/>
                              <w:rPr>
                                <w:rFonts w:ascii="方正小标宋简体" w:hAnsi="方正小标宋简体" w:eastAsia="方正小标宋简体" w:cs="方正小标宋简体"/>
                                <w:szCs w:val="52"/>
                              </w:rPr>
                            </w:pPr>
                            <w:r>
                              <w:rPr>
                                <w:rFonts w:hint="eastAsia" w:ascii="方正小标宋简体" w:hAnsi="方正小标宋简体" w:eastAsia="方正小标宋简体" w:cs="方正小标宋简体"/>
                                <w:szCs w:val="52"/>
                              </w:rPr>
                              <w:t>中华人民共和国工业和信息化部</w:t>
                            </w:r>
                          </w:p>
                          <w:p w14:paraId="7B952FA1">
                            <w:pPr>
                              <w:pStyle w:val="92"/>
                              <w:jc w:val="center"/>
                              <w:rPr>
                                <w:snapToGrid w:val="0"/>
                                <w:spacing w:val="26"/>
                                <w:kern w:val="36"/>
                                <w:szCs w:val="52"/>
                              </w:rPr>
                            </w:pPr>
                            <w:r>
                              <w:rPr>
                                <w:rFonts w:hint="eastAsia" w:ascii="方正小标宋简体" w:hAnsi="方正小标宋简体" w:eastAsia="方正小标宋简体" w:cs="方正小标宋简体"/>
                                <w:szCs w:val="52"/>
                              </w:rPr>
                              <w:t>有色金属计量技术规范</w:t>
                            </w:r>
                          </w:p>
                          <w:p w14:paraId="27366EFA">
                            <w:pPr>
                              <w:rPr>
                                <w:sz w:val="20"/>
                                <w:szCs w:val="22"/>
                              </w:rPr>
                            </w:pP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2.65pt;margin-top:72.4pt;height:86.6pt;width:484.9pt;mso-position-horizontal-relative:margin;mso-position-vertical-relative:margin;z-index:251671552;mso-width-relative:page;mso-height-relative:page;" fillcolor="#FFFFFF" filled="t" stroked="f" coordsize="21600,21600" o:gfxdata="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0xD2M&#10;2AAAAAkBAAAPAAAAAAAAAAEAIAAAACIAAABkcnMvZG93bnJldi54bWxQSwECFAAUAAAACACHTuJA&#10;Mt7PsSECAABGBAAADgAAAAAAAAABACAAAAAnAQAAZHJzL2Uyb0RvYy54bWxQSwUGAAAAAAYABgBZ&#10;AQAAugUAAAAA&#10;">
                <v:fill on="t" focussize="0,0"/>
                <v:stroke on="f"/>
                <v:imagedata o:title=""/>
                <o:lock v:ext="edit" aspectratio="f"/>
                <v:textbox inset="0mm,0mm,0mm,0mm">
                  <w:txbxContent>
                    <w:p w14:paraId="562F0FC0">
                      <w:pPr>
                        <w:pStyle w:val="92"/>
                        <w:jc w:val="center"/>
                        <w:rPr>
                          <w:rFonts w:ascii="方正小标宋简体" w:hAnsi="方正小标宋简体" w:eastAsia="方正小标宋简体" w:cs="方正小标宋简体"/>
                          <w:szCs w:val="52"/>
                        </w:rPr>
                      </w:pPr>
                      <w:r>
                        <w:rPr>
                          <w:rFonts w:hint="eastAsia" w:ascii="方正小标宋简体" w:hAnsi="方正小标宋简体" w:eastAsia="方正小标宋简体" w:cs="方正小标宋简体"/>
                          <w:szCs w:val="52"/>
                        </w:rPr>
                        <w:t>中华人民共和国工业和信息化部</w:t>
                      </w:r>
                    </w:p>
                    <w:p w14:paraId="7B952FA1">
                      <w:pPr>
                        <w:pStyle w:val="92"/>
                        <w:jc w:val="center"/>
                        <w:rPr>
                          <w:snapToGrid w:val="0"/>
                          <w:spacing w:val="26"/>
                          <w:kern w:val="36"/>
                          <w:szCs w:val="52"/>
                        </w:rPr>
                      </w:pPr>
                      <w:r>
                        <w:rPr>
                          <w:rFonts w:hint="eastAsia" w:ascii="方正小标宋简体" w:hAnsi="方正小标宋简体" w:eastAsia="方正小标宋简体" w:cs="方正小标宋简体"/>
                          <w:szCs w:val="52"/>
                        </w:rPr>
                        <w:t>有色金属计量技术规范</w:t>
                      </w:r>
                    </w:p>
                    <w:p w14:paraId="27366EFA">
                      <w:pPr>
                        <w:rPr>
                          <w:sz w:val="20"/>
                          <w:szCs w:val="22"/>
                        </w:rPr>
                      </w:pPr>
                    </w:p>
                  </w:txbxContent>
                </v:textbox>
                <w10:anchorlock/>
              </v:shape>
            </w:pict>
          </mc:Fallback>
        </mc:AlternateContent>
      </w:r>
    </w:p>
    <w:bookmarkEnd w:id="0"/>
    <w:p w14:paraId="03374727">
      <w:pPr>
        <w:rPr>
          <w:color w:val="auto"/>
          <w:sz w:val="24"/>
          <w:highlight w:val="none"/>
        </w:rPr>
      </w:pPr>
      <w:bookmarkStart w:id="1" w:name="_Toc193618946"/>
      <w:bookmarkStart w:id="2" w:name="_Toc193860026"/>
      <w:bookmarkStart w:id="3" w:name="_Toc193601894"/>
      <w:bookmarkStart w:id="4" w:name="_Toc193555883"/>
      <w:bookmarkStart w:id="5" w:name="_Toc193603073"/>
      <w:bookmarkStart w:id="6" w:name="_Toc193860207"/>
      <w:bookmarkStart w:id="7" w:name="_Toc193861442"/>
      <w:bookmarkStart w:id="8" w:name="_Toc193619049"/>
      <w:bookmarkStart w:id="9" w:name="_Toc193601673"/>
      <w:bookmarkStart w:id="10" w:name="_Toc193860176"/>
      <w:bookmarkStart w:id="11" w:name="_Toc193619091"/>
      <w:bookmarkStart w:id="12" w:name="_Toc193547508"/>
      <w:bookmarkStart w:id="13" w:name="_Toc193552963"/>
      <w:bookmarkStart w:id="14" w:name="_Toc193551753"/>
      <w:r>
        <w:rPr>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139700</wp:posOffset>
                </wp:positionH>
                <wp:positionV relativeFrom="paragraph">
                  <wp:posOffset>34925</wp:posOffset>
                </wp:positionV>
                <wp:extent cx="3314700" cy="2044700"/>
                <wp:effectExtent l="4445" t="4445" r="18415" b="8255"/>
                <wp:wrapNone/>
                <wp:docPr id="8" name="文本框 27"/>
                <wp:cNvGraphicFramePr/>
                <a:graphic xmlns:a="http://schemas.openxmlformats.org/drawingml/2006/main">
                  <a:graphicData uri="http://schemas.microsoft.com/office/word/2010/wordprocessingShape">
                    <wps:wsp>
                      <wps:cNvSpPr txBox="1"/>
                      <wps:spPr>
                        <a:xfrm>
                          <a:off x="0" y="0"/>
                          <a:ext cx="3314700" cy="2044700"/>
                        </a:xfrm>
                        <a:prstGeom prst="rect">
                          <a:avLst/>
                        </a:prstGeom>
                        <a:solidFill>
                          <a:srgbClr val="FFFFFF"/>
                        </a:solidFill>
                        <a:ln w="3175" cap="rnd" cmpd="sng">
                          <a:solidFill>
                            <a:srgbClr val="FFFFFF"/>
                          </a:solidFill>
                          <a:prstDash val="sysDot"/>
                          <a:miter/>
                          <a:headEnd type="none" w="med" len="med"/>
                          <a:tailEnd type="none" w="med" len="med"/>
                        </a:ln>
                        <a:effectLst/>
                      </wps:spPr>
                      <wps:txbx>
                        <w:txbxContent>
                          <w:p w14:paraId="1AB95FD8">
                            <w:pPr>
                              <w:pStyle w:val="67"/>
                              <w:rPr>
                                <w:sz w:val="32"/>
                                <w:szCs w:val="32"/>
                              </w:rPr>
                            </w:pPr>
                            <w:r>
                              <w:rPr>
                                <w:rFonts w:hint="eastAsia" w:ascii="Franklin Gothic Medium" w:hAnsi="Franklin Gothic Medium"/>
                                <w:color w:val="000000"/>
                                <w:kern w:val="36"/>
                                <w:sz w:val="44"/>
                                <w:szCs w:val="44"/>
                              </w:rPr>
                              <w:t>金属扩口试验机校准规范</w:t>
                            </w:r>
                          </w:p>
                          <w:p w14:paraId="657D67CE">
                            <w:pPr>
                              <w:jc w:val="center"/>
                              <w:rPr>
                                <w:rFonts w:ascii="黑体" w:eastAsia="黑体"/>
                                <w:b/>
                                <w:sz w:val="32"/>
                                <w:szCs w:val="32"/>
                              </w:rPr>
                            </w:pPr>
                            <w:r>
                              <w:rPr>
                                <w:rFonts w:hint="eastAsia" w:ascii="黑体" w:hAnsi="黑体" w:eastAsia="黑体" w:cs="黑体"/>
                                <w:color w:val="000000"/>
                                <w:sz w:val="28"/>
                                <w:szCs w:val="28"/>
                              </w:rPr>
                              <w:t>Calibration Specification for Metal Expansion Machines</w:t>
                            </w:r>
                          </w:p>
                        </w:txbxContent>
                      </wps:txbx>
                      <wps:bodyPr lIns="144" tIns="82800" rIns="144" bIns="82800" upright="1"/>
                    </wps:wsp>
                  </a:graphicData>
                </a:graphic>
              </wp:anchor>
            </w:drawing>
          </mc:Choice>
          <mc:Fallback>
            <w:pict>
              <v:shape id="文本框 27" o:spid="_x0000_s1026" o:spt="202" type="#_x0000_t202" style="position:absolute;left:0pt;margin-left:11pt;margin-top:2.75pt;height:161pt;width:261pt;z-index:251666432;mso-width-relative:page;mso-height-relative:page;" fillcolor="#FFFFFF" filled="t" stroked="t" coordsize="21600,21600" o:gfxdata="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oII&#10;GtYAAAAIAQAADwAAAAAAAAABACAAAAAiAAAAZHJzL2Rvd25yZXYueG1sUEsBAhQAFAAAAAgAh07i&#10;QOcx+1EkAgAAdgQAAA4AAAAAAAAAAQAgAAAAJQEAAGRycy9lMm9Eb2MueG1sUEsFBgAAAAAGAAYA&#10;WQEAALsFAAAAAA==&#10;">
                <v:fill on="t" focussize="0,0"/>
                <v:stroke weight="0.25pt" color="#FFFFFF" joinstyle="miter" dashstyle="1 1" endcap="round"/>
                <v:imagedata o:title=""/>
                <o:lock v:ext="edit" aspectratio="f"/>
                <v:textbox inset="0.004mm,2.3mm,0.004mm,2.3mm">
                  <w:txbxContent>
                    <w:p w14:paraId="1AB95FD8">
                      <w:pPr>
                        <w:pStyle w:val="67"/>
                        <w:rPr>
                          <w:sz w:val="32"/>
                          <w:szCs w:val="32"/>
                        </w:rPr>
                      </w:pPr>
                      <w:r>
                        <w:rPr>
                          <w:rFonts w:hint="eastAsia" w:ascii="Franklin Gothic Medium" w:hAnsi="Franklin Gothic Medium"/>
                          <w:color w:val="000000"/>
                          <w:kern w:val="36"/>
                          <w:sz w:val="44"/>
                          <w:szCs w:val="44"/>
                        </w:rPr>
                        <w:t>金属扩口试验机校准规范</w:t>
                      </w:r>
                    </w:p>
                    <w:p w14:paraId="657D67CE">
                      <w:pPr>
                        <w:jc w:val="center"/>
                        <w:rPr>
                          <w:rFonts w:ascii="黑体" w:eastAsia="黑体"/>
                          <w:b/>
                          <w:sz w:val="32"/>
                          <w:szCs w:val="32"/>
                        </w:rPr>
                      </w:pPr>
                      <w:r>
                        <w:rPr>
                          <w:rFonts w:hint="eastAsia" w:ascii="黑体" w:hAnsi="黑体" w:eastAsia="黑体" w:cs="黑体"/>
                          <w:color w:val="000000"/>
                          <w:sz w:val="28"/>
                          <w:szCs w:val="28"/>
                        </w:rPr>
                        <w:t>Calibration Specification for Metal Expansion Machines</w:t>
                      </w:r>
                    </w:p>
                  </w:txbxContent>
                </v:textbox>
              </v:shape>
            </w:pict>
          </mc:Fallback>
        </mc:AlternateContent>
      </w:r>
    </w:p>
    <w:bookmarkEnd w:id="1"/>
    <w:bookmarkEnd w:id="2"/>
    <w:bookmarkEnd w:id="3"/>
    <w:bookmarkEnd w:id="4"/>
    <w:bookmarkEnd w:id="5"/>
    <w:bookmarkEnd w:id="6"/>
    <w:bookmarkEnd w:id="7"/>
    <w:bookmarkEnd w:id="8"/>
    <w:bookmarkEnd w:id="9"/>
    <w:bookmarkEnd w:id="10"/>
    <w:bookmarkEnd w:id="11"/>
    <w:p w14:paraId="02187499">
      <w:pPr>
        <w:pStyle w:val="93"/>
        <w:spacing w:before="100" w:beforeAutospacing="1" w:line="240" w:lineRule="auto"/>
        <w:ind w:firstLine="480" w:firstLineChars="200"/>
        <w:jc w:val="both"/>
        <w:outlineLvl w:val="9"/>
        <w:rPr>
          <w:rFonts w:ascii="Times New Roman" w:eastAsia="宋体"/>
          <w:color w:val="auto"/>
          <w:sz w:val="24"/>
          <w:szCs w:val="24"/>
          <w:highlight w:val="none"/>
        </w:rPr>
      </w:pPr>
      <w:r>
        <w:rPr>
          <w:rFonts w:ascii="Times New Roman" w:eastAsia="宋体"/>
          <w:color w:val="auto"/>
          <w:sz w:val="24"/>
          <w:szCs w:val="24"/>
          <w:highlight w:val="none"/>
        </w:rPr>
        <mc:AlternateContent>
          <mc:Choice Requires="wps">
            <w:drawing>
              <wp:anchor distT="0" distB="0" distL="114300" distR="114300" simplePos="0" relativeHeight="251669504" behindDoc="0" locked="0" layoutInCell="1" allowOverlap="1">
                <wp:simplePos x="0" y="0"/>
                <wp:positionH relativeFrom="column">
                  <wp:posOffset>3863340</wp:posOffset>
                </wp:positionH>
                <wp:positionV relativeFrom="paragraph">
                  <wp:posOffset>462280</wp:posOffset>
                </wp:positionV>
                <wp:extent cx="2011680" cy="558165"/>
                <wp:effectExtent l="6350" t="6350" r="8890" b="14605"/>
                <wp:wrapNone/>
                <wp:docPr id="11" name="文本框 56"/>
                <wp:cNvGraphicFramePr/>
                <a:graphic xmlns:a="http://schemas.openxmlformats.org/drawingml/2006/main">
                  <a:graphicData uri="http://schemas.microsoft.com/office/word/2010/wordprocessingShape">
                    <wps:wsp>
                      <wps:cNvSpPr txBox="1"/>
                      <wps:spPr>
                        <a:xfrm>
                          <a:off x="0" y="0"/>
                          <a:ext cx="2011680" cy="558165"/>
                        </a:xfrm>
                        <a:prstGeom prst="rect">
                          <a:avLst/>
                        </a:prstGeom>
                        <a:solidFill>
                          <a:srgbClr val="FFFFFF"/>
                        </a:solidFill>
                        <a:ln w="12700" cap="flat" cmpd="sng">
                          <a:solidFill>
                            <a:srgbClr val="FFFFFF"/>
                          </a:solidFill>
                          <a:prstDash val="solid"/>
                          <a:miter/>
                          <a:headEnd type="none" w="med" len="med"/>
                          <a:tailEnd type="none" w="med" len="med"/>
                        </a:ln>
                        <a:effectLst/>
                      </wps:spPr>
                      <wps:txbx>
                        <w:txbxContent>
                          <w:p w14:paraId="0542DC9F">
                            <w:pPr>
                              <w:spacing w:line="320" w:lineRule="exact"/>
                              <w:jc w:val="center"/>
                              <w:textAlignment w:val="center"/>
                              <w:rPr>
                                <w:b/>
                                <w:color w:val="000000"/>
                                <w:sz w:val="24"/>
                              </w:rPr>
                            </w:pPr>
                            <w:r>
                              <w:rPr>
                                <w:b/>
                                <w:bCs/>
                                <w:color w:val="000000"/>
                                <w:sz w:val="24"/>
                              </w:rPr>
                              <w:t>J</w:t>
                            </w:r>
                            <w:r>
                              <w:rPr>
                                <w:rFonts w:hint="eastAsia"/>
                                <w:b/>
                                <w:bCs/>
                                <w:color w:val="000000"/>
                                <w:sz w:val="24"/>
                              </w:rPr>
                              <w:t>JF（有色金属）XXXX—20xx</w:t>
                            </w:r>
                          </w:p>
                        </w:txbxContent>
                      </wps:txbx>
                      <wps:bodyPr lIns="54000" tIns="72" rIns="54000" bIns="72" upright="1"/>
                    </wps:wsp>
                  </a:graphicData>
                </a:graphic>
              </wp:anchor>
            </w:drawing>
          </mc:Choice>
          <mc:Fallback>
            <w:pict>
              <v:shape id="文本框 56" o:spid="_x0000_s1026" o:spt="202" type="#_x0000_t202" style="position:absolute;left:0pt;margin-left:304.2pt;margin-top:36.4pt;height:43.95pt;width:158.4pt;z-index:251669504;mso-width-relative:page;mso-height-relative:page;" fillcolor="#FFFFFF" filled="t" stroked="t" coordsize="21600,21600" o:gfxdata="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YQNpvtcA&#10;AAAKAQAADwAAAAAAAAABACAAAAAiAAAAZHJzL2Rvd25yZXYueG1sUEsBAhQAFAAAAAgAh07iQHC5&#10;kRcgAgAAdQQAAA4AAAAAAAAAAQAgAAAAJgEAAGRycy9lMm9Eb2MueG1sUEsFBgAAAAAGAAYAWQEA&#10;ALgFAAAAAA==&#10;">
                <v:fill on="t" focussize="0,0"/>
                <v:stroke weight="1pt" color="#FFFFFF" joinstyle="miter"/>
                <v:imagedata o:title=""/>
                <o:lock v:ext="edit" aspectratio="f"/>
                <v:textbox inset="1.5mm,0.002mm,1.5mm,0.002mm">
                  <w:txbxContent>
                    <w:p w14:paraId="0542DC9F">
                      <w:pPr>
                        <w:spacing w:line="320" w:lineRule="exact"/>
                        <w:jc w:val="center"/>
                        <w:textAlignment w:val="center"/>
                        <w:rPr>
                          <w:b/>
                          <w:color w:val="000000"/>
                          <w:sz w:val="24"/>
                        </w:rPr>
                      </w:pPr>
                      <w:r>
                        <w:rPr>
                          <w:b/>
                          <w:bCs/>
                          <w:color w:val="000000"/>
                          <w:sz w:val="24"/>
                        </w:rPr>
                        <w:t>J</w:t>
                      </w:r>
                      <w:r>
                        <w:rPr>
                          <w:rFonts w:hint="eastAsia"/>
                          <w:b/>
                          <w:bCs/>
                          <w:color w:val="000000"/>
                          <w:sz w:val="24"/>
                        </w:rPr>
                        <w:t>JF（有色金属）XXXX—20xx</w:t>
                      </w:r>
                    </w:p>
                  </w:txbxContent>
                </v:textbox>
              </v:shape>
            </w:pict>
          </mc:Fallback>
        </mc:AlternateContent>
      </w:r>
      <w:r>
        <w:rPr>
          <w:rFonts w:ascii="Times New Roman" w:eastAsia="宋体"/>
          <w:color w:val="auto"/>
          <w:sz w:val="24"/>
          <w:szCs w:val="24"/>
          <w:highlight w:val="none"/>
        </w:rPr>
        <w:drawing>
          <wp:anchor distT="0" distB="0" distL="114300" distR="114300" simplePos="0" relativeHeight="251670528" behindDoc="1" locked="0" layoutInCell="1" allowOverlap="1">
            <wp:simplePos x="0" y="0"/>
            <wp:positionH relativeFrom="column">
              <wp:posOffset>3717290</wp:posOffset>
            </wp:positionH>
            <wp:positionV relativeFrom="paragraph">
              <wp:posOffset>342265</wp:posOffset>
            </wp:positionV>
            <wp:extent cx="2236470" cy="836295"/>
            <wp:effectExtent l="0" t="0" r="11430" b="1905"/>
            <wp:wrapSquare wrapText="bothSides"/>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8"/>
                    <a:stretch>
                      <a:fillRect/>
                    </a:stretch>
                  </pic:blipFill>
                  <pic:spPr>
                    <a:xfrm>
                      <a:off x="0" y="0"/>
                      <a:ext cx="2236470" cy="836295"/>
                    </a:xfrm>
                    <a:prstGeom prst="rect">
                      <a:avLst/>
                    </a:prstGeom>
                    <a:noFill/>
                    <a:ln>
                      <a:noFill/>
                    </a:ln>
                  </pic:spPr>
                </pic:pic>
              </a:graphicData>
            </a:graphic>
          </wp:anchor>
        </w:drawing>
      </w:r>
    </w:p>
    <w:p w14:paraId="47B35583">
      <w:pPr>
        <w:pStyle w:val="45"/>
        <w:ind w:firstLine="480"/>
        <w:rPr>
          <w:rFonts w:ascii="Times New Roman"/>
          <w:color w:val="auto"/>
          <w:sz w:val="24"/>
          <w:szCs w:val="24"/>
          <w:highlight w:val="none"/>
        </w:rPr>
      </w:pPr>
    </w:p>
    <w:bookmarkEnd w:id="12"/>
    <w:bookmarkEnd w:id="13"/>
    <w:bookmarkEnd w:id="14"/>
    <w:p w14:paraId="73F535B5">
      <w:pPr>
        <w:pStyle w:val="83"/>
        <w:rPr>
          <w:color w:val="auto"/>
          <w:sz w:val="24"/>
          <w:szCs w:val="24"/>
          <w:highlight w:val="none"/>
        </w:rPr>
      </w:pPr>
      <w:bookmarkStart w:id="15" w:name="_Toc193601896"/>
      <w:bookmarkStart w:id="16" w:name="_Toc193601675"/>
      <w:bookmarkStart w:id="17" w:name="_Toc193555885"/>
      <w:bookmarkStart w:id="18" w:name="_Toc193603075"/>
    </w:p>
    <w:p w14:paraId="427AE936">
      <w:pPr>
        <w:pStyle w:val="83"/>
        <w:rPr>
          <w:color w:val="auto"/>
          <w:sz w:val="24"/>
          <w:szCs w:val="24"/>
          <w:highlight w:val="none"/>
        </w:rPr>
      </w:pPr>
    </w:p>
    <w:p w14:paraId="770D4281">
      <w:pPr>
        <w:pStyle w:val="96"/>
        <w:spacing w:line="240" w:lineRule="auto"/>
        <w:ind w:firstLine="560"/>
        <w:jc w:val="right"/>
        <w:rPr>
          <w:rFonts w:ascii="Times New Roman"/>
          <w:color w:val="auto"/>
          <w:sz w:val="24"/>
          <w:szCs w:val="24"/>
          <w:highlight w:val="none"/>
        </w:rPr>
      </w:pPr>
      <w:bookmarkStart w:id="19" w:name="_Toc193555884"/>
      <w:bookmarkStart w:id="20" w:name="_Toc193603074"/>
      <w:bookmarkStart w:id="21" w:name="_Toc193601895"/>
      <w:bookmarkStart w:id="22" w:name="_Toc193601674"/>
    </w:p>
    <w:p w14:paraId="218B811E">
      <w:pPr>
        <w:pStyle w:val="96"/>
        <w:spacing w:line="240" w:lineRule="auto"/>
        <w:ind w:firstLine="560"/>
        <w:jc w:val="right"/>
        <w:rPr>
          <w:rFonts w:ascii="Times New Roman"/>
          <w:color w:val="auto"/>
          <w:sz w:val="24"/>
          <w:szCs w:val="24"/>
          <w:highlight w:val="none"/>
        </w:rPr>
      </w:pPr>
    </w:p>
    <w:bookmarkEnd w:id="19"/>
    <w:bookmarkEnd w:id="20"/>
    <w:bookmarkEnd w:id="21"/>
    <w:bookmarkEnd w:id="22"/>
    <w:p w14:paraId="7631F92A">
      <w:pPr>
        <w:pStyle w:val="96"/>
        <w:spacing w:line="360" w:lineRule="auto"/>
        <w:jc w:val="both"/>
        <w:rPr>
          <w:rFonts w:ascii="黑体" w:hAnsi="黑体" w:eastAsia="黑体" w:cs="黑体"/>
          <w:color w:val="auto"/>
          <w:sz w:val="24"/>
          <w:szCs w:val="24"/>
          <w:highlight w:val="none"/>
        </w:rPr>
      </w:pPr>
      <w:r>
        <w:rPr>
          <w:rFonts w:ascii="黑体" w:hAnsi="黑体" w:eastAsia="黑体" w:cs="黑体"/>
          <w:color w:val="auto"/>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69215</wp:posOffset>
                </wp:positionV>
                <wp:extent cx="5943600" cy="0"/>
                <wp:effectExtent l="0" t="4445" r="0" b="5080"/>
                <wp:wrapNone/>
                <wp:docPr id="9" name="直线 29"/>
                <wp:cNvGraphicFramePr/>
                <a:graphic xmlns:a="http://schemas.openxmlformats.org/drawingml/2006/main">
                  <a:graphicData uri="http://schemas.microsoft.com/office/word/2010/wordprocessingShape">
                    <wps:wsp>
                      <wps:cNvCnPr/>
                      <wps:spPr>
                        <a:xfrm>
                          <a:off x="0" y="0"/>
                          <a:ext cx="59436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9" o:spid="_x0000_s1026" o:spt="20" style="position:absolute;left:0pt;margin-left:0pt;margin-top:5.45pt;height:0pt;width:468pt;z-index:251667456;mso-width-relative:page;mso-height-relative:page;" filled="f" stroked="t" coordsize="21600,21600" o:gfxdata="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gOECj&#10;0wAAAAYBAAAPAAAAAAAAAAEAIAAAACIAAABkcnMvZG93bnJldi54bWxQSwECFAAUAAAACACHTuJA&#10;JXb+E+0BAADqAwAADgAAAAAAAAABACAAAAAiAQAAZHJzL2Uyb0RvYy54bWxQSwUGAAAAAAYABgBZ&#10;AQAAgQUAAAAA&#10;">
                <v:fill on="f" focussize="0,0"/>
                <v:stroke color="#000000" joinstyle="round"/>
                <v:imagedata o:title=""/>
                <o:lock v:ext="edit" aspectratio="f"/>
              </v:line>
            </w:pict>
          </mc:Fallback>
        </mc:AlternateContent>
      </w:r>
      <w:bookmarkEnd w:id="15"/>
      <w:bookmarkEnd w:id="16"/>
      <w:bookmarkEnd w:id="17"/>
      <w:bookmarkEnd w:id="18"/>
    </w:p>
    <w:p w14:paraId="1B5A6897">
      <w:pPr>
        <w:pStyle w:val="96"/>
        <w:spacing w:line="360" w:lineRule="auto"/>
        <w:jc w:val="both"/>
        <w:rPr>
          <w:rFonts w:ascii="黑体" w:hAnsi="黑体" w:eastAsia="黑体" w:cs="黑体"/>
          <w:color w:val="auto"/>
          <w:sz w:val="24"/>
          <w:szCs w:val="24"/>
          <w:highlight w:val="none"/>
        </w:rPr>
      </w:pPr>
    </w:p>
    <w:p w14:paraId="4BFBC39A">
      <w:pPr>
        <w:pStyle w:val="45"/>
        <w:spacing w:line="360" w:lineRule="auto"/>
        <w:ind w:firstLine="0" w:firstLineChars="0"/>
        <w:rPr>
          <w:rFonts w:ascii="黑体" w:hAnsi="黑体" w:eastAsia="黑体" w:cs="黑体"/>
          <w:color w:val="auto"/>
          <w:sz w:val="24"/>
          <w:szCs w:val="24"/>
          <w:highlight w:val="none"/>
        </w:rPr>
      </w:pPr>
    </w:p>
    <w:p w14:paraId="63DEC476">
      <w:pPr>
        <w:pStyle w:val="45"/>
        <w:spacing w:line="360" w:lineRule="auto"/>
        <w:ind w:firstLine="0" w:firstLineChars="0"/>
        <w:rPr>
          <w:rFonts w:ascii="黑体" w:hAnsi="黑体" w:eastAsia="黑体" w:cs="黑体"/>
          <w:color w:val="auto"/>
          <w:sz w:val="24"/>
          <w:szCs w:val="24"/>
          <w:highlight w:val="none"/>
        </w:rPr>
      </w:pPr>
    </w:p>
    <w:p w14:paraId="4C26A5FF">
      <w:pPr>
        <w:pStyle w:val="45"/>
        <w:spacing w:line="360" w:lineRule="auto"/>
        <w:ind w:firstLine="0" w:firstLineChars="0"/>
        <w:rPr>
          <w:rFonts w:ascii="黑体" w:hAnsi="黑体" w:eastAsia="黑体" w:cs="黑体"/>
          <w:color w:val="auto"/>
          <w:sz w:val="24"/>
          <w:szCs w:val="24"/>
          <w:highlight w:val="none"/>
        </w:rPr>
      </w:pPr>
    </w:p>
    <w:p w14:paraId="4CF3D615">
      <w:pPr>
        <w:pStyle w:val="67"/>
        <w:framePr w:w="8080" w:h="6806" w:hRule="exact" w:wrap="around" w:vAnchor="page" w:hAnchor="page" w:x="2029" w:y="5696"/>
        <w:adjustRightInd w:val="0"/>
        <w:snapToGrid w:val="0"/>
        <w:spacing w:line="360" w:lineRule="auto"/>
        <w:jc w:val="both"/>
        <w:rPr>
          <w:rFonts w:ascii="宋体" w:hAnsi="宋体" w:eastAsia="宋体" w:cs="宋体"/>
          <w:color w:val="auto"/>
          <w:sz w:val="28"/>
          <w:szCs w:val="28"/>
          <w:highlight w:val="none"/>
        </w:rPr>
      </w:pPr>
      <w:r>
        <w:rPr>
          <w:rFonts w:hint="eastAsia" w:hAnsi="黑体" w:cs="黑体"/>
          <w:color w:val="auto"/>
          <w:spacing w:val="11"/>
          <w:sz w:val="28"/>
          <w:szCs w:val="28"/>
          <w:highlight w:val="none"/>
        </w:rPr>
        <w:t xml:space="preserve">归 口 单 </w:t>
      </w:r>
      <w:r>
        <w:rPr>
          <w:rFonts w:hint="eastAsia" w:hAnsi="黑体" w:cs="黑体"/>
          <w:color w:val="auto"/>
          <w:spacing w:val="4"/>
          <w:sz w:val="28"/>
          <w:szCs w:val="28"/>
          <w:highlight w:val="none"/>
        </w:rPr>
        <w:t>位</w:t>
      </w:r>
      <w:r>
        <w:rPr>
          <w:rFonts w:hint="eastAsia" w:hAnsi="黑体" w:cs="黑体"/>
          <w:color w:val="auto"/>
          <w:sz w:val="28"/>
          <w:szCs w:val="28"/>
          <w:highlight w:val="none"/>
        </w:rPr>
        <w:t>：</w:t>
      </w:r>
      <w:r>
        <w:rPr>
          <w:rFonts w:hint="eastAsia" w:ascii="宋体" w:hAnsi="宋体" w:eastAsia="宋体" w:cs="宋体"/>
          <w:color w:val="auto"/>
          <w:sz w:val="28"/>
          <w:szCs w:val="28"/>
          <w:highlight w:val="none"/>
        </w:rPr>
        <w:t>中国有色金属工业协会</w:t>
      </w:r>
    </w:p>
    <w:p w14:paraId="0BA4D7A8">
      <w:pPr>
        <w:pStyle w:val="67"/>
        <w:framePr w:w="8080" w:h="6806" w:hRule="exact" w:wrap="around" w:vAnchor="page" w:hAnchor="page" w:x="2029" w:y="5696"/>
        <w:adjustRightInd w:val="0"/>
        <w:snapToGrid w:val="0"/>
        <w:spacing w:line="360" w:lineRule="auto"/>
        <w:jc w:val="both"/>
        <w:rPr>
          <w:rFonts w:hint="eastAsia" w:ascii="宋体" w:hAnsi="宋体" w:eastAsia="宋体" w:cs="宋体"/>
          <w:color w:val="auto"/>
          <w:sz w:val="28"/>
          <w:szCs w:val="28"/>
          <w:highlight w:val="none"/>
        </w:rPr>
      </w:pPr>
      <w:r>
        <w:rPr>
          <w:rFonts w:hint="eastAsia" w:hAnsi="黑体" w:cs="黑体"/>
          <w:color w:val="auto"/>
          <w:sz w:val="28"/>
          <w:szCs w:val="28"/>
          <w:highlight w:val="none"/>
        </w:rPr>
        <w:t>主要起草单位：</w:t>
      </w:r>
      <w:r>
        <w:rPr>
          <w:rFonts w:hint="eastAsia" w:ascii="宋体" w:hAnsi="宋体" w:eastAsia="宋体" w:cs="宋体"/>
          <w:color w:val="auto"/>
          <w:sz w:val="28"/>
          <w:szCs w:val="28"/>
          <w:highlight w:val="none"/>
        </w:rPr>
        <w:t>东北轻合金有限责任公司</w:t>
      </w:r>
    </w:p>
    <w:p w14:paraId="2BA7962C">
      <w:pPr>
        <w:pStyle w:val="67"/>
        <w:framePr w:w="8080" w:h="6806" w:hRule="exact" w:wrap="around" w:vAnchor="page" w:hAnchor="page" w:x="2029" w:y="5696"/>
        <w:pBdr>
          <w:top w:val="none" w:color="auto" w:sz="0" w:space="0"/>
          <w:left w:val="none" w:color="auto" w:sz="0" w:space="0"/>
          <w:bottom w:val="none" w:color="auto" w:sz="0" w:space="0"/>
          <w:right w:val="none" w:color="auto" w:sz="0" w:space="0"/>
        </w:pBdr>
        <w:adjustRightInd w:val="0"/>
        <w:snapToGrid w:val="0"/>
        <w:spacing w:line="360" w:lineRule="auto"/>
        <w:jc w:val="both"/>
        <w:rPr>
          <w:rFonts w:ascii="宋体" w:hAnsi="宋体" w:eastAsia="宋体" w:cs="宋体"/>
          <w:kern w:val="2"/>
          <w:sz w:val="21"/>
          <w:szCs w:val="21"/>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sz w:val="28"/>
          <w:szCs w:val="28"/>
        </w:rPr>
        <w:t>西南铝业（集团）有限责任公司</w:t>
      </w:r>
    </w:p>
    <w:p w14:paraId="1FE67F1D">
      <w:pPr>
        <w:pStyle w:val="67"/>
        <w:framePr w:w="8080" w:h="6806" w:hRule="exact" w:wrap="around" w:vAnchor="page" w:hAnchor="page" w:x="2029" w:y="5696"/>
        <w:pBdr>
          <w:top w:val="none" w:color="auto" w:sz="0" w:space="0"/>
          <w:left w:val="none" w:color="auto" w:sz="0" w:space="0"/>
          <w:bottom w:val="none" w:color="auto" w:sz="0" w:space="0"/>
          <w:right w:val="none" w:color="auto" w:sz="0" w:space="0"/>
        </w:pBdr>
        <w:adjustRightInd w:val="0"/>
        <w:snapToGrid w:val="0"/>
        <w:spacing w:line="360" w:lineRule="auto"/>
        <w:ind w:firstLine="1960" w:firstLineChars="700"/>
        <w:jc w:val="both"/>
        <w:rPr>
          <w:rFonts w:hint="eastAsia" w:ascii="宋体" w:hAnsi="宋体" w:eastAsia="宋体" w:cs="宋体"/>
          <w:sz w:val="28"/>
          <w:szCs w:val="28"/>
        </w:rPr>
      </w:pPr>
      <w:r>
        <w:rPr>
          <w:rFonts w:hint="eastAsia" w:ascii="宋体" w:hAnsi="宋体" w:eastAsia="宋体" w:cs="宋体"/>
          <w:sz w:val="28"/>
          <w:szCs w:val="28"/>
        </w:rPr>
        <w:t>国标（北京）</w:t>
      </w:r>
      <w:r>
        <w:rPr>
          <w:rFonts w:hint="eastAsia" w:ascii="宋体" w:hAnsi="宋体" w:eastAsia="宋体" w:cs="宋体"/>
          <w:sz w:val="28"/>
          <w:szCs w:val="28"/>
          <w:lang w:val="en-US" w:eastAsia="zh-CN"/>
        </w:rPr>
        <w:t>检验</w:t>
      </w:r>
      <w:r>
        <w:rPr>
          <w:rFonts w:hint="eastAsia" w:ascii="宋体" w:hAnsi="宋体" w:eastAsia="宋体" w:cs="宋体"/>
          <w:sz w:val="28"/>
          <w:szCs w:val="28"/>
        </w:rPr>
        <w:t>认证有限公司</w:t>
      </w:r>
    </w:p>
    <w:p w14:paraId="2E38D689">
      <w:pPr>
        <w:pStyle w:val="67"/>
        <w:framePr w:w="8080" w:h="6806" w:hRule="exact" w:wrap="around" w:vAnchor="page" w:hAnchor="page" w:x="2029" w:y="5696"/>
        <w:pBdr>
          <w:top w:val="none" w:color="auto" w:sz="0" w:space="0"/>
          <w:left w:val="none" w:color="auto" w:sz="0" w:space="0"/>
          <w:bottom w:val="none" w:color="auto" w:sz="0" w:space="0"/>
          <w:right w:val="none" w:color="auto" w:sz="0" w:space="0"/>
        </w:pBdr>
        <w:adjustRightInd w:val="0"/>
        <w:snapToGrid w:val="0"/>
        <w:spacing w:line="360" w:lineRule="auto"/>
        <w:ind w:firstLine="1960" w:firstLineChars="700"/>
        <w:jc w:val="both"/>
        <w:rPr>
          <w:rFonts w:ascii="Times New Roman" w:eastAsia="宋体"/>
          <w:sz w:val="21"/>
          <w:szCs w:val="21"/>
        </w:rPr>
      </w:pPr>
      <w:r>
        <w:rPr>
          <w:rFonts w:hint="eastAsia" w:ascii="宋体" w:hAnsi="宋体" w:eastAsia="宋体" w:cs="宋体"/>
          <w:sz w:val="28"/>
          <w:szCs w:val="28"/>
        </w:rPr>
        <w:t>有色金属技术经济研究院有限责任公司</w:t>
      </w:r>
    </w:p>
    <w:p w14:paraId="6641973D">
      <w:pPr>
        <w:pStyle w:val="67"/>
        <w:framePr w:w="8080" w:h="6806" w:hRule="exact" w:wrap="around" w:vAnchor="page" w:hAnchor="page" w:x="2029" w:y="5696"/>
        <w:pBdr>
          <w:top w:val="none" w:color="auto" w:sz="0" w:space="0"/>
          <w:left w:val="none" w:color="auto" w:sz="0" w:space="0"/>
          <w:bottom w:val="none" w:color="auto" w:sz="0" w:space="0"/>
          <w:right w:val="none" w:color="auto" w:sz="0" w:space="0"/>
        </w:pBdr>
        <w:adjustRightInd w:val="0"/>
        <w:snapToGrid w:val="0"/>
        <w:spacing w:line="360" w:lineRule="auto"/>
        <w:ind w:firstLine="1960" w:firstLineChars="700"/>
        <w:jc w:val="both"/>
        <w:rPr>
          <w:rFonts w:hint="eastAsia" w:ascii="宋体" w:hAnsi="宋体" w:eastAsia="宋体" w:cs="宋体"/>
          <w:sz w:val="28"/>
          <w:szCs w:val="28"/>
        </w:rPr>
      </w:pPr>
      <w:r>
        <w:rPr>
          <w:rFonts w:hint="eastAsia" w:ascii="宋体" w:hAnsi="宋体" w:eastAsia="宋体" w:cs="宋体"/>
          <w:sz w:val="28"/>
          <w:szCs w:val="28"/>
        </w:rPr>
        <w:t>国合通用（青岛）测试评价有限公司</w:t>
      </w:r>
    </w:p>
    <w:p w14:paraId="5118A2B3">
      <w:pPr>
        <w:pStyle w:val="67"/>
        <w:framePr w:w="8080" w:h="6806" w:hRule="exact" w:wrap="around" w:vAnchor="page" w:hAnchor="page" w:x="2029" w:y="5696"/>
        <w:pBdr>
          <w:top w:val="none" w:color="auto" w:sz="0" w:space="0"/>
          <w:left w:val="none" w:color="auto" w:sz="0" w:space="0"/>
          <w:bottom w:val="none" w:color="auto" w:sz="0" w:space="0"/>
          <w:right w:val="none" w:color="auto" w:sz="0" w:space="0"/>
        </w:pBdr>
        <w:adjustRightInd w:val="0"/>
        <w:snapToGrid w:val="0"/>
        <w:spacing w:line="360" w:lineRule="auto"/>
        <w:ind w:firstLine="1960" w:firstLineChars="700"/>
        <w:jc w:val="both"/>
        <w:rPr>
          <w:rFonts w:hint="eastAsia" w:ascii="宋体" w:hAnsi="宋体" w:eastAsia="宋体" w:cs="宋体"/>
          <w:sz w:val="28"/>
          <w:szCs w:val="28"/>
        </w:rPr>
      </w:pPr>
      <w:r>
        <w:rPr>
          <w:rFonts w:hint="eastAsia" w:ascii="宋体" w:hAnsi="宋体" w:eastAsia="宋体" w:cs="宋体"/>
          <w:sz w:val="28"/>
          <w:szCs w:val="28"/>
        </w:rPr>
        <w:t>西安汉唐分析检测有限公司</w:t>
      </w:r>
    </w:p>
    <w:p w14:paraId="7BA2A44E">
      <w:pPr>
        <w:pStyle w:val="67"/>
        <w:framePr w:w="8080" w:h="6806" w:hRule="exact" w:wrap="around" w:vAnchor="page" w:hAnchor="page" w:x="2029" w:y="5696"/>
        <w:pBdr>
          <w:top w:val="none" w:color="auto" w:sz="0" w:space="0"/>
          <w:left w:val="none" w:color="auto" w:sz="0" w:space="0"/>
          <w:bottom w:val="none" w:color="auto" w:sz="0" w:space="0"/>
          <w:right w:val="none" w:color="auto" w:sz="0" w:space="0"/>
        </w:pBdr>
        <w:adjustRightInd w:val="0"/>
        <w:snapToGrid w:val="0"/>
        <w:spacing w:line="360" w:lineRule="auto"/>
        <w:ind w:firstLine="1960" w:firstLineChars="700"/>
        <w:jc w:val="both"/>
        <w:rPr>
          <w:rFonts w:ascii="宋体" w:hAnsi="宋体" w:eastAsia="宋体" w:cs="宋体"/>
          <w:sz w:val="28"/>
          <w:szCs w:val="28"/>
        </w:rPr>
      </w:pPr>
      <w:r>
        <w:rPr>
          <w:rFonts w:hint="eastAsia" w:ascii="宋体" w:hAnsi="宋体" w:eastAsia="宋体" w:cs="宋体"/>
          <w:sz w:val="28"/>
          <w:szCs w:val="28"/>
        </w:rPr>
        <w:t>中国船舶集团有限公司第七二五研究所</w:t>
      </w:r>
    </w:p>
    <w:p w14:paraId="227CB786">
      <w:pPr>
        <w:pStyle w:val="67"/>
        <w:framePr w:w="8080" w:h="6806" w:hRule="exact" w:wrap="around" w:vAnchor="page" w:hAnchor="page" w:x="2029" w:y="5696"/>
        <w:pBdr>
          <w:top w:val="none" w:color="auto" w:sz="0" w:space="0"/>
          <w:left w:val="none" w:color="auto" w:sz="0" w:space="0"/>
          <w:bottom w:val="none" w:color="auto" w:sz="0" w:space="0"/>
          <w:right w:val="none" w:color="auto" w:sz="0" w:space="0"/>
        </w:pBdr>
        <w:adjustRightInd w:val="0"/>
        <w:snapToGrid w:val="0"/>
        <w:spacing w:line="360" w:lineRule="auto"/>
        <w:ind w:firstLine="1960" w:firstLineChars="700"/>
        <w:jc w:val="both"/>
        <w:rPr>
          <w:rFonts w:ascii="宋体" w:hAnsi="宋体" w:eastAsia="宋体" w:cs="宋体"/>
          <w:sz w:val="28"/>
          <w:szCs w:val="28"/>
        </w:rPr>
      </w:pPr>
      <w:r>
        <w:rPr>
          <w:rFonts w:hint="eastAsia" w:ascii="宋体" w:hAnsi="宋体" w:eastAsia="宋体" w:cs="宋体"/>
          <w:sz w:val="28"/>
          <w:szCs w:val="28"/>
        </w:rPr>
        <w:t>广东省科学院工业分析检测中心</w:t>
      </w:r>
    </w:p>
    <w:p w14:paraId="61D613CF">
      <w:pPr>
        <w:pStyle w:val="67"/>
        <w:framePr w:w="8080" w:h="6806" w:hRule="exact" w:wrap="around" w:vAnchor="page" w:hAnchor="page" w:x="2029" w:y="5696"/>
        <w:pBdr>
          <w:top w:val="none" w:color="auto" w:sz="0" w:space="0"/>
          <w:left w:val="none" w:color="auto" w:sz="0" w:space="0"/>
          <w:bottom w:val="none" w:color="auto" w:sz="0" w:space="0"/>
          <w:right w:val="none" w:color="auto" w:sz="0" w:space="0"/>
        </w:pBdr>
        <w:adjustRightInd w:val="0"/>
        <w:snapToGrid w:val="0"/>
        <w:spacing w:line="360" w:lineRule="auto"/>
        <w:ind w:firstLine="1960" w:firstLineChars="700"/>
        <w:jc w:val="both"/>
        <w:rPr>
          <w:rFonts w:hint="eastAsia" w:ascii="宋体" w:hAnsi="宋体" w:eastAsia="宋体" w:cs="宋体"/>
          <w:sz w:val="28"/>
          <w:szCs w:val="28"/>
        </w:rPr>
      </w:pPr>
      <w:r>
        <w:rPr>
          <w:rFonts w:hint="eastAsia" w:ascii="宋体" w:hAnsi="宋体" w:eastAsia="宋体" w:cs="宋体"/>
          <w:sz w:val="28"/>
          <w:szCs w:val="28"/>
        </w:rPr>
        <w:t>广船国际有限公司</w:t>
      </w:r>
    </w:p>
    <w:p w14:paraId="0BA4AFB7">
      <w:pPr>
        <w:pStyle w:val="67"/>
        <w:framePr w:w="8080" w:h="6806" w:hRule="exact" w:wrap="around" w:vAnchor="page" w:hAnchor="page" w:x="2029" w:y="5696"/>
        <w:pBdr>
          <w:top w:val="none" w:color="auto" w:sz="0" w:space="0"/>
          <w:left w:val="none" w:color="auto" w:sz="0" w:space="0"/>
          <w:bottom w:val="none" w:color="auto" w:sz="0" w:space="0"/>
          <w:right w:val="none" w:color="auto" w:sz="0" w:space="0"/>
        </w:pBdr>
        <w:adjustRightInd w:val="0"/>
        <w:snapToGrid w:val="0"/>
        <w:spacing w:line="360" w:lineRule="auto"/>
        <w:ind w:firstLine="1960" w:firstLineChars="700"/>
        <w:jc w:val="both"/>
        <w:rPr>
          <w:rFonts w:hint="eastAsia" w:ascii="宋体" w:hAnsi="宋体" w:eastAsia="宋体" w:cs="宋体"/>
          <w:sz w:val="28"/>
          <w:szCs w:val="28"/>
        </w:rPr>
      </w:pPr>
    </w:p>
    <w:p w14:paraId="2F20CFD5">
      <w:pPr>
        <w:pStyle w:val="67"/>
        <w:framePr w:w="8080" w:h="6806" w:hRule="exact" w:wrap="around" w:vAnchor="page" w:hAnchor="page" w:x="2029" w:y="5696"/>
        <w:adjustRightInd w:val="0"/>
        <w:snapToGrid w:val="0"/>
        <w:spacing w:line="360" w:lineRule="auto"/>
        <w:jc w:val="both"/>
        <w:rPr>
          <w:rFonts w:hint="default" w:ascii="宋体" w:hAnsi="宋体" w:eastAsia="宋体" w:cs="宋体"/>
          <w:color w:val="auto"/>
          <w:sz w:val="28"/>
          <w:szCs w:val="28"/>
          <w:highlight w:val="none"/>
          <w:lang w:val="en-US" w:eastAsia="zh-CN"/>
        </w:rPr>
      </w:pPr>
    </w:p>
    <w:p w14:paraId="7AE7D043">
      <w:pPr>
        <w:pStyle w:val="67"/>
        <w:framePr w:w="8080" w:h="6806" w:hRule="exact" w:wrap="around" w:vAnchor="page" w:hAnchor="page" w:x="2029" w:y="5696"/>
        <w:adjustRightInd w:val="0"/>
        <w:snapToGrid w:val="0"/>
        <w:spacing w:line="360" w:lineRule="auto"/>
        <w:jc w:val="both"/>
        <w:rPr>
          <w:rFonts w:ascii="宋体" w:hAnsi="宋体" w:eastAsia="宋体" w:cs="宋体"/>
          <w:color w:val="auto"/>
          <w:kern w:val="2"/>
          <w:sz w:val="21"/>
          <w:szCs w:val="21"/>
          <w:highlight w:val="none"/>
        </w:rPr>
      </w:pPr>
    </w:p>
    <w:p w14:paraId="4F3D507C">
      <w:pPr>
        <w:pStyle w:val="67"/>
        <w:framePr w:w="8080" w:h="6806" w:hRule="exact" w:wrap="around" w:vAnchor="page" w:hAnchor="page" w:x="2029" w:y="5696"/>
        <w:adjustRightInd w:val="0"/>
        <w:snapToGrid w:val="0"/>
        <w:spacing w:line="360" w:lineRule="auto"/>
        <w:ind w:firstLine="1960" w:firstLineChars="700"/>
        <w:jc w:val="both"/>
        <w:rPr>
          <w:rFonts w:ascii="宋体" w:hAnsi="宋体" w:eastAsia="宋体" w:cs="宋体"/>
          <w:color w:val="auto"/>
          <w:sz w:val="28"/>
          <w:szCs w:val="28"/>
          <w:highlight w:val="none"/>
        </w:rPr>
      </w:pPr>
    </w:p>
    <w:p w14:paraId="2C7DFD42">
      <w:pPr>
        <w:pStyle w:val="67"/>
        <w:framePr w:w="8080" w:h="6806" w:hRule="exact" w:wrap="around" w:vAnchor="page" w:hAnchor="page" w:x="2029" w:y="5696"/>
        <w:adjustRightInd w:val="0"/>
        <w:snapToGrid w:val="0"/>
        <w:spacing w:line="360" w:lineRule="auto"/>
        <w:ind w:firstLine="1680" w:firstLineChars="700"/>
        <w:jc w:val="both"/>
        <w:rPr>
          <w:rFonts w:ascii="Times New Roman" w:eastAsia="宋体"/>
          <w:color w:val="auto"/>
          <w:sz w:val="24"/>
          <w:szCs w:val="24"/>
          <w:highlight w:val="none"/>
        </w:rPr>
      </w:pPr>
    </w:p>
    <w:p w14:paraId="79E7C023">
      <w:pPr>
        <w:jc w:val="center"/>
        <w:rPr>
          <w:color w:val="auto"/>
          <w:sz w:val="28"/>
          <w:szCs w:val="28"/>
          <w:highlight w:val="none"/>
        </w:rPr>
        <w:sectPr>
          <w:headerReference r:id="rId6" w:type="default"/>
          <w:footerReference r:id="rId8" w:type="default"/>
          <w:headerReference r:id="rId7" w:type="even"/>
          <w:footerReference r:id="rId9" w:type="even"/>
          <w:pgSz w:w="11907" w:h="16839"/>
          <w:pgMar w:top="1418" w:right="1134" w:bottom="1134" w:left="1418" w:header="1247" w:footer="851" w:gutter="0"/>
          <w:pgNumType w:fmt="upperRoman" w:start="1"/>
          <w:cols w:space="720" w:num="1"/>
          <w:docGrid w:type="lines" w:linePitch="312" w:charSpace="0"/>
        </w:sectPr>
      </w:pPr>
      <w:bookmarkStart w:id="23" w:name="_Toc27801"/>
      <w:bookmarkStart w:id="24" w:name="_Toc30762"/>
      <w:r>
        <w:rPr>
          <w:color w:val="auto"/>
          <w:sz w:val="28"/>
          <w:szCs w:val="28"/>
          <w:highlight w:val="none"/>
        </w:rPr>
        <w:t>本规范</w:t>
      </w:r>
      <w:r>
        <w:rPr>
          <w:rFonts w:hint="eastAsia"/>
          <w:color w:val="auto"/>
          <w:sz w:val="28"/>
          <w:szCs w:val="28"/>
          <w:highlight w:val="none"/>
        </w:rPr>
        <w:t>委托</w:t>
      </w:r>
      <w:r>
        <w:rPr>
          <w:color w:val="auto"/>
          <w:sz w:val="28"/>
          <w:szCs w:val="28"/>
          <w:highlight w:val="none"/>
        </w:rPr>
        <w:t>有色金属</w:t>
      </w:r>
      <w:r>
        <w:rPr>
          <w:rFonts w:hint="eastAsia"/>
          <w:color w:val="auto"/>
          <w:sz w:val="28"/>
          <w:szCs w:val="28"/>
          <w:highlight w:val="none"/>
        </w:rPr>
        <w:t>行业计量技术委员会</w:t>
      </w:r>
      <w:r>
        <w:rPr>
          <w:color w:val="auto"/>
          <w:sz w:val="28"/>
          <w:szCs w:val="28"/>
          <w:highlight w:val="none"/>
        </w:rPr>
        <w:t>负责解释</w:t>
      </w:r>
      <w:bookmarkEnd w:id="23"/>
    </w:p>
    <w:p w14:paraId="52D25E49">
      <w:pPr>
        <w:pStyle w:val="45"/>
        <w:framePr w:w="9366" w:h="7978" w:hRule="exact" w:wrap="around" w:vAnchor="page" w:hAnchor="page" w:x="1419" w:y="2667" w:anchorLock="1"/>
        <w:ind w:firstLine="560"/>
        <w:rPr>
          <w:rFonts w:hint="eastAsia" w:ascii="黑体" w:hAnsi="黑体" w:eastAsia="黑体" w:cs="黑体"/>
          <w:bCs/>
          <w:color w:val="auto"/>
          <w:sz w:val="28"/>
          <w:szCs w:val="28"/>
          <w:highlight w:val="none"/>
        </w:rPr>
      </w:pPr>
      <w:bookmarkStart w:id="25" w:name="_Toc193552965"/>
      <w:bookmarkStart w:id="26" w:name="_Toc193603076"/>
      <w:bookmarkStart w:id="27" w:name="_Toc193601676"/>
      <w:bookmarkStart w:id="28" w:name="_Toc193555886"/>
      <w:bookmarkStart w:id="29" w:name="_Toc193601897"/>
      <w:bookmarkStart w:id="30" w:name="_Toc193551755"/>
      <w:bookmarkStart w:id="31" w:name="_Toc193547510"/>
      <w:r>
        <w:rPr>
          <w:rFonts w:hint="eastAsia" w:ascii="黑体" w:hAnsi="黑体" w:eastAsia="黑体" w:cs="黑体"/>
          <w:bCs/>
          <w:color w:val="auto"/>
          <w:sz w:val="28"/>
          <w:szCs w:val="28"/>
          <w:highlight w:val="none"/>
        </w:rPr>
        <w:t>本规范主要起草人：</w:t>
      </w:r>
      <w:bookmarkEnd w:id="25"/>
      <w:bookmarkEnd w:id="26"/>
      <w:bookmarkEnd w:id="27"/>
      <w:bookmarkEnd w:id="28"/>
      <w:bookmarkEnd w:id="29"/>
      <w:bookmarkEnd w:id="30"/>
      <w:bookmarkEnd w:id="31"/>
    </w:p>
    <w:p w14:paraId="2A54EDB4">
      <w:pPr>
        <w:pStyle w:val="45"/>
        <w:framePr w:w="9366" w:h="7978" w:hRule="exact" w:wrap="around" w:vAnchor="page" w:hAnchor="page" w:x="1419" w:y="2667"/>
        <w:pBdr>
          <w:top w:val="none" w:color="auto" w:sz="0" w:space="0"/>
          <w:left w:val="none" w:color="auto" w:sz="0" w:space="0"/>
          <w:bottom w:val="none" w:color="auto" w:sz="0" w:space="0"/>
          <w:right w:val="none" w:color="auto" w:sz="0" w:space="0"/>
        </w:pBdr>
        <w:ind w:firstLine="1960" w:firstLineChars="700"/>
        <w:rPr>
          <w:rFonts w:hAnsi="宋体" w:cs="宋体"/>
          <w:sz w:val="28"/>
          <w:szCs w:val="28"/>
        </w:rPr>
      </w:pPr>
      <w:r>
        <w:rPr>
          <w:rFonts w:hint="eastAsia" w:hAnsi="宋体" w:cs="宋体"/>
          <w:sz w:val="28"/>
          <w:szCs w:val="28"/>
          <w:lang w:eastAsia="zh-CN"/>
        </w:rPr>
        <w:t>周桂平</w:t>
      </w:r>
      <w:r>
        <w:rPr>
          <w:rFonts w:hint="eastAsia" w:hAnsi="宋体" w:cs="宋体"/>
          <w:sz w:val="28"/>
          <w:szCs w:val="28"/>
        </w:rPr>
        <w:t>（</w:t>
      </w:r>
      <w:r>
        <w:rPr>
          <w:rFonts w:hint="eastAsia" w:hAnsi="宋体" w:cs="宋体"/>
          <w:sz w:val="28"/>
          <w:szCs w:val="28"/>
          <w:lang w:eastAsia="zh-CN"/>
        </w:rPr>
        <w:t>东北轻合金有限责任</w:t>
      </w:r>
      <w:r>
        <w:rPr>
          <w:rFonts w:hint="eastAsia" w:hAnsi="宋体" w:cs="宋体"/>
          <w:sz w:val="28"/>
          <w:szCs w:val="28"/>
        </w:rPr>
        <w:t>公司）</w:t>
      </w:r>
    </w:p>
    <w:p w14:paraId="0D7D1A06">
      <w:pPr>
        <w:pStyle w:val="45"/>
        <w:framePr w:w="9366" w:h="7978" w:hRule="exact" w:wrap="around" w:vAnchor="page" w:hAnchor="page" w:x="1419" w:y="2667"/>
        <w:pBdr>
          <w:top w:val="none" w:color="auto" w:sz="0" w:space="0"/>
          <w:left w:val="none" w:color="auto" w:sz="0" w:space="0"/>
          <w:bottom w:val="none" w:color="auto" w:sz="0" w:space="0"/>
          <w:right w:val="none" w:color="auto" w:sz="0" w:space="0"/>
        </w:pBdr>
        <w:ind w:firstLine="1960" w:firstLineChars="700"/>
        <w:rPr>
          <w:rFonts w:hint="eastAsia" w:hAnsi="宋体" w:cs="宋体"/>
          <w:sz w:val="28"/>
          <w:szCs w:val="28"/>
        </w:rPr>
      </w:pPr>
      <w:r>
        <w:rPr>
          <w:rFonts w:hint="eastAsia" w:hAnsi="宋体" w:cs="宋体"/>
          <w:sz w:val="28"/>
          <w:szCs w:val="28"/>
          <w:lang w:eastAsia="zh-CN"/>
        </w:rPr>
        <w:t>马金萍</w:t>
      </w:r>
      <w:r>
        <w:rPr>
          <w:rFonts w:hint="eastAsia" w:hAnsi="宋体" w:cs="宋体"/>
          <w:sz w:val="28"/>
          <w:szCs w:val="28"/>
        </w:rPr>
        <w:t>（</w:t>
      </w:r>
      <w:r>
        <w:rPr>
          <w:rFonts w:hint="eastAsia" w:hAnsi="宋体" w:cs="宋体"/>
          <w:sz w:val="28"/>
          <w:szCs w:val="28"/>
          <w:lang w:eastAsia="zh-CN"/>
        </w:rPr>
        <w:t>东北轻合金有限责任</w:t>
      </w:r>
      <w:r>
        <w:rPr>
          <w:rFonts w:hint="eastAsia" w:hAnsi="宋体" w:cs="宋体"/>
          <w:sz w:val="28"/>
          <w:szCs w:val="28"/>
        </w:rPr>
        <w:t>公司）</w:t>
      </w:r>
    </w:p>
    <w:p w14:paraId="69E80920">
      <w:pPr>
        <w:pStyle w:val="45"/>
        <w:framePr w:w="9366" w:h="7978" w:hRule="exact" w:wrap="around" w:vAnchor="page" w:hAnchor="page" w:x="1419" w:y="2667"/>
        <w:pBdr>
          <w:top w:val="none" w:color="auto" w:sz="0" w:space="0"/>
          <w:left w:val="none" w:color="auto" w:sz="0" w:space="0"/>
          <w:bottom w:val="none" w:color="auto" w:sz="0" w:space="0"/>
          <w:right w:val="none" w:color="auto" w:sz="0" w:space="0"/>
        </w:pBdr>
        <w:ind w:firstLine="1960" w:firstLineChars="700"/>
        <w:rPr>
          <w:rFonts w:hint="eastAsia" w:hAnsi="宋体" w:cs="宋体"/>
          <w:sz w:val="28"/>
          <w:szCs w:val="28"/>
        </w:rPr>
      </w:pPr>
      <w:r>
        <w:rPr>
          <w:rFonts w:hint="eastAsia" w:hAnsi="宋体" w:cs="宋体"/>
          <w:sz w:val="28"/>
          <w:szCs w:val="28"/>
          <w:lang w:eastAsia="zh-CN"/>
        </w:rPr>
        <w:t>杜鸿运</w:t>
      </w:r>
      <w:r>
        <w:rPr>
          <w:rFonts w:hint="eastAsia" w:hAnsi="宋体" w:cs="宋体"/>
          <w:sz w:val="28"/>
          <w:szCs w:val="28"/>
        </w:rPr>
        <w:t>（</w:t>
      </w:r>
      <w:r>
        <w:rPr>
          <w:rFonts w:hint="eastAsia" w:hAnsi="宋体" w:cs="宋体"/>
          <w:sz w:val="28"/>
          <w:szCs w:val="28"/>
          <w:lang w:eastAsia="zh-CN"/>
        </w:rPr>
        <w:t>东北轻合金有限责任</w:t>
      </w:r>
      <w:r>
        <w:rPr>
          <w:rFonts w:hint="eastAsia" w:hAnsi="宋体" w:cs="宋体"/>
          <w:sz w:val="28"/>
          <w:szCs w:val="28"/>
        </w:rPr>
        <w:t>公司）</w:t>
      </w:r>
    </w:p>
    <w:p w14:paraId="23F616A2">
      <w:pPr>
        <w:pStyle w:val="45"/>
        <w:framePr w:w="9366" w:h="7978" w:hRule="exact" w:wrap="around" w:vAnchor="page" w:hAnchor="page" w:x="1419" w:y="2667"/>
        <w:pBdr>
          <w:top w:val="none" w:color="auto" w:sz="0" w:space="0"/>
          <w:left w:val="none" w:color="auto" w:sz="0" w:space="0"/>
          <w:bottom w:val="none" w:color="auto" w:sz="0" w:space="0"/>
          <w:right w:val="none" w:color="auto" w:sz="0" w:space="0"/>
        </w:pBdr>
        <w:ind w:firstLine="1960" w:firstLineChars="700"/>
        <w:rPr>
          <w:rFonts w:hAnsi="宋体" w:cs="宋体"/>
          <w:sz w:val="28"/>
          <w:szCs w:val="28"/>
        </w:rPr>
      </w:pPr>
      <w:r>
        <w:rPr>
          <w:rFonts w:hint="eastAsia" w:hAnsi="宋体" w:cs="宋体"/>
          <w:sz w:val="28"/>
          <w:szCs w:val="28"/>
          <w:lang w:eastAsia="zh-CN"/>
        </w:rPr>
        <w:t>张国栋</w:t>
      </w:r>
      <w:r>
        <w:rPr>
          <w:rFonts w:hint="eastAsia" w:hAnsi="宋体" w:cs="宋体"/>
          <w:sz w:val="28"/>
          <w:szCs w:val="28"/>
        </w:rPr>
        <w:t>（西南铝业（集团）有限责任公司）</w:t>
      </w:r>
    </w:p>
    <w:p w14:paraId="03A5E7AE">
      <w:pPr>
        <w:pStyle w:val="45"/>
        <w:framePr w:w="9366" w:h="7978" w:hRule="exact" w:wrap="around" w:vAnchor="page" w:hAnchor="page" w:x="1419" w:y="2667"/>
        <w:pBdr>
          <w:top w:val="none" w:color="auto" w:sz="0" w:space="0"/>
          <w:left w:val="none" w:color="auto" w:sz="0" w:space="0"/>
          <w:bottom w:val="none" w:color="auto" w:sz="0" w:space="0"/>
          <w:right w:val="none" w:color="auto" w:sz="0" w:space="0"/>
        </w:pBdr>
        <w:spacing w:line="360" w:lineRule="auto"/>
        <w:ind w:firstLine="1960" w:firstLineChars="700"/>
        <w:rPr>
          <w:rFonts w:hAnsi="宋体" w:cs="宋体"/>
          <w:sz w:val="28"/>
          <w:szCs w:val="28"/>
        </w:rPr>
      </w:pPr>
      <w:r>
        <w:rPr>
          <w:rFonts w:hint="eastAsia" w:hAnsi="宋体" w:cs="宋体"/>
          <w:sz w:val="28"/>
          <w:szCs w:val="28"/>
          <w:lang w:val="en-US" w:eastAsia="zh-CN"/>
        </w:rPr>
        <w:t>尹  征</w:t>
      </w:r>
      <w:r>
        <w:rPr>
          <w:rFonts w:hint="eastAsia" w:hAnsi="宋体" w:cs="宋体"/>
          <w:sz w:val="28"/>
          <w:szCs w:val="28"/>
        </w:rPr>
        <w:t>（国标（北京）</w:t>
      </w:r>
      <w:r>
        <w:rPr>
          <w:rFonts w:hint="eastAsia" w:hAnsi="宋体" w:cs="宋体"/>
          <w:sz w:val="28"/>
          <w:szCs w:val="28"/>
          <w:lang w:val="en-US" w:eastAsia="zh-CN"/>
        </w:rPr>
        <w:t>检验</w:t>
      </w:r>
      <w:r>
        <w:rPr>
          <w:rFonts w:hint="eastAsia" w:hAnsi="宋体" w:cs="宋体"/>
          <w:sz w:val="28"/>
          <w:szCs w:val="28"/>
        </w:rPr>
        <w:t>认证有限公司）</w:t>
      </w:r>
    </w:p>
    <w:p w14:paraId="6977C84D">
      <w:pPr>
        <w:pStyle w:val="45"/>
        <w:framePr w:w="9366" w:h="7978" w:hRule="exact" w:wrap="around" w:vAnchor="page" w:hAnchor="page" w:x="1419" w:y="2667"/>
        <w:pBdr>
          <w:top w:val="none" w:color="auto" w:sz="0" w:space="0"/>
          <w:left w:val="none" w:color="auto" w:sz="0" w:space="0"/>
          <w:bottom w:val="none" w:color="auto" w:sz="0" w:space="0"/>
          <w:right w:val="none" w:color="auto" w:sz="0" w:space="0"/>
        </w:pBdr>
        <w:spacing w:line="360" w:lineRule="auto"/>
        <w:ind w:firstLine="1960" w:firstLineChars="700"/>
        <w:rPr>
          <w:rFonts w:hAnsi="宋体" w:cs="宋体"/>
          <w:sz w:val="28"/>
          <w:szCs w:val="28"/>
        </w:rPr>
      </w:pPr>
      <w:r>
        <w:rPr>
          <w:rFonts w:hint="eastAsia" w:hAnsi="宋体" w:cs="宋体"/>
          <w:sz w:val="28"/>
          <w:szCs w:val="28"/>
          <w:lang w:eastAsia="zh-CN"/>
        </w:rPr>
        <w:t>闫雁楠</w:t>
      </w:r>
      <w:r>
        <w:rPr>
          <w:rFonts w:hint="eastAsia" w:hAnsi="宋体" w:cs="宋体"/>
          <w:sz w:val="28"/>
          <w:szCs w:val="28"/>
        </w:rPr>
        <w:t>（有色金属技术经济研究院有限责任公司）</w:t>
      </w:r>
    </w:p>
    <w:p w14:paraId="6E5362F6">
      <w:pPr>
        <w:pStyle w:val="45"/>
        <w:framePr w:w="9366" w:h="7978" w:hRule="exact" w:wrap="around" w:vAnchor="page" w:hAnchor="page" w:x="1419" w:y="2667"/>
        <w:pBdr>
          <w:top w:val="none" w:color="auto" w:sz="0" w:space="0"/>
          <w:left w:val="none" w:color="auto" w:sz="0" w:space="0"/>
          <w:bottom w:val="none" w:color="auto" w:sz="0" w:space="0"/>
          <w:right w:val="none" w:color="auto" w:sz="0" w:space="0"/>
        </w:pBdr>
        <w:spacing w:line="360" w:lineRule="auto"/>
        <w:ind w:firstLine="1960" w:firstLineChars="700"/>
        <w:rPr>
          <w:rFonts w:hint="eastAsia" w:hAnsi="宋体" w:cs="宋体"/>
          <w:sz w:val="28"/>
          <w:szCs w:val="28"/>
        </w:rPr>
      </w:pPr>
      <w:r>
        <w:rPr>
          <w:rFonts w:hint="eastAsia" w:hAnsi="宋体" w:cs="宋体"/>
          <w:sz w:val="28"/>
          <w:szCs w:val="28"/>
          <w:lang w:eastAsia="zh-CN"/>
        </w:rPr>
        <w:t>李铸铁</w:t>
      </w:r>
      <w:r>
        <w:rPr>
          <w:rFonts w:hint="eastAsia" w:hAnsi="宋体" w:cs="宋体"/>
          <w:sz w:val="28"/>
          <w:szCs w:val="28"/>
        </w:rPr>
        <w:t>（国合通用（青岛）测试评价有限公司）</w:t>
      </w:r>
    </w:p>
    <w:p w14:paraId="65BDD734">
      <w:pPr>
        <w:pStyle w:val="45"/>
        <w:framePr w:w="9366" w:h="7978" w:hRule="exact" w:wrap="around" w:vAnchor="page" w:hAnchor="page" w:x="1419" w:y="2667"/>
        <w:pBdr>
          <w:top w:val="none" w:color="auto" w:sz="0" w:space="0"/>
          <w:left w:val="none" w:color="auto" w:sz="0" w:space="0"/>
          <w:bottom w:val="none" w:color="auto" w:sz="0" w:space="0"/>
          <w:right w:val="none" w:color="auto" w:sz="0" w:space="0"/>
        </w:pBdr>
        <w:spacing w:line="360" w:lineRule="auto"/>
        <w:ind w:firstLine="1960" w:firstLineChars="700"/>
        <w:rPr>
          <w:rFonts w:hint="eastAsia" w:hAnsi="宋体" w:cs="宋体"/>
          <w:sz w:val="28"/>
          <w:szCs w:val="28"/>
        </w:rPr>
      </w:pPr>
      <w:r>
        <w:rPr>
          <w:rFonts w:hint="eastAsia" w:hAnsi="宋体" w:cs="宋体"/>
          <w:sz w:val="28"/>
          <w:szCs w:val="28"/>
          <w:lang w:eastAsia="zh-CN"/>
        </w:rPr>
        <w:t>本金翠</w:t>
      </w:r>
      <w:r>
        <w:rPr>
          <w:rFonts w:hint="eastAsia" w:hAnsi="宋体" w:cs="宋体"/>
          <w:sz w:val="28"/>
          <w:szCs w:val="28"/>
        </w:rPr>
        <w:t>（</w:t>
      </w:r>
      <w:r>
        <w:rPr>
          <w:rFonts w:hint="eastAsia" w:ascii="宋体" w:hAnsi="宋体" w:eastAsia="宋体" w:cs="宋体"/>
          <w:sz w:val="28"/>
          <w:szCs w:val="28"/>
        </w:rPr>
        <w:t>西安汉唐分析检测有限公司</w:t>
      </w:r>
      <w:r>
        <w:rPr>
          <w:rFonts w:hint="eastAsia" w:hAnsi="宋体" w:cs="宋体"/>
          <w:sz w:val="28"/>
          <w:szCs w:val="28"/>
        </w:rPr>
        <w:t>）</w:t>
      </w:r>
    </w:p>
    <w:p w14:paraId="544634EC">
      <w:pPr>
        <w:pStyle w:val="45"/>
        <w:framePr w:w="9366" w:h="7978" w:hRule="exact" w:wrap="around" w:vAnchor="page" w:hAnchor="page" w:x="1419" w:y="2667"/>
        <w:pBdr>
          <w:top w:val="none" w:color="auto" w:sz="0" w:space="0"/>
          <w:left w:val="none" w:color="auto" w:sz="0" w:space="0"/>
          <w:bottom w:val="none" w:color="auto" w:sz="0" w:space="0"/>
          <w:right w:val="none" w:color="auto" w:sz="0" w:space="0"/>
        </w:pBdr>
        <w:spacing w:line="360" w:lineRule="auto"/>
        <w:ind w:firstLine="1960" w:firstLineChars="700"/>
        <w:rPr>
          <w:rFonts w:hAnsi="宋体" w:cs="宋体"/>
          <w:sz w:val="28"/>
          <w:szCs w:val="28"/>
        </w:rPr>
      </w:pPr>
      <w:r>
        <w:rPr>
          <w:rFonts w:hint="eastAsia" w:hAnsi="宋体" w:cs="宋体"/>
          <w:sz w:val="28"/>
          <w:szCs w:val="28"/>
          <w:lang w:eastAsia="zh-CN"/>
        </w:rPr>
        <w:t>曹梦圆</w:t>
      </w:r>
      <w:r>
        <w:rPr>
          <w:rFonts w:hint="eastAsia" w:hAnsi="宋体" w:cs="宋体"/>
          <w:sz w:val="28"/>
          <w:szCs w:val="28"/>
        </w:rPr>
        <w:t xml:space="preserve">（中国船舶集团有限公司第七二五研究所） </w:t>
      </w:r>
    </w:p>
    <w:p w14:paraId="2774F4CF">
      <w:pPr>
        <w:pStyle w:val="45"/>
        <w:framePr w:w="9366" w:h="7978" w:hRule="exact" w:wrap="around" w:vAnchor="page" w:hAnchor="page" w:x="1419" w:y="2667"/>
        <w:pBdr>
          <w:top w:val="none" w:color="auto" w:sz="0" w:space="0"/>
          <w:left w:val="none" w:color="auto" w:sz="0" w:space="0"/>
          <w:bottom w:val="none" w:color="auto" w:sz="0" w:space="0"/>
          <w:right w:val="none" w:color="auto" w:sz="0" w:space="0"/>
        </w:pBdr>
        <w:spacing w:line="360" w:lineRule="auto"/>
        <w:ind w:firstLine="1960" w:firstLineChars="700"/>
        <w:rPr>
          <w:rFonts w:hint="eastAsia" w:hAnsi="宋体" w:cs="宋体"/>
          <w:sz w:val="28"/>
          <w:szCs w:val="28"/>
        </w:rPr>
      </w:pPr>
      <w:r>
        <w:rPr>
          <w:rFonts w:hint="eastAsia" w:hAnsi="宋体" w:cs="宋体"/>
          <w:sz w:val="28"/>
          <w:szCs w:val="28"/>
          <w:lang w:eastAsia="zh-CN"/>
        </w:rPr>
        <w:t>黄淑娟</w:t>
      </w:r>
      <w:r>
        <w:rPr>
          <w:rFonts w:hint="eastAsia" w:hAnsi="宋体" w:cs="宋体"/>
          <w:sz w:val="28"/>
          <w:szCs w:val="28"/>
        </w:rPr>
        <w:t>（广船国际有限公司）</w:t>
      </w:r>
    </w:p>
    <w:p w14:paraId="038BAC38">
      <w:pPr>
        <w:pStyle w:val="45"/>
        <w:framePr w:w="9366" w:h="7978" w:hRule="exact" w:wrap="around" w:vAnchor="page" w:hAnchor="page" w:x="1419" w:y="2667"/>
        <w:ind w:firstLine="1680" w:firstLineChars="700"/>
        <w:rPr>
          <w:rFonts w:ascii="Times New Roman"/>
          <w:color w:val="auto"/>
          <w:sz w:val="24"/>
          <w:szCs w:val="24"/>
          <w:highlight w:val="none"/>
        </w:rPr>
      </w:pPr>
    </w:p>
    <w:p w14:paraId="3F559BAC">
      <w:pPr>
        <w:ind w:firstLine="560" w:firstLineChars="200"/>
        <w:jc w:val="center"/>
        <w:rPr>
          <w:color w:val="auto"/>
          <w:sz w:val="28"/>
          <w:szCs w:val="28"/>
          <w:highlight w:val="none"/>
        </w:rPr>
      </w:pPr>
    </w:p>
    <w:p w14:paraId="0BC882C1">
      <w:pPr>
        <w:ind w:firstLine="560" w:firstLineChars="200"/>
        <w:jc w:val="center"/>
        <w:rPr>
          <w:color w:val="auto"/>
          <w:sz w:val="28"/>
          <w:szCs w:val="28"/>
          <w:highlight w:val="none"/>
        </w:rPr>
      </w:pPr>
      <w:bookmarkStart w:id="296" w:name="_GoBack"/>
      <w:bookmarkEnd w:id="296"/>
    </w:p>
    <w:p w14:paraId="45E25B11">
      <w:pPr>
        <w:ind w:firstLine="560" w:firstLineChars="200"/>
        <w:jc w:val="center"/>
        <w:rPr>
          <w:color w:val="auto"/>
          <w:sz w:val="28"/>
          <w:szCs w:val="28"/>
          <w:highlight w:val="none"/>
        </w:rPr>
        <w:sectPr>
          <w:footerReference r:id="rId10" w:type="default"/>
          <w:pgSz w:w="11907" w:h="16839"/>
          <w:pgMar w:top="1418" w:right="1134" w:bottom="1134" w:left="1418" w:header="1247" w:footer="851" w:gutter="0"/>
          <w:pgNumType w:fmt="upperRoman" w:start="1"/>
          <w:cols w:space="720" w:num="1"/>
          <w:docGrid w:type="lines" w:linePitch="312" w:charSpace="0"/>
        </w:sectPr>
      </w:pPr>
    </w:p>
    <w:p w14:paraId="772740B3">
      <w:pPr>
        <w:jc w:val="center"/>
        <w:rPr>
          <w:rFonts w:ascii="宋体" w:hAnsi="宋体"/>
          <w:color w:val="auto"/>
          <w:highlight w:val="none"/>
        </w:rPr>
      </w:pPr>
    </w:p>
    <w:p w14:paraId="0D3D273C">
      <w:pPr>
        <w:jc w:val="center"/>
        <w:rPr>
          <w:rFonts w:ascii="宋体" w:hAnsi="宋体"/>
          <w:color w:val="auto"/>
          <w:highlight w:val="none"/>
        </w:rPr>
      </w:pPr>
    </w:p>
    <w:p w14:paraId="0FDF6170">
      <w:pPr>
        <w:jc w:val="center"/>
        <w:rPr>
          <w:rFonts w:ascii="宋体" w:hAnsi="宋体"/>
          <w:color w:val="auto"/>
          <w:highlight w:val="none"/>
        </w:rPr>
      </w:pPr>
    </w:p>
    <w:p w14:paraId="2A4101FF">
      <w:pPr>
        <w:jc w:val="center"/>
        <w:rPr>
          <w:rFonts w:ascii="宋体" w:hAnsi="宋体"/>
          <w:color w:val="auto"/>
          <w:highlight w:val="none"/>
        </w:rPr>
      </w:pPr>
    </w:p>
    <w:p w14:paraId="2ED9A3EB">
      <w:pPr>
        <w:jc w:val="center"/>
        <w:rPr>
          <w:rFonts w:ascii="宋体" w:hAnsi="宋体"/>
          <w:color w:val="auto"/>
          <w:highlight w:val="none"/>
        </w:rPr>
      </w:pPr>
    </w:p>
    <w:p w14:paraId="2D594F4B">
      <w:pPr>
        <w:jc w:val="center"/>
        <w:rPr>
          <w:rFonts w:ascii="宋体" w:hAnsi="宋体"/>
          <w:color w:val="auto"/>
          <w:highlight w:val="none"/>
        </w:rPr>
      </w:pPr>
    </w:p>
    <w:p w14:paraId="214E657A">
      <w:pPr>
        <w:jc w:val="center"/>
        <w:rPr>
          <w:rFonts w:ascii="宋体" w:hAnsi="宋体"/>
          <w:color w:val="auto"/>
          <w:highlight w:val="none"/>
        </w:rPr>
      </w:pPr>
    </w:p>
    <w:p w14:paraId="06FEEC63">
      <w:pPr>
        <w:jc w:val="center"/>
        <w:rPr>
          <w:rFonts w:ascii="宋体" w:hAnsi="宋体"/>
          <w:color w:val="auto"/>
          <w:highlight w:val="none"/>
        </w:rPr>
      </w:pPr>
    </w:p>
    <w:p w14:paraId="5750FA08">
      <w:pPr>
        <w:jc w:val="center"/>
        <w:rPr>
          <w:rFonts w:ascii="宋体" w:hAnsi="宋体"/>
          <w:color w:val="auto"/>
          <w:highlight w:val="none"/>
        </w:rPr>
      </w:pPr>
    </w:p>
    <w:p w14:paraId="650D1949">
      <w:pPr>
        <w:jc w:val="center"/>
        <w:rPr>
          <w:rFonts w:ascii="宋体" w:hAnsi="宋体"/>
          <w:color w:val="auto"/>
          <w:highlight w:val="none"/>
        </w:rPr>
      </w:pPr>
    </w:p>
    <w:p w14:paraId="14C87025">
      <w:pPr>
        <w:jc w:val="center"/>
        <w:rPr>
          <w:rFonts w:ascii="宋体" w:hAnsi="宋体"/>
          <w:color w:val="auto"/>
          <w:highlight w:val="none"/>
        </w:rPr>
      </w:pPr>
    </w:p>
    <w:p w14:paraId="1B4F042D">
      <w:pPr>
        <w:jc w:val="center"/>
        <w:rPr>
          <w:rFonts w:ascii="宋体" w:hAnsi="宋体"/>
          <w:color w:val="auto"/>
          <w:highlight w:val="none"/>
        </w:rPr>
      </w:pPr>
    </w:p>
    <w:p w14:paraId="7ECA9CB1">
      <w:pPr>
        <w:jc w:val="center"/>
        <w:rPr>
          <w:rFonts w:ascii="宋体" w:hAnsi="宋体"/>
          <w:color w:val="auto"/>
          <w:highlight w:val="none"/>
        </w:rPr>
      </w:pPr>
    </w:p>
    <w:p w14:paraId="256B8406">
      <w:pPr>
        <w:jc w:val="center"/>
        <w:rPr>
          <w:rFonts w:ascii="宋体" w:hAnsi="宋体"/>
          <w:color w:val="auto"/>
          <w:highlight w:val="none"/>
        </w:rPr>
        <w:sectPr>
          <w:headerReference r:id="rId11" w:type="default"/>
          <w:footerReference r:id="rId12" w:type="default"/>
          <w:type w:val="continuous"/>
          <w:pgSz w:w="11907" w:h="16839"/>
          <w:pgMar w:top="1418" w:right="1134" w:bottom="1134" w:left="1418" w:header="1247" w:footer="851" w:gutter="0"/>
          <w:pgNumType w:fmt="upperRoman" w:start="1"/>
          <w:cols w:space="720" w:num="1"/>
          <w:docGrid w:type="lines" w:linePitch="312" w:charSpace="0"/>
        </w:sectPr>
      </w:pPr>
    </w:p>
    <w:p w14:paraId="1FBF5002">
      <w:pPr>
        <w:jc w:val="center"/>
        <w:rPr>
          <w:rFonts w:ascii="宋体" w:hAnsi="宋体"/>
          <w:color w:val="auto"/>
          <w:highlight w:val="none"/>
        </w:rPr>
      </w:pPr>
    </w:p>
    <w:p w14:paraId="5728C8C8">
      <w:pPr>
        <w:pStyle w:val="16"/>
        <w:tabs>
          <w:tab w:val="right" w:leader="dot" w:pos="9355"/>
          <w:tab w:val="clear" w:pos="9345"/>
        </w:tabs>
        <w:rPr>
          <w:color w:val="auto"/>
          <w:highlight w:val="none"/>
        </w:rPr>
        <w:sectPr>
          <w:type w:val="continuous"/>
          <w:pgSz w:w="11907" w:h="16839"/>
          <w:pgMar w:top="1418" w:right="1134" w:bottom="1134" w:left="1418" w:header="1247" w:footer="851" w:gutter="0"/>
          <w:pgNumType w:fmt="upperRoman" w:start="1"/>
          <w:cols w:space="720" w:num="1"/>
          <w:docGrid w:type="lines" w:linePitch="312" w:charSpace="0"/>
        </w:sectPr>
      </w:pPr>
    </w:p>
    <w:bookmarkEnd w:id="24"/>
    <w:p w14:paraId="0EB3EB27">
      <w:pPr>
        <w:pStyle w:val="20"/>
        <w:tabs>
          <w:tab w:val="right" w:leader="dot" w:pos="9355"/>
          <w:tab w:val="clear" w:pos="9345"/>
        </w:tabs>
        <w:rPr>
          <w:rFonts w:ascii="黑体" w:hAnsi="黑体" w:eastAsia="黑体" w:cs="黑体"/>
          <w:color w:val="auto"/>
          <w:sz w:val="44"/>
          <w:szCs w:val="44"/>
          <w:highlight w:val="none"/>
        </w:rPr>
      </w:pPr>
      <w:bookmarkStart w:id="32" w:name="_Toc1811"/>
      <w:bookmarkStart w:id="33" w:name="_Toc31333"/>
      <w:bookmarkStart w:id="34" w:name="_Toc4093"/>
      <w:bookmarkStart w:id="35" w:name="_Toc9591"/>
      <w:bookmarkStart w:id="36" w:name="_Toc3601"/>
      <w:bookmarkStart w:id="37" w:name="_Toc16435"/>
      <w:bookmarkStart w:id="38" w:name="_Toc10757_WPSOffice_Level1"/>
      <w:r>
        <w:rPr>
          <w:rFonts w:hint="eastAsia" w:ascii="黑体" w:hAnsi="黑体" w:eastAsia="黑体" w:cs="黑体"/>
          <w:color w:val="auto"/>
          <w:sz w:val="44"/>
          <w:szCs w:val="44"/>
          <w:highlight w:val="none"/>
        </w:rPr>
        <w:t>目录</w:t>
      </w:r>
    </w:p>
    <w:p w14:paraId="2728A121">
      <w:pPr>
        <w:rPr>
          <w:rFonts w:ascii="黑体" w:hAnsi="黑体" w:eastAsia="黑体" w:cs="黑体"/>
          <w:color w:val="auto"/>
          <w:sz w:val="44"/>
          <w:szCs w:val="44"/>
          <w:highlight w:val="none"/>
        </w:rPr>
      </w:pPr>
    </w:p>
    <w:p w14:paraId="32E3E717">
      <w:pPr>
        <w:pStyle w:val="16"/>
        <w:tabs>
          <w:tab w:val="right" w:leader="dot" w:pos="9355"/>
          <w:tab w:val="clear" w:pos="9345"/>
        </w:tabs>
        <w:snapToGrid w:val="0"/>
        <w:spacing w:before="0" w:line="360" w:lineRule="auto"/>
        <w:rPr>
          <w:rFonts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TOC \o "1-2" \h \u </w:instrText>
      </w:r>
      <w:r>
        <w:rPr>
          <w:rFonts w:hint="eastAsia" w:ascii="宋体" w:hAnsi="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"_Toc11897" </w:instrText>
      </w:r>
      <w:r>
        <w:rPr>
          <w:color w:val="auto"/>
          <w:highlight w:val="none"/>
        </w:rPr>
        <w:fldChar w:fldCharType="separate"/>
      </w:r>
      <w:r>
        <w:rPr>
          <w:rFonts w:hint="eastAsia" w:ascii="宋体" w:hAnsi="宋体" w:cs="宋体"/>
          <w:color w:val="auto"/>
          <w:sz w:val="24"/>
          <w:szCs w:val="24"/>
          <w:highlight w:val="none"/>
        </w:rPr>
        <w:t>引言</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_Toc11897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II</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2A50FC33">
      <w:pPr>
        <w:pStyle w:val="16"/>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"_Toc12156" </w:instrText>
      </w:r>
      <w:r>
        <w:rPr>
          <w:color w:val="auto"/>
          <w:highlight w:val="none"/>
        </w:rPr>
        <w:fldChar w:fldCharType="separate"/>
      </w:r>
      <w:r>
        <w:rPr>
          <w:rFonts w:hint="eastAsia" w:ascii="宋体" w:hAnsi="宋体" w:cs="宋体"/>
          <w:color w:val="auto"/>
          <w:sz w:val="24"/>
          <w:szCs w:val="24"/>
          <w:highlight w:val="none"/>
        </w:rPr>
        <w:t>1 范围</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_Toc12156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4E23AD8D">
      <w:pPr>
        <w:pStyle w:val="16"/>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"_Toc9859" </w:instrText>
      </w:r>
      <w:r>
        <w:rPr>
          <w:color w:val="auto"/>
          <w:highlight w:val="none"/>
        </w:rPr>
        <w:fldChar w:fldCharType="separate"/>
      </w:r>
      <w:r>
        <w:rPr>
          <w:rFonts w:hint="eastAsia" w:ascii="宋体" w:hAnsi="宋体" w:cs="宋体"/>
          <w:color w:val="auto"/>
          <w:sz w:val="24"/>
          <w:szCs w:val="24"/>
          <w:highlight w:val="none"/>
        </w:rPr>
        <w:t>2 引用文件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_Toc9859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5AA1AD3B">
      <w:pPr>
        <w:pStyle w:val="16"/>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"_Toc8941" </w:instrText>
      </w:r>
      <w:r>
        <w:rPr>
          <w:color w:val="auto"/>
          <w:highlight w:val="none"/>
        </w:rPr>
        <w:fldChar w:fldCharType="separate"/>
      </w:r>
      <w:r>
        <w:rPr>
          <w:rFonts w:hint="eastAsia" w:ascii="宋体" w:hAnsi="宋体" w:cs="宋体"/>
          <w:color w:val="auto"/>
          <w:sz w:val="24"/>
          <w:szCs w:val="24"/>
          <w:highlight w:val="none"/>
        </w:rPr>
        <w:t>3 概述</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_Toc8941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1A93720E">
      <w:pPr>
        <w:pStyle w:val="16"/>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"_Toc23071" </w:instrText>
      </w:r>
      <w:r>
        <w:rPr>
          <w:color w:val="auto"/>
          <w:highlight w:val="none"/>
        </w:rPr>
        <w:fldChar w:fldCharType="separate"/>
      </w:r>
      <w:r>
        <w:rPr>
          <w:rFonts w:hint="eastAsia" w:ascii="宋体" w:hAnsi="宋体" w:cs="宋体"/>
          <w:color w:val="auto"/>
          <w:sz w:val="24"/>
          <w:szCs w:val="24"/>
          <w:highlight w:val="none"/>
        </w:rPr>
        <w:t>4 计量特性</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_Toc23071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64162444">
      <w:pPr>
        <w:pStyle w:val="20"/>
        <w:tabs>
          <w:tab w:val="right" w:leader="dot" w:pos="9355"/>
          <w:tab w:val="clear" w:pos="9345"/>
        </w:tabs>
        <w:spacing w:line="360" w:lineRule="auto"/>
        <w:rPr>
          <w:rFonts w:ascii="宋体" w:cs="宋体"/>
          <w:color w:val="auto"/>
          <w:sz w:val="24"/>
          <w:highlight w:val="none"/>
        </w:rPr>
      </w:pPr>
      <w:r>
        <w:rPr>
          <w:color w:val="auto"/>
          <w:highlight w:val="none"/>
        </w:rPr>
        <w:fldChar w:fldCharType="begin"/>
      </w:r>
      <w:r>
        <w:rPr>
          <w:color w:val="auto"/>
          <w:highlight w:val="none"/>
        </w:rPr>
        <w:instrText xml:space="preserve"> HYPERLINK \l "_Toc31844" </w:instrText>
      </w:r>
      <w:r>
        <w:rPr>
          <w:color w:val="auto"/>
          <w:highlight w:val="none"/>
        </w:rPr>
        <w:fldChar w:fldCharType="separate"/>
      </w:r>
      <w:r>
        <w:rPr>
          <w:rFonts w:hint="eastAsia" w:ascii="宋体" w:cs="宋体"/>
          <w:color w:val="auto"/>
          <w:sz w:val="24"/>
          <w:highlight w:val="none"/>
        </w:rPr>
        <w:t>4.1</w:t>
      </w:r>
      <w:r>
        <w:rPr>
          <w:rFonts w:hint="eastAsia" w:ascii="宋体" w:cs="宋体"/>
          <w:color w:val="auto"/>
          <w:sz w:val="24"/>
          <w:highlight w:val="none"/>
          <w:lang w:val="en-US" w:eastAsia="zh-CN"/>
        </w:rPr>
        <w:t xml:space="preserve"> </w:t>
      </w:r>
      <w:r>
        <w:rPr>
          <w:rFonts w:hint="eastAsia" w:ascii="宋体" w:cs="宋体"/>
          <w:color w:val="auto"/>
          <w:sz w:val="24"/>
          <w:highlight w:val="none"/>
          <w:lang w:eastAsia="zh-CN"/>
        </w:rPr>
        <w:t>固定装置的</w:t>
      </w:r>
      <w:r>
        <w:rPr>
          <w:rFonts w:hint="eastAsia" w:ascii="宋体" w:cs="宋体"/>
          <w:color w:val="auto"/>
          <w:sz w:val="24"/>
          <w:highlight w:val="none"/>
        </w:rPr>
        <w:t>同轴度</w:t>
      </w:r>
      <w:r>
        <w:rPr>
          <w:rFonts w:hint="eastAsia" w:ascii="宋体" w:cs="宋体"/>
          <w:color w:val="auto"/>
          <w:sz w:val="24"/>
          <w:highlight w:val="none"/>
        </w:rPr>
        <w:tab/>
      </w:r>
      <w:r>
        <w:rPr>
          <w:rFonts w:hint="eastAsia" w:ascii="宋体" w:cs="宋体"/>
          <w:color w:val="auto"/>
          <w:sz w:val="24"/>
          <w:highlight w:val="none"/>
        </w:rPr>
        <w:t>（</w:t>
      </w:r>
      <w:r>
        <w:rPr>
          <w:rFonts w:hint="eastAsia" w:ascii="宋体" w:cs="宋体"/>
          <w:color w:val="auto"/>
          <w:sz w:val="24"/>
          <w:highlight w:val="none"/>
        </w:rPr>
        <w:fldChar w:fldCharType="begin"/>
      </w:r>
      <w:r>
        <w:rPr>
          <w:rFonts w:hint="eastAsia" w:ascii="宋体" w:cs="宋体"/>
          <w:color w:val="auto"/>
          <w:sz w:val="24"/>
          <w:highlight w:val="none"/>
        </w:rPr>
        <w:instrText xml:space="preserve"> PAGEREF _Toc31844 \h </w:instrText>
      </w:r>
      <w:r>
        <w:rPr>
          <w:rFonts w:hint="eastAsia" w:ascii="宋体" w:cs="宋体"/>
          <w:color w:val="auto"/>
          <w:sz w:val="24"/>
          <w:highlight w:val="none"/>
        </w:rPr>
        <w:fldChar w:fldCharType="separate"/>
      </w:r>
      <w:r>
        <w:rPr>
          <w:rFonts w:hint="eastAsia" w:ascii="宋体" w:cs="宋体"/>
          <w:color w:val="auto"/>
          <w:sz w:val="24"/>
          <w:highlight w:val="none"/>
        </w:rPr>
        <w:t>1</w:t>
      </w:r>
      <w:r>
        <w:rPr>
          <w:rFonts w:hint="eastAsia" w:ascii="宋体" w:cs="宋体"/>
          <w:color w:val="auto"/>
          <w:sz w:val="24"/>
          <w:highlight w:val="none"/>
        </w:rPr>
        <w:fldChar w:fldCharType="end"/>
      </w:r>
      <w:r>
        <w:rPr>
          <w:rFonts w:hint="eastAsia" w:ascii="宋体" w:cs="宋体"/>
          <w:color w:val="auto"/>
          <w:sz w:val="24"/>
          <w:highlight w:val="none"/>
        </w:rPr>
        <w:fldChar w:fldCharType="end"/>
      </w:r>
      <w:r>
        <w:rPr>
          <w:rFonts w:hint="eastAsia" w:ascii="宋体" w:cs="宋体"/>
          <w:color w:val="auto"/>
          <w:sz w:val="24"/>
          <w:highlight w:val="none"/>
        </w:rPr>
        <w:t>）</w:t>
      </w:r>
    </w:p>
    <w:p w14:paraId="3C2D929F">
      <w:pPr>
        <w:pStyle w:val="20"/>
        <w:tabs>
          <w:tab w:val="right" w:leader="dot" w:pos="9355"/>
          <w:tab w:val="clear" w:pos="9345"/>
        </w:tabs>
        <w:spacing w:line="360" w:lineRule="auto"/>
        <w:rPr>
          <w:rFonts w:ascii="宋体" w:cs="宋体"/>
          <w:color w:val="auto"/>
          <w:sz w:val="24"/>
          <w:highlight w:val="none"/>
        </w:rPr>
      </w:pPr>
      <w:r>
        <w:rPr>
          <w:color w:val="auto"/>
          <w:highlight w:val="none"/>
        </w:rPr>
        <w:fldChar w:fldCharType="begin"/>
      </w:r>
      <w:r>
        <w:rPr>
          <w:color w:val="auto"/>
          <w:highlight w:val="none"/>
        </w:rPr>
        <w:instrText xml:space="preserve"> HYPERLINK \l "_Toc5747" </w:instrText>
      </w:r>
      <w:r>
        <w:rPr>
          <w:color w:val="auto"/>
          <w:highlight w:val="none"/>
        </w:rPr>
        <w:fldChar w:fldCharType="separate"/>
      </w:r>
      <w:r>
        <w:rPr>
          <w:rFonts w:hint="eastAsia" w:ascii="宋体" w:cs="宋体"/>
          <w:color w:val="auto"/>
          <w:sz w:val="24"/>
          <w:highlight w:val="none"/>
        </w:rPr>
        <w:t>4.2</w:t>
      </w:r>
      <w:r>
        <w:rPr>
          <w:rFonts w:hint="eastAsia" w:ascii="宋体" w:cs="宋体"/>
          <w:color w:val="auto"/>
          <w:sz w:val="24"/>
          <w:highlight w:val="none"/>
          <w:lang w:val="en-US" w:eastAsia="zh-CN"/>
        </w:rPr>
        <w:t xml:space="preserve"> </w:t>
      </w:r>
      <w:r>
        <w:rPr>
          <w:rFonts w:hint="eastAsia" w:ascii="宋体" w:cs="宋体"/>
          <w:color w:val="auto"/>
          <w:sz w:val="24"/>
          <w:highlight w:val="none"/>
        </w:rPr>
        <w:t>横梁移动速度</w:t>
      </w:r>
      <w:r>
        <w:rPr>
          <w:rFonts w:hint="eastAsia" w:ascii="宋体" w:cs="宋体"/>
          <w:color w:val="auto"/>
          <w:sz w:val="24"/>
          <w:highlight w:val="none"/>
          <w:lang w:eastAsia="zh-CN"/>
        </w:rPr>
        <w:t>示值</w:t>
      </w:r>
      <w:r>
        <w:rPr>
          <w:rFonts w:hint="eastAsia" w:ascii="宋体" w:cs="宋体"/>
          <w:color w:val="auto"/>
          <w:sz w:val="24"/>
          <w:highlight w:val="none"/>
        </w:rPr>
        <w:t>误差</w:t>
      </w:r>
      <w:r>
        <w:rPr>
          <w:rFonts w:hint="eastAsia" w:ascii="宋体" w:cs="宋体"/>
          <w:color w:val="auto"/>
          <w:sz w:val="24"/>
          <w:highlight w:val="none"/>
        </w:rPr>
        <w:tab/>
      </w:r>
      <w:r>
        <w:rPr>
          <w:rFonts w:hint="eastAsia" w:ascii="宋体" w:cs="宋体"/>
          <w:color w:val="auto"/>
          <w:sz w:val="24"/>
          <w:highlight w:val="none"/>
        </w:rPr>
        <w:t>（</w:t>
      </w:r>
      <w:r>
        <w:rPr>
          <w:rFonts w:hint="eastAsia" w:ascii="宋体" w:cs="宋体"/>
          <w:color w:val="auto"/>
          <w:sz w:val="24"/>
          <w:highlight w:val="none"/>
          <w:lang w:val="en-US" w:eastAsia="zh-CN"/>
        </w:rPr>
        <w:t>1</w:t>
      </w:r>
      <w:r>
        <w:rPr>
          <w:rFonts w:hint="eastAsia" w:ascii="宋体" w:cs="宋体"/>
          <w:color w:val="auto"/>
          <w:sz w:val="24"/>
          <w:highlight w:val="none"/>
        </w:rPr>
        <w:fldChar w:fldCharType="end"/>
      </w:r>
      <w:r>
        <w:rPr>
          <w:rFonts w:hint="eastAsia" w:ascii="宋体" w:cs="宋体"/>
          <w:color w:val="auto"/>
          <w:sz w:val="24"/>
          <w:highlight w:val="none"/>
        </w:rPr>
        <w:t>）</w:t>
      </w:r>
    </w:p>
    <w:p w14:paraId="330C5D6F">
      <w:pPr>
        <w:pStyle w:val="20"/>
        <w:tabs>
          <w:tab w:val="right" w:leader="dot" w:pos="9355"/>
          <w:tab w:val="clear" w:pos="9345"/>
        </w:tabs>
        <w:spacing w:line="360" w:lineRule="auto"/>
        <w:rPr>
          <w:rFonts w:ascii="宋体" w:cs="宋体"/>
          <w:color w:val="auto"/>
          <w:sz w:val="24"/>
          <w:highlight w:val="none"/>
        </w:rPr>
      </w:pPr>
      <w:r>
        <w:rPr>
          <w:color w:val="auto"/>
          <w:highlight w:val="none"/>
        </w:rPr>
        <w:fldChar w:fldCharType="begin"/>
      </w:r>
      <w:r>
        <w:rPr>
          <w:color w:val="auto"/>
          <w:highlight w:val="none"/>
        </w:rPr>
        <w:instrText xml:space="preserve"> HYPERLINK \l "_Toc31836" </w:instrText>
      </w:r>
      <w:r>
        <w:rPr>
          <w:color w:val="auto"/>
          <w:highlight w:val="none"/>
        </w:rPr>
        <w:fldChar w:fldCharType="separate"/>
      </w:r>
      <w:r>
        <w:rPr>
          <w:rFonts w:hint="eastAsia" w:ascii="宋体" w:cs="宋体"/>
          <w:color w:val="auto"/>
          <w:sz w:val="24"/>
          <w:highlight w:val="none"/>
        </w:rPr>
        <w:t>4.3 顶芯</w:t>
      </w:r>
      <w:r>
        <w:rPr>
          <w:rFonts w:hint="eastAsia" w:ascii="宋体" w:cs="宋体"/>
          <w:color w:val="auto"/>
          <w:sz w:val="24"/>
          <w:highlight w:val="none"/>
          <w:lang w:eastAsia="zh-CN"/>
        </w:rPr>
        <w:t>角度偏差</w:t>
      </w:r>
      <w:r>
        <w:rPr>
          <w:rFonts w:hint="eastAsia" w:ascii="宋体" w:cs="宋体"/>
          <w:color w:val="auto"/>
          <w:sz w:val="24"/>
          <w:highlight w:val="none"/>
        </w:rPr>
        <w:tab/>
      </w:r>
      <w:r>
        <w:rPr>
          <w:rFonts w:hint="eastAsia" w:ascii="宋体" w:cs="宋体"/>
          <w:color w:val="auto"/>
          <w:sz w:val="24"/>
          <w:highlight w:val="none"/>
        </w:rPr>
        <w:t>（2</w:t>
      </w:r>
      <w:r>
        <w:rPr>
          <w:rFonts w:hint="eastAsia" w:ascii="宋体" w:cs="宋体"/>
          <w:color w:val="auto"/>
          <w:sz w:val="24"/>
          <w:highlight w:val="none"/>
        </w:rPr>
        <w:fldChar w:fldCharType="end"/>
      </w:r>
      <w:r>
        <w:rPr>
          <w:rFonts w:hint="eastAsia" w:ascii="宋体" w:cs="宋体"/>
          <w:color w:val="auto"/>
          <w:sz w:val="24"/>
          <w:highlight w:val="none"/>
        </w:rPr>
        <w:t>）</w:t>
      </w:r>
    </w:p>
    <w:p w14:paraId="23DC16AF">
      <w:pPr>
        <w:pStyle w:val="16"/>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"_Toc19024" </w:instrText>
      </w:r>
      <w:r>
        <w:rPr>
          <w:color w:val="auto"/>
          <w:highlight w:val="none"/>
        </w:rPr>
        <w:fldChar w:fldCharType="separate"/>
      </w:r>
      <w:r>
        <w:rPr>
          <w:rFonts w:hint="eastAsia" w:ascii="宋体" w:hAnsi="宋体" w:cs="宋体"/>
          <w:color w:val="auto"/>
          <w:sz w:val="24"/>
          <w:szCs w:val="24"/>
          <w:highlight w:val="none"/>
        </w:rPr>
        <w:t>5 校准条件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_Toc19024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0D87675E">
      <w:pPr>
        <w:pStyle w:val="20"/>
        <w:tabs>
          <w:tab w:val="right" w:leader="dot" w:pos="9355"/>
          <w:tab w:val="clear" w:pos="9345"/>
        </w:tabs>
        <w:spacing w:line="360" w:lineRule="auto"/>
        <w:rPr>
          <w:rFonts w:ascii="宋体" w:cs="宋体"/>
          <w:color w:val="auto"/>
          <w:sz w:val="24"/>
          <w:highlight w:val="none"/>
        </w:rPr>
      </w:pPr>
      <w:r>
        <w:rPr>
          <w:color w:val="auto"/>
          <w:highlight w:val="none"/>
        </w:rPr>
        <w:fldChar w:fldCharType="begin"/>
      </w:r>
      <w:r>
        <w:rPr>
          <w:color w:val="auto"/>
          <w:highlight w:val="none"/>
        </w:rPr>
        <w:instrText xml:space="preserve"> HYPERLINK \l "_Toc19869" </w:instrText>
      </w:r>
      <w:r>
        <w:rPr>
          <w:color w:val="auto"/>
          <w:highlight w:val="none"/>
        </w:rPr>
        <w:fldChar w:fldCharType="separate"/>
      </w:r>
      <w:r>
        <w:rPr>
          <w:rFonts w:hint="eastAsia" w:ascii="宋体" w:cs="宋体"/>
          <w:color w:val="auto"/>
          <w:sz w:val="24"/>
          <w:highlight w:val="none"/>
        </w:rPr>
        <w:t>5.1 环境条件</w:t>
      </w:r>
      <w:r>
        <w:rPr>
          <w:rFonts w:hint="eastAsia" w:ascii="宋体" w:cs="宋体"/>
          <w:color w:val="auto"/>
          <w:sz w:val="24"/>
          <w:highlight w:val="none"/>
        </w:rPr>
        <w:tab/>
      </w:r>
      <w:r>
        <w:rPr>
          <w:rFonts w:hint="eastAsia" w:ascii="宋体" w:cs="宋体"/>
          <w:color w:val="auto"/>
          <w:sz w:val="24"/>
          <w:highlight w:val="none"/>
        </w:rPr>
        <w:t>（</w:t>
      </w:r>
      <w:r>
        <w:rPr>
          <w:rFonts w:hint="eastAsia" w:ascii="宋体" w:cs="宋体"/>
          <w:color w:val="auto"/>
          <w:sz w:val="24"/>
          <w:highlight w:val="none"/>
        </w:rPr>
        <w:fldChar w:fldCharType="begin"/>
      </w:r>
      <w:r>
        <w:rPr>
          <w:rFonts w:hint="eastAsia" w:ascii="宋体" w:cs="宋体"/>
          <w:color w:val="auto"/>
          <w:sz w:val="24"/>
          <w:highlight w:val="none"/>
        </w:rPr>
        <w:instrText xml:space="preserve"> PAGEREF _Toc19869 \h </w:instrText>
      </w:r>
      <w:r>
        <w:rPr>
          <w:rFonts w:hint="eastAsia" w:ascii="宋体" w:cs="宋体"/>
          <w:color w:val="auto"/>
          <w:sz w:val="24"/>
          <w:highlight w:val="none"/>
        </w:rPr>
        <w:fldChar w:fldCharType="separate"/>
      </w:r>
      <w:r>
        <w:rPr>
          <w:rFonts w:hint="eastAsia" w:ascii="宋体" w:cs="宋体"/>
          <w:color w:val="auto"/>
          <w:sz w:val="24"/>
          <w:highlight w:val="none"/>
        </w:rPr>
        <w:t>2</w:t>
      </w:r>
      <w:r>
        <w:rPr>
          <w:rFonts w:hint="eastAsia" w:ascii="宋体" w:cs="宋体"/>
          <w:color w:val="auto"/>
          <w:sz w:val="24"/>
          <w:highlight w:val="none"/>
        </w:rPr>
        <w:fldChar w:fldCharType="end"/>
      </w:r>
      <w:r>
        <w:rPr>
          <w:rFonts w:hint="eastAsia" w:ascii="宋体" w:cs="宋体"/>
          <w:color w:val="auto"/>
          <w:sz w:val="24"/>
          <w:highlight w:val="none"/>
        </w:rPr>
        <w:fldChar w:fldCharType="end"/>
      </w:r>
      <w:r>
        <w:rPr>
          <w:rFonts w:hint="eastAsia" w:ascii="宋体" w:cs="宋体"/>
          <w:color w:val="auto"/>
          <w:sz w:val="24"/>
          <w:highlight w:val="none"/>
        </w:rPr>
        <w:t>）</w:t>
      </w:r>
    </w:p>
    <w:p w14:paraId="6C537974">
      <w:pPr>
        <w:pStyle w:val="20"/>
        <w:tabs>
          <w:tab w:val="right" w:leader="dot" w:pos="9355"/>
          <w:tab w:val="clear" w:pos="9345"/>
        </w:tabs>
        <w:spacing w:line="360" w:lineRule="auto"/>
        <w:rPr>
          <w:rFonts w:ascii="宋体" w:cs="宋体"/>
          <w:color w:val="auto"/>
          <w:sz w:val="24"/>
          <w:highlight w:val="none"/>
        </w:rPr>
      </w:pPr>
      <w:r>
        <w:rPr>
          <w:color w:val="auto"/>
          <w:highlight w:val="none"/>
        </w:rPr>
        <w:fldChar w:fldCharType="begin"/>
      </w:r>
      <w:r>
        <w:rPr>
          <w:color w:val="auto"/>
          <w:highlight w:val="none"/>
        </w:rPr>
        <w:instrText xml:space="preserve"> HYPERLINK \l "_Toc30637" </w:instrText>
      </w:r>
      <w:r>
        <w:rPr>
          <w:color w:val="auto"/>
          <w:highlight w:val="none"/>
        </w:rPr>
        <w:fldChar w:fldCharType="separate"/>
      </w:r>
      <w:r>
        <w:rPr>
          <w:rFonts w:hint="eastAsia" w:ascii="宋体" w:cs="宋体"/>
          <w:color w:val="auto"/>
          <w:sz w:val="24"/>
          <w:highlight w:val="none"/>
        </w:rPr>
        <w:t>5.2 测量标准</w:t>
      </w:r>
      <w:r>
        <w:rPr>
          <w:rFonts w:hint="eastAsia" w:ascii="宋体" w:cs="宋体"/>
          <w:color w:val="auto"/>
          <w:sz w:val="24"/>
          <w:highlight w:val="none"/>
          <w:lang w:eastAsia="zh-CN"/>
        </w:rPr>
        <w:t>及其它设备</w:t>
      </w:r>
      <w:r>
        <w:rPr>
          <w:rFonts w:hint="eastAsia" w:ascii="宋体" w:cs="宋体"/>
          <w:color w:val="auto"/>
          <w:sz w:val="24"/>
          <w:highlight w:val="none"/>
        </w:rPr>
        <w:tab/>
      </w:r>
      <w:r>
        <w:rPr>
          <w:rFonts w:hint="eastAsia" w:ascii="宋体" w:cs="宋体"/>
          <w:color w:val="auto"/>
          <w:sz w:val="24"/>
          <w:highlight w:val="none"/>
        </w:rPr>
        <w:t>（</w:t>
      </w:r>
      <w:r>
        <w:rPr>
          <w:rFonts w:hint="eastAsia" w:ascii="宋体" w:cs="宋体"/>
          <w:color w:val="auto"/>
          <w:sz w:val="24"/>
          <w:highlight w:val="none"/>
        </w:rPr>
        <w:fldChar w:fldCharType="begin"/>
      </w:r>
      <w:r>
        <w:rPr>
          <w:rFonts w:hint="eastAsia" w:ascii="宋体" w:cs="宋体"/>
          <w:color w:val="auto"/>
          <w:sz w:val="24"/>
          <w:highlight w:val="none"/>
        </w:rPr>
        <w:instrText xml:space="preserve"> PAGEREF _Toc30637 \h </w:instrText>
      </w:r>
      <w:r>
        <w:rPr>
          <w:rFonts w:hint="eastAsia" w:ascii="宋体" w:cs="宋体"/>
          <w:color w:val="auto"/>
          <w:sz w:val="24"/>
          <w:highlight w:val="none"/>
        </w:rPr>
        <w:fldChar w:fldCharType="separate"/>
      </w:r>
      <w:r>
        <w:rPr>
          <w:rFonts w:hint="eastAsia" w:ascii="宋体" w:cs="宋体"/>
          <w:color w:val="auto"/>
          <w:sz w:val="24"/>
          <w:highlight w:val="none"/>
        </w:rPr>
        <w:t>2</w:t>
      </w:r>
      <w:r>
        <w:rPr>
          <w:rFonts w:hint="eastAsia" w:ascii="宋体" w:cs="宋体"/>
          <w:color w:val="auto"/>
          <w:sz w:val="24"/>
          <w:highlight w:val="none"/>
        </w:rPr>
        <w:fldChar w:fldCharType="end"/>
      </w:r>
      <w:r>
        <w:rPr>
          <w:rFonts w:hint="eastAsia" w:ascii="宋体" w:cs="宋体"/>
          <w:color w:val="auto"/>
          <w:sz w:val="24"/>
          <w:highlight w:val="none"/>
        </w:rPr>
        <w:fldChar w:fldCharType="end"/>
      </w:r>
      <w:r>
        <w:rPr>
          <w:rFonts w:hint="eastAsia" w:ascii="宋体" w:cs="宋体"/>
          <w:color w:val="auto"/>
          <w:sz w:val="24"/>
          <w:highlight w:val="none"/>
        </w:rPr>
        <w:t>）</w:t>
      </w:r>
    </w:p>
    <w:p w14:paraId="558E8ED1">
      <w:pPr>
        <w:pStyle w:val="16"/>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"_Toc21005" </w:instrText>
      </w:r>
      <w:r>
        <w:rPr>
          <w:color w:val="auto"/>
          <w:highlight w:val="none"/>
        </w:rPr>
        <w:fldChar w:fldCharType="separate"/>
      </w:r>
      <w:r>
        <w:rPr>
          <w:rFonts w:hint="eastAsia" w:ascii="宋体" w:hAnsi="宋体" w:cs="宋体"/>
          <w:color w:val="auto"/>
          <w:kern w:val="0"/>
          <w:sz w:val="24"/>
          <w:szCs w:val="24"/>
          <w:highlight w:val="none"/>
        </w:rPr>
        <w:t xml:space="preserve">6 </w:t>
      </w:r>
      <w:r>
        <w:rPr>
          <w:rFonts w:hint="eastAsia" w:ascii="宋体" w:hAnsi="宋体" w:cs="宋体"/>
          <w:color w:val="auto"/>
          <w:sz w:val="24"/>
          <w:szCs w:val="24"/>
          <w:highlight w:val="none"/>
        </w:rPr>
        <w:t>校准项目和校准方法</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_Toc21005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6124459D">
      <w:pPr>
        <w:pStyle w:val="20"/>
        <w:tabs>
          <w:tab w:val="right" w:leader="dot" w:pos="9355"/>
          <w:tab w:val="clear" w:pos="9345"/>
        </w:tabs>
        <w:spacing w:line="360" w:lineRule="auto"/>
        <w:rPr>
          <w:rFonts w:ascii="宋体" w:cs="宋体"/>
          <w:color w:val="auto"/>
          <w:sz w:val="24"/>
          <w:highlight w:val="none"/>
        </w:rPr>
      </w:pPr>
      <w:r>
        <w:rPr>
          <w:color w:val="auto"/>
          <w:highlight w:val="none"/>
        </w:rPr>
        <w:fldChar w:fldCharType="begin"/>
      </w:r>
      <w:r>
        <w:rPr>
          <w:color w:val="auto"/>
          <w:highlight w:val="none"/>
        </w:rPr>
        <w:instrText xml:space="preserve"> HYPERLINK \l "_Toc21548" </w:instrText>
      </w:r>
      <w:r>
        <w:rPr>
          <w:color w:val="auto"/>
          <w:highlight w:val="none"/>
        </w:rPr>
        <w:fldChar w:fldCharType="separate"/>
      </w:r>
      <w:r>
        <w:rPr>
          <w:rFonts w:hint="eastAsia" w:ascii="宋体" w:cs="宋体"/>
          <w:color w:val="auto"/>
          <w:sz w:val="24"/>
          <w:highlight w:val="none"/>
        </w:rPr>
        <w:t>6.1</w:t>
      </w:r>
      <w:r>
        <w:rPr>
          <w:rFonts w:hint="eastAsia" w:ascii="宋体" w:cs="宋体"/>
          <w:color w:val="auto"/>
          <w:sz w:val="24"/>
          <w:highlight w:val="none"/>
          <w:lang w:val="en-US" w:eastAsia="zh-CN"/>
        </w:rPr>
        <w:t xml:space="preserve"> </w:t>
      </w:r>
      <w:r>
        <w:rPr>
          <w:rFonts w:hint="eastAsia" w:ascii="宋体" w:cs="宋体"/>
          <w:color w:val="auto"/>
          <w:sz w:val="24"/>
          <w:highlight w:val="none"/>
        </w:rPr>
        <w:t>校准项目</w:t>
      </w:r>
      <w:r>
        <w:rPr>
          <w:rFonts w:hint="eastAsia" w:ascii="宋体" w:cs="宋体"/>
          <w:color w:val="auto"/>
          <w:sz w:val="24"/>
          <w:highlight w:val="none"/>
        </w:rPr>
        <w:tab/>
      </w:r>
      <w:r>
        <w:rPr>
          <w:rFonts w:hint="eastAsia" w:ascii="宋体" w:cs="宋体"/>
          <w:color w:val="auto"/>
          <w:sz w:val="24"/>
          <w:highlight w:val="none"/>
        </w:rPr>
        <w:t>（</w:t>
      </w:r>
      <w:r>
        <w:rPr>
          <w:rFonts w:hint="eastAsia" w:ascii="宋体" w:cs="宋体"/>
          <w:color w:val="auto"/>
          <w:sz w:val="24"/>
          <w:highlight w:val="none"/>
        </w:rPr>
        <w:fldChar w:fldCharType="begin"/>
      </w:r>
      <w:r>
        <w:rPr>
          <w:rFonts w:hint="eastAsia" w:ascii="宋体" w:cs="宋体"/>
          <w:color w:val="auto"/>
          <w:sz w:val="24"/>
          <w:highlight w:val="none"/>
        </w:rPr>
        <w:instrText xml:space="preserve"> PAGEREF _Toc21548 \h </w:instrText>
      </w:r>
      <w:r>
        <w:rPr>
          <w:rFonts w:hint="eastAsia" w:ascii="宋体" w:cs="宋体"/>
          <w:color w:val="auto"/>
          <w:sz w:val="24"/>
          <w:highlight w:val="none"/>
        </w:rPr>
        <w:fldChar w:fldCharType="separate"/>
      </w:r>
      <w:r>
        <w:rPr>
          <w:rFonts w:hint="eastAsia" w:ascii="宋体" w:cs="宋体"/>
          <w:color w:val="auto"/>
          <w:sz w:val="24"/>
          <w:highlight w:val="none"/>
        </w:rPr>
        <w:t>2</w:t>
      </w:r>
      <w:r>
        <w:rPr>
          <w:rFonts w:hint="eastAsia" w:ascii="宋体" w:cs="宋体"/>
          <w:color w:val="auto"/>
          <w:sz w:val="24"/>
          <w:highlight w:val="none"/>
        </w:rPr>
        <w:fldChar w:fldCharType="end"/>
      </w:r>
      <w:r>
        <w:rPr>
          <w:rFonts w:hint="eastAsia" w:ascii="宋体" w:cs="宋体"/>
          <w:color w:val="auto"/>
          <w:sz w:val="24"/>
          <w:highlight w:val="none"/>
        </w:rPr>
        <w:fldChar w:fldCharType="end"/>
      </w:r>
      <w:r>
        <w:rPr>
          <w:rFonts w:hint="eastAsia" w:ascii="宋体" w:cs="宋体"/>
          <w:color w:val="auto"/>
          <w:sz w:val="24"/>
          <w:highlight w:val="none"/>
        </w:rPr>
        <w:t>）</w:t>
      </w:r>
    </w:p>
    <w:p w14:paraId="2F350E19">
      <w:pPr>
        <w:pStyle w:val="20"/>
        <w:tabs>
          <w:tab w:val="right" w:leader="dot" w:pos="9355"/>
          <w:tab w:val="clear" w:pos="9345"/>
        </w:tabs>
        <w:spacing w:line="360" w:lineRule="auto"/>
        <w:rPr>
          <w:rFonts w:ascii="宋体" w:cs="宋体"/>
          <w:color w:val="auto"/>
          <w:sz w:val="24"/>
          <w:highlight w:val="none"/>
        </w:rPr>
      </w:pPr>
      <w:r>
        <w:rPr>
          <w:color w:val="auto"/>
          <w:highlight w:val="none"/>
        </w:rPr>
        <w:fldChar w:fldCharType="begin"/>
      </w:r>
      <w:r>
        <w:rPr>
          <w:color w:val="auto"/>
          <w:highlight w:val="none"/>
        </w:rPr>
        <w:instrText xml:space="preserve"> HYPERLINK \l "_Toc30955" </w:instrText>
      </w:r>
      <w:r>
        <w:rPr>
          <w:color w:val="auto"/>
          <w:highlight w:val="none"/>
        </w:rPr>
        <w:fldChar w:fldCharType="separate"/>
      </w:r>
      <w:r>
        <w:rPr>
          <w:rFonts w:hint="eastAsia" w:ascii="宋体" w:cs="宋体"/>
          <w:color w:val="auto"/>
          <w:sz w:val="24"/>
          <w:highlight w:val="none"/>
        </w:rPr>
        <w:t>6.2 校准方法</w:t>
      </w:r>
      <w:r>
        <w:rPr>
          <w:rFonts w:hint="eastAsia" w:ascii="宋体" w:cs="宋体"/>
          <w:color w:val="auto"/>
          <w:sz w:val="24"/>
          <w:highlight w:val="none"/>
        </w:rPr>
        <w:tab/>
      </w:r>
      <w:r>
        <w:rPr>
          <w:rFonts w:hint="eastAsia" w:ascii="宋体" w:cs="宋体"/>
          <w:color w:val="auto"/>
          <w:sz w:val="24"/>
          <w:highlight w:val="none"/>
        </w:rPr>
        <w:t>（</w:t>
      </w:r>
      <w:r>
        <w:rPr>
          <w:rFonts w:hint="eastAsia" w:ascii="宋体" w:cs="宋体"/>
          <w:color w:val="auto"/>
          <w:sz w:val="24"/>
          <w:highlight w:val="none"/>
        </w:rPr>
        <w:fldChar w:fldCharType="begin"/>
      </w:r>
      <w:r>
        <w:rPr>
          <w:rFonts w:hint="eastAsia" w:ascii="宋体" w:cs="宋体"/>
          <w:color w:val="auto"/>
          <w:sz w:val="24"/>
          <w:highlight w:val="none"/>
        </w:rPr>
        <w:instrText xml:space="preserve"> PAGEREF _Toc30955 \h </w:instrText>
      </w:r>
      <w:r>
        <w:rPr>
          <w:rFonts w:hint="eastAsia" w:ascii="宋体" w:cs="宋体"/>
          <w:color w:val="auto"/>
          <w:sz w:val="24"/>
          <w:highlight w:val="none"/>
        </w:rPr>
        <w:fldChar w:fldCharType="separate"/>
      </w:r>
      <w:r>
        <w:rPr>
          <w:rFonts w:hint="eastAsia" w:ascii="宋体" w:cs="宋体"/>
          <w:color w:val="auto"/>
          <w:sz w:val="24"/>
          <w:highlight w:val="none"/>
        </w:rPr>
        <w:t>2</w:t>
      </w:r>
      <w:r>
        <w:rPr>
          <w:rFonts w:hint="eastAsia" w:ascii="宋体" w:cs="宋体"/>
          <w:color w:val="auto"/>
          <w:sz w:val="24"/>
          <w:highlight w:val="none"/>
        </w:rPr>
        <w:fldChar w:fldCharType="end"/>
      </w:r>
      <w:r>
        <w:rPr>
          <w:rFonts w:hint="eastAsia" w:ascii="宋体" w:cs="宋体"/>
          <w:color w:val="auto"/>
          <w:sz w:val="24"/>
          <w:highlight w:val="none"/>
        </w:rPr>
        <w:fldChar w:fldCharType="end"/>
      </w:r>
      <w:r>
        <w:rPr>
          <w:rFonts w:hint="eastAsia" w:ascii="宋体" w:cs="宋体"/>
          <w:color w:val="auto"/>
          <w:sz w:val="24"/>
          <w:highlight w:val="none"/>
        </w:rPr>
        <w:t>）</w:t>
      </w:r>
    </w:p>
    <w:p w14:paraId="7DC52FB9">
      <w:pPr>
        <w:pStyle w:val="16"/>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"_Toc7686" </w:instrText>
      </w:r>
      <w:r>
        <w:rPr>
          <w:color w:val="auto"/>
          <w:highlight w:val="none"/>
        </w:rPr>
        <w:fldChar w:fldCharType="separate"/>
      </w:r>
      <w:r>
        <w:rPr>
          <w:rFonts w:hint="eastAsia" w:ascii="宋体" w:hAnsi="宋体" w:cs="宋体"/>
          <w:color w:val="auto"/>
          <w:sz w:val="24"/>
          <w:szCs w:val="24"/>
          <w:highlight w:val="none"/>
        </w:rPr>
        <w:t>7 校准结果表达</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_Toc7686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2DA7E744">
      <w:pPr>
        <w:pStyle w:val="16"/>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"_Toc30367" </w:instrText>
      </w:r>
      <w:r>
        <w:rPr>
          <w:color w:val="auto"/>
          <w:highlight w:val="none"/>
        </w:rPr>
        <w:fldChar w:fldCharType="separate"/>
      </w:r>
      <w:r>
        <w:rPr>
          <w:rFonts w:hint="eastAsia" w:ascii="宋体" w:hAnsi="宋体" w:cs="宋体"/>
          <w:color w:val="auto"/>
          <w:sz w:val="24"/>
          <w:szCs w:val="24"/>
          <w:highlight w:val="none"/>
        </w:rPr>
        <w:t>8 复校时间间隔</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_Toc30367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43409245">
      <w:pPr>
        <w:pStyle w:val="16"/>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"_Toc20296" </w:instrText>
      </w:r>
      <w:r>
        <w:rPr>
          <w:color w:val="auto"/>
          <w:highlight w:val="none"/>
        </w:rPr>
        <w:fldChar w:fldCharType="separate"/>
      </w:r>
      <w:r>
        <w:rPr>
          <w:rFonts w:hint="eastAsia" w:ascii="宋体" w:hAnsi="宋体" w:cs="宋体"/>
          <w:color w:val="auto"/>
          <w:sz w:val="24"/>
          <w:szCs w:val="24"/>
          <w:highlight w:val="none"/>
        </w:rPr>
        <w:t>附录A</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 xml:space="preserve"> </w:t>
      </w:r>
      <w:r>
        <w:rPr>
          <w:color w:val="auto"/>
          <w:highlight w:val="none"/>
        </w:rPr>
        <w:fldChar w:fldCharType="begin"/>
      </w:r>
      <w:r>
        <w:rPr>
          <w:color w:val="auto"/>
          <w:highlight w:val="none"/>
        </w:rPr>
        <w:instrText xml:space="preserve"> HYPERLINK \l "_Toc12124" </w:instrText>
      </w:r>
      <w:r>
        <w:rPr>
          <w:color w:val="auto"/>
          <w:highlight w:val="none"/>
        </w:rPr>
        <w:fldChar w:fldCharType="separate"/>
      </w:r>
      <w:r>
        <w:rPr>
          <w:rFonts w:hint="eastAsia" w:ascii="宋体" w:hAnsi="宋体" w:cs="宋体"/>
          <w:color w:val="auto"/>
          <w:sz w:val="24"/>
          <w:szCs w:val="24"/>
          <w:highlight w:val="none"/>
        </w:rPr>
        <w:t>金属扩口试验机校准记录参考格式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_Toc12124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1F5B6F5C">
      <w:pPr>
        <w:pStyle w:val="16"/>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"_Toc23714" </w:instrText>
      </w:r>
      <w:r>
        <w:rPr>
          <w:color w:val="auto"/>
          <w:highlight w:val="none"/>
        </w:rPr>
        <w:fldChar w:fldCharType="separate"/>
      </w:r>
      <w:r>
        <w:rPr>
          <w:rFonts w:hint="eastAsia" w:ascii="宋体" w:hAnsi="宋体" w:cs="宋体"/>
          <w:color w:val="auto"/>
          <w:sz w:val="24"/>
          <w:szCs w:val="24"/>
          <w:highlight w:val="none"/>
        </w:rPr>
        <w:t xml:space="preserve">附录B </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金属扩口试验机校准记录参考格式</w:t>
      </w:r>
      <w:r>
        <w:rPr>
          <w:color w:val="auto"/>
          <w:highlight w:val="none"/>
        </w:rPr>
        <w:fldChar w:fldCharType="begin"/>
      </w:r>
      <w:r>
        <w:rPr>
          <w:color w:val="auto"/>
          <w:highlight w:val="none"/>
        </w:rPr>
        <w:instrText xml:space="preserve"> HYPERLINK \l "_Toc2361" </w:instrText>
      </w:r>
      <w:r>
        <w:rPr>
          <w:color w:val="auto"/>
          <w:highlight w:val="none"/>
        </w:rPr>
        <w:fldChar w:fldCharType="separate"/>
      </w:r>
      <w:r>
        <w:rPr>
          <w:rFonts w:hint="eastAsia" w:ascii="宋体" w:hAnsi="宋体" w:cs="宋体"/>
          <w:color w:val="auto"/>
          <w:sz w:val="24"/>
          <w:szCs w:val="24"/>
          <w:highlight w:val="none"/>
        </w:rPr>
        <w:t>校准证书内页参考格式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_Toc2361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489B2931">
      <w:pPr>
        <w:pStyle w:val="16"/>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"_Toc20332" </w:instrText>
      </w:r>
      <w:r>
        <w:rPr>
          <w:color w:val="auto"/>
          <w:highlight w:val="none"/>
        </w:rPr>
        <w:fldChar w:fldCharType="separate"/>
      </w:r>
      <w:r>
        <w:rPr>
          <w:rFonts w:hint="eastAsia" w:ascii="宋体" w:hAnsi="宋体" w:cs="宋体"/>
          <w:color w:val="auto"/>
          <w:sz w:val="24"/>
          <w:szCs w:val="24"/>
          <w:highlight w:val="none"/>
        </w:rPr>
        <w:t>附录C</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 xml:space="preserve"> </w:t>
      </w:r>
      <w:r>
        <w:rPr>
          <w:color w:val="auto"/>
          <w:highlight w:val="none"/>
        </w:rPr>
        <w:fldChar w:fldCharType="begin"/>
      </w:r>
      <w:r>
        <w:rPr>
          <w:color w:val="auto"/>
          <w:highlight w:val="none"/>
        </w:rPr>
        <w:instrText xml:space="preserve"> HYPERLINK \l "_Toc7520" </w:instrText>
      </w:r>
      <w:r>
        <w:rPr>
          <w:color w:val="auto"/>
          <w:highlight w:val="none"/>
        </w:rPr>
        <w:fldChar w:fldCharType="separate"/>
      </w:r>
      <w:r>
        <w:rPr>
          <w:rFonts w:hint="eastAsia" w:ascii="宋体" w:hAnsi="宋体" w:cs="宋体"/>
          <w:color w:val="auto"/>
          <w:sz w:val="24"/>
          <w:szCs w:val="24"/>
          <w:highlight w:val="none"/>
        </w:rPr>
        <w:t>金属扩口试验机横梁移动速度示值相对误差的测量不确定度评定示例</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_Toc7520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12E7190F">
      <w:pPr>
        <w:adjustRightInd w:val="0"/>
        <w:snapToGrid w:val="0"/>
        <w:spacing w:line="360" w:lineRule="auto"/>
        <w:rPr>
          <w:rFonts w:ascii="宋体" w:hAnsi="宋体" w:cs="宋体"/>
          <w:color w:val="auto"/>
          <w:sz w:val="24"/>
          <w:highlight w:val="none"/>
        </w:rPr>
      </w:pPr>
      <w:r>
        <w:rPr>
          <w:rFonts w:hint="eastAsia" w:ascii="宋体" w:hAnsi="宋体" w:cs="宋体"/>
          <w:color w:val="auto"/>
          <w:highlight w:val="none"/>
        </w:rPr>
        <w:fldChar w:fldCharType="end"/>
      </w:r>
    </w:p>
    <w:p w14:paraId="6FB33CB1">
      <w:pPr>
        <w:pStyle w:val="44"/>
        <w:spacing w:before="156" w:after="156"/>
        <w:ind w:left="0" w:firstLine="0"/>
        <w:jc w:val="center"/>
        <w:outlineLvl w:val="0"/>
        <w:rPr>
          <w:rStyle w:val="30"/>
          <w:rFonts w:ascii="黑体" w:hAnsi="黑体" w:eastAsia="黑体" w:cs="黑体"/>
          <w:color w:val="auto"/>
          <w:sz w:val="44"/>
          <w:szCs w:val="44"/>
          <w:highlight w:val="none"/>
        </w:rPr>
        <w:sectPr>
          <w:headerReference r:id="rId13" w:type="default"/>
          <w:footerReference r:id="rId14" w:type="default"/>
          <w:type w:val="continuous"/>
          <w:pgSz w:w="11907" w:h="16839"/>
          <w:pgMar w:top="1418" w:right="1134" w:bottom="1134" w:left="1418" w:header="1021" w:footer="737" w:gutter="0"/>
          <w:pgNumType w:fmt="upperRoman" w:start="1"/>
          <w:cols w:space="720" w:num="1"/>
          <w:docGrid w:type="lines" w:linePitch="312" w:charSpace="0"/>
        </w:sectPr>
      </w:pPr>
    </w:p>
    <w:p w14:paraId="041E54D6">
      <w:pPr>
        <w:pStyle w:val="45"/>
        <w:ind w:firstLine="420"/>
        <w:rPr>
          <w:color w:val="auto"/>
          <w:highlight w:val="none"/>
        </w:rPr>
      </w:pPr>
    </w:p>
    <w:p w14:paraId="063CEE34">
      <w:pPr>
        <w:pStyle w:val="44"/>
        <w:spacing w:before="156" w:after="156"/>
        <w:ind w:left="0" w:firstLine="0"/>
        <w:jc w:val="center"/>
        <w:outlineLvl w:val="0"/>
        <w:rPr>
          <w:rFonts w:ascii="Times New Roman" w:eastAsia="宋体"/>
          <w:color w:val="auto"/>
          <w:szCs w:val="24"/>
          <w:highlight w:val="none"/>
        </w:rPr>
      </w:pPr>
      <w:bookmarkStart w:id="39" w:name="_Toc11897"/>
      <w:r>
        <w:rPr>
          <w:rStyle w:val="30"/>
          <w:rFonts w:hint="eastAsia" w:ascii="黑体" w:hAnsi="黑体" w:eastAsia="黑体" w:cs="黑体"/>
          <w:color w:val="auto"/>
          <w:sz w:val="44"/>
          <w:szCs w:val="44"/>
          <w:highlight w:val="none"/>
        </w:rPr>
        <w:br w:type="page"/>
      </w:r>
      <w:r>
        <w:rPr>
          <w:rStyle w:val="30"/>
          <w:rFonts w:hint="eastAsia" w:ascii="黑体" w:hAnsi="黑体" w:eastAsia="黑体" w:cs="黑体"/>
          <w:color w:val="auto"/>
          <w:sz w:val="44"/>
          <w:szCs w:val="44"/>
          <w:highlight w:val="none"/>
        </w:rPr>
        <w:t>引   言</w:t>
      </w:r>
      <w:bookmarkEnd w:id="32"/>
      <w:bookmarkEnd w:id="33"/>
      <w:bookmarkEnd w:id="34"/>
      <w:bookmarkEnd w:id="35"/>
      <w:bookmarkEnd w:id="36"/>
      <w:bookmarkEnd w:id="37"/>
      <w:bookmarkEnd w:id="38"/>
      <w:bookmarkEnd w:id="39"/>
    </w:p>
    <w:p w14:paraId="7B84B0FC">
      <w:pPr>
        <w:rPr>
          <w:color w:val="auto"/>
          <w:sz w:val="24"/>
          <w:highlight w:val="none"/>
        </w:rPr>
      </w:pPr>
    </w:p>
    <w:p w14:paraId="663B0A3F">
      <w:pPr>
        <w:pStyle w:val="45"/>
        <w:spacing w:line="360" w:lineRule="auto"/>
        <w:ind w:firstLine="480"/>
        <w:rPr>
          <w:rFonts w:hAnsi="宋体" w:cs="宋体"/>
          <w:color w:val="auto"/>
          <w:sz w:val="24"/>
          <w:szCs w:val="24"/>
          <w:highlight w:val="none"/>
        </w:rPr>
      </w:pPr>
      <w:r>
        <w:rPr>
          <w:rFonts w:hint="eastAsia" w:hAnsi="宋体" w:cs="宋体"/>
          <w:color w:val="auto"/>
          <w:sz w:val="24"/>
          <w:szCs w:val="24"/>
          <w:highlight w:val="none"/>
        </w:rPr>
        <w:t>JJF</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1071</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《国家计量校准规范编写规则》、JJF</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1001</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《通用计量术语及定义》和JJF</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1059.1</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《测量不确定度评定与表示》共同构成支撑校准规范制修订工作的基础性系列规范。</w:t>
      </w:r>
      <w:bookmarkStart w:id="40" w:name="_Toc193618947"/>
      <w:bookmarkStart w:id="41" w:name="_Toc193619092"/>
      <w:bookmarkStart w:id="42" w:name="_Toc193619050"/>
      <w:bookmarkStart w:id="43" w:name="_Toc5293"/>
      <w:bookmarkStart w:id="44" w:name="_Toc193860208"/>
      <w:bookmarkStart w:id="45" w:name="_Toc416"/>
      <w:bookmarkStart w:id="46" w:name="_Toc17126"/>
      <w:bookmarkStart w:id="47" w:name="_Toc193860027"/>
      <w:bookmarkStart w:id="48" w:name="_Toc23785528"/>
      <w:bookmarkStart w:id="49" w:name="_Toc193860177"/>
      <w:bookmarkStart w:id="50" w:name="_Toc9713"/>
      <w:bookmarkStart w:id="51" w:name="_Toc23784634"/>
      <w:bookmarkStart w:id="52" w:name="_Toc6679_WPSOffice_Level1"/>
      <w:bookmarkStart w:id="53" w:name="_Toc23784536"/>
    </w:p>
    <w:p w14:paraId="5F89F480">
      <w:pPr>
        <w:pStyle w:val="45"/>
        <w:spacing w:line="360" w:lineRule="auto"/>
        <w:ind w:firstLine="480"/>
        <w:rPr>
          <w:rFonts w:hAnsi="宋体" w:cs="宋体"/>
          <w:color w:val="auto"/>
          <w:sz w:val="24"/>
          <w:szCs w:val="24"/>
          <w:highlight w:val="none"/>
        </w:rPr>
      </w:pPr>
      <w:r>
        <w:rPr>
          <w:rFonts w:hint="eastAsia" w:hAnsi="宋体" w:cs="宋体"/>
          <w:color w:val="auto"/>
          <w:sz w:val="24"/>
          <w:szCs w:val="24"/>
          <w:highlight w:val="none"/>
        </w:rPr>
        <w:t>本规范参考了GB/T 242</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《金属管</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扩口试验方法》的技术内容。</w:t>
      </w:r>
    </w:p>
    <w:p w14:paraId="2AC2679A">
      <w:pPr>
        <w:pStyle w:val="45"/>
        <w:spacing w:line="360" w:lineRule="auto"/>
        <w:ind w:firstLine="480"/>
        <w:rPr>
          <w:b/>
          <w:bCs/>
          <w:color w:val="auto"/>
          <w:sz w:val="24"/>
          <w:szCs w:val="24"/>
          <w:highlight w:val="none"/>
        </w:rPr>
      </w:pPr>
      <w:r>
        <w:rPr>
          <w:rFonts w:hint="eastAsia" w:hAnsi="宋体" w:cs="宋体"/>
          <w:color w:val="auto"/>
          <w:sz w:val="24"/>
          <w:szCs w:val="24"/>
          <w:highlight w:val="none"/>
        </w:rPr>
        <w:t>本规范为首次发布。</w:t>
      </w:r>
    </w:p>
    <w:p w14:paraId="4439EEB3">
      <w:pPr>
        <w:pStyle w:val="16"/>
        <w:rPr>
          <w:b/>
          <w:bCs w:val="0"/>
          <w:color w:val="auto"/>
          <w:sz w:val="24"/>
          <w:szCs w:val="24"/>
          <w:highlight w:val="none"/>
        </w:rPr>
        <w:sectPr>
          <w:type w:val="continuous"/>
          <w:pgSz w:w="11907" w:h="16839"/>
          <w:pgMar w:top="1418" w:right="1134" w:bottom="1134" w:left="1418" w:header="1021" w:footer="737" w:gutter="0"/>
          <w:pgNumType w:fmt="upperRoman" w:start="1"/>
          <w:cols w:space="720" w:num="1"/>
          <w:docGrid w:type="lines" w:linePitch="312" w:charSpace="0"/>
        </w:sectPr>
      </w:pPr>
    </w:p>
    <w:p w14:paraId="291768CE">
      <w:pPr>
        <w:pStyle w:val="16"/>
        <w:jc w:val="center"/>
        <w:rPr>
          <w:rFonts w:ascii="黑体" w:hAnsi="黑体" w:eastAsia="黑体" w:cs="黑体"/>
          <w:color w:val="auto"/>
          <w:sz w:val="32"/>
          <w:szCs w:val="32"/>
          <w:highlight w:val="none"/>
        </w:rPr>
      </w:pPr>
      <w:bookmarkStart w:id="54" w:name="_Toc20579"/>
      <w:r>
        <w:rPr>
          <w:rFonts w:hint="eastAsia" w:ascii="黑体" w:hAnsi="黑体" w:eastAsia="黑体" w:cs="黑体"/>
          <w:color w:val="auto"/>
          <w:sz w:val="32"/>
          <w:szCs w:val="32"/>
          <w:highlight w:val="none"/>
        </w:rPr>
        <w:t>金属扩口试验机校准规范</w:t>
      </w:r>
      <w:bookmarkEnd w:id="54"/>
    </w:p>
    <w:p w14:paraId="32031302">
      <w:pPr>
        <w:pStyle w:val="16"/>
        <w:spacing w:line="360" w:lineRule="auto"/>
        <w:outlineLvl w:val="0"/>
        <w:rPr>
          <w:rFonts w:ascii="黑体" w:hAnsi="黑体" w:eastAsia="黑体" w:cs="黑体"/>
          <w:color w:val="auto"/>
          <w:sz w:val="24"/>
          <w:szCs w:val="24"/>
          <w:highlight w:val="none"/>
        </w:rPr>
      </w:pPr>
      <w:bookmarkStart w:id="55" w:name="_Toc32693"/>
      <w:bookmarkStart w:id="56" w:name="_Toc12156"/>
      <w:bookmarkStart w:id="57" w:name="_Toc22755"/>
      <w:bookmarkStart w:id="58" w:name="_Toc22613"/>
      <w:r>
        <w:rPr>
          <w:rFonts w:hint="eastAsia" w:ascii="黑体" w:hAnsi="黑体" w:eastAsia="黑体" w:cs="黑体"/>
          <w:color w:val="auto"/>
          <w:sz w:val="24"/>
          <w:szCs w:val="24"/>
          <w:highlight w:val="none"/>
        </w:rPr>
        <w:t>1 范围</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5"/>
      <w:bookmarkEnd w:id="56"/>
      <w:bookmarkEnd w:id="57"/>
      <w:bookmarkEnd w:id="58"/>
    </w:p>
    <w:p w14:paraId="7681A3EB">
      <w:pPr>
        <w:pStyle w:val="45"/>
        <w:spacing w:line="360" w:lineRule="auto"/>
        <w:ind w:firstLine="480"/>
        <w:rPr>
          <w:rFonts w:ascii="Times New Roman"/>
          <w:color w:val="auto"/>
          <w:sz w:val="24"/>
          <w:szCs w:val="24"/>
          <w:highlight w:val="none"/>
        </w:rPr>
      </w:pPr>
      <w:r>
        <w:rPr>
          <w:rFonts w:ascii="Times New Roman"/>
          <w:color w:val="auto"/>
          <w:sz w:val="24"/>
          <w:szCs w:val="24"/>
          <w:highlight w:val="none"/>
        </w:rPr>
        <w:t>本</w:t>
      </w:r>
      <w:r>
        <w:rPr>
          <w:rFonts w:hint="eastAsia" w:ascii="Times New Roman"/>
          <w:color w:val="auto"/>
          <w:sz w:val="24"/>
          <w:szCs w:val="24"/>
          <w:highlight w:val="none"/>
        </w:rPr>
        <w:t>规范</w:t>
      </w:r>
      <w:r>
        <w:rPr>
          <w:rFonts w:ascii="Times New Roman"/>
          <w:color w:val="auto"/>
          <w:sz w:val="24"/>
          <w:szCs w:val="24"/>
          <w:highlight w:val="none"/>
        </w:rPr>
        <w:t>适用于</w:t>
      </w:r>
      <w:r>
        <w:rPr>
          <w:rFonts w:hint="eastAsia" w:ascii="Times New Roman"/>
          <w:color w:val="auto"/>
          <w:sz w:val="24"/>
          <w:szCs w:val="24"/>
          <w:highlight w:val="none"/>
          <w:lang w:eastAsia="zh-CN"/>
        </w:rPr>
        <w:t>对</w:t>
      </w:r>
      <w:r>
        <w:rPr>
          <w:rFonts w:hint="eastAsia" w:ascii="Times New Roman"/>
          <w:color w:val="auto"/>
          <w:sz w:val="24"/>
          <w:szCs w:val="24"/>
          <w:highlight w:val="none"/>
        </w:rPr>
        <w:t>外径不超过150mm（</w:t>
      </w:r>
      <w:r>
        <w:rPr>
          <w:rFonts w:hint="eastAsia" w:ascii="Times New Roman"/>
          <w:color w:val="auto"/>
          <w:sz w:val="24"/>
          <w:szCs w:val="24"/>
          <w:highlight w:val="none"/>
          <w:lang w:val="en-US" w:eastAsia="zh-CN"/>
        </w:rPr>
        <w:t>其中</w:t>
      </w:r>
      <w:r>
        <w:rPr>
          <w:rFonts w:hint="eastAsia" w:ascii="Times New Roman"/>
          <w:color w:val="auto"/>
          <w:sz w:val="24"/>
          <w:szCs w:val="24"/>
          <w:highlight w:val="none"/>
        </w:rPr>
        <w:t>有色金属管外径不超过100mm）、管壁厚度不超过10mm的</w:t>
      </w:r>
      <w:r>
        <w:rPr>
          <w:rFonts w:hint="eastAsia" w:ascii="Times New Roman"/>
          <w:color w:val="auto"/>
          <w:sz w:val="24"/>
          <w:szCs w:val="24"/>
          <w:highlight w:val="none"/>
          <w:lang w:eastAsia="zh-CN"/>
        </w:rPr>
        <w:t>金属管材进行扩口试验的</w:t>
      </w:r>
      <w:r>
        <w:rPr>
          <w:rFonts w:hint="eastAsia" w:ascii="Times New Roman"/>
          <w:color w:val="auto"/>
          <w:sz w:val="24"/>
          <w:szCs w:val="24"/>
          <w:highlight w:val="none"/>
        </w:rPr>
        <w:t>金属扩口试验机（以下简称扩口试验机）的</w:t>
      </w:r>
      <w:r>
        <w:rPr>
          <w:rFonts w:hint="eastAsia" w:ascii="Times New Roman"/>
          <w:color w:val="auto"/>
          <w:sz w:val="24"/>
          <w:szCs w:val="24"/>
          <w:highlight w:val="none"/>
          <w:lang w:val="en-US" w:eastAsia="zh-CN"/>
        </w:rPr>
        <w:t>校准。</w:t>
      </w:r>
      <w:bookmarkStart w:id="59" w:name="_Toc193860209"/>
      <w:bookmarkStart w:id="60" w:name="_Toc193860028"/>
      <w:bookmarkStart w:id="61" w:name="_Toc193860178"/>
      <w:bookmarkStart w:id="62" w:name="_Toc6820_WPSOffice_Level1"/>
      <w:bookmarkStart w:id="63" w:name="_Toc19639"/>
      <w:bookmarkStart w:id="64" w:name="_Toc23784537"/>
      <w:bookmarkStart w:id="65" w:name="_Toc31539"/>
      <w:bookmarkStart w:id="66" w:name="_Toc30934"/>
      <w:bookmarkStart w:id="67" w:name="_Toc23785529"/>
      <w:bookmarkStart w:id="68" w:name="_Toc19304"/>
      <w:bookmarkStart w:id="69" w:name="_Toc23784635"/>
      <w:bookmarkStart w:id="70" w:name="_Toc20348"/>
      <w:bookmarkStart w:id="71" w:name="_Toc10155"/>
      <w:bookmarkStart w:id="72" w:name="_Toc21794"/>
    </w:p>
    <w:p w14:paraId="04034C5B">
      <w:pPr>
        <w:pStyle w:val="10"/>
        <w:spacing w:line="360" w:lineRule="auto"/>
        <w:ind w:left="0" w:leftChars="0"/>
        <w:outlineLvl w:val="0"/>
        <w:rPr>
          <w:rFonts w:ascii="黑体" w:hAnsi="黑体" w:eastAsia="黑体" w:cs="黑体"/>
          <w:bCs/>
          <w:caps/>
          <w:color w:val="auto"/>
          <w:highlight w:val="none"/>
        </w:rPr>
      </w:pPr>
      <w:bookmarkStart w:id="73" w:name="_Toc9859"/>
      <w:r>
        <w:rPr>
          <w:rFonts w:hint="eastAsia" w:ascii="黑体" w:hAnsi="黑体" w:eastAsia="黑体" w:cs="黑体"/>
          <w:bCs/>
          <w:caps/>
          <w:color w:val="auto"/>
          <w:highlight w:val="none"/>
        </w:rPr>
        <w:t xml:space="preserve">2 </w:t>
      </w:r>
      <w:r>
        <w:rPr>
          <w:rFonts w:hint="eastAsia" w:ascii="黑体" w:hAnsi="黑体" w:eastAsia="黑体" w:cs="黑体"/>
          <w:color w:val="auto"/>
          <w:highlight w:val="none"/>
        </w:rPr>
        <w:t>引用</w:t>
      </w:r>
      <w:r>
        <w:rPr>
          <w:rFonts w:hint="eastAsia" w:ascii="黑体" w:hAnsi="黑体" w:eastAsia="黑体" w:cs="黑体"/>
          <w:bCs/>
          <w:caps/>
          <w:color w:val="auto"/>
          <w:highlight w:val="none"/>
        </w:rPr>
        <w:t>文</w:t>
      </w:r>
      <w:bookmarkEnd w:id="59"/>
      <w:bookmarkEnd w:id="60"/>
      <w:bookmarkEnd w:id="61"/>
      <w:r>
        <w:rPr>
          <w:rFonts w:hint="eastAsia" w:ascii="黑体" w:hAnsi="黑体" w:eastAsia="黑体" w:cs="黑体"/>
          <w:bCs/>
          <w:caps/>
          <w:color w:val="auto"/>
          <w:highlight w:val="none"/>
        </w:rPr>
        <w:t>件</w:t>
      </w:r>
      <w:bookmarkEnd w:id="62"/>
      <w:bookmarkEnd w:id="63"/>
      <w:bookmarkEnd w:id="64"/>
      <w:bookmarkEnd w:id="65"/>
      <w:bookmarkEnd w:id="66"/>
      <w:bookmarkEnd w:id="67"/>
      <w:bookmarkEnd w:id="68"/>
      <w:bookmarkEnd w:id="69"/>
      <w:bookmarkEnd w:id="70"/>
      <w:bookmarkEnd w:id="71"/>
      <w:bookmarkEnd w:id="72"/>
      <w:bookmarkEnd w:id="73"/>
    </w:p>
    <w:p w14:paraId="1184980E">
      <w:pPr>
        <w:pStyle w:val="22"/>
        <w:widowControl/>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本规范</w:t>
      </w:r>
      <w:r>
        <w:rPr>
          <w:rFonts w:hint="eastAsia" w:ascii="宋体" w:hAnsi="宋体" w:cs="宋体"/>
          <w:color w:val="auto"/>
          <w:kern w:val="0"/>
          <w:highlight w:val="none"/>
          <w:lang w:val="en-US" w:eastAsia="zh-CN"/>
        </w:rPr>
        <w:t>无引用</w:t>
      </w:r>
      <w:r>
        <w:rPr>
          <w:rFonts w:hint="eastAsia" w:ascii="宋体" w:hAnsi="宋体" w:cs="宋体"/>
          <w:color w:val="auto"/>
          <w:kern w:val="0"/>
          <w:highlight w:val="none"/>
        </w:rPr>
        <w:t>文件</w:t>
      </w:r>
      <w:r>
        <w:rPr>
          <w:rFonts w:hint="eastAsia" w:ascii="宋体" w:hAnsi="宋体" w:cs="宋体"/>
          <w:color w:val="auto"/>
          <w:kern w:val="0"/>
          <w:highlight w:val="none"/>
          <w:lang w:val="en-US" w:eastAsia="zh-CN"/>
        </w:rPr>
        <w:t>。</w:t>
      </w:r>
    </w:p>
    <w:p w14:paraId="49D54394">
      <w:pPr>
        <w:pStyle w:val="10"/>
        <w:spacing w:line="360" w:lineRule="auto"/>
        <w:ind w:left="0" w:leftChars="0"/>
        <w:outlineLvl w:val="0"/>
        <w:rPr>
          <w:rFonts w:ascii="黑体" w:hAnsi="黑体" w:eastAsia="黑体" w:cs="黑体"/>
          <w:b/>
          <w:color w:val="auto"/>
          <w:highlight w:val="none"/>
        </w:rPr>
      </w:pPr>
      <w:bookmarkStart w:id="74" w:name="_Toc15607"/>
      <w:bookmarkStart w:id="75" w:name="_Toc13932"/>
      <w:bookmarkStart w:id="76" w:name="_Toc17417"/>
      <w:bookmarkStart w:id="77" w:name="_Toc7590"/>
      <w:bookmarkStart w:id="78" w:name="_Toc5945"/>
      <w:bookmarkStart w:id="79" w:name="_Toc8941"/>
      <w:bookmarkStart w:id="80" w:name="_Toc29732"/>
      <w:r>
        <w:rPr>
          <w:rFonts w:hint="eastAsia" w:ascii="黑体" w:hAnsi="黑体" w:eastAsia="黑体" w:cs="黑体"/>
          <w:color w:val="auto"/>
          <w:highlight w:val="none"/>
        </w:rPr>
        <w:t xml:space="preserve">3 </w:t>
      </w:r>
      <w:bookmarkEnd w:id="74"/>
      <w:bookmarkEnd w:id="75"/>
      <w:bookmarkEnd w:id="76"/>
      <w:r>
        <w:rPr>
          <w:rFonts w:hint="eastAsia" w:ascii="黑体" w:hAnsi="黑体" w:eastAsia="黑体" w:cs="黑体"/>
          <w:color w:val="auto"/>
          <w:highlight w:val="none"/>
        </w:rPr>
        <w:t>概述</w:t>
      </w:r>
      <w:bookmarkEnd w:id="77"/>
      <w:bookmarkEnd w:id="78"/>
      <w:bookmarkEnd w:id="79"/>
      <w:bookmarkEnd w:id="80"/>
    </w:p>
    <w:p w14:paraId="27BC8FE6">
      <w:pPr>
        <w:pStyle w:val="45"/>
        <w:spacing w:line="360" w:lineRule="auto"/>
        <w:ind w:firstLine="480"/>
        <w:rPr>
          <w:rFonts w:ascii="Times New Roman"/>
          <w:color w:val="auto"/>
          <w:sz w:val="24"/>
          <w:szCs w:val="24"/>
          <w:highlight w:val="none"/>
        </w:rPr>
      </w:pPr>
      <w:bookmarkStart w:id="81" w:name="OLE_LINK5"/>
      <w:bookmarkStart w:id="82" w:name="OLE_LINK6"/>
      <w:bookmarkStart w:id="83" w:name="_Toc23785539"/>
      <w:bookmarkStart w:id="84" w:name="_Toc10575"/>
      <w:bookmarkStart w:id="85" w:name="_Toc193860212"/>
      <w:bookmarkStart w:id="86" w:name="_Toc193860031"/>
      <w:bookmarkStart w:id="87" w:name="_Toc15119"/>
      <w:bookmarkStart w:id="88" w:name="_Toc24809"/>
      <w:bookmarkStart w:id="89" w:name="_Toc2124_WPSOffice_Level1"/>
      <w:bookmarkStart w:id="90" w:name="_Toc193619098"/>
      <w:bookmarkStart w:id="91" w:name="_Toc3994"/>
      <w:bookmarkStart w:id="92" w:name="_Toc193619056"/>
      <w:bookmarkStart w:id="93" w:name="_Toc193860181"/>
      <w:bookmarkStart w:id="94" w:name="_Toc193618953"/>
      <w:bookmarkStart w:id="95" w:name="_Toc23784645"/>
      <w:bookmarkStart w:id="96" w:name="_Toc23784547"/>
      <w:r>
        <w:rPr>
          <w:rFonts w:hint="eastAsia" w:ascii="Times New Roman"/>
          <w:color w:val="auto"/>
          <w:sz w:val="24"/>
          <w:szCs w:val="24"/>
          <w:highlight w:val="none"/>
          <w:lang w:eastAsia="zh-CN"/>
        </w:rPr>
        <w:t>金属</w:t>
      </w:r>
      <w:r>
        <w:rPr>
          <w:rFonts w:hint="eastAsia" w:ascii="Times New Roman"/>
          <w:color w:val="auto"/>
          <w:sz w:val="24"/>
          <w:szCs w:val="24"/>
          <w:highlight w:val="none"/>
        </w:rPr>
        <w:t>扩口试验机是用于评估金属管材径向扩张塑性变形能力的专用设备。</w:t>
      </w:r>
      <w:r>
        <w:rPr>
          <w:rFonts w:hint="eastAsia" w:ascii="Times New Roman"/>
          <w:color w:val="auto"/>
          <w:sz w:val="24"/>
          <w:szCs w:val="24"/>
          <w:highlight w:val="none"/>
          <w:lang w:eastAsia="zh-CN"/>
        </w:rPr>
        <w:t>通过</w:t>
      </w:r>
      <w:r>
        <w:rPr>
          <w:rFonts w:hint="eastAsia" w:ascii="Times New Roman"/>
          <w:color w:val="auto"/>
          <w:sz w:val="24"/>
          <w:szCs w:val="24"/>
          <w:highlight w:val="none"/>
        </w:rPr>
        <w:t>在设定的横梁移动速度下，将</w:t>
      </w:r>
      <w:r>
        <w:rPr>
          <w:rFonts w:hint="eastAsia" w:ascii="Times New Roman"/>
          <w:color w:val="auto"/>
          <w:sz w:val="24"/>
          <w:szCs w:val="24"/>
          <w:highlight w:val="none"/>
          <w:lang w:eastAsia="zh-CN"/>
        </w:rPr>
        <w:t>固定角度的</w:t>
      </w:r>
      <w:r>
        <w:rPr>
          <w:rFonts w:hint="eastAsia" w:ascii="Times New Roman"/>
          <w:color w:val="auto"/>
          <w:sz w:val="24"/>
          <w:szCs w:val="24"/>
          <w:highlight w:val="none"/>
        </w:rPr>
        <w:t>圆锥形顶芯轴向压入试样端口，使管径</w:t>
      </w:r>
      <w:r>
        <w:rPr>
          <w:rFonts w:hint="eastAsia" w:ascii="Times New Roman"/>
          <w:color w:val="auto"/>
          <w:sz w:val="24"/>
          <w:szCs w:val="24"/>
          <w:highlight w:val="none"/>
          <w:lang w:eastAsia="zh-CN"/>
        </w:rPr>
        <w:t>发生塑性变形</w:t>
      </w:r>
      <w:r>
        <w:rPr>
          <w:rFonts w:hint="eastAsia" w:ascii="Times New Roman"/>
          <w:color w:val="auto"/>
          <w:sz w:val="24"/>
          <w:szCs w:val="24"/>
          <w:highlight w:val="none"/>
        </w:rPr>
        <w:t>。</w:t>
      </w:r>
      <w:r>
        <w:rPr>
          <w:rFonts w:hint="eastAsia" w:ascii="Times New Roman"/>
          <w:color w:val="auto"/>
          <w:sz w:val="24"/>
          <w:szCs w:val="24"/>
          <w:highlight w:val="none"/>
          <w:lang w:eastAsia="zh-CN"/>
        </w:rPr>
        <w:t>确定</w:t>
      </w:r>
      <w:r>
        <w:rPr>
          <w:rFonts w:hint="eastAsia" w:ascii="Times New Roman"/>
          <w:color w:val="auto"/>
          <w:sz w:val="24"/>
          <w:szCs w:val="24"/>
          <w:highlight w:val="none"/>
        </w:rPr>
        <w:t>材料在扩口过程中的抗开裂性能及极限变形率。根据驱动方式主要分成两类：液压式扩口试验机</w:t>
      </w:r>
      <w:r>
        <w:rPr>
          <w:rFonts w:hint="eastAsia" w:ascii="Times New Roman"/>
          <w:color w:val="auto"/>
          <w:sz w:val="24"/>
          <w:szCs w:val="24"/>
          <w:highlight w:val="none"/>
          <w:lang w:eastAsia="zh-CN"/>
        </w:rPr>
        <w:t>和</w:t>
      </w:r>
      <w:r>
        <w:rPr>
          <w:rFonts w:hint="eastAsia" w:ascii="Times New Roman"/>
          <w:color w:val="auto"/>
          <w:sz w:val="24"/>
          <w:szCs w:val="24"/>
          <w:highlight w:val="none"/>
        </w:rPr>
        <w:t>电子式扩口试验机。其主要结构包括工作台、</w:t>
      </w:r>
      <w:r>
        <w:rPr>
          <w:rFonts w:hint="eastAsia" w:ascii="Times New Roman"/>
          <w:color w:val="auto"/>
          <w:sz w:val="24"/>
          <w:szCs w:val="24"/>
          <w:highlight w:val="none"/>
          <w:lang w:eastAsia="zh-CN"/>
        </w:rPr>
        <w:t>下固定</w:t>
      </w:r>
      <w:r>
        <w:rPr>
          <w:rFonts w:hint="eastAsia" w:ascii="Times New Roman"/>
          <w:color w:val="auto"/>
          <w:sz w:val="24"/>
          <w:szCs w:val="24"/>
          <w:highlight w:val="none"/>
        </w:rPr>
        <w:t>装置、主机框架、圆锥形顶芯、上</w:t>
      </w:r>
      <w:r>
        <w:rPr>
          <w:rFonts w:hint="eastAsia" w:ascii="Times New Roman"/>
          <w:color w:val="auto"/>
          <w:sz w:val="24"/>
          <w:szCs w:val="24"/>
          <w:highlight w:val="none"/>
          <w:lang w:eastAsia="zh-CN"/>
        </w:rPr>
        <w:t>固定</w:t>
      </w:r>
      <w:r>
        <w:rPr>
          <w:rFonts w:hint="eastAsia" w:ascii="Times New Roman"/>
          <w:color w:val="auto"/>
          <w:sz w:val="24"/>
          <w:szCs w:val="24"/>
          <w:highlight w:val="none"/>
        </w:rPr>
        <w:t>装置、横梁、加载系统及测控系统等。</w:t>
      </w:r>
      <w:bookmarkEnd w:id="81"/>
      <w:bookmarkEnd w:id="82"/>
      <w:bookmarkStart w:id="97" w:name="_Toc9462"/>
      <w:bookmarkStart w:id="98" w:name="_Toc1642"/>
      <w:bookmarkStart w:id="99" w:name="_Toc14021"/>
      <w:r>
        <w:rPr>
          <w:rFonts w:hint="eastAsia" w:ascii="Times New Roman"/>
          <w:color w:val="auto"/>
          <w:sz w:val="24"/>
          <w:szCs w:val="24"/>
          <w:highlight w:val="none"/>
        </w:rPr>
        <w:t>扩口试验机结构示意图如图</w:t>
      </w:r>
      <w:r>
        <w:rPr>
          <w:rFonts w:ascii="Times New Roman"/>
          <w:color w:val="auto"/>
          <w:sz w:val="24"/>
          <w:szCs w:val="24"/>
          <w:highlight w:val="none"/>
        </w:rPr>
        <w:t>1</w:t>
      </w:r>
      <w:r>
        <w:rPr>
          <w:rFonts w:hint="eastAsia" w:ascii="Times New Roman"/>
          <w:color w:val="auto"/>
          <w:sz w:val="24"/>
          <w:szCs w:val="24"/>
          <w:highlight w:val="none"/>
        </w:rPr>
        <w:t>所示。</w:t>
      </w:r>
    </w:p>
    <w:p w14:paraId="5CC801E7">
      <w:pPr>
        <w:spacing w:line="360" w:lineRule="auto"/>
        <w:jc w:val="center"/>
        <w:rPr>
          <w:color w:val="auto"/>
          <w:sz w:val="24"/>
          <w:highlight w:val="none"/>
        </w:rPr>
      </w:pPr>
      <w:r>
        <w:rPr>
          <w:color w:val="auto"/>
          <w:sz w:val="24"/>
          <w:highlight w:val="none"/>
        </w:rPr>
        <w:pict>
          <v:shape id="_x0000_s2073" o:spid="_x0000_s2073" o:spt="75" type="#_x0000_t75" style="position:absolute;left:0pt;margin-left:116.2pt;margin-top:4pt;height:164.25pt;width:229.9pt;mso-wrap-distance-bottom:0pt;mso-wrap-distance-left:9pt;mso-wrap-distance-right:9pt;mso-wrap-distance-top:0pt;z-index:251672576;mso-width-relative:page;mso-height-relative:page;" o:ole="t" filled="f" o:preferrelative="t" stroked="f" coordsize="21600,21600">
            <v:path/>
            <v:fill on="f" focussize="0,0"/>
            <v:stroke on="f"/>
            <v:imagedata r:id="rId20" o:title=""/>
            <o:lock v:ext="edit" aspectratio="f"/>
            <w10:wrap type="square"/>
          </v:shape>
          <o:OLEObject Type="Embed" ProgID="Visio.Drawing.15" ShapeID="_x0000_s2073" DrawAspect="Content" ObjectID="_1468075725" r:id="rId19">
            <o:LockedField>false</o:LockedField>
          </o:OLEObject>
        </w:pict>
      </w:r>
    </w:p>
    <w:p w14:paraId="66A07A19">
      <w:pPr>
        <w:spacing w:line="360" w:lineRule="auto"/>
        <w:jc w:val="center"/>
        <w:rPr>
          <w:color w:val="auto"/>
          <w:sz w:val="24"/>
          <w:highlight w:val="none"/>
        </w:rPr>
      </w:pPr>
    </w:p>
    <w:p w14:paraId="1038A4B7">
      <w:pPr>
        <w:spacing w:line="360" w:lineRule="auto"/>
        <w:jc w:val="center"/>
        <w:rPr>
          <w:color w:val="auto"/>
          <w:sz w:val="24"/>
          <w:highlight w:val="none"/>
        </w:rPr>
      </w:pPr>
    </w:p>
    <w:p w14:paraId="5A5910D1">
      <w:pPr>
        <w:spacing w:line="360" w:lineRule="auto"/>
        <w:jc w:val="center"/>
        <w:rPr>
          <w:color w:val="auto"/>
          <w:sz w:val="24"/>
          <w:highlight w:val="none"/>
        </w:rPr>
      </w:pPr>
    </w:p>
    <w:p w14:paraId="46D155E4">
      <w:pPr>
        <w:spacing w:line="360" w:lineRule="auto"/>
        <w:jc w:val="center"/>
        <w:rPr>
          <w:color w:val="auto"/>
          <w:sz w:val="24"/>
          <w:highlight w:val="none"/>
        </w:rPr>
      </w:pPr>
    </w:p>
    <w:p w14:paraId="3E9C475A">
      <w:pPr>
        <w:autoSpaceDE w:val="0"/>
        <w:autoSpaceDN w:val="0"/>
        <w:spacing w:beforeLines="50" w:afterLines="50"/>
        <w:rPr>
          <w:rFonts w:ascii="宋体" w:hAnsi="宋体" w:cs="宋体"/>
          <w:bCs/>
          <w:color w:val="auto"/>
          <w:kern w:val="0"/>
          <w:sz w:val="18"/>
          <w:szCs w:val="18"/>
          <w:highlight w:val="none"/>
        </w:rPr>
      </w:pPr>
    </w:p>
    <w:p w14:paraId="26FF01D8">
      <w:pPr>
        <w:autoSpaceDE w:val="0"/>
        <w:autoSpaceDN w:val="0"/>
        <w:spacing w:beforeLines="50" w:afterLines="50"/>
        <w:jc w:val="center"/>
        <w:rPr>
          <w:rFonts w:ascii="宋体" w:hAnsi="宋体" w:cs="宋体"/>
          <w:bCs/>
          <w:color w:val="auto"/>
          <w:kern w:val="0"/>
          <w:sz w:val="18"/>
          <w:szCs w:val="18"/>
          <w:highlight w:val="none"/>
        </w:rPr>
      </w:pPr>
    </w:p>
    <w:p w14:paraId="2202E024">
      <w:pPr>
        <w:autoSpaceDE w:val="0"/>
        <w:autoSpaceDN w:val="0"/>
        <w:spacing w:beforeLines="50" w:afterLines="50"/>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图1 金属扩口试验机</w:t>
      </w:r>
      <w:r>
        <w:rPr>
          <w:rFonts w:hint="eastAsia" w:ascii="宋体" w:hAnsi="宋体" w:cs="宋体"/>
          <w:bCs/>
          <w:color w:val="auto"/>
          <w:kern w:val="0"/>
          <w:sz w:val="18"/>
          <w:szCs w:val="18"/>
          <w:highlight w:val="none"/>
          <w:lang w:eastAsia="zh-CN"/>
        </w:rPr>
        <w:t>结构</w:t>
      </w:r>
      <w:r>
        <w:rPr>
          <w:rFonts w:hint="eastAsia" w:ascii="宋体" w:hAnsi="宋体" w:cs="宋体"/>
          <w:bCs/>
          <w:color w:val="auto"/>
          <w:kern w:val="0"/>
          <w:sz w:val="18"/>
          <w:szCs w:val="18"/>
          <w:highlight w:val="none"/>
        </w:rPr>
        <w:t>示意图</w:t>
      </w:r>
    </w:p>
    <w:p w14:paraId="3F11C79F">
      <w:pPr>
        <w:autoSpaceDE w:val="0"/>
        <w:autoSpaceDN w:val="0"/>
        <w:spacing w:beforeLines="50" w:afterLines="50"/>
        <w:jc w:val="center"/>
        <w:rPr>
          <w:rFonts w:ascii="黑体" w:hAnsi="黑体" w:eastAsia="黑体" w:cs="黑体"/>
          <w:color w:val="auto"/>
          <w:highlight w:val="none"/>
        </w:rPr>
      </w:pPr>
      <w:r>
        <w:rPr>
          <w:bCs/>
          <w:kern w:val="0"/>
          <w:sz w:val="18"/>
          <w:szCs w:val="18"/>
        </w:rPr>
        <w:t>1</w:t>
      </w:r>
      <w:r>
        <w:rPr>
          <w:rFonts w:ascii="宋体"/>
          <w:kern w:val="0"/>
          <w:sz w:val="18"/>
          <w:szCs w:val="18"/>
        </w:rPr>
        <w:t>—</w:t>
      </w:r>
      <w:r>
        <w:rPr>
          <w:rFonts w:hint="eastAsia" w:ascii="宋体"/>
          <w:kern w:val="0"/>
          <w:sz w:val="18"/>
          <w:szCs w:val="18"/>
        </w:rPr>
        <w:t>工作台</w:t>
      </w:r>
      <w:r>
        <w:rPr>
          <w:bCs/>
          <w:kern w:val="0"/>
          <w:sz w:val="18"/>
          <w:szCs w:val="18"/>
        </w:rPr>
        <w:t>；2</w:t>
      </w:r>
      <w:r>
        <w:rPr>
          <w:rFonts w:ascii="宋体"/>
          <w:kern w:val="0"/>
          <w:sz w:val="18"/>
          <w:szCs w:val="18"/>
        </w:rPr>
        <w:t>—</w:t>
      </w:r>
      <w:r>
        <w:rPr>
          <w:rFonts w:hint="eastAsia" w:ascii="宋体"/>
          <w:kern w:val="0"/>
          <w:sz w:val="18"/>
          <w:szCs w:val="18"/>
          <w:lang w:eastAsia="zh-CN"/>
        </w:rPr>
        <w:t>下</w:t>
      </w:r>
      <w:r>
        <w:rPr>
          <w:rFonts w:hint="eastAsia" w:ascii="宋体"/>
          <w:kern w:val="0"/>
          <w:sz w:val="18"/>
          <w:szCs w:val="18"/>
          <w:lang w:val="en-US" w:eastAsia="zh-CN"/>
        </w:rPr>
        <w:t>固定</w:t>
      </w:r>
      <w:r>
        <w:rPr>
          <w:rFonts w:hint="eastAsia" w:ascii="宋体"/>
          <w:kern w:val="0"/>
          <w:sz w:val="18"/>
          <w:szCs w:val="18"/>
        </w:rPr>
        <w:t>装置</w:t>
      </w:r>
      <w:r>
        <w:rPr>
          <w:bCs/>
          <w:kern w:val="0"/>
          <w:sz w:val="18"/>
          <w:szCs w:val="18"/>
        </w:rPr>
        <w:t>；</w:t>
      </w:r>
      <w:r>
        <w:rPr>
          <w:rFonts w:hint="eastAsia"/>
          <w:bCs/>
          <w:kern w:val="0"/>
          <w:sz w:val="18"/>
          <w:szCs w:val="18"/>
          <w:lang w:val="en-US" w:eastAsia="zh-CN"/>
        </w:rPr>
        <w:t>3</w:t>
      </w:r>
      <w:r>
        <w:rPr>
          <w:rFonts w:ascii="宋体"/>
          <w:kern w:val="0"/>
          <w:sz w:val="18"/>
          <w:szCs w:val="18"/>
        </w:rPr>
        <w:t>—</w:t>
      </w:r>
      <w:r>
        <w:rPr>
          <w:rFonts w:hint="eastAsia" w:ascii="宋体"/>
          <w:color w:val="auto"/>
          <w:kern w:val="0"/>
          <w:sz w:val="18"/>
          <w:szCs w:val="18"/>
          <w:lang w:eastAsia="zh-CN"/>
        </w:rPr>
        <w:t>试样</w:t>
      </w:r>
      <w:r>
        <w:rPr>
          <w:bCs/>
          <w:kern w:val="0"/>
          <w:sz w:val="18"/>
          <w:szCs w:val="18"/>
        </w:rPr>
        <w:t>；</w:t>
      </w:r>
      <w:r>
        <w:rPr>
          <w:rFonts w:hint="eastAsia"/>
          <w:bCs/>
          <w:kern w:val="0"/>
          <w:sz w:val="18"/>
          <w:szCs w:val="18"/>
          <w:lang w:val="en-US" w:eastAsia="zh-CN"/>
        </w:rPr>
        <w:t>4</w:t>
      </w:r>
      <w:r>
        <w:rPr>
          <w:rFonts w:ascii="宋体"/>
          <w:kern w:val="0"/>
          <w:sz w:val="18"/>
          <w:szCs w:val="18"/>
        </w:rPr>
        <w:t>—</w:t>
      </w:r>
      <w:r>
        <w:rPr>
          <w:rFonts w:hint="eastAsia" w:ascii="宋体"/>
          <w:kern w:val="0"/>
          <w:sz w:val="18"/>
          <w:szCs w:val="18"/>
        </w:rPr>
        <w:t>主机</w:t>
      </w:r>
      <w:r>
        <w:rPr>
          <w:rFonts w:hint="eastAsia" w:ascii="宋体"/>
          <w:kern w:val="0"/>
          <w:sz w:val="18"/>
          <w:szCs w:val="18"/>
          <w:lang w:eastAsia="zh-CN"/>
        </w:rPr>
        <w:t>框架</w:t>
      </w:r>
      <w:r>
        <w:rPr>
          <w:bCs/>
          <w:kern w:val="0"/>
          <w:sz w:val="18"/>
          <w:szCs w:val="18"/>
        </w:rPr>
        <w:t>；</w:t>
      </w:r>
      <w:r>
        <w:rPr>
          <w:rFonts w:hint="eastAsia"/>
          <w:bCs/>
          <w:kern w:val="0"/>
          <w:sz w:val="18"/>
          <w:szCs w:val="18"/>
          <w:lang w:val="en-US" w:eastAsia="zh-CN"/>
        </w:rPr>
        <w:t>5</w:t>
      </w:r>
      <w:r>
        <w:rPr>
          <w:bCs/>
          <w:kern w:val="0"/>
          <w:sz w:val="18"/>
          <w:szCs w:val="18"/>
        </w:rPr>
        <w:t xml:space="preserve"> </w:t>
      </w:r>
      <w:r>
        <w:rPr>
          <w:rFonts w:ascii="宋体"/>
          <w:kern w:val="0"/>
          <w:sz w:val="18"/>
          <w:szCs w:val="18"/>
        </w:rPr>
        <w:t>—</w:t>
      </w:r>
      <w:r>
        <w:rPr>
          <w:rFonts w:hint="eastAsia" w:ascii="宋体"/>
          <w:kern w:val="0"/>
          <w:sz w:val="18"/>
          <w:szCs w:val="18"/>
        </w:rPr>
        <w:t>圆锥形顶芯</w:t>
      </w:r>
      <w:r>
        <w:rPr>
          <w:bCs/>
          <w:kern w:val="0"/>
          <w:sz w:val="18"/>
          <w:szCs w:val="18"/>
        </w:rPr>
        <w:t>；</w:t>
      </w:r>
      <w:r>
        <w:rPr>
          <w:rFonts w:hint="eastAsia"/>
          <w:bCs/>
          <w:kern w:val="0"/>
          <w:sz w:val="18"/>
          <w:szCs w:val="18"/>
          <w:lang w:val="en-US" w:eastAsia="zh-CN"/>
        </w:rPr>
        <w:t>6</w:t>
      </w:r>
      <w:r>
        <w:rPr>
          <w:rFonts w:ascii="宋体"/>
          <w:kern w:val="0"/>
          <w:sz w:val="18"/>
          <w:szCs w:val="18"/>
        </w:rPr>
        <w:t>—</w:t>
      </w:r>
      <w:r>
        <w:rPr>
          <w:rFonts w:hint="eastAsia" w:ascii="宋体"/>
          <w:kern w:val="0"/>
          <w:sz w:val="18"/>
          <w:szCs w:val="18"/>
          <w:lang w:eastAsia="zh-CN"/>
        </w:rPr>
        <w:t>上固定装置</w:t>
      </w:r>
      <w:r>
        <w:rPr>
          <w:bCs/>
          <w:kern w:val="0"/>
          <w:sz w:val="18"/>
          <w:szCs w:val="18"/>
        </w:rPr>
        <w:t>；</w:t>
      </w:r>
      <w:r>
        <w:rPr>
          <w:rFonts w:hint="eastAsia"/>
          <w:bCs/>
          <w:kern w:val="0"/>
          <w:sz w:val="18"/>
          <w:szCs w:val="18"/>
          <w:lang w:val="en-US" w:eastAsia="zh-CN"/>
        </w:rPr>
        <w:t>7</w:t>
      </w:r>
      <w:r>
        <w:rPr>
          <w:rFonts w:ascii="宋体"/>
          <w:kern w:val="0"/>
          <w:sz w:val="18"/>
          <w:szCs w:val="18"/>
        </w:rPr>
        <w:t>—</w:t>
      </w:r>
      <w:r>
        <w:rPr>
          <w:rFonts w:hint="eastAsia" w:ascii="宋体"/>
          <w:kern w:val="0"/>
          <w:sz w:val="18"/>
          <w:szCs w:val="18"/>
        </w:rPr>
        <w:t>横梁</w:t>
      </w:r>
      <w:r>
        <w:rPr>
          <w:rFonts w:hint="eastAsia" w:ascii="宋体"/>
          <w:kern w:val="0"/>
          <w:sz w:val="18"/>
          <w:szCs w:val="18"/>
          <w:lang w:eastAsia="zh-CN"/>
        </w:rPr>
        <w:t>；</w:t>
      </w:r>
      <w:r>
        <w:rPr>
          <w:rFonts w:hint="eastAsia" w:ascii="宋体"/>
          <w:kern w:val="0"/>
          <w:sz w:val="18"/>
          <w:szCs w:val="18"/>
          <w:lang w:val="en-US" w:eastAsia="zh-CN"/>
        </w:rPr>
        <w:t>8</w:t>
      </w:r>
      <w:r>
        <w:rPr>
          <w:rFonts w:ascii="宋体"/>
          <w:kern w:val="0"/>
          <w:sz w:val="18"/>
          <w:szCs w:val="18"/>
        </w:rPr>
        <w:t>—</w:t>
      </w:r>
      <w:r>
        <w:rPr>
          <w:rFonts w:hint="eastAsia" w:ascii="宋体"/>
          <w:kern w:val="0"/>
          <w:sz w:val="18"/>
          <w:szCs w:val="18"/>
        </w:rPr>
        <w:t>加载系统</w:t>
      </w:r>
      <w:r>
        <w:rPr>
          <w:bCs/>
          <w:kern w:val="0"/>
          <w:sz w:val="18"/>
          <w:szCs w:val="18"/>
        </w:rPr>
        <w:t>；</w:t>
      </w:r>
      <w:r>
        <w:rPr>
          <w:rFonts w:hint="eastAsia"/>
          <w:bCs/>
          <w:kern w:val="0"/>
          <w:sz w:val="18"/>
          <w:szCs w:val="18"/>
          <w:lang w:val="en-US" w:eastAsia="zh-CN"/>
        </w:rPr>
        <w:t>9</w:t>
      </w:r>
      <w:r>
        <w:rPr>
          <w:rFonts w:ascii="宋体"/>
          <w:kern w:val="0"/>
          <w:sz w:val="18"/>
          <w:szCs w:val="18"/>
        </w:rPr>
        <w:t>—</w:t>
      </w:r>
      <w:r>
        <w:rPr>
          <w:rFonts w:hint="eastAsia" w:ascii="宋体"/>
          <w:kern w:val="0"/>
          <w:sz w:val="18"/>
          <w:szCs w:val="18"/>
        </w:rPr>
        <w:t>测控系统</w:t>
      </w:r>
      <w:bookmarkStart w:id="100" w:name="_Toc23071"/>
    </w:p>
    <w:p w14:paraId="1CA264A1">
      <w:pPr>
        <w:pStyle w:val="10"/>
        <w:spacing w:line="360" w:lineRule="auto"/>
        <w:ind w:left="0" w:leftChars="0"/>
        <w:outlineLvl w:val="0"/>
        <w:rPr>
          <w:rFonts w:ascii="黑体" w:hAnsi="黑体" w:eastAsia="黑体" w:cs="黑体"/>
          <w:color w:val="auto"/>
          <w:highlight w:val="none"/>
        </w:rPr>
      </w:pPr>
      <w:r>
        <w:rPr>
          <w:rFonts w:ascii="黑体" w:hAnsi="黑体" w:eastAsia="黑体" w:cs="黑体"/>
          <w:color w:val="auto"/>
          <w:highlight w:val="none"/>
        </w:rPr>
        <w:t xml:space="preserve">4 </w:t>
      </w:r>
      <w:r>
        <w:rPr>
          <w:rFonts w:hint="eastAsia" w:ascii="黑体" w:hAnsi="黑体" w:eastAsia="黑体" w:cs="黑体"/>
          <w:color w:val="auto"/>
          <w:highlight w:val="none"/>
        </w:rPr>
        <w:t>计量特性</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46C84D7D">
      <w:pPr>
        <w:pStyle w:val="56"/>
        <w:tabs>
          <w:tab w:val="left" w:pos="420"/>
        </w:tabs>
        <w:spacing w:before="120" w:afterLines="50" w:line="360" w:lineRule="auto"/>
        <w:ind w:left="235" w:hanging="268" w:hangingChars="112"/>
        <w:jc w:val="left"/>
        <w:outlineLvl w:val="0"/>
        <w:rPr>
          <w:rFonts w:hint="eastAsia" w:ascii="Times New Roman" w:eastAsia="宋体"/>
          <w:color w:val="auto"/>
          <w:sz w:val="24"/>
          <w:highlight w:val="none"/>
          <w:lang w:eastAsia="zh-CN"/>
        </w:rPr>
      </w:pPr>
      <w:bookmarkStart w:id="101" w:name="_Toc7264"/>
      <w:bookmarkStart w:id="102" w:name="_Toc23784648"/>
      <w:bookmarkStart w:id="103" w:name="_Toc23785542"/>
      <w:bookmarkStart w:id="104" w:name="_Toc13236_WPSOffice_Level2"/>
      <w:bookmarkStart w:id="105" w:name="_Toc26392"/>
      <w:bookmarkStart w:id="106" w:name="_Toc31844"/>
      <w:bookmarkStart w:id="107" w:name="_Toc18255"/>
      <w:bookmarkStart w:id="108" w:name="_Toc31906"/>
      <w:bookmarkStart w:id="109" w:name="_Toc20302"/>
      <w:r>
        <w:rPr>
          <w:rFonts w:hint="eastAsia" w:ascii="Times New Roman" w:hAnsi="Times New Roman" w:eastAsia="宋体" w:cs="Times New Roman"/>
          <w:color w:val="auto"/>
          <w:sz w:val="24"/>
          <w:szCs w:val="24"/>
          <w:highlight w:val="none"/>
          <w:lang w:val="en-US" w:eastAsia="zh-CN" w:bidi="ar-SA"/>
        </w:rPr>
        <w:t>4.</w:t>
      </w:r>
      <w:bookmarkEnd w:id="101"/>
      <w:bookmarkEnd w:id="102"/>
      <w:bookmarkEnd w:id="103"/>
      <w:bookmarkEnd w:id="104"/>
      <w:r>
        <w:rPr>
          <w:rFonts w:hint="eastAsia" w:ascii="Times New Roman" w:hAnsi="Times New Roman" w:eastAsia="宋体" w:cs="Times New Roman"/>
          <w:color w:val="auto"/>
          <w:sz w:val="24"/>
          <w:szCs w:val="24"/>
          <w:highlight w:val="none"/>
          <w:lang w:val="en-US" w:eastAsia="zh-CN" w:bidi="ar-SA"/>
        </w:rPr>
        <w:t>1</w:t>
      </w:r>
      <w:bookmarkEnd w:id="105"/>
      <w:bookmarkEnd w:id="106"/>
      <w:bookmarkEnd w:id="107"/>
      <w:bookmarkEnd w:id="108"/>
      <w:bookmarkEnd w:id="109"/>
      <w:r>
        <w:rPr>
          <w:rFonts w:hint="eastAsia" w:ascii="Times New Roman" w:eastAsia="宋体"/>
          <w:color w:val="auto"/>
          <w:sz w:val="24"/>
          <w:highlight w:val="none"/>
          <w:lang w:val="en-US" w:eastAsia="zh-CN"/>
        </w:rPr>
        <w:t>固定</w:t>
      </w:r>
      <w:r>
        <w:rPr>
          <w:rFonts w:hint="eastAsia" w:ascii="Times New Roman" w:eastAsia="宋体"/>
          <w:color w:val="auto"/>
          <w:sz w:val="24"/>
          <w:highlight w:val="none"/>
        </w:rPr>
        <w:t>装置的同轴度</w:t>
      </w:r>
    </w:p>
    <w:p w14:paraId="78745F5A">
      <w:pPr>
        <w:pStyle w:val="45"/>
        <w:rPr>
          <w:rFonts w:hint="default"/>
          <w:lang w:val="en-US" w:eastAsia="zh-CN"/>
        </w:rPr>
      </w:pPr>
      <w:r>
        <w:rPr>
          <w:rFonts w:hint="eastAsia" w:ascii="Times New Roman" w:eastAsia="宋体" w:cs="Times New Roman"/>
          <w:color w:val="auto"/>
          <w:sz w:val="24"/>
          <w:szCs w:val="24"/>
          <w:highlight w:val="none"/>
          <w:lang w:val="en-US" w:eastAsia="zh-CN" w:bidi="ar-SA"/>
        </w:rPr>
        <w:t>固定装置的</w:t>
      </w:r>
      <w:r>
        <w:rPr>
          <w:rFonts w:hint="eastAsia" w:ascii="Times New Roman" w:hAnsi="Times New Roman" w:eastAsia="宋体" w:cs="Times New Roman"/>
          <w:color w:val="auto"/>
          <w:sz w:val="24"/>
          <w:szCs w:val="24"/>
          <w:highlight w:val="none"/>
          <w:lang w:val="en-US" w:eastAsia="zh-CN" w:bidi="ar-SA"/>
        </w:rPr>
        <w:t>同轴度不超过ϕ2mm。</w:t>
      </w:r>
    </w:p>
    <w:p w14:paraId="2214355A">
      <w:pPr>
        <w:pStyle w:val="44"/>
        <w:spacing w:before="156" w:afterLines="0" w:line="360" w:lineRule="auto"/>
        <w:ind w:left="269" w:hanging="268" w:hangingChars="112"/>
        <w:rPr>
          <w:rFonts w:hint="eastAsia" w:ascii="Times New Roman" w:eastAsia="宋体"/>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bidi="ar-SA"/>
        </w:rPr>
        <w:t>4.2</w:t>
      </w:r>
      <w:r>
        <w:rPr>
          <w:rFonts w:hint="eastAsia" w:ascii="Times New Roman" w:eastAsia="宋体"/>
          <w:color w:val="auto"/>
          <w:sz w:val="24"/>
          <w:szCs w:val="24"/>
          <w:highlight w:val="none"/>
        </w:rPr>
        <w:t xml:space="preserve"> 横梁移动速度</w:t>
      </w:r>
      <w:r>
        <w:rPr>
          <w:rFonts w:hint="eastAsia" w:ascii="Times New Roman" w:eastAsia="宋体"/>
          <w:color w:val="auto"/>
          <w:sz w:val="24"/>
          <w:szCs w:val="24"/>
          <w:highlight w:val="none"/>
          <w:lang w:eastAsia="zh-CN"/>
        </w:rPr>
        <w:t>示值误差</w:t>
      </w:r>
    </w:p>
    <w:p w14:paraId="29E24BEB">
      <w:pPr>
        <w:pStyle w:val="44"/>
        <w:spacing w:before="156" w:afterLines="0" w:line="360" w:lineRule="auto"/>
        <w:ind w:left="0" w:firstLine="480" w:firstLineChars="200"/>
        <w:rPr>
          <w:rFonts w:hint="eastAsia" w:ascii="Times New Roman" w:eastAsia="宋体"/>
          <w:color w:val="auto"/>
          <w:sz w:val="24"/>
          <w:szCs w:val="24"/>
          <w:highlight w:val="none"/>
          <w:lang w:eastAsia="zh-CN"/>
        </w:rPr>
      </w:pPr>
      <w:r>
        <w:rPr>
          <w:rFonts w:hint="eastAsia" w:ascii="Times New Roman" w:eastAsia="宋体"/>
          <w:color w:val="auto"/>
          <w:sz w:val="24"/>
          <w:szCs w:val="24"/>
          <w:highlight w:val="none"/>
        </w:rPr>
        <w:t>横梁移动速度</w:t>
      </w:r>
      <w:r>
        <w:rPr>
          <w:rFonts w:hint="eastAsia" w:ascii="Times New Roman" w:eastAsia="宋体"/>
          <w:color w:val="auto"/>
          <w:sz w:val="24"/>
          <w:szCs w:val="24"/>
          <w:highlight w:val="none"/>
          <w:lang w:eastAsia="zh-CN"/>
        </w:rPr>
        <w:t>示值</w:t>
      </w:r>
      <w:r>
        <w:rPr>
          <w:rFonts w:hint="eastAsia" w:ascii="Times New Roman" w:eastAsia="宋体"/>
          <w:color w:val="auto"/>
          <w:sz w:val="24"/>
          <w:szCs w:val="24"/>
          <w:highlight w:val="none"/>
        </w:rPr>
        <w:t>误差见表1</w:t>
      </w:r>
      <w:r>
        <w:rPr>
          <w:rFonts w:hint="eastAsia" w:ascii="Times New Roman" w:eastAsia="宋体"/>
          <w:color w:val="auto"/>
          <w:sz w:val="24"/>
          <w:szCs w:val="24"/>
          <w:highlight w:val="none"/>
          <w:lang w:eastAsia="zh-CN"/>
        </w:rPr>
        <w:t>。</w:t>
      </w:r>
    </w:p>
    <w:p w14:paraId="2256D580">
      <w:pPr>
        <w:pStyle w:val="44"/>
        <w:spacing w:before="156" w:afterLines="0" w:line="360" w:lineRule="auto"/>
        <w:ind w:left="0" w:firstLine="420" w:firstLineChars="200"/>
        <w:jc w:val="center"/>
        <w:rPr>
          <w:rFonts w:hAnsi="黑体" w:cs="黑体"/>
          <w:b/>
          <w:bCs/>
          <w:color w:val="auto"/>
          <w:szCs w:val="21"/>
          <w:highlight w:val="none"/>
        </w:rPr>
      </w:pPr>
      <w:r>
        <w:rPr>
          <w:rFonts w:hint="eastAsia" w:hAnsi="黑体" w:cs="黑体"/>
          <w:color w:val="auto"/>
          <w:szCs w:val="21"/>
          <w:highlight w:val="none"/>
        </w:rPr>
        <w:t>表</w:t>
      </w:r>
      <w:r>
        <w:rPr>
          <w:rFonts w:hAnsi="黑体" w:cs="黑体"/>
          <w:color w:val="auto"/>
          <w:szCs w:val="21"/>
          <w:highlight w:val="none"/>
        </w:rPr>
        <w:t>1</w:t>
      </w:r>
      <w:r>
        <w:rPr>
          <w:rFonts w:hint="eastAsia" w:hAnsi="黑体" w:cs="黑体"/>
          <w:color w:val="auto"/>
          <w:szCs w:val="21"/>
          <w:highlight w:val="none"/>
        </w:rPr>
        <w:t>横梁移动速度</w:t>
      </w:r>
      <w:r>
        <w:rPr>
          <w:rFonts w:hint="eastAsia" w:hAnsi="黑体" w:cs="黑体"/>
          <w:color w:val="auto"/>
          <w:szCs w:val="21"/>
          <w:highlight w:val="none"/>
          <w:lang w:eastAsia="zh-CN"/>
        </w:rPr>
        <w:t>示值</w:t>
      </w:r>
      <w:r>
        <w:rPr>
          <w:rFonts w:hint="eastAsia" w:ascii="宋体" w:hAnsi="宋体" w:cs="宋体"/>
          <w:color w:val="auto"/>
          <w:szCs w:val="21"/>
          <w:highlight w:val="none"/>
        </w:rPr>
        <w:t>误差</w:t>
      </w:r>
    </w:p>
    <w:tbl>
      <w:tblPr>
        <w:tblStyle w:val="25"/>
        <w:tblW w:w="0" w:type="auto"/>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2567"/>
        <w:gridCol w:w="2057"/>
      </w:tblGrid>
      <w:tr w14:paraId="1A65AA9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4395" w:type="dxa"/>
            <w:noWrap/>
          </w:tcPr>
          <w:p w14:paraId="6D479EA6">
            <w:pPr>
              <w:widowControl w:val="0"/>
              <w:autoSpaceDE w:val="0"/>
              <w:autoSpaceDN w:val="0"/>
              <w:spacing w:line="240" w:lineRule="auto"/>
              <w:ind w:firstLine="0" w:firstLineChars="0"/>
              <w:jc w:val="center"/>
              <w:rPr>
                <w:rStyle w:val="103"/>
                <w:rFonts w:hint="eastAsia" w:cs="Times New Roman"/>
                <w:b w:val="0"/>
                <w:color w:val="000000"/>
                <w:kern w:val="2"/>
                <w:szCs w:val="24"/>
                <w:highlight w:val="none"/>
                <w:lang w:val="en-US" w:eastAsia="zh-CN" w:bidi="ar-SA"/>
              </w:rPr>
            </w:pPr>
            <w:r>
              <w:rPr>
                <w:rStyle w:val="103"/>
                <w:rFonts w:hint="eastAsia" w:cs="Times New Roman"/>
                <w:b w:val="0"/>
                <w:color w:val="000000"/>
                <w:kern w:val="2"/>
                <w:szCs w:val="24"/>
                <w:highlight w:val="none"/>
                <w:lang w:val="en-US" w:eastAsia="zh-CN" w:bidi="ar-SA"/>
              </w:rPr>
              <w:t>试验机级别</w:t>
            </w:r>
          </w:p>
        </w:tc>
        <w:tc>
          <w:tcPr>
            <w:tcW w:w="2567" w:type="dxa"/>
            <w:noWrap/>
          </w:tcPr>
          <w:p w14:paraId="5538E1CF">
            <w:pPr>
              <w:widowControl w:val="0"/>
              <w:autoSpaceDE w:val="0"/>
              <w:autoSpaceDN w:val="0"/>
              <w:spacing w:line="240" w:lineRule="auto"/>
              <w:ind w:firstLine="0" w:firstLineChars="0"/>
              <w:jc w:val="center"/>
              <w:rPr>
                <w:rStyle w:val="103"/>
                <w:rFonts w:hint="eastAsia" w:cs="Times New Roman"/>
                <w:b w:val="0"/>
                <w:color w:val="000000"/>
                <w:kern w:val="2"/>
                <w:szCs w:val="24"/>
                <w:highlight w:val="none"/>
                <w:lang w:val="en-US" w:eastAsia="zh-CN" w:bidi="ar-SA"/>
              </w:rPr>
            </w:pPr>
            <w:r>
              <w:rPr>
                <w:rStyle w:val="103"/>
                <w:rFonts w:hint="eastAsia" w:cs="Times New Roman"/>
                <w:b w:val="0"/>
                <w:color w:val="000000"/>
                <w:kern w:val="2"/>
                <w:szCs w:val="24"/>
                <w:highlight w:val="none"/>
                <w:lang w:val="en-US" w:eastAsia="zh-CN" w:bidi="ar-SA"/>
              </w:rPr>
              <w:t>1</w:t>
            </w:r>
          </w:p>
        </w:tc>
        <w:tc>
          <w:tcPr>
            <w:tcW w:w="2057" w:type="dxa"/>
            <w:noWrap/>
          </w:tcPr>
          <w:p w14:paraId="7D2BBD14">
            <w:pPr>
              <w:widowControl w:val="0"/>
              <w:autoSpaceDE w:val="0"/>
              <w:autoSpaceDN w:val="0"/>
              <w:spacing w:line="240" w:lineRule="auto"/>
              <w:ind w:firstLine="0" w:firstLineChars="0"/>
              <w:jc w:val="center"/>
              <w:rPr>
                <w:rStyle w:val="103"/>
                <w:rFonts w:hint="eastAsia" w:cs="Times New Roman"/>
                <w:b w:val="0"/>
                <w:color w:val="000000"/>
                <w:kern w:val="2"/>
                <w:szCs w:val="24"/>
                <w:highlight w:val="none"/>
                <w:lang w:val="en-US" w:eastAsia="zh-CN" w:bidi="ar-SA"/>
              </w:rPr>
            </w:pPr>
            <w:r>
              <w:rPr>
                <w:rStyle w:val="103"/>
                <w:rFonts w:hint="eastAsia" w:cs="Times New Roman"/>
                <w:b w:val="0"/>
                <w:color w:val="000000"/>
                <w:kern w:val="2"/>
                <w:szCs w:val="24"/>
                <w:highlight w:val="none"/>
                <w:lang w:val="en-US" w:eastAsia="zh-CN" w:bidi="ar-SA"/>
              </w:rPr>
              <w:t>2</w:t>
            </w:r>
          </w:p>
        </w:tc>
      </w:tr>
      <w:tr w14:paraId="5C744B5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4395" w:type="dxa"/>
            <w:noWrap/>
          </w:tcPr>
          <w:p w14:paraId="5CA82BDD">
            <w:pPr>
              <w:widowControl w:val="0"/>
              <w:autoSpaceDE w:val="0"/>
              <w:autoSpaceDN w:val="0"/>
              <w:spacing w:line="240" w:lineRule="auto"/>
              <w:ind w:firstLine="0" w:firstLineChars="0"/>
              <w:jc w:val="center"/>
              <w:rPr>
                <w:rStyle w:val="103"/>
                <w:rFonts w:hint="eastAsia" w:cs="Times New Roman"/>
                <w:b w:val="0"/>
                <w:color w:val="000000"/>
                <w:kern w:val="2"/>
                <w:szCs w:val="24"/>
                <w:highlight w:val="none"/>
                <w:lang w:val="en-US" w:eastAsia="zh-CN" w:bidi="ar-SA"/>
              </w:rPr>
            </w:pPr>
            <w:r>
              <w:rPr>
                <w:rStyle w:val="103"/>
                <w:rFonts w:hint="eastAsia" w:cs="Times New Roman"/>
                <w:b w:val="0"/>
                <w:color w:val="000000"/>
                <w:kern w:val="2"/>
                <w:szCs w:val="24"/>
                <w:highlight w:val="none"/>
                <w:lang w:val="en-US" w:eastAsia="zh-CN" w:bidi="ar-SA"/>
              </w:rPr>
              <w:t>横梁移动速度相对误差/</w:t>
            </w:r>
            <w:r>
              <w:rPr>
                <w:rFonts w:hint="eastAsia" w:ascii="Times New Roman" w:hAnsi="Times New Roman" w:eastAsia="宋体" w:cs="Times New Roman"/>
                <w:color w:val="auto"/>
                <w:kern w:val="0"/>
                <w:sz w:val="24"/>
                <w:szCs w:val="24"/>
                <w:highlight w:val="none"/>
                <w:lang w:val="en-US" w:eastAsia="zh-CN" w:bidi="ar-SA"/>
              </w:rPr>
              <w:t>%</w:t>
            </w:r>
          </w:p>
        </w:tc>
        <w:tc>
          <w:tcPr>
            <w:tcW w:w="2567" w:type="dxa"/>
            <w:noWrap/>
          </w:tcPr>
          <w:p w14:paraId="1BCA34F7">
            <w:pPr>
              <w:widowControl w:val="0"/>
              <w:autoSpaceDE w:val="0"/>
              <w:autoSpaceDN w:val="0"/>
              <w:spacing w:line="240" w:lineRule="auto"/>
              <w:ind w:firstLine="0" w:firstLineChars="0"/>
              <w:jc w:val="center"/>
              <w:rPr>
                <w:rStyle w:val="103"/>
                <w:rFonts w:hint="eastAsia" w:cs="Times New Roman"/>
                <w:b w:val="0"/>
                <w:color w:val="000000"/>
                <w:kern w:val="2"/>
                <w:szCs w:val="24"/>
                <w:highlight w:val="none"/>
                <w:lang w:val="en-US" w:eastAsia="zh-CN" w:bidi="ar-SA"/>
              </w:rPr>
            </w:pPr>
            <w:r>
              <w:rPr>
                <w:rStyle w:val="103"/>
                <w:rFonts w:hint="eastAsia" w:cs="Times New Roman"/>
                <w:b w:val="0"/>
                <w:color w:val="000000"/>
                <w:kern w:val="2"/>
                <w:szCs w:val="24"/>
                <w:highlight w:val="none"/>
                <w:lang w:val="en-US" w:eastAsia="zh-CN" w:bidi="ar-SA"/>
              </w:rPr>
              <w:t>±1</w:t>
            </w:r>
          </w:p>
        </w:tc>
        <w:tc>
          <w:tcPr>
            <w:tcW w:w="2057" w:type="dxa"/>
            <w:noWrap/>
          </w:tcPr>
          <w:p w14:paraId="399E684A">
            <w:pPr>
              <w:widowControl w:val="0"/>
              <w:autoSpaceDE w:val="0"/>
              <w:autoSpaceDN w:val="0"/>
              <w:spacing w:line="240" w:lineRule="auto"/>
              <w:ind w:firstLine="0" w:firstLineChars="0"/>
              <w:jc w:val="center"/>
              <w:rPr>
                <w:rStyle w:val="103"/>
                <w:rFonts w:hint="eastAsia" w:cs="Times New Roman"/>
                <w:b w:val="0"/>
                <w:color w:val="000000"/>
                <w:kern w:val="2"/>
                <w:szCs w:val="24"/>
                <w:highlight w:val="none"/>
                <w:lang w:val="en-US" w:eastAsia="zh-CN" w:bidi="ar-SA"/>
              </w:rPr>
            </w:pPr>
            <w:r>
              <w:rPr>
                <w:rStyle w:val="103"/>
                <w:rFonts w:hint="eastAsia" w:cs="Times New Roman"/>
                <w:b w:val="0"/>
                <w:color w:val="000000"/>
                <w:kern w:val="2"/>
                <w:szCs w:val="24"/>
                <w:highlight w:val="none"/>
                <w:lang w:val="en-US" w:eastAsia="zh-CN" w:bidi="ar-SA"/>
              </w:rPr>
              <w:t>±2</w:t>
            </w:r>
          </w:p>
        </w:tc>
      </w:tr>
    </w:tbl>
    <w:p w14:paraId="6339A576">
      <w:pPr>
        <w:pStyle w:val="45"/>
        <w:spacing w:line="360" w:lineRule="auto"/>
        <w:ind w:firstLine="0" w:firstLineChars="0"/>
        <w:outlineLvl w:val="1"/>
        <w:rPr>
          <w:rFonts w:hint="eastAsia" w:ascii="Times New Roman" w:eastAsia="宋体"/>
          <w:color w:val="auto"/>
          <w:sz w:val="24"/>
          <w:szCs w:val="24"/>
          <w:highlight w:val="none"/>
          <w:lang w:eastAsia="zh-CN"/>
        </w:rPr>
      </w:pPr>
      <w:bookmarkStart w:id="110" w:name="_Toc28545"/>
      <w:bookmarkStart w:id="111" w:name="_Toc5747"/>
      <w:bookmarkStart w:id="112" w:name="_Toc17705"/>
      <w:bookmarkStart w:id="113" w:name="_Toc11826"/>
      <w:r>
        <w:rPr>
          <w:rFonts w:hint="eastAsia" w:ascii="Times New Roman" w:hAnsi="Times New Roman" w:eastAsia="宋体" w:cs="Times New Roman"/>
          <w:color w:val="auto"/>
          <w:sz w:val="24"/>
          <w:szCs w:val="24"/>
          <w:highlight w:val="none"/>
          <w:lang w:val="en-US" w:eastAsia="zh-CN" w:bidi="ar-SA"/>
        </w:rPr>
        <w:t>4.3</w:t>
      </w:r>
      <w:r>
        <w:rPr>
          <w:rFonts w:hint="eastAsia" w:ascii="Times New Roman"/>
          <w:color w:val="auto"/>
          <w:sz w:val="24"/>
          <w:szCs w:val="24"/>
          <w:highlight w:val="none"/>
        </w:rPr>
        <w:t xml:space="preserve"> </w:t>
      </w:r>
      <w:bookmarkEnd w:id="110"/>
      <w:bookmarkEnd w:id="111"/>
      <w:bookmarkEnd w:id="112"/>
      <w:bookmarkEnd w:id="113"/>
      <w:r>
        <w:rPr>
          <w:rFonts w:hint="eastAsia" w:ascii="Times New Roman"/>
          <w:color w:val="auto"/>
          <w:sz w:val="24"/>
          <w:szCs w:val="24"/>
          <w:highlight w:val="none"/>
        </w:rPr>
        <w:t>顶芯</w:t>
      </w:r>
      <w:r>
        <w:rPr>
          <w:rFonts w:hint="eastAsia" w:ascii="Times New Roman"/>
          <w:color w:val="auto"/>
          <w:sz w:val="24"/>
          <w:szCs w:val="24"/>
          <w:highlight w:val="none"/>
          <w:lang w:eastAsia="zh-CN"/>
        </w:rPr>
        <w:t>角度偏差</w:t>
      </w:r>
    </w:p>
    <w:p w14:paraId="5CA2C45B">
      <w:pPr>
        <w:pStyle w:val="45"/>
        <w:spacing w:line="360" w:lineRule="auto"/>
        <w:ind w:firstLine="480"/>
        <w:outlineLvl w:val="1"/>
        <w:rPr>
          <w:rFonts w:ascii="Times New Roman"/>
          <w:color w:val="auto"/>
          <w:sz w:val="24"/>
          <w:szCs w:val="24"/>
          <w:highlight w:val="none"/>
        </w:rPr>
      </w:pPr>
      <w:r>
        <w:rPr>
          <w:rFonts w:hint="eastAsia" w:ascii="Times New Roman"/>
          <w:color w:val="auto"/>
          <w:sz w:val="24"/>
          <w:szCs w:val="24"/>
          <w:highlight w:val="none"/>
        </w:rPr>
        <w:t>顶芯</w:t>
      </w:r>
      <w:r>
        <w:rPr>
          <w:rFonts w:hint="eastAsia" w:ascii="Times New Roman"/>
          <w:color w:val="auto"/>
          <w:sz w:val="24"/>
          <w:szCs w:val="24"/>
          <w:highlight w:val="none"/>
          <w:lang w:eastAsia="zh-CN"/>
        </w:rPr>
        <w:t>角度偏差</w:t>
      </w:r>
      <w:r>
        <w:rPr>
          <w:rFonts w:hint="eastAsia" w:ascii="Times New Roman"/>
          <w:color w:val="auto"/>
          <w:sz w:val="24"/>
          <w:szCs w:val="24"/>
          <w:highlight w:val="none"/>
        </w:rPr>
        <w:t>不大于1°。</w:t>
      </w:r>
    </w:p>
    <w:p w14:paraId="2682DD3C">
      <w:pPr>
        <w:pStyle w:val="9"/>
        <w:spacing w:line="360" w:lineRule="auto"/>
        <w:ind w:left="0"/>
        <w:outlineLvl w:val="0"/>
        <w:rPr>
          <w:rFonts w:ascii="黑体" w:hAnsi="黑体" w:eastAsia="黑体" w:cs="黑体"/>
          <w:b/>
          <w:color w:val="auto"/>
          <w:highlight w:val="none"/>
        </w:rPr>
      </w:pPr>
      <w:bookmarkStart w:id="114" w:name="_Toc20048"/>
      <w:bookmarkStart w:id="115" w:name="_Toc18151"/>
      <w:bookmarkStart w:id="116" w:name="_Toc8411"/>
      <w:bookmarkStart w:id="117" w:name="_Toc19024"/>
      <w:bookmarkStart w:id="118" w:name="_Toc2455"/>
      <w:bookmarkStart w:id="119" w:name="_Toc2818"/>
      <w:bookmarkStart w:id="120" w:name="_Toc7235"/>
      <w:r>
        <w:rPr>
          <w:rFonts w:hint="eastAsia" w:ascii="黑体" w:hAnsi="黑体" w:eastAsia="黑体" w:cs="黑体"/>
          <w:color w:val="auto"/>
          <w:sz w:val="24"/>
          <w:highlight w:val="none"/>
        </w:rPr>
        <w:t>5 校准条件</w:t>
      </w:r>
      <w:bookmarkEnd w:id="114"/>
      <w:bookmarkEnd w:id="115"/>
      <w:bookmarkEnd w:id="116"/>
      <w:bookmarkEnd w:id="117"/>
      <w:bookmarkEnd w:id="118"/>
      <w:bookmarkEnd w:id="119"/>
      <w:bookmarkEnd w:id="120"/>
    </w:p>
    <w:p w14:paraId="1FB712FC">
      <w:pPr>
        <w:spacing w:line="360" w:lineRule="auto"/>
        <w:outlineLvl w:val="1"/>
        <w:rPr>
          <w:color w:val="auto"/>
          <w:sz w:val="24"/>
          <w:highlight w:val="none"/>
        </w:rPr>
      </w:pPr>
      <w:bookmarkStart w:id="121" w:name="_Toc23784661"/>
      <w:bookmarkStart w:id="122" w:name="_Toc23784562"/>
      <w:bookmarkStart w:id="123" w:name="_Toc23785559"/>
      <w:bookmarkStart w:id="124" w:name="_Toc23785235"/>
      <w:bookmarkStart w:id="125" w:name="_Toc6038"/>
      <w:bookmarkStart w:id="126" w:name="_Toc21015"/>
      <w:bookmarkStart w:id="127" w:name="_Toc27738"/>
      <w:bookmarkStart w:id="128" w:name="_Toc2162"/>
      <w:bookmarkStart w:id="129" w:name="_Toc12670"/>
      <w:bookmarkStart w:id="130" w:name="_Toc24517"/>
      <w:bookmarkStart w:id="131" w:name="_Toc24356"/>
      <w:bookmarkStart w:id="132" w:name="_Toc19869"/>
      <w:r>
        <w:rPr>
          <w:rFonts w:hint="eastAsia"/>
          <w:color w:val="auto"/>
          <w:sz w:val="24"/>
          <w:highlight w:val="none"/>
        </w:rPr>
        <w:t>5</w:t>
      </w:r>
      <w:r>
        <w:rPr>
          <w:color w:val="auto"/>
          <w:sz w:val="24"/>
          <w:highlight w:val="none"/>
        </w:rPr>
        <w:t>.1</w:t>
      </w:r>
      <w:bookmarkEnd w:id="121"/>
      <w:bookmarkEnd w:id="122"/>
      <w:bookmarkEnd w:id="123"/>
      <w:bookmarkEnd w:id="124"/>
      <w:bookmarkStart w:id="133" w:name="_Toc20581_WPSOffice_Level2"/>
      <w:r>
        <w:rPr>
          <w:color w:val="auto"/>
          <w:sz w:val="24"/>
          <w:highlight w:val="none"/>
        </w:rPr>
        <w:t xml:space="preserve"> 环境条件</w:t>
      </w:r>
      <w:bookmarkEnd w:id="125"/>
      <w:bookmarkEnd w:id="126"/>
      <w:bookmarkEnd w:id="127"/>
      <w:bookmarkEnd w:id="128"/>
      <w:bookmarkEnd w:id="129"/>
      <w:bookmarkEnd w:id="130"/>
      <w:bookmarkEnd w:id="131"/>
      <w:bookmarkEnd w:id="132"/>
    </w:p>
    <w:p w14:paraId="5E7CA832">
      <w:pPr>
        <w:pStyle w:val="45"/>
        <w:spacing w:line="360" w:lineRule="auto"/>
        <w:ind w:firstLine="480"/>
        <w:rPr>
          <w:rFonts w:hint="default" w:eastAsia="宋体"/>
          <w:color w:val="auto"/>
          <w:sz w:val="24"/>
          <w:highlight w:val="none"/>
          <w:lang w:val="en-US" w:eastAsia="zh-CN"/>
        </w:rPr>
      </w:pPr>
      <w:bookmarkStart w:id="134" w:name="OLE_LINK8"/>
      <w:bookmarkStart w:id="135" w:name="OLE_LINK7"/>
      <w:r>
        <w:rPr>
          <w:rFonts w:hint="eastAsia"/>
          <w:color w:val="auto"/>
          <w:sz w:val="24"/>
          <w:highlight w:val="none"/>
          <w:lang w:eastAsia="zh-CN"/>
        </w:rPr>
        <w:t>扩口</w:t>
      </w:r>
      <w:r>
        <w:rPr>
          <w:rFonts w:hint="eastAsia"/>
          <w:color w:val="auto"/>
          <w:sz w:val="24"/>
          <w:highlight w:val="none"/>
        </w:rPr>
        <w:t>试验机</w:t>
      </w:r>
      <w:r>
        <w:rPr>
          <w:rFonts w:hint="eastAsia"/>
          <w:color w:val="auto"/>
          <w:sz w:val="24"/>
          <w:highlight w:val="none"/>
          <w:lang w:val="en-US" w:eastAsia="zh-CN"/>
        </w:rPr>
        <w:t>一般在</w:t>
      </w:r>
      <w:r>
        <w:rPr>
          <w:rFonts w:hint="eastAsia"/>
          <w:color w:val="auto"/>
          <w:sz w:val="24"/>
          <w:highlight w:val="none"/>
        </w:rPr>
        <w:t>（</w:t>
      </w:r>
      <w:r>
        <w:rPr>
          <w:color w:val="auto"/>
          <w:sz w:val="24"/>
          <w:highlight w:val="none"/>
        </w:rPr>
        <w:t>10</w:t>
      </w:r>
      <w:r>
        <w:rPr>
          <w:rFonts w:hint="eastAsia"/>
          <w:color w:val="auto"/>
          <w:sz w:val="24"/>
          <w:highlight w:val="none"/>
        </w:rPr>
        <w:t>～</w:t>
      </w:r>
      <w:r>
        <w:rPr>
          <w:color w:val="auto"/>
          <w:sz w:val="24"/>
          <w:highlight w:val="none"/>
        </w:rPr>
        <w:t>3</w:t>
      </w:r>
      <w:r>
        <w:rPr>
          <w:rFonts w:ascii="Times New Roman"/>
          <w:color w:val="auto"/>
          <w:sz w:val="24"/>
          <w:highlight w:val="none"/>
        </w:rPr>
        <w:t>5</w:t>
      </w:r>
      <w:r>
        <w:rPr>
          <w:rFonts w:hint="eastAsia"/>
          <w:color w:val="auto"/>
          <w:sz w:val="24"/>
          <w:highlight w:val="none"/>
        </w:rPr>
        <w:t>）℃</w:t>
      </w:r>
      <w:r>
        <w:rPr>
          <w:rFonts w:hint="eastAsia"/>
          <w:color w:val="auto"/>
          <w:sz w:val="24"/>
          <w:highlight w:val="none"/>
          <w:lang w:eastAsia="zh-CN"/>
        </w:rPr>
        <w:t>室温</w:t>
      </w:r>
      <w:r>
        <w:rPr>
          <w:rFonts w:hint="eastAsia"/>
          <w:color w:val="auto"/>
          <w:sz w:val="24"/>
          <w:highlight w:val="none"/>
        </w:rPr>
        <w:t>，相对湿度不大于</w:t>
      </w:r>
      <w:r>
        <w:rPr>
          <w:color w:val="auto"/>
          <w:sz w:val="24"/>
          <w:highlight w:val="none"/>
        </w:rPr>
        <w:t>80%</w:t>
      </w:r>
      <w:r>
        <w:rPr>
          <w:rFonts w:hint="eastAsia"/>
          <w:color w:val="auto"/>
          <w:sz w:val="24"/>
          <w:highlight w:val="none"/>
          <w:lang w:eastAsia="zh-CN"/>
        </w:rPr>
        <w:t>的条件下校准</w:t>
      </w:r>
      <w:r>
        <w:rPr>
          <w:rFonts w:hint="eastAsia"/>
          <w:color w:val="auto"/>
          <w:sz w:val="24"/>
          <w:highlight w:val="none"/>
        </w:rPr>
        <w:t>，</w:t>
      </w:r>
      <w:r>
        <w:rPr>
          <w:rFonts w:hint="eastAsia"/>
          <w:color w:val="auto"/>
          <w:sz w:val="24"/>
          <w:highlight w:val="none"/>
          <w:lang w:eastAsia="zh-CN"/>
        </w:rPr>
        <w:t>校准过程中温度波动不大于</w:t>
      </w:r>
      <w:r>
        <w:rPr>
          <w:color w:val="auto"/>
          <w:sz w:val="24"/>
          <w:highlight w:val="none"/>
        </w:rPr>
        <w:t>2</w:t>
      </w:r>
      <w:r>
        <w:rPr>
          <w:rFonts w:hint="eastAsia"/>
          <w:color w:val="auto"/>
          <w:sz w:val="24"/>
          <w:highlight w:val="none"/>
        </w:rPr>
        <w:t>℃。</w:t>
      </w:r>
      <w:r>
        <w:rPr>
          <w:rFonts w:hint="eastAsia"/>
          <w:color w:val="auto"/>
          <w:sz w:val="24"/>
          <w:highlight w:val="none"/>
          <w:lang w:val="en-US" w:eastAsia="zh-CN"/>
        </w:rPr>
        <w:t>当扩口试验机要求在控制条件下进行试验时，校准时温度应为23℃±5℃。</w:t>
      </w:r>
    </w:p>
    <w:bookmarkEnd w:id="134"/>
    <w:bookmarkEnd w:id="135"/>
    <w:p w14:paraId="0E875702">
      <w:pPr>
        <w:spacing w:line="360" w:lineRule="auto"/>
        <w:outlineLvl w:val="1"/>
        <w:rPr>
          <w:color w:val="auto"/>
          <w:sz w:val="24"/>
          <w:highlight w:val="none"/>
        </w:rPr>
      </w:pPr>
      <w:bookmarkStart w:id="136" w:name="_Toc3528"/>
      <w:bookmarkStart w:id="137" w:name="_Toc26988"/>
      <w:bookmarkStart w:id="138" w:name="_Toc12046"/>
      <w:bookmarkStart w:id="139" w:name="_Toc26676"/>
      <w:bookmarkStart w:id="140" w:name="_Toc18184"/>
      <w:bookmarkStart w:id="141" w:name="_Toc30637"/>
      <w:bookmarkStart w:id="142" w:name="_Toc8829"/>
      <w:bookmarkStart w:id="143" w:name="_Toc15841"/>
      <w:r>
        <w:rPr>
          <w:rFonts w:hint="eastAsia"/>
          <w:color w:val="auto"/>
          <w:sz w:val="24"/>
          <w:highlight w:val="none"/>
        </w:rPr>
        <w:t>5</w:t>
      </w:r>
      <w:r>
        <w:rPr>
          <w:color w:val="auto"/>
          <w:sz w:val="24"/>
          <w:highlight w:val="none"/>
        </w:rPr>
        <w:t>.2</w:t>
      </w:r>
      <w:bookmarkEnd w:id="136"/>
      <w:r>
        <w:rPr>
          <w:rFonts w:hint="eastAsia"/>
          <w:color w:val="auto"/>
          <w:sz w:val="24"/>
          <w:highlight w:val="none"/>
        </w:rPr>
        <w:t>测量标准及其他设备</w:t>
      </w:r>
      <w:bookmarkEnd w:id="137"/>
      <w:bookmarkEnd w:id="138"/>
      <w:bookmarkEnd w:id="139"/>
      <w:bookmarkEnd w:id="140"/>
      <w:bookmarkEnd w:id="141"/>
      <w:bookmarkEnd w:id="142"/>
      <w:bookmarkEnd w:id="143"/>
    </w:p>
    <w:p w14:paraId="3BD1528D">
      <w:pPr>
        <w:pStyle w:val="45"/>
        <w:spacing w:line="360" w:lineRule="auto"/>
        <w:ind w:firstLine="480"/>
        <w:rPr>
          <w:rFonts w:hint="eastAsia"/>
          <w:color w:val="auto"/>
          <w:sz w:val="24"/>
          <w:highlight w:val="none"/>
        </w:rPr>
      </w:pPr>
      <w:bookmarkStart w:id="144" w:name="_Toc22501"/>
      <w:r>
        <w:rPr>
          <w:rFonts w:hint="eastAsia"/>
          <w:color w:val="auto"/>
          <w:sz w:val="24"/>
          <w:highlight w:val="none"/>
        </w:rPr>
        <w:t>测量标准及其他设备见表2。</w:t>
      </w:r>
      <w:bookmarkEnd w:id="144"/>
    </w:p>
    <w:p w14:paraId="362EFB4E">
      <w:pPr>
        <w:spacing w:line="360" w:lineRule="auto"/>
        <w:jc w:val="center"/>
        <w:outlineLvl w:val="1"/>
        <w:rPr>
          <w:rFonts w:hint="eastAsia" w:ascii="黑体" w:hAnsi="黑体" w:eastAsia="黑体" w:cs="黑体"/>
          <w:color w:val="auto"/>
          <w:szCs w:val="21"/>
          <w:highlight w:val="none"/>
        </w:rPr>
      </w:pPr>
      <w:r>
        <w:rPr>
          <w:rFonts w:hint="eastAsia" w:ascii="黑体" w:hAnsi="黑体" w:eastAsia="黑体" w:cs="黑体"/>
          <w:color w:val="auto"/>
          <w:szCs w:val="21"/>
          <w:highlight w:val="none"/>
        </w:rPr>
        <w:t>表2测量标准及其他设备</w:t>
      </w:r>
    </w:p>
    <w:tbl>
      <w:tblPr>
        <w:tblStyle w:val="25"/>
        <w:tblW w:w="5204"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638"/>
        <w:gridCol w:w="1328"/>
        <w:gridCol w:w="3797"/>
        <w:gridCol w:w="4005"/>
        <w:tblGridChange w:id="0">
          <w:tblGrid>
            <w:gridCol w:w="324"/>
            <w:gridCol w:w="302"/>
            <w:gridCol w:w="3"/>
            <w:gridCol w:w="320"/>
            <w:gridCol w:w="989"/>
            <w:gridCol w:w="202"/>
            <w:gridCol w:w="3539"/>
            <w:gridCol w:w="3946"/>
          </w:tblGrid>
        </w:tblGridChange>
      </w:tblGrid>
      <w:tr w14:paraId="7D6B31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wBefore w:w="0" w:type="auto"/>
          <w:wAfter w:w="72" w:type="pct"/>
          <w:trHeight w:val="567" w:hRule="atLeast"/>
          <w:jc w:val="center"/>
        </w:trPr>
        <w:tc>
          <w:tcPr>
            <w:tcW w:w="322" w:type="pct"/>
            <w:tcBorders>
              <w:top w:val="single" w:color="000000" w:sz="12" w:space="0"/>
              <w:left w:val="single" w:color="000000" w:sz="12" w:space="0"/>
              <w:bottom w:val="single" w:color="000000" w:sz="4" w:space="0"/>
              <w:right w:val="single" w:color="000000" w:sz="4" w:space="0"/>
            </w:tcBorders>
            <w:shd w:val="clear" w:color="auto" w:fill="FFFFFF"/>
            <w:noWrap w:val="0"/>
            <w:vAlign w:val="center"/>
          </w:tcPr>
          <w:p w14:paraId="00E6A35A">
            <w:pPr>
              <w:widowControl w:val="0"/>
              <w:autoSpaceDE w:val="0"/>
              <w:autoSpaceDN w:val="0"/>
              <w:spacing w:line="240" w:lineRule="auto"/>
              <w:ind w:firstLine="0" w:firstLineChars="0"/>
              <w:jc w:val="center"/>
              <w:rPr>
                <w:rStyle w:val="103"/>
                <w:rFonts w:hint="eastAsia" w:ascii="Times New Roman" w:hAnsi="Times New Roman" w:eastAsia="宋体" w:cs="Times New Roman"/>
                <w:b w:val="0"/>
                <w:color w:val="000000"/>
                <w:sz w:val="24"/>
                <w:highlight w:val="none"/>
                <w:lang w:val="en-US" w:eastAsia="zh-CN" w:bidi="ar-SA"/>
              </w:rPr>
            </w:pPr>
            <w:bookmarkStart w:id="145" w:name="_Toc13515"/>
            <w:r>
              <w:rPr>
                <w:rStyle w:val="103"/>
                <w:rFonts w:hint="eastAsia" w:cs="Times New Roman"/>
                <w:b w:val="0"/>
                <w:color w:val="000000"/>
                <w:kern w:val="2"/>
                <w:szCs w:val="24"/>
                <w:highlight w:val="none"/>
                <w:lang w:val="en-US" w:eastAsia="zh-CN" w:bidi="ar-SA"/>
              </w:rPr>
              <w:t>序号</w:t>
            </w:r>
          </w:p>
        </w:tc>
        <w:tc>
          <w:tcPr>
            <w:tcW w:w="670"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A50A06B">
            <w:pPr>
              <w:widowControl w:val="0"/>
              <w:autoSpaceDE w:val="0"/>
              <w:autoSpaceDN w:val="0"/>
              <w:spacing w:line="240" w:lineRule="auto"/>
              <w:ind w:firstLine="0" w:firstLineChars="0"/>
              <w:jc w:val="center"/>
              <w:rPr>
                <w:rStyle w:val="103"/>
                <w:rFonts w:hint="eastAsia" w:ascii="Times New Roman" w:hAnsi="Times New Roman" w:eastAsia="宋体" w:cs="Times New Roman"/>
                <w:b w:val="0"/>
                <w:color w:val="000000"/>
                <w:sz w:val="24"/>
                <w:highlight w:val="none"/>
                <w:lang w:val="en-US" w:eastAsia="zh-CN" w:bidi="ar-SA"/>
              </w:rPr>
            </w:pPr>
            <w:r>
              <w:rPr>
                <w:rStyle w:val="103"/>
                <w:rFonts w:hint="eastAsia" w:cs="Times New Roman"/>
                <w:b w:val="0"/>
                <w:color w:val="000000"/>
                <w:kern w:val="2"/>
                <w:szCs w:val="24"/>
                <w:highlight w:val="none"/>
                <w:lang w:val="en-US" w:eastAsia="zh-CN" w:bidi="ar-SA"/>
              </w:rPr>
              <w:t>测量标准</w:t>
            </w:r>
          </w:p>
        </w:tc>
        <w:tc>
          <w:tcPr>
            <w:tcW w:w="1915"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0FBA748">
            <w:pPr>
              <w:widowControl w:val="0"/>
              <w:autoSpaceDE w:val="0"/>
              <w:autoSpaceDN w:val="0"/>
              <w:spacing w:line="240" w:lineRule="auto"/>
              <w:ind w:firstLine="0" w:firstLineChars="0"/>
              <w:jc w:val="center"/>
              <w:rPr>
                <w:rStyle w:val="103"/>
                <w:rFonts w:hint="eastAsia" w:ascii="Times New Roman" w:hAnsi="Times New Roman" w:eastAsia="宋体" w:cs="Times New Roman"/>
                <w:b w:val="0"/>
                <w:color w:val="000000"/>
                <w:sz w:val="24"/>
                <w:highlight w:val="none"/>
                <w:lang w:val="en-US" w:eastAsia="zh-CN" w:bidi="ar-SA"/>
              </w:rPr>
            </w:pPr>
            <w:r>
              <w:rPr>
                <w:rStyle w:val="103"/>
                <w:rFonts w:hint="eastAsia" w:cs="Times New Roman"/>
                <w:b w:val="0"/>
                <w:color w:val="000000"/>
                <w:kern w:val="2"/>
                <w:szCs w:val="24"/>
                <w:highlight w:val="none"/>
                <w:lang w:val="en-US" w:eastAsia="zh-CN" w:bidi="ar-SA"/>
              </w:rPr>
              <w:t>技术要求</w:t>
            </w:r>
          </w:p>
        </w:tc>
        <w:tc>
          <w:tcPr>
            <w:tcW w:w="2018" w:type="pct"/>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01800A93">
            <w:pPr>
              <w:widowControl w:val="0"/>
              <w:autoSpaceDE w:val="0"/>
              <w:autoSpaceDN w:val="0"/>
              <w:spacing w:line="240" w:lineRule="auto"/>
              <w:ind w:firstLine="0" w:firstLineChars="0"/>
              <w:jc w:val="center"/>
              <w:rPr>
                <w:rStyle w:val="103"/>
                <w:rFonts w:hint="eastAsia" w:ascii="Times New Roman" w:hAnsi="Times New Roman" w:eastAsia="宋体" w:cs="Times New Roman"/>
                <w:b w:val="0"/>
                <w:color w:val="000000"/>
                <w:sz w:val="24"/>
                <w:highlight w:val="none"/>
                <w:lang w:val="en-US" w:eastAsia="zh-CN" w:bidi="ar-SA"/>
              </w:rPr>
            </w:pPr>
            <w:r>
              <w:rPr>
                <w:rStyle w:val="103"/>
                <w:rFonts w:hint="eastAsia" w:cs="Times New Roman"/>
                <w:b w:val="0"/>
                <w:color w:val="000000"/>
                <w:kern w:val="2"/>
                <w:szCs w:val="24"/>
                <w:highlight w:val="none"/>
                <w:lang w:val="en-US" w:eastAsia="zh-CN" w:bidi="ar-SA"/>
              </w:rPr>
              <w:t>用途</w:t>
            </w:r>
          </w:p>
        </w:tc>
      </w:tr>
      <w:tr w14:paraId="5B0462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wBefore w:w="0" w:type="auto"/>
          <w:wAfter w:w="72" w:type="pct"/>
          <w:trHeight w:val="567" w:hRule="atLeast"/>
          <w:jc w:val="center"/>
        </w:trPr>
        <w:tc>
          <w:tcPr>
            <w:tcW w:w="322"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0B31CA0A">
            <w:pPr>
              <w:widowControl w:val="0"/>
              <w:autoSpaceDE w:val="0"/>
              <w:autoSpaceDN w:val="0"/>
              <w:spacing w:line="240" w:lineRule="auto"/>
              <w:ind w:firstLine="0" w:firstLineChars="0"/>
              <w:jc w:val="center"/>
              <w:rPr>
                <w:rStyle w:val="103"/>
                <w:rFonts w:hint="default" w:ascii="Times New Roman" w:hAnsi="Times New Roman" w:eastAsia="宋体" w:cs="Times New Roman"/>
                <w:b w:val="0"/>
                <w:color w:val="auto"/>
                <w:sz w:val="24"/>
                <w:highlight w:val="none"/>
                <w:lang w:val="en-US" w:eastAsia="zh-CN" w:bidi="ar-SA"/>
              </w:rPr>
            </w:pPr>
            <w:r>
              <w:rPr>
                <w:rStyle w:val="103"/>
                <w:rFonts w:hint="eastAsia" w:cs="Times New Roman"/>
                <w:b w:val="0"/>
                <w:color w:val="auto"/>
                <w:kern w:val="2"/>
                <w:szCs w:val="24"/>
                <w:highlight w:val="none"/>
                <w:lang w:val="en-US" w:eastAsia="zh-CN" w:bidi="ar-SA"/>
              </w:rPr>
              <w:t>1</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A548D0">
            <w:pPr>
              <w:adjustRightInd w:val="0"/>
              <w:snapToGrid w:val="0"/>
              <w:jc w:val="center"/>
              <w:rPr>
                <w:rStyle w:val="103"/>
                <w:rFonts w:hint="default" w:ascii="Times New Roman" w:hAnsi="Times New Roman" w:eastAsia="宋体" w:cs="Times New Roman"/>
                <w:b w:val="0"/>
                <w:color w:val="auto"/>
                <w:sz w:val="24"/>
                <w:highlight w:val="none"/>
                <w:lang w:val="en-US" w:eastAsia="zh-CN" w:bidi="ar-SA"/>
              </w:rPr>
            </w:pPr>
            <w:r>
              <w:rPr>
                <w:rFonts w:hint="eastAsia" w:asciiTheme="majorEastAsia" w:hAnsiTheme="majorEastAsia" w:eastAsiaTheme="majorEastAsia" w:cstheme="majorEastAsia"/>
                <w:color w:val="auto"/>
                <w:szCs w:val="21"/>
                <w:highlight w:val="none"/>
              </w:rPr>
              <w:t>钢直尺</w:t>
            </w:r>
          </w:p>
        </w:tc>
        <w:tc>
          <w:tcPr>
            <w:tcW w:w="19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0BBB02">
            <w:pPr>
              <w:adjustRightInd w:val="0"/>
              <w:snapToGrid w:val="0"/>
              <w:jc w:val="center"/>
              <w:rPr>
                <w:rStyle w:val="103"/>
                <w:rFonts w:hint="default" w:ascii="Times New Roman" w:hAnsi="Times New Roman" w:eastAsia="宋体" w:cs="Times New Roman"/>
                <w:b w:val="0"/>
                <w:color w:val="auto"/>
                <w:sz w:val="24"/>
                <w:highlight w:val="none"/>
                <w:vertAlign w:val="subscript"/>
                <w:lang w:val="en-US" w:eastAsia="zh-CN" w:bidi="ar-SA"/>
              </w:rPr>
            </w:pPr>
            <w:r>
              <w:rPr>
                <w:rFonts w:hint="eastAsia" w:asciiTheme="majorEastAsia" w:hAnsiTheme="majorEastAsia" w:eastAsiaTheme="majorEastAsia" w:cstheme="majorEastAsia"/>
                <w:color w:val="auto"/>
                <w:szCs w:val="21"/>
                <w:highlight w:val="none"/>
              </w:rPr>
              <w:t>MPE：±0.</w:t>
            </w:r>
            <w:r>
              <w:rPr>
                <w:rFonts w:hint="eastAsia" w:asciiTheme="majorEastAsia" w:hAnsiTheme="majorEastAsia" w:eastAsiaTheme="majorEastAsia" w:cstheme="majorEastAsia"/>
                <w:color w:val="auto"/>
                <w:szCs w:val="21"/>
                <w:highlight w:val="none"/>
                <w:lang w:val="en-US" w:eastAsia="zh-CN"/>
              </w:rPr>
              <w:t>1</w:t>
            </w:r>
            <w:r>
              <w:rPr>
                <w:rFonts w:hint="eastAsia" w:asciiTheme="majorEastAsia" w:hAnsiTheme="majorEastAsia" w:eastAsiaTheme="majorEastAsia" w:cstheme="majorEastAsia"/>
                <w:color w:val="auto"/>
                <w:szCs w:val="21"/>
                <w:highlight w:val="none"/>
              </w:rPr>
              <w:t>mm</w:t>
            </w:r>
          </w:p>
        </w:tc>
        <w:tc>
          <w:tcPr>
            <w:tcW w:w="2018"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92E7E56">
            <w:pPr>
              <w:widowControl w:val="0"/>
              <w:autoSpaceDE w:val="0"/>
              <w:autoSpaceDN w:val="0"/>
              <w:spacing w:line="240" w:lineRule="auto"/>
              <w:ind w:firstLine="0" w:firstLineChars="0"/>
              <w:jc w:val="center"/>
              <w:rPr>
                <w:rStyle w:val="103"/>
                <w:rFonts w:hint="eastAsia" w:ascii="Times New Roman" w:hAnsi="Times New Roman" w:eastAsia="宋体" w:cs="Times New Roman"/>
                <w:b w:val="0"/>
                <w:color w:val="auto"/>
                <w:sz w:val="24"/>
                <w:highlight w:val="none"/>
                <w:lang w:val="en-US" w:eastAsia="zh-CN" w:bidi="ar-SA"/>
              </w:rPr>
            </w:pPr>
            <w:r>
              <w:rPr>
                <w:rStyle w:val="103"/>
                <w:rFonts w:hint="eastAsia" w:cs="Times New Roman"/>
                <w:b w:val="0"/>
                <w:color w:val="auto"/>
                <w:kern w:val="2"/>
                <w:szCs w:val="24"/>
                <w:highlight w:val="none"/>
                <w:lang w:val="en-US" w:eastAsia="zh-CN" w:bidi="ar-SA"/>
              </w:rPr>
              <w:t>校准扩口试验机固定装置的</w:t>
            </w:r>
            <w:r>
              <w:rPr>
                <w:rFonts w:hint="eastAsia" w:asciiTheme="majorEastAsia" w:hAnsiTheme="majorEastAsia" w:eastAsiaTheme="majorEastAsia" w:cstheme="majorEastAsia"/>
                <w:color w:val="auto"/>
                <w:szCs w:val="21"/>
                <w:highlight w:val="none"/>
              </w:rPr>
              <w:t>同轴度</w:t>
            </w:r>
            <w:r>
              <w:rPr>
                <w:rFonts w:hint="eastAsia" w:asciiTheme="majorEastAsia" w:hAnsiTheme="majorEastAsia" w:eastAsiaTheme="majorEastAsia" w:cstheme="majorEastAsia"/>
                <w:color w:val="auto"/>
                <w:szCs w:val="21"/>
                <w:highlight w:val="none"/>
                <w:vertAlign w:val="baseline"/>
                <w:lang w:val="en-US" w:eastAsia="zh-CN"/>
              </w:rPr>
              <w:t>；</w:t>
            </w:r>
            <w:r>
              <w:rPr>
                <w:rStyle w:val="103"/>
                <w:rFonts w:hint="eastAsia" w:cs="Times New Roman"/>
                <w:color w:val="auto"/>
                <w:kern w:val="2"/>
                <w:sz w:val="21"/>
                <w:szCs w:val="24"/>
                <w:highlight w:val="none"/>
                <w:lang w:val="en-US" w:eastAsia="zh-CN" w:bidi="ar-SA"/>
              </w:rPr>
              <w:t>测量扩口试验机的横梁移动位移，用于校准扩口试验机横梁移动速度示值误差</w:t>
            </w:r>
          </w:p>
        </w:tc>
      </w:tr>
      <w:tr w14:paraId="437971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wAfter w:w="72" w:type="pct"/>
          <w:trHeight w:val="567" w:hRule="atLeast"/>
          <w:jc w:val="center"/>
        </w:trPr>
        <w:tc>
          <w:tcPr>
            <w:tcW w:w="322"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4338E529">
            <w:pPr>
              <w:widowControl w:val="0"/>
              <w:autoSpaceDE w:val="0"/>
              <w:autoSpaceDN w:val="0"/>
              <w:spacing w:line="240" w:lineRule="auto"/>
              <w:ind w:firstLine="0" w:firstLineChars="0"/>
              <w:jc w:val="center"/>
              <w:rPr>
                <w:rStyle w:val="103"/>
                <w:rFonts w:hint="default" w:cs="Times New Roman"/>
                <w:b w:val="0"/>
                <w:color w:val="auto"/>
                <w:kern w:val="2"/>
                <w:szCs w:val="24"/>
                <w:highlight w:val="none"/>
                <w:lang w:val="en-US" w:eastAsia="zh-CN" w:bidi="ar-SA"/>
              </w:rPr>
            </w:pPr>
            <w:r>
              <w:rPr>
                <w:rStyle w:val="103"/>
                <w:rFonts w:hint="eastAsia" w:cs="Times New Roman"/>
                <w:b w:val="0"/>
                <w:color w:val="auto"/>
                <w:kern w:val="2"/>
                <w:szCs w:val="24"/>
                <w:highlight w:val="none"/>
                <w:lang w:val="en-US" w:eastAsia="zh-CN" w:bidi="ar-SA"/>
              </w:rPr>
              <w:t>2</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2908E7">
            <w:pPr>
              <w:adjustRightInd w:val="0"/>
              <w:snapToGrid w:val="0"/>
              <w:jc w:val="center"/>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lang w:eastAsia="zh-CN"/>
              </w:rPr>
              <w:t>检验试样</w:t>
            </w:r>
          </w:p>
        </w:tc>
        <w:tc>
          <w:tcPr>
            <w:tcW w:w="19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2D7A8">
            <w:pPr>
              <w:adjustRightInd w:val="0"/>
              <w:snapToGrid w:val="0"/>
              <w:jc w:val="center"/>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lang w:eastAsia="zh-CN"/>
              </w:rPr>
              <w:t>圆柱度：≤0.0</w:t>
            </w:r>
            <w:r>
              <w:rPr>
                <w:rFonts w:hint="eastAsia" w:asciiTheme="majorEastAsia" w:hAnsiTheme="majorEastAsia" w:eastAsiaTheme="majorEastAsia" w:cstheme="majorEastAsia"/>
                <w:color w:val="auto"/>
                <w:szCs w:val="21"/>
                <w:highlight w:val="none"/>
                <w:lang w:val="en-US" w:eastAsia="zh-CN"/>
              </w:rPr>
              <w:t>5</w:t>
            </w:r>
            <w:r>
              <w:rPr>
                <w:rFonts w:hint="eastAsia" w:asciiTheme="majorEastAsia" w:hAnsiTheme="majorEastAsia" w:eastAsiaTheme="majorEastAsia" w:cstheme="majorEastAsia"/>
                <w:color w:val="auto"/>
                <w:szCs w:val="21"/>
                <w:highlight w:val="none"/>
                <w:lang w:eastAsia="zh-CN"/>
              </w:rPr>
              <w:t>mm；</w:t>
            </w:r>
          </w:p>
          <w:p w14:paraId="460CC8F6">
            <w:pPr>
              <w:adjustRightInd w:val="0"/>
              <w:snapToGrid w:val="0"/>
              <w:jc w:val="center"/>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lang w:eastAsia="zh-CN"/>
              </w:rPr>
              <w:t>下端面对轴线的垂直度：≤0.</w:t>
            </w:r>
            <w:r>
              <w:rPr>
                <w:rFonts w:hint="eastAsia" w:asciiTheme="majorEastAsia" w:hAnsiTheme="majorEastAsia" w:eastAsiaTheme="majorEastAsia" w:cstheme="majorEastAsia"/>
                <w:color w:val="auto"/>
                <w:szCs w:val="21"/>
                <w:highlight w:val="none"/>
                <w:lang w:val="en-US" w:eastAsia="zh-CN"/>
              </w:rPr>
              <w:t>1</w:t>
            </w:r>
            <w:r>
              <w:rPr>
                <w:rFonts w:hint="eastAsia" w:asciiTheme="majorEastAsia" w:hAnsiTheme="majorEastAsia" w:eastAsiaTheme="majorEastAsia" w:cstheme="majorEastAsia"/>
                <w:color w:val="auto"/>
                <w:szCs w:val="21"/>
                <w:highlight w:val="none"/>
                <w:lang w:eastAsia="zh-CN"/>
              </w:rPr>
              <w:t>mm；</w:t>
            </w:r>
          </w:p>
          <w:p w14:paraId="6C58F866">
            <w:pPr>
              <w:adjustRightInd w:val="0"/>
              <w:snapToGrid w:val="0"/>
              <w:jc w:val="center"/>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lang w:eastAsia="zh-CN"/>
              </w:rPr>
              <w:t>两端面的平行度：≤0.</w:t>
            </w:r>
            <w:r>
              <w:rPr>
                <w:rFonts w:hint="eastAsia" w:asciiTheme="majorEastAsia" w:hAnsiTheme="majorEastAsia" w:eastAsiaTheme="majorEastAsia" w:cstheme="majorEastAsia"/>
                <w:color w:val="auto"/>
                <w:szCs w:val="21"/>
                <w:highlight w:val="none"/>
                <w:lang w:val="en-US" w:eastAsia="zh-CN"/>
              </w:rPr>
              <w:t>1</w:t>
            </w:r>
            <w:r>
              <w:rPr>
                <w:rFonts w:hint="eastAsia" w:asciiTheme="majorEastAsia" w:hAnsiTheme="majorEastAsia" w:eastAsiaTheme="majorEastAsia" w:cstheme="majorEastAsia"/>
                <w:color w:val="auto"/>
                <w:szCs w:val="21"/>
                <w:highlight w:val="none"/>
                <w:lang w:eastAsia="zh-CN"/>
              </w:rPr>
              <w:t>mm；</w:t>
            </w:r>
          </w:p>
          <w:p w14:paraId="07DAA5A7">
            <w:pPr>
              <w:adjustRightInd w:val="0"/>
              <w:snapToGrid w:val="0"/>
              <w:jc w:val="center"/>
              <w:rPr>
                <w:rFonts w:hint="default"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eastAsia="zh-CN"/>
              </w:rPr>
              <w:t>试样外圆柱面及两端面的粗糙度</w:t>
            </w:r>
            <w:r>
              <w:rPr>
                <w:rFonts w:hint="eastAsia" w:asciiTheme="majorEastAsia" w:hAnsiTheme="majorEastAsia" w:eastAsiaTheme="majorEastAsia" w:cstheme="majorEastAsia"/>
                <w:color w:val="auto"/>
                <w:szCs w:val="21"/>
                <w:highlight w:val="none"/>
                <w:lang w:val="en-US" w:eastAsia="zh-CN"/>
              </w:rPr>
              <w:t>Ra：</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lang w:val="en-US" w:eastAsia="zh-CN"/>
              </w:rPr>
              <w:t>1.6μm</w:t>
            </w:r>
          </w:p>
        </w:tc>
        <w:tc>
          <w:tcPr>
            <w:tcW w:w="2018"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6B577D6">
            <w:pPr>
              <w:adjustRightInd w:val="0"/>
              <w:snapToGrid w:val="0"/>
              <w:jc w:val="center"/>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val="en-US" w:eastAsia="zh-CN"/>
              </w:rPr>
              <w:t>校准扩口试验机固定装置的</w:t>
            </w:r>
            <w:r>
              <w:rPr>
                <w:rFonts w:hint="eastAsia" w:asciiTheme="majorEastAsia" w:hAnsiTheme="majorEastAsia" w:eastAsiaTheme="majorEastAsia" w:cstheme="majorEastAsia"/>
                <w:color w:val="auto"/>
                <w:szCs w:val="21"/>
                <w:highlight w:val="none"/>
              </w:rPr>
              <w:t>同轴度</w:t>
            </w:r>
          </w:p>
        </w:tc>
      </w:tr>
      <w:tr w14:paraId="1DF7F0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wBefore w:w="0" w:type="auto"/>
          <w:wAfter w:w="72" w:type="pct"/>
          <w:trHeight w:val="567" w:hRule="atLeast"/>
          <w:jc w:val="center"/>
        </w:trPr>
        <w:tc>
          <w:tcPr>
            <w:tcW w:w="322"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2258A21">
            <w:pPr>
              <w:widowControl w:val="0"/>
              <w:autoSpaceDE w:val="0"/>
              <w:autoSpaceDN w:val="0"/>
              <w:spacing w:line="240" w:lineRule="auto"/>
              <w:ind w:firstLine="0" w:firstLineChars="0"/>
              <w:jc w:val="center"/>
              <w:rPr>
                <w:rStyle w:val="103"/>
                <w:rFonts w:hint="default" w:ascii="Times New Roman" w:hAnsi="Times New Roman" w:eastAsia="宋体" w:cs="Times New Roman"/>
                <w:b w:val="0"/>
                <w:color w:val="auto"/>
                <w:sz w:val="24"/>
                <w:highlight w:val="none"/>
                <w:lang w:val="en-US" w:eastAsia="zh-CN" w:bidi="ar-SA"/>
              </w:rPr>
            </w:pPr>
            <w:r>
              <w:rPr>
                <w:rStyle w:val="103"/>
                <w:rFonts w:hint="eastAsia" w:cs="Times New Roman"/>
                <w:b w:val="0"/>
                <w:color w:val="auto"/>
                <w:kern w:val="2"/>
                <w:szCs w:val="24"/>
                <w:highlight w:val="none"/>
                <w:lang w:val="en-US" w:eastAsia="zh-CN" w:bidi="ar-SA"/>
              </w:rPr>
              <w:t>3</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ECA1A">
            <w:pPr>
              <w:adjustRightInd w:val="0"/>
              <w:snapToGrid w:val="0"/>
              <w:jc w:val="center"/>
              <w:rPr>
                <w:rStyle w:val="103"/>
                <w:rFonts w:hint="default" w:ascii="Times New Roman" w:hAnsi="Times New Roman" w:eastAsia="宋体" w:cs="Times New Roman"/>
                <w:b w:val="0"/>
                <w:color w:val="auto"/>
                <w:sz w:val="24"/>
                <w:highlight w:val="none"/>
                <w:lang w:val="en-US" w:eastAsia="zh-CN" w:bidi="ar-SA"/>
              </w:rPr>
            </w:pPr>
            <w:r>
              <w:rPr>
                <w:rFonts w:hint="eastAsia" w:asciiTheme="majorEastAsia" w:hAnsiTheme="majorEastAsia" w:eastAsiaTheme="majorEastAsia" w:cstheme="majorEastAsia"/>
                <w:color w:val="auto"/>
                <w:szCs w:val="21"/>
                <w:highlight w:val="none"/>
              </w:rPr>
              <w:t>指示表</w:t>
            </w:r>
            <w:r>
              <w:rPr>
                <w:rFonts w:hint="eastAsia" w:asciiTheme="majorEastAsia" w:hAnsiTheme="majorEastAsia" w:eastAsiaTheme="majorEastAsia" w:cstheme="majorEastAsia"/>
                <w:color w:val="auto"/>
                <w:szCs w:val="21"/>
                <w:highlight w:val="none"/>
                <w:vertAlign w:val="superscript"/>
                <w:lang w:val="en-US" w:eastAsia="zh-CN"/>
              </w:rPr>
              <w:t>1</w:t>
            </w:r>
          </w:p>
        </w:tc>
        <w:tc>
          <w:tcPr>
            <w:tcW w:w="19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B46EB">
            <w:pPr>
              <w:adjustRightInd w:val="0"/>
              <w:snapToGrid w:val="0"/>
              <w:jc w:val="center"/>
              <w:rPr>
                <w:rFonts w:hint="eastAsia" w:ascii="Times New Roman" w:hAnsi="Times New Roman" w:eastAsia="宋体" w:cs="Times New Roman"/>
                <w:color w:val="auto"/>
                <w:sz w:val="21"/>
                <w:highlight w:val="none"/>
                <w:lang w:val="en-US" w:eastAsia="zh-CN" w:bidi="ar-SA"/>
              </w:rPr>
            </w:pPr>
            <w:r>
              <w:rPr>
                <w:rFonts w:hint="eastAsia" w:asciiTheme="majorEastAsia" w:hAnsiTheme="majorEastAsia" w:eastAsiaTheme="majorEastAsia" w:cstheme="majorEastAsia"/>
                <w:color w:val="auto"/>
                <w:szCs w:val="21"/>
                <w:highlight w:val="none"/>
              </w:rPr>
              <w:t>分度值0.01mm</w:t>
            </w:r>
          </w:p>
        </w:tc>
        <w:tc>
          <w:tcPr>
            <w:tcW w:w="2018"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FD84397">
            <w:pPr>
              <w:widowControl w:val="0"/>
              <w:autoSpaceDE w:val="0"/>
              <w:autoSpaceDN w:val="0"/>
              <w:spacing w:line="240" w:lineRule="auto"/>
              <w:ind w:firstLine="0" w:firstLineChars="0"/>
              <w:jc w:val="center"/>
              <w:rPr>
                <w:rStyle w:val="103"/>
                <w:rFonts w:hint="eastAsia" w:ascii="Times New Roman" w:hAnsi="Times New Roman" w:eastAsia="宋体" w:cs="Times New Roman"/>
                <w:b w:val="0"/>
                <w:color w:val="auto"/>
                <w:sz w:val="24"/>
                <w:highlight w:val="none"/>
                <w:lang w:val="en-US" w:eastAsia="zh-CN" w:bidi="ar-SA"/>
              </w:rPr>
            </w:pPr>
            <w:r>
              <w:rPr>
                <w:rStyle w:val="103"/>
                <w:rFonts w:hint="eastAsia" w:cs="Times New Roman"/>
                <w:color w:val="auto"/>
                <w:kern w:val="2"/>
                <w:sz w:val="21"/>
                <w:szCs w:val="24"/>
                <w:highlight w:val="none"/>
                <w:lang w:val="en-US" w:eastAsia="zh-CN" w:bidi="ar-SA"/>
              </w:rPr>
              <w:t>测量扩口试验机的横梁移动位移</w:t>
            </w:r>
            <w:r>
              <w:rPr>
                <w:rFonts w:hint="eastAsia" w:asciiTheme="majorEastAsia" w:hAnsiTheme="majorEastAsia" w:eastAsiaTheme="majorEastAsia" w:cstheme="majorEastAsia"/>
                <w:color w:val="auto"/>
                <w:szCs w:val="21"/>
                <w:highlight w:val="none"/>
                <w:vertAlign w:val="superscript"/>
                <w:lang w:val="en-US" w:eastAsia="zh-CN"/>
              </w:rPr>
              <w:t>2</w:t>
            </w:r>
            <w:r>
              <w:rPr>
                <w:rStyle w:val="103"/>
                <w:rFonts w:hint="eastAsia" w:cs="Times New Roman"/>
                <w:color w:val="auto"/>
                <w:kern w:val="2"/>
                <w:sz w:val="21"/>
                <w:szCs w:val="24"/>
                <w:highlight w:val="none"/>
                <w:lang w:val="en-US" w:eastAsia="zh-CN" w:bidi="ar-SA"/>
              </w:rPr>
              <w:t>，用于校准扩口试验机横梁移动速度示值误差</w:t>
            </w:r>
          </w:p>
        </w:tc>
      </w:tr>
      <w:tr w14:paraId="1FF7BB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wBefore w:w="0" w:type="auto"/>
          <w:wAfter w:w="72" w:type="pct"/>
          <w:trHeight w:val="567" w:hRule="atLeast"/>
          <w:jc w:val="center"/>
        </w:trPr>
        <w:tc>
          <w:tcPr>
            <w:tcW w:w="322"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4393983">
            <w:pPr>
              <w:widowControl w:val="0"/>
              <w:autoSpaceDE w:val="0"/>
              <w:autoSpaceDN w:val="0"/>
              <w:spacing w:line="240" w:lineRule="auto"/>
              <w:ind w:firstLine="0" w:firstLineChars="0"/>
              <w:jc w:val="center"/>
              <w:rPr>
                <w:rStyle w:val="103"/>
                <w:rFonts w:hint="default" w:ascii="Times New Roman" w:hAnsi="Times New Roman" w:eastAsia="宋体" w:cs="Times New Roman"/>
                <w:b w:val="0"/>
                <w:color w:val="auto"/>
                <w:sz w:val="24"/>
                <w:highlight w:val="none"/>
                <w:lang w:val="en-US" w:eastAsia="zh-CN" w:bidi="ar-SA"/>
              </w:rPr>
            </w:pPr>
            <w:r>
              <w:rPr>
                <w:rStyle w:val="103"/>
                <w:rFonts w:hint="eastAsia" w:cs="Times New Roman"/>
                <w:b w:val="0"/>
                <w:color w:val="auto"/>
                <w:kern w:val="2"/>
                <w:szCs w:val="24"/>
                <w:highlight w:val="none"/>
                <w:lang w:val="en-US" w:eastAsia="zh-CN" w:bidi="ar-SA"/>
              </w:rPr>
              <w:t>4</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2D83B2">
            <w:pPr>
              <w:adjustRightInd w:val="0"/>
              <w:snapToGrid w:val="0"/>
              <w:jc w:val="center"/>
              <w:rPr>
                <w:rFonts w:hint="eastAsia" w:ascii="Times New Roman" w:hAnsi="Times New Roman" w:eastAsia="宋体" w:cs="Times New Roman"/>
                <w:color w:val="auto"/>
                <w:sz w:val="21"/>
                <w:highlight w:val="none"/>
                <w:lang w:val="en-US" w:eastAsia="zh-CN" w:bidi="ar-SA"/>
              </w:rPr>
            </w:pPr>
            <w:r>
              <w:rPr>
                <w:rFonts w:hint="eastAsia" w:asciiTheme="majorEastAsia" w:hAnsiTheme="majorEastAsia" w:eastAsiaTheme="majorEastAsia" w:cstheme="majorEastAsia"/>
                <w:color w:val="auto"/>
                <w:szCs w:val="21"/>
                <w:highlight w:val="none"/>
              </w:rPr>
              <w:t>秒表</w:t>
            </w:r>
          </w:p>
        </w:tc>
        <w:tc>
          <w:tcPr>
            <w:tcW w:w="19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C7643">
            <w:pPr>
              <w:adjustRightInd w:val="0"/>
              <w:snapToGrid w:val="0"/>
              <w:jc w:val="center"/>
              <w:rPr>
                <w:rFonts w:hint="eastAsia" w:ascii="Times New Roman" w:hAnsi="Times New Roman" w:eastAsia="宋体" w:cs="Times New Roman"/>
                <w:color w:val="auto"/>
                <w:sz w:val="21"/>
                <w:highlight w:val="none"/>
                <w:lang w:val="en-US" w:eastAsia="zh-CN" w:bidi="ar-SA"/>
              </w:rPr>
            </w:pPr>
            <w:r>
              <w:rPr>
                <w:rFonts w:hint="eastAsia" w:asciiTheme="majorEastAsia" w:hAnsiTheme="majorEastAsia" w:eastAsiaTheme="majorEastAsia" w:cstheme="majorEastAsia"/>
                <w:color w:val="auto"/>
                <w:szCs w:val="21"/>
                <w:highlight w:val="none"/>
              </w:rPr>
              <w:t>分辨力为0.01</w:t>
            </w:r>
            <w:r>
              <w:rPr>
                <w:rFonts w:asciiTheme="majorEastAsia" w:hAnsiTheme="majorEastAsia" w:eastAsiaTheme="majorEastAsia" w:cstheme="majorEastAsia"/>
                <w:color w:val="auto"/>
                <w:szCs w:val="21"/>
                <w:highlight w:val="none"/>
              </w:rPr>
              <w:t>s</w:t>
            </w:r>
          </w:p>
        </w:tc>
        <w:tc>
          <w:tcPr>
            <w:tcW w:w="2018"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CFBEE31">
            <w:pPr>
              <w:widowControl w:val="0"/>
              <w:spacing w:line="240" w:lineRule="auto"/>
              <w:ind w:firstLine="0" w:firstLineChars="0"/>
              <w:jc w:val="center"/>
              <w:rPr>
                <w:rFonts w:hint="eastAsia" w:ascii="Times New Roman" w:hAnsi="Times New Roman" w:eastAsia="宋体" w:cs="Times New Roman"/>
                <w:color w:val="auto"/>
                <w:kern w:val="2"/>
                <w:sz w:val="21"/>
                <w:szCs w:val="24"/>
                <w:highlight w:val="none"/>
                <w:lang w:val="en-US" w:eastAsia="zh-CN" w:bidi="ar-SA"/>
              </w:rPr>
            </w:pPr>
            <w:r>
              <w:rPr>
                <w:rStyle w:val="103"/>
                <w:rFonts w:hint="eastAsia" w:cs="Times New Roman"/>
                <w:color w:val="auto"/>
                <w:kern w:val="2"/>
                <w:sz w:val="21"/>
                <w:szCs w:val="24"/>
                <w:highlight w:val="none"/>
                <w:lang w:val="en-US" w:eastAsia="zh-CN" w:bidi="ar-SA"/>
              </w:rPr>
              <w:t>测量扩口试验机的横梁移动时间，用于校准扩口试验机横梁移动速度示值误差</w:t>
            </w:r>
          </w:p>
        </w:tc>
      </w:tr>
      <w:tr w14:paraId="72DAB2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wBefore w:w="0" w:type="auto"/>
          <w:wAfter w:w="72" w:type="pct"/>
          <w:trHeight w:val="567" w:hRule="atLeast"/>
          <w:jc w:val="center"/>
        </w:trPr>
        <w:tc>
          <w:tcPr>
            <w:tcW w:w="322"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E88557B">
            <w:pPr>
              <w:widowControl w:val="0"/>
              <w:autoSpaceDE w:val="0"/>
              <w:autoSpaceDN w:val="0"/>
              <w:spacing w:line="240" w:lineRule="auto"/>
              <w:ind w:firstLine="0" w:firstLineChars="0"/>
              <w:jc w:val="center"/>
              <w:rPr>
                <w:rStyle w:val="103"/>
                <w:rFonts w:hint="default" w:cs="Times New Roman"/>
                <w:b w:val="0"/>
                <w:color w:val="auto"/>
                <w:kern w:val="2"/>
                <w:szCs w:val="24"/>
                <w:highlight w:val="none"/>
                <w:lang w:val="en-US" w:eastAsia="zh-CN" w:bidi="ar-SA"/>
              </w:rPr>
            </w:pPr>
            <w:r>
              <w:rPr>
                <w:rStyle w:val="103"/>
                <w:rFonts w:hint="eastAsia" w:cs="Times New Roman"/>
                <w:b w:val="0"/>
                <w:color w:val="auto"/>
                <w:kern w:val="2"/>
                <w:szCs w:val="24"/>
                <w:highlight w:val="none"/>
                <w:lang w:val="en-US" w:eastAsia="zh-CN" w:bidi="ar-SA"/>
              </w:rPr>
              <w:t>5</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5A8268">
            <w:pPr>
              <w:adjustRightInd w:val="0"/>
              <w:snapToGrid w:val="0"/>
              <w:jc w:val="center"/>
              <w:rPr>
                <w:rStyle w:val="103"/>
                <w:rFonts w:hint="eastAsia" w:cs="Times New Roman"/>
                <w:color w:val="auto"/>
                <w:kern w:val="2"/>
                <w:sz w:val="21"/>
                <w:szCs w:val="24"/>
                <w:highlight w:val="none"/>
                <w:lang w:val="en-US" w:eastAsia="zh-CN" w:bidi="ar-SA"/>
              </w:rPr>
            </w:pPr>
            <w:r>
              <w:rPr>
                <w:rFonts w:hint="eastAsia" w:asciiTheme="majorEastAsia" w:hAnsiTheme="majorEastAsia" w:eastAsiaTheme="majorEastAsia" w:cstheme="majorEastAsia"/>
                <w:color w:val="auto"/>
                <w:szCs w:val="21"/>
                <w:highlight w:val="none"/>
              </w:rPr>
              <w:t>万能角度尺</w:t>
            </w:r>
          </w:p>
        </w:tc>
        <w:tc>
          <w:tcPr>
            <w:tcW w:w="19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93C3BD">
            <w:pPr>
              <w:adjustRightInd w:val="0"/>
              <w:snapToGrid w:val="0"/>
              <w:jc w:val="center"/>
              <w:rPr>
                <w:rStyle w:val="103"/>
                <w:rFonts w:hint="eastAsia" w:cs="Times New Roman"/>
                <w:color w:val="auto"/>
                <w:kern w:val="2"/>
                <w:sz w:val="21"/>
                <w:szCs w:val="24"/>
                <w:highlight w:val="none"/>
                <w:lang w:val="en-US" w:eastAsia="zh-CN" w:bidi="ar-SA"/>
              </w:rPr>
            </w:pPr>
            <w:r>
              <w:rPr>
                <w:rFonts w:hint="eastAsia" w:asciiTheme="majorEastAsia" w:hAnsiTheme="majorEastAsia" w:eastAsiaTheme="majorEastAsia" w:cstheme="majorEastAsia"/>
                <w:color w:val="auto"/>
                <w:szCs w:val="21"/>
                <w:highlight w:val="none"/>
              </w:rPr>
              <w:t>测量范围：0°～320°，分度值</w:t>
            </w:r>
            <w:r>
              <w:rPr>
                <w:rFonts w:asciiTheme="majorEastAsia" w:hAnsiTheme="majorEastAsia" w:eastAsiaTheme="majorEastAsia" w:cstheme="majorEastAsia"/>
                <w:color w:val="auto"/>
                <w:szCs w:val="21"/>
                <w:highlight w:val="none"/>
              </w:rPr>
              <w:t>2′</w:t>
            </w:r>
          </w:p>
        </w:tc>
        <w:tc>
          <w:tcPr>
            <w:tcW w:w="2018"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7A5A341">
            <w:pPr>
              <w:widowControl w:val="0"/>
              <w:spacing w:line="240" w:lineRule="auto"/>
              <w:ind w:firstLine="0" w:firstLineChars="0"/>
              <w:jc w:val="center"/>
              <w:rPr>
                <w:rStyle w:val="103"/>
                <w:rFonts w:hint="eastAsia" w:cs="Times New Roman"/>
                <w:color w:val="auto"/>
                <w:sz w:val="21"/>
                <w:highlight w:val="none"/>
              </w:rPr>
            </w:pPr>
            <w:r>
              <w:rPr>
                <w:rStyle w:val="103"/>
                <w:rFonts w:hint="eastAsia" w:cs="Times New Roman"/>
                <w:color w:val="auto"/>
                <w:sz w:val="21"/>
                <w:highlight w:val="none"/>
                <w:lang w:eastAsia="zh-CN"/>
              </w:rPr>
              <w:t>校准</w:t>
            </w:r>
            <w:r>
              <w:rPr>
                <w:rStyle w:val="103"/>
                <w:rFonts w:hint="eastAsia" w:cs="Times New Roman"/>
                <w:color w:val="auto"/>
                <w:sz w:val="21"/>
                <w:highlight w:val="none"/>
              </w:rPr>
              <w:t>顶芯</w:t>
            </w:r>
            <w:r>
              <w:rPr>
                <w:rStyle w:val="103"/>
                <w:rFonts w:hint="eastAsia" w:cs="Times New Roman"/>
                <w:color w:val="auto"/>
                <w:sz w:val="21"/>
                <w:highlight w:val="none"/>
                <w:lang w:eastAsia="zh-CN"/>
              </w:rPr>
              <w:t>角度</w:t>
            </w:r>
            <w:r>
              <w:rPr>
                <w:rStyle w:val="103"/>
                <w:rFonts w:hint="eastAsia" w:cs="Times New Roman"/>
                <w:color w:val="auto"/>
                <w:sz w:val="21"/>
                <w:highlight w:val="none"/>
              </w:rPr>
              <w:t>偏差</w:t>
            </w:r>
          </w:p>
        </w:tc>
      </w:tr>
      <w:tr w14:paraId="444324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wBefore w:w="0" w:type="auto"/>
          <w:wAfter w:w="72" w:type="pct"/>
          <w:trHeight w:val="567" w:hRule="atLeast"/>
          <w:jc w:val="center"/>
        </w:trPr>
        <w:tc>
          <w:tcPr>
            <w:tcW w:w="4927" w:type="pct"/>
            <w:gridSpan w:val="4"/>
            <w:tcBorders>
              <w:top w:val="single" w:color="000000" w:sz="4" w:space="0"/>
              <w:left w:val="single" w:color="000000" w:sz="12" w:space="0"/>
              <w:bottom w:val="single" w:color="000000" w:sz="12" w:space="0"/>
              <w:right w:val="single" w:color="000000" w:sz="12" w:space="0"/>
            </w:tcBorders>
            <w:shd w:val="clear" w:color="auto" w:fill="FFFFFF"/>
            <w:noWrap w:val="0"/>
            <w:vAlign w:val="center"/>
          </w:tcPr>
          <w:p w14:paraId="625FF80E">
            <w:pPr>
              <w:keepNext w:val="0"/>
              <w:keepLines w:val="0"/>
              <w:pageBreakBefore w:val="0"/>
              <w:widowControl w:val="0"/>
              <w:kinsoku/>
              <w:wordWrap/>
              <w:overflowPunct/>
              <w:topLinePunct w:val="0"/>
              <w:autoSpaceDE/>
              <w:autoSpaceDN/>
              <w:bidi w:val="0"/>
              <w:adjustRightInd/>
              <w:snapToGrid w:val="0"/>
              <w:spacing w:before="0" w:line="240" w:lineRule="auto"/>
              <w:ind w:firstLine="420" w:firstLineChars="200"/>
              <w:jc w:val="left"/>
              <w:textAlignment w:val="auto"/>
              <w:rPr>
                <w:rStyle w:val="103"/>
                <w:rFonts w:hint="eastAsia" w:eastAsia="仿宋"/>
                <w:color w:val="auto"/>
                <w:kern w:val="0"/>
                <w:sz w:val="21"/>
                <w:szCs w:val="18"/>
                <w:highlight w:val="none"/>
                <w:lang w:val="en-US" w:eastAsia="zh-CN"/>
              </w:rPr>
            </w:pPr>
            <w:r>
              <w:rPr>
                <w:rStyle w:val="103"/>
                <w:rFonts w:hint="eastAsia" w:eastAsia="仿宋"/>
                <w:color w:val="auto"/>
                <w:kern w:val="0"/>
                <w:sz w:val="21"/>
                <w:szCs w:val="18"/>
                <w:highlight w:val="none"/>
                <w:lang w:val="en-US" w:eastAsia="zh-CN"/>
              </w:rPr>
              <w:t>注1：使用指示表需配磁力表座,或选择满足技术要求的其它位移测量标准。</w:t>
            </w:r>
          </w:p>
          <w:p w14:paraId="02BEB3A4">
            <w:pPr>
              <w:keepNext w:val="0"/>
              <w:keepLines w:val="0"/>
              <w:pageBreakBefore w:val="0"/>
              <w:widowControl w:val="0"/>
              <w:kinsoku/>
              <w:wordWrap/>
              <w:overflowPunct/>
              <w:topLinePunct w:val="0"/>
              <w:autoSpaceDE/>
              <w:autoSpaceDN/>
              <w:bidi w:val="0"/>
              <w:adjustRightInd/>
              <w:snapToGrid w:val="0"/>
              <w:spacing w:before="0" w:line="240" w:lineRule="auto"/>
              <w:ind w:firstLine="420" w:firstLineChars="200"/>
              <w:jc w:val="left"/>
              <w:textAlignment w:val="auto"/>
              <w:rPr>
                <w:rStyle w:val="103"/>
                <w:rFonts w:hint="default" w:eastAsia="仿宋"/>
                <w:color w:val="auto"/>
                <w:kern w:val="0"/>
                <w:sz w:val="21"/>
                <w:szCs w:val="18"/>
                <w:highlight w:val="none"/>
                <w:lang w:val="en-US" w:eastAsia="zh-CN"/>
              </w:rPr>
            </w:pPr>
            <w:r>
              <w:rPr>
                <w:rStyle w:val="103"/>
                <w:rFonts w:hint="eastAsia" w:eastAsia="仿宋"/>
                <w:color w:val="auto"/>
                <w:kern w:val="0"/>
                <w:sz w:val="21"/>
                <w:szCs w:val="18"/>
                <w:highlight w:val="none"/>
                <w:lang w:val="en-US" w:eastAsia="zh-CN"/>
              </w:rPr>
              <w:t>注2：根据横梁移动速度范围选择合适的测量设备：低速（≤30mm/min）建议选用指示表，高速（＞30mm/min）建议选用钢直尺。</w:t>
            </w:r>
          </w:p>
        </w:tc>
      </w:tr>
      <w:bookmarkEnd w:id="133"/>
      <w:bookmarkEnd w:id="145"/>
    </w:tbl>
    <w:p w14:paraId="18B42D4D">
      <w:pPr>
        <w:spacing w:line="360" w:lineRule="auto"/>
        <w:outlineLvl w:val="0"/>
        <w:rPr>
          <w:rFonts w:ascii="黑体" w:hAnsi="黑体" w:eastAsia="黑体" w:cs="黑体"/>
          <w:color w:val="auto"/>
          <w:sz w:val="24"/>
          <w:highlight w:val="none"/>
        </w:rPr>
      </w:pPr>
      <w:bookmarkStart w:id="146" w:name="_Toc1970"/>
      <w:bookmarkStart w:id="147" w:name="_Toc7085"/>
      <w:bookmarkStart w:id="148" w:name="_Toc12797"/>
      <w:bookmarkStart w:id="149" w:name="_Toc19080"/>
      <w:bookmarkStart w:id="150" w:name="_Toc21005"/>
      <w:bookmarkStart w:id="151" w:name="_Toc1818"/>
      <w:bookmarkStart w:id="152" w:name="_Toc23968"/>
      <w:bookmarkStart w:id="153" w:name="_Toc7975"/>
      <w:r>
        <w:rPr>
          <w:rFonts w:hint="eastAsia" w:ascii="黑体" w:hAnsi="黑体" w:eastAsia="黑体" w:cs="黑体"/>
          <w:bCs/>
          <w:color w:val="auto"/>
          <w:kern w:val="0"/>
          <w:sz w:val="24"/>
          <w:highlight w:val="none"/>
        </w:rPr>
        <w:t xml:space="preserve">6 </w:t>
      </w:r>
      <w:r>
        <w:rPr>
          <w:rStyle w:val="39"/>
          <w:rFonts w:hint="eastAsia" w:ascii="黑体" w:hAnsi="黑体" w:eastAsia="黑体" w:cs="黑体"/>
          <w:bCs/>
          <w:color w:val="auto"/>
          <w:sz w:val="24"/>
          <w:highlight w:val="none"/>
        </w:rPr>
        <w:t>校准项目和校准方法</w:t>
      </w:r>
      <w:bookmarkEnd w:id="146"/>
      <w:bookmarkEnd w:id="147"/>
      <w:bookmarkEnd w:id="148"/>
      <w:bookmarkEnd w:id="149"/>
      <w:bookmarkEnd w:id="150"/>
      <w:bookmarkEnd w:id="151"/>
      <w:bookmarkEnd w:id="152"/>
      <w:bookmarkEnd w:id="153"/>
    </w:p>
    <w:p w14:paraId="077C12BE">
      <w:pPr>
        <w:pStyle w:val="45"/>
        <w:spacing w:line="360" w:lineRule="auto"/>
        <w:ind w:firstLine="0" w:firstLineChars="0"/>
        <w:outlineLvl w:val="1"/>
        <w:rPr>
          <w:rFonts w:ascii="Times New Roman"/>
          <w:color w:val="auto"/>
          <w:sz w:val="24"/>
          <w:szCs w:val="24"/>
          <w:highlight w:val="none"/>
        </w:rPr>
      </w:pPr>
      <w:bookmarkStart w:id="154" w:name="_Toc21548"/>
      <w:bookmarkStart w:id="155" w:name="_Toc15625"/>
      <w:bookmarkStart w:id="156" w:name="_Toc10967"/>
      <w:bookmarkStart w:id="157" w:name="_Toc23104"/>
      <w:r>
        <w:rPr>
          <w:rFonts w:hint="eastAsia" w:ascii="Times New Roman"/>
          <w:color w:val="auto"/>
          <w:sz w:val="24"/>
          <w:szCs w:val="24"/>
          <w:highlight w:val="none"/>
        </w:rPr>
        <w:t>6.1 校准项目</w:t>
      </w:r>
      <w:bookmarkEnd w:id="154"/>
      <w:bookmarkEnd w:id="155"/>
      <w:bookmarkEnd w:id="156"/>
      <w:bookmarkEnd w:id="157"/>
    </w:p>
    <w:p w14:paraId="2F8D410A">
      <w:pPr>
        <w:pStyle w:val="45"/>
        <w:spacing w:line="360" w:lineRule="auto"/>
        <w:ind w:firstLine="480"/>
        <w:jc w:val="left"/>
        <w:rPr>
          <w:rFonts w:ascii="Times New Roman"/>
          <w:color w:val="auto"/>
          <w:sz w:val="24"/>
          <w:szCs w:val="24"/>
          <w:highlight w:val="none"/>
        </w:rPr>
      </w:pPr>
      <w:r>
        <w:rPr>
          <w:rFonts w:hint="eastAsia" w:ascii="Times New Roman"/>
          <w:color w:val="auto"/>
          <w:sz w:val="24"/>
          <w:szCs w:val="24"/>
          <w:highlight w:val="none"/>
        </w:rPr>
        <w:t>校准项目包括</w:t>
      </w:r>
      <w:r>
        <w:rPr>
          <w:rFonts w:hint="eastAsia" w:ascii="Times New Roman"/>
          <w:color w:val="auto"/>
          <w:sz w:val="24"/>
          <w:szCs w:val="24"/>
          <w:highlight w:val="none"/>
          <w:lang w:val="en-US" w:eastAsia="zh-CN"/>
        </w:rPr>
        <w:t>固定</w:t>
      </w:r>
      <w:r>
        <w:rPr>
          <w:rFonts w:hint="eastAsia" w:ascii="Times New Roman"/>
          <w:color w:val="auto"/>
          <w:sz w:val="24"/>
          <w:szCs w:val="24"/>
          <w:highlight w:val="none"/>
          <w:lang w:eastAsia="zh-CN"/>
        </w:rPr>
        <w:t>装置的</w:t>
      </w:r>
      <w:r>
        <w:rPr>
          <w:rFonts w:hint="eastAsia" w:ascii="Times New Roman"/>
          <w:color w:val="auto"/>
          <w:sz w:val="24"/>
          <w:szCs w:val="24"/>
          <w:highlight w:val="none"/>
        </w:rPr>
        <w:t>同轴度、横梁移动速度</w:t>
      </w:r>
      <w:r>
        <w:rPr>
          <w:rFonts w:hint="eastAsia" w:ascii="Times New Roman"/>
          <w:color w:val="auto"/>
          <w:sz w:val="24"/>
          <w:szCs w:val="24"/>
          <w:highlight w:val="none"/>
          <w:lang w:eastAsia="zh-CN"/>
        </w:rPr>
        <w:t>示值误差</w:t>
      </w:r>
      <w:r>
        <w:rPr>
          <w:rFonts w:hint="eastAsia" w:ascii="Times New Roman"/>
          <w:color w:val="auto"/>
          <w:sz w:val="24"/>
          <w:szCs w:val="24"/>
          <w:highlight w:val="none"/>
        </w:rPr>
        <w:t>和顶芯</w:t>
      </w:r>
      <w:r>
        <w:rPr>
          <w:rFonts w:hint="eastAsia" w:ascii="Times New Roman"/>
          <w:color w:val="auto"/>
          <w:sz w:val="24"/>
          <w:szCs w:val="24"/>
          <w:highlight w:val="none"/>
          <w:lang w:eastAsia="zh-CN"/>
        </w:rPr>
        <w:t>角度偏差</w:t>
      </w:r>
      <w:r>
        <w:rPr>
          <w:rFonts w:hint="eastAsia" w:ascii="Times New Roman"/>
          <w:color w:val="auto"/>
          <w:sz w:val="24"/>
          <w:szCs w:val="24"/>
          <w:highlight w:val="none"/>
        </w:rPr>
        <w:t>。</w:t>
      </w:r>
    </w:p>
    <w:p w14:paraId="437A1AC7">
      <w:pPr>
        <w:pStyle w:val="45"/>
        <w:spacing w:line="360" w:lineRule="auto"/>
        <w:ind w:firstLine="0" w:firstLineChars="0"/>
        <w:outlineLvl w:val="1"/>
        <w:rPr>
          <w:rFonts w:ascii="Times New Roman"/>
          <w:color w:val="auto"/>
          <w:sz w:val="24"/>
          <w:szCs w:val="24"/>
          <w:highlight w:val="none"/>
        </w:rPr>
      </w:pPr>
      <w:bookmarkStart w:id="158" w:name="_Toc28313"/>
      <w:bookmarkStart w:id="159" w:name="_Toc30955"/>
      <w:bookmarkStart w:id="160" w:name="_Toc29525"/>
      <w:bookmarkStart w:id="161" w:name="_Toc12337"/>
      <w:r>
        <w:rPr>
          <w:rFonts w:hint="eastAsia" w:ascii="Times New Roman"/>
          <w:color w:val="auto"/>
          <w:sz w:val="24"/>
          <w:szCs w:val="24"/>
          <w:highlight w:val="none"/>
        </w:rPr>
        <w:t>6</w:t>
      </w:r>
      <w:r>
        <w:rPr>
          <w:rFonts w:ascii="Times New Roman"/>
          <w:color w:val="auto"/>
          <w:sz w:val="24"/>
          <w:szCs w:val="24"/>
          <w:highlight w:val="none"/>
        </w:rPr>
        <w:t>.</w:t>
      </w:r>
      <w:r>
        <w:rPr>
          <w:rFonts w:hint="eastAsia" w:ascii="Times New Roman"/>
          <w:color w:val="auto"/>
          <w:sz w:val="24"/>
          <w:szCs w:val="24"/>
          <w:highlight w:val="none"/>
        </w:rPr>
        <w:t>2</w:t>
      </w:r>
      <w:r>
        <w:rPr>
          <w:rFonts w:ascii="Times New Roman"/>
          <w:color w:val="auto"/>
          <w:sz w:val="24"/>
          <w:szCs w:val="24"/>
          <w:highlight w:val="none"/>
        </w:rPr>
        <w:t xml:space="preserve"> 校准方法</w:t>
      </w:r>
      <w:bookmarkEnd w:id="158"/>
      <w:bookmarkEnd w:id="159"/>
      <w:bookmarkEnd w:id="160"/>
      <w:bookmarkEnd w:id="161"/>
    </w:p>
    <w:p w14:paraId="63AC7C83">
      <w:pPr>
        <w:pStyle w:val="45"/>
        <w:spacing w:line="360" w:lineRule="auto"/>
        <w:ind w:firstLine="0" w:firstLineChars="0"/>
        <w:outlineLvl w:val="1"/>
        <w:rPr>
          <w:rFonts w:hint="eastAsia" w:ascii="Times New Roman"/>
          <w:color w:val="auto"/>
          <w:sz w:val="24"/>
          <w:szCs w:val="24"/>
          <w:highlight w:val="yellow"/>
        </w:rPr>
      </w:pPr>
    </w:p>
    <w:p w14:paraId="26D0FE00">
      <w:pPr>
        <w:pStyle w:val="45"/>
        <w:spacing w:line="360" w:lineRule="auto"/>
        <w:ind w:firstLine="0" w:firstLineChars="0"/>
        <w:outlineLvl w:val="1"/>
        <w:rPr>
          <w:rFonts w:hint="eastAsia" w:ascii="Times New Roman"/>
          <w:color w:val="auto"/>
          <w:sz w:val="24"/>
          <w:szCs w:val="24"/>
          <w:highlight w:val="none"/>
        </w:rPr>
      </w:pPr>
      <w:r>
        <w:rPr>
          <w:rFonts w:hint="eastAsia" w:ascii="Times New Roman"/>
          <w:color w:val="auto"/>
          <w:sz w:val="24"/>
          <w:szCs w:val="24"/>
          <w:highlight w:val="none"/>
        </w:rPr>
        <w:t>6.2.1 通用技术要求</w:t>
      </w:r>
    </w:p>
    <w:p w14:paraId="1EBEF33C">
      <w:pPr>
        <w:pStyle w:val="45"/>
        <w:spacing w:line="360" w:lineRule="auto"/>
        <w:ind w:firstLine="0" w:firstLineChars="0"/>
        <w:outlineLvl w:val="1"/>
        <w:rPr>
          <w:rFonts w:hint="eastAsia" w:ascii="Times New Roman"/>
          <w:color w:val="auto"/>
          <w:sz w:val="24"/>
          <w:szCs w:val="24"/>
          <w:highlight w:val="none"/>
          <w:lang w:eastAsia="zh-CN"/>
        </w:rPr>
      </w:pPr>
      <w:r>
        <w:rPr>
          <w:rFonts w:hint="eastAsia" w:ascii="Times New Roman"/>
          <w:color w:val="auto"/>
          <w:sz w:val="24"/>
          <w:szCs w:val="24"/>
          <w:highlight w:val="none"/>
        </w:rPr>
        <w:t xml:space="preserve">6.2.1.1 </w:t>
      </w:r>
      <w:r>
        <w:rPr>
          <w:rFonts w:hint="eastAsia" w:ascii="Times New Roman"/>
          <w:color w:val="auto"/>
          <w:sz w:val="24"/>
          <w:szCs w:val="24"/>
          <w:highlight w:val="none"/>
          <w:lang w:eastAsia="zh-CN"/>
        </w:rPr>
        <w:t>扩口试验机应有完整的下列标识：仪器名称、型号、出厂编号、制造厂名、制造日期等。</w:t>
      </w:r>
    </w:p>
    <w:p w14:paraId="2CACC5FC">
      <w:pPr>
        <w:pStyle w:val="45"/>
        <w:spacing w:line="360" w:lineRule="auto"/>
        <w:ind w:firstLine="0" w:firstLineChars="0"/>
        <w:outlineLvl w:val="1"/>
        <w:rPr>
          <w:rFonts w:hint="eastAsia" w:ascii="Times New Roman"/>
          <w:color w:val="auto"/>
          <w:sz w:val="24"/>
          <w:szCs w:val="24"/>
          <w:highlight w:val="none"/>
          <w:lang w:val="en-US" w:eastAsia="zh-CN"/>
        </w:rPr>
      </w:pPr>
      <w:r>
        <w:rPr>
          <w:rFonts w:hint="eastAsia" w:ascii="Times New Roman"/>
          <w:color w:val="auto"/>
          <w:sz w:val="24"/>
          <w:szCs w:val="24"/>
          <w:highlight w:val="none"/>
          <w:lang w:val="en-US" w:eastAsia="zh-CN"/>
        </w:rPr>
        <w:t xml:space="preserve">6.2.1.2 </w:t>
      </w:r>
      <w:r>
        <w:rPr>
          <w:rFonts w:hint="eastAsia" w:ascii="Times New Roman"/>
          <w:color w:val="auto"/>
          <w:sz w:val="24"/>
          <w:szCs w:val="24"/>
          <w:highlight w:val="none"/>
          <w:lang w:eastAsia="zh-CN"/>
        </w:rPr>
        <w:t>扩口试验机</w:t>
      </w:r>
      <w:r>
        <w:rPr>
          <w:rFonts w:hint="eastAsia" w:ascii="Times New Roman"/>
          <w:color w:val="auto"/>
          <w:sz w:val="24"/>
          <w:szCs w:val="24"/>
          <w:highlight w:val="none"/>
          <w:lang w:val="en-US" w:eastAsia="zh-CN"/>
        </w:rPr>
        <w:t>外形结构完好；各调节按键和开关灵活可靠，不应有影响仪器正常工作的机械损伤和缺陷。</w:t>
      </w:r>
    </w:p>
    <w:p w14:paraId="3AAE9E4D">
      <w:pPr>
        <w:pStyle w:val="45"/>
        <w:spacing w:line="360" w:lineRule="auto"/>
        <w:ind w:firstLine="0" w:firstLineChars="0"/>
        <w:outlineLvl w:val="1"/>
        <w:rPr>
          <w:rFonts w:hint="default" w:ascii="Times New Roman"/>
          <w:color w:val="auto"/>
          <w:sz w:val="24"/>
          <w:szCs w:val="24"/>
          <w:highlight w:val="none"/>
          <w:lang w:val="en-US" w:eastAsia="zh-CN"/>
        </w:rPr>
      </w:pPr>
      <w:r>
        <w:rPr>
          <w:rFonts w:hint="eastAsia" w:ascii="Times New Roman"/>
          <w:color w:val="auto"/>
          <w:sz w:val="24"/>
          <w:szCs w:val="24"/>
          <w:highlight w:val="none"/>
          <w:lang w:val="en-US" w:eastAsia="zh-CN"/>
        </w:rPr>
        <w:t xml:space="preserve">6.2.1.3 </w:t>
      </w:r>
      <w:r>
        <w:rPr>
          <w:rFonts w:hint="eastAsia" w:ascii="Times New Roman"/>
          <w:color w:val="auto"/>
          <w:sz w:val="24"/>
          <w:szCs w:val="24"/>
          <w:highlight w:val="none"/>
          <w:lang w:eastAsia="zh-CN"/>
        </w:rPr>
        <w:t>扩口试验机</w:t>
      </w:r>
      <w:r>
        <w:rPr>
          <w:rFonts w:hint="eastAsia" w:ascii="Times New Roman"/>
          <w:color w:val="auto"/>
          <w:sz w:val="24"/>
          <w:szCs w:val="24"/>
          <w:highlight w:val="none"/>
          <w:lang w:val="en-US" w:eastAsia="zh-CN"/>
        </w:rPr>
        <w:t>通电后各系统功能应正常，状态指示灯应指示正常。</w:t>
      </w:r>
    </w:p>
    <w:p w14:paraId="3D6C9379">
      <w:pPr>
        <w:pStyle w:val="45"/>
        <w:spacing w:line="360" w:lineRule="auto"/>
        <w:ind w:firstLine="0" w:firstLineChars="0"/>
        <w:outlineLvl w:val="1"/>
        <w:rPr>
          <w:rFonts w:hint="eastAsia" w:ascii="Times New Roman"/>
          <w:color w:val="auto"/>
          <w:sz w:val="24"/>
          <w:szCs w:val="24"/>
          <w:highlight w:val="none"/>
        </w:rPr>
      </w:pPr>
      <w:r>
        <w:rPr>
          <w:rFonts w:hint="eastAsia" w:ascii="Times New Roman"/>
          <w:color w:val="auto"/>
          <w:sz w:val="24"/>
          <w:szCs w:val="24"/>
          <w:highlight w:val="none"/>
        </w:rPr>
        <w:t>6.2.</w:t>
      </w:r>
      <w:r>
        <w:rPr>
          <w:rFonts w:hint="eastAsia" w:ascii="Times New Roman"/>
          <w:color w:val="auto"/>
          <w:sz w:val="24"/>
          <w:szCs w:val="24"/>
          <w:highlight w:val="none"/>
          <w:lang w:val="en-US" w:eastAsia="zh-CN"/>
        </w:rPr>
        <w:t>2</w:t>
      </w:r>
      <w:r>
        <w:rPr>
          <w:rFonts w:hint="eastAsia" w:ascii="Times New Roman"/>
          <w:color w:val="auto"/>
          <w:sz w:val="24"/>
          <w:szCs w:val="24"/>
          <w:highlight w:val="none"/>
        </w:rPr>
        <w:t xml:space="preserve"> </w:t>
      </w:r>
      <w:r>
        <w:rPr>
          <w:rFonts w:hint="eastAsia" w:ascii="Times New Roman"/>
          <w:color w:val="auto"/>
          <w:sz w:val="24"/>
          <w:szCs w:val="24"/>
          <w:highlight w:val="none"/>
          <w:lang w:val="en-US" w:eastAsia="zh-CN"/>
        </w:rPr>
        <w:t>固定</w:t>
      </w:r>
      <w:r>
        <w:rPr>
          <w:rFonts w:hint="eastAsia" w:ascii="Times New Roman"/>
          <w:color w:val="auto"/>
          <w:sz w:val="24"/>
          <w:szCs w:val="24"/>
          <w:highlight w:val="none"/>
          <w:lang w:eastAsia="zh-CN"/>
        </w:rPr>
        <w:t>装置的</w:t>
      </w:r>
      <w:r>
        <w:rPr>
          <w:rFonts w:hint="eastAsia" w:ascii="Times New Roman"/>
          <w:color w:val="auto"/>
          <w:sz w:val="24"/>
          <w:szCs w:val="24"/>
          <w:highlight w:val="none"/>
        </w:rPr>
        <w:t>同轴度</w:t>
      </w:r>
    </w:p>
    <w:p w14:paraId="745C3870">
      <w:pPr>
        <w:pStyle w:val="45"/>
        <w:spacing w:line="360" w:lineRule="auto"/>
        <w:ind w:firstLine="0" w:firstLineChars="0"/>
        <w:outlineLvl w:val="1"/>
        <w:rPr>
          <w:rFonts w:hint="eastAsia" w:ascii="Times New Roman"/>
          <w:color w:val="auto"/>
          <w:sz w:val="24"/>
          <w:szCs w:val="24"/>
          <w:highlight w:val="none"/>
          <w:lang w:val="en-US" w:eastAsia="zh-CN"/>
        </w:rPr>
      </w:pPr>
      <w:r>
        <w:rPr>
          <w:rFonts w:hint="eastAsia" w:ascii="Times New Roman"/>
          <w:color w:val="auto"/>
          <w:sz w:val="24"/>
          <w:szCs w:val="24"/>
          <w:highlight w:val="none"/>
          <w:lang w:val="en-US" w:eastAsia="zh-CN"/>
        </w:rPr>
        <w:t xml:space="preserve">6.2.2.1 </w:t>
      </w:r>
      <w:r>
        <w:rPr>
          <w:rFonts w:hint="eastAsia" w:ascii="Times New Roman"/>
          <w:color w:val="auto"/>
          <w:sz w:val="24"/>
          <w:szCs w:val="24"/>
          <w:highlight w:val="none"/>
        </w:rPr>
        <w:t>当扩口试验机</w:t>
      </w:r>
      <w:r>
        <w:rPr>
          <w:rFonts w:hint="eastAsia" w:ascii="Times New Roman"/>
          <w:color w:val="auto"/>
          <w:sz w:val="24"/>
          <w:szCs w:val="24"/>
          <w:highlight w:val="none"/>
          <w:lang w:val="en-US" w:eastAsia="zh-CN"/>
        </w:rPr>
        <w:t>无下固定装置时，以顶芯下端面圆周为参考，下降顶芯至参考圆周接近工作台，用划针或记号笔紧贴顶芯参考圆周外侧，在工作台上划出完整圆形环线。采用几何法确定环线中心点并绘制同心圆，放置扩口试样时，测量环线至试样外圆柱面四周的距离，确保试样与环线同心。</w:t>
      </w:r>
    </w:p>
    <w:p w14:paraId="0BC88AAE">
      <w:pPr>
        <w:spacing w:before="78" w:line="360" w:lineRule="auto"/>
        <w:ind w:right="4"/>
        <w:rPr>
          <w:rFonts w:hint="eastAsia"/>
          <w:color w:val="auto"/>
          <w:kern w:val="0"/>
          <w:sz w:val="24"/>
          <w:highlight w:val="none"/>
          <w:lang w:val="en-US" w:eastAsia="zh-CN"/>
        </w:rPr>
      </w:pPr>
      <w:r>
        <w:rPr>
          <w:rFonts w:hint="eastAsia"/>
          <w:color w:val="auto"/>
          <w:sz w:val="24"/>
          <w:highlight w:val="none"/>
        </w:rPr>
        <w:t>6.2.</w:t>
      </w:r>
      <w:r>
        <w:rPr>
          <w:rFonts w:hint="eastAsia"/>
          <w:color w:val="auto"/>
          <w:sz w:val="24"/>
          <w:highlight w:val="none"/>
          <w:lang w:val="en-US" w:eastAsia="zh-CN"/>
        </w:rPr>
        <w:t>2.2</w:t>
      </w:r>
      <w:r>
        <w:rPr>
          <w:rFonts w:hint="eastAsia"/>
          <w:color w:val="auto"/>
          <w:sz w:val="24"/>
          <w:highlight w:val="none"/>
        </w:rPr>
        <w:t xml:space="preserve"> </w:t>
      </w:r>
      <w:bookmarkStart w:id="162" w:name="OLE_LINK10"/>
      <w:bookmarkStart w:id="163" w:name="OLE_LINK9"/>
      <w:r>
        <w:rPr>
          <w:rFonts w:hint="eastAsia"/>
          <w:color w:val="auto"/>
          <w:sz w:val="24"/>
          <w:highlight w:val="none"/>
        </w:rPr>
        <w:t>当扩口试验机下方配有固定装置时，需要校准同轴度；</w:t>
      </w:r>
      <w:r>
        <w:rPr>
          <w:rFonts w:hint="eastAsia"/>
          <w:color w:val="auto"/>
          <w:sz w:val="24"/>
          <w:highlight w:val="none"/>
          <w:lang w:eastAsia="zh-CN"/>
        </w:rPr>
        <w:t>固定装置的</w:t>
      </w:r>
      <w:r>
        <w:rPr>
          <w:rFonts w:hint="eastAsia"/>
          <w:color w:val="auto"/>
          <w:kern w:val="0"/>
          <w:sz w:val="24"/>
          <w:highlight w:val="none"/>
        </w:rPr>
        <w:t>同轴度校准使用检验试样</w:t>
      </w:r>
      <w:r>
        <w:rPr>
          <w:rFonts w:hint="eastAsia"/>
          <w:color w:val="auto"/>
          <w:kern w:val="0"/>
          <w:sz w:val="24"/>
          <w:highlight w:val="none"/>
          <w:lang w:eastAsia="zh-CN"/>
        </w:rPr>
        <w:t>（以下简称试样），</w:t>
      </w:r>
      <w:r>
        <w:rPr>
          <w:rFonts w:hint="eastAsia"/>
          <w:color w:val="auto"/>
          <w:kern w:val="0"/>
          <w:sz w:val="24"/>
          <w:highlight w:val="none"/>
        </w:rPr>
        <w:t>试样为圆柱形，</w:t>
      </w:r>
      <w:r>
        <w:rPr>
          <w:rFonts w:hint="eastAsia"/>
          <w:color w:val="auto"/>
          <w:kern w:val="0"/>
          <w:sz w:val="24"/>
          <w:highlight w:val="none"/>
          <w:lang w:eastAsia="zh-CN"/>
        </w:rPr>
        <w:t>其</w:t>
      </w:r>
      <w:r>
        <w:rPr>
          <w:rFonts w:hint="eastAsia"/>
          <w:color w:val="auto"/>
          <w:kern w:val="0"/>
          <w:sz w:val="24"/>
          <w:highlight w:val="none"/>
        </w:rPr>
        <w:t>外径</w:t>
      </w:r>
      <w:r>
        <w:rPr>
          <w:rFonts w:hint="eastAsia"/>
          <w:color w:val="auto"/>
          <w:kern w:val="0"/>
          <w:sz w:val="24"/>
          <w:highlight w:val="none"/>
          <w:lang w:eastAsia="zh-CN"/>
        </w:rPr>
        <w:t>应</w:t>
      </w:r>
      <w:r>
        <w:rPr>
          <w:rFonts w:hint="eastAsia"/>
          <w:color w:val="auto"/>
          <w:kern w:val="0"/>
          <w:sz w:val="24"/>
          <w:highlight w:val="none"/>
        </w:rPr>
        <w:t>不超过100mm，</w:t>
      </w:r>
      <w:r>
        <w:rPr>
          <w:rFonts w:hint="eastAsia"/>
          <w:color w:val="auto"/>
          <w:kern w:val="0"/>
          <w:sz w:val="24"/>
          <w:highlight w:val="none"/>
          <w:lang w:eastAsia="zh-CN"/>
        </w:rPr>
        <w:t>高度</w:t>
      </w:r>
      <w:r>
        <w:rPr>
          <w:rFonts w:hint="eastAsia"/>
          <w:color w:val="auto"/>
          <w:kern w:val="0"/>
          <w:sz w:val="24"/>
          <w:highlight w:val="none"/>
        </w:rPr>
        <w:t>应能稳固安装于下固定装置，且在校准过程中不发生弯曲变形</w:t>
      </w:r>
      <w:r>
        <w:rPr>
          <w:rFonts w:hint="eastAsia"/>
          <w:color w:val="auto"/>
          <w:kern w:val="0"/>
          <w:sz w:val="24"/>
          <w:highlight w:val="none"/>
          <w:lang w:eastAsia="zh-CN"/>
        </w:rPr>
        <w:t>。试样示意图见图</w:t>
      </w:r>
      <w:r>
        <w:rPr>
          <w:rFonts w:hint="eastAsia"/>
          <w:color w:val="auto"/>
          <w:kern w:val="0"/>
          <w:sz w:val="24"/>
          <w:highlight w:val="none"/>
          <w:lang w:val="en-US" w:eastAsia="zh-CN"/>
        </w:rPr>
        <w:t>2，几何公差标注值单位均为mm。</w:t>
      </w:r>
    </w:p>
    <w:p w14:paraId="646904ED">
      <w:pPr>
        <w:spacing w:before="78" w:line="360" w:lineRule="auto"/>
        <w:ind w:right="4"/>
        <w:rPr>
          <w:rFonts w:hint="eastAsia"/>
          <w:color w:val="auto"/>
          <w:kern w:val="0"/>
          <w:sz w:val="24"/>
          <w:highlight w:val="none"/>
          <w:lang w:val="en-US" w:eastAsia="zh-CN"/>
        </w:rPr>
      </w:pPr>
      <w:r>
        <w:rPr>
          <w:color w:val="auto"/>
          <w:sz w:val="24"/>
        </w:rPr>
        <w:pict>
          <v:shape id="_x0000_s2122" o:spid="_x0000_s2122" o:spt="75" type="#_x0000_t75" style="position:absolute;left:0pt;margin-left:105.5pt;margin-top:13.4pt;height:117.4pt;width:294.6pt;mso-wrap-distance-bottom:0pt;mso-wrap-distance-left:9pt;mso-wrap-distance-right:9pt;mso-wrap-distance-top:0pt;z-index:251673600;mso-width-relative:page;mso-height-relative:page;" o:ole="t" filled="f" o:preferrelative="t" stroked="f" coordsize="21600,21600">
            <v:path/>
            <v:fill on="f" focussize="0,0"/>
            <v:stroke on="f"/>
            <v:imagedata r:id="rId22" o:title=""/>
            <o:lock v:ext="edit" aspectratio="f"/>
            <w10:wrap type="square"/>
          </v:shape>
          <o:OLEObject Type="Embed" ProgID="Visio.Drawing.15" ShapeID="_x0000_s2122" DrawAspect="Content" ObjectID="_1468075726" r:id="rId21">
            <o:LockedField>false</o:LockedField>
          </o:OLEObject>
        </w:pict>
      </w:r>
    </w:p>
    <w:p w14:paraId="4857A296">
      <w:pPr>
        <w:spacing w:before="78" w:line="360" w:lineRule="auto"/>
        <w:ind w:right="4"/>
        <w:rPr>
          <w:rFonts w:hint="default"/>
          <w:color w:val="0000FF"/>
          <w:kern w:val="0"/>
          <w:sz w:val="24"/>
          <w:highlight w:val="none"/>
          <w:lang w:val="en-US" w:eastAsia="zh-CN"/>
        </w:rPr>
      </w:pPr>
    </w:p>
    <w:p w14:paraId="0D0638F7">
      <w:pPr>
        <w:spacing w:before="78" w:line="360" w:lineRule="auto"/>
        <w:ind w:right="4"/>
        <w:rPr>
          <w:rFonts w:hint="eastAsia"/>
          <w:color w:val="0000FF"/>
          <w:sz w:val="24"/>
          <w:highlight w:val="none"/>
        </w:rPr>
      </w:pPr>
    </w:p>
    <w:p w14:paraId="4E82D588">
      <w:pPr>
        <w:spacing w:before="78" w:line="360" w:lineRule="auto"/>
        <w:ind w:right="4"/>
        <w:rPr>
          <w:rFonts w:hint="eastAsia"/>
          <w:color w:val="0000FF"/>
          <w:sz w:val="24"/>
          <w:highlight w:val="none"/>
        </w:rPr>
      </w:pPr>
    </w:p>
    <w:p w14:paraId="020FA2F6">
      <w:pPr>
        <w:spacing w:before="78" w:line="360" w:lineRule="auto"/>
        <w:ind w:right="4"/>
        <w:rPr>
          <w:rFonts w:hint="eastAsia"/>
          <w:color w:val="0000FF"/>
          <w:sz w:val="24"/>
          <w:highlight w:val="none"/>
        </w:rPr>
      </w:pPr>
    </w:p>
    <w:p w14:paraId="5FA6C96C">
      <w:pPr>
        <w:autoSpaceDE w:val="0"/>
        <w:autoSpaceDN w:val="0"/>
        <w:spacing w:beforeLines="50" w:afterLines="50"/>
        <w:jc w:val="center"/>
        <w:rPr>
          <w:rFonts w:hint="eastAsia"/>
          <w:color w:val="0000FF"/>
          <w:sz w:val="24"/>
          <w:highlight w:val="none"/>
        </w:rPr>
      </w:pPr>
      <w:r>
        <w:rPr>
          <w:rFonts w:hint="eastAsia" w:ascii="宋体" w:hAnsi="宋体" w:cs="宋体"/>
          <w:bCs/>
          <w:color w:val="auto"/>
          <w:kern w:val="0"/>
          <w:sz w:val="18"/>
          <w:szCs w:val="18"/>
          <w:highlight w:val="none"/>
          <w:lang w:eastAsia="zh-CN"/>
        </w:rPr>
        <w:t>图</w:t>
      </w:r>
      <w:r>
        <w:rPr>
          <w:rFonts w:hint="eastAsia" w:ascii="宋体" w:hAnsi="宋体" w:cs="宋体"/>
          <w:bCs/>
          <w:color w:val="auto"/>
          <w:kern w:val="0"/>
          <w:sz w:val="18"/>
          <w:szCs w:val="18"/>
          <w:highlight w:val="none"/>
          <w:lang w:val="en-US" w:eastAsia="zh-CN"/>
        </w:rPr>
        <w:t xml:space="preserve">2 </w:t>
      </w:r>
      <w:r>
        <w:rPr>
          <w:rFonts w:hint="eastAsia" w:ascii="宋体" w:hAnsi="宋体" w:cs="宋体"/>
          <w:bCs/>
          <w:color w:val="auto"/>
          <w:kern w:val="0"/>
          <w:sz w:val="18"/>
          <w:szCs w:val="18"/>
          <w:highlight w:val="none"/>
          <w:lang w:eastAsia="zh-CN"/>
        </w:rPr>
        <w:t>同轴度检验试样示意图</w:t>
      </w:r>
    </w:p>
    <w:p w14:paraId="0F63622D">
      <w:pPr>
        <w:spacing w:before="78" w:line="360" w:lineRule="auto"/>
        <w:ind w:right="4"/>
        <w:rPr>
          <w:rFonts w:hint="eastAsia"/>
          <w:color w:val="auto"/>
          <w:sz w:val="24"/>
          <w:highlight w:val="none"/>
          <w:lang w:val="en-US" w:eastAsia="zh-CN"/>
        </w:rPr>
      </w:pPr>
      <w:r>
        <w:rPr>
          <w:rFonts w:hint="eastAsia"/>
          <w:color w:val="auto"/>
          <w:sz w:val="24"/>
          <w:highlight w:val="none"/>
        </w:rPr>
        <w:t>6.2.</w:t>
      </w:r>
      <w:r>
        <w:rPr>
          <w:rFonts w:hint="eastAsia"/>
          <w:color w:val="auto"/>
          <w:sz w:val="24"/>
          <w:highlight w:val="none"/>
          <w:lang w:val="en-US" w:eastAsia="zh-CN"/>
        </w:rPr>
        <w:t>2.3 将对应规格的圆锥形顶芯安装固定于上固定装置，试样稳固（安装）于下固定装置中心，确保其轴线竖直。缓慢移动扩口试验机横梁，使顶芯下端轻触试样上表面，并确保接触稳定。在试样上端面，使用钢直尺，沿试样径向方向分别测量顶芯外缘至试样外圆柱面的最大水平距离</w:t>
      </w:r>
      <w:r>
        <w:rPr>
          <w:rFonts w:hint="eastAsia"/>
          <w:i/>
          <w:color w:val="auto"/>
          <w:kern w:val="0"/>
          <w:sz w:val="24"/>
        </w:rPr>
        <w:t>L</w:t>
      </w:r>
      <w:r>
        <w:rPr>
          <w:rFonts w:hint="eastAsia"/>
          <w:color w:val="auto"/>
          <w:kern w:val="0"/>
          <w:sz w:val="24"/>
          <w:vertAlign w:val="subscript"/>
        </w:rPr>
        <w:t>max</w:t>
      </w:r>
      <w:r>
        <w:rPr>
          <w:rFonts w:hint="eastAsia"/>
          <w:color w:val="auto"/>
          <w:sz w:val="24"/>
          <w:highlight w:val="none"/>
          <w:lang w:val="en-US" w:eastAsia="zh-CN"/>
        </w:rPr>
        <w:t>和最小水平距离</w:t>
      </w:r>
      <w:r>
        <w:rPr>
          <w:rFonts w:hint="eastAsia" w:eastAsia="宋体"/>
          <w:i/>
          <w:iCs/>
          <w:color w:val="auto"/>
          <w:kern w:val="0"/>
          <w:sz w:val="24"/>
          <w:lang w:eastAsia="zh-CN"/>
        </w:rPr>
        <w:t>L</w:t>
      </w:r>
      <w:r>
        <w:rPr>
          <w:rFonts w:hint="eastAsia" w:eastAsia="宋体"/>
          <w:color w:val="auto"/>
          <w:kern w:val="0"/>
          <w:sz w:val="24"/>
          <w:vertAlign w:val="subscript"/>
          <w:lang w:eastAsia="zh-CN"/>
        </w:rPr>
        <w:t>min</w:t>
      </w:r>
      <w:r>
        <w:rPr>
          <w:rFonts w:hint="eastAsia"/>
          <w:color w:val="auto"/>
          <w:sz w:val="24"/>
          <w:highlight w:val="none"/>
          <w:lang w:val="en-US" w:eastAsia="zh-CN"/>
        </w:rPr>
        <w:t>（测量示意参见图3,）。</w:t>
      </w:r>
    </w:p>
    <w:p w14:paraId="303CB87B">
      <w:pPr>
        <w:spacing w:before="78" w:line="360" w:lineRule="auto"/>
        <w:ind w:right="4"/>
        <w:rPr>
          <w:rFonts w:hint="eastAsia"/>
          <w:color w:val="0000FF"/>
          <w:sz w:val="24"/>
          <w:highlight w:val="none"/>
          <w:lang w:val="en-US" w:eastAsia="zh-CN"/>
        </w:rPr>
      </w:pPr>
    </w:p>
    <w:p w14:paraId="5AA560E0">
      <w:pPr>
        <w:spacing w:before="78" w:line="360" w:lineRule="auto"/>
        <w:ind w:right="4"/>
        <w:rPr>
          <w:rFonts w:hint="eastAsia"/>
          <w:color w:val="0000FF"/>
          <w:sz w:val="24"/>
          <w:highlight w:val="none"/>
          <w:lang w:val="en-US" w:eastAsia="zh-CN"/>
        </w:rPr>
      </w:pPr>
    </w:p>
    <w:p w14:paraId="20EC2855">
      <w:pPr>
        <w:spacing w:before="78" w:line="360" w:lineRule="auto"/>
        <w:ind w:right="4"/>
        <w:rPr>
          <w:rFonts w:hint="eastAsia"/>
          <w:color w:val="0000FF"/>
          <w:sz w:val="24"/>
          <w:highlight w:val="none"/>
          <w:lang w:val="en-US" w:eastAsia="zh-CN"/>
        </w:rPr>
      </w:pPr>
    </w:p>
    <w:p w14:paraId="68713A55">
      <w:pPr>
        <w:spacing w:before="78" w:line="360" w:lineRule="auto"/>
        <w:ind w:right="4"/>
        <w:rPr>
          <w:rFonts w:hint="eastAsia"/>
          <w:color w:val="0000FF"/>
          <w:sz w:val="24"/>
          <w:highlight w:val="none"/>
          <w:lang w:val="en-US" w:eastAsia="zh-CN"/>
        </w:rPr>
      </w:pPr>
      <w:r>
        <w:rPr>
          <w:sz w:val="24"/>
        </w:rPr>
        <w:pict>
          <v:shape id="_x0000_s2125" o:spid="_x0000_s2125" o:spt="75" type="#_x0000_t75" style="position:absolute;left:0pt;margin-left:149.2pt;margin-top:16.85pt;height:146.3pt;width:171.25pt;mso-wrap-distance-bottom:0pt;mso-wrap-distance-left:9pt;mso-wrap-distance-right:9pt;mso-wrap-distance-top:0pt;z-index:251672576;mso-width-relative:page;mso-height-relative:page;" o:ole="t" filled="f" o:preferrelative="t" stroked="f" coordsize="21600,21600">
            <v:path/>
            <v:fill on="f" focussize="0,0"/>
            <v:stroke on="f"/>
            <v:imagedata r:id="rId24" o:title=""/>
            <o:lock v:ext="edit" aspectratio="f"/>
            <w10:wrap type="square"/>
          </v:shape>
          <o:OLEObject Type="Embed" ProgID="Visio.Drawing.15" ShapeID="_x0000_s2125" DrawAspect="Content" ObjectID="_1468075727" r:id="rId23">
            <o:LockedField>false</o:LockedField>
          </o:OLEObject>
        </w:pict>
      </w:r>
    </w:p>
    <w:p w14:paraId="1C357B68">
      <w:pPr>
        <w:spacing w:before="78" w:line="360" w:lineRule="auto"/>
        <w:ind w:right="4"/>
        <w:rPr>
          <w:rFonts w:hint="eastAsia"/>
          <w:color w:val="0000FF"/>
          <w:sz w:val="24"/>
          <w:highlight w:val="none"/>
          <w:lang w:val="en-US" w:eastAsia="zh-CN"/>
        </w:rPr>
      </w:pPr>
    </w:p>
    <w:p w14:paraId="484FEB06">
      <w:pPr>
        <w:spacing w:before="78" w:line="360" w:lineRule="auto"/>
        <w:ind w:right="4"/>
        <w:rPr>
          <w:rFonts w:hint="eastAsia"/>
          <w:color w:val="0000FF"/>
          <w:sz w:val="24"/>
          <w:highlight w:val="none"/>
          <w:lang w:val="en-US" w:eastAsia="zh-CN"/>
        </w:rPr>
      </w:pPr>
    </w:p>
    <w:p w14:paraId="0D2152A0">
      <w:pPr>
        <w:spacing w:before="78" w:line="360" w:lineRule="auto"/>
        <w:ind w:right="4"/>
        <w:rPr>
          <w:rFonts w:hint="eastAsia"/>
          <w:color w:val="0000FF"/>
          <w:sz w:val="24"/>
          <w:highlight w:val="none"/>
          <w:lang w:val="en-US" w:eastAsia="zh-CN"/>
        </w:rPr>
      </w:pPr>
    </w:p>
    <w:p w14:paraId="3F6EC686">
      <w:pPr>
        <w:spacing w:before="78" w:line="360" w:lineRule="auto"/>
        <w:ind w:right="4"/>
        <w:rPr>
          <w:rFonts w:hint="eastAsia"/>
          <w:color w:val="0000FF"/>
          <w:sz w:val="24"/>
          <w:highlight w:val="none"/>
          <w:lang w:val="en-US" w:eastAsia="zh-CN"/>
        </w:rPr>
      </w:pPr>
    </w:p>
    <w:p w14:paraId="6B70C00F">
      <w:pPr>
        <w:spacing w:before="78" w:line="360" w:lineRule="auto"/>
        <w:ind w:right="4"/>
        <w:rPr>
          <w:rFonts w:hint="eastAsia"/>
          <w:color w:val="0000FF"/>
          <w:sz w:val="24"/>
          <w:highlight w:val="none"/>
          <w:lang w:val="en-US" w:eastAsia="zh-CN"/>
        </w:rPr>
      </w:pPr>
    </w:p>
    <w:p w14:paraId="276EB166">
      <w:pPr>
        <w:spacing w:before="78" w:line="360" w:lineRule="auto"/>
        <w:ind w:right="4"/>
        <w:rPr>
          <w:rFonts w:hint="eastAsia"/>
          <w:color w:val="0000FF"/>
          <w:sz w:val="24"/>
          <w:highlight w:val="none"/>
          <w:lang w:val="en-US" w:eastAsia="zh-CN"/>
        </w:rPr>
      </w:pPr>
    </w:p>
    <w:p w14:paraId="56DC740A">
      <w:pPr>
        <w:autoSpaceDE w:val="0"/>
        <w:autoSpaceDN w:val="0"/>
        <w:spacing w:beforeLines="50" w:afterLines="50"/>
        <w:jc w:val="center"/>
        <w:rPr>
          <w:rFonts w:hint="eastAsia" w:ascii="宋体" w:hAnsi="宋体" w:cs="宋体"/>
          <w:bCs/>
          <w:color w:val="auto"/>
          <w:kern w:val="0"/>
          <w:sz w:val="18"/>
          <w:szCs w:val="18"/>
          <w:highlight w:val="none"/>
        </w:rPr>
      </w:pPr>
      <w:r>
        <w:rPr>
          <w:rFonts w:hint="eastAsia" w:ascii="宋体" w:hAnsi="宋体" w:cs="宋体"/>
          <w:bCs/>
          <w:color w:val="auto"/>
          <w:kern w:val="0"/>
          <w:sz w:val="18"/>
          <w:szCs w:val="18"/>
          <w:highlight w:val="none"/>
        </w:rPr>
        <w:t>图</w:t>
      </w:r>
      <w:r>
        <w:rPr>
          <w:rFonts w:hint="eastAsia" w:ascii="宋体" w:hAnsi="宋体" w:cs="宋体"/>
          <w:bCs/>
          <w:color w:val="auto"/>
          <w:kern w:val="0"/>
          <w:sz w:val="18"/>
          <w:szCs w:val="18"/>
          <w:highlight w:val="none"/>
          <w:lang w:val="en-US" w:eastAsia="zh-CN"/>
        </w:rPr>
        <w:t>3</w:t>
      </w:r>
      <w:r>
        <w:rPr>
          <w:rFonts w:hint="eastAsia" w:ascii="宋体" w:hAnsi="宋体" w:cs="宋体"/>
          <w:bCs/>
          <w:color w:val="auto"/>
          <w:kern w:val="0"/>
          <w:sz w:val="18"/>
          <w:szCs w:val="18"/>
          <w:highlight w:val="none"/>
        </w:rPr>
        <w:t xml:space="preserve"> </w:t>
      </w:r>
      <w:r>
        <w:rPr>
          <w:rFonts w:hint="eastAsia" w:ascii="宋体" w:hAnsi="宋体" w:cs="宋体"/>
          <w:bCs/>
          <w:color w:val="auto"/>
          <w:kern w:val="0"/>
          <w:sz w:val="18"/>
          <w:szCs w:val="18"/>
          <w:highlight w:val="none"/>
          <w:lang w:eastAsia="zh-CN"/>
        </w:rPr>
        <w:t>固定装置的同轴度校准</w:t>
      </w:r>
      <w:r>
        <w:rPr>
          <w:rFonts w:hint="eastAsia" w:ascii="宋体" w:hAnsi="宋体" w:cs="宋体"/>
          <w:bCs/>
          <w:color w:val="auto"/>
          <w:kern w:val="0"/>
          <w:sz w:val="18"/>
          <w:szCs w:val="18"/>
          <w:highlight w:val="none"/>
        </w:rPr>
        <w:t>示意图</w:t>
      </w:r>
    </w:p>
    <w:p w14:paraId="66FF1A75">
      <w:pPr>
        <w:autoSpaceDE w:val="0"/>
        <w:autoSpaceDN w:val="0"/>
        <w:spacing w:beforeLines="50" w:afterLines="50"/>
        <w:jc w:val="center"/>
        <w:rPr>
          <w:rFonts w:hint="eastAsia"/>
          <w:color w:val="0000FF"/>
          <w:sz w:val="24"/>
          <w:highlight w:val="none"/>
          <w:lang w:val="en-US" w:eastAsia="zh-CN"/>
        </w:rPr>
      </w:pPr>
      <w:r>
        <w:rPr>
          <w:bCs/>
          <w:kern w:val="0"/>
          <w:sz w:val="18"/>
          <w:szCs w:val="18"/>
        </w:rPr>
        <w:t>1</w:t>
      </w:r>
      <w:r>
        <w:rPr>
          <w:rFonts w:ascii="宋体"/>
          <w:kern w:val="0"/>
          <w:sz w:val="18"/>
          <w:szCs w:val="18"/>
        </w:rPr>
        <w:t>—</w:t>
      </w:r>
      <w:r>
        <w:rPr>
          <w:rFonts w:hint="eastAsia" w:ascii="宋体"/>
          <w:kern w:val="0"/>
          <w:sz w:val="18"/>
          <w:szCs w:val="18"/>
          <w:lang w:eastAsia="zh-CN"/>
        </w:rPr>
        <w:t>检验试样横截面外圆</w:t>
      </w:r>
      <w:r>
        <w:rPr>
          <w:bCs/>
          <w:kern w:val="0"/>
          <w:sz w:val="18"/>
          <w:szCs w:val="18"/>
        </w:rPr>
        <w:t>；2</w:t>
      </w:r>
      <w:r>
        <w:rPr>
          <w:rFonts w:ascii="宋体"/>
          <w:kern w:val="0"/>
          <w:sz w:val="18"/>
          <w:szCs w:val="18"/>
        </w:rPr>
        <w:t>—</w:t>
      </w:r>
      <w:r>
        <w:rPr>
          <w:rFonts w:hint="eastAsia" w:ascii="宋体"/>
          <w:kern w:val="0"/>
          <w:sz w:val="18"/>
          <w:szCs w:val="18"/>
          <w:lang w:eastAsia="zh-CN"/>
        </w:rPr>
        <w:t>圆锥形顶芯下端与试样外圆接触面或点</w:t>
      </w:r>
      <w:r>
        <w:rPr>
          <w:bCs/>
          <w:kern w:val="0"/>
          <w:sz w:val="18"/>
          <w:szCs w:val="18"/>
        </w:rPr>
        <w:t>；</w:t>
      </w:r>
      <w:r>
        <w:rPr>
          <w:rFonts w:hint="eastAsia" w:ascii="Times New Roman" w:eastAsia="宋体"/>
          <w:bCs/>
          <w:kern w:val="0"/>
          <w:sz w:val="18"/>
          <w:szCs w:val="18"/>
          <w:lang w:val="en-US" w:eastAsia="zh-CN"/>
        </w:rPr>
        <w:t>3</w:t>
      </w:r>
      <w:r>
        <w:rPr>
          <w:rFonts w:ascii="宋体"/>
          <w:kern w:val="0"/>
          <w:sz w:val="18"/>
          <w:szCs w:val="18"/>
        </w:rPr>
        <w:t>—</w:t>
      </w:r>
      <w:r>
        <w:rPr>
          <w:rFonts w:hint="eastAsia" w:ascii="宋体"/>
          <w:kern w:val="0"/>
          <w:sz w:val="18"/>
          <w:szCs w:val="18"/>
          <w:lang w:eastAsia="zh-CN"/>
        </w:rPr>
        <w:t>水平方向最小</w:t>
      </w:r>
      <w:r>
        <w:rPr>
          <w:rFonts w:hint="eastAsia" w:ascii="宋体"/>
          <w:kern w:val="0"/>
          <w:sz w:val="18"/>
          <w:szCs w:val="18"/>
        </w:rPr>
        <w:t>测量距离</w:t>
      </w:r>
      <w:r>
        <w:rPr>
          <w:rFonts w:hint="eastAsia" w:eastAsia="宋体"/>
          <w:i/>
          <w:iCs/>
          <w:color w:val="auto"/>
          <w:kern w:val="0"/>
          <w:sz w:val="18"/>
          <w:szCs w:val="18"/>
          <w:lang w:eastAsia="zh-CN"/>
        </w:rPr>
        <w:t>L</w:t>
      </w:r>
      <w:r>
        <w:rPr>
          <w:rFonts w:hint="eastAsia" w:eastAsia="宋体"/>
          <w:color w:val="auto"/>
          <w:kern w:val="0"/>
          <w:sz w:val="18"/>
          <w:szCs w:val="18"/>
          <w:vertAlign w:val="subscript"/>
          <w:lang w:eastAsia="zh-CN"/>
        </w:rPr>
        <w:t>min</w:t>
      </w:r>
      <w:r>
        <w:rPr>
          <w:bCs/>
          <w:kern w:val="0"/>
          <w:sz w:val="18"/>
          <w:szCs w:val="18"/>
        </w:rPr>
        <w:t>；</w:t>
      </w:r>
      <w:r>
        <w:rPr>
          <w:rFonts w:hint="eastAsia"/>
          <w:bCs/>
          <w:kern w:val="0"/>
          <w:sz w:val="18"/>
          <w:szCs w:val="18"/>
          <w:lang w:val="en-US" w:eastAsia="zh-CN"/>
        </w:rPr>
        <w:t>4</w:t>
      </w:r>
      <w:r>
        <w:rPr>
          <w:rFonts w:ascii="宋体"/>
          <w:kern w:val="0"/>
          <w:sz w:val="18"/>
          <w:szCs w:val="18"/>
        </w:rPr>
        <w:t>—</w:t>
      </w:r>
      <w:r>
        <w:rPr>
          <w:rFonts w:hint="eastAsia" w:ascii="宋体"/>
          <w:kern w:val="0"/>
          <w:sz w:val="18"/>
          <w:szCs w:val="18"/>
          <w:lang w:eastAsia="zh-CN"/>
        </w:rPr>
        <w:t>水平最大</w:t>
      </w:r>
      <w:r>
        <w:rPr>
          <w:rFonts w:hint="eastAsia" w:ascii="宋体"/>
          <w:kern w:val="0"/>
          <w:sz w:val="18"/>
          <w:szCs w:val="18"/>
        </w:rPr>
        <w:t>测量距离</w:t>
      </w:r>
      <w:r>
        <w:rPr>
          <w:rFonts w:hint="eastAsia"/>
          <w:i/>
          <w:color w:val="auto"/>
          <w:kern w:val="0"/>
          <w:sz w:val="18"/>
          <w:szCs w:val="18"/>
        </w:rPr>
        <w:t>L</w:t>
      </w:r>
      <w:r>
        <w:rPr>
          <w:rFonts w:hint="eastAsia"/>
          <w:color w:val="auto"/>
          <w:kern w:val="0"/>
          <w:sz w:val="18"/>
          <w:szCs w:val="18"/>
          <w:vertAlign w:val="subscript"/>
        </w:rPr>
        <w:t>max</w:t>
      </w:r>
    </w:p>
    <w:p w14:paraId="53FCB753">
      <w:pPr>
        <w:spacing w:before="78" w:line="360" w:lineRule="auto"/>
        <w:ind w:right="4"/>
        <w:rPr>
          <w:rFonts w:hint="eastAsia"/>
          <w:color w:val="auto"/>
          <w:sz w:val="24"/>
          <w:highlight w:val="none"/>
          <w:lang w:val="en-US" w:eastAsia="zh-CN"/>
        </w:rPr>
      </w:pPr>
      <w:r>
        <w:rPr>
          <w:rFonts w:hint="eastAsia"/>
          <w:color w:val="auto"/>
          <w:sz w:val="24"/>
          <w:highlight w:val="none"/>
          <w:lang w:val="en-US" w:eastAsia="zh-CN"/>
        </w:rPr>
        <w:t>6.2.2.4完成6.2.1.3测量后，将试样旋转120°重新紧固，见图4，按6.2.1.3重复测量，再将试样旋转120°，共完成3组测量，记录全部</w:t>
      </w:r>
      <w:r>
        <w:rPr>
          <w:rFonts w:hint="eastAsia"/>
          <w:i/>
          <w:color w:val="auto"/>
          <w:kern w:val="0"/>
          <w:sz w:val="24"/>
        </w:rPr>
        <w:t>L</w:t>
      </w:r>
      <w:r>
        <w:rPr>
          <w:rFonts w:hint="eastAsia"/>
          <w:color w:val="auto"/>
          <w:kern w:val="0"/>
          <w:sz w:val="24"/>
          <w:vertAlign w:val="subscript"/>
        </w:rPr>
        <w:t>max</w:t>
      </w:r>
      <w:r>
        <w:rPr>
          <w:rFonts w:hint="eastAsia"/>
          <w:color w:val="auto"/>
          <w:sz w:val="24"/>
          <w:highlight w:val="none"/>
          <w:lang w:val="en-US" w:eastAsia="zh-CN"/>
        </w:rPr>
        <w:t>和</w:t>
      </w:r>
      <w:r>
        <w:rPr>
          <w:rFonts w:hint="eastAsia" w:eastAsia="宋体"/>
          <w:i/>
          <w:iCs/>
          <w:color w:val="auto"/>
          <w:kern w:val="0"/>
          <w:sz w:val="24"/>
          <w:lang w:eastAsia="zh-CN"/>
        </w:rPr>
        <w:t>L</w:t>
      </w:r>
      <w:r>
        <w:rPr>
          <w:rFonts w:hint="eastAsia" w:eastAsia="宋体"/>
          <w:color w:val="auto"/>
          <w:kern w:val="0"/>
          <w:sz w:val="24"/>
          <w:vertAlign w:val="subscript"/>
          <w:lang w:eastAsia="zh-CN"/>
        </w:rPr>
        <w:t>min</w:t>
      </w:r>
      <w:r>
        <w:rPr>
          <w:rFonts w:hint="eastAsia"/>
          <w:color w:val="auto"/>
          <w:sz w:val="24"/>
          <w:highlight w:val="none"/>
          <w:lang w:val="en-US" w:eastAsia="zh-CN"/>
        </w:rPr>
        <w:t>的测量数据。</w:t>
      </w:r>
    </w:p>
    <w:p w14:paraId="5418BE4D">
      <w:pPr>
        <w:spacing w:before="78" w:line="360" w:lineRule="auto"/>
        <w:ind w:right="4"/>
        <w:rPr>
          <w:rFonts w:hint="eastAsia"/>
          <w:color w:val="0000FF"/>
          <w:sz w:val="24"/>
          <w:highlight w:val="none"/>
          <w:lang w:val="en-US" w:eastAsia="zh-CN"/>
        </w:rPr>
      </w:pPr>
      <w:r>
        <w:rPr>
          <w:sz w:val="24"/>
        </w:rPr>
        <w:pict>
          <v:shape id="_x0000_s2126" o:spid="_x0000_s2126" o:spt="75" type="#_x0000_t75" style="position:absolute;left:0pt;margin-left:140.4pt;margin-top:3.9pt;height:165.2pt;width:155.1pt;mso-wrap-distance-bottom:0pt;mso-wrap-distance-left:9pt;mso-wrap-distance-right:9pt;mso-wrap-distance-top:0pt;z-index:251672576;mso-width-relative:page;mso-height-relative:page;" o:ole="t" filled="f" o:preferrelative="t" stroked="f" coordsize="21600,21600">
            <v:path/>
            <v:fill on="f" focussize="0,0"/>
            <v:stroke on="f"/>
            <v:imagedata r:id="rId26" o:title=""/>
            <o:lock v:ext="edit" aspectratio="f"/>
            <w10:wrap type="square"/>
          </v:shape>
          <o:OLEObject Type="Embed" ProgID="Visio.Drawing.15" ShapeID="_x0000_s2126" DrawAspect="Content" ObjectID="_1468075728" r:id="rId25">
            <o:LockedField>false</o:LockedField>
          </o:OLEObject>
        </w:pict>
      </w:r>
    </w:p>
    <w:p w14:paraId="1DE8D92C">
      <w:pPr>
        <w:spacing w:before="78" w:line="360" w:lineRule="auto"/>
        <w:ind w:right="4"/>
        <w:rPr>
          <w:rFonts w:hint="eastAsia"/>
          <w:color w:val="0000FF"/>
          <w:sz w:val="24"/>
          <w:highlight w:val="none"/>
          <w:lang w:val="en-US" w:eastAsia="zh-CN"/>
        </w:rPr>
      </w:pPr>
    </w:p>
    <w:p w14:paraId="14EE4D5A">
      <w:pPr>
        <w:spacing w:before="78" w:line="360" w:lineRule="auto"/>
        <w:ind w:right="4"/>
        <w:rPr>
          <w:rFonts w:hint="eastAsia"/>
          <w:color w:val="0000FF"/>
          <w:sz w:val="24"/>
          <w:highlight w:val="none"/>
          <w:lang w:val="en-US" w:eastAsia="zh-CN"/>
        </w:rPr>
      </w:pPr>
    </w:p>
    <w:p w14:paraId="5D6BEA7C">
      <w:pPr>
        <w:spacing w:before="78" w:line="360" w:lineRule="auto"/>
        <w:ind w:right="4"/>
        <w:rPr>
          <w:rFonts w:hint="eastAsia"/>
          <w:color w:val="0000FF"/>
          <w:sz w:val="24"/>
          <w:highlight w:val="none"/>
          <w:lang w:val="en-US" w:eastAsia="zh-CN"/>
        </w:rPr>
      </w:pPr>
    </w:p>
    <w:p w14:paraId="649E4519">
      <w:pPr>
        <w:spacing w:before="78" w:line="360" w:lineRule="auto"/>
        <w:ind w:right="4"/>
        <w:rPr>
          <w:rFonts w:hint="eastAsia"/>
          <w:color w:val="0000FF"/>
          <w:sz w:val="24"/>
          <w:highlight w:val="none"/>
          <w:lang w:val="en-US" w:eastAsia="zh-CN"/>
        </w:rPr>
      </w:pPr>
    </w:p>
    <w:p w14:paraId="00C31C32">
      <w:pPr>
        <w:spacing w:before="78" w:line="360" w:lineRule="auto"/>
        <w:ind w:right="4"/>
        <w:rPr>
          <w:rFonts w:hint="eastAsia"/>
          <w:color w:val="0000FF"/>
          <w:sz w:val="24"/>
          <w:highlight w:val="none"/>
          <w:lang w:val="en-US" w:eastAsia="zh-CN"/>
        </w:rPr>
      </w:pPr>
    </w:p>
    <w:p w14:paraId="16435769">
      <w:pPr>
        <w:spacing w:before="78" w:line="360" w:lineRule="auto"/>
        <w:ind w:right="4"/>
        <w:rPr>
          <w:rFonts w:hint="eastAsia"/>
          <w:color w:val="0000FF"/>
          <w:sz w:val="24"/>
          <w:highlight w:val="none"/>
          <w:lang w:val="en-US" w:eastAsia="zh-CN"/>
        </w:rPr>
      </w:pPr>
    </w:p>
    <w:p w14:paraId="23CA5F1C">
      <w:pPr>
        <w:autoSpaceDE w:val="0"/>
        <w:autoSpaceDN w:val="0"/>
        <w:spacing w:beforeLines="50" w:afterLines="50"/>
        <w:jc w:val="center"/>
        <w:rPr>
          <w:rFonts w:hint="eastAsia" w:ascii="宋体" w:hAnsi="宋体" w:cs="宋体"/>
          <w:bCs/>
          <w:color w:val="auto"/>
          <w:kern w:val="0"/>
          <w:sz w:val="18"/>
          <w:szCs w:val="18"/>
          <w:highlight w:val="none"/>
        </w:rPr>
      </w:pPr>
      <w:r>
        <w:rPr>
          <w:rFonts w:hint="eastAsia" w:ascii="宋体" w:hAnsi="宋体" w:cs="宋体"/>
          <w:bCs/>
          <w:color w:val="auto"/>
          <w:kern w:val="0"/>
          <w:sz w:val="18"/>
          <w:szCs w:val="18"/>
          <w:highlight w:val="none"/>
          <w:lang w:val="en-US" w:eastAsia="zh-CN"/>
        </w:rPr>
        <w:t>图4 试样旋转测量分布示意图</w:t>
      </w:r>
    </w:p>
    <w:p w14:paraId="45171D3E">
      <w:pPr>
        <w:autoSpaceDE w:val="0"/>
        <w:autoSpaceDN w:val="0"/>
        <w:spacing w:beforeLines="50" w:afterLines="50"/>
        <w:jc w:val="center"/>
        <w:rPr>
          <w:rFonts w:hint="eastAsia"/>
          <w:color w:val="auto"/>
          <w:kern w:val="0"/>
          <w:sz w:val="18"/>
          <w:szCs w:val="18"/>
          <w:vertAlign w:val="subscript"/>
          <w:lang w:val="en-US" w:eastAsia="zh-CN"/>
        </w:rPr>
      </w:pPr>
      <w:r>
        <w:rPr>
          <w:bCs/>
          <w:kern w:val="0"/>
          <w:sz w:val="18"/>
          <w:szCs w:val="18"/>
        </w:rPr>
        <w:t>1</w:t>
      </w:r>
      <w:r>
        <w:rPr>
          <w:rFonts w:ascii="宋体"/>
          <w:kern w:val="0"/>
          <w:sz w:val="18"/>
          <w:szCs w:val="18"/>
        </w:rPr>
        <w:t>—</w:t>
      </w:r>
      <w:r>
        <w:rPr>
          <w:rFonts w:hint="eastAsia" w:ascii="宋体"/>
          <w:kern w:val="0"/>
          <w:sz w:val="18"/>
          <w:szCs w:val="18"/>
          <w:lang w:eastAsia="zh-CN"/>
        </w:rPr>
        <w:t>检验试样</w:t>
      </w:r>
      <w:r>
        <w:rPr>
          <w:bCs/>
          <w:kern w:val="0"/>
          <w:sz w:val="18"/>
          <w:szCs w:val="18"/>
        </w:rPr>
        <w:t>；2</w:t>
      </w:r>
      <w:r>
        <w:rPr>
          <w:rFonts w:ascii="宋体"/>
          <w:kern w:val="0"/>
          <w:sz w:val="18"/>
          <w:szCs w:val="18"/>
        </w:rPr>
        <w:t>—</w:t>
      </w:r>
      <w:r>
        <w:rPr>
          <w:rFonts w:hint="eastAsia" w:ascii="宋体"/>
          <w:kern w:val="0"/>
          <w:sz w:val="18"/>
          <w:szCs w:val="18"/>
          <w:lang w:eastAsia="zh-CN"/>
        </w:rPr>
        <w:t>第一次测量位置</w:t>
      </w:r>
      <w:r>
        <w:rPr>
          <w:bCs/>
          <w:kern w:val="0"/>
          <w:sz w:val="18"/>
          <w:szCs w:val="18"/>
        </w:rPr>
        <w:t>；</w:t>
      </w:r>
      <w:r>
        <w:rPr>
          <w:rFonts w:hint="eastAsia" w:ascii="Times New Roman" w:eastAsia="宋体"/>
          <w:bCs/>
          <w:kern w:val="0"/>
          <w:sz w:val="18"/>
          <w:szCs w:val="18"/>
          <w:lang w:val="en-US" w:eastAsia="zh-CN"/>
        </w:rPr>
        <w:t>3</w:t>
      </w:r>
      <w:r>
        <w:rPr>
          <w:rFonts w:ascii="宋体"/>
          <w:kern w:val="0"/>
          <w:sz w:val="18"/>
          <w:szCs w:val="18"/>
        </w:rPr>
        <w:t>—</w:t>
      </w:r>
      <w:r>
        <w:rPr>
          <w:rFonts w:hint="eastAsia" w:ascii="宋体"/>
          <w:kern w:val="0"/>
          <w:sz w:val="18"/>
          <w:szCs w:val="18"/>
          <w:lang w:eastAsia="zh-CN"/>
        </w:rPr>
        <w:t>旋转</w:t>
      </w:r>
      <w:r>
        <w:rPr>
          <w:rFonts w:hint="eastAsia" w:ascii="宋体"/>
          <w:kern w:val="0"/>
          <w:sz w:val="18"/>
          <w:szCs w:val="18"/>
          <w:lang w:val="en-US" w:eastAsia="zh-CN"/>
        </w:rPr>
        <w:t>120°后第二次测量位置</w:t>
      </w:r>
      <w:r>
        <w:rPr>
          <w:bCs/>
          <w:kern w:val="0"/>
          <w:sz w:val="18"/>
          <w:szCs w:val="18"/>
        </w:rPr>
        <w:t>；</w:t>
      </w:r>
      <w:r>
        <w:rPr>
          <w:rFonts w:hint="eastAsia"/>
          <w:bCs/>
          <w:kern w:val="0"/>
          <w:sz w:val="18"/>
          <w:szCs w:val="18"/>
          <w:lang w:val="en-US" w:eastAsia="zh-CN"/>
        </w:rPr>
        <w:t>4</w:t>
      </w:r>
      <w:r>
        <w:rPr>
          <w:rFonts w:ascii="宋体"/>
          <w:kern w:val="0"/>
          <w:sz w:val="18"/>
          <w:szCs w:val="18"/>
        </w:rPr>
        <w:t>—</w:t>
      </w:r>
      <w:r>
        <w:rPr>
          <w:rFonts w:hint="eastAsia" w:ascii="宋体"/>
          <w:kern w:val="0"/>
          <w:sz w:val="18"/>
          <w:szCs w:val="18"/>
          <w:lang w:eastAsia="zh-CN"/>
        </w:rPr>
        <w:t>旋转</w:t>
      </w:r>
      <w:r>
        <w:rPr>
          <w:rFonts w:hint="eastAsia" w:ascii="宋体"/>
          <w:kern w:val="0"/>
          <w:sz w:val="18"/>
          <w:szCs w:val="18"/>
          <w:lang w:val="en-US" w:eastAsia="zh-CN"/>
        </w:rPr>
        <w:t>120°后第三次测量位置</w:t>
      </w:r>
      <w:r>
        <w:rPr>
          <w:bCs/>
          <w:kern w:val="0"/>
          <w:sz w:val="18"/>
          <w:szCs w:val="18"/>
        </w:rPr>
        <w:t>；</w:t>
      </w:r>
    </w:p>
    <w:p w14:paraId="6679F2B8">
      <w:pPr>
        <w:spacing w:before="78" w:line="360" w:lineRule="auto"/>
        <w:ind w:right="4"/>
        <w:rPr>
          <w:rFonts w:hint="eastAsia"/>
          <w:color w:val="auto"/>
          <w:sz w:val="24"/>
          <w:highlight w:val="none"/>
          <w:lang w:val="en-US" w:eastAsia="zh-CN"/>
        </w:rPr>
      </w:pPr>
      <w:r>
        <w:rPr>
          <w:rFonts w:hint="eastAsia"/>
          <w:color w:val="auto"/>
          <w:sz w:val="24"/>
          <w:highlight w:val="none"/>
          <w:lang w:val="en-US" w:eastAsia="zh-CN"/>
        </w:rPr>
        <w:t>6.2.2.4 计算3次测量所得</w:t>
      </w:r>
      <w:r>
        <w:rPr>
          <w:rFonts w:hint="eastAsia"/>
          <w:i/>
          <w:color w:val="auto"/>
          <w:kern w:val="0"/>
          <w:sz w:val="24"/>
        </w:rPr>
        <w:t>L</w:t>
      </w:r>
      <w:r>
        <w:rPr>
          <w:rFonts w:hint="eastAsia"/>
          <w:color w:val="auto"/>
          <w:kern w:val="0"/>
          <w:sz w:val="24"/>
          <w:vertAlign w:val="subscript"/>
        </w:rPr>
        <w:t>max</w:t>
      </w:r>
      <w:r>
        <w:rPr>
          <w:rFonts w:hint="eastAsia"/>
          <w:color w:val="auto"/>
          <w:sz w:val="24"/>
          <w:highlight w:val="none"/>
          <w:lang w:val="en-US" w:eastAsia="zh-CN"/>
        </w:rPr>
        <w:t>和</w:t>
      </w:r>
      <w:r>
        <w:rPr>
          <w:rFonts w:hint="eastAsia" w:eastAsia="宋体"/>
          <w:i/>
          <w:iCs/>
          <w:color w:val="auto"/>
          <w:kern w:val="0"/>
          <w:sz w:val="24"/>
          <w:lang w:eastAsia="zh-CN"/>
        </w:rPr>
        <w:t>L</w:t>
      </w:r>
      <w:r>
        <w:rPr>
          <w:rFonts w:hint="eastAsia" w:eastAsia="宋体"/>
          <w:color w:val="auto"/>
          <w:kern w:val="0"/>
          <w:sz w:val="24"/>
          <w:vertAlign w:val="subscript"/>
          <w:lang w:eastAsia="zh-CN"/>
        </w:rPr>
        <w:t>min</w:t>
      </w:r>
      <w:r>
        <w:rPr>
          <w:rFonts w:hint="eastAsia"/>
          <w:color w:val="auto"/>
          <w:sz w:val="24"/>
          <w:highlight w:val="none"/>
          <w:lang w:val="en-US" w:eastAsia="zh-CN"/>
        </w:rPr>
        <w:t>的算术平均值，记为</w:t>
      </w:r>
      <w:r>
        <w:rPr>
          <w:rFonts w:hint="eastAsia"/>
          <w:i/>
          <w:iCs/>
          <w:color w:val="auto"/>
          <w:sz w:val="24"/>
          <w:highlight w:val="none"/>
          <w:lang w:val="en-US" w:eastAsia="zh-CN"/>
        </w:rPr>
        <w:sym w:font="Symbol" w:char="0060"/>
      </w:r>
      <w:r>
        <w:rPr>
          <w:rFonts w:hint="eastAsia"/>
          <w:i/>
          <w:iCs/>
          <w:color w:val="auto"/>
          <w:sz w:val="24"/>
          <w:highlight w:val="none"/>
          <w:lang w:val="en-US" w:eastAsia="zh-CN"/>
        </w:rPr>
        <w:t>L</w:t>
      </w:r>
      <w:r>
        <w:rPr>
          <w:rFonts w:hint="eastAsia"/>
          <w:i w:val="0"/>
          <w:iCs w:val="0"/>
          <w:color w:val="auto"/>
          <w:sz w:val="24"/>
          <w:highlight w:val="none"/>
          <w:vertAlign w:val="subscript"/>
          <w:lang w:val="en-US" w:eastAsia="zh-CN"/>
        </w:rPr>
        <w:t>max</w:t>
      </w:r>
      <w:r>
        <w:rPr>
          <w:rFonts w:hint="eastAsia"/>
          <w:i w:val="0"/>
          <w:iCs w:val="0"/>
          <w:color w:val="auto"/>
          <w:sz w:val="24"/>
          <w:highlight w:val="none"/>
          <w:vertAlign w:val="baseline"/>
          <w:lang w:val="en-US" w:eastAsia="zh-CN"/>
        </w:rPr>
        <w:t>和</w:t>
      </w:r>
      <w:r>
        <w:rPr>
          <w:rFonts w:hint="eastAsia"/>
          <w:i w:val="0"/>
          <w:iCs w:val="0"/>
          <w:color w:val="auto"/>
          <w:sz w:val="24"/>
          <w:highlight w:val="none"/>
          <w:vertAlign w:val="baseline"/>
          <w:lang w:val="en-US" w:eastAsia="zh-CN"/>
        </w:rPr>
        <w:sym w:font="Symbol" w:char="0060"/>
      </w:r>
      <w:r>
        <w:rPr>
          <w:rFonts w:hint="eastAsia"/>
          <w:i/>
          <w:iCs/>
          <w:color w:val="auto"/>
          <w:sz w:val="24"/>
          <w:highlight w:val="none"/>
          <w:lang w:val="en-US" w:eastAsia="zh-CN"/>
        </w:rPr>
        <w:t>L</w:t>
      </w:r>
      <w:r>
        <w:rPr>
          <w:rFonts w:hint="eastAsia"/>
          <w:i w:val="0"/>
          <w:iCs w:val="0"/>
          <w:color w:val="auto"/>
          <w:sz w:val="24"/>
          <w:highlight w:val="none"/>
          <w:vertAlign w:val="subscript"/>
          <w:lang w:val="en-US" w:eastAsia="zh-CN"/>
        </w:rPr>
        <w:t>min</w:t>
      </w:r>
      <w:r>
        <w:rPr>
          <w:rFonts w:hint="eastAsia"/>
          <w:color w:val="auto"/>
          <w:sz w:val="24"/>
          <w:highlight w:val="none"/>
          <w:lang w:val="en-US" w:eastAsia="zh-CN"/>
        </w:rPr>
        <w:t>。固定装置的同轴度示值误差e按公式（1）计算：</w:t>
      </w:r>
      <w:bookmarkEnd w:id="162"/>
      <w:bookmarkEnd w:id="163"/>
    </w:p>
    <w:p w14:paraId="727A3EA2">
      <w:pPr>
        <w:spacing w:before="78" w:line="360" w:lineRule="auto"/>
        <w:ind w:right="4" w:firstLine="630" w:firstLineChars="300"/>
        <w:jc w:val="center"/>
        <w:rPr>
          <w:rFonts w:ascii="宋体" w:hAnsi="宋体" w:cs="宋体"/>
          <w:color w:val="auto"/>
          <w:kern w:val="0"/>
          <w:sz w:val="24"/>
          <w:szCs w:val="20"/>
          <w:highlight w:val="none"/>
        </w:rPr>
      </w:pPr>
      <w:r>
        <w:rPr>
          <w:rFonts w:hint="eastAsia"/>
          <w:color w:val="auto"/>
          <w:position w:val="-6"/>
          <w:szCs w:val="21"/>
          <w:highlight w:val="none"/>
          <w:lang w:val="en-US" w:eastAsia="zh-CN"/>
        </w:rPr>
        <w:t xml:space="preserve">                            </w:t>
      </w:r>
      <w:r>
        <w:rPr>
          <w:rFonts w:hint="eastAsia" w:ascii="Times New Roman" w:eastAsia="宋体"/>
          <w:color w:val="auto"/>
          <w:position w:val="-6"/>
          <w:szCs w:val="21"/>
          <w:highlight w:val="none"/>
          <w:lang w:val="en-US" w:eastAsia="zh-CN"/>
        </w:rPr>
        <w:t xml:space="preserve"> </w:t>
      </w:r>
      <w:r>
        <w:rPr>
          <w:rFonts w:hint="eastAsia" w:ascii="Times New Roman" w:eastAsia="宋体"/>
          <w:i/>
          <w:iCs/>
          <w:color w:val="auto"/>
          <w:position w:val="-6"/>
          <w:szCs w:val="21"/>
          <w:highlight w:val="none"/>
          <w:lang w:val="en-US" w:eastAsia="zh-CN"/>
        </w:rPr>
        <w:t>e</w:t>
      </w:r>
      <w:r>
        <w:rPr>
          <w:rFonts w:hint="eastAsia" w:ascii="Times New Roman" w:eastAsia="宋体"/>
          <w:color w:val="auto"/>
          <w:position w:val="-6"/>
          <w:szCs w:val="21"/>
          <w:highlight w:val="none"/>
          <w:lang w:val="en-US" w:eastAsia="zh-CN"/>
        </w:rPr>
        <w:t>=</w:t>
      </w:r>
      <w:r>
        <w:rPr>
          <w:rFonts w:hint="eastAsia" w:ascii="Times New Roman" w:eastAsia="宋体"/>
          <w:color w:val="auto"/>
          <w:position w:val="-6"/>
          <w:szCs w:val="21"/>
          <w:highlight w:val="none"/>
          <w:lang w:val="en-US" w:eastAsia="zh-CN"/>
        </w:rPr>
        <w:sym w:font="Symbol" w:char="0060"/>
      </w:r>
      <w:r>
        <w:rPr>
          <w:rFonts w:hint="eastAsia" w:ascii="Times New Roman" w:eastAsia="宋体"/>
          <w:i/>
          <w:iCs/>
          <w:color w:val="auto"/>
          <w:position w:val="-6"/>
          <w:szCs w:val="21"/>
          <w:highlight w:val="none"/>
          <w:lang w:val="en-US" w:eastAsia="zh-CN"/>
        </w:rPr>
        <w:t>L</w:t>
      </w:r>
      <w:r>
        <w:rPr>
          <w:rFonts w:hint="eastAsia" w:ascii="Times New Roman" w:eastAsia="宋体"/>
          <w:color w:val="auto"/>
          <w:position w:val="-6"/>
          <w:szCs w:val="21"/>
          <w:highlight w:val="none"/>
          <w:vertAlign w:val="subscript"/>
          <w:lang w:val="en-US" w:eastAsia="zh-CN"/>
        </w:rPr>
        <w:t xml:space="preserve">max  </w:t>
      </w:r>
      <w:r>
        <w:rPr>
          <w:rFonts w:hint="eastAsia" w:ascii="宋体" w:hAnsi="宋体" w:eastAsia="宋体" w:cs="宋体"/>
          <w:color w:val="auto"/>
          <w:position w:val="-6"/>
          <w:szCs w:val="21"/>
          <w:highlight w:val="none"/>
          <w:vertAlign w:val="subscript"/>
          <w:lang w:val="en-US" w:eastAsia="zh-CN"/>
        </w:rPr>
        <w:t>－</w:t>
      </w:r>
      <w:r>
        <w:rPr>
          <w:rFonts w:hint="eastAsia" w:ascii="Times New Roman" w:eastAsia="宋体"/>
          <w:color w:val="auto"/>
          <w:position w:val="-6"/>
          <w:szCs w:val="21"/>
          <w:highlight w:val="none"/>
          <w:lang w:val="en-US" w:eastAsia="zh-CN"/>
        </w:rPr>
        <w:sym w:font="Symbol" w:char="0060"/>
      </w:r>
      <w:r>
        <w:rPr>
          <w:rFonts w:hint="eastAsia" w:ascii="Times New Roman" w:eastAsia="宋体"/>
          <w:i/>
          <w:iCs/>
          <w:color w:val="auto"/>
          <w:position w:val="-6"/>
          <w:szCs w:val="21"/>
          <w:highlight w:val="none"/>
          <w:lang w:val="en-US" w:eastAsia="zh-CN"/>
        </w:rPr>
        <w:t>L</w:t>
      </w:r>
      <w:r>
        <w:rPr>
          <w:rFonts w:hint="eastAsia" w:ascii="Times New Roman" w:eastAsia="宋体"/>
          <w:color w:val="auto"/>
          <w:position w:val="-6"/>
          <w:szCs w:val="21"/>
          <w:highlight w:val="none"/>
          <w:vertAlign w:val="subscript"/>
          <w:lang w:val="en-US" w:eastAsia="zh-CN"/>
        </w:rPr>
        <w:t>min</w:t>
      </w:r>
      <w:r>
        <w:rPr>
          <w:rFonts w:hint="eastAsia"/>
          <w:color w:val="auto"/>
          <w:position w:val="-6"/>
          <w:szCs w:val="21"/>
          <w:highlight w:val="none"/>
          <w:lang w:val="en-US" w:eastAsia="zh-CN"/>
        </w:rPr>
        <w:t xml:space="preserve">                              （1）</w:t>
      </w:r>
    </w:p>
    <w:p w14:paraId="04BE72A5">
      <w:pPr>
        <w:pStyle w:val="7"/>
        <w:spacing w:before="132" w:line="360" w:lineRule="auto"/>
        <w:ind w:left="17" w:right="363" w:firstLine="480" w:firstLineChars="200"/>
        <w:rPr>
          <w:color w:val="auto"/>
          <w:kern w:val="0"/>
          <w:sz w:val="24"/>
          <w:highlight w:val="none"/>
        </w:rPr>
      </w:pPr>
      <w:r>
        <w:rPr>
          <w:rFonts w:hint="eastAsia" w:ascii="宋体" w:hAnsi="宋体" w:cs="宋体"/>
          <w:color w:val="auto"/>
          <w:kern w:val="0"/>
          <w:sz w:val="24"/>
          <w:szCs w:val="20"/>
          <w:highlight w:val="none"/>
        </w:rPr>
        <w:t>式中：</w:t>
      </w:r>
    </w:p>
    <w:p w14:paraId="763126DE">
      <w:pPr>
        <w:spacing w:before="78" w:line="360" w:lineRule="auto"/>
        <w:ind w:right="6" w:firstLine="480" w:firstLineChars="200"/>
        <w:rPr>
          <w:rFonts w:hint="eastAsia"/>
          <w:color w:val="auto"/>
          <w:kern w:val="0"/>
          <w:sz w:val="24"/>
          <w:highlight w:val="none"/>
        </w:rPr>
      </w:pPr>
      <w:r>
        <w:rPr>
          <w:rFonts w:hint="eastAsia"/>
          <w:i/>
          <w:iCs/>
          <w:color w:val="auto"/>
          <w:kern w:val="0"/>
          <w:sz w:val="24"/>
          <w:highlight w:val="none"/>
          <w:lang w:val="en-US" w:eastAsia="zh-CN"/>
        </w:rPr>
        <w:t xml:space="preserve">e </w:t>
      </w:r>
      <w:r>
        <w:rPr>
          <w:color w:val="auto"/>
          <w:highlight w:val="none"/>
        </w:rPr>
        <w:t>——</w:t>
      </w:r>
      <w:r>
        <w:rPr>
          <w:rFonts w:hint="eastAsia"/>
          <w:color w:val="auto"/>
          <w:kern w:val="0"/>
          <w:sz w:val="24"/>
          <w:highlight w:val="none"/>
          <w:lang w:eastAsia="zh-CN"/>
        </w:rPr>
        <w:t>固定装置</w:t>
      </w:r>
      <w:r>
        <w:rPr>
          <w:rFonts w:hint="eastAsia"/>
          <w:color w:val="auto"/>
          <w:kern w:val="0"/>
          <w:sz w:val="24"/>
          <w:highlight w:val="none"/>
        </w:rPr>
        <w:t>同轴度，mm；</w:t>
      </w:r>
      <w:bookmarkStart w:id="164" w:name="OLE_LINK3"/>
      <w:bookmarkStart w:id="165" w:name="OLE_LINK1"/>
    </w:p>
    <w:bookmarkEnd w:id="164"/>
    <w:bookmarkEnd w:id="165"/>
    <w:p w14:paraId="72DD216A">
      <w:pPr>
        <w:spacing w:before="78" w:line="360" w:lineRule="auto"/>
        <w:ind w:right="6" w:firstLine="420" w:firstLineChars="200"/>
        <w:rPr>
          <w:rFonts w:hint="eastAsia"/>
          <w:color w:val="auto"/>
          <w:kern w:val="0"/>
          <w:sz w:val="24"/>
          <w:highlight w:val="none"/>
        </w:rPr>
      </w:pPr>
      <w:r>
        <w:rPr>
          <w:rFonts w:hint="eastAsia"/>
          <w:position w:val="-6"/>
          <w:highlight w:val="none"/>
        </w:rPr>
        <w:object>
          <v:shape id="_x0000_i1025" o:spt="75" type="#_x0000_t75" style="height:17pt;width:24pt;" o:ole="t" filled="f" o:preferrelative="t" stroked="f" coordsize="21600,21600">
            <v:path/>
            <v:fill on="f" focussize="0,0"/>
            <v:stroke on="f"/>
            <v:imagedata r:id="rId28" o:title=""/>
            <o:lock v:ext="edit" aspectratio="t"/>
            <w10:wrap type="none"/>
            <w10:anchorlock/>
          </v:shape>
          <o:OLEObject Type="Embed" ProgID="Equation.KSEE3" ShapeID="_x0000_i1025" DrawAspect="Content" ObjectID="_1468075729" r:id="rId27">
            <o:LockedField>false</o:LockedField>
          </o:OLEObject>
        </w:object>
      </w:r>
      <w:r>
        <w:rPr>
          <w:color w:val="auto"/>
          <w:highlight w:val="none"/>
        </w:rPr>
        <w:t>——</w:t>
      </w:r>
      <w:r>
        <w:rPr>
          <w:rFonts w:hint="eastAsia" w:ascii="Times New Roman" w:hAnsi="Times New Roman" w:cs="Times New Roman"/>
          <w:color w:val="auto"/>
          <w:kern w:val="0"/>
          <w:sz w:val="24"/>
          <w:highlight w:val="none"/>
          <w:lang w:val="en-US" w:eastAsia="zh-CN"/>
        </w:rPr>
        <w:t>3次测得</w:t>
      </w:r>
      <w:r>
        <w:rPr>
          <w:rFonts w:hint="eastAsia" w:cs="Times New Roman"/>
          <w:color w:val="auto"/>
          <w:kern w:val="0"/>
          <w:sz w:val="24"/>
          <w:highlight w:val="none"/>
          <w:lang w:val="en-US" w:eastAsia="zh-CN"/>
        </w:rPr>
        <w:t>最</w:t>
      </w:r>
      <w:r>
        <w:rPr>
          <w:rFonts w:hint="eastAsia" w:ascii="Times New Roman" w:hAnsi="Times New Roman" w:cs="Times New Roman"/>
          <w:color w:val="auto"/>
          <w:kern w:val="0"/>
          <w:sz w:val="24"/>
          <w:highlight w:val="none"/>
          <w:lang w:val="en-US" w:eastAsia="zh-CN"/>
        </w:rPr>
        <w:t>大距离值</w:t>
      </w:r>
      <w:r>
        <w:rPr>
          <w:rFonts w:hint="eastAsia" w:eastAsia="宋体"/>
          <w:i/>
          <w:iCs/>
          <w:color w:val="auto"/>
          <w:kern w:val="0"/>
          <w:sz w:val="24"/>
          <w:highlight w:val="none"/>
          <w:lang w:eastAsia="zh-CN"/>
        </w:rPr>
        <w:t>L</w:t>
      </w:r>
      <w:r>
        <w:rPr>
          <w:rFonts w:hint="eastAsia" w:eastAsia="宋体"/>
          <w:color w:val="auto"/>
          <w:kern w:val="0"/>
          <w:sz w:val="24"/>
          <w:highlight w:val="none"/>
          <w:vertAlign w:val="subscript"/>
          <w:lang w:eastAsia="zh-CN"/>
        </w:rPr>
        <w:t>max</w:t>
      </w:r>
      <w:r>
        <w:rPr>
          <w:rFonts w:hint="eastAsia"/>
          <w:color w:val="auto"/>
          <w:highlight w:val="none"/>
          <w:lang w:val="en-US" w:eastAsia="zh-CN"/>
        </w:rPr>
        <w:t>的</w:t>
      </w:r>
      <w:r>
        <w:rPr>
          <w:rFonts w:hint="eastAsia"/>
          <w:color w:val="auto"/>
          <w:kern w:val="0"/>
          <w:sz w:val="24"/>
          <w:highlight w:val="none"/>
          <w:lang w:eastAsia="zh-CN"/>
        </w:rPr>
        <w:t>算术平均值</w:t>
      </w:r>
      <w:r>
        <w:rPr>
          <w:rFonts w:hint="eastAsia"/>
          <w:color w:val="auto"/>
          <w:kern w:val="0"/>
          <w:sz w:val="24"/>
          <w:highlight w:val="none"/>
        </w:rPr>
        <w:t>，mm；</w:t>
      </w:r>
    </w:p>
    <w:p w14:paraId="084A926A">
      <w:pPr>
        <w:spacing w:before="78" w:line="360" w:lineRule="auto"/>
        <w:ind w:right="6" w:firstLine="420" w:firstLineChars="200"/>
        <w:rPr>
          <w:color w:val="auto"/>
          <w:kern w:val="0"/>
          <w:sz w:val="24"/>
          <w:highlight w:val="none"/>
        </w:rPr>
      </w:pPr>
      <w:r>
        <w:rPr>
          <w:rFonts w:hint="eastAsia"/>
          <w:position w:val="-4"/>
          <w:highlight w:val="none"/>
        </w:rPr>
        <w:object>
          <v:shape id="_x0000_i1026" o:spt="75" type="#_x0000_t75" style="height:16pt;width:22pt;" o:ole="t" filled="f" o:preferrelative="t" stroked="f" coordsize="21600,21600">
            <v:path/>
            <v:fill on="f" focussize="0,0"/>
            <v:stroke on="f"/>
            <v:imagedata r:id="rId30" o:title=""/>
            <o:lock v:ext="edit" aspectratio="t"/>
            <w10:wrap type="none"/>
            <w10:anchorlock/>
          </v:shape>
          <o:OLEObject Type="Embed" ProgID="Equation.KSEE3" ShapeID="_x0000_i1026" DrawAspect="Content" ObjectID="_1468075730" r:id="rId29">
            <o:LockedField>false</o:LockedField>
          </o:OLEObject>
        </w:object>
      </w:r>
      <w:r>
        <w:rPr>
          <w:color w:val="auto"/>
          <w:highlight w:val="none"/>
        </w:rPr>
        <w:t>——</w:t>
      </w:r>
      <w:r>
        <w:rPr>
          <w:rFonts w:hint="eastAsia" w:ascii="Times New Roman" w:hAnsi="Times New Roman" w:cs="Times New Roman"/>
          <w:color w:val="auto"/>
          <w:kern w:val="0"/>
          <w:sz w:val="24"/>
          <w:highlight w:val="none"/>
          <w:lang w:val="en-US" w:eastAsia="zh-CN"/>
        </w:rPr>
        <w:t>3次测得</w:t>
      </w:r>
      <w:r>
        <w:rPr>
          <w:rFonts w:hint="eastAsia" w:cs="Times New Roman"/>
          <w:color w:val="auto"/>
          <w:kern w:val="0"/>
          <w:sz w:val="24"/>
          <w:highlight w:val="none"/>
          <w:lang w:val="en-US" w:eastAsia="zh-CN"/>
        </w:rPr>
        <w:t>最</w:t>
      </w:r>
      <w:r>
        <w:rPr>
          <w:rFonts w:hint="eastAsia" w:ascii="Times New Roman" w:hAnsi="Times New Roman" w:cs="Times New Roman"/>
          <w:color w:val="auto"/>
          <w:kern w:val="0"/>
          <w:sz w:val="24"/>
          <w:highlight w:val="none"/>
          <w:lang w:val="en-US" w:eastAsia="zh-CN"/>
        </w:rPr>
        <w:t>小距离值</w:t>
      </w:r>
      <w:r>
        <w:rPr>
          <w:rFonts w:hint="eastAsia" w:eastAsia="宋体"/>
          <w:i/>
          <w:iCs/>
          <w:color w:val="auto"/>
          <w:kern w:val="0"/>
          <w:sz w:val="24"/>
          <w:highlight w:val="none"/>
          <w:lang w:eastAsia="zh-CN"/>
        </w:rPr>
        <w:t>L</w:t>
      </w:r>
      <w:r>
        <w:rPr>
          <w:rFonts w:hint="eastAsia" w:eastAsia="宋体"/>
          <w:color w:val="auto"/>
          <w:kern w:val="0"/>
          <w:sz w:val="24"/>
          <w:highlight w:val="none"/>
          <w:vertAlign w:val="subscript"/>
          <w:lang w:eastAsia="zh-CN"/>
        </w:rPr>
        <w:t>m</w:t>
      </w:r>
      <w:r>
        <w:rPr>
          <w:rFonts w:hint="eastAsia"/>
          <w:color w:val="auto"/>
          <w:kern w:val="0"/>
          <w:sz w:val="24"/>
          <w:highlight w:val="none"/>
          <w:vertAlign w:val="subscript"/>
          <w:lang w:val="en-US" w:eastAsia="zh-CN"/>
        </w:rPr>
        <w:t>in</w:t>
      </w:r>
      <w:r>
        <w:rPr>
          <w:rFonts w:hint="eastAsia"/>
          <w:color w:val="auto"/>
          <w:highlight w:val="none"/>
          <w:lang w:val="en-US" w:eastAsia="zh-CN"/>
        </w:rPr>
        <w:t>的</w:t>
      </w:r>
      <w:r>
        <w:rPr>
          <w:rFonts w:hint="eastAsia"/>
          <w:color w:val="auto"/>
          <w:kern w:val="0"/>
          <w:sz w:val="24"/>
          <w:highlight w:val="none"/>
          <w:lang w:eastAsia="zh-CN"/>
        </w:rPr>
        <w:t>算术平均值</w:t>
      </w:r>
      <w:r>
        <w:rPr>
          <w:rFonts w:hint="eastAsia"/>
          <w:color w:val="auto"/>
          <w:kern w:val="0"/>
          <w:sz w:val="24"/>
          <w:highlight w:val="none"/>
        </w:rPr>
        <w:t>，mm；</w:t>
      </w:r>
    </w:p>
    <w:p w14:paraId="126B44B5">
      <w:pPr>
        <w:pStyle w:val="45"/>
        <w:spacing w:line="360" w:lineRule="auto"/>
        <w:ind w:firstLine="0" w:firstLineChars="0"/>
        <w:outlineLvl w:val="1"/>
        <w:rPr>
          <w:rFonts w:hint="eastAsia" w:ascii="Times New Roman" w:eastAsia="宋体"/>
          <w:color w:val="auto"/>
          <w:sz w:val="24"/>
          <w:szCs w:val="24"/>
          <w:highlight w:val="none"/>
          <w:lang w:eastAsia="zh-CN"/>
        </w:rPr>
      </w:pPr>
      <w:r>
        <w:rPr>
          <w:rFonts w:hint="eastAsia" w:ascii="Times New Roman"/>
          <w:color w:val="auto"/>
          <w:sz w:val="24"/>
          <w:szCs w:val="24"/>
          <w:highlight w:val="none"/>
        </w:rPr>
        <w:t>6.2.</w:t>
      </w:r>
      <w:r>
        <w:rPr>
          <w:rFonts w:hint="eastAsia" w:ascii="Times New Roman"/>
          <w:color w:val="auto"/>
          <w:sz w:val="24"/>
          <w:szCs w:val="24"/>
          <w:highlight w:val="none"/>
          <w:lang w:val="en-US" w:eastAsia="zh-CN"/>
        </w:rPr>
        <w:t>3</w:t>
      </w:r>
      <w:r>
        <w:rPr>
          <w:rFonts w:hint="eastAsia" w:ascii="Times New Roman"/>
          <w:color w:val="auto"/>
          <w:sz w:val="24"/>
          <w:szCs w:val="24"/>
          <w:highlight w:val="none"/>
        </w:rPr>
        <w:t xml:space="preserve"> 横梁移动速度</w:t>
      </w:r>
      <w:r>
        <w:rPr>
          <w:rFonts w:hint="eastAsia" w:ascii="Times New Roman"/>
          <w:color w:val="auto"/>
          <w:sz w:val="24"/>
          <w:szCs w:val="24"/>
          <w:highlight w:val="none"/>
          <w:lang w:eastAsia="zh-CN"/>
        </w:rPr>
        <w:t>示值误差</w:t>
      </w:r>
    </w:p>
    <w:p w14:paraId="70F2C680">
      <w:pPr>
        <w:pStyle w:val="45"/>
        <w:numPr>
          <w:ilvl w:val="255"/>
          <w:numId w:val="0"/>
        </w:numPr>
        <w:spacing w:line="360" w:lineRule="auto"/>
        <w:rPr>
          <w:color w:val="auto"/>
          <w:sz w:val="24"/>
          <w:highlight w:val="none"/>
        </w:rPr>
      </w:pPr>
      <w:r>
        <w:rPr>
          <w:rFonts w:hint="eastAsia" w:ascii="Times New Roman"/>
          <w:color w:val="auto"/>
          <w:sz w:val="24"/>
          <w:szCs w:val="24"/>
          <w:highlight w:val="none"/>
        </w:rPr>
        <w:t>6</w:t>
      </w:r>
      <w:r>
        <w:rPr>
          <w:rFonts w:ascii="Times New Roman"/>
          <w:color w:val="auto"/>
          <w:sz w:val="24"/>
          <w:szCs w:val="24"/>
          <w:highlight w:val="none"/>
        </w:rPr>
        <w:t>.2.</w:t>
      </w:r>
      <w:r>
        <w:rPr>
          <w:rFonts w:hint="eastAsia" w:ascii="Times New Roman"/>
          <w:color w:val="auto"/>
          <w:sz w:val="24"/>
          <w:szCs w:val="24"/>
          <w:highlight w:val="none"/>
          <w:lang w:val="en-US" w:eastAsia="zh-CN"/>
        </w:rPr>
        <w:t>3</w:t>
      </w:r>
      <w:r>
        <w:rPr>
          <w:rFonts w:ascii="Times New Roman"/>
          <w:color w:val="auto"/>
          <w:sz w:val="24"/>
          <w:szCs w:val="24"/>
          <w:highlight w:val="none"/>
        </w:rPr>
        <w:t>.1</w:t>
      </w:r>
      <w:r>
        <w:rPr>
          <w:rFonts w:hint="eastAsia" w:ascii="Times New Roman"/>
          <w:color w:val="auto"/>
          <w:sz w:val="24"/>
          <w:szCs w:val="24"/>
          <w:highlight w:val="none"/>
          <w:lang w:val="en-US" w:eastAsia="zh-CN"/>
        </w:rPr>
        <w:t xml:space="preserve"> </w:t>
      </w:r>
      <w:r>
        <w:rPr>
          <w:rFonts w:hint="eastAsia"/>
          <w:color w:val="auto"/>
          <w:sz w:val="24"/>
          <w:highlight w:val="none"/>
        </w:rPr>
        <w:t>横梁在工作行程内移动时应平稳</w:t>
      </w:r>
      <w:r>
        <w:rPr>
          <w:rFonts w:hint="eastAsia"/>
          <w:color w:val="auto"/>
          <w:sz w:val="24"/>
          <w:highlight w:val="none"/>
          <w:lang w:eastAsia="zh-CN"/>
        </w:rPr>
        <w:t>，</w:t>
      </w:r>
      <w:r>
        <w:rPr>
          <w:rFonts w:hint="eastAsia"/>
          <w:color w:val="auto"/>
          <w:sz w:val="24"/>
          <w:highlight w:val="none"/>
        </w:rPr>
        <w:t>立柱和固定横梁的安装</w:t>
      </w:r>
      <w:r>
        <w:rPr>
          <w:rFonts w:hint="eastAsia"/>
          <w:color w:val="auto"/>
          <w:sz w:val="24"/>
          <w:highlight w:val="none"/>
          <w:lang w:eastAsia="zh-CN"/>
        </w:rPr>
        <w:t>应牢固、</w:t>
      </w:r>
      <w:r>
        <w:rPr>
          <w:rFonts w:hint="eastAsia"/>
          <w:color w:val="auto"/>
          <w:sz w:val="24"/>
          <w:highlight w:val="none"/>
        </w:rPr>
        <w:t>无松动。</w:t>
      </w:r>
    </w:p>
    <w:p w14:paraId="107A5D0D">
      <w:pPr>
        <w:pStyle w:val="45"/>
        <w:spacing w:line="360" w:lineRule="auto"/>
        <w:ind w:firstLine="0" w:firstLineChars="0"/>
        <w:rPr>
          <w:rFonts w:hint="eastAsia"/>
          <w:color w:val="auto"/>
          <w:sz w:val="24"/>
          <w:highlight w:val="none"/>
          <w:lang w:eastAsia="zh-CN"/>
        </w:rPr>
      </w:pPr>
      <w:r>
        <w:rPr>
          <w:rFonts w:hint="eastAsia" w:ascii="Times New Roman"/>
          <w:color w:val="auto"/>
          <w:sz w:val="24"/>
          <w:szCs w:val="24"/>
          <w:highlight w:val="none"/>
        </w:rPr>
        <w:t>6</w:t>
      </w:r>
      <w:r>
        <w:rPr>
          <w:rFonts w:ascii="Times New Roman"/>
          <w:color w:val="auto"/>
          <w:sz w:val="24"/>
          <w:szCs w:val="24"/>
          <w:highlight w:val="none"/>
        </w:rPr>
        <w:t>.2.</w:t>
      </w:r>
      <w:r>
        <w:rPr>
          <w:rFonts w:hint="eastAsia" w:ascii="Times New Roman"/>
          <w:color w:val="auto"/>
          <w:sz w:val="24"/>
          <w:szCs w:val="24"/>
          <w:highlight w:val="none"/>
          <w:lang w:val="en-US" w:eastAsia="zh-CN"/>
        </w:rPr>
        <w:t>3</w:t>
      </w:r>
      <w:r>
        <w:rPr>
          <w:rFonts w:ascii="Times New Roman"/>
          <w:color w:val="auto"/>
          <w:sz w:val="24"/>
          <w:szCs w:val="24"/>
          <w:highlight w:val="none"/>
        </w:rPr>
        <w:t>.</w:t>
      </w:r>
      <w:r>
        <w:rPr>
          <w:rFonts w:hint="eastAsia" w:ascii="Times New Roman"/>
          <w:color w:val="auto"/>
          <w:sz w:val="24"/>
          <w:szCs w:val="24"/>
          <w:highlight w:val="none"/>
        </w:rPr>
        <w:t>2</w:t>
      </w:r>
      <w:r>
        <w:rPr>
          <w:rFonts w:hint="eastAsia" w:ascii="Times New Roman"/>
          <w:color w:val="auto"/>
          <w:sz w:val="24"/>
          <w:szCs w:val="24"/>
          <w:highlight w:val="none"/>
          <w:lang w:val="en-US" w:eastAsia="zh-CN"/>
        </w:rPr>
        <w:t xml:space="preserve"> </w:t>
      </w:r>
      <w:r>
        <w:rPr>
          <w:color w:val="auto"/>
          <w:sz w:val="24"/>
          <w:highlight w:val="none"/>
        </w:rPr>
        <w:t>在横梁移动速度范围内,选</w:t>
      </w:r>
      <w:r>
        <w:rPr>
          <w:rFonts w:hint="eastAsia"/>
          <w:color w:val="auto"/>
          <w:sz w:val="24"/>
          <w:highlight w:val="none"/>
          <w:lang w:eastAsia="zh-CN"/>
        </w:rPr>
        <w:t>取速度的</w:t>
      </w:r>
      <w:r>
        <w:rPr>
          <w:color w:val="auto"/>
          <w:sz w:val="24"/>
          <w:highlight w:val="none"/>
        </w:rPr>
        <w:t>最</w:t>
      </w:r>
      <w:r>
        <w:rPr>
          <w:rFonts w:hint="eastAsia"/>
          <w:color w:val="auto"/>
          <w:sz w:val="24"/>
          <w:highlight w:val="none"/>
          <w:lang w:val="en-US" w:eastAsia="zh-CN"/>
        </w:rPr>
        <w:t>大</w:t>
      </w:r>
      <w:r>
        <w:rPr>
          <w:rFonts w:hint="eastAsia"/>
          <w:color w:val="auto"/>
          <w:sz w:val="24"/>
          <w:highlight w:val="none"/>
          <w:lang w:eastAsia="zh-CN"/>
        </w:rPr>
        <w:t>值</w:t>
      </w:r>
      <w:r>
        <w:rPr>
          <w:color w:val="auto"/>
          <w:sz w:val="24"/>
          <w:highlight w:val="none"/>
        </w:rPr>
        <w:t>、最</w:t>
      </w:r>
      <w:r>
        <w:rPr>
          <w:rFonts w:hint="eastAsia"/>
          <w:color w:val="auto"/>
          <w:sz w:val="24"/>
          <w:highlight w:val="none"/>
          <w:lang w:val="en-US" w:eastAsia="zh-CN"/>
        </w:rPr>
        <w:t>小</w:t>
      </w:r>
      <w:r>
        <w:rPr>
          <w:rFonts w:hint="eastAsia"/>
          <w:color w:val="auto"/>
          <w:sz w:val="24"/>
          <w:highlight w:val="none"/>
          <w:lang w:eastAsia="zh-CN"/>
        </w:rPr>
        <w:t>值</w:t>
      </w:r>
      <w:r>
        <w:rPr>
          <w:color w:val="auto"/>
          <w:sz w:val="24"/>
          <w:highlight w:val="none"/>
        </w:rPr>
        <w:t>和中间</w:t>
      </w:r>
      <w:r>
        <w:rPr>
          <w:rFonts w:hint="eastAsia"/>
          <w:color w:val="auto"/>
          <w:sz w:val="24"/>
          <w:highlight w:val="none"/>
          <w:lang w:eastAsia="zh-CN"/>
        </w:rPr>
        <w:t>值</w:t>
      </w:r>
      <w:r>
        <w:rPr>
          <w:color w:val="auto"/>
          <w:sz w:val="24"/>
          <w:highlight w:val="none"/>
        </w:rPr>
        <w:t>3个点</w:t>
      </w:r>
      <w:r>
        <w:rPr>
          <w:rFonts w:hint="eastAsia"/>
          <w:color w:val="auto"/>
          <w:sz w:val="24"/>
          <w:highlight w:val="none"/>
          <w:lang w:eastAsia="zh-CN"/>
        </w:rPr>
        <w:t>进行校准</w:t>
      </w:r>
      <w:r>
        <w:rPr>
          <w:color w:val="auto"/>
          <w:sz w:val="24"/>
          <w:highlight w:val="none"/>
        </w:rPr>
        <w:t>(低于0.05mm/min的速度可不进行</w:t>
      </w:r>
      <w:r>
        <w:rPr>
          <w:rFonts w:hint="eastAsia"/>
          <w:color w:val="auto"/>
          <w:sz w:val="24"/>
          <w:highlight w:val="none"/>
          <w:lang w:eastAsia="zh-CN"/>
        </w:rPr>
        <w:t>校准</w:t>
      </w:r>
      <w:r>
        <w:rPr>
          <w:color w:val="auto"/>
          <w:sz w:val="24"/>
          <w:highlight w:val="none"/>
        </w:rPr>
        <w:t>)</w:t>
      </w:r>
      <w:r>
        <w:rPr>
          <w:rFonts w:hint="eastAsia"/>
          <w:color w:val="auto"/>
          <w:sz w:val="24"/>
          <w:highlight w:val="none"/>
          <w:lang w:eastAsia="zh-CN"/>
        </w:rPr>
        <w:t>。校准时，依据速度值大小，分别选用</w:t>
      </w:r>
      <w:r>
        <w:rPr>
          <w:color w:val="auto"/>
          <w:sz w:val="24"/>
          <w:highlight w:val="none"/>
        </w:rPr>
        <w:t>千分表、百分表或钢直尺</w:t>
      </w:r>
      <w:r>
        <w:rPr>
          <w:rFonts w:hint="eastAsia"/>
          <w:color w:val="auto"/>
          <w:sz w:val="24"/>
          <w:highlight w:val="none"/>
          <w:lang w:eastAsia="zh-CN"/>
        </w:rPr>
        <w:t>，配合秒表测量横梁的移动位移与对应时间，据此计算速度示值误差。</w:t>
      </w:r>
    </w:p>
    <w:p w14:paraId="18EA619E">
      <w:pPr>
        <w:pStyle w:val="45"/>
        <w:spacing w:line="360" w:lineRule="auto"/>
        <w:ind w:firstLine="0" w:firstLineChars="0"/>
        <w:rPr>
          <w:color w:val="auto"/>
          <w:sz w:val="24"/>
          <w:highlight w:val="none"/>
        </w:rPr>
      </w:pPr>
      <w:r>
        <w:rPr>
          <w:rFonts w:hint="eastAsia" w:ascii="Times New Roman"/>
          <w:color w:val="auto"/>
          <w:sz w:val="24"/>
          <w:szCs w:val="24"/>
          <w:highlight w:val="none"/>
        </w:rPr>
        <w:t>6</w:t>
      </w:r>
      <w:r>
        <w:rPr>
          <w:rFonts w:ascii="Times New Roman"/>
          <w:color w:val="auto"/>
          <w:sz w:val="24"/>
          <w:szCs w:val="24"/>
          <w:highlight w:val="none"/>
        </w:rPr>
        <w:t>.2.</w:t>
      </w:r>
      <w:r>
        <w:rPr>
          <w:rFonts w:hint="eastAsia" w:ascii="Times New Roman"/>
          <w:color w:val="auto"/>
          <w:sz w:val="24"/>
          <w:szCs w:val="24"/>
          <w:highlight w:val="none"/>
          <w:lang w:val="en-US" w:eastAsia="zh-CN"/>
        </w:rPr>
        <w:t>3</w:t>
      </w:r>
      <w:r>
        <w:rPr>
          <w:rFonts w:ascii="Times New Roman"/>
          <w:color w:val="auto"/>
          <w:sz w:val="24"/>
          <w:szCs w:val="24"/>
          <w:highlight w:val="none"/>
        </w:rPr>
        <w:t>.</w:t>
      </w:r>
      <w:r>
        <w:rPr>
          <w:rFonts w:hint="eastAsia" w:ascii="Times New Roman"/>
          <w:color w:val="auto"/>
          <w:sz w:val="24"/>
          <w:szCs w:val="24"/>
          <w:highlight w:val="none"/>
        </w:rPr>
        <w:t>3</w:t>
      </w:r>
      <w:r>
        <w:rPr>
          <w:rFonts w:hint="eastAsia" w:ascii="Times New Roman"/>
          <w:color w:val="auto"/>
          <w:sz w:val="24"/>
          <w:szCs w:val="24"/>
          <w:highlight w:val="none"/>
          <w:lang w:val="en-US" w:eastAsia="zh-CN"/>
        </w:rPr>
        <w:t xml:space="preserve"> </w:t>
      </w:r>
      <w:r>
        <w:rPr>
          <w:rFonts w:hint="eastAsia"/>
          <w:color w:val="auto"/>
          <w:sz w:val="24"/>
          <w:highlight w:val="none"/>
        </w:rPr>
        <w:t>当选择千分表或百分表作为测量标准时，将磁</w:t>
      </w:r>
      <w:r>
        <w:rPr>
          <w:rFonts w:hint="eastAsia"/>
          <w:color w:val="auto"/>
          <w:sz w:val="24"/>
          <w:highlight w:val="none"/>
          <w:lang w:eastAsia="zh-CN"/>
        </w:rPr>
        <w:t>力</w:t>
      </w:r>
      <w:r>
        <w:rPr>
          <w:rFonts w:hint="eastAsia"/>
          <w:color w:val="auto"/>
          <w:sz w:val="24"/>
          <w:highlight w:val="none"/>
        </w:rPr>
        <w:t>表座座体工作面吸附在被校</w:t>
      </w:r>
      <w:r>
        <w:rPr>
          <w:rFonts w:hint="eastAsia"/>
          <w:color w:val="auto"/>
          <w:sz w:val="24"/>
          <w:highlight w:val="none"/>
          <w:lang w:eastAsia="zh-CN"/>
        </w:rPr>
        <w:t>扩口</w:t>
      </w:r>
      <w:r>
        <w:rPr>
          <w:rFonts w:hint="eastAsia"/>
          <w:color w:val="auto"/>
          <w:sz w:val="24"/>
          <w:highlight w:val="none"/>
        </w:rPr>
        <w:t>试验机立柱侧面的</w:t>
      </w:r>
      <w:r>
        <w:rPr>
          <w:rFonts w:hint="eastAsia"/>
          <w:color w:val="auto"/>
          <w:sz w:val="24"/>
          <w:highlight w:val="none"/>
          <w:lang w:eastAsia="zh-CN"/>
        </w:rPr>
        <w:t>适当</w:t>
      </w:r>
      <w:r>
        <w:rPr>
          <w:rFonts w:hint="eastAsia"/>
          <w:color w:val="auto"/>
          <w:sz w:val="24"/>
          <w:highlight w:val="none"/>
        </w:rPr>
        <w:t>位置，千分表或百分表</w:t>
      </w:r>
      <w:r>
        <w:rPr>
          <w:rFonts w:hint="eastAsia"/>
          <w:color w:val="auto"/>
          <w:sz w:val="24"/>
          <w:highlight w:val="none"/>
          <w:lang w:eastAsia="zh-CN"/>
        </w:rPr>
        <w:t>测杆</w:t>
      </w:r>
      <w:r>
        <w:rPr>
          <w:rFonts w:hint="eastAsia"/>
          <w:color w:val="auto"/>
          <w:sz w:val="24"/>
          <w:highlight w:val="none"/>
        </w:rPr>
        <w:t>插入夹具孔内，旋紧夹具旋钮固定</w:t>
      </w:r>
      <w:r>
        <w:rPr>
          <w:rFonts w:hint="eastAsia"/>
          <w:color w:val="auto"/>
          <w:sz w:val="24"/>
          <w:highlight w:val="none"/>
          <w:lang w:eastAsia="zh-CN"/>
        </w:rPr>
        <w:t>表体</w:t>
      </w:r>
      <w:r>
        <w:rPr>
          <w:rFonts w:hint="eastAsia"/>
          <w:color w:val="auto"/>
          <w:sz w:val="24"/>
          <w:highlight w:val="none"/>
        </w:rPr>
        <w:t>，使千分表或百分表</w:t>
      </w:r>
      <w:r>
        <w:rPr>
          <w:rFonts w:hint="eastAsia"/>
          <w:color w:val="auto"/>
          <w:sz w:val="24"/>
          <w:highlight w:val="none"/>
          <w:lang w:eastAsia="zh-CN"/>
        </w:rPr>
        <w:t>测杆</w:t>
      </w:r>
      <w:r>
        <w:rPr>
          <w:rFonts w:hint="eastAsia"/>
          <w:color w:val="auto"/>
          <w:sz w:val="24"/>
          <w:highlight w:val="none"/>
        </w:rPr>
        <w:t>与试验机的上横梁</w:t>
      </w:r>
      <w:r>
        <w:rPr>
          <w:rFonts w:hint="eastAsia"/>
          <w:color w:val="auto"/>
          <w:sz w:val="24"/>
          <w:highlight w:val="none"/>
          <w:lang w:eastAsia="zh-CN"/>
        </w:rPr>
        <w:t>表</w:t>
      </w:r>
      <w:r>
        <w:rPr>
          <w:rFonts w:hint="eastAsia"/>
          <w:color w:val="auto"/>
          <w:sz w:val="24"/>
          <w:highlight w:val="none"/>
        </w:rPr>
        <w:t>面轻轻接触，</w:t>
      </w:r>
      <w:r>
        <w:rPr>
          <w:rFonts w:hint="eastAsia"/>
          <w:color w:val="auto"/>
          <w:sz w:val="24"/>
          <w:highlight w:val="none"/>
          <w:lang w:eastAsia="zh-CN"/>
        </w:rPr>
        <w:t>测杆应与接触面保持垂直，</w:t>
      </w:r>
      <w:r>
        <w:rPr>
          <w:rFonts w:hint="eastAsia"/>
          <w:color w:val="auto"/>
          <w:sz w:val="24"/>
          <w:highlight w:val="none"/>
        </w:rPr>
        <w:t>然后旋转</w:t>
      </w:r>
      <w:r>
        <w:rPr>
          <w:rFonts w:hint="eastAsia"/>
          <w:color w:val="auto"/>
          <w:sz w:val="24"/>
          <w:highlight w:val="none"/>
          <w:lang w:eastAsia="zh-CN"/>
        </w:rPr>
        <w:t>表圈</w:t>
      </w:r>
      <w:r>
        <w:rPr>
          <w:rFonts w:hint="eastAsia"/>
          <w:color w:val="auto"/>
          <w:sz w:val="24"/>
          <w:highlight w:val="none"/>
        </w:rPr>
        <w:t>，使</w:t>
      </w:r>
      <w:r>
        <w:rPr>
          <w:rFonts w:hint="eastAsia"/>
          <w:color w:val="auto"/>
          <w:sz w:val="24"/>
          <w:highlight w:val="none"/>
          <w:lang w:eastAsia="zh-CN"/>
        </w:rPr>
        <w:t>主指针与刻度盘零位刻线</w:t>
      </w:r>
      <w:r>
        <w:rPr>
          <w:rFonts w:hint="eastAsia"/>
          <w:color w:val="auto"/>
          <w:sz w:val="24"/>
          <w:highlight w:val="none"/>
        </w:rPr>
        <w:t>对齐。</w:t>
      </w:r>
    </w:p>
    <w:p w14:paraId="432F6082">
      <w:pPr>
        <w:pStyle w:val="45"/>
        <w:spacing w:line="360" w:lineRule="auto"/>
        <w:ind w:firstLine="0" w:firstLineChars="0"/>
        <w:rPr>
          <w:color w:val="auto"/>
          <w:sz w:val="24"/>
          <w:highlight w:val="none"/>
        </w:rPr>
      </w:pPr>
      <w:r>
        <w:rPr>
          <w:rFonts w:hint="eastAsia" w:ascii="Times New Roman"/>
          <w:color w:val="auto"/>
          <w:sz w:val="24"/>
          <w:szCs w:val="24"/>
          <w:highlight w:val="none"/>
        </w:rPr>
        <w:t>6</w:t>
      </w:r>
      <w:r>
        <w:rPr>
          <w:rFonts w:ascii="Times New Roman"/>
          <w:color w:val="auto"/>
          <w:sz w:val="24"/>
          <w:szCs w:val="24"/>
          <w:highlight w:val="none"/>
        </w:rPr>
        <w:t>.2.</w:t>
      </w:r>
      <w:r>
        <w:rPr>
          <w:rFonts w:hint="eastAsia" w:ascii="Times New Roman"/>
          <w:color w:val="auto"/>
          <w:sz w:val="24"/>
          <w:szCs w:val="24"/>
          <w:highlight w:val="none"/>
          <w:lang w:val="en-US" w:eastAsia="zh-CN"/>
        </w:rPr>
        <w:t>3</w:t>
      </w:r>
      <w:r>
        <w:rPr>
          <w:rFonts w:ascii="Times New Roman"/>
          <w:color w:val="auto"/>
          <w:sz w:val="24"/>
          <w:szCs w:val="24"/>
          <w:highlight w:val="none"/>
        </w:rPr>
        <w:t>.</w:t>
      </w:r>
      <w:r>
        <w:rPr>
          <w:rFonts w:hint="eastAsia" w:ascii="Times New Roman"/>
          <w:color w:val="auto"/>
          <w:sz w:val="24"/>
          <w:szCs w:val="24"/>
          <w:highlight w:val="none"/>
        </w:rPr>
        <w:t>4</w:t>
      </w:r>
      <w:r>
        <w:rPr>
          <w:rFonts w:hint="eastAsia" w:ascii="Times New Roman"/>
          <w:color w:val="auto"/>
          <w:sz w:val="24"/>
          <w:szCs w:val="24"/>
          <w:highlight w:val="none"/>
          <w:lang w:val="en-US" w:eastAsia="zh-CN"/>
        </w:rPr>
        <w:t xml:space="preserve"> </w:t>
      </w:r>
      <w:r>
        <w:rPr>
          <w:rFonts w:hint="eastAsia"/>
          <w:color w:val="auto"/>
          <w:sz w:val="24"/>
          <w:highlight w:val="none"/>
        </w:rPr>
        <w:t>当选择钢直尺作为测量标准时，</w:t>
      </w:r>
      <w:r>
        <w:rPr>
          <w:rFonts w:hint="eastAsia"/>
          <w:color w:val="auto"/>
          <w:sz w:val="24"/>
          <w:highlight w:val="none"/>
          <w:lang w:eastAsia="zh-CN"/>
        </w:rPr>
        <w:t>应</w:t>
      </w:r>
      <w:r>
        <w:rPr>
          <w:rFonts w:hint="eastAsia"/>
          <w:color w:val="auto"/>
          <w:sz w:val="24"/>
          <w:highlight w:val="none"/>
        </w:rPr>
        <w:t>将</w:t>
      </w:r>
      <w:r>
        <w:rPr>
          <w:rFonts w:hint="eastAsia"/>
          <w:color w:val="auto"/>
          <w:sz w:val="24"/>
          <w:highlight w:val="none"/>
          <w:lang w:eastAsia="zh-CN"/>
        </w:rPr>
        <w:t>钢直尺</w:t>
      </w:r>
      <w:r>
        <w:rPr>
          <w:rFonts w:hint="eastAsia"/>
          <w:color w:val="auto"/>
          <w:sz w:val="24"/>
          <w:highlight w:val="none"/>
        </w:rPr>
        <w:t>竖直固定</w:t>
      </w:r>
      <w:r>
        <w:rPr>
          <w:rFonts w:hint="eastAsia"/>
          <w:color w:val="auto"/>
          <w:sz w:val="24"/>
          <w:highlight w:val="none"/>
          <w:lang w:eastAsia="zh-CN"/>
        </w:rPr>
        <w:t>于</w:t>
      </w:r>
      <w:r>
        <w:rPr>
          <w:rFonts w:hint="eastAsia"/>
          <w:color w:val="auto"/>
          <w:sz w:val="24"/>
          <w:highlight w:val="none"/>
        </w:rPr>
        <w:t>立柱上，</w:t>
      </w:r>
      <w:r>
        <w:rPr>
          <w:rFonts w:hint="eastAsia"/>
          <w:color w:val="auto"/>
          <w:sz w:val="24"/>
          <w:highlight w:val="none"/>
          <w:lang w:eastAsia="zh-CN"/>
        </w:rPr>
        <w:t>并靠近</w:t>
      </w:r>
      <w:r>
        <w:rPr>
          <w:rFonts w:hint="eastAsia"/>
          <w:color w:val="auto"/>
          <w:sz w:val="24"/>
          <w:highlight w:val="none"/>
        </w:rPr>
        <w:t>横梁，</w:t>
      </w:r>
      <w:r>
        <w:rPr>
          <w:rFonts w:hint="eastAsia"/>
          <w:color w:val="auto"/>
          <w:sz w:val="24"/>
          <w:highlight w:val="none"/>
          <w:lang w:eastAsia="zh-CN"/>
        </w:rPr>
        <w:t>确保</w:t>
      </w:r>
      <w:r>
        <w:rPr>
          <w:rFonts w:hint="eastAsia"/>
          <w:color w:val="auto"/>
          <w:sz w:val="24"/>
          <w:highlight w:val="none"/>
        </w:rPr>
        <w:t>钢直尺零位与横梁初始位置</w:t>
      </w:r>
      <w:r>
        <w:rPr>
          <w:rFonts w:hint="eastAsia"/>
          <w:color w:val="auto"/>
          <w:sz w:val="24"/>
          <w:highlight w:val="none"/>
          <w:lang w:eastAsia="zh-CN"/>
        </w:rPr>
        <w:t>对齐</w:t>
      </w:r>
      <w:r>
        <w:rPr>
          <w:rFonts w:hint="eastAsia"/>
          <w:color w:val="auto"/>
          <w:sz w:val="24"/>
          <w:highlight w:val="none"/>
        </w:rPr>
        <w:t>。</w:t>
      </w:r>
    </w:p>
    <w:p w14:paraId="42C2414D">
      <w:pPr>
        <w:pStyle w:val="45"/>
        <w:spacing w:line="360" w:lineRule="auto"/>
        <w:ind w:firstLine="0" w:firstLineChars="0"/>
        <w:rPr>
          <w:rFonts w:hint="eastAsia"/>
          <w:color w:val="auto"/>
          <w:sz w:val="24"/>
          <w:highlight w:val="none"/>
          <w:vertAlign w:val="baseline"/>
          <w:lang w:eastAsia="zh-CN"/>
        </w:rPr>
      </w:pPr>
      <w:r>
        <w:rPr>
          <w:rFonts w:hint="eastAsia" w:ascii="Times New Roman"/>
          <w:color w:val="auto"/>
          <w:sz w:val="24"/>
          <w:szCs w:val="24"/>
          <w:highlight w:val="none"/>
        </w:rPr>
        <w:t>6</w:t>
      </w:r>
      <w:r>
        <w:rPr>
          <w:rFonts w:ascii="Times New Roman"/>
          <w:color w:val="auto"/>
          <w:sz w:val="24"/>
          <w:szCs w:val="24"/>
          <w:highlight w:val="none"/>
        </w:rPr>
        <w:t>.2.</w:t>
      </w:r>
      <w:r>
        <w:rPr>
          <w:rFonts w:hint="eastAsia" w:ascii="Times New Roman"/>
          <w:color w:val="auto"/>
          <w:sz w:val="24"/>
          <w:szCs w:val="24"/>
          <w:highlight w:val="none"/>
          <w:lang w:val="en-US" w:eastAsia="zh-CN"/>
        </w:rPr>
        <w:t>3</w:t>
      </w:r>
      <w:r>
        <w:rPr>
          <w:rFonts w:ascii="Times New Roman"/>
          <w:color w:val="auto"/>
          <w:sz w:val="24"/>
          <w:szCs w:val="24"/>
          <w:highlight w:val="none"/>
        </w:rPr>
        <w:t>.</w:t>
      </w:r>
      <w:r>
        <w:rPr>
          <w:rFonts w:hint="eastAsia" w:ascii="Times New Roman"/>
          <w:color w:val="auto"/>
          <w:sz w:val="24"/>
          <w:szCs w:val="24"/>
          <w:highlight w:val="none"/>
        </w:rPr>
        <w:t>5</w:t>
      </w:r>
      <w:r>
        <w:rPr>
          <w:rFonts w:hint="eastAsia" w:ascii="Times New Roman"/>
          <w:color w:val="auto"/>
          <w:sz w:val="24"/>
          <w:szCs w:val="24"/>
          <w:highlight w:val="none"/>
          <w:lang w:val="en-US" w:eastAsia="zh-CN"/>
        </w:rPr>
        <w:t xml:space="preserve"> </w:t>
      </w:r>
      <w:r>
        <w:rPr>
          <w:rFonts w:hint="eastAsia"/>
          <w:color w:val="auto"/>
          <w:sz w:val="24"/>
          <w:highlight w:val="none"/>
        </w:rPr>
        <w:t>选取</w:t>
      </w:r>
      <w:r>
        <w:rPr>
          <w:rFonts w:hint="eastAsia" w:ascii="Times New Roman"/>
          <w:color w:val="auto"/>
          <w:sz w:val="24"/>
          <w:szCs w:val="24"/>
          <w:highlight w:val="none"/>
          <w:lang w:val="en-US" w:eastAsia="zh-CN"/>
        </w:rPr>
        <w:t>被校准扩口试验机</w:t>
      </w:r>
      <w:r>
        <w:rPr>
          <w:rFonts w:hint="eastAsia"/>
          <w:color w:val="auto"/>
          <w:sz w:val="24"/>
          <w:highlight w:val="none"/>
        </w:rPr>
        <w:t>相应的</w:t>
      </w:r>
      <w:r>
        <w:rPr>
          <w:rFonts w:hint="eastAsia"/>
          <w:color w:val="auto"/>
          <w:sz w:val="24"/>
          <w:highlight w:val="none"/>
          <w:lang w:eastAsia="zh-CN"/>
        </w:rPr>
        <w:t>横梁移动</w:t>
      </w:r>
      <w:r>
        <w:rPr>
          <w:rFonts w:hint="eastAsia"/>
          <w:color w:val="auto"/>
          <w:sz w:val="24"/>
          <w:highlight w:val="none"/>
        </w:rPr>
        <w:t>速度校准点</w:t>
      </w:r>
      <w:r>
        <w:rPr>
          <w:rFonts w:hint="eastAsia"/>
          <w:color w:val="auto"/>
          <w:sz w:val="24"/>
          <w:highlight w:val="none"/>
          <w:lang w:eastAsia="zh-CN"/>
        </w:rPr>
        <w:t>，启动扩口试验机使横梁移动</w:t>
      </w:r>
      <w:r>
        <w:rPr>
          <w:rFonts w:hint="eastAsia"/>
          <w:color w:val="auto"/>
          <w:sz w:val="24"/>
          <w:highlight w:val="none"/>
        </w:rPr>
        <w:t>，</w:t>
      </w:r>
      <w:r>
        <w:rPr>
          <w:rFonts w:hint="eastAsia"/>
          <w:color w:val="auto"/>
          <w:sz w:val="24"/>
          <w:highlight w:val="none"/>
          <w:lang w:eastAsia="zh-CN"/>
        </w:rPr>
        <w:t>在</w:t>
      </w:r>
      <w:r>
        <w:rPr>
          <w:rFonts w:hint="eastAsia"/>
          <w:color w:val="auto"/>
          <w:sz w:val="24"/>
          <w:highlight w:val="none"/>
        </w:rPr>
        <w:t>横梁开始下降的同时启动秒表计时，以试验机的指示装置为准</w:t>
      </w:r>
      <w:r>
        <w:rPr>
          <w:rFonts w:hint="eastAsia"/>
          <w:color w:val="auto"/>
          <w:sz w:val="24"/>
          <w:highlight w:val="none"/>
          <w:lang w:eastAsia="zh-CN"/>
        </w:rPr>
        <w:t>，</w:t>
      </w:r>
      <w:r>
        <w:rPr>
          <w:rFonts w:hint="eastAsia"/>
          <w:color w:val="auto"/>
          <w:sz w:val="24"/>
          <w:highlight w:val="none"/>
        </w:rPr>
        <w:t>计时1min</w:t>
      </w:r>
      <w:r>
        <w:rPr>
          <w:rFonts w:hint="eastAsia"/>
          <w:color w:val="auto"/>
          <w:sz w:val="24"/>
          <w:highlight w:val="none"/>
          <w:lang w:eastAsia="zh-CN"/>
        </w:rPr>
        <w:t>后停止横梁移动并同时</w:t>
      </w:r>
      <w:r>
        <w:rPr>
          <w:rFonts w:hint="eastAsia"/>
          <w:color w:val="auto"/>
          <w:sz w:val="24"/>
          <w:highlight w:val="none"/>
        </w:rPr>
        <w:t>停止秒表，记录秒表时间示值</w:t>
      </w:r>
      <w:r>
        <w:rPr>
          <w:rFonts w:hint="eastAsia"/>
          <w:i/>
          <w:iCs/>
          <w:color w:val="auto"/>
          <w:sz w:val="24"/>
          <w:highlight w:val="none"/>
        </w:rPr>
        <w:t>t</w:t>
      </w:r>
      <w:r>
        <w:rPr>
          <w:rFonts w:hint="eastAsia"/>
          <w:color w:val="auto"/>
          <w:sz w:val="24"/>
          <w:highlight w:val="none"/>
          <w:vertAlign w:val="subscript"/>
        </w:rPr>
        <w:t>i</w:t>
      </w:r>
      <w:r>
        <w:rPr>
          <w:rFonts w:hint="eastAsia"/>
          <w:color w:val="auto"/>
          <w:sz w:val="24"/>
          <w:highlight w:val="none"/>
          <w:vertAlign w:val="baseline"/>
          <w:lang w:eastAsia="zh-CN"/>
        </w:rPr>
        <w:t>及位移</w:t>
      </w:r>
      <w:r>
        <w:rPr>
          <w:rFonts w:hint="eastAsia"/>
          <w:color w:val="auto"/>
          <w:sz w:val="24"/>
          <w:highlight w:val="none"/>
        </w:rPr>
        <w:t>示值</w:t>
      </w:r>
      <w:r>
        <w:rPr>
          <w:rFonts w:hint="eastAsia"/>
          <w:i/>
          <w:iCs/>
          <w:color w:val="auto"/>
          <w:sz w:val="24"/>
          <w:highlight w:val="none"/>
        </w:rPr>
        <w:t>d</w:t>
      </w:r>
      <w:r>
        <w:rPr>
          <w:rFonts w:hint="eastAsia"/>
          <w:color w:val="auto"/>
          <w:sz w:val="24"/>
          <w:highlight w:val="none"/>
          <w:vertAlign w:val="subscript"/>
        </w:rPr>
        <w:t>i</w:t>
      </w:r>
      <w:r>
        <w:rPr>
          <w:rFonts w:hint="eastAsia"/>
          <w:color w:val="auto"/>
          <w:sz w:val="24"/>
          <w:highlight w:val="none"/>
          <w:vertAlign w:val="baseline"/>
          <w:lang w:eastAsia="zh-CN"/>
        </w:rPr>
        <w:t>。</w:t>
      </w:r>
    </w:p>
    <w:p w14:paraId="33AEB124">
      <w:pPr>
        <w:pStyle w:val="45"/>
        <w:spacing w:line="360" w:lineRule="auto"/>
        <w:ind w:firstLine="0" w:firstLineChars="0"/>
        <w:rPr>
          <w:rFonts w:ascii="Times New Roman"/>
          <w:color w:val="auto"/>
          <w:sz w:val="24"/>
          <w:szCs w:val="24"/>
          <w:highlight w:val="none"/>
        </w:rPr>
      </w:pPr>
      <w:r>
        <w:rPr>
          <w:rFonts w:hint="eastAsia" w:ascii="Times New Roman"/>
          <w:color w:val="auto"/>
          <w:sz w:val="24"/>
          <w:szCs w:val="24"/>
          <w:highlight w:val="none"/>
        </w:rPr>
        <w:t>6</w:t>
      </w:r>
      <w:r>
        <w:rPr>
          <w:rFonts w:ascii="Times New Roman"/>
          <w:color w:val="auto"/>
          <w:sz w:val="24"/>
          <w:szCs w:val="24"/>
          <w:highlight w:val="none"/>
        </w:rPr>
        <w:t>.2.</w:t>
      </w:r>
      <w:r>
        <w:rPr>
          <w:rFonts w:hint="eastAsia" w:ascii="Times New Roman"/>
          <w:color w:val="auto"/>
          <w:sz w:val="24"/>
          <w:szCs w:val="24"/>
          <w:highlight w:val="none"/>
          <w:lang w:val="en-US" w:eastAsia="zh-CN"/>
        </w:rPr>
        <w:t>3</w:t>
      </w:r>
      <w:r>
        <w:rPr>
          <w:rFonts w:ascii="Times New Roman"/>
          <w:color w:val="auto"/>
          <w:sz w:val="24"/>
          <w:szCs w:val="24"/>
          <w:highlight w:val="none"/>
        </w:rPr>
        <w:t>.</w:t>
      </w:r>
      <w:r>
        <w:rPr>
          <w:rFonts w:hint="eastAsia" w:ascii="Times New Roman"/>
          <w:color w:val="auto"/>
          <w:sz w:val="24"/>
          <w:szCs w:val="24"/>
          <w:highlight w:val="none"/>
        </w:rPr>
        <w:t>6</w:t>
      </w:r>
      <w:r>
        <w:rPr>
          <w:rFonts w:hint="eastAsia" w:ascii="Times New Roman"/>
          <w:color w:val="auto"/>
          <w:sz w:val="24"/>
          <w:szCs w:val="24"/>
          <w:highlight w:val="none"/>
          <w:lang w:val="en-US" w:eastAsia="zh-CN"/>
        </w:rPr>
        <w:t xml:space="preserve"> 横梁</w:t>
      </w:r>
      <w:r>
        <w:rPr>
          <w:rFonts w:hint="eastAsia"/>
          <w:color w:val="auto"/>
          <w:sz w:val="24"/>
          <w:highlight w:val="none"/>
        </w:rPr>
        <w:t>移动速度的计算</w:t>
      </w:r>
      <w:r>
        <w:rPr>
          <w:rFonts w:hint="eastAsia" w:ascii="Times New Roman"/>
          <w:color w:val="auto"/>
          <w:sz w:val="24"/>
          <w:szCs w:val="24"/>
          <w:highlight w:val="none"/>
        </w:rPr>
        <w:t>见公式（</w:t>
      </w:r>
      <w:r>
        <w:rPr>
          <w:rFonts w:hint="eastAsia" w:ascii="Times New Roman"/>
          <w:color w:val="auto"/>
          <w:sz w:val="24"/>
          <w:szCs w:val="24"/>
          <w:highlight w:val="none"/>
          <w:lang w:val="en-US" w:eastAsia="zh-CN"/>
        </w:rPr>
        <w:t>2</w:t>
      </w:r>
      <w:r>
        <w:rPr>
          <w:rFonts w:hint="eastAsia" w:ascii="Times New Roman"/>
          <w:color w:val="auto"/>
          <w:sz w:val="24"/>
          <w:szCs w:val="24"/>
          <w:highlight w:val="none"/>
        </w:rPr>
        <w:t>）</w:t>
      </w:r>
    </w:p>
    <w:p w14:paraId="2E94F69D">
      <w:pPr>
        <w:pStyle w:val="45"/>
        <w:spacing w:line="360" w:lineRule="auto"/>
        <w:ind w:firstLine="480"/>
        <w:jc w:val="center"/>
        <w:rPr>
          <w:color w:val="auto"/>
          <w:sz w:val="24"/>
          <w:highlight w:val="none"/>
        </w:rPr>
      </w:pPr>
      <w:r>
        <w:rPr>
          <w:rFonts w:hint="eastAsia" w:ascii="Times New Roman"/>
          <w:color w:val="auto"/>
          <w:position w:val="-24"/>
          <w:sz w:val="24"/>
          <w:szCs w:val="24"/>
          <w:highlight w:val="none"/>
          <w:lang w:val="en-US" w:eastAsia="zh-CN"/>
        </w:rPr>
        <w:t xml:space="preserve">                          </w:t>
      </w:r>
      <w:r>
        <w:rPr>
          <w:rFonts w:ascii="Times New Roman"/>
          <w:color w:val="auto"/>
          <w:position w:val="-24"/>
          <w:sz w:val="24"/>
          <w:szCs w:val="24"/>
          <w:highlight w:val="none"/>
        </w:rPr>
        <w:object>
          <v:shape id="_x0000_i1027" o:spt="75" type="#_x0000_t75" style="height:31.05pt;width:34.75pt;" o:ole="t" filled="f" o:preferrelative="t" stroked="f" coordsize="21600,21600">
            <v:path/>
            <v:fill on="f" focussize="0,0"/>
            <v:stroke on="f" joinstyle="miter"/>
            <v:imagedata r:id="rId32" o:title=""/>
            <o:lock v:ext="edit" aspectratio="t"/>
            <w10:wrap type="none"/>
            <w10:anchorlock/>
          </v:shape>
          <o:OLEObject Type="Embed" ProgID="Equation.3" ShapeID="_x0000_i1027" DrawAspect="Content" ObjectID="_1468075731" r:id="rId31">
            <o:LockedField>false</o:LockedField>
          </o:OLEObject>
        </w:object>
      </w:r>
      <w:r>
        <w:rPr>
          <w:rFonts w:hint="eastAsia" w:ascii="Times New Roman"/>
          <w:color w:val="auto"/>
          <w:position w:val="-24"/>
          <w:sz w:val="24"/>
          <w:szCs w:val="24"/>
          <w:highlight w:val="none"/>
          <w:lang w:val="en-US" w:eastAsia="zh-CN"/>
        </w:rPr>
        <w:t xml:space="preserve">                              </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w:t>
      </w:r>
    </w:p>
    <w:p w14:paraId="5C04B5B9">
      <w:pPr>
        <w:pStyle w:val="45"/>
        <w:spacing w:line="360" w:lineRule="auto"/>
        <w:ind w:firstLine="480"/>
        <w:jc w:val="left"/>
        <w:rPr>
          <w:rFonts w:hAnsi="宋体" w:cs="宋体"/>
          <w:color w:val="auto"/>
          <w:sz w:val="24"/>
          <w:szCs w:val="24"/>
          <w:highlight w:val="none"/>
        </w:rPr>
      </w:pPr>
      <w:r>
        <w:rPr>
          <w:rFonts w:hint="eastAsia" w:hAnsi="宋体" w:cs="宋体"/>
          <w:color w:val="auto"/>
          <w:sz w:val="24"/>
          <w:szCs w:val="24"/>
          <w:highlight w:val="none"/>
        </w:rPr>
        <w:t>式中：</w:t>
      </w:r>
    </w:p>
    <w:p w14:paraId="4CFD271E">
      <w:pPr>
        <w:pStyle w:val="45"/>
        <w:spacing w:line="360" w:lineRule="auto"/>
        <w:ind w:firstLine="420"/>
        <w:jc w:val="left"/>
        <w:rPr>
          <w:rFonts w:hAnsi="宋体" w:cs="宋体"/>
          <w:color w:val="auto"/>
          <w:sz w:val="24"/>
          <w:szCs w:val="24"/>
          <w:highlight w:val="none"/>
        </w:rPr>
      </w:pPr>
      <w:r>
        <w:rPr>
          <w:color w:val="auto"/>
          <w:position w:val="-12"/>
          <w:highlight w:val="none"/>
        </w:rPr>
        <w:object>
          <v:shape id="_x0000_i1028" o:spt="75" type="#_x0000_t75" style="height:18pt;width:10.55pt;" o:ole="t" filled="f" o:preferrelative="t" stroked="f" coordsize="21600,21600">
            <v:path/>
            <v:fill on="f" focussize="0,0"/>
            <v:stroke on="f" joinstyle="miter"/>
            <v:imagedata r:id="rId34" o:title=""/>
            <o:lock v:ext="edit" aspectratio="t"/>
            <w10:wrap type="none"/>
            <w10:anchorlock/>
          </v:shape>
          <o:OLEObject Type="Embed" ProgID="Equation.3" ShapeID="_x0000_i1028" DrawAspect="Content" ObjectID="_1468075732" r:id="rId33">
            <o:LockedField>false</o:LockedField>
          </o:OLEObject>
        </w:object>
      </w:r>
      <w:r>
        <w:rPr>
          <w:color w:val="auto"/>
          <w:highlight w:val="none"/>
        </w:rPr>
        <w:t>——</w:t>
      </w:r>
      <w:r>
        <w:rPr>
          <w:rFonts w:hint="eastAsia" w:ascii="Times New Roman"/>
          <w:color w:val="auto"/>
          <w:sz w:val="24"/>
          <w:szCs w:val="24"/>
          <w:highlight w:val="none"/>
        </w:rPr>
        <w:t>横梁移动速度实测值，mm/min；</w:t>
      </w:r>
    </w:p>
    <w:p w14:paraId="7C51560C">
      <w:pPr>
        <w:pStyle w:val="45"/>
        <w:spacing w:line="360" w:lineRule="auto"/>
        <w:ind w:firstLine="420"/>
        <w:jc w:val="left"/>
        <w:rPr>
          <w:rFonts w:ascii="Times New Roman"/>
          <w:color w:val="auto"/>
          <w:sz w:val="24"/>
          <w:szCs w:val="24"/>
          <w:highlight w:val="none"/>
        </w:rPr>
      </w:pPr>
      <w:r>
        <w:rPr>
          <w:rFonts w:hint="eastAsia" w:ascii="Times New Roman"/>
          <w:i/>
          <w:iCs/>
          <w:color w:val="auto"/>
          <w:highlight w:val="none"/>
        </w:rPr>
        <w:t>d</w:t>
      </w:r>
      <w:r>
        <w:rPr>
          <w:rFonts w:hint="eastAsia" w:ascii="Times New Roman"/>
          <w:i/>
          <w:iCs/>
          <w:color w:val="auto"/>
          <w:highlight w:val="none"/>
          <w:vertAlign w:val="subscript"/>
        </w:rPr>
        <w:t>i</w:t>
      </w:r>
      <w:r>
        <w:rPr>
          <w:color w:val="auto"/>
          <w:highlight w:val="none"/>
        </w:rPr>
        <w:t>——</w:t>
      </w:r>
      <w:r>
        <w:rPr>
          <w:rFonts w:hint="eastAsia" w:ascii="Times New Roman"/>
          <w:color w:val="auto"/>
          <w:sz w:val="24"/>
          <w:szCs w:val="24"/>
          <w:highlight w:val="none"/>
        </w:rPr>
        <w:t>横梁移动的位移，mm；</w:t>
      </w:r>
    </w:p>
    <w:p w14:paraId="7E5E21AB">
      <w:pPr>
        <w:pStyle w:val="45"/>
        <w:spacing w:line="360" w:lineRule="auto"/>
        <w:ind w:firstLine="420"/>
        <w:jc w:val="left"/>
        <w:rPr>
          <w:rFonts w:ascii="Times New Roman"/>
          <w:color w:val="auto"/>
          <w:sz w:val="24"/>
          <w:szCs w:val="24"/>
          <w:highlight w:val="none"/>
        </w:rPr>
      </w:pPr>
      <w:r>
        <w:rPr>
          <w:rFonts w:hint="eastAsia"/>
          <w:i/>
          <w:color w:val="auto"/>
          <w:highlight w:val="none"/>
        </w:rPr>
        <w:t>t</w:t>
      </w:r>
      <w:r>
        <w:rPr>
          <w:rFonts w:hint="eastAsia"/>
          <w:color w:val="auto"/>
          <w:highlight w:val="none"/>
          <w:vertAlign w:val="subscript"/>
        </w:rPr>
        <w:t>i</w:t>
      </w:r>
      <w:r>
        <w:rPr>
          <w:color w:val="auto"/>
          <w:highlight w:val="none"/>
        </w:rPr>
        <w:t>——</w:t>
      </w:r>
      <w:r>
        <w:rPr>
          <w:rFonts w:hint="eastAsia" w:ascii="Times New Roman"/>
          <w:color w:val="auto"/>
          <w:sz w:val="24"/>
          <w:szCs w:val="24"/>
          <w:highlight w:val="none"/>
        </w:rPr>
        <w:t>横梁在该移动位移下的时间，min。</w:t>
      </w:r>
    </w:p>
    <w:p w14:paraId="21017142">
      <w:pPr>
        <w:pStyle w:val="45"/>
        <w:spacing w:line="360" w:lineRule="auto"/>
        <w:ind w:firstLine="0" w:firstLineChars="0"/>
        <w:rPr>
          <w:color w:val="auto"/>
          <w:sz w:val="24"/>
          <w:highlight w:val="none"/>
        </w:rPr>
      </w:pPr>
      <w:r>
        <w:rPr>
          <w:rFonts w:hint="eastAsia" w:ascii="Times New Roman"/>
          <w:color w:val="auto"/>
          <w:sz w:val="24"/>
          <w:szCs w:val="24"/>
          <w:highlight w:val="none"/>
        </w:rPr>
        <w:t>6</w:t>
      </w:r>
      <w:r>
        <w:rPr>
          <w:rFonts w:ascii="Times New Roman"/>
          <w:color w:val="auto"/>
          <w:sz w:val="24"/>
          <w:szCs w:val="24"/>
          <w:highlight w:val="none"/>
        </w:rPr>
        <w:t>.2.</w:t>
      </w:r>
      <w:r>
        <w:rPr>
          <w:rFonts w:hint="eastAsia" w:ascii="Times New Roman"/>
          <w:color w:val="auto"/>
          <w:sz w:val="24"/>
          <w:szCs w:val="24"/>
          <w:highlight w:val="none"/>
          <w:lang w:val="en-US" w:eastAsia="zh-CN"/>
        </w:rPr>
        <w:t>3</w:t>
      </w:r>
      <w:r>
        <w:rPr>
          <w:rFonts w:ascii="Times New Roman"/>
          <w:color w:val="auto"/>
          <w:sz w:val="24"/>
          <w:szCs w:val="24"/>
          <w:highlight w:val="none"/>
        </w:rPr>
        <w:t>.</w:t>
      </w:r>
      <w:r>
        <w:rPr>
          <w:rFonts w:hint="eastAsia" w:ascii="Times New Roman"/>
          <w:color w:val="auto"/>
          <w:sz w:val="24"/>
          <w:szCs w:val="24"/>
          <w:highlight w:val="none"/>
        </w:rPr>
        <w:t>7</w:t>
      </w:r>
      <w:r>
        <w:rPr>
          <w:rFonts w:hint="eastAsia" w:ascii="Times New Roman"/>
          <w:color w:val="auto"/>
          <w:sz w:val="24"/>
          <w:szCs w:val="24"/>
          <w:highlight w:val="none"/>
          <w:lang w:val="en-US" w:eastAsia="zh-CN"/>
        </w:rPr>
        <w:t xml:space="preserve"> </w:t>
      </w:r>
      <w:r>
        <w:rPr>
          <w:rFonts w:hint="eastAsia"/>
          <w:color w:val="auto"/>
          <w:sz w:val="24"/>
          <w:highlight w:val="none"/>
        </w:rPr>
        <w:t>每</w:t>
      </w:r>
      <w:r>
        <w:rPr>
          <w:rFonts w:hint="eastAsia"/>
          <w:color w:val="auto"/>
          <w:sz w:val="24"/>
          <w:highlight w:val="none"/>
          <w:lang w:eastAsia="zh-CN"/>
        </w:rPr>
        <w:t>个</w:t>
      </w:r>
      <w:r>
        <w:rPr>
          <w:rFonts w:hint="eastAsia"/>
          <w:color w:val="auto"/>
          <w:sz w:val="24"/>
          <w:highlight w:val="none"/>
        </w:rPr>
        <w:t>速度校准点</w:t>
      </w:r>
      <w:r>
        <w:rPr>
          <w:rFonts w:hint="eastAsia"/>
          <w:color w:val="auto"/>
          <w:sz w:val="24"/>
          <w:highlight w:val="none"/>
          <w:lang w:eastAsia="zh-CN"/>
        </w:rPr>
        <w:t>重复</w:t>
      </w:r>
      <w:r>
        <w:rPr>
          <w:rFonts w:hint="eastAsia"/>
          <w:color w:val="auto"/>
          <w:sz w:val="24"/>
          <w:highlight w:val="none"/>
        </w:rPr>
        <w:t>测量3次</w:t>
      </w:r>
      <w:r>
        <w:rPr>
          <w:rFonts w:hint="eastAsia"/>
          <w:color w:val="auto"/>
          <w:sz w:val="24"/>
          <w:highlight w:val="none"/>
          <w:lang w:eastAsia="zh-CN"/>
        </w:rPr>
        <w:t>，取其算术平均值</w:t>
      </w:r>
      <w:r>
        <w:rPr>
          <w:color w:val="auto"/>
          <w:position w:val="-12"/>
          <w:highlight w:val="none"/>
        </w:rPr>
        <w:object>
          <v:shape id="_x0000_i1029" o:spt="75" type="#_x0000_t75" style="height:19.85pt;width:11.8pt;" o:ole="t" filled="f" o:preferrelative="t" stroked="f" coordsize="21600,21600">
            <v:path/>
            <v:fill on="f" focussize="0,0"/>
            <v:stroke on="f" joinstyle="miter"/>
            <v:imagedata r:id="rId36" o:title=""/>
            <o:lock v:ext="edit" aspectratio="t"/>
            <w10:wrap type="none"/>
            <w10:anchorlock/>
          </v:shape>
          <o:OLEObject Type="Embed" ProgID="Equation.3" ShapeID="_x0000_i1029" DrawAspect="Content" ObjectID="_1468075733" r:id="rId35">
            <o:LockedField>false</o:LockedField>
          </o:OLEObject>
        </w:object>
      </w:r>
      <w:r>
        <w:rPr>
          <w:rFonts w:hint="eastAsia"/>
          <w:color w:val="auto"/>
          <w:sz w:val="24"/>
          <w:highlight w:val="none"/>
          <w:lang w:eastAsia="zh-CN"/>
        </w:rPr>
        <w:t>作为该速度校准点的实测平均值值，</w:t>
      </w:r>
      <w:r>
        <w:rPr>
          <w:rFonts w:hint="eastAsia"/>
          <w:color w:val="auto"/>
          <w:sz w:val="24"/>
          <w:highlight w:val="none"/>
        </w:rPr>
        <w:t>计算</w:t>
      </w:r>
      <w:r>
        <w:rPr>
          <w:rFonts w:hint="eastAsia"/>
          <w:color w:val="auto"/>
          <w:sz w:val="24"/>
          <w:highlight w:val="none"/>
          <w:lang w:eastAsia="zh-CN"/>
        </w:rPr>
        <w:t>横梁</w:t>
      </w:r>
      <w:r>
        <w:rPr>
          <w:rFonts w:hint="eastAsia"/>
          <w:color w:val="auto"/>
          <w:sz w:val="24"/>
          <w:highlight w:val="none"/>
        </w:rPr>
        <w:t>移动速度相对误差，</w:t>
      </w:r>
      <w:r>
        <w:rPr>
          <w:rFonts w:hint="eastAsia" w:ascii="Times New Roman"/>
          <w:color w:val="auto"/>
          <w:sz w:val="24"/>
          <w:szCs w:val="24"/>
          <w:highlight w:val="none"/>
        </w:rPr>
        <w:t>见公式（</w:t>
      </w:r>
      <w:r>
        <w:rPr>
          <w:rFonts w:hint="eastAsia" w:ascii="Times New Roman"/>
          <w:color w:val="auto"/>
          <w:sz w:val="24"/>
          <w:szCs w:val="24"/>
          <w:highlight w:val="none"/>
          <w:lang w:val="en-US" w:eastAsia="zh-CN"/>
        </w:rPr>
        <w:t>3</w:t>
      </w:r>
      <w:r>
        <w:rPr>
          <w:rFonts w:hint="eastAsia" w:ascii="Times New Roman"/>
          <w:color w:val="auto"/>
          <w:sz w:val="24"/>
          <w:szCs w:val="24"/>
          <w:highlight w:val="none"/>
        </w:rPr>
        <w:t>）</w:t>
      </w:r>
      <w:r>
        <w:rPr>
          <w:rFonts w:hint="eastAsia"/>
          <w:color w:val="auto"/>
          <w:sz w:val="24"/>
          <w:highlight w:val="none"/>
        </w:rPr>
        <w:t>。</w:t>
      </w:r>
    </w:p>
    <w:p w14:paraId="20DE42BA">
      <w:pPr>
        <w:pStyle w:val="45"/>
        <w:spacing w:line="360" w:lineRule="auto"/>
        <w:ind w:firstLine="480"/>
        <w:jc w:val="center"/>
        <w:rPr>
          <w:color w:val="auto"/>
          <w:sz w:val="24"/>
          <w:highlight w:val="none"/>
        </w:rPr>
      </w:pPr>
      <w:r>
        <w:rPr>
          <w:rFonts w:hint="eastAsia" w:ascii="Times New Roman"/>
          <w:color w:val="auto"/>
          <w:position w:val="-32"/>
          <w:sz w:val="24"/>
          <w:szCs w:val="24"/>
          <w:highlight w:val="none"/>
          <w:lang w:val="en-US" w:eastAsia="zh-CN"/>
        </w:rPr>
        <w:t xml:space="preserve">                        </w:t>
      </w:r>
      <w:r>
        <w:rPr>
          <w:rFonts w:ascii="Times New Roman"/>
          <w:color w:val="auto"/>
          <w:position w:val="-30"/>
          <w:sz w:val="24"/>
          <w:szCs w:val="24"/>
          <w:highlight w:val="none"/>
        </w:rPr>
        <w:object>
          <v:shape id="_x0000_i1030" o:spt="75" type="#_x0000_t75" style="height:35.9pt;width:87.7pt;" o:ole="t" filled="f" o:preferrelative="t" stroked="f" coordsize="21600,21600">
            <v:path/>
            <v:fill on="f" focussize="0,0"/>
            <v:stroke on="f"/>
            <v:imagedata r:id="rId38" o:title=""/>
            <o:lock v:ext="edit" aspectratio="t"/>
            <w10:wrap type="none"/>
            <w10:anchorlock/>
          </v:shape>
          <o:OLEObject Type="Embed" ProgID="Equation.3" ShapeID="_x0000_i1030" DrawAspect="Content" ObjectID="_1468075734" r:id="rId37">
            <o:LockedField>false</o:LockedField>
          </o:OLEObject>
        </w:object>
      </w:r>
      <w:r>
        <w:rPr>
          <w:rFonts w:hint="eastAsia"/>
          <w:color w:val="auto"/>
          <w:sz w:val="24"/>
          <w:highlight w:val="none"/>
        </w:rPr>
        <w:t xml:space="preserve">   </w:t>
      </w:r>
      <w:r>
        <w:rPr>
          <w:rFonts w:hint="eastAsia"/>
          <w:color w:val="auto"/>
          <w:sz w:val="24"/>
          <w:highlight w:val="none"/>
          <w:lang w:val="en-US" w:eastAsia="zh-CN"/>
        </w:rPr>
        <w:t xml:space="preserve">              </w:t>
      </w:r>
      <w:r>
        <w:rPr>
          <w:rFonts w:hint="eastAsia"/>
          <w:color w:val="auto"/>
          <w:sz w:val="24"/>
          <w:highlight w:val="none"/>
        </w:rPr>
        <w:t xml:space="preserve">  </w:t>
      </w:r>
      <w:r>
        <w:rPr>
          <w:rFonts w:hint="eastAsia"/>
          <w:color w:val="auto"/>
          <w:sz w:val="24"/>
          <w:highlight w:val="none"/>
          <w:lang w:val="en-US" w:eastAsia="zh-CN"/>
        </w:rPr>
        <w:t xml:space="preserve">     </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w:t>
      </w:r>
    </w:p>
    <w:p w14:paraId="1B5EA423">
      <w:pPr>
        <w:pStyle w:val="45"/>
        <w:spacing w:line="360" w:lineRule="auto"/>
        <w:ind w:firstLine="480"/>
        <w:rPr>
          <w:rFonts w:hint="eastAsia"/>
          <w:color w:val="auto"/>
          <w:sz w:val="24"/>
          <w:highlight w:val="none"/>
        </w:rPr>
      </w:pPr>
      <w:r>
        <w:rPr>
          <w:rFonts w:hint="eastAsia"/>
          <w:color w:val="auto"/>
          <w:sz w:val="24"/>
          <w:highlight w:val="none"/>
        </w:rPr>
        <w:t>式中：</w:t>
      </w:r>
    </w:p>
    <w:p w14:paraId="76019247">
      <w:pPr>
        <w:pStyle w:val="45"/>
        <w:spacing w:line="360" w:lineRule="auto"/>
        <w:ind w:firstLine="480"/>
        <w:rPr>
          <w:rFonts w:hint="eastAsia"/>
          <w:color w:val="auto"/>
          <w:sz w:val="24"/>
          <w:highlight w:val="none"/>
        </w:rPr>
      </w:pPr>
      <w:r>
        <w:rPr>
          <w:rFonts w:hint="eastAsia"/>
          <w:color w:val="auto"/>
          <w:highlight w:val="none"/>
        </w:rPr>
        <w:t>ω</w:t>
      </w:r>
      <w:r>
        <w:rPr>
          <w:color w:val="auto"/>
          <w:highlight w:val="none"/>
        </w:rPr>
        <w:t>——</w:t>
      </w:r>
      <w:r>
        <w:rPr>
          <w:rFonts w:hint="eastAsia"/>
          <w:color w:val="auto"/>
          <w:sz w:val="24"/>
          <w:highlight w:val="none"/>
        </w:rPr>
        <w:t>横梁移动速度相对误差，</w:t>
      </w:r>
      <w:r>
        <w:rPr>
          <w:rFonts w:hint="eastAsia" w:ascii="Times New Roman"/>
          <w:color w:val="auto"/>
          <w:sz w:val="24"/>
          <w:szCs w:val="24"/>
          <w:highlight w:val="none"/>
        </w:rPr>
        <w:t>%</w:t>
      </w:r>
      <w:r>
        <w:rPr>
          <w:rFonts w:hint="eastAsia"/>
          <w:color w:val="auto"/>
          <w:sz w:val="24"/>
          <w:highlight w:val="none"/>
        </w:rPr>
        <w:t>；</w:t>
      </w:r>
    </w:p>
    <w:p w14:paraId="1EFF980B">
      <w:pPr>
        <w:pStyle w:val="45"/>
        <w:spacing w:line="360" w:lineRule="auto"/>
        <w:ind w:firstLine="480"/>
        <w:rPr>
          <w:color w:val="auto"/>
          <w:sz w:val="24"/>
          <w:highlight w:val="none"/>
        </w:rPr>
      </w:pPr>
      <w:r>
        <w:rPr>
          <w:color w:val="auto"/>
          <w:position w:val="-6"/>
          <w:highlight w:val="none"/>
        </w:rPr>
        <w:object>
          <v:shape id="_x0000_i1031" o:spt="75" type="#_x0000_t75" style="height:11pt;width:8.65pt;" o:ole="t" filled="f" o:preferrelative="t" stroked="f" coordsize="21600,21600">
            <v:path/>
            <v:fill on="f" focussize="0,0"/>
            <v:stroke on="f"/>
            <v:imagedata r:id="rId40" o:title=""/>
            <o:lock v:ext="edit" aspectratio="t"/>
            <w10:wrap type="none"/>
            <w10:anchorlock/>
          </v:shape>
          <o:OLEObject Type="Embed" ProgID="Equation.3" ShapeID="_x0000_i1031" DrawAspect="Content" ObjectID="_1468075735" r:id="rId39">
            <o:LockedField>false</o:LockedField>
          </o:OLEObject>
        </w:object>
      </w:r>
      <w:r>
        <w:rPr>
          <w:color w:val="auto"/>
          <w:highlight w:val="none"/>
        </w:rPr>
        <w:t>——</w:t>
      </w:r>
      <w:r>
        <w:rPr>
          <w:rFonts w:hint="eastAsia"/>
          <w:color w:val="auto"/>
          <w:sz w:val="24"/>
          <w:highlight w:val="none"/>
        </w:rPr>
        <w:t>横梁移动速度的标称值，</w:t>
      </w:r>
      <w:r>
        <w:rPr>
          <w:rFonts w:hint="eastAsia" w:ascii="Times New Roman"/>
          <w:color w:val="auto"/>
          <w:sz w:val="24"/>
          <w:szCs w:val="24"/>
          <w:highlight w:val="none"/>
        </w:rPr>
        <w:t>mm/min</w:t>
      </w:r>
      <w:r>
        <w:rPr>
          <w:rFonts w:hint="eastAsia"/>
          <w:color w:val="auto"/>
          <w:sz w:val="24"/>
          <w:highlight w:val="none"/>
        </w:rPr>
        <w:t>；</w:t>
      </w:r>
    </w:p>
    <w:p w14:paraId="0F38A06D">
      <w:pPr>
        <w:pStyle w:val="45"/>
        <w:spacing w:line="360" w:lineRule="auto"/>
        <w:ind w:firstLine="420"/>
        <w:rPr>
          <w:color w:val="auto"/>
          <w:sz w:val="24"/>
          <w:highlight w:val="none"/>
        </w:rPr>
      </w:pPr>
      <w:r>
        <w:rPr>
          <w:color w:val="auto"/>
          <w:position w:val="-12"/>
          <w:highlight w:val="none"/>
        </w:rPr>
        <w:object>
          <v:shape id="_x0000_i1032" o:spt="75" type="#_x0000_t75" style="height:19.85pt;width:11.8pt;" o:ole="t" filled="f" o:preferrelative="t" stroked="f" coordsize="21600,21600">
            <v:path/>
            <v:fill on="f" focussize="0,0"/>
            <v:stroke on="f" joinstyle="miter"/>
            <v:imagedata r:id="rId36" o:title=""/>
            <o:lock v:ext="edit" aspectratio="t"/>
            <w10:wrap type="none"/>
            <w10:anchorlock/>
          </v:shape>
          <o:OLEObject Type="Embed" ProgID="Equation.3" ShapeID="_x0000_i1032" DrawAspect="Content" ObjectID="_1468075736" r:id="rId41">
            <o:LockedField>false</o:LockedField>
          </o:OLEObject>
        </w:object>
      </w:r>
      <w:r>
        <w:rPr>
          <w:color w:val="auto"/>
          <w:highlight w:val="none"/>
        </w:rPr>
        <w:t>——</w:t>
      </w:r>
      <w:r>
        <w:rPr>
          <w:rFonts w:hint="eastAsia"/>
          <w:color w:val="auto"/>
          <w:sz w:val="24"/>
          <w:highlight w:val="none"/>
        </w:rPr>
        <w:t>横梁移动速度</w:t>
      </w:r>
      <w:r>
        <w:rPr>
          <w:rFonts w:hint="eastAsia"/>
          <w:color w:val="auto"/>
          <w:sz w:val="24"/>
          <w:highlight w:val="none"/>
          <w:lang w:val="en-US" w:eastAsia="zh-CN"/>
        </w:rPr>
        <w:t>3次</w:t>
      </w:r>
      <w:r>
        <w:rPr>
          <w:rFonts w:hint="eastAsia"/>
          <w:color w:val="auto"/>
          <w:sz w:val="24"/>
          <w:highlight w:val="none"/>
          <w:lang w:eastAsia="zh-CN"/>
        </w:rPr>
        <w:t>实测值的算术平均值</w:t>
      </w:r>
      <w:r>
        <w:rPr>
          <w:rFonts w:hint="eastAsia"/>
          <w:color w:val="auto"/>
          <w:sz w:val="24"/>
          <w:highlight w:val="none"/>
        </w:rPr>
        <w:t>，</w:t>
      </w:r>
      <w:r>
        <w:rPr>
          <w:rFonts w:hint="eastAsia" w:ascii="Times New Roman"/>
          <w:color w:val="auto"/>
          <w:sz w:val="24"/>
          <w:szCs w:val="24"/>
          <w:highlight w:val="none"/>
        </w:rPr>
        <w:t>mm/min</w:t>
      </w:r>
      <w:r>
        <w:rPr>
          <w:rFonts w:hint="eastAsia"/>
          <w:color w:val="auto"/>
          <w:sz w:val="24"/>
          <w:highlight w:val="none"/>
        </w:rPr>
        <w:t>。</w:t>
      </w:r>
    </w:p>
    <w:p w14:paraId="4C7AC776">
      <w:pPr>
        <w:pStyle w:val="45"/>
        <w:spacing w:line="360" w:lineRule="auto"/>
        <w:ind w:firstLine="0" w:firstLineChars="0"/>
        <w:rPr>
          <w:rFonts w:hint="eastAsia" w:eastAsia="宋体"/>
          <w:color w:val="auto"/>
          <w:sz w:val="24"/>
          <w:highlight w:val="none"/>
          <w:lang w:eastAsia="zh-CN"/>
        </w:rPr>
      </w:pPr>
      <w:r>
        <w:rPr>
          <w:rFonts w:ascii="Times New Roman"/>
          <w:color w:val="auto"/>
          <w:sz w:val="24"/>
          <w:szCs w:val="24"/>
          <w:highlight w:val="none"/>
        </w:rPr>
        <w:t>6.2.</w:t>
      </w:r>
      <w:r>
        <w:rPr>
          <w:rFonts w:hint="eastAsia" w:ascii="Times New Roman"/>
          <w:color w:val="auto"/>
          <w:sz w:val="24"/>
          <w:szCs w:val="24"/>
          <w:highlight w:val="none"/>
          <w:lang w:val="en-US" w:eastAsia="zh-CN"/>
        </w:rPr>
        <w:t>4</w:t>
      </w:r>
      <w:r>
        <w:rPr>
          <w:rFonts w:ascii="Times New Roman"/>
          <w:color w:val="auto"/>
          <w:sz w:val="24"/>
          <w:szCs w:val="24"/>
          <w:highlight w:val="none"/>
        </w:rPr>
        <w:t xml:space="preserve"> </w:t>
      </w:r>
      <w:r>
        <w:rPr>
          <w:rFonts w:hint="eastAsia"/>
          <w:color w:val="auto"/>
          <w:sz w:val="24"/>
          <w:highlight w:val="none"/>
        </w:rPr>
        <w:t>顶芯</w:t>
      </w:r>
      <w:r>
        <w:rPr>
          <w:rFonts w:hint="eastAsia"/>
          <w:color w:val="auto"/>
          <w:sz w:val="24"/>
          <w:highlight w:val="none"/>
          <w:lang w:eastAsia="zh-CN"/>
        </w:rPr>
        <w:t>角度</w:t>
      </w:r>
      <w:r>
        <w:rPr>
          <w:rFonts w:hint="eastAsia" w:ascii="Times New Roman"/>
          <w:color w:val="auto"/>
          <w:sz w:val="24"/>
          <w:szCs w:val="24"/>
          <w:highlight w:val="none"/>
          <w:lang w:eastAsia="zh-CN"/>
        </w:rPr>
        <w:t>偏差</w:t>
      </w:r>
    </w:p>
    <w:p w14:paraId="10F97E54">
      <w:pPr>
        <w:pStyle w:val="45"/>
        <w:spacing w:line="360" w:lineRule="auto"/>
        <w:ind w:firstLine="0" w:firstLineChars="0"/>
        <w:rPr>
          <w:color w:val="auto"/>
          <w:sz w:val="24"/>
          <w:highlight w:val="none"/>
        </w:rPr>
      </w:pPr>
      <w:r>
        <w:rPr>
          <w:rFonts w:hint="eastAsia" w:ascii="Times New Roman"/>
          <w:color w:val="auto"/>
          <w:sz w:val="24"/>
          <w:szCs w:val="24"/>
          <w:highlight w:val="none"/>
        </w:rPr>
        <w:t>6</w:t>
      </w:r>
      <w:r>
        <w:rPr>
          <w:rFonts w:ascii="Times New Roman"/>
          <w:color w:val="auto"/>
          <w:sz w:val="24"/>
          <w:szCs w:val="24"/>
          <w:highlight w:val="none"/>
        </w:rPr>
        <w:t>.2.</w:t>
      </w:r>
      <w:r>
        <w:rPr>
          <w:rFonts w:hint="eastAsia" w:ascii="Times New Roman"/>
          <w:color w:val="auto"/>
          <w:sz w:val="24"/>
          <w:szCs w:val="24"/>
          <w:highlight w:val="none"/>
          <w:lang w:val="en-US" w:eastAsia="zh-CN"/>
        </w:rPr>
        <w:t>4</w:t>
      </w:r>
      <w:r>
        <w:rPr>
          <w:rFonts w:hint="eastAsia" w:ascii="Times New Roman"/>
          <w:color w:val="auto"/>
          <w:sz w:val="24"/>
          <w:szCs w:val="24"/>
          <w:highlight w:val="none"/>
        </w:rPr>
        <w:t>.1</w:t>
      </w:r>
      <w:r>
        <w:rPr>
          <w:rFonts w:hint="eastAsia" w:ascii="Times New Roman"/>
          <w:color w:val="auto"/>
          <w:sz w:val="24"/>
          <w:szCs w:val="24"/>
          <w:highlight w:val="none"/>
          <w:lang w:val="en-US" w:eastAsia="zh-CN"/>
        </w:rPr>
        <w:t xml:space="preserve"> 对</w:t>
      </w:r>
      <w:r>
        <w:rPr>
          <w:rFonts w:hint="eastAsia"/>
          <w:color w:val="auto"/>
          <w:sz w:val="24"/>
          <w:highlight w:val="none"/>
          <w:lang w:eastAsia="zh-CN"/>
        </w:rPr>
        <w:t>扩口</w:t>
      </w:r>
      <w:r>
        <w:rPr>
          <w:rFonts w:hint="eastAsia"/>
          <w:color w:val="auto"/>
          <w:sz w:val="24"/>
          <w:highlight w:val="none"/>
        </w:rPr>
        <w:t>试验机配套使用的所有顶芯</w:t>
      </w:r>
      <w:r>
        <w:rPr>
          <w:rFonts w:hint="eastAsia"/>
          <w:color w:val="auto"/>
          <w:sz w:val="24"/>
          <w:highlight w:val="none"/>
          <w:lang w:eastAsia="zh-CN"/>
        </w:rPr>
        <w:t>进行</w:t>
      </w:r>
      <w:r>
        <w:rPr>
          <w:rFonts w:hint="eastAsia"/>
          <w:color w:val="auto"/>
          <w:sz w:val="24"/>
          <w:highlight w:val="none"/>
        </w:rPr>
        <w:t>校准。</w:t>
      </w:r>
    </w:p>
    <w:p w14:paraId="1AD38BD9">
      <w:pPr>
        <w:pStyle w:val="45"/>
        <w:spacing w:line="360" w:lineRule="auto"/>
        <w:ind w:firstLine="0" w:firstLineChars="0"/>
        <w:rPr>
          <w:color w:val="auto"/>
          <w:sz w:val="24"/>
          <w:highlight w:val="none"/>
        </w:rPr>
      </w:pPr>
      <w:r>
        <w:rPr>
          <w:rFonts w:hint="eastAsia" w:ascii="Times New Roman"/>
          <w:color w:val="auto"/>
          <w:sz w:val="24"/>
          <w:szCs w:val="24"/>
          <w:highlight w:val="none"/>
        </w:rPr>
        <w:t>6</w:t>
      </w:r>
      <w:r>
        <w:rPr>
          <w:rFonts w:ascii="Times New Roman"/>
          <w:color w:val="auto"/>
          <w:sz w:val="24"/>
          <w:szCs w:val="24"/>
          <w:highlight w:val="none"/>
        </w:rPr>
        <w:t>.2.</w:t>
      </w:r>
      <w:r>
        <w:rPr>
          <w:rFonts w:hint="eastAsia" w:ascii="Times New Roman"/>
          <w:color w:val="auto"/>
          <w:sz w:val="24"/>
          <w:szCs w:val="24"/>
          <w:highlight w:val="none"/>
          <w:lang w:val="en-US" w:eastAsia="zh-CN"/>
        </w:rPr>
        <w:t>4</w:t>
      </w:r>
      <w:r>
        <w:rPr>
          <w:rFonts w:hint="eastAsia" w:ascii="Times New Roman"/>
          <w:color w:val="auto"/>
          <w:sz w:val="24"/>
          <w:szCs w:val="24"/>
          <w:highlight w:val="none"/>
        </w:rPr>
        <w:t>.2</w:t>
      </w:r>
      <w:r>
        <w:rPr>
          <w:rFonts w:hint="eastAsia" w:ascii="Times New Roman"/>
          <w:color w:val="auto"/>
          <w:sz w:val="24"/>
          <w:szCs w:val="24"/>
          <w:highlight w:val="none"/>
          <w:lang w:val="en-US" w:eastAsia="zh-CN"/>
        </w:rPr>
        <w:t xml:space="preserve"> </w:t>
      </w:r>
      <w:r>
        <w:rPr>
          <w:rFonts w:hint="eastAsia"/>
          <w:color w:val="auto"/>
          <w:sz w:val="24"/>
          <w:highlight w:val="none"/>
        </w:rPr>
        <w:t>将顶芯从试验机上取下，放置在工作台上，使用</w:t>
      </w:r>
      <w:r>
        <w:rPr>
          <w:color w:val="auto"/>
          <w:sz w:val="24"/>
          <w:highlight w:val="none"/>
        </w:rPr>
        <w:t>万能角度尺</w:t>
      </w:r>
      <w:r>
        <w:rPr>
          <w:rFonts w:hint="eastAsia"/>
          <w:color w:val="auto"/>
          <w:sz w:val="24"/>
          <w:highlight w:val="none"/>
        </w:rPr>
        <w:t>校准顶芯</w:t>
      </w:r>
      <w:r>
        <w:rPr>
          <w:rFonts w:hint="eastAsia"/>
          <w:color w:val="auto"/>
          <w:sz w:val="24"/>
          <w:highlight w:val="none"/>
          <w:lang w:eastAsia="zh-CN"/>
        </w:rPr>
        <w:t>角度</w:t>
      </w:r>
      <w:r>
        <w:rPr>
          <w:rFonts w:hint="eastAsia"/>
          <w:color w:val="auto"/>
          <w:sz w:val="24"/>
          <w:highlight w:val="none"/>
        </w:rPr>
        <w:t>。</w:t>
      </w:r>
    </w:p>
    <w:p w14:paraId="47AB7565">
      <w:pPr>
        <w:pStyle w:val="45"/>
        <w:spacing w:line="360" w:lineRule="auto"/>
        <w:ind w:firstLine="0" w:firstLineChars="0"/>
        <w:rPr>
          <w:color w:val="auto"/>
          <w:sz w:val="24"/>
          <w:highlight w:val="none"/>
        </w:rPr>
      </w:pPr>
      <w:r>
        <w:rPr>
          <w:rFonts w:hint="eastAsia" w:ascii="Times New Roman"/>
          <w:color w:val="auto"/>
          <w:sz w:val="24"/>
          <w:szCs w:val="24"/>
          <w:highlight w:val="none"/>
        </w:rPr>
        <w:t>6</w:t>
      </w:r>
      <w:r>
        <w:rPr>
          <w:rFonts w:ascii="Times New Roman"/>
          <w:color w:val="auto"/>
          <w:sz w:val="24"/>
          <w:szCs w:val="24"/>
          <w:highlight w:val="none"/>
        </w:rPr>
        <w:t>.2.</w:t>
      </w:r>
      <w:r>
        <w:rPr>
          <w:rFonts w:hint="eastAsia" w:ascii="Times New Roman"/>
          <w:color w:val="auto"/>
          <w:sz w:val="24"/>
          <w:szCs w:val="24"/>
          <w:highlight w:val="none"/>
          <w:lang w:val="en-US" w:eastAsia="zh-CN"/>
        </w:rPr>
        <w:t>4</w:t>
      </w:r>
      <w:r>
        <w:rPr>
          <w:rFonts w:hint="eastAsia" w:ascii="Times New Roman"/>
          <w:color w:val="auto"/>
          <w:sz w:val="24"/>
          <w:szCs w:val="24"/>
          <w:highlight w:val="none"/>
        </w:rPr>
        <w:t>.</w:t>
      </w:r>
      <w:r>
        <w:rPr>
          <w:rFonts w:hint="eastAsia" w:ascii="Times New Roman"/>
          <w:color w:val="auto"/>
          <w:sz w:val="24"/>
          <w:szCs w:val="24"/>
          <w:highlight w:val="none"/>
          <w:lang w:val="en-US" w:eastAsia="zh-CN"/>
        </w:rPr>
        <w:t xml:space="preserve">3 </w:t>
      </w:r>
      <w:r>
        <w:rPr>
          <w:rFonts w:hint="eastAsia"/>
          <w:color w:val="auto"/>
          <w:sz w:val="24"/>
          <w:highlight w:val="none"/>
        </w:rPr>
        <w:t>校准前，松开万能角度尺卡块上的螺钉和制动头上的螺帽。移动</w:t>
      </w:r>
      <w:r>
        <w:rPr>
          <w:rFonts w:hint="eastAsia" w:ascii="Times New Roman"/>
          <w:color w:val="auto"/>
          <w:sz w:val="24"/>
          <w:highlight w:val="none"/>
        </w:rPr>
        <w:t>万能角度尺的</w:t>
      </w:r>
      <w:r>
        <w:rPr>
          <w:rFonts w:hint="eastAsia"/>
          <w:color w:val="auto"/>
          <w:sz w:val="24"/>
          <w:highlight w:val="none"/>
        </w:rPr>
        <w:t>直尺和主尺，使两者测量面紧密贴合，确保目视无间隙。拧紧螺钉和螺帽，固定</w:t>
      </w:r>
      <w:r>
        <w:rPr>
          <w:rFonts w:hint="eastAsia" w:ascii="Times New Roman"/>
          <w:color w:val="auto"/>
          <w:sz w:val="24"/>
          <w:highlight w:val="none"/>
        </w:rPr>
        <w:t>万能角度尺的</w:t>
      </w:r>
      <w:r>
        <w:rPr>
          <w:rFonts w:hint="eastAsia"/>
          <w:color w:val="auto"/>
          <w:sz w:val="24"/>
          <w:highlight w:val="none"/>
        </w:rPr>
        <w:t>直尺、角尺和主尺。检查</w:t>
      </w:r>
      <w:r>
        <w:rPr>
          <w:rFonts w:hint="eastAsia" w:ascii="Times New Roman"/>
          <w:color w:val="auto"/>
          <w:sz w:val="24"/>
          <w:highlight w:val="none"/>
        </w:rPr>
        <w:t>万能角度尺</w:t>
      </w:r>
      <w:r>
        <w:rPr>
          <w:rFonts w:hint="eastAsia"/>
          <w:color w:val="auto"/>
          <w:sz w:val="24"/>
          <w:highlight w:val="none"/>
        </w:rPr>
        <w:t>游标尺的零刻线是否与主尺上的零刻线重合，尾刻线是否与主尺29</w:t>
      </w:r>
      <w:r>
        <w:rPr>
          <w:rFonts w:hint="eastAsia"/>
          <w:color w:val="auto"/>
          <w:sz w:val="24"/>
          <w:highlight w:val="none"/>
          <w:lang w:val="en-US" w:eastAsia="zh-CN"/>
        </w:rPr>
        <w:t>°</w:t>
      </w:r>
      <w:r>
        <w:rPr>
          <w:rFonts w:hint="eastAsia"/>
          <w:color w:val="auto"/>
          <w:sz w:val="24"/>
          <w:highlight w:val="none"/>
        </w:rPr>
        <w:t>刻线重合</w:t>
      </w:r>
      <w:r>
        <w:rPr>
          <w:rFonts w:hint="eastAsia"/>
          <w:color w:val="auto"/>
          <w:sz w:val="24"/>
          <w:highlight w:val="none"/>
          <w:lang w:eastAsia="zh-CN"/>
        </w:rPr>
        <w:t>；</w:t>
      </w:r>
      <w:r>
        <w:rPr>
          <w:rFonts w:hint="eastAsia"/>
          <w:color w:val="auto"/>
          <w:sz w:val="24"/>
          <w:highlight w:val="none"/>
        </w:rPr>
        <w:t>若不重合，松开制动螺帽，微调万能角度尺的游标尺位置直至重合。</w:t>
      </w:r>
    </w:p>
    <w:p w14:paraId="6C53EB9F">
      <w:pPr>
        <w:pStyle w:val="45"/>
        <w:spacing w:line="360" w:lineRule="auto"/>
        <w:ind w:firstLine="0" w:firstLineChars="0"/>
        <w:rPr>
          <w:color w:val="auto"/>
          <w:sz w:val="24"/>
          <w:highlight w:val="none"/>
        </w:rPr>
      </w:pPr>
      <w:r>
        <w:rPr>
          <w:rFonts w:hint="eastAsia" w:ascii="Times New Roman"/>
          <w:color w:val="auto"/>
          <w:sz w:val="24"/>
          <w:szCs w:val="24"/>
          <w:highlight w:val="none"/>
        </w:rPr>
        <w:t>6</w:t>
      </w:r>
      <w:r>
        <w:rPr>
          <w:rFonts w:ascii="Times New Roman"/>
          <w:color w:val="auto"/>
          <w:sz w:val="24"/>
          <w:szCs w:val="24"/>
          <w:highlight w:val="none"/>
        </w:rPr>
        <w:t>.2.</w:t>
      </w:r>
      <w:r>
        <w:rPr>
          <w:rFonts w:hint="eastAsia" w:ascii="Times New Roman"/>
          <w:color w:val="auto"/>
          <w:sz w:val="24"/>
          <w:szCs w:val="24"/>
          <w:highlight w:val="none"/>
          <w:lang w:val="en-US" w:eastAsia="zh-CN"/>
        </w:rPr>
        <w:t>4</w:t>
      </w:r>
      <w:r>
        <w:rPr>
          <w:rFonts w:hint="eastAsia" w:ascii="Times New Roman"/>
          <w:color w:val="auto"/>
          <w:sz w:val="24"/>
          <w:szCs w:val="24"/>
          <w:highlight w:val="none"/>
        </w:rPr>
        <w:t>.</w:t>
      </w:r>
      <w:r>
        <w:rPr>
          <w:rFonts w:hint="eastAsia" w:ascii="Times New Roman"/>
          <w:color w:val="auto"/>
          <w:sz w:val="24"/>
          <w:szCs w:val="24"/>
          <w:highlight w:val="none"/>
          <w:lang w:val="en-US" w:eastAsia="zh-CN"/>
        </w:rPr>
        <w:t xml:space="preserve">4 </w:t>
      </w:r>
      <w:r>
        <w:rPr>
          <w:rFonts w:hint="eastAsia"/>
          <w:color w:val="auto"/>
          <w:sz w:val="24"/>
          <w:highlight w:val="none"/>
        </w:rPr>
        <w:t>将顶芯被测面置于万能角度尺的基尺与直尺测量面之间，松开制动螺帽，移动主尺进行粗调；转动扇形板背面的微动装置进行细调，确保被测面与基尺、直尺测量面平行且紧密贴合，目视无间隙，拧紧制动螺帽；取下</w:t>
      </w:r>
      <w:r>
        <w:rPr>
          <w:rFonts w:hint="eastAsia"/>
          <w:color w:val="auto"/>
          <w:sz w:val="24"/>
          <w:highlight w:val="none"/>
          <w:lang w:eastAsia="zh-CN"/>
        </w:rPr>
        <w:t>万能</w:t>
      </w:r>
      <w:r>
        <w:rPr>
          <w:rFonts w:hint="eastAsia"/>
          <w:color w:val="auto"/>
          <w:sz w:val="24"/>
          <w:highlight w:val="none"/>
        </w:rPr>
        <w:t>角度尺</w:t>
      </w:r>
      <w:r>
        <w:rPr>
          <w:rFonts w:hint="eastAsia"/>
          <w:color w:val="auto"/>
          <w:sz w:val="24"/>
          <w:highlight w:val="none"/>
          <w:lang w:eastAsia="zh-CN"/>
        </w:rPr>
        <w:t>并</w:t>
      </w:r>
      <w:r>
        <w:rPr>
          <w:rFonts w:hint="eastAsia"/>
          <w:color w:val="auto"/>
          <w:sz w:val="24"/>
          <w:highlight w:val="none"/>
        </w:rPr>
        <w:t>读数，</w:t>
      </w:r>
      <w:r>
        <w:rPr>
          <w:rFonts w:hint="eastAsia"/>
          <w:color w:val="auto"/>
          <w:sz w:val="24"/>
          <w:highlight w:val="none"/>
          <w:lang w:eastAsia="zh-CN"/>
        </w:rPr>
        <w:t>重复</w:t>
      </w:r>
      <w:r>
        <w:rPr>
          <w:rFonts w:hint="eastAsia"/>
          <w:color w:val="auto"/>
          <w:sz w:val="24"/>
          <w:highlight w:val="none"/>
        </w:rPr>
        <w:t>测量3次</w:t>
      </w:r>
      <w:r>
        <w:rPr>
          <w:rFonts w:hint="eastAsia"/>
          <w:color w:val="auto"/>
          <w:sz w:val="24"/>
          <w:highlight w:val="none"/>
          <w:lang w:eastAsia="zh-CN"/>
        </w:rPr>
        <w:t>，</w:t>
      </w:r>
      <w:r>
        <w:rPr>
          <w:rFonts w:hint="eastAsia"/>
          <w:color w:val="auto"/>
          <w:sz w:val="24"/>
          <w:highlight w:val="none"/>
        </w:rPr>
        <w:t>取</w:t>
      </w:r>
      <w:r>
        <w:rPr>
          <w:rFonts w:hint="eastAsia"/>
          <w:color w:val="auto"/>
          <w:sz w:val="24"/>
          <w:highlight w:val="none"/>
          <w:lang w:eastAsia="zh-CN"/>
        </w:rPr>
        <w:t>其算术</w:t>
      </w:r>
      <w:r>
        <w:rPr>
          <w:rFonts w:hint="eastAsia"/>
          <w:color w:val="auto"/>
          <w:sz w:val="24"/>
          <w:highlight w:val="none"/>
        </w:rPr>
        <w:t>平均值</w:t>
      </w:r>
      <w:r>
        <w:rPr>
          <w:rFonts w:hint="eastAsia"/>
          <w:color w:val="auto"/>
          <w:sz w:val="24"/>
          <w:highlight w:val="none"/>
          <w:lang w:eastAsia="zh-CN"/>
        </w:rPr>
        <w:t>作为该顶芯角度的实测值</w:t>
      </w:r>
      <w:r>
        <w:rPr>
          <w:rFonts w:hint="eastAsia"/>
          <w:color w:val="auto"/>
          <w:sz w:val="24"/>
          <w:highlight w:val="none"/>
        </w:rPr>
        <w:t>。</w:t>
      </w:r>
    </w:p>
    <w:p w14:paraId="038F198A">
      <w:pPr>
        <w:pStyle w:val="45"/>
        <w:spacing w:line="360" w:lineRule="auto"/>
        <w:ind w:firstLine="0" w:firstLineChars="0"/>
        <w:rPr>
          <w:rFonts w:ascii="Times New Roman"/>
          <w:color w:val="auto"/>
          <w:sz w:val="24"/>
          <w:szCs w:val="24"/>
          <w:highlight w:val="none"/>
        </w:rPr>
      </w:pPr>
      <w:r>
        <w:rPr>
          <w:rFonts w:ascii="Times New Roman"/>
          <w:color w:val="auto"/>
          <w:sz w:val="24"/>
          <w:szCs w:val="24"/>
          <w:highlight w:val="none"/>
        </w:rPr>
        <w:t>6.2.</w:t>
      </w:r>
      <w:r>
        <w:rPr>
          <w:rFonts w:hint="eastAsia" w:ascii="Times New Roman"/>
          <w:color w:val="auto"/>
          <w:sz w:val="24"/>
          <w:szCs w:val="24"/>
          <w:highlight w:val="none"/>
          <w:lang w:val="en-US" w:eastAsia="zh-CN"/>
        </w:rPr>
        <w:t>4</w:t>
      </w:r>
      <w:r>
        <w:rPr>
          <w:rFonts w:ascii="Times New Roman"/>
          <w:color w:val="auto"/>
          <w:sz w:val="24"/>
          <w:szCs w:val="24"/>
          <w:highlight w:val="none"/>
        </w:rPr>
        <w:t>.</w:t>
      </w:r>
      <w:r>
        <w:rPr>
          <w:rFonts w:hint="eastAsia" w:ascii="Times New Roman"/>
          <w:color w:val="auto"/>
          <w:sz w:val="24"/>
          <w:szCs w:val="24"/>
          <w:highlight w:val="none"/>
          <w:lang w:val="en-US" w:eastAsia="zh-CN"/>
        </w:rPr>
        <w:t xml:space="preserve">5 </w:t>
      </w:r>
      <w:r>
        <w:rPr>
          <w:rFonts w:hint="eastAsia"/>
          <w:color w:val="auto"/>
          <w:sz w:val="24"/>
          <w:highlight w:val="none"/>
        </w:rPr>
        <w:t>顶芯</w:t>
      </w:r>
      <w:r>
        <w:rPr>
          <w:rFonts w:hint="eastAsia"/>
          <w:color w:val="auto"/>
          <w:sz w:val="24"/>
          <w:highlight w:val="none"/>
          <w:lang w:val="en-US" w:eastAsia="zh-CN"/>
        </w:rPr>
        <w:t>角度</w:t>
      </w:r>
      <w:r>
        <w:rPr>
          <w:rFonts w:hint="eastAsia"/>
          <w:color w:val="auto"/>
          <w:sz w:val="24"/>
          <w:highlight w:val="none"/>
          <w:lang w:eastAsia="zh-CN"/>
        </w:rPr>
        <w:t>偏差的</w:t>
      </w:r>
      <w:r>
        <w:rPr>
          <w:rFonts w:hint="eastAsia" w:ascii="Times New Roman"/>
          <w:color w:val="auto"/>
          <w:sz w:val="24"/>
          <w:szCs w:val="24"/>
          <w:highlight w:val="none"/>
        </w:rPr>
        <w:t>计算方法见公式（</w:t>
      </w:r>
      <w:r>
        <w:rPr>
          <w:rFonts w:hint="eastAsia" w:ascii="Times New Roman"/>
          <w:color w:val="auto"/>
          <w:sz w:val="24"/>
          <w:szCs w:val="24"/>
          <w:highlight w:val="none"/>
          <w:lang w:val="en-US" w:eastAsia="zh-CN"/>
        </w:rPr>
        <w:t>4</w:t>
      </w:r>
      <w:r>
        <w:rPr>
          <w:rFonts w:hint="eastAsia" w:ascii="Times New Roman"/>
          <w:color w:val="auto"/>
          <w:sz w:val="24"/>
          <w:szCs w:val="24"/>
          <w:highlight w:val="none"/>
        </w:rPr>
        <w:t>）。</w:t>
      </w:r>
    </w:p>
    <w:p w14:paraId="6C607B2C">
      <w:pPr>
        <w:pStyle w:val="45"/>
        <w:spacing w:line="360" w:lineRule="auto"/>
        <w:ind w:firstLine="0" w:firstLineChars="0"/>
        <w:jc w:val="center"/>
        <w:rPr>
          <w:rFonts w:hAnsi="宋体" w:cs="宋体"/>
          <w:color w:val="auto"/>
          <w:sz w:val="24"/>
          <w:szCs w:val="24"/>
          <w:highlight w:val="none"/>
        </w:rPr>
      </w:pPr>
      <w:r>
        <w:rPr>
          <w:rFonts w:hint="eastAsia" w:ascii="Times New Roman"/>
          <w:color w:val="auto"/>
          <w:position w:val="-6"/>
          <w:sz w:val="24"/>
          <w:szCs w:val="24"/>
          <w:highlight w:val="none"/>
          <w:lang w:val="en-US" w:eastAsia="zh-CN"/>
        </w:rPr>
        <w:t xml:space="preserve">                         </w:t>
      </w:r>
      <w:r>
        <w:rPr>
          <w:rFonts w:ascii="Times New Roman"/>
          <w:color w:val="auto"/>
          <w:position w:val="-6"/>
          <w:sz w:val="24"/>
          <w:szCs w:val="24"/>
          <w:highlight w:val="none"/>
        </w:rPr>
        <w:object>
          <v:shape id="_x0000_i1033" o:spt="75" type="#_x0000_t75" style="height:16.75pt;width:59.6pt;" o:ole="t" filled="f" o:preferrelative="t" stroked="f" coordsize="21600,21600">
            <v:path/>
            <v:fill on="f" focussize="0,0"/>
            <v:stroke on="f" joinstyle="miter"/>
            <v:imagedata r:id="rId43" o:title=""/>
            <o:lock v:ext="edit" aspectratio="t"/>
            <w10:wrap type="none"/>
            <w10:anchorlock/>
          </v:shape>
          <o:OLEObject Type="Embed" ProgID="Equation.3" ShapeID="_x0000_i1033" DrawAspect="Content" ObjectID="_1468075737" r:id="rId42">
            <o:LockedField>false</o:LockedField>
          </o:OLEObject>
        </w:object>
      </w:r>
      <w:r>
        <w:rPr>
          <w:rFonts w:hint="eastAsia" w:ascii="Times New Roman"/>
          <w:color w:val="auto"/>
          <w:position w:val="-6"/>
          <w:sz w:val="24"/>
          <w:szCs w:val="24"/>
          <w:highlight w:val="none"/>
          <w:lang w:val="en-US" w:eastAsia="zh-CN"/>
        </w:rPr>
        <w:t xml:space="preserve">                        </w:t>
      </w:r>
      <w:r>
        <w:rPr>
          <w:rFonts w:ascii="Times New Roman"/>
          <w:color w:val="auto"/>
          <w:sz w:val="24"/>
          <w:szCs w:val="24"/>
          <w:highlight w:val="none"/>
        </w:rPr>
        <w:t>（</w:t>
      </w:r>
      <w:r>
        <w:rPr>
          <w:rFonts w:hint="eastAsia" w:ascii="Times New Roman"/>
          <w:color w:val="auto"/>
          <w:sz w:val="24"/>
          <w:szCs w:val="24"/>
          <w:highlight w:val="none"/>
          <w:lang w:val="en-US" w:eastAsia="zh-CN"/>
        </w:rPr>
        <w:t>4</w:t>
      </w:r>
      <w:r>
        <w:rPr>
          <w:rFonts w:ascii="Times New Roman"/>
          <w:color w:val="auto"/>
          <w:sz w:val="24"/>
          <w:szCs w:val="24"/>
          <w:highlight w:val="none"/>
        </w:rPr>
        <w:t>）</w:t>
      </w:r>
    </w:p>
    <w:p w14:paraId="3B2C9621">
      <w:pPr>
        <w:pStyle w:val="45"/>
        <w:spacing w:line="360" w:lineRule="auto"/>
        <w:ind w:firstLine="480"/>
        <w:jc w:val="left"/>
        <w:rPr>
          <w:rFonts w:hAnsi="宋体" w:cs="宋体"/>
          <w:color w:val="auto"/>
          <w:sz w:val="24"/>
          <w:szCs w:val="24"/>
          <w:highlight w:val="none"/>
        </w:rPr>
      </w:pPr>
      <w:r>
        <w:rPr>
          <w:rFonts w:hint="eastAsia" w:hAnsi="宋体" w:cs="宋体"/>
          <w:color w:val="auto"/>
          <w:sz w:val="24"/>
          <w:szCs w:val="24"/>
          <w:highlight w:val="none"/>
        </w:rPr>
        <w:t>式中：</w:t>
      </w:r>
    </w:p>
    <w:p w14:paraId="55E7E801">
      <w:pPr>
        <w:pStyle w:val="45"/>
        <w:spacing w:line="360" w:lineRule="auto"/>
        <w:ind w:firstLine="480"/>
        <w:jc w:val="left"/>
        <w:rPr>
          <w:rFonts w:hAnsi="宋体" w:cs="宋体"/>
          <w:color w:val="auto"/>
          <w:sz w:val="24"/>
          <w:szCs w:val="24"/>
          <w:highlight w:val="none"/>
        </w:rPr>
      </w:pPr>
      <w:r>
        <w:rPr>
          <w:rFonts w:ascii="Times New Roman"/>
          <w:i/>
          <w:iCs/>
          <w:color w:val="auto"/>
          <w:sz w:val="24"/>
          <w:szCs w:val="24"/>
          <w:highlight w:val="none"/>
        </w:rPr>
        <w:t>Δ</w:t>
      </w:r>
      <w:r>
        <w:rPr>
          <w:rFonts w:hint="eastAsia" w:ascii="Times New Roman"/>
          <w:i/>
          <w:iCs/>
          <w:color w:val="auto"/>
          <w:sz w:val="24"/>
          <w:szCs w:val="24"/>
          <w:highlight w:val="none"/>
        </w:rPr>
        <w:t>α</w:t>
      </w:r>
      <w:r>
        <w:rPr>
          <w:color w:val="auto"/>
          <w:highlight w:val="none"/>
        </w:rPr>
        <w:t>——</w:t>
      </w:r>
      <w:r>
        <w:rPr>
          <w:rFonts w:hint="eastAsia" w:ascii="Times New Roman"/>
          <w:color w:val="auto"/>
          <w:sz w:val="24"/>
          <w:szCs w:val="24"/>
          <w:highlight w:val="none"/>
        </w:rPr>
        <w:t>顶芯</w:t>
      </w:r>
      <w:r>
        <w:rPr>
          <w:rFonts w:hint="eastAsia" w:ascii="Times New Roman"/>
          <w:color w:val="auto"/>
          <w:sz w:val="24"/>
          <w:szCs w:val="24"/>
          <w:highlight w:val="none"/>
          <w:lang w:val="en-US" w:eastAsia="zh-CN"/>
        </w:rPr>
        <w:t>角</w:t>
      </w:r>
      <w:r>
        <w:rPr>
          <w:rFonts w:hint="eastAsia" w:ascii="Times New Roman"/>
          <w:color w:val="auto"/>
          <w:sz w:val="24"/>
          <w:szCs w:val="24"/>
          <w:highlight w:val="none"/>
        </w:rPr>
        <w:t>度</w:t>
      </w:r>
      <w:r>
        <w:rPr>
          <w:rFonts w:hint="eastAsia" w:ascii="Times New Roman"/>
          <w:color w:val="auto"/>
          <w:sz w:val="24"/>
          <w:szCs w:val="24"/>
          <w:highlight w:val="none"/>
          <w:lang w:eastAsia="zh-CN"/>
        </w:rPr>
        <w:t>偏</w:t>
      </w:r>
      <w:r>
        <w:rPr>
          <w:rFonts w:hint="eastAsia" w:ascii="Times New Roman"/>
          <w:color w:val="auto"/>
          <w:sz w:val="24"/>
          <w:szCs w:val="24"/>
          <w:highlight w:val="none"/>
        </w:rPr>
        <w:t>差</w:t>
      </w:r>
      <w:r>
        <w:rPr>
          <w:rFonts w:hint="eastAsia" w:ascii="Times New Roman"/>
          <w:color w:val="auto"/>
          <w:sz w:val="24"/>
          <w:szCs w:val="24"/>
          <w:highlight w:val="none"/>
          <w:lang w:eastAsia="zh-CN"/>
        </w:rPr>
        <w:t>，</w:t>
      </w:r>
      <w:r>
        <w:rPr>
          <w:rFonts w:hint="eastAsia" w:ascii="Times New Roman"/>
          <w:color w:val="auto"/>
          <w:sz w:val="24"/>
          <w:szCs w:val="24"/>
          <w:highlight w:val="none"/>
          <w:lang w:val="en-US" w:eastAsia="zh-CN"/>
        </w:rPr>
        <w:t>°′</w:t>
      </w:r>
      <w:r>
        <w:rPr>
          <w:rFonts w:hint="eastAsia" w:ascii="Times New Roman"/>
          <w:color w:val="auto"/>
          <w:sz w:val="24"/>
          <w:szCs w:val="24"/>
          <w:highlight w:val="none"/>
        </w:rPr>
        <w:t>；</w:t>
      </w:r>
    </w:p>
    <w:p w14:paraId="584CAC0A">
      <w:pPr>
        <w:pStyle w:val="45"/>
        <w:spacing w:line="360" w:lineRule="auto"/>
        <w:ind w:firstLine="480"/>
        <w:jc w:val="left"/>
        <w:rPr>
          <w:rFonts w:ascii="Times New Roman"/>
          <w:color w:val="auto"/>
          <w:sz w:val="24"/>
          <w:szCs w:val="24"/>
          <w:highlight w:val="none"/>
        </w:rPr>
      </w:pPr>
      <w:r>
        <w:rPr>
          <w:rFonts w:hint="eastAsia" w:ascii="Times New Roman"/>
          <w:i/>
          <w:iCs/>
          <w:color w:val="auto"/>
          <w:sz w:val="24"/>
          <w:szCs w:val="24"/>
          <w:highlight w:val="none"/>
          <w:lang w:val="en-US" w:eastAsia="zh-CN"/>
        </w:rPr>
        <w:t xml:space="preserve">a  </w:t>
      </w:r>
      <w:r>
        <w:rPr>
          <w:color w:val="auto"/>
          <w:highlight w:val="none"/>
        </w:rPr>
        <w:t>——</w:t>
      </w:r>
      <w:r>
        <w:rPr>
          <w:rFonts w:hint="eastAsia" w:ascii="Times New Roman"/>
          <w:color w:val="auto"/>
          <w:sz w:val="24"/>
          <w:szCs w:val="24"/>
          <w:highlight w:val="none"/>
        </w:rPr>
        <w:t>顶芯</w:t>
      </w:r>
      <w:r>
        <w:rPr>
          <w:rFonts w:hint="eastAsia" w:ascii="Times New Roman"/>
          <w:color w:val="auto"/>
          <w:sz w:val="24"/>
          <w:szCs w:val="24"/>
          <w:highlight w:val="none"/>
          <w:lang w:val="en-US" w:eastAsia="zh-CN"/>
        </w:rPr>
        <w:t>角</w:t>
      </w:r>
      <w:r>
        <w:rPr>
          <w:rFonts w:hint="eastAsia" w:ascii="Times New Roman"/>
          <w:color w:val="auto"/>
          <w:sz w:val="24"/>
          <w:szCs w:val="24"/>
          <w:highlight w:val="none"/>
        </w:rPr>
        <w:t>度标称值</w:t>
      </w:r>
      <w:r>
        <w:rPr>
          <w:rFonts w:hint="eastAsia" w:ascii="Times New Roman"/>
          <w:color w:val="auto"/>
          <w:sz w:val="24"/>
          <w:szCs w:val="24"/>
          <w:highlight w:val="none"/>
          <w:lang w:eastAsia="zh-CN"/>
        </w:rPr>
        <w:t>，</w:t>
      </w:r>
      <w:r>
        <w:rPr>
          <w:rFonts w:hint="eastAsia" w:ascii="Times New Roman"/>
          <w:color w:val="auto"/>
          <w:sz w:val="24"/>
          <w:szCs w:val="24"/>
          <w:highlight w:val="none"/>
          <w:lang w:val="en-US" w:eastAsia="zh-CN"/>
        </w:rPr>
        <w:t>°′</w:t>
      </w:r>
      <w:r>
        <w:rPr>
          <w:rFonts w:hint="eastAsia" w:ascii="Times New Roman"/>
          <w:color w:val="auto"/>
          <w:sz w:val="24"/>
          <w:szCs w:val="24"/>
          <w:highlight w:val="none"/>
        </w:rPr>
        <w:t>；</w:t>
      </w:r>
    </w:p>
    <w:p w14:paraId="509DC6D5">
      <w:pPr>
        <w:pStyle w:val="45"/>
        <w:spacing w:line="360" w:lineRule="auto"/>
        <w:ind w:firstLine="480"/>
        <w:jc w:val="left"/>
        <w:rPr>
          <w:rFonts w:ascii="Times New Roman"/>
          <w:color w:val="auto"/>
          <w:sz w:val="24"/>
          <w:szCs w:val="24"/>
          <w:highlight w:val="none"/>
        </w:rPr>
      </w:pPr>
      <w:r>
        <w:rPr>
          <w:color w:val="auto"/>
          <w:position w:val="-6"/>
          <w:sz w:val="24"/>
          <w:szCs w:val="24"/>
          <w:highlight w:val="none"/>
        </w:rPr>
        <w:object>
          <v:shape id="_x0000_i1034" o:spt="75" type="#_x0000_t75" style="height:16.75pt;width:11.8pt;" o:ole="t" filled="f" o:preferrelative="t" stroked="f" coordsize="21600,21600">
            <v:path/>
            <v:fill on="f" focussize="0,0"/>
            <v:stroke on="f" joinstyle="miter"/>
            <v:imagedata r:id="rId45" o:title=""/>
            <o:lock v:ext="edit" aspectratio="t"/>
            <w10:wrap type="none"/>
            <w10:anchorlock/>
          </v:shape>
          <o:OLEObject Type="Embed" ProgID="Equation.3" ShapeID="_x0000_i1034" DrawAspect="Content" ObjectID="_1468075738" r:id="rId44">
            <o:LockedField>false</o:LockedField>
          </o:OLEObject>
        </w:object>
      </w:r>
      <w:r>
        <w:rPr>
          <w:rFonts w:hint="eastAsia"/>
          <w:color w:val="auto"/>
          <w:position w:val="-6"/>
          <w:sz w:val="24"/>
          <w:szCs w:val="24"/>
          <w:highlight w:val="none"/>
          <w:lang w:val="en-US" w:eastAsia="zh-CN"/>
        </w:rPr>
        <w:t xml:space="preserve"> </w:t>
      </w:r>
      <w:r>
        <w:rPr>
          <w:color w:val="auto"/>
          <w:highlight w:val="none"/>
        </w:rPr>
        <w:t>——</w:t>
      </w:r>
      <w:r>
        <w:rPr>
          <w:rFonts w:hint="eastAsia" w:ascii="Times New Roman"/>
          <w:color w:val="auto"/>
          <w:sz w:val="24"/>
          <w:szCs w:val="24"/>
          <w:highlight w:val="none"/>
        </w:rPr>
        <w:t>顶芯</w:t>
      </w:r>
      <w:r>
        <w:rPr>
          <w:rFonts w:hint="eastAsia" w:ascii="Times New Roman"/>
          <w:color w:val="auto"/>
          <w:sz w:val="24"/>
          <w:szCs w:val="24"/>
          <w:highlight w:val="none"/>
          <w:lang w:val="en-US" w:eastAsia="zh-CN"/>
        </w:rPr>
        <w:t>角</w:t>
      </w:r>
      <w:r>
        <w:rPr>
          <w:rFonts w:hint="eastAsia" w:ascii="Times New Roman"/>
          <w:color w:val="auto"/>
          <w:sz w:val="24"/>
          <w:szCs w:val="24"/>
          <w:highlight w:val="none"/>
        </w:rPr>
        <w:t>度</w:t>
      </w:r>
      <w:r>
        <w:rPr>
          <w:rFonts w:hint="eastAsia" w:ascii="Times New Roman"/>
          <w:color w:val="auto"/>
          <w:sz w:val="24"/>
          <w:szCs w:val="24"/>
          <w:highlight w:val="none"/>
          <w:lang w:eastAsia="zh-CN"/>
        </w:rPr>
        <w:t>实测值，</w:t>
      </w:r>
      <w:r>
        <w:rPr>
          <w:rFonts w:hint="eastAsia" w:ascii="Times New Roman"/>
          <w:color w:val="auto"/>
          <w:sz w:val="24"/>
          <w:szCs w:val="24"/>
          <w:highlight w:val="none"/>
          <w:lang w:val="en-US" w:eastAsia="zh-CN"/>
        </w:rPr>
        <w:t>°′</w:t>
      </w:r>
      <w:r>
        <w:rPr>
          <w:rFonts w:hint="eastAsia" w:ascii="Times New Roman"/>
          <w:color w:val="auto"/>
          <w:sz w:val="24"/>
          <w:szCs w:val="24"/>
          <w:highlight w:val="none"/>
        </w:rPr>
        <w:t>。</w:t>
      </w:r>
    </w:p>
    <w:p w14:paraId="4BDBD458">
      <w:pPr>
        <w:pStyle w:val="45"/>
        <w:spacing w:line="360" w:lineRule="auto"/>
        <w:ind w:firstLine="0" w:firstLineChars="0"/>
        <w:outlineLvl w:val="0"/>
        <w:rPr>
          <w:rStyle w:val="39"/>
          <w:rFonts w:ascii="黑体" w:hAnsi="黑体" w:eastAsia="黑体" w:cs="黑体"/>
          <w:color w:val="auto"/>
          <w:kern w:val="2"/>
          <w:sz w:val="24"/>
          <w:szCs w:val="24"/>
          <w:highlight w:val="none"/>
        </w:rPr>
      </w:pPr>
      <w:bookmarkStart w:id="166" w:name="_Toc28571"/>
      <w:bookmarkStart w:id="167" w:name="_Toc13965"/>
      <w:bookmarkStart w:id="168" w:name="_Toc7686"/>
      <w:bookmarkStart w:id="169" w:name="_Toc26159"/>
      <w:bookmarkStart w:id="170" w:name="_Toc8332"/>
      <w:bookmarkStart w:id="171" w:name="_Toc9263"/>
      <w:r>
        <w:rPr>
          <w:rStyle w:val="39"/>
          <w:rFonts w:hint="eastAsia" w:ascii="黑体" w:hAnsi="黑体" w:eastAsia="黑体" w:cs="黑体"/>
          <w:color w:val="auto"/>
          <w:kern w:val="2"/>
          <w:sz w:val="24"/>
          <w:szCs w:val="24"/>
          <w:highlight w:val="none"/>
        </w:rPr>
        <w:t>7 校准结果表达</w:t>
      </w:r>
      <w:bookmarkEnd w:id="166"/>
      <w:bookmarkEnd w:id="167"/>
      <w:bookmarkEnd w:id="168"/>
      <w:bookmarkEnd w:id="169"/>
      <w:bookmarkEnd w:id="170"/>
      <w:bookmarkEnd w:id="171"/>
    </w:p>
    <w:p w14:paraId="6D76C67E">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经校准的扩口试验机出具校准证书，校准结果应在校准证书上反映，校准证书至少应包括以下信息：</w:t>
      </w:r>
    </w:p>
    <w:p w14:paraId="6873E2ED">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a）</w:t>
      </w:r>
      <w:r>
        <w:rPr>
          <w:rFonts w:ascii="Times New Roman"/>
          <w:color w:val="auto"/>
          <w:sz w:val="24"/>
          <w:szCs w:val="24"/>
          <w:highlight w:val="none"/>
        </w:rPr>
        <w:t>标题</w:t>
      </w:r>
      <w:r>
        <w:rPr>
          <w:rFonts w:hint="eastAsia" w:ascii="Times New Roman"/>
          <w:color w:val="auto"/>
          <w:sz w:val="24"/>
          <w:szCs w:val="24"/>
          <w:highlight w:val="none"/>
        </w:rPr>
        <w:t>：“</w:t>
      </w:r>
      <w:r>
        <w:rPr>
          <w:rFonts w:ascii="Times New Roman"/>
          <w:color w:val="auto"/>
          <w:sz w:val="24"/>
          <w:szCs w:val="24"/>
          <w:highlight w:val="none"/>
        </w:rPr>
        <w:t>校准证书</w:t>
      </w:r>
      <w:r>
        <w:rPr>
          <w:rFonts w:hint="eastAsia" w:ascii="Times New Roman"/>
          <w:color w:val="auto"/>
          <w:sz w:val="24"/>
          <w:szCs w:val="24"/>
          <w:highlight w:val="none"/>
        </w:rPr>
        <w:t>”；</w:t>
      </w:r>
    </w:p>
    <w:p w14:paraId="2E0206F6">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b）</w:t>
      </w:r>
      <w:r>
        <w:rPr>
          <w:rFonts w:ascii="Times New Roman"/>
          <w:color w:val="auto"/>
          <w:sz w:val="24"/>
          <w:szCs w:val="24"/>
          <w:highlight w:val="none"/>
        </w:rPr>
        <w:t>实验室的名称和地址</w:t>
      </w:r>
      <w:r>
        <w:rPr>
          <w:rFonts w:hint="eastAsia" w:ascii="Times New Roman"/>
          <w:color w:val="auto"/>
          <w:sz w:val="24"/>
          <w:szCs w:val="24"/>
          <w:highlight w:val="none"/>
        </w:rPr>
        <w:t>；</w:t>
      </w:r>
    </w:p>
    <w:p w14:paraId="2EF6A81D">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c）实施校准活动的地点，包括客户设施、实验室固定设施以外的地点；</w:t>
      </w:r>
    </w:p>
    <w:p w14:paraId="1159C059">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d）</w:t>
      </w:r>
      <w:r>
        <w:rPr>
          <w:rFonts w:ascii="Times New Roman"/>
          <w:color w:val="auto"/>
          <w:sz w:val="24"/>
          <w:szCs w:val="24"/>
          <w:highlight w:val="none"/>
        </w:rPr>
        <w:t>证书的唯一性标识（如编号），每页及总页数的标识</w:t>
      </w:r>
      <w:r>
        <w:rPr>
          <w:rFonts w:hint="eastAsia" w:ascii="Times New Roman"/>
          <w:color w:val="auto"/>
          <w:sz w:val="24"/>
          <w:szCs w:val="24"/>
          <w:highlight w:val="none"/>
        </w:rPr>
        <w:t>；</w:t>
      </w:r>
    </w:p>
    <w:p w14:paraId="6F56BDFD">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e）客户的</w:t>
      </w:r>
      <w:r>
        <w:rPr>
          <w:rFonts w:ascii="Times New Roman"/>
          <w:color w:val="auto"/>
          <w:sz w:val="24"/>
          <w:szCs w:val="24"/>
          <w:highlight w:val="none"/>
        </w:rPr>
        <w:t>名称和</w:t>
      </w:r>
      <w:r>
        <w:rPr>
          <w:rFonts w:hint="eastAsia" w:ascii="Times New Roman"/>
          <w:color w:val="auto"/>
          <w:sz w:val="24"/>
          <w:szCs w:val="24"/>
          <w:highlight w:val="none"/>
        </w:rPr>
        <w:t>联络信息；</w:t>
      </w:r>
    </w:p>
    <w:p w14:paraId="06C01746">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f）</w:t>
      </w:r>
      <w:r>
        <w:rPr>
          <w:rFonts w:ascii="Times New Roman"/>
          <w:color w:val="auto"/>
          <w:sz w:val="24"/>
          <w:szCs w:val="24"/>
          <w:highlight w:val="none"/>
        </w:rPr>
        <w:t>被校对象的描述和明确标识</w:t>
      </w:r>
      <w:r>
        <w:rPr>
          <w:rFonts w:hint="eastAsia" w:ascii="Times New Roman"/>
          <w:color w:val="auto"/>
          <w:sz w:val="24"/>
          <w:szCs w:val="24"/>
          <w:highlight w:val="none"/>
        </w:rPr>
        <w:t>；</w:t>
      </w:r>
    </w:p>
    <w:p w14:paraId="462F82C6">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g）</w:t>
      </w:r>
      <w:r>
        <w:rPr>
          <w:rFonts w:ascii="Times New Roman"/>
          <w:color w:val="auto"/>
          <w:sz w:val="24"/>
          <w:szCs w:val="24"/>
          <w:highlight w:val="none"/>
        </w:rPr>
        <w:t>进行校准</w:t>
      </w:r>
      <w:r>
        <w:rPr>
          <w:rFonts w:hint="eastAsia" w:ascii="Times New Roman"/>
          <w:color w:val="auto"/>
          <w:sz w:val="24"/>
          <w:szCs w:val="24"/>
          <w:highlight w:val="none"/>
        </w:rPr>
        <w:t>活动</w:t>
      </w:r>
      <w:r>
        <w:rPr>
          <w:rFonts w:ascii="Times New Roman"/>
          <w:color w:val="auto"/>
          <w:sz w:val="24"/>
          <w:szCs w:val="24"/>
          <w:highlight w:val="none"/>
        </w:rPr>
        <w:t>的日期，如果与校准结果的有效性和应用有关时，应说明被校对象的接</w:t>
      </w:r>
      <w:r>
        <w:rPr>
          <w:rFonts w:hint="eastAsia" w:ascii="Times New Roman"/>
          <w:color w:val="auto"/>
          <w:sz w:val="24"/>
          <w:szCs w:val="24"/>
          <w:highlight w:val="none"/>
        </w:rPr>
        <w:t>收</w:t>
      </w:r>
      <w:r>
        <w:rPr>
          <w:rFonts w:ascii="Times New Roman"/>
          <w:color w:val="auto"/>
          <w:sz w:val="24"/>
          <w:szCs w:val="24"/>
          <w:highlight w:val="none"/>
        </w:rPr>
        <w:t>日期</w:t>
      </w:r>
      <w:r>
        <w:rPr>
          <w:rFonts w:hint="eastAsia" w:ascii="Times New Roman"/>
          <w:color w:val="auto"/>
          <w:sz w:val="24"/>
          <w:szCs w:val="24"/>
          <w:highlight w:val="none"/>
        </w:rPr>
        <w:t>和证书发布日期；</w:t>
      </w:r>
    </w:p>
    <w:p w14:paraId="73933864">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h）</w:t>
      </w:r>
      <w:r>
        <w:rPr>
          <w:rFonts w:ascii="Times New Roman"/>
          <w:color w:val="auto"/>
          <w:sz w:val="24"/>
          <w:szCs w:val="24"/>
          <w:highlight w:val="none"/>
        </w:rPr>
        <w:t>校准所依据的技术规范的标识，包括名称及代号</w:t>
      </w:r>
      <w:r>
        <w:rPr>
          <w:rFonts w:hint="eastAsia" w:ascii="Times New Roman"/>
          <w:color w:val="auto"/>
          <w:sz w:val="24"/>
          <w:szCs w:val="24"/>
          <w:highlight w:val="none"/>
        </w:rPr>
        <w:t>；</w:t>
      </w:r>
    </w:p>
    <w:p w14:paraId="65B758D3">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i）</w:t>
      </w:r>
      <w:r>
        <w:rPr>
          <w:rFonts w:ascii="Times New Roman"/>
          <w:color w:val="auto"/>
          <w:sz w:val="24"/>
          <w:szCs w:val="24"/>
          <w:highlight w:val="none"/>
        </w:rPr>
        <w:t>本次校准所用的测量标准和溯源性及有效性说明</w:t>
      </w:r>
      <w:r>
        <w:rPr>
          <w:rFonts w:hint="eastAsia" w:ascii="Times New Roman"/>
          <w:color w:val="auto"/>
          <w:sz w:val="24"/>
          <w:szCs w:val="24"/>
          <w:highlight w:val="none"/>
        </w:rPr>
        <w:t>；</w:t>
      </w:r>
    </w:p>
    <w:p w14:paraId="59E7F95E">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j）</w:t>
      </w:r>
      <w:r>
        <w:rPr>
          <w:rFonts w:ascii="Times New Roman"/>
          <w:color w:val="auto"/>
          <w:sz w:val="24"/>
          <w:szCs w:val="24"/>
          <w:highlight w:val="none"/>
        </w:rPr>
        <w:t>校准环境的描述</w:t>
      </w:r>
      <w:r>
        <w:rPr>
          <w:rFonts w:hint="eastAsia" w:ascii="Times New Roman"/>
          <w:color w:val="auto"/>
          <w:sz w:val="24"/>
          <w:szCs w:val="24"/>
          <w:highlight w:val="none"/>
        </w:rPr>
        <w:t>；</w:t>
      </w:r>
    </w:p>
    <w:p w14:paraId="4DACC464">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k）</w:t>
      </w:r>
      <w:r>
        <w:rPr>
          <w:rFonts w:ascii="Times New Roman"/>
          <w:color w:val="auto"/>
          <w:sz w:val="24"/>
          <w:szCs w:val="24"/>
          <w:highlight w:val="none"/>
        </w:rPr>
        <w:t>校准结果及其测量不确定度的说明（给出整个测量范围校准结果测量不确定度的最大值）</w:t>
      </w:r>
      <w:r>
        <w:rPr>
          <w:rFonts w:hint="eastAsia" w:ascii="Times New Roman"/>
          <w:color w:val="auto"/>
          <w:sz w:val="24"/>
          <w:szCs w:val="24"/>
          <w:highlight w:val="none"/>
        </w:rPr>
        <w:t>；</w:t>
      </w:r>
    </w:p>
    <w:p w14:paraId="46108A25">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l）对校准规范偏离的说明；</w:t>
      </w:r>
    </w:p>
    <w:p w14:paraId="15D2484A">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m）</w:t>
      </w:r>
      <w:r>
        <w:rPr>
          <w:rFonts w:ascii="Times New Roman"/>
          <w:color w:val="auto"/>
          <w:sz w:val="24"/>
          <w:szCs w:val="24"/>
          <w:highlight w:val="none"/>
        </w:rPr>
        <w:t>校准证书签发人的签名、职务或等效标识，以及签发日期</w:t>
      </w:r>
      <w:r>
        <w:rPr>
          <w:rFonts w:hint="eastAsia" w:ascii="Times New Roman"/>
          <w:color w:val="auto"/>
          <w:sz w:val="24"/>
          <w:szCs w:val="24"/>
          <w:highlight w:val="none"/>
        </w:rPr>
        <w:t>；</w:t>
      </w:r>
    </w:p>
    <w:p w14:paraId="30BC8EAA">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n）</w:t>
      </w:r>
      <w:r>
        <w:rPr>
          <w:rFonts w:ascii="Times New Roman"/>
          <w:color w:val="auto"/>
          <w:sz w:val="24"/>
          <w:szCs w:val="24"/>
          <w:highlight w:val="none"/>
        </w:rPr>
        <w:t>校准人</w:t>
      </w:r>
      <w:r>
        <w:rPr>
          <w:rFonts w:hint="eastAsia" w:ascii="Times New Roman"/>
          <w:color w:val="auto"/>
          <w:sz w:val="24"/>
          <w:szCs w:val="24"/>
          <w:highlight w:val="none"/>
        </w:rPr>
        <w:t>和核验人签名；</w:t>
      </w:r>
    </w:p>
    <w:p w14:paraId="77C95EBF">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o）</w:t>
      </w:r>
      <w:r>
        <w:rPr>
          <w:rFonts w:ascii="Times New Roman"/>
          <w:color w:val="auto"/>
          <w:sz w:val="24"/>
          <w:szCs w:val="24"/>
          <w:highlight w:val="none"/>
        </w:rPr>
        <w:t>校准</w:t>
      </w:r>
      <w:r>
        <w:rPr>
          <w:rFonts w:hint="eastAsia" w:ascii="Times New Roman"/>
          <w:color w:val="auto"/>
          <w:sz w:val="24"/>
          <w:szCs w:val="24"/>
          <w:highlight w:val="none"/>
        </w:rPr>
        <w:t>结果</w:t>
      </w:r>
      <w:r>
        <w:rPr>
          <w:rFonts w:ascii="Times New Roman"/>
          <w:color w:val="auto"/>
          <w:sz w:val="24"/>
          <w:szCs w:val="24"/>
          <w:highlight w:val="none"/>
        </w:rPr>
        <w:t>仅对被校对象有效</w:t>
      </w:r>
      <w:r>
        <w:rPr>
          <w:rFonts w:hint="eastAsia" w:ascii="Times New Roman"/>
          <w:color w:val="auto"/>
          <w:sz w:val="24"/>
          <w:szCs w:val="24"/>
          <w:highlight w:val="none"/>
        </w:rPr>
        <w:t>的</w:t>
      </w:r>
      <w:r>
        <w:rPr>
          <w:rFonts w:ascii="Times New Roman"/>
          <w:color w:val="auto"/>
          <w:sz w:val="24"/>
          <w:szCs w:val="24"/>
          <w:highlight w:val="none"/>
        </w:rPr>
        <w:t>声明</w:t>
      </w:r>
      <w:r>
        <w:rPr>
          <w:rFonts w:hint="eastAsia" w:ascii="Times New Roman"/>
          <w:color w:val="auto"/>
          <w:sz w:val="24"/>
          <w:szCs w:val="24"/>
          <w:highlight w:val="none"/>
        </w:rPr>
        <w:t>；</w:t>
      </w:r>
    </w:p>
    <w:p w14:paraId="10E62AF5">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p）</w:t>
      </w:r>
      <w:r>
        <w:rPr>
          <w:rFonts w:ascii="Times New Roman"/>
          <w:color w:val="auto"/>
          <w:sz w:val="24"/>
          <w:szCs w:val="24"/>
          <w:highlight w:val="none"/>
        </w:rPr>
        <w:t>未经</w:t>
      </w:r>
      <w:r>
        <w:rPr>
          <w:rFonts w:hint="eastAsia" w:ascii="Times New Roman"/>
          <w:color w:val="auto"/>
          <w:sz w:val="24"/>
          <w:szCs w:val="24"/>
          <w:highlight w:val="none"/>
        </w:rPr>
        <w:t>校准</w:t>
      </w:r>
      <w:r>
        <w:rPr>
          <w:rFonts w:ascii="Times New Roman"/>
          <w:color w:val="auto"/>
          <w:sz w:val="24"/>
          <w:szCs w:val="24"/>
          <w:highlight w:val="none"/>
        </w:rPr>
        <w:t>实验室书面批准，不得部分复制</w:t>
      </w:r>
      <w:r>
        <w:rPr>
          <w:rFonts w:hint="eastAsia" w:ascii="Times New Roman"/>
          <w:color w:val="auto"/>
          <w:sz w:val="24"/>
          <w:szCs w:val="24"/>
          <w:highlight w:val="none"/>
        </w:rPr>
        <w:t>校准</w:t>
      </w:r>
      <w:r>
        <w:rPr>
          <w:rFonts w:ascii="Times New Roman"/>
          <w:color w:val="auto"/>
          <w:sz w:val="24"/>
          <w:szCs w:val="24"/>
          <w:highlight w:val="none"/>
        </w:rPr>
        <w:t>证书</w:t>
      </w:r>
      <w:r>
        <w:rPr>
          <w:rFonts w:hint="eastAsia" w:ascii="Times New Roman"/>
          <w:color w:val="auto"/>
          <w:sz w:val="24"/>
          <w:szCs w:val="24"/>
          <w:highlight w:val="none"/>
        </w:rPr>
        <w:t>的声明。</w:t>
      </w:r>
    </w:p>
    <w:p w14:paraId="56D05294">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校准原始记录参考格式见附录A，校准证书内页参考格式见附录B。</w:t>
      </w:r>
    </w:p>
    <w:p w14:paraId="6FD592EA">
      <w:pPr>
        <w:pStyle w:val="45"/>
        <w:spacing w:line="360" w:lineRule="auto"/>
        <w:ind w:firstLine="0" w:firstLineChars="0"/>
        <w:outlineLvl w:val="0"/>
        <w:rPr>
          <w:rFonts w:ascii="黑体" w:hAnsi="黑体" w:eastAsia="黑体" w:cs="黑体"/>
          <w:color w:val="auto"/>
          <w:sz w:val="24"/>
          <w:szCs w:val="24"/>
          <w:highlight w:val="none"/>
        </w:rPr>
      </w:pPr>
      <w:bookmarkStart w:id="172" w:name="_Toc30367"/>
      <w:bookmarkStart w:id="173" w:name="_Toc18838"/>
      <w:bookmarkStart w:id="174" w:name="_Toc18447"/>
      <w:bookmarkStart w:id="175" w:name="_Toc14162"/>
      <w:bookmarkStart w:id="176" w:name="_Toc7966"/>
      <w:bookmarkStart w:id="177" w:name="_Toc15252"/>
      <w:bookmarkStart w:id="178" w:name="_Toc1835"/>
      <w:r>
        <w:rPr>
          <w:rFonts w:hint="eastAsia" w:ascii="黑体" w:hAnsi="黑体" w:eastAsia="黑体" w:cs="黑体"/>
          <w:color w:val="auto"/>
          <w:sz w:val="24"/>
          <w:szCs w:val="24"/>
          <w:highlight w:val="none"/>
        </w:rPr>
        <w:t xml:space="preserve">8 </w:t>
      </w:r>
      <w:r>
        <w:rPr>
          <w:rStyle w:val="36"/>
          <w:rFonts w:hint="eastAsia" w:ascii="黑体" w:hAnsi="黑体" w:eastAsia="黑体" w:cs="黑体"/>
          <w:color w:val="auto"/>
          <w:sz w:val="24"/>
          <w:szCs w:val="24"/>
          <w:highlight w:val="none"/>
        </w:rPr>
        <w:t>复校时间间隔</w:t>
      </w:r>
      <w:bookmarkEnd w:id="172"/>
      <w:bookmarkEnd w:id="173"/>
      <w:bookmarkEnd w:id="174"/>
      <w:bookmarkEnd w:id="175"/>
      <w:bookmarkEnd w:id="176"/>
      <w:bookmarkEnd w:id="177"/>
      <w:bookmarkEnd w:id="178"/>
    </w:p>
    <w:p w14:paraId="1BD7ACB7">
      <w:pPr>
        <w:pStyle w:val="23"/>
        <w:spacing w:before="0" w:after="0" w:line="360" w:lineRule="auto"/>
        <w:ind w:firstLine="480" w:firstLineChars="200"/>
        <w:jc w:val="left"/>
        <w:rPr>
          <w:rStyle w:val="43"/>
          <w:rFonts w:ascii="Times New Roman" w:hAnsi="Times New Roman" w:eastAsia="宋体"/>
          <w:color w:val="auto"/>
          <w:sz w:val="24"/>
          <w:szCs w:val="24"/>
          <w:highlight w:val="none"/>
        </w:rPr>
      </w:pPr>
      <w:r>
        <w:rPr>
          <w:rFonts w:hint="eastAsia" w:ascii="宋体" w:hAnsi="宋体" w:cs="宋体"/>
          <w:b w:val="0"/>
          <w:bCs w:val="0"/>
          <w:color w:val="auto"/>
          <w:sz w:val="24"/>
          <w:szCs w:val="24"/>
          <w:highlight w:val="none"/>
        </w:rPr>
        <w:t>复校时间间隔的长短取决于其使用情况，使用单位可根据实际使用情况自主决定复校的时间，建议复校时间间隔为1年</w:t>
      </w:r>
      <w:bookmarkStart w:id="179" w:name="_Toc23785581"/>
      <w:bookmarkStart w:id="180" w:name="_Toc14103"/>
      <w:bookmarkStart w:id="181" w:name="_Toc20296"/>
      <w:bookmarkStart w:id="182" w:name="_Toc2489"/>
      <w:bookmarkStart w:id="183" w:name="_Toc23784584"/>
      <w:bookmarkStart w:id="184" w:name="_Toc26000_WPSOffice_Level1"/>
      <w:bookmarkStart w:id="185" w:name="_Toc24405"/>
      <w:bookmarkStart w:id="186" w:name="_Toc10433"/>
      <w:bookmarkStart w:id="187" w:name="_Toc10955"/>
      <w:bookmarkStart w:id="188" w:name="_Toc25856"/>
      <w:bookmarkStart w:id="189" w:name="_Toc23784683"/>
      <w:bookmarkStart w:id="190" w:name="_Toc26472"/>
      <w:r>
        <w:rPr>
          <w:rFonts w:hint="eastAsia" w:ascii="宋体" w:hAnsi="宋体" w:cs="宋体"/>
          <w:b w:val="0"/>
          <w:bCs w:val="0"/>
          <w:color w:val="auto"/>
          <w:sz w:val="24"/>
          <w:szCs w:val="24"/>
          <w:highlight w:val="none"/>
          <w:lang w:eastAsia="zh-CN"/>
        </w:rPr>
        <w:t>。</w:t>
      </w:r>
      <w:r>
        <w:rPr>
          <w:rFonts w:hint="eastAsia" w:ascii="黑体" w:hAnsi="黑体" w:eastAsia="黑体" w:cs="黑体"/>
          <w:b w:val="0"/>
          <w:bCs w:val="0"/>
          <w:color w:val="auto"/>
          <w:sz w:val="28"/>
          <w:szCs w:val="28"/>
          <w:highlight w:val="none"/>
        </w:rPr>
        <w:br w:type="page"/>
      </w:r>
      <w:r>
        <w:rPr>
          <w:rFonts w:hint="eastAsia" w:ascii="黑体" w:hAnsi="黑体" w:eastAsia="黑体" w:cs="黑体"/>
          <w:b w:val="0"/>
          <w:bCs w:val="0"/>
          <w:color w:val="auto"/>
          <w:sz w:val="28"/>
          <w:szCs w:val="28"/>
          <w:highlight w:val="none"/>
        </w:rPr>
        <w:t>附录</w:t>
      </w:r>
      <w:r>
        <w:rPr>
          <w:rFonts w:ascii="Times New Roman" w:hAnsi="Times New Roman" w:eastAsia="黑体"/>
          <w:b w:val="0"/>
          <w:bCs w:val="0"/>
          <w:color w:val="auto"/>
          <w:sz w:val="28"/>
          <w:szCs w:val="28"/>
          <w:highlight w:val="none"/>
        </w:rPr>
        <w:t>A</w:t>
      </w:r>
      <w:bookmarkEnd w:id="179"/>
      <w:bookmarkEnd w:id="180"/>
      <w:bookmarkEnd w:id="181"/>
      <w:bookmarkEnd w:id="182"/>
      <w:bookmarkEnd w:id="183"/>
      <w:bookmarkEnd w:id="184"/>
      <w:bookmarkEnd w:id="185"/>
      <w:bookmarkEnd w:id="186"/>
      <w:bookmarkEnd w:id="187"/>
      <w:bookmarkEnd w:id="188"/>
      <w:bookmarkEnd w:id="189"/>
      <w:bookmarkEnd w:id="190"/>
    </w:p>
    <w:p w14:paraId="0E508B18">
      <w:pPr>
        <w:adjustRightInd w:val="0"/>
        <w:snapToGrid w:val="0"/>
        <w:jc w:val="center"/>
        <w:outlineLvl w:val="0"/>
        <w:rPr>
          <w:color w:val="auto"/>
          <w:sz w:val="24"/>
          <w:highlight w:val="none"/>
        </w:rPr>
      </w:pPr>
      <w:bookmarkStart w:id="191" w:name="_Toc12124"/>
      <w:bookmarkStart w:id="192" w:name="_Toc29827"/>
      <w:bookmarkStart w:id="193" w:name="_Toc5539"/>
      <w:bookmarkStart w:id="194" w:name="_Toc10261"/>
      <w:bookmarkStart w:id="195" w:name="_Toc22722"/>
      <w:bookmarkStart w:id="196" w:name="_Toc4770"/>
      <w:bookmarkStart w:id="197" w:name="_Toc16260"/>
      <w:bookmarkStart w:id="198" w:name="_Toc198433137"/>
      <w:bookmarkStart w:id="199" w:name="_Toc23785590"/>
      <w:bookmarkStart w:id="200" w:name="_Toc28237_WPSOffice_Level1"/>
      <w:bookmarkStart w:id="201" w:name="_Toc23784593"/>
      <w:bookmarkStart w:id="202" w:name="_Toc13651"/>
      <w:bookmarkStart w:id="203" w:name="_Toc23784692"/>
      <w:bookmarkStart w:id="204" w:name="_Toc500258835"/>
      <w:r>
        <w:rPr>
          <w:rFonts w:hint="eastAsia" w:ascii="黑体" w:hAnsi="黑体" w:eastAsia="黑体" w:cs="黑体"/>
          <w:color w:val="auto"/>
          <w:sz w:val="28"/>
          <w:szCs w:val="28"/>
          <w:highlight w:val="none"/>
        </w:rPr>
        <w:t>金属扩口试验机校准记录参考格式</w:t>
      </w:r>
      <w:bookmarkEnd w:id="191"/>
      <w:bookmarkEnd w:id="192"/>
      <w:bookmarkEnd w:id="193"/>
      <w:bookmarkEnd w:id="194"/>
      <w:bookmarkEnd w:id="195"/>
      <w:bookmarkEnd w:id="196"/>
      <w:bookmarkEnd w:id="197"/>
    </w:p>
    <w:p w14:paraId="5919DBDA">
      <w:pPr>
        <w:adjustRightInd w:val="0"/>
        <w:snapToGrid w:val="0"/>
        <w:rPr>
          <w:color w:val="auto"/>
          <w:sz w:val="24"/>
          <w:highlight w:val="none"/>
        </w:rPr>
      </w:pPr>
    </w:p>
    <w:p w14:paraId="72BB21A1">
      <w:pPr>
        <w:rPr>
          <w:color w:val="auto"/>
          <w:sz w:val="21"/>
          <w:szCs w:val="21"/>
          <w:highlight w:val="none"/>
        </w:rPr>
      </w:pPr>
      <w:r>
        <w:rPr>
          <w:color w:val="auto"/>
          <w:sz w:val="21"/>
          <w:szCs w:val="21"/>
          <w:highlight w:val="none"/>
        </w:rPr>
        <w:t xml:space="preserve">证书编号：           </w:t>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color w:val="auto"/>
          <w:sz w:val="21"/>
          <w:szCs w:val="21"/>
          <w:highlight w:val="none"/>
        </w:rPr>
        <w:t xml:space="preserve"> </w:t>
      </w:r>
      <w:r>
        <w:rPr>
          <w:color w:val="auto"/>
          <w:sz w:val="21"/>
          <w:szCs w:val="21"/>
          <w:highlight w:val="none"/>
        </w:rPr>
        <w:t>校准日期：</w:t>
      </w:r>
      <w:r>
        <w:rPr>
          <w:rFonts w:hint="eastAsia"/>
          <w:color w:val="auto"/>
          <w:sz w:val="21"/>
          <w:szCs w:val="21"/>
          <w:highlight w:val="none"/>
        </w:rPr>
        <w:t xml:space="preserve">       </w:t>
      </w:r>
    </w:p>
    <w:p w14:paraId="761A027B">
      <w:pPr>
        <w:jc w:val="left"/>
        <w:rPr>
          <w:color w:val="auto"/>
          <w:sz w:val="21"/>
          <w:szCs w:val="21"/>
          <w:highlight w:val="none"/>
        </w:rPr>
      </w:pPr>
      <w:r>
        <w:rPr>
          <w:color w:val="auto"/>
          <w:sz w:val="21"/>
          <w:szCs w:val="21"/>
          <w:highlight w:val="none"/>
        </w:rPr>
        <w:t xml:space="preserve">委托单位：               </w:t>
      </w:r>
      <w:r>
        <w:rPr>
          <w:rFonts w:hint="eastAsia"/>
          <w:color w:val="auto"/>
          <w:sz w:val="21"/>
          <w:szCs w:val="21"/>
          <w:highlight w:val="none"/>
          <w:lang w:val="en-US" w:eastAsia="zh-CN"/>
        </w:rPr>
        <w:t xml:space="preserve">           </w:t>
      </w:r>
      <w:r>
        <w:rPr>
          <w:color w:val="auto"/>
          <w:sz w:val="21"/>
          <w:szCs w:val="21"/>
          <w:highlight w:val="none"/>
        </w:rPr>
        <w:t xml:space="preserve">   校准依据： </w:t>
      </w:r>
    </w:p>
    <w:tbl>
      <w:tblPr>
        <w:tblStyle w:val="25"/>
        <w:tblW w:w="9907" w:type="dxa"/>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336"/>
        <w:gridCol w:w="148"/>
        <w:gridCol w:w="509"/>
        <w:gridCol w:w="396"/>
        <w:gridCol w:w="722"/>
        <w:gridCol w:w="439"/>
        <w:gridCol w:w="125"/>
        <w:gridCol w:w="433"/>
        <w:gridCol w:w="92"/>
        <w:gridCol w:w="810"/>
        <w:gridCol w:w="96"/>
        <w:gridCol w:w="83"/>
        <w:gridCol w:w="658"/>
        <w:gridCol w:w="257"/>
        <w:gridCol w:w="823"/>
        <w:gridCol w:w="176"/>
        <w:gridCol w:w="664"/>
        <w:gridCol w:w="589"/>
        <w:gridCol w:w="76"/>
        <w:gridCol w:w="1160"/>
      </w:tblGrid>
      <w:tr w14:paraId="1258C1E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7" w:type="dxa"/>
            <w:gridSpan w:val="21"/>
            <w:tcBorders>
              <w:bottom w:val="single" w:color="auto" w:sz="8" w:space="0"/>
            </w:tcBorders>
            <w:noWrap/>
            <w:vAlign w:val="center"/>
          </w:tcPr>
          <w:p w14:paraId="62B1984A">
            <w:pPr>
              <w:jc w:val="center"/>
              <w:rPr>
                <w:color w:val="auto"/>
                <w:sz w:val="21"/>
                <w:szCs w:val="21"/>
                <w:highlight w:val="none"/>
              </w:rPr>
            </w:pPr>
            <w:r>
              <w:rPr>
                <w:color w:val="auto"/>
                <w:sz w:val="21"/>
                <w:szCs w:val="21"/>
                <w:highlight w:val="none"/>
              </w:rPr>
              <w:t>被校设备信息</w:t>
            </w:r>
          </w:p>
        </w:tc>
      </w:tr>
      <w:tr w14:paraId="0297FD7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5" w:type="dxa"/>
            <w:tcBorders>
              <w:top w:val="single" w:color="auto" w:sz="8" w:space="0"/>
              <w:bottom w:val="single" w:color="auto" w:sz="8" w:space="0"/>
              <w:right w:val="single" w:color="auto" w:sz="8" w:space="0"/>
            </w:tcBorders>
            <w:noWrap/>
            <w:vAlign w:val="center"/>
          </w:tcPr>
          <w:p w14:paraId="67B4DA44">
            <w:pPr>
              <w:jc w:val="center"/>
              <w:rPr>
                <w:color w:val="auto"/>
                <w:sz w:val="21"/>
                <w:szCs w:val="21"/>
                <w:highlight w:val="none"/>
              </w:rPr>
            </w:pPr>
            <w:r>
              <w:rPr>
                <w:color w:val="auto"/>
                <w:sz w:val="21"/>
                <w:szCs w:val="21"/>
                <w:highlight w:val="none"/>
              </w:rPr>
              <w:t>器具名称</w:t>
            </w:r>
          </w:p>
        </w:tc>
        <w:tc>
          <w:tcPr>
            <w:tcW w:w="3200" w:type="dxa"/>
            <w:gridSpan w:val="9"/>
            <w:tcBorders>
              <w:top w:val="single" w:color="auto" w:sz="8" w:space="0"/>
              <w:left w:val="single" w:color="auto" w:sz="8" w:space="0"/>
              <w:bottom w:val="single" w:color="auto" w:sz="8" w:space="0"/>
              <w:right w:val="single" w:color="auto" w:sz="8" w:space="0"/>
            </w:tcBorders>
            <w:noWrap/>
            <w:vAlign w:val="center"/>
          </w:tcPr>
          <w:p w14:paraId="580A2186">
            <w:pPr>
              <w:jc w:val="center"/>
              <w:rPr>
                <w:color w:val="auto"/>
                <w:sz w:val="21"/>
                <w:szCs w:val="21"/>
                <w:highlight w:val="none"/>
              </w:rPr>
            </w:pPr>
          </w:p>
        </w:tc>
        <w:tc>
          <w:tcPr>
            <w:tcW w:w="2903" w:type="dxa"/>
            <w:gridSpan w:val="7"/>
            <w:tcBorders>
              <w:top w:val="single" w:color="auto" w:sz="8" w:space="0"/>
              <w:left w:val="single" w:color="auto" w:sz="8" w:space="0"/>
              <w:bottom w:val="single" w:color="auto" w:sz="8" w:space="0"/>
              <w:right w:val="single" w:color="auto" w:sz="8" w:space="0"/>
            </w:tcBorders>
            <w:noWrap/>
            <w:vAlign w:val="center"/>
          </w:tcPr>
          <w:p w14:paraId="6B2401FE">
            <w:pPr>
              <w:jc w:val="center"/>
              <w:rPr>
                <w:color w:val="auto"/>
                <w:sz w:val="21"/>
                <w:szCs w:val="21"/>
                <w:highlight w:val="none"/>
              </w:rPr>
            </w:pPr>
            <w:r>
              <w:rPr>
                <w:color w:val="auto"/>
                <w:sz w:val="21"/>
                <w:szCs w:val="21"/>
                <w:highlight w:val="none"/>
              </w:rPr>
              <w:t>出厂编号</w:t>
            </w:r>
          </w:p>
        </w:tc>
        <w:tc>
          <w:tcPr>
            <w:tcW w:w="2489" w:type="dxa"/>
            <w:gridSpan w:val="4"/>
            <w:tcBorders>
              <w:top w:val="single" w:color="auto" w:sz="8" w:space="0"/>
              <w:left w:val="single" w:color="auto" w:sz="8" w:space="0"/>
              <w:bottom w:val="single" w:color="auto" w:sz="8" w:space="0"/>
            </w:tcBorders>
            <w:noWrap/>
            <w:vAlign w:val="center"/>
          </w:tcPr>
          <w:p w14:paraId="284219FA">
            <w:pPr>
              <w:jc w:val="center"/>
              <w:rPr>
                <w:color w:val="auto"/>
                <w:sz w:val="21"/>
                <w:szCs w:val="21"/>
                <w:highlight w:val="none"/>
              </w:rPr>
            </w:pPr>
          </w:p>
        </w:tc>
      </w:tr>
      <w:tr w14:paraId="33D3F29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5" w:type="dxa"/>
            <w:tcBorders>
              <w:top w:val="single" w:color="auto" w:sz="8" w:space="0"/>
              <w:bottom w:val="single" w:color="auto" w:sz="8" w:space="0"/>
              <w:right w:val="single" w:color="auto" w:sz="8" w:space="0"/>
            </w:tcBorders>
            <w:noWrap/>
            <w:vAlign w:val="center"/>
          </w:tcPr>
          <w:p w14:paraId="1DB0A29C">
            <w:pPr>
              <w:jc w:val="center"/>
              <w:rPr>
                <w:color w:val="auto"/>
                <w:sz w:val="21"/>
                <w:szCs w:val="21"/>
                <w:highlight w:val="none"/>
              </w:rPr>
            </w:pPr>
            <w:r>
              <w:rPr>
                <w:color w:val="auto"/>
                <w:sz w:val="21"/>
                <w:szCs w:val="21"/>
                <w:highlight w:val="none"/>
              </w:rPr>
              <w:t>型号</w:t>
            </w:r>
            <w:r>
              <w:rPr>
                <w:i/>
                <w:iCs/>
                <w:color w:val="auto"/>
                <w:sz w:val="21"/>
                <w:szCs w:val="21"/>
                <w:highlight w:val="none"/>
              </w:rPr>
              <w:t>/</w:t>
            </w:r>
            <w:r>
              <w:rPr>
                <w:color w:val="auto"/>
                <w:sz w:val="21"/>
                <w:szCs w:val="21"/>
                <w:highlight w:val="none"/>
              </w:rPr>
              <w:t>规格</w:t>
            </w:r>
          </w:p>
        </w:tc>
        <w:tc>
          <w:tcPr>
            <w:tcW w:w="3200" w:type="dxa"/>
            <w:gridSpan w:val="9"/>
            <w:tcBorders>
              <w:top w:val="single" w:color="auto" w:sz="8" w:space="0"/>
              <w:left w:val="single" w:color="auto" w:sz="8" w:space="0"/>
              <w:bottom w:val="single" w:color="auto" w:sz="8" w:space="0"/>
              <w:right w:val="single" w:color="auto" w:sz="8" w:space="0"/>
            </w:tcBorders>
            <w:noWrap/>
            <w:vAlign w:val="center"/>
          </w:tcPr>
          <w:p w14:paraId="4387E614">
            <w:pPr>
              <w:jc w:val="center"/>
              <w:rPr>
                <w:color w:val="auto"/>
                <w:sz w:val="21"/>
                <w:szCs w:val="21"/>
                <w:highlight w:val="none"/>
              </w:rPr>
            </w:pPr>
          </w:p>
        </w:tc>
        <w:tc>
          <w:tcPr>
            <w:tcW w:w="2903" w:type="dxa"/>
            <w:gridSpan w:val="7"/>
            <w:tcBorders>
              <w:top w:val="single" w:color="auto" w:sz="8" w:space="0"/>
              <w:left w:val="single" w:color="auto" w:sz="8" w:space="0"/>
              <w:bottom w:val="single" w:color="auto" w:sz="8" w:space="0"/>
              <w:right w:val="single" w:color="auto" w:sz="8" w:space="0"/>
            </w:tcBorders>
            <w:noWrap/>
            <w:vAlign w:val="center"/>
          </w:tcPr>
          <w:p w14:paraId="79DB1CC7">
            <w:pPr>
              <w:jc w:val="center"/>
              <w:rPr>
                <w:color w:val="auto"/>
                <w:sz w:val="21"/>
                <w:szCs w:val="21"/>
                <w:highlight w:val="none"/>
              </w:rPr>
            </w:pPr>
            <w:r>
              <w:rPr>
                <w:color w:val="auto"/>
                <w:sz w:val="21"/>
                <w:szCs w:val="21"/>
                <w:highlight w:val="none"/>
              </w:rPr>
              <w:t>设备编号</w:t>
            </w:r>
          </w:p>
        </w:tc>
        <w:tc>
          <w:tcPr>
            <w:tcW w:w="2489" w:type="dxa"/>
            <w:gridSpan w:val="4"/>
            <w:tcBorders>
              <w:top w:val="single" w:color="auto" w:sz="8" w:space="0"/>
              <w:left w:val="single" w:color="auto" w:sz="8" w:space="0"/>
              <w:bottom w:val="single" w:color="auto" w:sz="8" w:space="0"/>
            </w:tcBorders>
            <w:noWrap/>
            <w:vAlign w:val="center"/>
          </w:tcPr>
          <w:p w14:paraId="1485839C">
            <w:pPr>
              <w:jc w:val="center"/>
              <w:rPr>
                <w:color w:val="auto"/>
                <w:sz w:val="21"/>
                <w:szCs w:val="21"/>
                <w:highlight w:val="none"/>
              </w:rPr>
            </w:pPr>
          </w:p>
        </w:tc>
      </w:tr>
      <w:tr w14:paraId="3C148F2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5" w:type="dxa"/>
            <w:tcBorders>
              <w:top w:val="single" w:color="auto" w:sz="8" w:space="0"/>
              <w:bottom w:val="single" w:color="auto" w:sz="8" w:space="0"/>
              <w:right w:val="single" w:color="auto" w:sz="8" w:space="0"/>
            </w:tcBorders>
            <w:noWrap/>
            <w:vAlign w:val="center"/>
          </w:tcPr>
          <w:p w14:paraId="5755C3CC">
            <w:pPr>
              <w:jc w:val="center"/>
              <w:rPr>
                <w:color w:val="auto"/>
                <w:sz w:val="21"/>
                <w:szCs w:val="21"/>
                <w:highlight w:val="none"/>
              </w:rPr>
            </w:pPr>
            <w:r>
              <w:rPr>
                <w:color w:val="auto"/>
                <w:sz w:val="21"/>
                <w:szCs w:val="21"/>
                <w:highlight w:val="none"/>
              </w:rPr>
              <w:t>制造厂</w:t>
            </w:r>
          </w:p>
        </w:tc>
        <w:tc>
          <w:tcPr>
            <w:tcW w:w="3200" w:type="dxa"/>
            <w:gridSpan w:val="9"/>
            <w:tcBorders>
              <w:top w:val="single" w:color="auto" w:sz="8" w:space="0"/>
              <w:left w:val="single" w:color="auto" w:sz="8" w:space="0"/>
              <w:bottom w:val="single" w:color="auto" w:sz="8" w:space="0"/>
              <w:right w:val="single" w:color="auto" w:sz="8" w:space="0"/>
            </w:tcBorders>
            <w:noWrap/>
            <w:vAlign w:val="center"/>
          </w:tcPr>
          <w:p w14:paraId="38B5EDB4">
            <w:pPr>
              <w:jc w:val="center"/>
              <w:rPr>
                <w:color w:val="auto"/>
                <w:sz w:val="21"/>
                <w:szCs w:val="21"/>
                <w:highlight w:val="none"/>
              </w:rPr>
            </w:pPr>
          </w:p>
        </w:tc>
        <w:tc>
          <w:tcPr>
            <w:tcW w:w="2903" w:type="dxa"/>
            <w:gridSpan w:val="7"/>
            <w:tcBorders>
              <w:top w:val="single" w:color="auto" w:sz="8" w:space="0"/>
              <w:left w:val="single" w:color="auto" w:sz="8" w:space="0"/>
              <w:bottom w:val="single" w:color="auto" w:sz="8" w:space="0"/>
              <w:right w:val="single" w:color="auto" w:sz="8" w:space="0"/>
            </w:tcBorders>
            <w:noWrap/>
            <w:vAlign w:val="center"/>
          </w:tcPr>
          <w:p w14:paraId="582CB51B">
            <w:pPr>
              <w:jc w:val="center"/>
              <w:rPr>
                <w:color w:val="auto"/>
                <w:sz w:val="21"/>
                <w:szCs w:val="21"/>
                <w:highlight w:val="none"/>
              </w:rPr>
            </w:pPr>
            <w:r>
              <w:rPr>
                <w:color w:val="auto"/>
                <w:sz w:val="21"/>
                <w:szCs w:val="21"/>
                <w:highlight w:val="none"/>
              </w:rPr>
              <w:t>环境条件</w:t>
            </w:r>
          </w:p>
        </w:tc>
        <w:tc>
          <w:tcPr>
            <w:tcW w:w="2489" w:type="dxa"/>
            <w:gridSpan w:val="4"/>
            <w:tcBorders>
              <w:top w:val="single" w:color="auto" w:sz="8" w:space="0"/>
              <w:left w:val="single" w:color="auto" w:sz="8" w:space="0"/>
              <w:bottom w:val="single" w:color="auto" w:sz="8" w:space="0"/>
            </w:tcBorders>
            <w:noWrap/>
            <w:vAlign w:val="center"/>
          </w:tcPr>
          <w:p w14:paraId="13DBF46F">
            <w:pPr>
              <w:jc w:val="center"/>
              <w:rPr>
                <w:color w:val="auto"/>
                <w:sz w:val="21"/>
                <w:szCs w:val="21"/>
                <w:highlight w:val="none"/>
              </w:rPr>
            </w:pPr>
            <w:r>
              <w:rPr>
                <w:color w:val="auto"/>
                <w:sz w:val="21"/>
                <w:szCs w:val="21"/>
                <w:highlight w:val="none"/>
              </w:rPr>
              <w:t xml:space="preserve">     ℃       %RH</w:t>
            </w:r>
          </w:p>
        </w:tc>
      </w:tr>
      <w:tr w14:paraId="403CE71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5" w:type="dxa"/>
            <w:tcBorders>
              <w:top w:val="single" w:color="auto" w:sz="8" w:space="0"/>
              <w:bottom w:val="single" w:color="auto" w:sz="8" w:space="0"/>
              <w:right w:val="single" w:color="auto" w:sz="8" w:space="0"/>
            </w:tcBorders>
            <w:noWrap/>
            <w:vAlign w:val="center"/>
          </w:tcPr>
          <w:p w14:paraId="0C2C3601">
            <w:pPr>
              <w:jc w:val="center"/>
              <w:rPr>
                <w:color w:val="auto"/>
                <w:sz w:val="21"/>
                <w:szCs w:val="21"/>
                <w:highlight w:val="none"/>
              </w:rPr>
            </w:pPr>
            <w:r>
              <w:rPr>
                <w:color w:val="auto"/>
                <w:sz w:val="21"/>
                <w:szCs w:val="21"/>
                <w:highlight w:val="none"/>
              </w:rPr>
              <w:t>校准地点</w:t>
            </w:r>
          </w:p>
        </w:tc>
        <w:tc>
          <w:tcPr>
            <w:tcW w:w="8592" w:type="dxa"/>
            <w:gridSpan w:val="20"/>
            <w:tcBorders>
              <w:top w:val="single" w:color="auto" w:sz="8" w:space="0"/>
              <w:left w:val="single" w:color="auto" w:sz="8" w:space="0"/>
              <w:bottom w:val="single" w:color="auto" w:sz="8" w:space="0"/>
            </w:tcBorders>
            <w:noWrap/>
            <w:vAlign w:val="center"/>
          </w:tcPr>
          <w:p w14:paraId="13584028">
            <w:pPr>
              <w:jc w:val="center"/>
              <w:rPr>
                <w:color w:val="auto"/>
                <w:sz w:val="21"/>
                <w:szCs w:val="21"/>
                <w:highlight w:val="none"/>
              </w:rPr>
            </w:pPr>
          </w:p>
        </w:tc>
      </w:tr>
      <w:tr w14:paraId="02EF7F5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7" w:type="dxa"/>
            <w:gridSpan w:val="21"/>
            <w:tcBorders>
              <w:top w:val="single" w:color="auto" w:sz="8" w:space="0"/>
              <w:bottom w:val="single" w:color="auto" w:sz="8" w:space="0"/>
            </w:tcBorders>
            <w:noWrap/>
            <w:vAlign w:val="center"/>
          </w:tcPr>
          <w:p w14:paraId="58C6AADC">
            <w:pPr>
              <w:jc w:val="center"/>
              <w:rPr>
                <w:color w:val="auto"/>
                <w:sz w:val="21"/>
                <w:szCs w:val="21"/>
                <w:highlight w:val="none"/>
              </w:rPr>
            </w:pPr>
            <w:r>
              <w:rPr>
                <w:rFonts w:hint="eastAsia"/>
                <w:color w:val="auto"/>
                <w:sz w:val="21"/>
                <w:szCs w:val="21"/>
                <w:highlight w:val="none"/>
              </w:rPr>
              <w:t>测量</w:t>
            </w:r>
            <w:r>
              <w:rPr>
                <w:color w:val="auto"/>
                <w:sz w:val="21"/>
                <w:szCs w:val="21"/>
                <w:highlight w:val="none"/>
              </w:rPr>
              <w:t>标准信息</w:t>
            </w:r>
          </w:p>
        </w:tc>
      </w:tr>
      <w:tr w14:paraId="4E2337F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15" w:type="dxa"/>
            <w:tcBorders>
              <w:top w:val="single" w:color="auto" w:sz="8" w:space="0"/>
              <w:bottom w:val="single" w:color="auto" w:sz="8" w:space="0"/>
              <w:right w:val="single" w:color="auto" w:sz="8" w:space="0"/>
            </w:tcBorders>
            <w:noWrap/>
            <w:vAlign w:val="center"/>
          </w:tcPr>
          <w:p w14:paraId="6D3083F3">
            <w:pPr>
              <w:jc w:val="center"/>
              <w:rPr>
                <w:color w:val="auto"/>
                <w:sz w:val="21"/>
                <w:szCs w:val="21"/>
                <w:highlight w:val="none"/>
              </w:rPr>
            </w:pPr>
            <w:r>
              <w:rPr>
                <w:color w:val="auto"/>
                <w:sz w:val="21"/>
                <w:szCs w:val="21"/>
                <w:highlight w:val="none"/>
              </w:rPr>
              <w:t>名称</w:t>
            </w:r>
          </w:p>
        </w:tc>
        <w:tc>
          <w:tcPr>
            <w:tcW w:w="1389" w:type="dxa"/>
            <w:gridSpan w:val="4"/>
            <w:tcBorders>
              <w:top w:val="single" w:color="auto" w:sz="8" w:space="0"/>
              <w:left w:val="single" w:color="auto" w:sz="8" w:space="0"/>
              <w:bottom w:val="single" w:color="auto" w:sz="8" w:space="0"/>
              <w:right w:val="single" w:color="auto" w:sz="8" w:space="0"/>
            </w:tcBorders>
            <w:noWrap/>
            <w:vAlign w:val="center"/>
          </w:tcPr>
          <w:p w14:paraId="70B1150C">
            <w:pPr>
              <w:jc w:val="center"/>
              <w:rPr>
                <w:color w:val="auto"/>
                <w:sz w:val="21"/>
                <w:szCs w:val="21"/>
                <w:highlight w:val="none"/>
              </w:rPr>
            </w:pPr>
            <w:r>
              <w:rPr>
                <w:color w:val="auto"/>
                <w:sz w:val="21"/>
                <w:szCs w:val="21"/>
                <w:highlight w:val="none"/>
              </w:rPr>
              <w:t>型号</w:t>
            </w:r>
          </w:p>
        </w:tc>
        <w:tc>
          <w:tcPr>
            <w:tcW w:w="1286" w:type="dxa"/>
            <w:gridSpan w:val="3"/>
            <w:tcBorders>
              <w:top w:val="single" w:color="auto" w:sz="8" w:space="0"/>
              <w:left w:val="single" w:color="auto" w:sz="8" w:space="0"/>
              <w:bottom w:val="single" w:color="auto" w:sz="8" w:space="0"/>
              <w:right w:val="single" w:color="auto" w:sz="8" w:space="0"/>
            </w:tcBorders>
            <w:noWrap/>
            <w:vAlign w:val="center"/>
          </w:tcPr>
          <w:p w14:paraId="00E9C362">
            <w:pPr>
              <w:jc w:val="center"/>
              <w:rPr>
                <w:color w:val="auto"/>
                <w:sz w:val="21"/>
                <w:szCs w:val="21"/>
                <w:highlight w:val="none"/>
              </w:rPr>
            </w:pPr>
            <w:r>
              <w:rPr>
                <w:rFonts w:hint="eastAsia"/>
                <w:color w:val="auto"/>
                <w:sz w:val="21"/>
                <w:szCs w:val="21"/>
                <w:highlight w:val="none"/>
              </w:rPr>
              <w:t>设备</w:t>
            </w:r>
            <w:r>
              <w:rPr>
                <w:color w:val="auto"/>
                <w:sz w:val="21"/>
                <w:szCs w:val="21"/>
                <w:highlight w:val="none"/>
              </w:rPr>
              <w:t>编号</w:t>
            </w:r>
          </w:p>
        </w:tc>
        <w:tc>
          <w:tcPr>
            <w:tcW w:w="2172" w:type="dxa"/>
            <w:gridSpan w:val="6"/>
            <w:tcBorders>
              <w:top w:val="single" w:color="auto" w:sz="8" w:space="0"/>
              <w:left w:val="single" w:color="auto" w:sz="8" w:space="0"/>
              <w:bottom w:val="single" w:color="auto" w:sz="8" w:space="0"/>
              <w:right w:val="single" w:color="auto" w:sz="8" w:space="0"/>
            </w:tcBorders>
            <w:noWrap/>
            <w:vAlign w:val="center"/>
          </w:tcPr>
          <w:p w14:paraId="2EE42500">
            <w:pPr>
              <w:jc w:val="center"/>
              <w:rPr>
                <w:rFonts w:hint="eastAsia" w:eastAsia="宋体"/>
                <w:color w:val="auto"/>
                <w:sz w:val="21"/>
                <w:szCs w:val="21"/>
                <w:highlight w:val="none"/>
                <w:lang w:val="en-US" w:eastAsia="zh-CN"/>
              </w:rPr>
            </w:pPr>
            <w:r>
              <w:rPr>
                <w:color w:val="auto"/>
                <w:sz w:val="21"/>
                <w:szCs w:val="21"/>
                <w:highlight w:val="none"/>
              </w:rPr>
              <w:t>准确度等级/</w:t>
            </w:r>
            <w:r>
              <w:rPr>
                <w:rFonts w:hint="eastAsia"/>
                <w:color w:val="auto"/>
                <w:sz w:val="21"/>
                <w:szCs w:val="21"/>
                <w:highlight w:val="none"/>
              </w:rPr>
              <w:t>最大允许误差/</w:t>
            </w:r>
            <w:r>
              <w:rPr>
                <w:color w:val="auto"/>
                <w:sz w:val="21"/>
                <w:szCs w:val="21"/>
                <w:highlight w:val="none"/>
              </w:rPr>
              <w:t>不确定度</w:t>
            </w:r>
          </w:p>
        </w:tc>
        <w:tc>
          <w:tcPr>
            <w:tcW w:w="1920" w:type="dxa"/>
            <w:gridSpan w:val="4"/>
            <w:tcBorders>
              <w:top w:val="single" w:color="auto" w:sz="8" w:space="0"/>
              <w:left w:val="single" w:color="auto" w:sz="8" w:space="0"/>
              <w:bottom w:val="single" w:color="auto" w:sz="8" w:space="0"/>
              <w:right w:val="single" w:color="auto" w:sz="8" w:space="0"/>
            </w:tcBorders>
            <w:noWrap/>
            <w:vAlign w:val="center"/>
          </w:tcPr>
          <w:p w14:paraId="34FB1F3D">
            <w:pPr>
              <w:jc w:val="center"/>
              <w:rPr>
                <w:rFonts w:hint="eastAsia" w:eastAsia="宋体"/>
                <w:color w:val="auto"/>
                <w:sz w:val="21"/>
                <w:szCs w:val="21"/>
                <w:highlight w:val="none"/>
                <w:lang w:eastAsia="zh-CN"/>
              </w:rPr>
            </w:pPr>
            <w:r>
              <w:rPr>
                <w:rFonts w:hint="eastAsia"/>
                <w:color w:val="auto"/>
                <w:sz w:val="21"/>
                <w:szCs w:val="21"/>
                <w:highlight w:val="none"/>
                <w:lang w:eastAsia="zh-CN"/>
              </w:rPr>
              <w:t>溯源单位</w:t>
            </w:r>
          </w:p>
        </w:tc>
        <w:tc>
          <w:tcPr>
            <w:tcW w:w="1825" w:type="dxa"/>
            <w:gridSpan w:val="3"/>
            <w:tcBorders>
              <w:top w:val="single" w:color="auto" w:sz="8" w:space="0"/>
              <w:left w:val="single" w:color="auto" w:sz="8" w:space="0"/>
              <w:bottom w:val="single" w:color="auto" w:sz="8" w:space="0"/>
            </w:tcBorders>
            <w:noWrap/>
            <w:vAlign w:val="center"/>
          </w:tcPr>
          <w:p w14:paraId="145D961F">
            <w:pPr>
              <w:jc w:val="center"/>
              <w:rPr>
                <w:color w:val="auto"/>
                <w:sz w:val="21"/>
                <w:szCs w:val="21"/>
                <w:highlight w:val="none"/>
              </w:rPr>
            </w:pPr>
            <w:r>
              <w:rPr>
                <w:color w:val="auto"/>
                <w:sz w:val="21"/>
                <w:szCs w:val="21"/>
                <w:highlight w:val="none"/>
              </w:rPr>
              <w:t>证书编号</w:t>
            </w:r>
            <w:r>
              <w:rPr>
                <w:rFonts w:hint="eastAsia"/>
                <w:color w:val="auto"/>
                <w:sz w:val="21"/>
                <w:szCs w:val="21"/>
                <w:highlight w:val="none"/>
                <w:lang w:val="en-US" w:eastAsia="zh-CN"/>
              </w:rPr>
              <w:t>/</w:t>
            </w:r>
            <w:r>
              <w:rPr>
                <w:color w:val="auto"/>
                <w:sz w:val="21"/>
                <w:szCs w:val="21"/>
                <w:highlight w:val="none"/>
              </w:rPr>
              <w:t>有效期</w:t>
            </w:r>
          </w:p>
        </w:tc>
      </w:tr>
      <w:tr w14:paraId="7AB30CE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5" w:type="dxa"/>
            <w:tcBorders>
              <w:top w:val="single" w:color="auto" w:sz="8" w:space="0"/>
              <w:bottom w:val="single" w:color="auto" w:sz="8" w:space="0"/>
              <w:right w:val="single" w:color="auto" w:sz="8" w:space="0"/>
            </w:tcBorders>
            <w:noWrap/>
            <w:vAlign w:val="center"/>
          </w:tcPr>
          <w:p w14:paraId="1463295A">
            <w:pPr>
              <w:jc w:val="center"/>
              <w:rPr>
                <w:color w:val="auto"/>
                <w:sz w:val="21"/>
                <w:szCs w:val="21"/>
                <w:highlight w:val="none"/>
              </w:rPr>
            </w:pPr>
          </w:p>
        </w:tc>
        <w:tc>
          <w:tcPr>
            <w:tcW w:w="1389" w:type="dxa"/>
            <w:gridSpan w:val="4"/>
            <w:tcBorders>
              <w:top w:val="single" w:color="auto" w:sz="8" w:space="0"/>
              <w:left w:val="single" w:color="auto" w:sz="8" w:space="0"/>
              <w:bottom w:val="single" w:color="auto" w:sz="8" w:space="0"/>
              <w:right w:val="single" w:color="auto" w:sz="8" w:space="0"/>
            </w:tcBorders>
            <w:noWrap/>
            <w:vAlign w:val="center"/>
          </w:tcPr>
          <w:p w14:paraId="25EE218C">
            <w:pPr>
              <w:jc w:val="left"/>
              <w:rPr>
                <w:color w:val="auto"/>
                <w:sz w:val="21"/>
                <w:szCs w:val="21"/>
                <w:highlight w:val="none"/>
              </w:rPr>
            </w:pPr>
          </w:p>
        </w:tc>
        <w:tc>
          <w:tcPr>
            <w:tcW w:w="1286" w:type="dxa"/>
            <w:gridSpan w:val="3"/>
            <w:tcBorders>
              <w:top w:val="single" w:color="auto" w:sz="8" w:space="0"/>
              <w:left w:val="single" w:color="auto" w:sz="8" w:space="0"/>
              <w:bottom w:val="single" w:color="auto" w:sz="8" w:space="0"/>
              <w:right w:val="single" w:color="auto" w:sz="8" w:space="0"/>
            </w:tcBorders>
            <w:noWrap/>
            <w:vAlign w:val="center"/>
          </w:tcPr>
          <w:p w14:paraId="13974A9D">
            <w:pPr>
              <w:jc w:val="center"/>
              <w:rPr>
                <w:color w:val="auto"/>
                <w:sz w:val="21"/>
                <w:szCs w:val="21"/>
                <w:highlight w:val="none"/>
              </w:rPr>
            </w:pPr>
          </w:p>
        </w:tc>
        <w:tc>
          <w:tcPr>
            <w:tcW w:w="2172" w:type="dxa"/>
            <w:gridSpan w:val="6"/>
            <w:tcBorders>
              <w:top w:val="single" w:color="auto" w:sz="8" w:space="0"/>
              <w:left w:val="single" w:color="auto" w:sz="8" w:space="0"/>
              <w:bottom w:val="single" w:color="auto" w:sz="8" w:space="0"/>
              <w:right w:val="single" w:color="auto" w:sz="8" w:space="0"/>
            </w:tcBorders>
            <w:noWrap/>
            <w:vAlign w:val="center"/>
          </w:tcPr>
          <w:p w14:paraId="6A31E9F0">
            <w:pPr>
              <w:jc w:val="center"/>
              <w:rPr>
                <w:color w:val="auto"/>
                <w:sz w:val="21"/>
                <w:szCs w:val="21"/>
                <w:highlight w:val="none"/>
              </w:rPr>
            </w:pPr>
          </w:p>
        </w:tc>
        <w:tc>
          <w:tcPr>
            <w:tcW w:w="1920" w:type="dxa"/>
            <w:gridSpan w:val="4"/>
            <w:tcBorders>
              <w:top w:val="single" w:color="auto" w:sz="8" w:space="0"/>
              <w:left w:val="single" w:color="auto" w:sz="8" w:space="0"/>
              <w:bottom w:val="single" w:color="auto" w:sz="8" w:space="0"/>
              <w:right w:val="single" w:color="auto" w:sz="8" w:space="0"/>
            </w:tcBorders>
            <w:noWrap/>
            <w:vAlign w:val="center"/>
          </w:tcPr>
          <w:p w14:paraId="76E2F464">
            <w:pPr>
              <w:jc w:val="center"/>
              <w:rPr>
                <w:color w:val="auto"/>
                <w:sz w:val="21"/>
                <w:szCs w:val="21"/>
                <w:highlight w:val="none"/>
              </w:rPr>
            </w:pPr>
          </w:p>
        </w:tc>
        <w:tc>
          <w:tcPr>
            <w:tcW w:w="1825" w:type="dxa"/>
            <w:gridSpan w:val="3"/>
            <w:tcBorders>
              <w:top w:val="single" w:color="auto" w:sz="8" w:space="0"/>
              <w:left w:val="single" w:color="auto" w:sz="8" w:space="0"/>
              <w:bottom w:val="single" w:color="auto" w:sz="8" w:space="0"/>
            </w:tcBorders>
            <w:noWrap/>
            <w:vAlign w:val="center"/>
          </w:tcPr>
          <w:p w14:paraId="66384A68">
            <w:pPr>
              <w:jc w:val="center"/>
              <w:rPr>
                <w:color w:val="auto"/>
                <w:sz w:val="21"/>
                <w:szCs w:val="21"/>
                <w:highlight w:val="none"/>
              </w:rPr>
            </w:pPr>
          </w:p>
        </w:tc>
      </w:tr>
      <w:tr w14:paraId="3B54E41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7" w:type="dxa"/>
            <w:gridSpan w:val="21"/>
            <w:tcBorders>
              <w:top w:val="single" w:color="auto" w:sz="8" w:space="0"/>
              <w:bottom w:val="single" w:color="auto" w:sz="8" w:space="0"/>
            </w:tcBorders>
            <w:noWrap/>
            <w:vAlign w:val="center"/>
          </w:tcPr>
          <w:p w14:paraId="450FD164">
            <w:pPr>
              <w:jc w:val="center"/>
              <w:rPr>
                <w:color w:val="auto"/>
                <w:sz w:val="21"/>
                <w:szCs w:val="21"/>
                <w:highlight w:val="none"/>
              </w:rPr>
            </w:pPr>
            <w:r>
              <w:rPr>
                <w:rFonts w:hint="eastAsia"/>
                <w:color w:val="auto"/>
                <w:sz w:val="21"/>
                <w:szCs w:val="21"/>
                <w:highlight w:val="none"/>
              </w:rPr>
              <w:t>校准结果</w:t>
            </w:r>
          </w:p>
        </w:tc>
      </w:tr>
      <w:tr w14:paraId="74F5CB1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7" w:type="dxa"/>
            <w:gridSpan w:val="21"/>
            <w:tcBorders>
              <w:top w:val="single" w:color="auto" w:sz="8" w:space="0"/>
              <w:bottom w:val="single" w:color="auto" w:sz="8" w:space="0"/>
            </w:tcBorders>
            <w:noWrap/>
            <w:vAlign w:val="center"/>
          </w:tcPr>
          <w:p w14:paraId="6FBE6E40">
            <w:pPr>
              <w:jc w:val="left"/>
              <w:rPr>
                <w:rFonts w:hint="eastAsia" w:eastAsia="宋体"/>
                <w:color w:val="auto"/>
                <w:sz w:val="21"/>
                <w:szCs w:val="21"/>
                <w:highlight w:val="none"/>
                <w:lang w:eastAsia="zh-CN"/>
              </w:rPr>
            </w:pPr>
            <w:r>
              <w:rPr>
                <w:rFonts w:hint="eastAsia"/>
                <w:color w:val="auto"/>
                <w:sz w:val="21"/>
                <w:szCs w:val="21"/>
                <w:highlight w:val="none"/>
              </w:rPr>
              <w:t xml:space="preserve">1 </w:t>
            </w:r>
            <w:r>
              <w:rPr>
                <w:rFonts w:hint="eastAsia"/>
                <w:color w:val="auto"/>
                <w:sz w:val="21"/>
                <w:szCs w:val="21"/>
                <w:highlight w:val="none"/>
                <w:lang w:eastAsia="zh-CN"/>
              </w:rPr>
              <w:t>固定装置的</w:t>
            </w:r>
            <w:r>
              <w:rPr>
                <w:rFonts w:hint="eastAsia"/>
                <w:color w:val="auto"/>
                <w:sz w:val="21"/>
                <w:szCs w:val="21"/>
                <w:highlight w:val="none"/>
              </w:rPr>
              <w:t>同轴</w:t>
            </w:r>
            <w:r>
              <w:rPr>
                <w:rFonts w:hint="eastAsia"/>
                <w:color w:val="auto"/>
                <w:sz w:val="21"/>
                <w:szCs w:val="21"/>
                <w:highlight w:val="none"/>
                <w:lang w:eastAsia="zh-CN"/>
              </w:rPr>
              <w:t>度</w:t>
            </w:r>
          </w:p>
        </w:tc>
      </w:tr>
      <w:tr w14:paraId="69B7D01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1" w:type="dxa"/>
            <w:gridSpan w:val="2"/>
            <w:tcBorders>
              <w:top w:val="single" w:color="auto" w:sz="8" w:space="0"/>
              <w:bottom w:val="single" w:color="auto" w:sz="8" w:space="0"/>
              <w:right w:val="single" w:color="auto" w:sz="8" w:space="0"/>
            </w:tcBorders>
            <w:noWrap/>
            <w:vAlign w:val="center"/>
          </w:tcPr>
          <w:p w14:paraId="1B94488E">
            <w:pPr>
              <w:jc w:val="center"/>
              <w:rPr>
                <w:rFonts w:hint="eastAsia" w:ascii="Times New Roman" w:hAnsi="Times New Roman" w:cs="Times New Roman"/>
                <w:color w:val="auto"/>
                <w:kern w:val="0"/>
                <w:sz w:val="21"/>
                <w:szCs w:val="21"/>
                <w:highlight w:val="none"/>
                <w:lang w:val="en-US" w:eastAsia="zh-CN"/>
              </w:rPr>
            </w:pPr>
            <w:bookmarkStart w:id="205" w:name="_Hlk201873836"/>
            <w:r>
              <w:rPr>
                <w:rFonts w:hint="eastAsia" w:cs="Times New Roman"/>
                <w:color w:val="auto"/>
                <w:kern w:val="0"/>
                <w:sz w:val="21"/>
                <w:szCs w:val="21"/>
                <w:highlight w:val="none"/>
                <w:lang w:val="en-US" w:eastAsia="zh-CN"/>
              </w:rPr>
              <w:t>最</w:t>
            </w:r>
            <w:r>
              <w:rPr>
                <w:rFonts w:hint="eastAsia" w:ascii="Times New Roman" w:hAnsi="Times New Roman" w:cs="Times New Roman"/>
                <w:color w:val="auto"/>
                <w:kern w:val="0"/>
                <w:sz w:val="21"/>
                <w:szCs w:val="21"/>
                <w:highlight w:val="none"/>
                <w:lang w:val="en-US" w:eastAsia="zh-CN"/>
              </w:rPr>
              <w:t>大距离值</w:t>
            </w:r>
          </w:p>
          <w:p w14:paraId="66B62BC1">
            <w:pPr>
              <w:jc w:val="center"/>
              <w:rPr>
                <w:color w:val="auto"/>
                <w:sz w:val="21"/>
                <w:szCs w:val="21"/>
                <w:highlight w:val="none"/>
              </w:rPr>
            </w:pPr>
            <w:r>
              <w:rPr>
                <w:i/>
                <w:iCs/>
                <w:color w:val="auto"/>
                <w:kern w:val="0"/>
                <w:sz w:val="21"/>
                <w:szCs w:val="21"/>
                <w:highlight w:val="none"/>
              </w:rPr>
              <w:t>L</w:t>
            </w:r>
            <w:r>
              <w:rPr>
                <w:color w:val="auto"/>
                <w:kern w:val="0"/>
                <w:sz w:val="21"/>
                <w:szCs w:val="21"/>
                <w:highlight w:val="none"/>
                <w:vertAlign w:val="subscript"/>
              </w:rPr>
              <w:t>max</w:t>
            </w:r>
            <w:r>
              <w:rPr>
                <w:rFonts w:hint="eastAsia"/>
                <w:color w:val="auto"/>
                <w:sz w:val="21"/>
                <w:szCs w:val="21"/>
                <w:highlight w:val="none"/>
              </w:rPr>
              <w:t>（mm）</w:t>
            </w:r>
          </w:p>
        </w:tc>
        <w:tc>
          <w:tcPr>
            <w:tcW w:w="1775" w:type="dxa"/>
            <w:gridSpan w:val="4"/>
            <w:tcBorders>
              <w:top w:val="single" w:color="auto" w:sz="8" w:space="0"/>
              <w:left w:val="single" w:color="auto" w:sz="8" w:space="0"/>
              <w:bottom w:val="single" w:color="auto" w:sz="8" w:space="0"/>
              <w:right w:val="single" w:color="auto" w:sz="8" w:space="0"/>
            </w:tcBorders>
            <w:noWrap/>
            <w:vAlign w:val="center"/>
          </w:tcPr>
          <w:p w14:paraId="70737ADF">
            <w:pPr>
              <w:jc w:val="center"/>
              <w:rPr>
                <w:rFonts w:hint="eastAsia"/>
                <w:i w:val="0"/>
                <w:iCs w:val="0"/>
                <w:color w:val="auto"/>
                <w:kern w:val="0"/>
                <w:sz w:val="21"/>
                <w:szCs w:val="21"/>
                <w:highlight w:val="none"/>
                <w:lang w:eastAsia="zh-CN"/>
              </w:rPr>
            </w:pPr>
            <w:r>
              <w:rPr>
                <w:rFonts w:hint="eastAsia"/>
                <w:i w:val="0"/>
                <w:iCs w:val="0"/>
                <w:color w:val="auto"/>
                <w:kern w:val="0"/>
                <w:sz w:val="21"/>
                <w:szCs w:val="21"/>
                <w:highlight w:val="none"/>
                <w:lang w:eastAsia="zh-CN"/>
              </w:rPr>
              <w:t>算术平均值</w:t>
            </w:r>
          </w:p>
          <w:p w14:paraId="391FB8D6">
            <w:pPr>
              <w:jc w:val="center"/>
              <w:rPr>
                <w:i/>
                <w:iCs/>
                <w:color w:val="auto"/>
                <w:kern w:val="0"/>
                <w:sz w:val="21"/>
                <w:szCs w:val="21"/>
                <w:highlight w:val="none"/>
              </w:rPr>
            </w:pPr>
            <w:r>
              <w:rPr>
                <w:i/>
                <w:iCs/>
                <w:color w:val="auto"/>
                <w:kern w:val="0"/>
                <w:sz w:val="21"/>
                <w:szCs w:val="21"/>
                <w:highlight w:val="none"/>
              </w:rPr>
              <w:sym w:font="Symbol" w:char="0060"/>
            </w:r>
            <w:r>
              <w:rPr>
                <w:i/>
                <w:iCs/>
                <w:color w:val="auto"/>
                <w:kern w:val="0"/>
                <w:sz w:val="21"/>
                <w:szCs w:val="21"/>
                <w:highlight w:val="none"/>
              </w:rPr>
              <w:t>L</w:t>
            </w:r>
            <w:r>
              <w:rPr>
                <w:color w:val="auto"/>
                <w:kern w:val="0"/>
                <w:sz w:val="21"/>
                <w:szCs w:val="21"/>
                <w:highlight w:val="none"/>
                <w:vertAlign w:val="subscript"/>
              </w:rPr>
              <w:t>max</w:t>
            </w:r>
            <w:r>
              <w:rPr>
                <w:rFonts w:hint="eastAsia"/>
                <w:color w:val="auto"/>
                <w:sz w:val="21"/>
                <w:szCs w:val="21"/>
                <w:highlight w:val="none"/>
              </w:rPr>
              <w:t>（mm）</w:t>
            </w:r>
          </w:p>
        </w:tc>
        <w:tc>
          <w:tcPr>
            <w:tcW w:w="1899" w:type="dxa"/>
            <w:gridSpan w:val="5"/>
            <w:tcBorders>
              <w:top w:val="single" w:color="auto" w:sz="8" w:space="0"/>
              <w:left w:val="single" w:color="auto" w:sz="8" w:space="0"/>
              <w:bottom w:val="single" w:color="auto" w:sz="8" w:space="0"/>
              <w:right w:val="single" w:color="auto" w:sz="8" w:space="0"/>
            </w:tcBorders>
            <w:vAlign w:val="center"/>
          </w:tcPr>
          <w:p w14:paraId="465BD4B8">
            <w:pPr>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最</w:t>
            </w:r>
            <w:r>
              <w:rPr>
                <w:rFonts w:hint="eastAsia" w:ascii="Times New Roman" w:hAnsi="Times New Roman" w:cs="Times New Roman"/>
                <w:color w:val="auto"/>
                <w:kern w:val="0"/>
                <w:sz w:val="21"/>
                <w:szCs w:val="21"/>
                <w:highlight w:val="none"/>
                <w:lang w:val="en-US" w:eastAsia="zh-CN"/>
              </w:rPr>
              <w:t>小距离值</w:t>
            </w:r>
          </w:p>
          <w:p w14:paraId="580ED6E4">
            <w:pPr>
              <w:jc w:val="center"/>
              <w:rPr>
                <w:color w:val="auto"/>
                <w:sz w:val="21"/>
                <w:szCs w:val="21"/>
                <w:highlight w:val="none"/>
              </w:rPr>
            </w:pPr>
            <w:r>
              <w:rPr>
                <w:i/>
                <w:iCs/>
                <w:color w:val="auto"/>
                <w:kern w:val="0"/>
                <w:sz w:val="21"/>
                <w:szCs w:val="21"/>
                <w:highlight w:val="none"/>
              </w:rPr>
              <w:t>L</w:t>
            </w:r>
            <w:r>
              <w:rPr>
                <w:rFonts w:hint="eastAsia"/>
                <w:color w:val="auto"/>
                <w:kern w:val="0"/>
                <w:sz w:val="21"/>
                <w:szCs w:val="21"/>
                <w:highlight w:val="none"/>
                <w:vertAlign w:val="subscript"/>
              </w:rPr>
              <w:t>min</w:t>
            </w:r>
            <w:r>
              <w:rPr>
                <w:rFonts w:hint="eastAsia"/>
                <w:color w:val="auto"/>
                <w:sz w:val="21"/>
                <w:szCs w:val="21"/>
                <w:highlight w:val="none"/>
              </w:rPr>
              <w:t>（mm）</w:t>
            </w:r>
          </w:p>
        </w:tc>
        <w:tc>
          <w:tcPr>
            <w:tcW w:w="1917" w:type="dxa"/>
            <w:gridSpan w:val="5"/>
            <w:tcBorders>
              <w:top w:val="single" w:color="auto" w:sz="8" w:space="0"/>
              <w:left w:val="single" w:color="auto" w:sz="8" w:space="0"/>
              <w:bottom w:val="single" w:color="auto" w:sz="8" w:space="0"/>
              <w:right w:val="single" w:color="auto" w:sz="8" w:space="0"/>
            </w:tcBorders>
            <w:vAlign w:val="center"/>
          </w:tcPr>
          <w:p w14:paraId="1BE977D1">
            <w:pPr>
              <w:jc w:val="center"/>
              <w:rPr>
                <w:rFonts w:hint="eastAsia" w:eastAsia="宋体"/>
                <w:i w:val="0"/>
                <w:iCs w:val="0"/>
                <w:color w:val="auto"/>
                <w:kern w:val="0"/>
                <w:sz w:val="21"/>
                <w:szCs w:val="21"/>
                <w:highlight w:val="none"/>
                <w:lang w:eastAsia="zh-CN"/>
              </w:rPr>
            </w:pPr>
            <w:r>
              <w:rPr>
                <w:rFonts w:hint="eastAsia"/>
                <w:i w:val="0"/>
                <w:iCs w:val="0"/>
                <w:color w:val="auto"/>
                <w:kern w:val="0"/>
                <w:sz w:val="21"/>
                <w:szCs w:val="21"/>
                <w:highlight w:val="none"/>
                <w:lang w:eastAsia="zh-CN"/>
              </w:rPr>
              <w:t>算术平均值</w:t>
            </w:r>
          </w:p>
          <w:p w14:paraId="66D5C2DD">
            <w:pPr>
              <w:jc w:val="center"/>
              <w:rPr>
                <w:i/>
                <w:iCs/>
                <w:color w:val="auto"/>
                <w:kern w:val="0"/>
                <w:sz w:val="21"/>
                <w:szCs w:val="21"/>
                <w:highlight w:val="none"/>
              </w:rPr>
            </w:pPr>
            <w:r>
              <w:rPr>
                <w:i/>
                <w:iCs/>
                <w:color w:val="auto"/>
                <w:kern w:val="0"/>
                <w:sz w:val="21"/>
                <w:szCs w:val="21"/>
                <w:highlight w:val="none"/>
              </w:rPr>
              <w:sym w:font="Symbol" w:char="0060"/>
            </w:r>
            <w:r>
              <w:rPr>
                <w:i/>
                <w:iCs/>
                <w:color w:val="auto"/>
                <w:kern w:val="0"/>
                <w:sz w:val="21"/>
                <w:szCs w:val="21"/>
                <w:highlight w:val="none"/>
              </w:rPr>
              <w:t>L</w:t>
            </w:r>
            <w:r>
              <w:rPr>
                <w:rFonts w:hint="eastAsia"/>
                <w:color w:val="auto"/>
                <w:kern w:val="0"/>
                <w:sz w:val="21"/>
                <w:szCs w:val="21"/>
                <w:highlight w:val="none"/>
                <w:vertAlign w:val="subscript"/>
              </w:rPr>
              <w:t>min</w:t>
            </w:r>
            <w:r>
              <w:rPr>
                <w:rFonts w:hint="eastAsia"/>
                <w:color w:val="auto"/>
                <w:sz w:val="21"/>
                <w:szCs w:val="21"/>
                <w:highlight w:val="none"/>
              </w:rPr>
              <w:t>（mm）</w:t>
            </w:r>
          </w:p>
        </w:tc>
        <w:tc>
          <w:tcPr>
            <w:tcW w:w="2665" w:type="dxa"/>
            <w:gridSpan w:val="5"/>
            <w:tcBorders>
              <w:top w:val="single" w:color="auto" w:sz="8" w:space="0"/>
              <w:left w:val="single" w:color="auto" w:sz="8" w:space="0"/>
              <w:bottom w:val="single" w:color="auto" w:sz="8" w:space="0"/>
            </w:tcBorders>
            <w:vAlign w:val="center"/>
          </w:tcPr>
          <w:p w14:paraId="014842A1">
            <w:pPr>
              <w:jc w:val="center"/>
              <w:rPr>
                <w:color w:val="auto"/>
                <w:sz w:val="21"/>
                <w:szCs w:val="21"/>
                <w:highlight w:val="none"/>
              </w:rPr>
            </w:pPr>
            <w:r>
              <w:rPr>
                <w:rFonts w:hint="eastAsia"/>
                <w:i w:val="0"/>
                <w:iCs/>
                <w:color w:val="auto"/>
                <w:sz w:val="21"/>
                <w:szCs w:val="21"/>
                <w:highlight w:val="none"/>
                <w:lang w:eastAsia="zh-CN"/>
              </w:rPr>
              <w:t>同轴度</w:t>
            </w:r>
            <w:r>
              <w:rPr>
                <w:rFonts w:hint="eastAsia"/>
                <w:i/>
                <w:color w:val="auto"/>
                <w:sz w:val="21"/>
                <w:szCs w:val="21"/>
                <w:highlight w:val="none"/>
              </w:rPr>
              <w:t>e</w:t>
            </w:r>
            <w:r>
              <w:rPr>
                <w:rFonts w:hint="eastAsia"/>
                <w:color w:val="auto"/>
                <w:sz w:val="21"/>
                <w:szCs w:val="21"/>
                <w:highlight w:val="none"/>
              </w:rPr>
              <w:t>（mm）</w:t>
            </w:r>
          </w:p>
        </w:tc>
      </w:tr>
      <w:bookmarkEnd w:id="205"/>
      <w:tr w14:paraId="439C339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1" w:type="dxa"/>
            <w:gridSpan w:val="2"/>
            <w:tcBorders>
              <w:top w:val="single" w:color="auto" w:sz="8" w:space="0"/>
              <w:bottom w:val="single" w:color="auto" w:sz="8" w:space="0"/>
              <w:right w:val="single" w:color="auto" w:sz="8" w:space="0"/>
            </w:tcBorders>
            <w:noWrap/>
            <w:vAlign w:val="center"/>
          </w:tcPr>
          <w:p w14:paraId="67B469C2">
            <w:pPr>
              <w:jc w:val="left"/>
              <w:rPr>
                <w:color w:val="auto"/>
                <w:sz w:val="21"/>
                <w:szCs w:val="21"/>
                <w:highlight w:val="none"/>
              </w:rPr>
            </w:pPr>
          </w:p>
        </w:tc>
        <w:tc>
          <w:tcPr>
            <w:tcW w:w="1775" w:type="dxa"/>
            <w:gridSpan w:val="4"/>
            <w:vMerge w:val="restart"/>
            <w:tcBorders>
              <w:top w:val="single" w:color="auto" w:sz="8" w:space="0"/>
              <w:left w:val="single" w:color="auto" w:sz="8" w:space="0"/>
              <w:right w:val="single" w:color="auto" w:sz="8" w:space="0"/>
            </w:tcBorders>
            <w:noWrap/>
            <w:vAlign w:val="center"/>
          </w:tcPr>
          <w:p w14:paraId="3EFDB5B9">
            <w:pPr>
              <w:jc w:val="left"/>
              <w:rPr>
                <w:color w:val="auto"/>
                <w:sz w:val="21"/>
                <w:szCs w:val="21"/>
                <w:highlight w:val="none"/>
              </w:rPr>
            </w:pPr>
          </w:p>
        </w:tc>
        <w:tc>
          <w:tcPr>
            <w:tcW w:w="1899" w:type="dxa"/>
            <w:gridSpan w:val="5"/>
            <w:tcBorders>
              <w:top w:val="single" w:color="auto" w:sz="8" w:space="0"/>
              <w:left w:val="single" w:color="auto" w:sz="8" w:space="0"/>
              <w:bottom w:val="single" w:color="auto" w:sz="8" w:space="0"/>
              <w:right w:val="single" w:color="auto" w:sz="8" w:space="0"/>
            </w:tcBorders>
            <w:vAlign w:val="center"/>
          </w:tcPr>
          <w:p w14:paraId="45CFB796">
            <w:pPr>
              <w:jc w:val="left"/>
              <w:rPr>
                <w:color w:val="auto"/>
                <w:sz w:val="21"/>
                <w:szCs w:val="21"/>
                <w:highlight w:val="none"/>
              </w:rPr>
            </w:pPr>
          </w:p>
        </w:tc>
        <w:tc>
          <w:tcPr>
            <w:tcW w:w="1917" w:type="dxa"/>
            <w:gridSpan w:val="5"/>
            <w:vMerge w:val="restart"/>
            <w:tcBorders>
              <w:top w:val="single" w:color="auto" w:sz="8" w:space="0"/>
              <w:left w:val="single" w:color="auto" w:sz="8" w:space="0"/>
              <w:right w:val="single" w:color="auto" w:sz="8" w:space="0"/>
            </w:tcBorders>
            <w:vAlign w:val="center"/>
          </w:tcPr>
          <w:p w14:paraId="70E7A284">
            <w:pPr>
              <w:jc w:val="left"/>
              <w:rPr>
                <w:color w:val="auto"/>
                <w:sz w:val="21"/>
                <w:szCs w:val="21"/>
                <w:highlight w:val="none"/>
              </w:rPr>
            </w:pPr>
          </w:p>
        </w:tc>
        <w:tc>
          <w:tcPr>
            <w:tcW w:w="2665" w:type="dxa"/>
            <w:gridSpan w:val="5"/>
            <w:vMerge w:val="restart"/>
            <w:tcBorders>
              <w:top w:val="single" w:color="auto" w:sz="8" w:space="0"/>
              <w:left w:val="single" w:color="auto" w:sz="8" w:space="0"/>
            </w:tcBorders>
            <w:vAlign w:val="center"/>
          </w:tcPr>
          <w:p w14:paraId="18BCC89C">
            <w:pPr>
              <w:jc w:val="left"/>
              <w:rPr>
                <w:color w:val="auto"/>
                <w:sz w:val="21"/>
                <w:szCs w:val="21"/>
                <w:highlight w:val="none"/>
              </w:rPr>
            </w:pPr>
          </w:p>
        </w:tc>
      </w:tr>
      <w:tr w14:paraId="1266E97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1" w:type="dxa"/>
            <w:gridSpan w:val="2"/>
            <w:tcBorders>
              <w:top w:val="single" w:color="auto" w:sz="8" w:space="0"/>
              <w:bottom w:val="single" w:color="auto" w:sz="8" w:space="0"/>
              <w:right w:val="single" w:color="auto" w:sz="8" w:space="0"/>
            </w:tcBorders>
            <w:noWrap/>
            <w:vAlign w:val="center"/>
          </w:tcPr>
          <w:p w14:paraId="6826373A">
            <w:pPr>
              <w:jc w:val="left"/>
              <w:rPr>
                <w:color w:val="auto"/>
                <w:sz w:val="21"/>
                <w:szCs w:val="21"/>
                <w:highlight w:val="none"/>
              </w:rPr>
            </w:pPr>
          </w:p>
        </w:tc>
        <w:tc>
          <w:tcPr>
            <w:tcW w:w="1775" w:type="dxa"/>
            <w:gridSpan w:val="4"/>
            <w:vMerge w:val="continue"/>
            <w:tcBorders>
              <w:left w:val="single" w:color="auto" w:sz="8" w:space="0"/>
              <w:right w:val="single" w:color="auto" w:sz="8" w:space="0"/>
            </w:tcBorders>
            <w:noWrap/>
            <w:vAlign w:val="center"/>
          </w:tcPr>
          <w:p w14:paraId="09E2CD9C">
            <w:pPr>
              <w:jc w:val="left"/>
              <w:rPr>
                <w:color w:val="auto"/>
                <w:sz w:val="21"/>
                <w:szCs w:val="21"/>
                <w:highlight w:val="none"/>
              </w:rPr>
            </w:pPr>
          </w:p>
        </w:tc>
        <w:tc>
          <w:tcPr>
            <w:tcW w:w="1899" w:type="dxa"/>
            <w:gridSpan w:val="5"/>
            <w:tcBorders>
              <w:top w:val="single" w:color="auto" w:sz="8" w:space="0"/>
              <w:left w:val="single" w:color="auto" w:sz="8" w:space="0"/>
              <w:bottom w:val="single" w:color="auto" w:sz="8" w:space="0"/>
              <w:right w:val="single" w:color="auto" w:sz="8" w:space="0"/>
            </w:tcBorders>
            <w:vAlign w:val="center"/>
          </w:tcPr>
          <w:p w14:paraId="0CA4A90B">
            <w:pPr>
              <w:jc w:val="left"/>
              <w:rPr>
                <w:color w:val="auto"/>
                <w:sz w:val="21"/>
                <w:szCs w:val="21"/>
                <w:highlight w:val="none"/>
              </w:rPr>
            </w:pPr>
          </w:p>
        </w:tc>
        <w:tc>
          <w:tcPr>
            <w:tcW w:w="1917" w:type="dxa"/>
            <w:gridSpan w:val="5"/>
            <w:vMerge w:val="continue"/>
            <w:tcBorders>
              <w:left w:val="single" w:color="auto" w:sz="8" w:space="0"/>
              <w:right w:val="single" w:color="auto" w:sz="8" w:space="0"/>
            </w:tcBorders>
            <w:vAlign w:val="center"/>
          </w:tcPr>
          <w:p w14:paraId="17C27F41">
            <w:pPr>
              <w:jc w:val="left"/>
              <w:rPr>
                <w:color w:val="auto"/>
                <w:sz w:val="21"/>
                <w:szCs w:val="21"/>
                <w:highlight w:val="none"/>
              </w:rPr>
            </w:pPr>
          </w:p>
        </w:tc>
        <w:tc>
          <w:tcPr>
            <w:tcW w:w="2665" w:type="dxa"/>
            <w:gridSpan w:val="5"/>
            <w:vMerge w:val="continue"/>
            <w:tcBorders>
              <w:left w:val="single" w:color="auto" w:sz="8" w:space="0"/>
            </w:tcBorders>
            <w:vAlign w:val="center"/>
          </w:tcPr>
          <w:p w14:paraId="33A5D457">
            <w:pPr>
              <w:jc w:val="left"/>
              <w:rPr>
                <w:color w:val="auto"/>
                <w:sz w:val="21"/>
                <w:szCs w:val="21"/>
                <w:highlight w:val="none"/>
              </w:rPr>
            </w:pPr>
          </w:p>
        </w:tc>
      </w:tr>
      <w:tr w14:paraId="66AF0E3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1" w:type="dxa"/>
            <w:gridSpan w:val="2"/>
            <w:tcBorders>
              <w:top w:val="single" w:color="auto" w:sz="8" w:space="0"/>
              <w:bottom w:val="single" w:color="auto" w:sz="8" w:space="0"/>
              <w:right w:val="single" w:color="auto" w:sz="8" w:space="0"/>
            </w:tcBorders>
            <w:noWrap/>
            <w:vAlign w:val="center"/>
          </w:tcPr>
          <w:p w14:paraId="0905F9B9">
            <w:pPr>
              <w:jc w:val="left"/>
              <w:rPr>
                <w:color w:val="auto"/>
                <w:sz w:val="21"/>
                <w:szCs w:val="21"/>
                <w:highlight w:val="none"/>
              </w:rPr>
            </w:pPr>
          </w:p>
        </w:tc>
        <w:tc>
          <w:tcPr>
            <w:tcW w:w="1775" w:type="dxa"/>
            <w:gridSpan w:val="4"/>
            <w:vMerge w:val="continue"/>
            <w:tcBorders>
              <w:left w:val="single" w:color="auto" w:sz="8" w:space="0"/>
              <w:bottom w:val="single" w:color="auto" w:sz="8" w:space="0"/>
              <w:right w:val="single" w:color="auto" w:sz="8" w:space="0"/>
            </w:tcBorders>
            <w:noWrap/>
            <w:vAlign w:val="center"/>
          </w:tcPr>
          <w:p w14:paraId="53322E75">
            <w:pPr>
              <w:jc w:val="left"/>
              <w:rPr>
                <w:color w:val="auto"/>
                <w:sz w:val="21"/>
                <w:szCs w:val="21"/>
                <w:highlight w:val="none"/>
              </w:rPr>
            </w:pPr>
          </w:p>
        </w:tc>
        <w:tc>
          <w:tcPr>
            <w:tcW w:w="1899" w:type="dxa"/>
            <w:gridSpan w:val="5"/>
            <w:tcBorders>
              <w:top w:val="single" w:color="auto" w:sz="8" w:space="0"/>
              <w:left w:val="single" w:color="auto" w:sz="8" w:space="0"/>
              <w:bottom w:val="single" w:color="auto" w:sz="8" w:space="0"/>
              <w:right w:val="single" w:color="auto" w:sz="8" w:space="0"/>
            </w:tcBorders>
            <w:vAlign w:val="center"/>
          </w:tcPr>
          <w:p w14:paraId="077CC9E6">
            <w:pPr>
              <w:jc w:val="left"/>
              <w:rPr>
                <w:color w:val="auto"/>
                <w:sz w:val="21"/>
                <w:szCs w:val="21"/>
                <w:highlight w:val="none"/>
              </w:rPr>
            </w:pPr>
          </w:p>
        </w:tc>
        <w:tc>
          <w:tcPr>
            <w:tcW w:w="1917" w:type="dxa"/>
            <w:gridSpan w:val="5"/>
            <w:vMerge w:val="continue"/>
            <w:tcBorders>
              <w:left w:val="single" w:color="auto" w:sz="8" w:space="0"/>
              <w:bottom w:val="single" w:color="auto" w:sz="8" w:space="0"/>
              <w:right w:val="single" w:color="auto" w:sz="8" w:space="0"/>
            </w:tcBorders>
            <w:vAlign w:val="center"/>
          </w:tcPr>
          <w:p w14:paraId="182AB6D7">
            <w:pPr>
              <w:jc w:val="left"/>
              <w:rPr>
                <w:color w:val="auto"/>
                <w:sz w:val="21"/>
                <w:szCs w:val="21"/>
                <w:highlight w:val="none"/>
              </w:rPr>
            </w:pPr>
          </w:p>
        </w:tc>
        <w:tc>
          <w:tcPr>
            <w:tcW w:w="2665" w:type="dxa"/>
            <w:gridSpan w:val="5"/>
            <w:vMerge w:val="continue"/>
            <w:tcBorders>
              <w:left w:val="single" w:color="auto" w:sz="8" w:space="0"/>
              <w:bottom w:val="single" w:color="auto" w:sz="8" w:space="0"/>
            </w:tcBorders>
            <w:vAlign w:val="center"/>
          </w:tcPr>
          <w:p w14:paraId="1A487DF8">
            <w:pPr>
              <w:jc w:val="left"/>
              <w:rPr>
                <w:color w:val="auto"/>
                <w:sz w:val="21"/>
                <w:szCs w:val="21"/>
                <w:highlight w:val="none"/>
              </w:rPr>
            </w:pPr>
          </w:p>
        </w:tc>
      </w:tr>
      <w:tr w14:paraId="5B6AE05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7" w:type="dxa"/>
            <w:gridSpan w:val="21"/>
            <w:tcBorders>
              <w:top w:val="single" w:color="auto" w:sz="8" w:space="0"/>
              <w:bottom w:val="single" w:color="auto" w:sz="8" w:space="0"/>
            </w:tcBorders>
            <w:noWrap/>
            <w:vAlign w:val="center"/>
          </w:tcPr>
          <w:p w14:paraId="16B627B1">
            <w:pPr>
              <w:jc w:val="left"/>
              <w:rPr>
                <w:color w:val="auto"/>
                <w:sz w:val="21"/>
                <w:szCs w:val="21"/>
                <w:highlight w:val="none"/>
              </w:rPr>
            </w:pPr>
            <w:r>
              <w:rPr>
                <w:rFonts w:hint="eastAsia"/>
                <w:color w:val="auto"/>
                <w:sz w:val="21"/>
                <w:szCs w:val="21"/>
                <w:highlight w:val="none"/>
              </w:rPr>
              <w:t>扩展不确定度</w:t>
            </w:r>
            <w:r>
              <w:rPr>
                <w:rFonts w:hint="eastAsia"/>
                <w:i/>
                <w:iCs/>
                <w:color w:val="auto"/>
                <w:sz w:val="21"/>
                <w:szCs w:val="21"/>
                <w:highlight w:val="none"/>
                <w:lang w:val="en-US" w:eastAsia="zh-CN"/>
              </w:rPr>
              <w:t>U</w:t>
            </w:r>
            <w:r>
              <w:rPr>
                <w:rFonts w:hint="eastAsia"/>
                <w:i w:val="0"/>
                <w:iCs w:val="0"/>
                <w:color w:val="auto"/>
                <w:sz w:val="21"/>
                <w:szCs w:val="21"/>
                <w:highlight w:val="none"/>
                <w:lang w:val="en-US" w:eastAsia="zh-CN"/>
              </w:rPr>
              <w:t>，</w:t>
            </w:r>
            <w:r>
              <w:rPr>
                <w:rFonts w:hint="eastAsia"/>
                <w:i/>
                <w:iCs/>
                <w:color w:val="auto"/>
                <w:sz w:val="21"/>
                <w:szCs w:val="21"/>
                <w:highlight w:val="none"/>
                <w:lang w:val="en-US" w:eastAsia="zh-CN"/>
              </w:rPr>
              <w:t>k</w:t>
            </w:r>
            <w:r>
              <w:rPr>
                <w:rFonts w:hint="eastAsia"/>
                <w:i w:val="0"/>
                <w:iCs w:val="0"/>
                <w:color w:val="auto"/>
                <w:sz w:val="21"/>
                <w:szCs w:val="21"/>
                <w:highlight w:val="none"/>
                <w:lang w:val="en-US" w:eastAsia="zh-CN"/>
              </w:rPr>
              <w:t>=2</w:t>
            </w:r>
            <w:r>
              <w:rPr>
                <w:rFonts w:hint="eastAsia"/>
                <w:color w:val="auto"/>
                <w:sz w:val="21"/>
                <w:szCs w:val="21"/>
                <w:highlight w:val="none"/>
              </w:rPr>
              <w:t>：</w:t>
            </w:r>
          </w:p>
        </w:tc>
      </w:tr>
      <w:tr w14:paraId="7A0CB5E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907" w:type="dxa"/>
            <w:gridSpan w:val="21"/>
            <w:noWrap/>
            <w:vAlign w:val="center"/>
          </w:tcPr>
          <w:p w14:paraId="101FA804">
            <w:pPr>
              <w:jc w:val="left"/>
              <w:rPr>
                <w:rFonts w:hint="eastAsia" w:eastAsia="宋体"/>
                <w:color w:val="auto"/>
                <w:sz w:val="21"/>
                <w:szCs w:val="21"/>
                <w:highlight w:val="none"/>
                <w:lang w:eastAsia="zh-CN"/>
              </w:rPr>
            </w:pPr>
            <w:r>
              <w:rPr>
                <w:rFonts w:hint="eastAsia"/>
                <w:color w:val="auto"/>
                <w:sz w:val="21"/>
                <w:szCs w:val="21"/>
                <w:highlight w:val="none"/>
              </w:rPr>
              <w:t>2 横梁移动速度</w:t>
            </w:r>
            <w:r>
              <w:rPr>
                <w:rFonts w:hint="eastAsia"/>
                <w:color w:val="auto"/>
                <w:sz w:val="21"/>
                <w:szCs w:val="21"/>
                <w:highlight w:val="none"/>
                <w:lang w:eastAsia="zh-CN"/>
              </w:rPr>
              <w:t>示值误差</w:t>
            </w:r>
          </w:p>
        </w:tc>
      </w:tr>
      <w:tr w14:paraId="2D1C0E3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15" w:type="dxa"/>
            <w:vMerge w:val="restart"/>
            <w:tcBorders>
              <w:right w:val="single" w:color="auto" w:sz="8" w:space="0"/>
            </w:tcBorders>
            <w:noWrap/>
            <w:vAlign w:val="center"/>
          </w:tcPr>
          <w:p w14:paraId="7C9A822B">
            <w:pPr>
              <w:jc w:val="center"/>
              <w:rPr>
                <w:color w:val="auto"/>
                <w:sz w:val="21"/>
                <w:szCs w:val="21"/>
                <w:highlight w:val="none"/>
              </w:rPr>
            </w:pPr>
            <w:r>
              <w:rPr>
                <w:rFonts w:hint="eastAsia"/>
                <w:color w:val="auto"/>
                <w:sz w:val="21"/>
                <w:szCs w:val="21"/>
                <w:highlight w:val="none"/>
              </w:rPr>
              <w:t>标称值</w:t>
            </w:r>
            <w:r>
              <w:rPr>
                <w:rFonts w:hint="eastAsia"/>
                <w:i/>
                <w:color w:val="auto"/>
                <w:sz w:val="21"/>
                <w:szCs w:val="21"/>
                <w:highlight w:val="none"/>
              </w:rPr>
              <w:t>v</w:t>
            </w:r>
            <w:r>
              <w:rPr>
                <w:rFonts w:hint="eastAsia"/>
                <w:color w:val="auto"/>
                <w:sz w:val="21"/>
                <w:szCs w:val="21"/>
                <w:highlight w:val="none"/>
              </w:rPr>
              <w:t>（mm/min）</w:t>
            </w:r>
          </w:p>
        </w:tc>
        <w:tc>
          <w:tcPr>
            <w:tcW w:w="6103" w:type="dxa"/>
            <w:gridSpan w:val="16"/>
            <w:tcBorders>
              <w:left w:val="single" w:color="auto" w:sz="8" w:space="0"/>
              <w:right w:val="single" w:color="auto" w:sz="8" w:space="0"/>
            </w:tcBorders>
            <w:noWrap/>
            <w:vAlign w:val="center"/>
          </w:tcPr>
          <w:p w14:paraId="330F4C10">
            <w:pPr>
              <w:jc w:val="center"/>
              <w:rPr>
                <w:color w:val="auto"/>
                <w:sz w:val="21"/>
                <w:szCs w:val="21"/>
                <w:highlight w:val="none"/>
              </w:rPr>
            </w:pPr>
            <w:r>
              <w:rPr>
                <w:rFonts w:hint="eastAsia"/>
                <w:color w:val="auto"/>
                <w:sz w:val="21"/>
                <w:szCs w:val="21"/>
                <w:highlight w:val="none"/>
                <w:lang w:eastAsia="zh-CN"/>
              </w:rPr>
              <w:t>测量</w:t>
            </w:r>
            <w:r>
              <w:rPr>
                <w:rFonts w:hint="eastAsia"/>
                <w:color w:val="auto"/>
                <w:sz w:val="21"/>
                <w:szCs w:val="21"/>
                <w:highlight w:val="none"/>
              </w:rPr>
              <w:t>值</w:t>
            </w:r>
          </w:p>
        </w:tc>
        <w:tc>
          <w:tcPr>
            <w:tcW w:w="1329" w:type="dxa"/>
            <w:gridSpan w:val="3"/>
            <w:tcBorders>
              <w:left w:val="single" w:color="auto" w:sz="8" w:space="0"/>
              <w:right w:val="single" w:color="auto" w:sz="8" w:space="0"/>
            </w:tcBorders>
            <w:noWrap/>
            <w:vAlign w:val="center"/>
          </w:tcPr>
          <w:p w14:paraId="258EF3FB">
            <w:pPr>
              <w:jc w:val="center"/>
              <w:rPr>
                <w:color w:val="auto"/>
                <w:sz w:val="21"/>
                <w:szCs w:val="21"/>
                <w:highlight w:val="none"/>
              </w:rPr>
            </w:pPr>
            <w:r>
              <w:rPr>
                <w:rFonts w:hint="eastAsia"/>
                <w:color w:val="auto"/>
                <w:sz w:val="21"/>
                <w:szCs w:val="21"/>
                <w:highlight w:val="none"/>
              </w:rPr>
              <w:t>平均值</w:t>
            </w:r>
            <w:r>
              <w:rPr>
                <w:color w:val="auto"/>
                <w:position w:val="-12"/>
                <w:highlight w:val="none"/>
              </w:rPr>
              <w:object>
                <v:shape id="_x0000_i1035" o:spt="75" type="#_x0000_t75" style="height:19.85pt;width:11.8pt;" o:ole="t" filled="f" o:preferrelative="t" stroked="f" coordsize="21600,21600">
                  <v:path/>
                  <v:fill on="f" focussize="0,0"/>
                  <v:stroke on="f" joinstyle="miter"/>
                  <v:imagedata r:id="rId36" o:title=""/>
                  <o:lock v:ext="edit" aspectratio="t"/>
                  <w10:wrap type="none"/>
                  <w10:anchorlock/>
                </v:shape>
                <o:OLEObject Type="Embed" ProgID="Equation.3" ShapeID="_x0000_i1035" DrawAspect="Content" ObjectID="_1468075739" r:id="rId46">
                  <o:LockedField>false</o:LockedField>
                </o:OLEObject>
              </w:objec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m</w:t>
            </w:r>
            <w:r>
              <w:rPr>
                <w:rFonts w:hint="eastAsia"/>
                <w:color w:val="auto"/>
                <w:sz w:val="21"/>
                <w:szCs w:val="21"/>
                <w:highlight w:val="none"/>
              </w:rPr>
              <w:t>m/min）</w:t>
            </w:r>
          </w:p>
        </w:tc>
        <w:tc>
          <w:tcPr>
            <w:tcW w:w="1160" w:type="dxa"/>
            <w:tcBorders>
              <w:left w:val="single" w:color="auto" w:sz="8" w:space="0"/>
            </w:tcBorders>
            <w:noWrap/>
            <w:vAlign w:val="center"/>
          </w:tcPr>
          <w:p w14:paraId="64BA06E6">
            <w:pPr>
              <w:jc w:val="center"/>
              <w:rPr>
                <w:color w:val="auto"/>
                <w:sz w:val="21"/>
                <w:szCs w:val="21"/>
                <w:highlight w:val="none"/>
              </w:rPr>
            </w:pPr>
            <w:r>
              <w:rPr>
                <w:rFonts w:hint="eastAsia"/>
                <w:color w:val="auto"/>
                <w:sz w:val="21"/>
                <w:szCs w:val="21"/>
                <w:highlight w:val="none"/>
                <w:lang w:eastAsia="zh-CN"/>
              </w:rPr>
              <w:t>示值</w:t>
            </w:r>
            <w:r>
              <w:rPr>
                <w:rFonts w:hint="eastAsia"/>
                <w:color w:val="auto"/>
                <w:sz w:val="21"/>
                <w:szCs w:val="21"/>
                <w:highlight w:val="none"/>
              </w:rPr>
              <w:t>误差ω（%）</w:t>
            </w:r>
          </w:p>
        </w:tc>
      </w:tr>
      <w:tr w14:paraId="0032090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15" w:type="dxa"/>
            <w:vMerge w:val="continue"/>
            <w:tcBorders>
              <w:right w:val="single" w:color="auto" w:sz="8" w:space="0"/>
            </w:tcBorders>
            <w:noWrap/>
            <w:vAlign w:val="center"/>
          </w:tcPr>
          <w:p w14:paraId="54F9E927">
            <w:pPr>
              <w:jc w:val="center"/>
              <w:rPr>
                <w:color w:val="auto"/>
                <w:sz w:val="21"/>
                <w:szCs w:val="21"/>
                <w:highlight w:val="none"/>
              </w:rPr>
            </w:pPr>
          </w:p>
        </w:tc>
        <w:tc>
          <w:tcPr>
            <w:tcW w:w="993" w:type="dxa"/>
            <w:gridSpan w:val="3"/>
            <w:tcBorders>
              <w:left w:val="single" w:color="auto" w:sz="8" w:space="0"/>
              <w:right w:val="single" w:color="auto" w:sz="8" w:space="0"/>
            </w:tcBorders>
            <w:noWrap/>
            <w:vAlign w:val="center"/>
          </w:tcPr>
          <w:p w14:paraId="7986E38E">
            <w:pPr>
              <w:jc w:val="center"/>
              <w:rPr>
                <w:color w:val="auto"/>
                <w:sz w:val="21"/>
                <w:szCs w:val="21"/>
                <w:highlight w:val="none"/>
              </w:rPr>
            </w:pPr>
            <w:r>
              <w:rPr>
                <w:rFonts w:hint="eastAsia"/>
                <w:i/>
                <w:iCs/>
                <w:color w:val="auto"/>
                <w:sz w:val="21"/>
                <w:szCs w:val="21"/>
                <w:highlight w:val="none"/>
              </w:rPr>
              <w:t>d</w:t>
            </w:r>
            <w:r>
              <w:rPr>
                <w:rFonts w:hint="eastAsia"/>
                <w:color w:val="auto"/>
                <w:sz w:val="21"/>
                <w:szCs w:val="21"/>
                <w:highlight w:val="none"/>
                <w:vertAlign w:val="subscript"/>
              </w:rPr>
              <w:t>1</w:t>
            </w:r>
            <w:r>
              <w:rPr>
                <w:rFonts w:hint="eastAsia"/>
                <w:color w:val="auto"/>
                <w:sz w:val="21"/>
                <w:szCs w:val="21"/>
                <w:highlight w:val="none"/>
              </w:rPr>
              <w:t>（mm）</w:t>
            </w:r>
          </w:p>
        </w:tc>
        <w:tc>
          <w:tcPr>
            <w:tcW w:w="1118" w:type="dxa"/>
            <w:gridSpan w:val="2"/>
            <w:tcBorders>
              <w:left w:val="single" w:color="auto" w:sz="8" w:space="0"/>
              <w:right w:val="single" w:color="auto" w:sz="8" w:space="0"/>
            </w:tcBorders>
            <w:noWrap/>
            <w:vAlign w:val="center"/>
          </w:tcPr>
          <w:p w14:paraId="25E7B359">
            <w:pPr>
              <w:jc w:val="center"/>
              <w:rPr>
                <w:color w:val="auto"/>
                <w:sz w:val="21"/>
                <w:szCs w:val="21"/>
                <w:highlight w:val="none"/>
              </w:rPr>
            </w:pPr>
            <w:r>
              <w:rPr>
                <w:rFonts w:hint="eastAsia"/>
                <w:i/>
                <w:color w:val="auto"/>
                <w:sz w:val="21"/>
                <w:szCs w:val="21"/>
                <w:highlight w:val="none"/>
              </w:rPr>
              <w:t>t</w:t>
            </w:r>
            <w:r>
              <w:rPr>
                <w:rFonts w:hint="eastAsia"/>
                <w:iCs/>
                <w:color w:val="auto"/>
                <w:sz w:val="21"/>
                <w:szCs w:val="21"/>
                <w:highlight w:val="none"/>
                <w:vertAlign w:val="subscript"/>
              </w:rPr>
              <w:t>1</w:t>
            </w:r>
            <w:r>
              <w:rPr>
                <w:rFonts w:hint="eastAsia"/>
                <w:color w:val="auto"/>
                <w:sz w:val="21"/>
                <w:szCs w:val="21"/>
                <w:highlight w:val="none"/>
              </w:rPr>
              <w:t>（min）</w:t>
            </w:r>
          </w:p>
        </w:tc>
        <w:tc>
          <w:tcPr>
            <w:tcW w:w="997" w:type="dxa"/>
            <w:gridSpan w:val="3"/>
            <w:tcBorders>
              <w:left w:val="single" w:color="auto" w:sz="8" w:space="0"/>
              <w:right w:val="single" w:color="auto" w:sz="8" w:space="0"/>
            </w:tcBorders>
            <w:noWrap/>
            <w:vAlign w:val="center"/>
          </w:tcPr>
          <w:p w14:paraId="68B36E73">
            <w:pPr>
              <w:jc w:val="center"/>
              <w:rPr>
                <w:color w:val="auto"/>
                <w:sz w:val="21"/>
                <w:szCs w:val="21"/>
                <w:highlight w:val="none"/>
              </w:rPr>
            </w:pPr>
            <w:r>
              <w:rPr>
                <w:rFonts w:hint="eastAsia"/>
                <w:i/>
                <w:iCs/>
                <w:color w:val="auto"/>
                <w:sz w:val="21"/>
                <w:szCs w:val="21"/>
                <w:highlight w:val="none"/>
              </w:rPr>
              <w:t>d</w:t>
            </w:r>
            <w:r>
              <w:rPr>
                <w:rFonts w:hint="eastAsia"/>
                <w:color w:val="auto"/>
                <w:sz w:val="21"/>
                <w:szCs w:val="21"/>
                <w:highlight w:val="none"/>
                <w:vertAlign w:val="subscript"/>
              </w:rPr>
              <w:t>2</w:t>
            </w:r>
            <w:r>
              <w:rPr>
                <w:rFonts w:hint="eastAsia"/>
                <w:color w:val="auto"/>
                <w:sz w:val="21"/>
                <w:szCs w:val="21"/>
                <w:highlight w:val="none"/>
              </w:rPr>
              <w:t>（mm）</w:t>
            </w:r>
          </w:p>
        </w:tc>
        <w:tc>
          <w:tcPr>
            <w:tcW w:w="998" w:type="dxa"/>
            <w:gridSpan w:val="3"/>
            <w:tcBorders>
              <w:left w:val="single" w:color="auto" w:sz="8" w:space="0"/>
              <w:right w:val="single" w:color="auto" w:sz="8" w:space="0"/>
            </w:tcBorders>
            <w:noWrap/>
            <w:vAlign w:val="center"/>
          </w:tcPr>
          <w:p w14:paraId="7A2E876D">
            <w:pPr>
              <w:jc w:val="center"/>
              <w:rPr>
                <w:i/>
                <w:iCs/>
                <w:color w:val="auto"/>
                <w:sz w:val="21"/>
                <w:szCs w:val="21"/>
                <w:highlight w:val="none"/>
              </w:rPr>
            </w:pPr>
            <w:r>
              <w:rPr>
                <w:rFonts w:hint="eastAsia"/>
                <w:i/>
                <w:color w:val="auto"/>
                <w:sz w:val="21"/>
                <w:szCs w:val="21"/>
                <w:highlight w:val="none"/>
              </w:rPr>
              <w:t>t</w:t>
            </w:r>
            <w:r>
              <w:rPr>
                <w:rFonts w:hint="eastAsia"/>
                <w:i/>
                <w:color w:val="auto"/>
                <w:sz w:val="21"/>
                <w:szCs w:val="21"/>
                <w:highlight w:val="none"/>
                <w:vertAlign w:val="subscript"/>
              </w:rPr>
              <w:t>2</w:t>
            </w:r>
            <w:r>
              <w:rPr>
                <w:rFonts w:hint="eastAsia"/>
                <w:color w:val="auto"/>
                <w:sz w:val="21"/>
                <w:szCs w:val="21"/>
                <w:highlight w:val="none"/>
              </w:rPr>
              <w:t>（min）</w:t>
            </w:r>
          </w:p>
        </w:tc>
        <w:tc>
          <w:tcPr>
            <w:tcW w:w="998" w:type="dxa"/>
            <w:gridSpan w:val="3"/>
            <w:tcBorders>
              <w:left w:val="single" w:color="auto" w:sz="8" w:space="0"/>
              <w:right w:val="single" w:color="auto" w:sz="8" w:space="0"/>
            </w:tcBorders>
            <w:noWrap/>
            <w:vAlign w:val="center"/>
          </w:tcPr>
          <w:p w14:paraId="04F67A4D">
            <w:pPr>
              <w:jc w:val="center"/>
              <w:rPr>
                <w:color w:val="auto"/>
                <w:sz w:val="21"/>
                <w:szCs w:val="21"/>
                <w:highlight w:val="none"/>
              </w:rPr>
            </w:pPr>
            <w:r>
              <w:rPr>
                <w:rFonts w:hint="eastAsia"/>
                <w:i/>
                <w:iCs/>
                <w:color w:val="auto"/>
                <w:sz w:val="21"/>
                <w:szCs w:val="21"/>
                <w:highlight w:val="none"/>
              </w:rPr>
              <w:t>d</w:t>
            </w:r>
            <w:r>
              <w:rPr>
                <w:rFonts w:hint="eastAsia"/>
                <w:color w:val="auto"/>
                <w:sz w:val="21"/>
                <w:szCs w:val="21"/>
                <w:highlight w:val="none"/>
                <w:vertAlign w:val="subscript"/>
              </w:rPr>
              <w:t>3</w:t>
            </w:r>
            <w:r>
              <w:rPr>
                <w:rFonts w:hint="eastAsia"/>
                <w:color w:val="auto"/>
                <w:sz w:val="21"/>
                <w:szCs w:val="21"/>
                <w:highlight w:val="none"/>
              </w:rPr>
              <w:t>（mm）</w:t>
            </w:r>
          </w:p>
        </w:tc>
        <w:tc>
          <w:tcPr>
            <w:tcW w:w="999" w:type="dxa"/>
            <w:gridSpan w:val="2"/>
            <w:tcBorders>
              <w:left w:val="single" w:color="auto" w:sz="8" w:space="0"/>
              <w:right w:val="single" w:color="auto" w:sz="8" w:space="0"/>
            </w:tcBorders>
            <w:noWrap/>
            <w:vAlign w:val="center"/>
          </w:tcPr>
          <w:p w14:paraId="2432C4AA">
            <w:pPr>
              <w:jc w:val="center"/>
              <w:rPr>
                <w:i/>
                <w:iCs/>
                <w:color w:val="auto"/>
                <w:sz w:val="21"/>
                <w:szCs w:val="21"/>
                <w:highlight w:val="none"/>
              </w:rPr>
            </w:pPr>
            <w:r>
              <w:rPr>
                <w:rFonts w:hint="eastAsia"/>
                <w:i/>
                <w:color w:val="auto"/>
                <w:sz w:val="21"/>
                <w:szCs w:val="21"/>
                <w:highlight w:val="none"/>
              </w:rPr>
              <w:t>t</w:t>
            </w:r>
            <w:r>
              <w:rPr>
                <w:rFonts w:hint="eastAsia"/>
                <w:i/>
                <w:color w:val="auto"/>
                <w:sz w:val="21"/>
                <w:szCs w:val="21"/>
                <w:highlight w:val="none"/>
                <w:vertAlign w:val="subscript"/>
              </w:rPr>
              <w:t>3</w:t>
            </w:r>
            <w:r>
              <w:rPr>
                <w:rFonts w:hint="eastAsia"/>
                <w:color w:val="auto"/>
                <w:sz w:val="21"/>
                <w:szCs w:val="21"/>
                <w:highlight w:val="none"/>
              </w:rPr>
              <w:t>（min）</w:t>
            </w:r>
          </w:p>
        </w:tc>
        <w:tc>
          <w:tcPr>
            <w:tcW w:w="1329" w:type="dxa"/>
            <w:gridSpan w:val="3"/>
            <w:tcBorders>
              <w:left w:val="single" w:color="auto" w:sz="8" w:space="0"/>
              <w:right w:val="single" w:color="auto" w:sz="8" w:space="0"/>
            </w:tcBorders>
            <w:noWrap/>
            <w:vAlign w:val="center"/>
          </w:tcPr>
          <w:p w14:paraId="1477FF7B">
            <w:pPr>
              <w:jc w:val="center"/>
              <w:rPr>
                <w:color w:val="auto"/>
                <w:sz w:val="21"/>
                <w:szCs w:val="21"/>
                <w:highlight w:val="none"/>
              </w:rPr>
            </w:pPr>
          </w:p>
        </w:tc>
        <w:tc>
          <w:tcPr>
            <w:tcW w:w="1160" w:type="dxa"/>
            <w:tcBorders>
              <w:left w:val="single" w:color="auto" w:sz="8" w:space="0"/>
            </w:tcBorders>
            <w:noWrap/>
            <w:vAlign w:val="center"/>
          </w:tcPr>
          <w:p w14:paraId="7E0DB4A0">
            <w:pPr>
              <w:jc w:val="center"/>
              <w:rPr>
                <w:color w:val="auto"/>
                <w:sz w:val="21"/>
                <w:szCs w:val="21"/>
                <w:highlight w:val="none"/>
              </w:rPr>
            </w:pPr>
          </w:p>
        </w:tc>
      </w:tr>
      <w:tr w14:paraId="2B655FB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5" w:type="dxa"/>
            <w:tcBorders>
              <w:right w:val="single" w:color="auto" w:sz="8" w:space="0"/>
            </w:tcBorders>
            <w:noWrap/>
            <w:vAlign w:val="center"/>
          </w:tcPr>
          <w:p w14:paraId="6173CC92">
            <w:pPr>
              <w:jc w:val="center"/>
              <w:rPr>
                <w:color w:val="auto"/>
                <w:sz w:val="21"/>
                <w:szCs w:val="21"/>
                <w:highlight w:val="none"/>
              </w:rPr>
            </w:pPr>
          </w:p>
        </w:tc>
        <w:tc>
          <w:tcPr>
            <w:tcW w:w="993" w:type="dxa"/>
            <w:gridSpan w:val="3"/>
            <w:tcBorders>
              <w:left w:val="single" w:color="auto" w:sz="8" w:space="0"/>
              <w:right w:val="single" w:color="auto" w:sz="8" w:space="0"/>
            </w:tcBorders>
            <w:noWrap/>
            <w:vAlign w:val="center"/>
          </w:tcPr>
          <w:p w14:paraId="2D58A9BC">
            <w:pPr>
              <w:jc w:val="center"/>
              <w:rPr>
                <w:color w:val="auto"/>
                <w:sz w:val="21"/>
                <w:szCs w:val="21"/>
                <w:highlight w:val="none"/>
              </w:rPr>
            </w:pPr>
          </w:p>
        </w:tc>
        <w:tc>
          <w:tcPr>
            <w:tcW w:w="1118" w:type="dxa"/>
            <w:gridSpan w:val="2"/>
            <w:tcBorders>
              <w:left w:val="single" w:color="auto" w:sz="8" w:space="0"/>
              <w:right w:val="single" w:color="auto" w:sz="8" w:space="0"/>
            </w:tcBorders>
            <w:noWrap/>
            <w:vAlign w:val="center"/>
          </w:tcPr>
          <w:p w14:paraId="276DFB37">
            <w:pPr>
              <w:jc w:val="center"/>
              <w:rPr>
                <w:color w:val="auto"/>
                <w:sz w:val="21"/>
                <w:szCs w:val="21"/>
                <w:highlight w:val="none"/>
              </w:rPr>
            </w:pPr>
          </w:p>
        </w:tc>
        <w:tc>
          <w:tcPr>
            <w:tcW w:w="997" w:type="dxa"/>
            <w:gridSpan w:val="3"/>
            <w:tcBorders>
              <w:left w:val="single" w:color="auto" w:sz="8" w:space="0"/>
              <w:right w:val="single" w:color="auto" w:sz="8" w:space="0"/>
            </w:tcBorders>
            <w:noWrap/>
            <w:vAlign w:val="center"/>
          </w:tcPr>
          <w:p w14:paraId="0DE69A6E">
            <w:pPr>
              <w:jc w:val="center"/>
              <w:rPr>
                <w:color w:val="auto"/>
                <w:sz w:val="21"/>
                <w:szCs w:val="21"/>
                <w:highlight w:val="none"/>
              </w:rPr>
            </w:pPr>
          </w:p>
        </w:tc>
        <w:tc>
          <w:tcPr>
            <w:tcW w:w="998" w:type="dxa"/>
            <w:gridSpan w:val="3"/>
            <w:tcBorders>
              <w:left w:val="single" w:color="auto" w:sz="8" w:space="0"/>
              <w:right w:val="single" w:color="auto" w:sz="8" w:space="0"/>
            </w:tcBorders>
            <w:noWrap/>
            <w:vAlign w:val="center"/>
          </w:tcPr>
          <w:p w14:paraId="4BA68A9B">
            <w:pPr>
              <w:jc w:val="center"/>
              <w:rPr>
                <w:color w:val="auto"/>
                <w:sz w:val="21"/>
                <w:szCs w:val="21"/>
                <w:highlight w:val="none"/>
              </w:rPr>
            </w:pPr>
          </w:p>
        </w:tc>
        <w:tc>
          <w:tcPr>
            <w:tcW w:w="998" w:type="dxa"/>
            <w:gridSpan w:val="3"/>
            <w:tcBorders>
              <w:left w:val="single" w:color="auto" w:sz="8" w:space="0"/>
              <w:right w:val="single" w:color="auto" w:sz="8" w:space="0"/>
            </w:tcBorders>
            <w:noWrap/>
            <w:vAlign w:val="center"/>
          </w:tcPr>
          <w:p w14:paraId="52B57F69">
            <w:pPr>
              <w:jc w:val="center"/>
              <w:rPr>
                <w:color w:val="auto"/>
                <w:sz w:val="21"/>
                <w:szCs w:val="21"/>
                <w:highlight w:val="none"/>
              </w:rPr>
            </w:pPr>
          </w:p>
        </w:tc>
        <w:tc>
          <w:tcPr>
            <w:tcW w:w="999" w:type="dxa"/>
            <w:gridSpan w:val="2"/>
            <w:tcBorders>
              <w:left w:val="single" w:color="auto" w:sz="8" w:space="0"/>
              <w:right w:val="single" w:color="auto" w:sz="8" w:space="0"/>
            </w:tcBorders>
            <w:noWrap/>
            <w:vAlign w:val="center"/>
          </w:tcPr>
          <w:p w14:paraId="0A44B0F1">
            <w:pPr>
              <w:jc w:val="center"/>
              <w:rPr>
                <w:color w:val="auto"/>
                <w:sz w:val="21"/>
                <w:szCs w:val="21"/>
                <w:highlight w:val="none"/>
              </w:rPr>
            </w:pPr>
          </w:p>
        </w:tc>
        <w:tc>
          <w:tcPr>
            <w:tcW w:w="1329" w:type="dxa"/>
            <w:gridSpan w:val="3"/>
            <w:tcBorders>
              <w:left w:val="single" w:color="auto" w:sz="8" w:space="0"/>
              <w:right w:val="single" w:color="auto" w:sz="8" w:space="0"/>
            </w:tcBorders>
            <w:noWrap/>
            <w:vAlign w:val="center"/>
          </w:tcPr>
          <w:p w14:paraId="581E7530">
            <w:pPr>
              <w:jc w:val="center"/>
              <w:rPr>
                <w:color w:val="auto"/>
                <w:sz w:val="21"/>
                <w:szCs w:val="21"/>
                <w:highlight w:val="none"/>
              </w:rPr>
            </w:pPr>
          </w:p>
        </w:tc>
        <w:tc>
          <w:tcPr>
            <w:tcW w:w="1160" w:type="dxa"/>
            <w:tcBorders>
              <w:left w:val="single" w:color="auto" w:sz="8" w:space="0"/>
            </w:tcBorders>
            <w:noWrap/>
            <w:vAlign w:val="center"/>
          </w:tcPr>
          <w:p w14:paraId="0B372860">
            <w:pPr>
              <w:jc w:val="center"/>
              <w:rPr>
                <w:color w:val="auto"/>
                <w:sz w:val="21"/>
                <w:szCs w:val="21"/>
                <w:highlight w:val="none"/>
              </w:rPr>
            </w:pPr>
          </w:p>
        </w:tc>
      </w:tr>
      <w:tr w14:paraId="2549C91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5" w:type="dxa"/>
            <w:tcBorders>
              <w:right w:val="single" w:color="auto" w:sz="8" w:space="0"/>
            </w:tcBorders>
            <w:noWrap/>
            <w:vAlign w:val="center"/>
          </w:tcPr>
          <w:p w14:paraId="3D7866B6">
            <w:pPr>
              <w:jc w:val="center"/>
              <w:rPr>
                <w:color w:val="auto"/>
                <w:sz w:val="21"/>
                <w:szCs w:val="21"/>
                <w:highlight w:val="none"/>
              </w:rPr>
            </w:pPr>
          </w:p>
        </w:tc>
        <w:tc>
          <w:tcPr>
            <w:tcW w:w="993" w:type="dxa"/>
            <w:gridSpan w:val="3"/>
            <w:tcBorders>
              <w:left w:val="single" w:color="auto" w:sz="8" w:space="0"/>
              <w:right w:val="single" w:color="auto" w:sz="8" w:space="0"/>
            </w:tcBorders>
            <w:noWrap/>
            <w:vAlign w:val="center"/>
          </w:tcPr>
          <w:p w14:paraId="54F38D84">
            <w:pPr>
              <w:jc w:val="center"/>
              <w:rPr>
                <w:color w:val="auto"/>
                <w:sz w:val="21"/>
                <w:szCs w:val="21"/>
                <w:highlight w:val="none"/>
              </w:rPr>
            </w:pPr>
          </w:p>
        </w:tc>
        <w:tc>
          <w:tcPr>
            <w:tcW w:w="1118" w:type="dxa"/>
            <w:gridSpan w:val="2"/>
            <w:tcBorders>
              <w:left w:val="single" w:color="auto" w:sz="8" w:space="0"/>
              <w:right w:val="single" w:color="auto" w:sz="8" w:space="0"/>
            </w:tcBorders>
            <w:noWrap/>
            <w:vAlign w:val="center"/>
          </w:tcPr>
          <w:p w14:paraId="2F005044">
            <w:pPr>
              <w:jc w:val="center"/>
              <w:rPr>
                <w:color w:val="auto"/>
                <w:sz w:val="21"/>
                <w:szCs w:val="21"/>
                <w:highlight w:val="none"/>
              </w:rPr>
            </w:pPr>
          </w:p>
        </w:tc>
        <w:tc>
          <w:tcPr>
            <w:tcW w:w="997" w:type="dxa"/>
            <w:gridSpan w:val="3"/>
            <w:tcBorders>
              <w:left w:val="single" w:color="auto" w:sz="8" w:space="0"/>
              <w:right w:val="single" w:color="auto" w:sz="8" w:space="0"/>
            </w:tcBorders>
            <w:noWrap/>
            <w:vAlign w:val="center"/>
          </w:tcPr>
          <w:p w14:paraId="4D149DD7">
            <w:pPr>
              <w:jc w:val="center"/>
              <w:rPr>
                <w:color w:val="auto"/>
                <w:sz w:val="21"/>
                <w:szCs w:val="21"/>
                <w:highlight w:val="none"/>
              </w:rPr>
            </w:pPr>
          </w:p>
        </w:tc>
        <w:tc>
          <w:tcPr>
            <w:tcW w:w="998" w:type="dxa"/>
            <w:gridSpan w:val="3"/>
            <w:tcBorders>
              <w:left w:val="single" w:color="auto" w:sz="8" w:space="0"/>
              <w:right w:val="single" w:color="auto" w:sz="8" w:space="0"/>
            </w:tcBorders>
            <w:noWrap/>
            <w:vAlign w:val="center"/>
          </w:tcPr>
          <w:p w14:paraId="620D5E51">
            <w:pPr>
              <w:jc w:val="center"/>
              <w:rPr>
                <w:color w:val="auto"/>
                <w:sz w:val="21"/>
                <w:szCs w:val="21"/>
                <w:highlight w:val="none"/>
              </w:rPr>
            </w:pPr>
          </w:p>
        </w:tc>
        <w:tc>
          <w:tcPr>
            <w:tcW w:w="998" w:type="dxa"/>
            <w:gridSpan w:val="3"/>
            <w:tcBorders>
              <w:left w:val="single" w:color="auto" w:sz="8" w:space="0"/>
              <w:right w:val="single" w:color="auto" w:sz="8" w:space="0"/>
            </w:tcBorders>
            <w:noWrap/>
            <w:vAlign w:val="center"/>
          </w:tcPr>
          <w:p w14:paraId="0E706283">
            <w:pPr>
              <w:jc w:val="center"/>
              <w:rPr>
                <w:color w:val="auto"/>
                <w:sz w:val="21"/>
                <w:szCs w:val="21"/>
                <w:highlight w:val="none"/>
              </w:rPr>
            </w:pPr>
          </w:p>
        </w:tc>
        <w:tc>
          <w:tcPr>
            <w:tcW w:w="999" w:type="dxa"/>
            <w:gridSpan w:val="2"/>
            <w:tcBorders>
              <w:left w:val="single" w:color="auto" w:sz="8" w:space="0"/>
              <w:right w:val="single" w:color="auto" w:sz="8" w:space="0"/>
            </w:tcBorders>
            <w:noWrap/>
            <w:vAlign w:val="center"/>
          </w:tcPr>
          <w:p w14:paraId="478D5063">
            <w:pPr>
              <w:jc w:val="center"/>
              <w:rPr>
                <w:color w:val="auto"/>
                <w:sz w:val="21"/>
                <w:szCs w:val="21"/>
                <w:highlight w:val="none"/>
              </w:rPr>
            </w:pPr>
          </w:p>
        </w:tc>
        <w:tc>
          <w:tcPr>
            <w:tcW w:w="1329" w:type="dxa"/>
            <w:gridSpan w:val="3"/>
            <w:tcBorders>
              <w:left w:val="single" w:color="auto" w:sz="8" w:space="0"/>
              <w:right w:val="single" w:color="auto" w:sz="8" w:space="0"/>
            </w:tcBorders>
            <w:noWrap/>
            <w:vAlign w:val="center"/>
          </w:tcPr>
          <w:p w14:paraId="66D05B64">
            <w:pPr>
              <w:jc w:val="center"/>
              <w:rPr>
                <w:color w:val="auto"/>
                <w:sz w:val="21"/>
                <w:szCs w:val="21"/>
                <w:highlight w:val="none"/>
              </w:rPr>
            </w:pPr>
          </w:p>
        </w:tc>
        <w:tc>
          <w:tcPr>
            <w:tcW w:w="1160" w:type="dxa"/>
            <w:tcBorders>
              <w:left w:val="single" w:color="auto" w:sz="8" w:space="0"/>
            </w:tcBorders>
            <w:noWrap/>
            <w:vAlign w:val="center"/>
          </w:tcPr>
          <w:p w14:paraId="45A25088">
            <w:pPr>
              <w:jc w:val="center"/>
              <w:rPr>
                <w:color w:val="auto"/>
                <w:sz w:val="21"/>
                <w:szCs w:val="21"/>
                <w:highlight w:val="none"/>
              </w:rPr>
            </w:pPr>
          </w:p>
        </w:tc>
      </w:tr>
      <w:tr w14:paraId="628D8B2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5" w:type="dxa"/>
            <w:tcBorders>
              <w:right w:val="single" w:color="auto" w:sz="8" w:space="0"/>
            </w:tcBorders>
            <w:noWrap/>
            <w:vAlign w:val="center"/>
          </w:tcPr>
          <w:p w14:paraId="1BA16740">
            <w:pPr>
              <w:jc w:val="center"/>
              <w:rPr>
                <w:color w:val="auto"/>
                <w:sz w:val="21"/>
                <w:szCs w:val="21"/>
                <w:highlight w:val="none"/>
              </w:rPr>
            </w:pPr>
          </w:p>
        </w:tc>
        <w:tc>
          <w:tcPr>
            <w:tcW w:w="993" w:type="dxa"/>
            <w:gridSpan w:val="3"/>
            <w:tcBorders>
              <w:left w:val="single" w:color="auto" w:sz="8" w:space="0"/>
              <w:right w:val="single" w:color="auto" w:sz="8" w:space="0"/>
            </w:tcBorders>
            <w:noWrap/>
            <w:vAlign w:val="center"/>
          </w:tcPr>
          <w:p w14:paraId="1DE61E55">
            <w:pPr>
              <w:jc w:val="center"/>
              <w:rPr>
                <w:color w:val="auto"/>
                <w:sz w:val="21"/>
                <w:szCs w:val="21"/>
                <w:highlight w:val="none"/>
              </w:rPr>
            </w:pPr>
          </w:p>
        </w:tc>
        <w:tc>
          <w:tcPr>
            <w:tcW w:w="1118" w:type="dxa"/>
            <w:gridSpan w:val="2"/>
            <w:tcBorders>
              <w:left w:val="single" w:color="auto" w:sz="8" w:space="0"/>
              <w:right w:val="single" w:color="auto" w:sz="8" w:space="0"/>
            </w:tcBorders>
            <w:noWrap/>
            <w:vAlign w:val="center"/>
          </w:tcPr>
          <w:p w14:paraId="361DE298">
            <w:pPr>
              <w:jc w:val="center"/>
              <w:rPr>
                <w:color w:val="auto"/>
                <w:sz w:val="21"/>
                <w:szCs w:val="21"/>
                <w:highlight w:val="none"/>
              </w:rPr>
            </w:pPr>
          </w:p>
        </w:tc>
        <w:tc>
          <w:tcPr>
            <w:tcW w:w="997" w:type="dxa"/>
            <w:gridSpan w:val="3"/>
            <w:tcBorders>
              <w:left w:val="single" w:color="auto" w:sz="8" w:space="0"/>
              <w:right w:val="single" w:color="auto" w:sz="8" w:space="0"/>
            </w:tcBorders>
            <w:noWrap/>
            <w:vAlign w:val="center"/>
          </w:tcPr>
          <w:p w14:paraId="68D6005D">
            <w:pPr>
              <w:jc w:val="center"/>
              <w:rPr>
                <w:color w:val="auto"/>
                <w:sz w:val="21"/>
                <w:szCs w:val="21"/>
                <w:highlight w:val="none"/>
              </w:rPr>
            </w:pPr>
          </w:p>
        </w:tc>
        <w:tc>
          <w:tcPr>
            <w:tcW w:w="998" w:type="dxa"/>
            <w:gridSpan w:val="3"/>
            <w:tcBorders>
              <w:left w:val="single" w:color="auto" w:sz="8" w:space="0"/>
              <w:right w:val="single" w:color="auto" w:sz="8" w:space="0"/>
            </w:tcBorders>
            <w:noWrap/>
            <w:vAlign w:val="center"/>
          </w:tcPr>
          <w:p w14:paraId="719927BB">
            <w:pPr>
              <w:jc w:val="center"/>
              <w:rPr>
                <w:color w:val="auto"/>
                <w:sz w:val="21"/>
                <w:szCs w:val="21"/>
                <w:highlight w:val="none"/>
              </w:rPr>
            </w:pPr>
          </w:p>
        </w:tc>
        <w:tc>
          <w:tcPr>
            <w:tcW w:w="998" w:type="dxa"/>
            <w:gridSpan w:val="3"/>
            <w:tcBorders>
              <w:left w:val="single" w:color="auto" w:sz="8" w:space="0"/>
              <w:right w:val="single" w:color="auto" w:sz="8" w:space="0"/>
            </w:tcBorders>
            <w:noWrap/>
            <w:vAlign w:val="center"/>
          </w:tcPr>
          <w:p w14:paraId="64D32D12">
            <w:pPr>
              <w:jc w:val="center"/>
              <w:rPr>
                <w:color w:val="auto"/>
                <w:sz w:val="21"/>
                <w:szCs w:val="21"/>
                <w:highlight w:val="none"/>
              </w:rPr>
            </w:pPr>
          </w:p>
        </w:tc>
        <w:tc>
          <w:tcPr>
            <w:tcW w:w="999" w:type="dxa"/>
            <w:gridSpan w:val="2"/>
            <w:tcBorders>
              <w:left w:val="single" w:color="auto" w:sz="8" w:space="0"/>
              <w:right w:val="single" w:color="auto" w:sz="8" w:space="0"/>
            </w:tcBorders>
            <w:noWrap/>
            <w:vAlign w:val="center"/>
          </w:tcPr>
          <w:p w14:paraId="2154C2AD">
            <w:pPr>
              <w:jc w:val="center"/>
              <w:rPr>
                <w:color w:val="auto"/>
                <w:sz w:val="21"/>
                <w:szCs w:val="21"/>
                <w:highlight w:val="none"/>
              </w:rPr>
            </w:pPr>
          </w:p>
        </w:tc>
        <w:tc>
          <w:tcPr>
            <w:tcW w:w="1329" w:type="dxa"/>
            <w:gridSpan w:val="3"/>
            <w:tcBorders>
              <w:left w:val="single" w:color="auto" w:sz="8" w:space="0"/>
              <w:right w:val="single" w:color="auto" w:sz="8" w:space="0"/>
            </w:tcBorders>
            <w:noWrap/>
            <w:vAlign w:val="center"/>
          </w:tcPr>
          <w:p w14:paraId="518F7511">
            <w:pPr>
              <w:jc w:val="center"/>
              <w:rPr>
                <w:color w:val="auto"/>
                <w:sz w:val="21"/>
                <w:szCs w:val="21"/>
                <w:highlight w:val="none"/>
              </w:rPr>
            </w:pPr>
          </w:p>
        </w:tc>
        <w:tc>
          <w:tcPr>
            <w:tcW w:w="1160" w:type="dxa"/>
            <w:tcBorders>
              <w:left w:val="single" w:color="auto" w:sz="8" w:space="0"/>
            </w:tcBorders>
            <w:noWrap/>
            <w:vAlign w:val="center"/>
          </w:tcPr>
          <w:p w14:paraId="20EA9059">
            <w:pPr>
              <w:jc w:val="center"/>
              <w:rPr>
                <w:color w:val="auto"/>
                <w:sz w:val="21"/>
                <w:szCs w:val="21"/>
                <w:highlight w:val="none"/>
              </w:rPr>
            </w:pPr>
          </w:p>
        </w:tc>
      </w:tr>
      <w:tr w14:paraId="18D5B27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7" w:type="dxa"/>
            <w:gridSpan w:val="21"/>
            <w:noWrap/>
            <w:vAlign w:val="center"/>
          </w:tcPr>
          <w:p w14:paraId="5F33184D">
            <w:pPr>
              <w:jc w:val="left"/>
              <w:rPr>
                <w:color w:val="auto"/>
                <w:sz w:val="21"/>
                <w:szCs w:val="21"/>
                <w:highlight w:val="none"/>
              </w:rPr>
            </w:pPr>
            <w:r>
              <w:rPr>
                <w:rFonts w:hint="eastAsia"/>
                <w:color w:val="auto"/>
                <w:sz w:val="21"/>
                <w:szCs w:val="21"/>
                <w:highlight w:val="none"/>
              </w:rPr>
              <w:t>扩展不确定度</w:t>
            </w:r>
            <w:r>
              <w:rPr>
                <w:rFonts w:hint="eastAsia"/>
                <w:i/>
                <w:iCs/>
                <w:color w:val="auto"/>
                <w:sz w:val="21"/>
                <w:szCs w:val="21"/>
                <w:highlight w:val="none"/>
                <w:lang w:val="en-US" w:eastAsia="zh-CN"/>
              </w:rPr>
              <w:t>U</w:t>
            </w:r>
            <w:r>
              <w:rPr>
                <w:rFonts w:hint="eastAsia"/>
                <w:i w:val="0"/>
                <w:iCs w:val="0"/>
                <w:color w:val="auto"/>
                <w:sz w:val="21"/>
                <w:szCs w:val="21"/>
                <w:highlight w:val="none"/>
                <w:vertAlign w:val="subscript"/>
                <w:lang w:val="en-US" w:eastAsia="zh-CN"/>
              </w:rPr>
              <w:t>rel</w:t>
            </w:r>
            <w:r>
              <w:rPr>
                <w:rFonts w:hint="eastAsia"/>
                <w:i w:val="0"/>
                <w:iCs w:val="0"/>
                <w:color w:val="auto"/>
                <w:sz w:val="21"/>
                <w:szCs w:val="21"/>
                <w:highlight w:val="none"/>
                <w:vertAlign w:val="baseline"/>
                <w:lang w:val="en-US" w:eastAsia="zh-CN"/>
              </w:rPr>
              <w:t>，</w:t>
            </w:r>
            <w:r>
              <w:rPr>
                <w:rFonts w:hint="eastAsia"/>
                <w:i/>
                <w:iCs/>
                <w:color w:val="auto"/>
                <w:sz w:val="21"/>
                <w:szCs w:val="21"/>
                <w:highlight w:val="none"/>
                <w:lang w:val="en-US" w:eastAsia="zh-CN"/>
              </w:rPr>
              <w:t>k</w:t>
            </w:r>
            <w:r>
              <w:rPr>
                <w:rFonts w:hint="eastAsia"/>
                <w:i w:val="0"/>
                <w:iCs w:val="0"/>
                <w:color w:val="auto"/>
                <w:sz w:val="21"/>
                <w:szCs w:val="21"/>
                <w:highlight w:val="none"/>
                <w:lang w:val="en-US" w:eastAsia="zh-CN"/>
              </w:rPr>
              <w:t>=2</w:t>
            </w:r>
            <w:r>
              <w:rPr>
                <w:rFonts w:hint="eastAsia"/>
                <w:color w:val="auto"/>
                <w:sz w:val="21"/>
                <w:szCs w:val="21"/>
                <w:highlight w:val="none"/>
              </w:rPr>
              <w:t>：</w:t>
            </w:r>
          </w:p>
        </w:tc>
      </w:tr>
      <w:tr w14:paraId="7052131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7" w:type="dxa"/>
            <w:gridSpan w:val="21"/>
            <w:noWrap/>
            <w:vAlign w:val="center"/>
          </w:tcPr>
          <w:p w14:paraId="00028875">
            <w:pPr>
              <w:jc w:val="left"/>
              <w:rPr>
                <w:rFonts w:hint="eastAsia" w:eastAsia="宋体"/>
                <w:color w:val="auto"/>
                <w:sz w:val="21"/>
                <w:szCs w:val="21"/>
                <w:highlight w:val="none"/>
                <w:lang w:eastAsia="zh-CN"/>
              </w:rPr>
            </w:pPr>
            <w:r>
              <w:rPr>
                <w:rFonts w:hint="eastAsia"/>
                <w:color w:val="auto"/>
                <w:sz w:val="21"/>
                <w:szCs w:val="21"/>
                <w:highlight w:val="none"/>
              </w:rPr>
              <w:t>3 顶芯</w:t>
            </w:r>
            <w:r>
              <w:rPr>
                <w:rFonts w:hint="eastAsia"/>
                <w:color w:val="auto"/>
                <w:sz w:val="21"/>
                <w:szCs w:val="21"/>
                <w:highlight w:val="none"/>
                <w:lang w:eastAsia="zh-CN"/>
              </w:rPr>
              <w:t>角度偏差</w:t>
            </w:r>
          </w:p>
        </w:tc>
      </w:tr>
      <w:tr w14:paraId="37BF64C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799" w:type="dxa"/>
            <w:gridSpan w:val="3"/>
            <w:vMerge w:val="restart"/>
            <w:tcBorders>
              <w:right w:val="single" w:color="auto" w:sz="8" w:space="0"/>
            </w:tcBorders>
            <w:noWrap/>
            <w:vAlign w:val="center"/>
          </w:tcPr>
          <w:p w14:paraId="4153F21F">
            <w:pPr>
              <w:jc w:val="center"/>
              <w:rPr>
                <w:rFonts w:hint="eastAsia"/>
                <w:i/>
                <w:iCs/>
                <w:color w:val="auto"/>
                <w:sz w:val="21"/>
                <w:szCs w:val="21"/>
                <w:highlight w:val="none"/>
              </w:rPr>
            </w:pPr>
            <w:r>
              <w:rPr>
                <w:rFonts w:hint="eastAsia"/>
                <w:color w:val="auto"/>
                <w:sz w:val="21"/>
                <w:szCs w:val="21"/>
                <w:highlight w:val="none"/>
              </w:rPr>
              <w:t>标称值</w:t>
            </w:r>
            <w:r>
              <w:rPr>
                <w:rFonts w:hint="eastAsia"/>
                <w:i/>
                <w:iCs/>
                <w:color w:val="auto"/>
                <w:sz w:val="21"/>
                <w:szCs w:val="21"/>
                <w:highlight w:val="none"/>
              </w:rPr>
              <w:t>α</w:t>
            </w:r>
          </w:p>
          <w:p w14:paraId="06DCF534">
            <w:pPr>
              <w:jc w:val="center"/>
              <w:rPr>
                <w:rFonts w:hint="eastAsia" w:eastAsia="宋体"/>
                <w:color w:val="auto"/>
                <w:sz w:val="21"/>
                <w:szCs w:val="21"/>
                <w:highlight w:val="none"/>
                <w:lang w:eastAsia="zh-CN"/>
              </w:rPr>
            </w:pPr>
            <w:r>
              <w:rPr>
                <w:rFonts w:hint="eastAsia"/>
                <w:i w:val="0"/>
                <w:iCs w:val="0"/>
                <w:color w:val="auto"/>
                <w:sz w:val="21"/>
                <w:szCs w:val="21"/>
                <w:highlight w:val="none"/>
                <w:lang w:eastAsia="zh-CN"/>
              </w:rPr>
              <w:t>（</w:t>
            </w:r>
            <w:r>
              <w:rPr>
                <w:rFonts w:hint="eastAsia" w:ascii="Times New Roman"/>
                <w:color w:val="auto"/>
                <w:sz w:val="21"/>
                <w:szCs w:val="21"/>
                <w:highlight w:val="none"/>
                <w:lang w:val="en-US" w:eastAsia="zh-CN"/>
              </w:rPr>
              <w:t>°′</w:t>
            </w:r>
            <w:r>
              <w:rPr>
                <w:rFonts w:hint="eastAsia"/>
                <w:i w:val="0"/>
                <w:iCs w:val="0"/>
                <w:color w:val="auto"/>
                <w:sz w:val="21"/>
                <w:szCs w:val="21"/>
                <w:highlight w:val="none"/>
                <w:lang w:eastAsia="zh-CN"/>
              </w:rPr>
              <w:t>）</w:t>
            </w:r>
          </w:p>
        </w:tc>
        <w:tc>
          <w:tcPr>
            <w:tcW w:w="5619" w:type="dxa"/>
            <w:gridSpan w:val="14"/>
            <w:tcBorders>
              <w:left w:val="single" w:color="auto" w:sz="8" w:space="0"/>
              <w:right w:val="single" w:color="auto" w:sz="8" w:space="0"/>
            </w:tcBorders>
            <w:noWrap/>
            <w:vAlign w:val="center"/>
          </w:tcPr>
          <w:p w14:paraId="1817B462">
            <w:pPr>
              <w:jc w:val="center"/>
              <w:rPr>
                <w:color w:val="auto"/>
                <w:sz w:val="21"/>
                <w:szCs w:val="21"/>
                <w:highlight w:val="none"/>
              </w:rPr>
            </w:pPr>
            <w:r>
              <w:rPr>
                <w:rFonts w:hint="eastAsia"/>
                <w:color w:val="auto"/>
                <w:sz w:val="21"/>
                <w:szCs w:val="21"/>
                <w:highlight w:val="none"/>
              </w:rPr>
              <w:t>测</w:t>
            </w:r>
            <w:r>
              <w:rPr>
                <w:rFonts w:hint="eastAsia"/>
                <w:color w:val="auto"/>
                <w:sz w:val="21"/>
                <w:szCs w:val="21"/>
                <w:highlight w:val="none"/>
                <w:lang w:eastAsia="zh-CN"/>
              </w:rPr>
              <w:t>量</w:t>
            </w:r>
            <w:r>
              <w:rPr>
                <w:rFonts w:hint="eastAsia"/>
                <w:color w:val="auto"/>
                <w:sz w:val="21"/>
                <w:szCs w:val="21"/>
                <w:highlight w:val="none"/>
              </w:rPr>
              <w:t>值</w:t>
            </w:r>
            <w:r>
              <w:rPr>
                <w:rFonts w:hint="eastAsia"/>
                <w:i/>
                <w:iCs/>
                <w:color w:val="auto"/>
                <w:sz w:val="21"/>
                <w:szCs w:val="21"/>
                <w:highlight w:val="none"/>
              </w:rPr>
              <w:t>α</w:t>
            </w:r>
            <w:r>
              <w:rPr>
                <w:rFonts w:hint="eastAsia"/>
                <w:i/>
                <w:iCs/>
                <w:color w:val="auto"/>
                <w:sz w:val="21"/>
                <w:szCs w:val="21"/>
                <w:highlight w:val="none"/>
                <w:vertAlign w:val="subscript"/>
              </w:rPr>
              <w:t>i</w:t>
            </w:r>
            <w:r>
              <w:rPr>
                <w:rFonts w:hint="eastAsia"/>
                <w:i w:val="0"/>
                <w:iCs w:val="0"/>
                <w:color w:val="auto"/>
                <w:sz w:val="21"/>
                <w:szCs w:val="21"/>
                <w:highlight w:val="none"/>
                <w:lang w:eastAsia="zh-CN"/>
              </w:rPr>
              <w:t>（</w:t>
            </w:r>
            <w:r>
              <w:rPr>
                <w:rFonts w:hint="eastAsia" w:ascii="Times New Roman"/>
                <w:color w:val="auto"/>
                <w:sz w:val="21"/>
                <w:szCs w:val="21"/>
                <w:highlight w:val="none"/>
                <w:lang w:val="en-US" w:eastAsia="zh-CN"/>
              </w:rPr>
              <w:t>°′</w:t>
            </w:r>
            <w:r>
              <w:rPr>
                <w:rFonts w:hint="eastAsia"/>
                <w:i w:val="0"/>
                <w:iCs w:val="0"/>
                <w:color w:val="auto"/>
                <w:sz w:val="21"/>
                <w:szCs w:val="21"/>
                <w:highlight w:val="none"/>
                <w:lang w:eastAsia="zh-CN"/>
              </w:rPr>
              <w:t>）</w:t>
            </w:r>
          </w:p>
        </w:tc>
        <w:tc>
          <w:tcPr>
            <w:tcW w:w="1253" w:type="dxa"/>
            <w:gridSpan w:val="2"/>
            <w:vMerge w:val="restart"/>
            <w:tcBorders>
              <w:left w:val="single" w:color="auto" w:sz="8" w:space="0"/>
              <w:right w:val="single" w:color="auto" w:sz="8" w:space="0"/>
            </w:tcBorders>
            <w:noWrap/>
            <w:vAlign w:val="center"/>
          </w:tcPr>
          <w:p w14:paraId="688B7F04">
            <w:pPr>
              <w:jc w:val="center"/>
              <w:rPr>
                <w:rFonts w:ascii="宋体" w:hAnsi="宋体" w:cs="宋体"/>
                <w:i/>
                <w:iCs/>
                <w:color w:val="auto"/>
                <w:sz w:val="21"/>
                <w:szCs w:val="21"/>
                <w:highlight w:val="none"/>
              </w:rPr>
            </w:pPr>
            <w:r>
              <w:rPr>
                <w:rFonts w:hint="eastAsia"/>
                <w:color w:val="auto"/>
                <w:sz w:val="21"/>
                <w:szCs w:val="21"/>
                <w:highlight w:val="none"/>
                <w:lang w:eastAsia="zh-CN"/>
              </w:rPr>
              <w:t>平均值</w:t>
            </w:r>
            <w:r>
              <w:rPr>
                <w:rFonts w:hint="eastAsia"/>
                <w:color w:val="auto"/>
                <w:sz w:val="21"/>
                <w:szCs w:val="21"/>
                <w:highlight w:val="none"/>
              </w:rPr>
              <w:sym w:font="Symbol" w:char="0060"/>
            </w:r>
            <w:r>
              <w:rPr>
                <w:rFonts w:hint="eastAsia"/>
                <w:i/>
                <w:iCs/>
                <w:color w:val="auto"/>
                <w:sz w:val="21"/>
                <w:szCs w:val="21"/>
                <w:highlight w:val="none"/>
                <w:lang w:val="en-US" w:eastAsia="zh-CN"/>
              </w:rPr>
              <w:t>a</w:t>
            </w:r>
            <w:r>
              <w:rPr>
                <w:rFonts w:hint="eastAsia"/>
                <w:i w:val="0"/>
                <w:iCs w:val="0"/>
                <w:color w:val="auto"/>
                <w:sz w:val="21"/>
                <w:szCs w:val="21"/>
                <w:highlight w:val="none"/>
                <w:lang w:eastAsia="zh-CN"/>
              </w:rPr>
              <w:t>（</w:t>
            </w:r>
            <w:r>
              <w:rPr>
                <w:rFonts w:hint="eastAsia" w:ascii="Times New Roman"/>
                <w:color w:val="auto"/>
                <w:sz w:val="21"/>
                <w:szCs w:val="21"/>
                <w:highlight w:val="none"/>
                <w:lang w:val="en-US" w:eastAsia="zh-CN"/>
              </w:rPr>
              <w:t>°′</w:t>
            </w:r>
            <w:r>
              <w:rPr>
                <w:rFonts w:hint="eastAsia"/>
                <w:i w:val="0"/>
                <w:iCs w:val="0"/>
                <w:color w:val="auto"/>
                <w:sz w:val="21"/>
                <w:szCs w:val="21"/>
                <w:highlight w:val="none"/>
                <w:lang w:eastAsia="zh-CN"/>
              </w:rPr>
              <w:t>）</w:t>
            </w:r>
          </w:p>
        </w:tc>
        <w:tc>
          <w:tcPr>
            <w:tcW w:w="1236" w:type="dxa"/>
            <w:gridSpan w:val="2"/>
            <w:vMerge w:val="restart"/>
            <w:tcBorders>
              <w:left w:val="single" w:color="auto" w:sz="8" w:space="0"/>
            </w:tcBorders>
            <w:noWrap/>
            <w:vAlign w:val="center"/>
          </w:tcPr>
          <w:p w14:paraId="7F5982C8">
            <w:pPr>
              <w:jc w:val="center"/>
              <w:rPr>
                <w:rFonts w:hint="eastAsia"/>
                <w:i w:val="0"/>
                <w:iCs w:val="0"/>
                <w:color w:val="auto"/>
                <w:sz w:val="21"/>
                <w:szCs w:val="21"/>
                <w:highlight w:val="none"/>
                <w:lang w:eastAsia="zh-CN"/>
              </w:rPr>
            </w:pPr>
            <w:r>
              <w:rPr>
                <w:rFonts w:hint="eastAsia"/>
                <w:i w:val="0"/>
                <w:iCs w:val="0"/>
                <w:color w:val="auto"/>
                <w:sz w:val="21"/>
                <w:szCs w:val="21"/>
                <w:highlight w:val="none"/>
                <w:lang w:eastAsia="zh-CN"/>
              </w:rPr>
              <w:t>角度偏差</w:t>
            </w:r>
          </w:p>
          <w:p w14:paraId="3049BA5C">
            <w:pPr>
              <w:jc w:val="center"/>
              <w:rPr>
                <w:rFonts w:ascii="宋体" w:hAnsi="宋体" w:cs="宋体"/>
                <w:i/>
                <w:iCs/>
                <w:color w:val="auto"/>
                <w:position w:val="-10"/>
                <w:sz w:val="21"/>
                <w:szCs w:val="21"/>
                <w:highlight w:val="none"/>
              </w:rPr>
            </w:pPr>
            <w:r>
              <w:rPr>
                <w:rFonts w:ascii="Times New Roman"/>
                <w:i/>
                <w:iCs/>
                <w:color w:val="auto"/>
                <w:sz w:val="21"/>
                <w:szCs w:val="21"/>
                <w:highlight w:val="none"/>
              </w:rPr>
              <w:t>Δ</w:t>
            </w:r>
            <w:r>
              <w:rPr>
                <w:rFonts w:hint="eastAsia" w:ascii="Times New Roman"/>
                <w:i/>
                <w:iCs/>
                <w:color w:val="auto"/>
                <w:sz w:val="21"/>
                <w:szCs w:val="21"/>
                <w:highlight w:val="none"/>
              </w:rPr>
              <w:t>α</w:t>
            </w:r>
            <w:r>
              <w:rPr>
                <w:rFonts w:hint="eastAsia"/>
                <w:i w:val="0"/>
                <w:iCs w:val="0"/>
                <w:color w:val="auto"/>
                <w:sz w:val="21"/>
                <w:szCs w:val="21"/>
                <w:highlight w:val="none"/>
                <w:lang w:eastAsia="zh-CN"/>
              </w:rPr>
              <w:t>（</w:t>
            </w:r>
            <w:r>
              <w:rPr>
                <w:rFonts w:hint="eastAsia" w:ascii="Times New Roman"/>
                <w:color w:val="auto"/>
                <w:sz w:val="21"/>
                <w:szCs w:val="21"/>
                <w:highlight w:val="none"/>
                <w:lang w:val="en-US" w:eastAsia="zh-CN"/>
              </w:rPr>
              <w:t>°′</w:t>
            </w:r>
            <w:r>
              <w:rPr>
                <w:rFonts w:hint="eastAsia"/>
                <w:i w:val="0"/>
                <w:iCs w:val="0"/>
                <w:color w:val="auto"/>
                <w:sz w:val="21"/>
                <w:szCs w:val="21"/>
                <w:highlight w:val="none"/>
                <w:lang w:eastAsia="zh-CN"/>
              </w:rPr>
              <w:t>）</w:t>
            </w:r>
          </w:p>
        </w:tc>
      </w:tr>
      <w:tr w14:paraId="5E8E439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799" w:type="dxa"/>
            <w:gridSpan w:val="3"/>
            <w:vMerge w:val="continue"/>
            <w:tcBorders>
              <w:right w:val="single" w:color="auto" w:sz="8" w:space="0"/>
            </w:tcBorders>
            <w:noWrap/>
            <w:vAlign w:val="center"/>
          </w:tcPr>
          <w:p w14:paraId="096F9C4A">
            <w:pPr>
              <w:jc w:val="left"/>
              <w:rPr>
                <w:color w:val="auto"/>
                <w:sz w:val="21"/>
                <w:szCs w:val="21"/>
                <w:highlight w:val="none"/>
              </w:rPr>
            </w:pPr>
          </w:p>
        </w:tc>
        <w:tc>
          <w:tcPr>
            <w:tcW w:w="2066" w:type="dxa"/>
            <w:gridSpan w:val="4"/>
            <w:tcBorders>
              <w:left w:val="single" w:color="auto" w:sz="8" w:space="0"/>
              <w:right w:val="single" w:color="auto" w:sz="8" w:space="0"/>
            </w:tcBorders>
            <w:noWrap/>
            <w:vAlign w:val="center"/>
          </w:tcPr>
          <w:p w14:paraId="587747CD">
            <w:pPr>
              <w:jc w:val="center"/>
              <w:rPr>
                <w:color w:val="auto"/>
                <w:sz w:val="21"/>
                <w:szCs w:val="21"/>
                <w:highlight w:val="none"/>
              </w:rPr>
            </w:pPr>
            <w:r>
              <w:rPr>
                <w:rFonts w:hint="eastAsia"/>
                <w:color w:val="auto"/>
                <w:sz w:val="21"/>
                <w:szCs w:val="21"/>
                <w:highlight w:val="none"/>
              </w:rPr>
              <w:t>1</w:t>
            </w:r>
          </w:p>
        </w:tc>
        <w:tc>
          <w:tcPr>
            <w:tcW w:w="1639" w:type="dxa"/>
            <w:gridSpan w:val="6"/>
            <w:tcBorders>
              <w:left w:val="single" w:color="auto" w:sz="8" w:space="0"/>
              <w:right w:val="single" w:color="auto" w:sz="8" w:space="0"/>
            </w:tcBorders>
            <w:noWrap/>
            <w:vAlign w:val="center"/>
          </w:tcPr>
          <w:p w14:paraId="0081FCD8">
            <w:pPr>
              <w:jc w:val="center"/>
              <w:rPr>
                <w:color w:val="auto"/>
                <w:sz w:val="21"/>
                <w:szCs w:val="21"/>
                <w:highlight w:val="none"/>
              </w:rPr>
            </w:pPr>
            <w:r>
              <w:rPr>
                <w:rFonts w:hint="eastAsia"/>
                <w:color w:val="auto"/>
                <w:sz w:val="21"/>
                <w:szCs w:val="21"/>
                <w:highlight w:val="none"/>
              </w:rPr>
              <w:t>2</w:t>
            </w:r>
          </w:p>
        </w:tc>
        <w:tc>
          <w:tcPr>
            <w:tcW w:w="1914" w:type="dxa"/>
            <w:gridSpan w:val="4"/>
            <w:tcBorders>
              <w:left w:val="single" w:color="auto" w:sz="8" w:space="0"/>
              <w:right w:val="single" w:color="auto" w:sz="8" w:space="0"/>
            </w:tcBorders>
            <w:noWrap/>
            <w:vAlign w:val="center"/>
          </w:tcPr>
          <w:p w14:paraId="39CC61FD">
            <w:pPr>
              <w:jc w:val="center"/>
              <w:rPr>
                <w:color w:val="auto"/>
                <w:sz w:val="21"/>
                <w:szCs w:val="21"/>
                <w:highlight w:val="none"/>
              </w:rPr>
            </w:pPr>
            <w:r>
              <w:rPr>
                <w:rFonts w:hint="eastAsia"/>
                <w:color w:val="auto"/>
                <w:sz w:val="21"/>
                <w:szCs w:val="21"/>
                <w:highlight w:val="none"/>
              </w:rPr>
              <w:t>3</w:t>
            </w:r>
          </w:p>
        </w:tc>
        <w:tc>
          <w:tcPr>
            <w:tcW w:w="1253" w:type="dxa"/>
            <w:gridSpan w:val="2"/>
            <w:vMerge w:val="continue"/>
            <w:tcBorders>
              <w:left w:val="single" w:color="auto" w:sz="8" w:space="0"/>
              <w:right w:val="single" w:color="auto" w:sz="8" w:space="0"/>
            </w:tcBorders>
            <w:noWrap/>
            <w:vAlign w:val="center"/>
          </w:tcPr>
          <w:p w14:paraId="4A4EF921">
            <w:pPr>
              <w:jc w:val="left"/>
              <w:rPr>
                <w:color w:val="auto"/>
                <w:sz w:val="21"/>
                <w:szCs w:val="21"/>
                <w:highlight w:val="none"/>
              </w:rPr>
            </w:pPr>
          </w:p>
        </w:tc>
        <w:tc>
          <w:tcPr>
            <w:tcW w:w="1236" w:type="dxa"/>
            <w:gridSpan w:val="2"/>
            <w:vMerge w:val="continue"/>
            <w:tcBorders>
              <w:left w:val="single" w:color="auto" w:sz="8" w:space="0"/>
            </w:tcBorders>
            <w:noWrap/>
            <w:vAlign w:val="center"/>
          </w:tcPr>
          <w:p w14:paraId="1D2EE1D6">
            <w:pPr>
              <w:jc w:val="left"/>
              <w:rPr>
                <w:color w:val="auto"/>
                <w:sz w:val="21"/>
                <w:szCs w:val="21"/>
                <w:highlight w:val="none"/>
              </w:rPr>
            </w:pPr>
          </w:p>
        </w:tc>
      </w:tr>
      <w:tr w14:paraId="4DE120A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9" w:type="dxa"/>
            <w:gridSpan w:val="3"/>
            <w:tcBorders>
              <w:right w:val="single" w:color="auto" w:sz="8" w:space="0"/>
            </w:tcBorders>
            <w:noWrap/>
            <w:vAlign w:val="center"/>
          </w:tcPr>
          <w:p w14:paraId="219C1F38">
            <w:pPr>
              <w:jc w:val="left"/>
              <w:rPr>
                <w:color w:val="auto"/>
                <w:sz w:val="21"/>
                <w:szCs w:val="21"/>
                <w:highlight w:val="none"/>
              </w:rPr>
            </w:pPr>
          </w:p>
        </w:tc>
        <w:tc>
          <w:tcPr>
            <w:tcW w:w="2066" w:type="dxa"/>
            <w:gridSpan w:val="4"/>
            <w:tcBorders>
              <w:left w:val="single" w:color="auto" w:sz="8" w:space="0"/>
              <w:right w:val="single" w:color="auto" w:sz="8" w:space="0"/>
            </w:tcBorders>
            <w:noWrap/>
            <w:vAlign w:val="center"/>
          </w:tcPr>
          <w:p w14:paraId="1DC66DAF">
            <w:pPr>
              <w:jc w:val="left"/>
              <w:rPr>
                <w:color w:val="auto"/>
                <w:sz w:val="21"/>
                <w:szCs w:val="21"/>
                <w:highlight w:val="none"/>
              </w:rPr>
            </w:pPr>
          </w:p>
        </w:tc>
        <w:tc>
          <w:tcPr>
            <w:tcW w:w="1639" w:type="dxa"/>
            <w:gridSpan w:val="6"/>
            <w:tcBorders>
              <w:left w:val="single" w:color="auto" w:sz="8" w:space="0"/>
              <w:right w:val="single" w:color="auto" w:sz="8" w:space="0"/>
            </w:tcBorders>
            <w:noWrap/>
            <w:vAlign w:val="center"/>
          </w:tcPr>
          <w:p w14:paraId="55DA7DD9">
            <w:pPr>
              <w:jc w:val="left"/>
              <w:rPr>
                <w:color w:val="auto"/>
                <w:sz w:val="21"/>
                <w:szCs w:val="21"/>
                <w:highlight w:val="none"/>
              </w:rPr>
            </w:pPr>
          </w:p>
        </w:tc>
        <w:tc>
          <w:tcPr>
            <w:tcW w:w="1914" w:type="dxa"/>
            <w:gridSpan w:val="4"/>
            <w:tcBorders>
              <w:left w:val="single" w:color="auto" w:sz="8" w:space="0"/>
              <w:right w:val="single" w:color="auto" w:sz="8" w:space="0"/>
            </w:tcBorders>
            <w:noWrap/>
            <w:vAlign w:val="center"/>
          </w:tcPr>
          <w:p w14:paraId="6BF8F0AC">
            <w:pPr>
              <w:jc w:val="left"/>
              <w:rPr>
                <w:color w:val="auto"/>
                <w:sz w:val="21"/>
                <w:szCs w:val="21"/>
                <w:highlight w:val="none"/>
              </w:rPr>
            </w:pPr>
          </w:p>
        </w:tc>
        <w:tc>
          <w:tcPr>
            <w:tcW w:w="1253" w:type="dxa"/>
            <w:gridSpan w:val="2"/>
            <w:tcBorders>
              <w:left w:val="single" w:color="auto" w:sz="8" w:space="0"/>
              <w:right w:val="single" w:color="auto" w:sz="8" w:space="0"/>
            </w:tcBorders>
            <w:noWrap/>
            <w:vAlign w:val="center"/>
          </w:tcPr>
          <w:p w14:paraId="6B077123">
            <w:pPr>
              <w:jc w:val="left"/>
              <w:rPr>
                <w:color w:val="auto"/>
                <w:sz w:val="21"/>
                <w:szCs w:val="21"/>
                <w:highlight w:val="none"/>
              </w:rPr>
            </w:pPr>
          </w:p>
        </w:tc>
        <w:tc>
          <w:tcPr>
            <w:tcW w:w="1236" w:type="dxa"/>
            <w:gridSpan w:val="2"/>
            <w:tcBorders>
              <w:left w:val="single" w:color="auto" w:sz="8" w:space="0"/>
            </w:tcBorders>
            <w:noWrap/>
            <w:vAlign w:val="center"/>
          </w:tcPr>
          <w:p w14:paraId="2F2E5F0E">
            <w:pPr>
              <w:jc w:val="left"/>
              <w:rPr>
                <w:color w:val="auto"/>
                <w:sz w:val="21"/>
                <w:szCs w:val="21"/>
                <w:highlight w:val="none"/>
              </w:rPr>
            </w:pPr>
          </w:p>
        </w:tc>
      </w:tr>
      <w:tr w14:paraId="2E3EAFE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9" w:type="dxa"/>
            <w:gridSpan w:val="3"/>
            <w:tcBorders>
              <w:right w:val="single" w:color="auto" w:sz="8" w:space="0"/>
            </w:tcBorders>
            <w:noWrap/>
            <w:vAlign w:val="center"/>
          </w:tcPr>
          <w:p w14:paraId="50F274A7">
            <w:pPr>
              <w:jc w:val="left"/>
              <w:rPr>
                <w:color w:val="auto"/>
                <w:sz w:val="21"/>
                <w:szCs w:val="21"/>
                <w:highlight w:val="none"/>
              </w:rPr>
            </w:pPr>
          </w:p>
        </w:tc>
        <w:tc>
          <w:tcPr>
            <w:tcW w:w="2066" w:type="dxa"/>
            <w:gridSpan w:val="4"/>
            <w:tcBorders>
              <w:left w:val="single" w:color="auto" w:sz="8" w:space="0"/>
              <w:right w:val="single" w:color="auto" w:sz="8" w:space="0"/>
            </w:tcBorders>
            <w:noWrap/>
            <w:vAlign w:val="center"/>
          </w:tcPr>
          <w:p w14:paraId="15D871FD">
            <w:pPr>
              <w:jc w:val="left"/>
              <w:rPr>
                <w:color w:val="auto"/>
                <w:sz w:val="21"/>
                <w:szCs w:val="21"/>
                <w:highlight w:val="none"/>
              </w:rPr>
            </w:pPr>
          </w:p>
        </w:tc>
        <w:tc>
          <w:tcPr>
            <w:tcW w:w="1639" w:type="dxa"/>
            <w:gridSpan w:val="6"/>
            <w:tcBorders>
              <w:left w:val="single" w:color="auto" w:sz="8" w:space="0"/>
              <w:right w:val="single" w:color="auto" w:sz="8" w:space="0"/>
            </w:tcBorders>
            <w:noWrap/>
            <w:vAlign w:val="center"/>
          </w:tcPr>
          <w:p w14:paraId="76517CC4">
            <w:pPr>
              <w:jc w:val="left"/>
              <w:rPr>
                <w:color w:val="auto"/>
                <w:sz w:val="21"/>
                <w:szCs w:val="21"/>
                <w:highlight w:val="none"/>
              </w:rPr>
            </w:pPr>
          </w:p>
        </w:tc>
        <w:tc>
          <w:tcPr>
            <w:tcW w:w="1914" w:type="dxa"/>
            <w:gridSpan w:val="4"/>
            <w:tcBorders>
              <w:left w:val="single" w:color="auto" w:sz="8" w:space="0"/>
              <w:right w:val="single" w:color="auto" w:sz="8" w:space="0"/>
            </w:tcBorders>
            <w:noWrap/>
            <w:vAlign w:val="center"/>
          </w:tcPr>
          <w:p w14:paraId="4964F468">
            <w:pPr>
              <w:jc w:val="left"/>
              <w:rPr>
                <w:color w:val="auto"/>
                <w:sz w:val="21"/>
                <w:szCs w:val="21"/>
                <w:highlight w:val="none"/>
              </w:rPr>
            </w:pPr>
          </w:p>
        </w:tc>
        <w:tc>
          <w:tcPr>
            <w:tcW w:w="1253" w:type="dxa"/>
            <w:gridSpan w:val="2"/>
            <w:tcBorders>
              <w:left w:val="single" w:color="auto" w:sz="8" w:space="0"/>
              <w:right w:val="single" w:color="auto" w:sz="8" w:space="0"/>
            </w:tcBorders>
            <w:noWrap/>
            <w:vAlign w:val="center"/>
          </w:tcPr>
          <w:p w14:paraId="58F3CC09">
            <w:pPr>
              <w:jc w:val="left"/>
              <w:rPr>
                <w:color w:val="auto"/>
                <w:sz w:val="21"/>
                <w:szCs w:val="21"/>
                <w:highlight w:val="none"/>
              </w:rPr>
            </w:pPr>
          </w:p>
        </w:tc>
        <w:tc>
          <w:tcPr>
            <w:tcW w:w="1236" w:type="dxa"/>
            <w:gridSpan w:val="2"/>
            <w:tcBorders>
              <w:left w:val="single" w:color="auto" w:sz="8" w:space="0"/>
            </w:tcBorders>
            <w:noWrap/>
            <w:vAlign w:val="center"/>
          </w:tcPr>
          <w:p w14:paraId="1B8AEE28">
            <w:pPr>
              <w:jc w:val="left"/>
              <w:rPr>
                <w:color w:val="auto"/>
                <w:sz w:val="21"/>
                <w:szCs w:val="21"/>
                <w:highlight w:val="none"/>
              </w:rPr>
            </w:pPr>
          </w:p>
        </w:tc>
      </w:tr>
      <w:tr w14:paraId="6A44EDC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9" w:type="dxa"/>
            <w:gridSpan w:val="3"/>
            <w:tcBorders>
              <w:right w:val="single" w:color="auto" w:sz="8" w:space="0"/>
            </w:tcBorders>
            <w:noWrap/>
            <w:vAlign w:val="center"/>
          </w:tcPr>
          <w:p w14:paraId="559F1B6E">
            <w:pPr>
              <w:jc w:val="left"/>
              <w:rPr>
                <w:color w:val="auto"/>
                <w:sz w:val="21"/>
                <w:szCs w:val="21"/>
                <w:highlight w:val="none"/>
              </w:rPr>
            </w:pPr>
          </w:p>
        </w:tc>
        <w:tc>
          <w:tcPr>
            <w:tcW w:w="2066" w:type="dxa"/>
            <w:gridSpan w:val="4"/>
            <w:tcBorders>
              <w:left w:val="single" w:color="auto" w:sz="8" w:space="0"/>
              <w:right w:val="single" w:color="auto" w:sz="8" w:space="0"/>
            </w:tcBorders>
            <w:noWrap/>
            <w:vAlign w:val="center"/>
          </w:tcPr>
          <w:p w14:paraId="0469E2C2">
            <w:pPr>
              <w:jc w:val="left"/>
              <w:rPr>
                <w:color w:val="auto"/>
                <w:sz w:val="21"/>
                <w:szCs w:val="21"/>
                <w:highlight w:val="none"/>
              </w:rPr>
            </w:pPr>
          </w:p>
        </w:tc>
        <w:tc>
          <w:tcPr>
            <w:tcW w:w="1639" w:type="dxa"/>
            <w:gridSpan w:val="6"/>
            <w:tcBorders>
              <w:left w:val="single" w:color="auto" w:sz="8" w:space="0"/>
              <w:right w:val="single" w:color="auto" w:sz="8" w:space="0"/>
            </w:tcBorders>
            <w:noWrap/>
            <w:vAlign w:val="center"/>
          </w:tcPr>
          <w:p w14:paraId="4312966F">
            <w:pPr>
              <w:jc w:val="left"/>
              <w:rPr>
                <w:color w:val="auto"/>
                <w:sz w:val="21"/>
                <w:szCs w:val="21"/>
                <w:highlight w:val="none"/>
              </w:rPr>
            </w:pPr>
          </w:p>
        </w:tc>
        <w:tc>
          <w:tcPr>
            <w:tcW w:w="1914" w:type="dxa"/>
            <w:gridSpan w:val="4"/>
            <w:tcBorders>
              <w:left w:val="single" w:color="auto" w:sz="8" w:space="0"/>
              <w:right w:val="single" w:color="auto" w:sz="8" w:space="0"/>
            </w:tcBorders>
            <w:noWrap/>
            <w:vAlign w:val="center"/>
          </w:tcPr>
          <w:p w14:paraId="6C3951F8">
            <w:pPr>
              <w:jc w:val="left"/>
              <w:rPr>
                <w:color w:val="auto"/>
                <w:sz w:val="21"/>
                <w:szCs w:val="21"/>
                <w:highlight w:val="none"/>
              </w:rPr>
            </w:pPr>
          </w:p>
        </w:tc>
        <w:tc>
          <w:tcPr>
            <w:tcW w:w="1253" w:type="dxa"/>
            <w:gridSpan w:val="2"/>
            <w:tcBorders>
              <w:left w:val="single" w:color="auto" w:sz="8" w:space="0"/>
              <w:right w:val="single" w:color="auto" w:sz="8" w:space="0"/>
            </w:tcBorders>
            <w:noWrap/>
            <w:vAlign w:val="center"/>
          </w:tcPr>
          <w:p w14:paraId="2E85F5AA">
            <w:pPr>
              <w:jc w:val="left"/>
              <w:rPr>
                <w:color w:val="auto"/>
                <w:sz w:val="21"/>
                <w:szCs w:val="21"/>
                <w:highlight w:val="none"/>
              </w:rPr>
            </w:pPr>
          </w:p>
        </w:tc>
        <w:tc>
          <w:tcPr>
            <w:tcW w:w="1236" w:type="dxa"/>
            <w:gridSpan w:val="2"/>
            <w:tcBorders>
              <w:left w:val="single" w:color="auto" w:sz="8" w:space="0"/>
            </w:tcBorders>
            <w:noWrap/>
            <w:vAlign w:val="center"/>
          </w:tcPr>
          <w:p w14:paraId="324D4C4F">
            <w:pPr>
              <w:jc w:val="left"/>
              <w:rPr>
                <w:color w:val="auto"/>
                <w:sz w:val="21"/>
                <w:szCs w:val="21"/>
                <w:highlight w:val="none"/>
              </w:rPr>
            </w:pPr>
          </w:p>
        </w:tc>
      </w:tr>
      <w:tr w14:paraId="350C55C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7" w:type="dxa"/>
            <w:gridSpan w:val="21"/>
            <w:noWrap/>
            <w:vAlign w:val="center"/>
          </w:tcPr>
          <w:p w14:paraId="1EA71EB5">
            <w:pPr>
              <w:jc w:val="left"/>
              <w:rPr>
                <w:color w:val="auto"/>
                <w:sz w:val="21"/>
                <w:szCs w:val="21"/>
                <w:highlight w:val="none"/>
              </w:rPr>
            </w:pPr>
            <w:r>
              <w:rPr>
                <w:rFonts w:hint="eastAsia"/>
                <w:color w:val="auto"/>
                <w:sz w:val="21"/>
                <w:szCs w:val="21"/>
                <w:highlight w:val="none"/>
              </w:rPr>
              <w:t>扩展不确定度</w:t>
            </w:r>
            <w:r>
              <w:rPr>
                <w:rFonts w:hint="eastAsia"/>
                <w:i/>
                <w:iCs/>
                <w:color w:val="auto"/>
                <w:sz w:val="21"/>
                <w:szCs w:val="21"/>
                <w:highlight w:val="none"/>
                <w:lang w:val="en-US" w:eastAsia="zh-CN"/>
              </w:rPr>
              <w:t>U</w:t>
            </w:r>
            <w:r>
              <w:rPr>
                <w:rFonts w:hint="eastAsia"/>
                <w:i w:val="0"/>
                <w:iCs w:val="0"/>
                <w:color w:val="auto"/>
                <w:sz w:val="21"/>
                <w:szCs w:val="21"/>
                <w:highlight w:val="none"/>
                <w:lang w:val="en-US" w:eastAsia="zh-CN"/>
              </w:rPr>
              <w:t>，</w:t>
            </w:r>
            <w:r>
              <w:rPr>
                <w:rFonts w:hint="eastAsia"/>
                <w:i/>
                <w:iCs/>
                <w:color w:val="auto"/>
                <w:sz w:val="21"/>
                <w:szCs w:val="21"/>
                <w:highlight w:val="none"/>
                <w:lang w:val="en-US" w:eastAsia="zh-CN"/>
              </w:rPr>
              <w:t>k</w:t>
            </w:r>
            <w:r>
              <w:rPr>
                <w:rFonts w:hint="eastAsia"/>
                <w:i w:val="0"/>
                <w:iCs w:val="0"/>
                <w:color w:val="auto"/>
                <w:sz w:val="21"/>
                <w:szCs w:val="21"/>
                <w:highlight w:val="none"/>
                <w:lang w:val="en-US" w:eastAsia="zh-CN"/>
              </w:rPr>
              <w:t>=2</w:t>
            </w:r>
            <w:r>
              <w:rPr>
                <w:rFonts w:hint="eastAsia"/>
                <w:color w:val="auto"/>
                <w:sz w:val="21"/>
                <w:szCs w:val="21"/>
                <w:highlight w:val="none"/>
              </w:rPr>
              <w:t>：</w:t>
            </w:r>
          </w:p>
        </w:tc>
      </w:tr>
    </w:tbl>
    <w:p w14:paraId="3573FFFB">
      <w:pPr>
        <w:rPr>
          <w:rFonts w:ascii="黑体" w:hAnsi="黑体" w:eastAsia="黑体" w:cs="黑体"/>
          <w:color w:val="auto"/>
          <w:sz w:val="28"/>
          <w:szCs w:val="28"/>
          <w:highlight w:val="none"/>
        </w:rPr>
      </w:pPr>
      <w:bookmarkStart w:id="206" w:name="_Toc14793"/>
      <w:bookmarkStart w:id="207" w:name="_Toc23714"/>
      <w:bookmarkStart w:id="208" w:name="_Toc12249"/>
      <w:bookmarkStart w:id="209" w:name="_Toc31146"/>
      <w:r>
        <w:rPr>
          <w:rFonts w:hint="eastAsia" w:ascii="黑体" w:hAnsi="黑体" w:eastAsia="黑体" w:cs="黑体"/>
          <w:color w:val="auto"/>
          <w:sz w:val="28"/>
          <w:szCs w:val="28"/>
          <w:highlight w:val="none"/>
        </w:rPr>
        <w:br w:type="page"/>
      </w:r>
    </w:p>
    <w:p w14:paraId="5B802710">
      <w:pPr>
        <w:pStyle w:val="23"/>
        <w:jc w:val="both"/>
        <w:rPr>
          <w:rFonts w:ascii="黑体" w:hAnsi="黑体" w:eastAsia="黑体" w:cs="黑体"/>
          <w:b w:val="0"/>
          <w:color w:val="auto"/>
          <w:sz w:val="28"/>
          <w:szCs w:val="28"/>
          <w:highlight w:val="none"/>
        </w:rPr>
      </w:pPr>
      <w:r>
        <w:rPr>
          <w:rFonts w:hint="eastAsia" w:ascii="黑体" w:hAnsi="黑体" w:eastAsia="黑体" w:cs="黑体"/>
          <w:b w:val="0"/>
          <w:bCs w:val="0"/>
          <w:color w:val="auto"/>
          <w:sz w:val="28"/>
          <w:szCs w:val="28"/>
          <w:highlight w:val="none"/>
        </w:rPr>
        <w:t>附录</w:t>
      </w:r>
      <w:r>
        <w:rPr>
          <w:rFonts w:ascii="Times New Roman" w:hAnsi="Times New Roman" w:eastAsia="黑体"/>
          <w:b w:val="0"/>
          <w:bCs w:val="0"/>
          <w:color w:val="auto"/>
          <w:sz w:val="28"/>
          <w:szCs w:val="28"/>
          <w:highlight w:val="none"/>
        </w:rPr>
        <w:t>B</w:t>
      </w:r>
      <w:bookmarkEnd w:id="206"/>
      <w:bookmarkEnd w:id="207"/>
      <w:bookmarkEnd w:id="208"/>
      <w:bookmarkEnd w:id="209"/>
    </w:p>
    <w:p w14:paraId="252E9EBF">
      <w:pPr>
        <w:jc w:val="center"/>
        <w:outlineLvl w:val="0"/>
        <w:rPr>
          <w:rFonts w:ascii="黑体" w:hAnsi="黑体" w:eastAsia="黑体" w:cs="黑体"/>
          <w:color w:val="auto"/>
          <w:sz w:val="28"/>
          <w:szCs w:val="28"/>
          <w:highlight w:val="none"/>
        </w:rPr>
      </w:pPr>
      <w:bookmarkStart w:id="210" w:name="_Toc2361"/>
      <w:bookmarkStart w:id="211" w:name="_Toc23667"/>
      <w:bookmarkStart w:id="212" w:name="_Toc25816"/>
      <w:bookmarkStart w:id="213" w:name="_Toc31203"/>
      <w:bookmarkStart w:id="214" w:name="_Toc12054"/>
      <w:bookmarkStart w:id="215" w:name="_Toc26504"/>
      <w:bookmarkStart w:id="216" w:name="_Toc22774"/>
      <w:r>
        <w:rPr>
          <w:rFonts w:hint="eastAsia" w:ascii="黑体" w:hAnsi="黑体" w:eastAsia="黑体" w:cs="黑体"/>
          <w:color w:val="auto"/>
          <w:sz w:val="28"/>
          <w:szCs w:val="28"/>
          <w:highlight w:val="none"/>
        </w:rPr>
        <w:t>金属扩口试验机校准证书</w:t>
      </w:r>
      <w:bookmarkEnd w:id="210"/>
      <w:bookmarkEnd w:id="211"/>
      <w:bookmarkEnd w:id="212"/>
      <w:bookmarkEnd w:id="213"/>
      <w:bookmarkEnd w:id="214"/>
      <w:bookmarkEnd w:id="215"/>
      <w:bookmarkEnd w:id="216"/>
      <w:r>
        <w:rPr>
          <w:rFonts w:hint="eastAsia" w:ascii="黑体" w:hAnsi="黑体" w:eastAsia="黑体" w:cs="黑体"/>
          <w:color w:val="auto"/>
          <w:sz w:val="28"/>
          <w:szCs w:val="28"/>
          <w:highlight w:val="none"/>
        </w:rPr>
        <w:t>内页参考格式</w:t>
      </w:r>
    </w:p>
    <w:p w14:paraId="311448D8">
      <w:pPr>
        <w:rPr>
          <w:color w:val="auto"/>
          <w:sz w:val="21"/>
          <w:szCs w:val="21"/>
          <w:highlight w:val="none"/>
        </w:rPr>
      </w:pPr>
      <w:r>
        <w:rPr>
          <w:color w:val="auto"/>
          <w:sz w:val="21"/>
          <w:szCs w:val="21"/>
          <w:highlight w:val="none"/>
        </w:rPr>
        <w:t>证书编号:</w:t>
      </w:r>
    </w:p>
    <w:tbl>
      <w:tblPr>
        <w:tblStyle w:val="25"/>
        <w:tblW w:w="9387" w:type="dxa"/>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2015"/>
        <w:gridCol w:w="1707"/>
        <w:gridCol w:w="2734"/>
        <w:gridCol w:w="1738"/>
        <w:gridCol w:w="1193"/>
      </w:tblGrid>
      <w:tr w14:paraId="0A76A27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87" w:type="dxa"/>
            <w:gridSpan w:val="5"/>
            <w:tcBorders>
              <w:bottom w:val="single" w:color="auto" w:sz="8" w:space="0"/>
            </w:tcBorders>
            <w:noWrap/>
            <w:vAlign w:val="center"/>
          </w:tcPr>
          <w:p w14:paraId="642DBAEF">
            <w:pPr>
              <w:jc w:val="center"/>
              <w:outlineLvl w:val="0"/>
              <w:rPr>
                <w:color w:val="auto"/>
                <w:sz w:val="21"/>
                <w:szCs w:val="21"/>
                <w:highlight w:val="none"/>
              </w:rPr>
            </w:pPr>
            <w:r>
              <w:rPr>
                <w:rFonts w:hint="eastAsia"/>
                <w:color w:val="auto"/>
                <w:sz w:val="21"/>
                <w:szCs w:val="21"/>
                <w:highlight w:val="none"/>
              </w:rPr>
              <w:t>校准结果</w:t>
            </w:r>
          </w:p>
        </w:tc>
      </w:tr>
      <w:tr w14:paraId="4CEA586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387" w:type="dxa"/>
            <w:gridSpan w:val="5"/>
            <w:tcBorders>
              <w:top w:val="single" w:color="auto" w:sz="8" w:space="0"/>
              <w:bottom w:val="single" w:color="auto" w:sz="8" w:space="0"/>
            </w:tcBorders>
            <w:noWrap/>
            <w:vAlign w:val="center"/>
          </w:tcPr>
          <w:p w14:paraId="0C28647F">
            <w:pPr>
              <w:jc w:val="left"/>
              <w:rPr>
                <w:rFonts w:hint="eastAsia" w:eastAsia="宋体"/>
                <w:color w:val="auto"/>
                <w:sz w:val="21"/>
                <w:szCs w:val="21"/>
                <w:highlight w:val="none"/>
                <w:lang w:eastAsia="zh-CN"/>
              </w:rPr>
            </w:pPr>
            <w:bookmarkStart w:id="217" w:name="_Toc7883"/>
            <w:bookmarkStart w:id="218" w:name="_Toc22409"/>
            <w:bookmarkStart w:id="219" w:name="_Toc21272"/>
            <w:bookmarkStart w:id="220" w:name="_Toc3759"/>
            <w:bookmarkStart w:id="221" w:name="_Toc24096"/>
            <w:bookmarkStart w:id="222" w:name="_Toc20332"/>
            <w:bookmarkStart w:id="223" w:name="_Toc7660"/>
            <w:r>
              <w:rPr>
                <w:rFonts w:hint="eastAsia"/>
                <w:color w:val="auto"/>
                <w:sz w:val="21"/>
                <w:szCs w:val="21"/>
                <w:highlight w:val="none"/>
              </w:rPr>
              <w:t xml:space="preserve">1 </w:t>
            </w:r>
            <w:r>
              <w:rPr>
                <w:rFonts w:hint="eastAsia"/>
                <w:color w:val="auto"/>
                <w:sz w:val="21"/>
                <w:szCs w:val="21"/>
                <w:highlight w:val="none"/>
                <w:lang w:eastAsia="zh-CN"/>
              </w:rPr>
              <w:t>固定装置的</w:t>
            </w:r>
            <w:r>
              <w:rPr>
                <w:rFonts w:hint="eastAsia"/>
                <w:color w:val="auto"/>
                <w:sz w:val="21"/>
                <w:szCs w:val="21"/>
                <w:highlight w:val="none"/>
              </w:rPr>
              <w:t>同轴度</w:t>
            </w:r>
          </w:p>
        </w:tc>
      </w:tr>
      <w:tr w14:paraId="504FD9F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015" w:type="dxa"/>
            <w:tcBorders>
              <w:top w:val="single" w:color="auto" w:sz="8" w:space="0"/>
              <w:bottom w:val="single" w:color="auto" w:sz="8" w:space="0"/>
              <w:right w:val="single" w:color="auto" w:sz="8" w:space="0"/>
            </w:tcBorders>
            <w:noWrap/>
            <w:vAlign w:val="center"/>
          </w:tcPr>
          <w:p w14:paraId="3E1FE1EA">
            <w:pPr>
              <w:jc w:val="center"/>
              <w:rPr>
                <w:color w:val="auto"/>
                <w:sz w:val="21"/>
                <w:szCs w:val="21"/>
                <w:highlight w:val="none"/>
              </w:rPr>
            </w:pPr>
            <w:r>
              <w:rPr>
                <w:rFonts w:hint="eastAsia" w:cs="Times New Roman"/>
                <w:color w:val="auto"/>
                <w:kern w:val="0"/>
                <w:sz w:val="21"/>
                <w:szCs w:val="21"/>
                <w:highlight w:val="none"/>
                <w:lang w:val="en-US" w:eastAsia="zh-CN"/>
              </w:rPr>
              <w:t>最</w:t>
            </w:r>
            <w:r>
              <w:rPr>
                <w:rFonts w:hint="eastAsia" w:ascii="Times New Roman" w:hAnsi="Times New Roman" w:cs="Times New Roman"/>
                <w:color w:val="auto"/>
                <w:kern w:val="0"/>
                <w:sz w:val="21"/>
                <w:szCs w:val="21"/>
                <w:highlight w:val="none"/>
                <w:lang w:val="en-US" w:eastAsia="zh-CN"/>
              </w:rPr>
              <w:t>大距离值</w:t>
            </w:r>
            <w:r>
              <w:rPr>
                <w:i/>
                <w:iCs/>
                <w:color w:val="auto"/>
                <w:kern w:val="0"/>
                <w:sz w:val="21"/>
                <w:szCs w:val="21"/>
                <w:highlight w:val="none"/>
              </w:rPr>
              <w:t>L</w:t>
            </w:r>
            <w:r>
              <w:rPr>
                <w:color w:val="auto"/>
                <w:kern w:val="0"/>
                <w:sz w:val="21"/>
                <w:szCs w:val="21"/>
                <w:highlight w:val="none"/>
                <w:vertAlign w:val="subscript"/>
              </w:rPr>
              <w:t>max</w:t>
            </w:r>
            <w:r>
              <w:rPr>
                <w:rFonts w:hint="eastAsia"/>
                <w:color w:val="auto"/>
                <w:sz w:val="21"/>
                <w:szCs w:val="21"/>
                <w:highlight w:val="none"/>
              </w:rPr>
              <w:t>（mm）</w:t>
            </w:r>
          </w:p>
        </w:tc>
        <w:tc>
          <w:tcPr>
            <w:tcW w:w="1707" w:type="dxa"/>
            <w:tcBorders>
              <w:top w:val="single" w:color="auto" w:sz="8" w:space="0"/>
              <w:left w:val="single" w:color="auto" w:sz="8" w:space="0"/>
              <w:bottom w:val="single" w:color="auto" w:sz="8" w:space="0"/>
              <w:right w:val="single" w:color="auto" w:sz="8" w:space="0"/>
            </w:tcBorders>
            <w:noWrap/>
            <w:vAlign w:val="center"/>
          </w:tcPr>
          <w:p w14:paraId="5F529E3F">
            <w:pPr>
              <w:jc w:val="center"/>
              <w:rPr>
                <w:rFonts w:hint="eastAsia"/>
                <w:i w:val="0"/>
                <w:iCs w:val="0"/>
                <w:color w:val="auto"/>
                <w:kern w:val="0"/>
                <w:sz w:val="21"/>
                <w:szCs w:val="21"/>
                <w:highlight w:val="none"/>
                <w:lang w:eastAsia="zh-CN"/>
              </w:rPr>
            </w:pPr>
            <w:r>
              <w:rPr>
                <w:rFonts w:hint="eastAsia"/>
                <w:i w:val="0"/>
                <w:iCs w:val="0"/>
                <w:color w:val="auto"/>
                <w:kern w:val="0"/>
                <w:sz w:val="21"/>
                <w:szCs w:val="21"/>
                <w:highlight w:val="none"/>
                <w:lang w:eastAsia="zh-CN"/>
              </w:rPr>
              <w:t>算术平均值</w:t>
            </w:r>
          </w:p>
          <w:p w14:paraId="42DA7CFC">
            <w:pPr>
              <w:jc w:val="center"/>
              <w:rPr>
                <w:i/>
                <w:iCs/>
                <w:color w:val="auto"/>
                <w:kern w:val="0"/>
                <w:sz w:val="21"/>
                <w:szCs w:val="21"/>
                <w:highlight w:val="none"/>
              </w:rPr>
            </w:pPr>
            <w:r>
              <w:rPr>
                <w:i/>
                <w:iCs/>
                <w:color w:val="auto"/>
                <w:kern w:val="0"/>
                <w:sz w:val="21"/>
                <w:szCs w:val="21"/>
                <w:highlight w:val="none"/>
              </w:rPr>
              <w:sym w:font="Symbol" w:char="0060"/>
            </w:r>
            <w:r>
              <w:rPr>
                <w:i/>
                <w:iCs/>
                <w:color w:val="auto"/>
                <w:kern w:val="0"/>
                <w:sz w:val="21"/>
                <w:szCs w:val="21"/>
                <w:highlight w:val="none"/>
              </w:rPr>
              <w:t>L</w:t>
            </w:r>
            <w:r>
              <w:rPr>
                <w:color w:val="auto"/>
                <w:kern w:val="0"/>
                <w:sz w:val="21"/>
                <w:szCs w:val="21"/>
                <w:highlight w:val="none"/>
                <w:vertAlign w:val="subscript"/>
              </w:rPr>
              <w:t>max</w:t>
            </w:r>
            <w:r>
              <w:rPr>
                <w:rFonts w:hint="eastAsia"/>
                <w:color w:val="auto"/>
                <w:sz w:val="21"/>
                <w:szCs w:val="21"/>
                <w:highlight w:val="none"/>
              </w:rPr>
              <w:t>（mm）</w:t>
            </w:r>
          </w:p>
        </w:tc>
        <w:tc>
          <w:tcPr>
            <w:tcW w:w="2734" w:type="dxa"/>
            <w:tcBorders>
              <w:top w:val="single" w:color="auto" w:sz="8" w:space="0"/>
              <w:left w:val="single" w:color="auto" w:sz="8" w:space="0"/>
              <w:bottom w:val="single" w:color="auto" w:sz="8" w:space="0"/>
              <w:right w:val="single" w:color="auto" w:sz="8" w:space="0"/>
            </w:tcBorders>
            <w:vAlign w:val="center"/>
          </w:tcPr>
          <w:p w14:paraId="5432B7F5">
            <w:pPr>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最</w:t>
            </w:r>
            <w:r>
              <w:rPr>
                <w:rFonts w:hint="eastAsia" w:ascii="Times New Roman" w:hAnsi="Times New Roman" w:cs="Times New Roman"/>
                <w:color w:val="auto"/>
                <w:kern w:val="0"/>
                <w:sz w:val="21"/>
                <w:szCs w:val="21"/>
                <w:highlight w:val="none"/>
                <w:lang w:val="en-US" w:eastAsia="zh-CN"/>
              </w:rPr>
              <w:t>小距离值</w:t>
            </w:r>
          </w:p>
          <w:p w14:paraId="617A4B83">
            <w:pPr>
              <w:jc w:val="center"/>
              <w:rPr>
                <w:color w:val="auto"/>
                <w:sz w:val="21"/>
                <w:szCs w:val="21"/>
                <w:highlight w:val="none"/>
              </w:rPr>
            </w:pPr>
            <w:r>
              <w:rPr>
                <w:i/>
                <w:iCs/>
                <w:color w:val="auto"/>
                <w:kern w:val="0"/>
                <w:sz w:val="21"/>
                <w:szCs w:val="21"/>
                <w:highlight w:val="none"/>
              </w:rPr>
              <w:t>L</w:t>
            </w:r>
            <w:r>
              <w:rPr>
                <w:rFonts w:hint="eastAsia"/>
                <w:color w:val="auto"/>
                <w:kern w:val="0"/>
                <w:sz w:val="21"/>
                <w:szCs w:val="21"/>
                <w:highlight w:val="none"/>
                <w:vertAlign w:val="subscript"/>
              </w:rPr>
              <w:t>min</w:t>
            </w:r>
            <w:r>
              <w:rPr>
                <w:rFonts w:hint="eastAsia"/>
                <w:color w:val="auto"/>
                <w:sz w:val="21"/>
                <w:szCs w:val="21"/>
                <w:highlight w:val="none"/>
              </w:rPr>
              <w:t>（mm）</w:t>
            </w:r>
          </w:p>
        </w:tc>
        <w:tc>
          <w:tcPr>
            <w:tcW w:w="1738" w:type="dxa"/>
            <w:tcBorders>
              <w:top w:val="single" w:color="auto" w:sz="8" w:space="0"/>
              <w:left w:val="single" w:color="auto" w:sz="8" w:space="0"/>
              <w:right w:val="single" w:color="auto" w:sz="8" w:space="0"/>
            </w:tcBorders>
            <w:vAlign w:val="center"/>
          </w:tcPr>
          <w:p w14:paraId="03F51D2A">
            <w:pPr>
              <w:jc w:val="center"/>
              <w:rPr>
                <w:rFonts w:hint="eastAsia" w:eastAsia="宋体"/>
                <w:i w:val="0"/>
                <w:iCs w:val="0"/>
                <w:color w:val="auto"/>
                <w:kern w:val="0"/>
                <w:sz w:val="21"/>
                <w:szCs w:val="21"/>
                <w:highlight w:val="none"/>
                <w:lang w:eastAsia="zh-CN"/>
              </w:rPr>
            </w:pPr>
            <w:r>
              <w:rPr>
                <w:rFonts w:hint="eastAsia"/>
                <w:i w:val="0"/>
                <w:iCs w:val="0"/>
                <w:color w:val="auto"/>
                <w:kern w:val="0"/>
                <w:sz w:val="21"/>
                <w:szCs w:val="21"/>
                <w:highlight w:val="none"/>
                <w:lang w:eastAsia="zh-CN"/>
              </w:rPr>
              <w:t>算术平均值</w:t>
            </w:r>
          </w:p>
          <w:p w14:paraId="5480B49F">
            <w:pPr>
              <w:jc w:val="center"/>
              <w:rPr>
                <w:i/>
                <w:iCs/>
                <w:color w:val="auto"/>
                <w:kern w:val="0"/>
                <w:sz w:val="21"/>
                <w:szCs w:val="21"/>
                <w:highlight w:val="none"/>
              </w:rPr>
            </w:pPr>
            <w:r>
              <w:rPr>
                <w:i/>
                <w:iCs/>
                <w:color w:val="auto"/>
                <w:kern w:val="0"/>
                <w:sz w:val="21"/>
                <w:szCs w:val="21"/>
                <w:highlight w:val="none"/>
              </w:rPr>
              <w:sym w:font="Symbol" w:char="0060"/>
            </w:r>
            <w:r>
              <w:rPr>
                <w:i/>
                <w:iCs/>
                <w:color w:val="auto"/>
                <w:kern w:val="0"/>
                <w:sz w:val="21"/>
                <w:szCs w:val="21"/>
                <w:highlight w:val="none"/>
              </w:rPr>
              <w:t>L</w:t>
            </w:r>
            <w:r>
              <w:rPr>
                <w:rFonts w:hint="eastAsia"/>
                <w:color w:val="auto"/>
                <w:kern w:val="0"/>
                <w:sz w:val="21"/>
                <w:szCs w:val="21"/>
                <w:highlight w:val="none"/>
                <w:vertAlign w:val="subscript"/>
              </w:rPr>
              <w:t>min</w:t>
            </w:r>
            <w:r>
              <w:rPr>
                <w:rFonts w:hint="eastAsia"/>
                <w:color w:val="auto"/>
                <w:sz w:val="21"/>
                <w:szCs w:val="21"/>
                <w:highlight w:val="none"/>
              </w:rPr>
              <w:t>（mm）</w:t>
            </w:r>
          </w:p>
        </w:tc>
        <w:tc>
          <w:tcPr>
            <w:tcW w:w="1193" w:type="dxa"/>
            <w:tcBorders>
              <w:top w:val="single" w:color="auto" w:sz="8" w:space="0"/>
              <w:left w:val="single" w:color="auto" w:sz="8" w:space="0"/>
            </w:tcBorders>
            <w:vAlign w:val="center"/>
          </w:tcPr>
          <w:p w14:paraId="10963A22">
            <w:pPr>
              <w:jc w:val="center"/>
              <w:rPr>
                <w:i/>
                <w:iCs/>
                <w:color w:val="auto"/>
                <w:kern w:val="0"/>
                <w:sz w:val="21"/>
                <w:szCs w:val="21"/>
                <w:highlight w:val="none"/>
              </w:rPr>
            </w:pPr>
            <w:r>
              <w:rPr>
                <w:rFonts w:hint="eastAsia"/>
                <w:i w:val="0"/>
                <w:iCs/>
                <w:color w:val="auto"/>
                <w:sz w:val="21"/>
                <w:szCs w:val="21"/>
                <w:highlight w:val="none"/>
                <w:lang w:eastAsia="zh-CN"/>
              </w:rPr>
              <w:t>同轴度</w:t>
            </w:r>
            <w:r>
              <w:rPr>
                <w:rFonts w:hint="eastAsia"/>
                <w:i/>
                <w:color w:val="auto"/>
                <w:sz w:val="21"/>
                <w:szCs w:val="21"/>
                <w:highlight w:val="none"/>
              </w:rPr>
              <w:t>e</w:t>
            </w:r>
            <w:r>
              <w:rPr>
                <w:rFonts w:hint="eastAsia"/>
                <w:color w:val="auto"/>
                <w:sz w:val="21"/>
                <w:szCs w:val="21"/>
                <w:highlight w:val="none"/>
              </w:rPr>
              <w:t>（mm）</w:t>
            </w:r>
          </w:p>
        </w:tc>
      </w:tr>
      <w:tr w14:paraId="24B8D22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015" w:type="dxa"/>
            <w:tcBorders>
              <w:top w:val="single" w:color="auto" w:sz="8" w:space="0"/>
              <w:bottom w:val="single" w:color="auto" w:sz="8" w:space="0"/>
              <w:right w:val="single" w:color="auto" w:sz="8" w:space="0"/>
            </w:tcBorders>
            <w:noWrap/>
            <w:vAlign w:val="center"/>
          </w:tcPr>
          <w:p w14:paraId="32579B97">
            <w:pPr>
              <w:jc w:val="left"/>
              <w:rPr>
                <w:color w:val="auto"/>
                <w:sz w:val="21"/>
                <w:szCs w:val="21"/>
                <w:highlight w:val="none"/>
              </w:rPr>
            </w:pPr>
          </w:p>
        </w:tc>
        <w:tc>
          <w:tcPr>
            <w:tcW w:w="1707" w:type="dxa"/>
            <w:vMerge w:val="restart"/>
            <w:tcBorders>
              <w:top w:val="single" w:color="auto" w:sz="8" w:space="0"/>
              <w:left w:val="single" w:color="auto" w:sz="8" w:space="0"/>
              <w:right w:val="single" w:color="auto" w:sz="8" w:space="0"/>
            </w:tcBorders>
            <w:noWrap/>
            <w:vAlign w:val="center"/>
          </w:tcPr>
          <w:p w14:paraId="3DB6BF3A">
            <w:pPr>
              <w:jc w:val="left"/>
              <w:rPr>
                <w:color w:val="auto"/>
                <w:sz w:val="21"/>
                <w:szCs w:val="21"/>
                <w:highlight w:val="none"/>
              </w:rPr>
            </w:pPr>
          </w:p>
        </w:tc>
        <w:tc>
          <w:tcPr>
            <w:tcW w:w="2734" w:type="dxa"/>
            <w:tcBorders>
              <w:top w:val="single" w:color="auto" w:sz="8" w:space="0"/>
              <w:left w:val="single" w:color="auto" w:sz="8" w:space="0"/>
              <w:bottom w:val="single" w:color="auto" w:sz="8" w:space="0"/>
              <w:right w:val="single" w:color="auto" w:sz="8" w:space="0"/>
            </w:tcBorders>
            <w:vAlign w:val="center"/>
          </w:tcPr>
          <w:p w14:paraId="62A9FA23">
            <w:pPr>
              <w:jc w:val="left"/>
              <w:rPr>
                <w:color w:val="auto"/>
                <w:sz w:val="21"/>
                <w:szCs w:val="21"/>
                <w:highlight w:val="none"/>
              </w:rPr>
            </w:pPr>
          </w:p>
        </w:tc>
        <w:tc>
          <w:tcPr>
            <w:tcW w:w="1738" w:type="dxa"/>
            <w:vMerge w:val="restart"/>
            <w:tcBorders>
              <w:left w:val="single" w:color="auto" w:sz="8" w:space="0"/>
              <w:right w:val="single" w:color="auto" w:sz="8" w:space="0"/>
            </w:tcBorders>
            <w:vAlign w:val="center"/>
          </w:tcPr>
          <w:p w14:paraId="3C4C07F0">
            <w:pPr>
              <w:jc w:val="left"/>
              <w:rPr>
                <w:color w:val="auto"/>
                <w:sz w:val="21"/>
                <w:szCs w:val="21"/>
                <w:highlight w:val="none"/>
              </w:rPr>
            </w:pPr>
          </w:p>
        </w:tc>
        <w:tc>
          <w:tcPr>
            <w:tcW w:w="1193" w:type="dxa"/>
            <w:vMerge w:val="restart"/>
            <w:tcBorders>
              <w:left w:val="single" w:color="auto" w:sz="8" w:space="0"/>
            </w:tcBorders>
            <w:vAlign w:val="center"/>
          </w:tcPr>
          <w:p w14:paraId="624011BC">
            <w:pPr>
              <w:jc w:val="left"/>
              <w:rPr>
                <w:color w:val="auto"/>
                <w:sz w:val="21"/>
                <w:szCs w:val="21"/>
                <w:highlight w:val="none"/>
              </w:rPr>
            </w:pPr>
          </w:p>
        </w:tc>
      </w:tr>
      <w:tr w14:paraId="1AE20A4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015" w:type="dxa"/>
            <w:tcBorders>
              <w:top w:val="single" w:color="auto" w:sz="8" w:space="0"/>
              <w:bottom w:val="single" w:color="auto" w:sz="8" w:space="0"/>
              <w:right w:val="single" w:color="auto" w:sz="8" w:space="0"/>
            </w:tcBorders>
            <w:noWrap/>
            <w:vAlign w:val="center"/>
          </w:tcPr>
          <w:p w14:paraId="5F8F07F6">
            <w:pPr>
              <w:jc w:val="left"/>
              <w:rPr>
                <w:color w:val="auto"/>
                <w:sz w:val="21"/>
                <w:szCs w:val="21"/>
                <w:highlight w:val="none"/>
              </w:rPr>
            </w:pPr>
          </w:p>
        </w:tc>
        <w:tc>
          <w:tcPr>
            <w:tcW w:w="1707" w:type="dxa"/>
            <w:vMerge w:val="continue"/>
            <w:tcBorders>
              <w:left w:val="single" w:color="auto" w:sz="8" w:space="0"/>
              <w:right w:val="single" w:color="auto" w:sz="8" w:space="0"/>
            </w:tcBorders>
            <w:noWrap/>
            <w:vAlign w:val="center"/>
          </w:tcPr>
          <w:p w14:paraId="3526C24B">
            <w:pPr>
              <w:jc w:val="left"/>
              <w:rPr>
                <w:color w:val="auto"/>
                <w:sz w:val="21"/>
                <w:szCs w:val="21"/>
                <w:highlight w:val="none"/>
              </w:rPr>
            </w:pPr>
          </w:p>
        </w:tc>
        <w:tc>
          <w:tcPr>
            <w:tcW w:w="2734" w:type="dxa"/>
            <w:tcBorders>
              <w:top w:val="single" w:color="auto" w:sz="8" w:space="0"/>
              <w:left w:val="single" w:color="auto" w:sz="8" w:space="0"/>
              <w:bottom w:val="single" w:color="auto" w:sz="8" w:space="0"/>
              <w:right w:val="single" w:color="auto" w:sz="8" w:space="0"/>
            </w:tcBorders>
            <w:vAlign w:val="center"/>
          </w:tcPr>
          <w:p w14:paraId="162A8A31">
            <w:pPr>
              <w:jc w:val="left"/>
              <w:rPr>
                <w:color w:val="auto"/>
                <w:sz w:val="21"/>
                <w:szCs w:val="21"/>
                <w:highlight w:val="none"/>
              </w:rPr>
            </w:pPr>
          </w:p>
        </w:tc>
        <w:tc>
          <w:tcPr>
            <w:tcW w:w="1738" w:type="dxa"/>
            <w:vMerge w:val="continue"/>
            <w:tcBorders>
              <w:left w:val="single" w:color="auto" w:sz="8" w:space="0"/>
              <w:right w:val="single" w:color="auto" w:sz="8" w:space="0"/>
            </w:tcBorders>
            <w:vAlign w:val="center"/>
          </w:tcPr>
          <w:p w14:paraId="391193B7">
            <w:pPr>
              <w:jc w:val="left"/>
              <w:rPr>
                <w:color w:val="auto"/>
                <w:sz w:val="21"/>
                <w:szCs w:val="21"/>
                <w:highlight w:val="none"/>
              </w:rPr>
            </w:pPr>
          </w:p>
        </w:tc>
        <w:tc>
          <w:tcPr>
            <w:tcW w:w="1193" w:type="dxa"/>
            <w:vMerge w:val="continue"/>
            <w:tcBorders>
              <w:left w:val="single" w:color="auto" w:sz="8" w:space="0"/>
            </w:tcBorders>
            <w:vAlign w:val="center"/>
          </w:tcPr>
          <w:p w14:paraId="2010B171">
            <w:pPr>
              <w:jc w:val="left"/>
              <w:rPr>
                <w:color w:val="auto"/>
                <w:sz w:val="21"/>
                <w:szCs w:val="21"/>
                <w:highlight w:val="none"/>
              </w:rPr>
            </w:pPr>
          </w:p>
        </w:tc>
      </w:tr>
      <w:tr w14:paraId="776266D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015" w:type="dxa"/>
            <w:tcBorders>
              <w:top w:val="single" w:color="auto" w:sz="8" w:space="0"/>
              <w:bottom w:val="single" w:color="auto" w:sz="8" w:space="0"/>
              <w:right w:val="single" w:color="auto" w:sz="8" w:space="0"/>
            </w:tcBorders>
            <w:noWrap/>
            <w:vAlign w:val="center"/>
          </w:tcPr>
          <w:p w14:paraId="44260447">
            <w:pPr>
              <w:jc w:val="left"/>
              <w:rPr>
                <w:color w:val="auto"/>
                <w:sz w:val="21"/>
                <w:szCs w:val="21"/>
                <w:highlight w:val="none"/>
              </w:rPr>
            </w:pPr>
          </w:p>
        </w:tc>
        <w:tc>
          <w:tcPr>
            <w:tcW w:w="1707" w:type="dxa"/>
            <w:vMerge w:val="continue"/>
            <w:tcBorders>
              <w:left w:val="single" w:color="auto" w:sz="8" w:space="0"/>
              <w:bottom w:val="single" w:color="auto" w:sz="8" w:space="0"/>
              <w:right w:val="single" w:color="auto" w:sz="8" w:space="0"/>
            </w:tcBorders>
            <w:noWrap/>
            <w:vAlign w:val="center"/>
          </w:tcPr>
          <w:p w14:paraId="348FD216">
            <w:pPr>
              <w:jc w:val="left"/>
              <w:rPr>
                <w:color w:val="auto"/>
                <w:sz w:val="21"/>
                <w:szCs w:val="21"/>
                <w:highlight w:val="none"/>
              </w:rPr>
            </w:pPr>
          </w:p>
        </w:tc>
        <w:tc>
          <w:tcPr>
            <w:tcW w:w="2734" w:type="dxa"/>
            <w:tcBorders>
              <w:top w:val="single" w:color="auto" w:sz="8" w:space="0"/>
              <w:left w:val="single" w:color="auto" w:sz="8" w:space="0"/>
              <w:bottom w:val="single" w:color="auto" w:sz="8" w:space="0"/>
              <w:right w:val="single" w:color="auto" w:sz="8" w:space="0"/>
            </w:tcBorders>
            <w:vAlign w:val="center"/>
          </w:tcPr>
          <w:p w14:paraId="7EB34752">
            <w:pPr>
              <w:jc w:val="left"/>
              <w:rPr>
                <w:color w:val="auto"/>
                <w:sz w:val="21"/>
                <w:szCs w:val="21"/>
                <w:highlight w:val="none"/>
              </w:rPr>
            </w:pPr>
          </w:p>
        </w:tc>
        <w:tc>
          <w:tcPr>
            <w:tcW w:w="1738" w:type="dxa"/>
            <w:vMerge w:val="continue"/>
            <w:tcBorders>
              <w:left w:val="single" w:color="auto" w:sz="8" w:space="0"/>
              <w:bottom w:val="single" w:color="auto" w:sz="8" w:space="0"/>
              <w:right w:val="single" w:color="auto" w:sz="8" w:space="0"/>
            </w:tcBorders>
            <w:vAlign w:val="center"/>
          </w:tcPr>
          <w:p w14:paraId="7EEA55A2">
            <w:pPr>
              <w:jc w:val="left"/>
              <w:rPr>
                <w:color w:val="auto"/>
                <w:sz w:val="21"/>
                <w:szCs w:val="21"/>
                <w:highlight w:val="none"/>
              </w:rPr>
            </w:pPr>
          </w:p>
        </w:tc>
        <w:tc>
          <w:tcPr>
            <w:tcW w:w="1193" w:type="dxa"/>
            <w:vMerge w:val="continue"/>
            <w:tcBorders>
              <w:left w:val="single" w:color="auto" w:sz="8" w:space="0"/>
              <w:bottom w:val="single" w:color="auto" w:sz="8" w:space="0"/>
            </w:tcBorders>
            <w:vAlign w:val="center"/>
          </w:tcPr>
          <w:p w14:paraId="72D72BB7">
            <w:pPr>
              <w:jc w:val="left"/>
              <w:rPr>
                <w:color w:val="auto"/>
                <w:sz w:val="21"/>
                <w:szCs w:val="21"/>
                <w:highlight w:val="none"/>
              </w:rPr>
            </w:pPr>
          </w:p>
        </w:tc>
      </w:tr>
      <w:tr w14:paraId="0ECB133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7" w:type="dxa"/>
            <w:gridSpan w:val="5"/>
            <w:tcBorders>
              <w:top w:val="single" w:color="auto" w:sz="8" w:space="0"/>
              <w:bottom w:val="single" w:color="auto" w:sz="8" w:space="0"/>
            </w:tcBorders>
            <w:noWrap/>
            <w:vAlign w:val="center"/>
          </w:tcPr>
          <w:p w14:paraId="0173DDBF">
            <w:pPr>
              <w:jc w:val="left"/>
              <w:rPr>
                <w:color w:val="auto"/>
                <w:sz w:val="21"/>
                <w:szCs w:val="21"/>
                <w:highlight w:val="none"/>
              </w:rPr>
            </w:pPr>
            <w:r>
              <w:rPr>
                <w:rFonts w:hint="eastAsia"/>
                <w:color w:val="auto"/>
                <w:sz w:val="21"/>
                <w:szCs w:val="21"/>
                <w:highlight w:val="none"/>
              </w:rPr>
              <w:t>扩展不确定度</w:t>
            </w:r>
            <w:r>
              <w:rPr>
                <w:rFonts w:hint="eastAsia"/>
                <w:i/>
                <w:iCs/>
                <w:color w:val="auto"/>
                <w:sz w:val="21"/>
                <w:szCs w:val="21"/>
                <w:highlight w:val="none"/>
                <w:lang w:val="en-US" w:eastAsia="zh-CN"/>
              </w:rPr>
              <w:t>U</w:t>
            </w:r>
            <w:r>
              <w:rPr>
                <w:rFonts w:hint="eastAsia"/>
                <w:i w:val="0"/>
                <w:iCs w:val="0"/>
                <w:color w:val="auto"/>
                <w:sz w:val="21"/>
                <w:szCs w:val="21"/>
                <w:highlight w:val="none"/>
                <w:lang w:val="en-US" w:eastAsia="zh-CN"/>
              </w:rPr>
              <w:t>，</w:t>
            </w:r>
            <w:r>
              <w:rPr>
                <w:rFonts w:hint="eastAsia"/>
                <w:i/>
                <w:iCs/>
                <w:color w:val="auto"/>
                <w:sz w:val="21"/>
                <w:szCs w:val="21"/>
                <w:highlight w:val="none"/>
                <w:lang w:val="en-US" w:eastAsia="zh-CN"/>
              </w:rPr>
              <w:t>k</w:t>
            </w:r>
            <w:r>
              <w:rPr>
                <w:rFonts w:hint="eastAsia"/>
                <w:i w:val="0"/>
                <w:iCs w:val="0"/>
                <w:color w:val="auto"/>
                <w:sz w:val="21"/>
                <w:szCs w:val="21"/>
                <w:highlight w:val="none"/>
                <w:lang w:val="en-US" w:eastAsia="zh-CN"/>
              </w:rPr>
              <w:t>=2</w:t>
            </w:r>
            <w:r>
              <w:rPr>
                <w:rFonts w:hint="eastAsia"/>
                <w:color w:val="auto"/>
                <w:sz w:val="21"/>
                <w:szCs w:val="21"/>
                <w:highlight w:val="none"/>
              </w:rPr>
              <w:t>：</w:t>
            </w:r>
          </w:p>
        </w:tc>
      </w:tr>
      <w:tr w14:paraId="27CF4C5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387" w:type="dxa"/>
            <w:gridSpan w:val="5"/>
            <w:noWrap/>
            <w:vAlign w:val="center"/>
          </w:tcPr>
          <w:p w14:paraId="12F329DA">
            <w:pPr>
              <w:jc w:val="left"/>
              <w:rPr>
                <w:color w:val="auto"/>
                <w:sz w:val="21"/>
                <w:szCs w:val="21"/>
                <w:highlight w:val="none"/>
              </w:rPr>
            </w:pPr>
            <w:r>
              <w:rPr>
                <w:rFonts w:hint="eastAsia"/>
                <w:color w:val="auto"/>
                <w:sz w:val="21"/>
                <w:szCs w:val="21"/>
                <w:highlight w:val="none"/>
              </w:rPr>
              <w:t>2 横梁移动速度</w:t>
            </w:r>
            <w:r>
              <w:rPr>
                <w:rFonts w:hint="eastAsia"/>
                <w:color w:val="auto"/>
                <w:sz w:val="21"/>
                <w:szCs w:val="21"/>
                <w:highlight w:val="none"/>
                <w:lang w:eastAsia="zh-CN"/>
              </w:rPr>
              <w:t>示值误差</w:t>
            </w:r>
          </w:p>
        </w:tc>
      </w:tr>
      <w:tr w14:paraId="1C2CA80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722" w:type="dxa"/>
            <w:gridSpan w:val="2"/>
            <w:tcBorders>
              <w:right w:val="single" w:color="auto" w:sz="8" w:space="0"/>
            </w:tcBorders>
            <w:noWrap/>
            <w:vAlign w:val="center"/>
          </w:tcPr>
          <w:p w14:paraId="653F2E92">
            <w:pPr>
              <w:jc w:val="center"/>
              <w:rPr>
                <w:color w:val="auto"/>
                <w:sz w:val="21"/>
                <w:szCs w:val="21"/>
                <w:highlight w:val="none"/>
              </w:rPr>
            </w:pPr>
            <w:r>
              <w:rPr>
                <w:rFonts w:hint="eastAsia"/>
                <w:color w:val="auto"/>
                <w:sz w:val="21"/>
                <w:szCs w:val="21"/>
                <w:highlight w:val="none"/>
              </w:rPr>
              <w:t>标称值</w:t>
            </w:r>
            <w:r>
              <w:rPr>
                <w:rFonts w:hint="eastAsia"/>
                <w:i/>
                <w:color w:val="auto"/>
                <w:sz w:val="21"/>
                <w:szCs w:val="21"/>
                <w:highlight w:val="none"/>
              </w:rPr>
              <w:t>v</w:t>
            </w:r>
            <w:r>
              <w:rPr>
                <w:rFonts w:hint="eastAsia"/>
                <w:color w:val="auto"/>
                <w:sz w:val="21"/>
                <w:szCs w:val="21"/>
                <w:highlight w:val="none"/>
              </w:rPr>
              <w:t>（mm/min）</w:t>
            </w:r>
          </w:p>
        </w:tc>
        <w:tc>
          <w:tcPr>
            <w:tcW w:w="2734" w:type="dxa"/>
            <w:tcBorders>
              <w:left w:val="single" w:color="auto" w:sz="8" w:space="0"/>
              <w:right w:val="single" w:color="auto" w:sz="8" w:space="0"/>
            </w:tcBorders>
            <w:noWrap/>
            <w:vAlign w:val="center"/>
          </w:tcPr>
          <w:p w14:paraId="250B9C46">
            <w:pPr>
              <w:jc w:val="center"/>
              <w:rPr>
                <w:color w:val="auto"/>
                <w:sz w:val="21"/>
                <w:szCs w:val="21"/>
                <w:highlight w:val="none"/>
              </w:rPr>
            </w:pPr>
            <w:r>
              <w:rPr>
                <w:rFonts w:hint="eastAsia"/>
                <w:iCs/>
                <w:color w:val="auto"/>
                <w:sz w:val="21"/>
                <w:szCs w:val="21"/>
                <w:highlight w:val="none"/>
                <w:lang w:eastAsia="zh-CN"/>
              </w:rPr>
              <w:t>平均值</w:t>
            </w:r>
            <w:r>
              <w:rPr>
                <w:color w:val="auto"/>
                <w:position w:val="-12"/>
                <w:highlight w:val="none"/>
              </w:rPr>
              <w:object>
                <v:shape id="_x0000_i1036" o:spt="75" type="#_x0000_t75" style="height:19.85pt;width:11.8pt;" o:ole="t" filled="f" o:preferrelative="t" stroked="f" coordsize="21600,21600">
                  <v:path/>
                  <v:fill on="f" focussize="0,0"/>
                  <v:stroke on="f" joinstyle="miter"/>
                  <v:imagedata r:id="rId36" o:title=""/>
                  <o:lock v:ext="edit" aspectratio="t"/>
                  <w10:wrap type="none"/>
                  <w10:anchorlock/>
                </v:shape>
                <o:OLEObject Type="Embed" ProgID="Equation.3" ShapeID="_x0000_i1036" DrawAspect="Content" ObjectID="_1468075740" r:id="rId47">
                  <o:LockedField>false</o:LockedField>
                </o:OLEObject>
              </w:object>
            </w:r>
            <w:r>
              <w:rPr>
                <w:rFonts w:hint="eastAsia"/>
                <w:iCs/>
                <w:color w:val="auto"/>
                <w:sz w:val="21"/>
                <w:szCs w:val="21"/>
                <w:highlight w:val="none"/>
                <w:lang w:eastAsia="zh-CN"/>
              </w:rPr>
              <w:t>（</w:t>
            </w:r>
            <w:r>
              <w:rPr>
                <w:rFonts w:hint="eastAsia"/>
                <w:color w:val="auto"/>
                <w:sz w:val="21"/>
                <w:szCs w:val="21"/>
                <w:highlight w:val="none"/>
              </w:rPr>
              <w:t>mm/min）</w:t>
            </w:r>
          </w:p>
        </w:tc>
        <w:tc>
          <w:tcPr>
            <w:tcW w:w="2931" w:type="dxa"/>
            <w:gridSpan w:val="2"/>
            <w:tcBorders>
              <w:left w:val="single" w:color="auto" w:sz="8" w:space="0"/>
            </w:tcBorders>
            <w:noWrap/>
            <w:vAlign w:val="center"/>
          </w:tcPr>
          <w:p w14:paraId="3FD81536">
            <w:pPr>
              <w:jc w:val="center"/>
              <w:rPr>
                <w:rFonts w:hint="eastAsia"/>
                <w:iCs/>
                <w:color w:val="auto"/>
                <w:sz w:val="21"/>
                <w:szCs w:val="21"/>
                <w:highlight w:val="none"/>
              </w:rPr>
            </w:pPr>
            <w:r>
              <w:rPr>
                <w:rFonts w:hint="eastAsia"/>
                <w:color w:val="auto"/>
                <w:sz w:val="21"/>
                <w:szCs w:val="21"/>
                <w:highlight w:val="none"/>
                <w:lang w:eastAsia="zh-CN"/>
              </w:rPr>
              <w:t>示值</w:t>
            </w:r>
            <w:r>
              <w:rPr>
                <w:rFonts w:hint="eastAsia"/>
                <w:color w:val="auto"/>
                <w:sz w:val="21"/>
                <w:szCs w:val="21"/>
                <w:highlight w:val="none"/>
              </w:rPr>
              <w:t>误差ω（%）</w:t>
            </w:r>
          </w:p>
        </w:tc>
      </w:tr>
      <w:tr w14:paraId="40DA310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22" w:type="dxa"/>
            <w:gridSpan w:val="2"/>
            <w:tcBorders>
              <w:right w:val="single" w:color="auto" w:sz="8" w:space="0"/>
            </w:tcBorders>
            <w:noWrap/>
            <w:vAlign w:val="center"/>
          </w:tcPr>
          <w:p w14:paraId="1AF7252C">
            <w:pPr>
              <w:jc w:val="center"/>
              <w:rPr>
                <w:color w:val="auto"/>
                <w:sz w:val="21"/>
                <w:szCs w:val="21"/>
                <w:highlight w:val="none"/>
              </w:rPr>
            </w:pPr>
          </w:p>
        </w:tc>
        <w:tc>
          <w:tcPr>
            <w:tcW w:w="2734" w:type="dxa"/>
            <w:tcBorders>
              <w:left w:val="single" w:color="auto" w:sz="8" w:space="0"/>
              <w:right w:val="single" w:color="auto" w:sz="8" w:space="0"/>
            </w:tcBorders>
            <w:noWrap/>
            <w:vAlign w:val="center"/>
          </w:tcPr>
          <w:p w14:paraId="6FE928E3">
            <w:pPr>
              <w:jc w:val="center"/>
              <w:rPr>
                <w:color w:val="auto"/>
                <w:sz w:val="21"/>
                <w:szCs w:val="21"/>
                <w:highlight w:val="none"/>
              </w:rPr>
            </w:pPr>
          </w:p>
        </w:tc>
        <w:tc>
          <w:tcPr>
            <w:tcW w:w="2931" w:type="dxa"/>
            <w:gridSpan w:val="2"/>
            <w:tcBorders>
              <w:left w:val="single" w:color="auto" w:sz="8" w:space="0"/>
            </w:tcBorders>
            <w:noWrap/>
            <w:vAlign w:val="center"/>
          </w:tcPr>
          <w:p w14:paraId="6BA52093">
            <w:pPr>
              <w:jc w:val="center"/>
              <w:rPr>
                <w:color w:val="auto"/>
                <w:sz w:val="21"/>
                <w:szCs w:val="21"/>
                <w:highlight w:val="none"/>
              </w:rPr>
            </w:pPr>
          </w:p>
        </w:tc>
      </w:tr>
      <w:tr w14:paraId="6EA4879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22" w:type="dxa"/>
            <w:gridSpan w:val="2"/>
            <w:tcBorders>
              <w:right w:val="single" w:color="auto" w:sz="8" w:space="0"/>
            </w:tcBorders>
            <w:noWrap/>
            <w:vAlign w:val="center"/>
          </w:tcPr>
          <w:p w14:paraId="516B1518">
            <w:pPr>
              <w:jc w:val="center"/>
              <w:rPr>
                <w:color w:val="auto"/>
                <w:sz w:val="21"/>
                <w:szCs w:val="21"/>
                <w:highlight w:val="none"/>
              </w:rPr>
            </w:pPr>
          </w:p>
        </w:tc>
        <w:tc>
          <w:tcPr>
            <w:tcW w:w="2734" w:type="dxa"/>
            <w:tcBorders>
              <w:left w:val="single" w:color="auto" w:sz="8" w:space="0"/>
              <w:right w:val="single" w:color="auto" w:sz="8" w:space="0"/>
            </w:tcBorders>
            <w:noWrap/>
            <w:vAlign w:val="center"/>
          </w:tcPr>
          <w:p w14:paraId="048795E9">
            <w:pPr>
              <w:jc w:val="center"/>
              <w:rPr>
                <w:color w:val="auto"/>
                <w:sz w:val="21"/>
                <w:szCs w:val="21"/>
                <w:highlight w:val="none"/>
              </w:rPr>
            </w:pPr>
          </w:p>
        </w:tc>
        <w:tc>
          <w:tcPr>
            <w:tcW w:w="2931" w:type="dxa"/>
            <w:gridSpan w:val="2"/>
            <w:tcBorders>
              <w:left w:val="single" w:color="auto" w:sz="8" w:space="0"/>
            </w:tcBorders>
            <w:noWrap/>
            <w:vAlign w:val="center"/>
          </w:tcPr>
          <w:p w14:paraId="6AC15CDE">
            <w:pPr>
              <w:jc w:val="center"/>
              <w:rPr>
                <w:color w:val="auto"/>
                <w:sz w:val="21"/>
                <w:szCs w:val="21"/>
                <w:highlight w:val="none"/>
              </w:rPr>
            </w:pPr>
          </w:p>
        </w:tc>
      </w:tr>
      <w:tr w14:paraId="27C7D22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22" w:type="dxa"/>
            <w:gridSpan w:val="2"/>
            <w:tcBorders>
              <w:right w:val="single" w:color="auto" w:sz="8" w:space="0"/>
            </w:tcBorders>
            <w:noWrap/>
            <w:vAlign w:val="center"/>
          </w:tcPr>
          <w:p w14:paraId="54789F07">
            <w:pPr>
              <w:jc w:val="center"/>
              <w:rPr>
                <w:color w:val="auto"/>
                <w:sz w:val="21"/>
                <w:szCs w:val="21"/>
                <w:highlight w:val="none"/>
              </w:rPr>
            </w:pPr>
          </w:p>
        </w:tc>
        <w:tc>
          <w:tcPr>
            <w:tcW w:w="2734" w:type="dxa"/>
            <w:tcBorders>
              <w:left w:val="single" w:color="auto" w:sz="8" w:space="0"/>
              <w:right w:val="single" w:color="auto" w:sz="8" w:space="0"/>
            </w:tcBorders>
            <w:noWrap/>
            <w:vAlign w:val="center"/>
          </w:tcPr>
          <w:p w14:paraId="7A57763E">
            <w:pPr>
              <w:jc w:val="center"/>
              <w:rPr>
                <w:color w:val="auto"/>
                <w:sz w:val="21"/>
                <w:szCs w:val="21"/>
                <w:highlight w:val="none"/>
              </w:rPr>
            </w:pPr>
          </w:p>
        </w:tc>
        <w:tc>
          <w:tcPr>
            <w:tcW w:w="2931" w:type="dxa"/>
            <w:gridSpan w:val="2"/>
            <w:tcBorders>
              <w:left w:val="single" w:color="auto" w:sz="8" w:space="0"/>
            </w:tcBorders>
            <w:noWrap/>
            <w:vAlign w:val="center"/>
          </w:tcPr>
          <w:p w14:paraId="52162225">
            <w:pPr>
              <w:jc w:val="center"/>
              <w:rPr>
                <w:color w:val="auto"/>
                <w:sz w:val="21"/>
                <w:szCs w:val="21"/>
                <w:highlight w:val="none"/>
              </w:rPr>
            </w:pPr>
          </w:p>
        </w:tc>
      </w:tr>
      <w:tr w14:paraId="7A014EF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87" w:type="dxa"/>
            <w:gridSpan w:val="5"/>
            <w:noWrap/>
            <w:vAlign w:val="center"/>
          </w:tcPr>
          <w:p w14:paraId="12A67104">
            <w:pPr>
              <w:jc w:val="left"/>
              <w:rPr>
                <w:color w:val="auto"/>
                <w:sz w:val="21"/>
                <w:szCs w:val="21"/>
                <w:highlight w:val="none"/>
              </w:rPr>
            </w:pPr>
            <w:r>
              <w:rPr>
                <w:rFonts w:hint="eastAsia"/>
                <w:color w:val="auto"/>
                <w:sz w:val="21"/>
                <w:szCs w:val="21"/>
                <w:highlight w:val="none"/>
              </w:rPr>
              <w:t>扩展不确定度</w:t>
            </w:r>
            <w:r>
              <w:rPr>
                <w:rFonts w:hint="eastAsia"/>
                <w:i/>
                <w:iCs/>
                <w:color w:val="auto"/>
                <w:sz w:val="21"/>
                <w:szCs w:val="21"/>
                <w:highlight w:val="none"/>
                <w:lang w:val="en-US" w:eastAsia="zh-CN"/>
              </w:rPr>
              <w:t>U</w:t>
            </w:r>
            <w:r>
              <w:rPr>
                <w:rFonts w:hint="eastAsia"/>
                <w:i w:val="0"/>
                <w:iCs w:val="0"/>
                <w:color w:val="auto"/>
                <w:sz w:val="21"/>
                <w:szCs w:val="21"/>
                <w:highlight w:val="none"/>
                <w:vertAlign w:val="subscript"/>
                <w:lang w:val="en-US" w:eastAsia="zh-CN"/>
              </w:rPr>
              <w:t>rel</w:t>
            </w:r>
            <w:r>
              <w:rPr>
                <w:rFonts w:hint="eastAsia"/>
                <w:i w:val="0"/>
                <w:iCs w:val="0"/>
                <w:color w:val="auto"/>
                <w:sz w:val="21"/>
                <w:szCs w:val="21"/>
                <w:highlight w:val="none"/>
                <w:vertAlign w:val="baseline"/>
                <w:lang w:val="en-US" w:eastAsia="zh-CN"/>
              </w:rPr>
              <w:t>，</w:t>
            </w:r>
            <w:r>
              <w:rPr>
                <w:rFonts w:hint="eastAsia"/>
                <w:i/>
                <w:iCs/>
                <w:color w:val="auto"/>
                <w:sz w:val="21"/>
                <w:szCs w:val="21"/>
                <w:highlight w:val="none"/>
                <w:lang w:val="en-US" w:eastAsia="zh-CN"/>
              </w:rPr>
              <w:t>k</w:t>
            </w:r>
            <w:r>
              <w:rPr>
                <w:rFonts w:hint="eastAsia"/>
                <w:i w:val="0"/>
                <w:iCs w:val="0"/>
                <w:color w:val="auto"/>
                <w:sz w:val="21"/>
                <w:szCs w:val="21"/>
                <w:highlight w:val="none"/>
                <w:lang w:val="en-US" w:eastAsia="zh-CN"/>
              </w:rPr>
              <w:t>=2</w:t>
            </w:r>
            <w:r>
              <w:rPr>
                <w:rFonts w:hint="eastAsia"/>
                <w:color w:val="auto"/>
                <w:sz w:val="21"/>
                <w:szCs w:val="21"/>
                <w:highlight w:val="none"/>
              </w:rPr>
              <w:t>：</w:t>
            </w:r>
          </w:p>
        </w:tc>
      </w:tr>
      <w:tr w14:paraId="02DA52F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87" w:type="dxa"/>
            <w:gridSpan w:val="5"/>
            <w:noWrap/>
            <w:vAlign w:val="center"/>
          </w:tcPr>
          <w:p w14:paraId="483F15C2">
            <w:pPr>
              <w:jc w:val="left"/>
              <w:rPr>
                <w:rFonts w:hint="eastAsia" w:eastAsia="宋体"/>
                <w:color w:val="auto"/>
                <w:sz w:val="21"/>
                <w:szCs w:val="21"/>
                <w:highlight w:val="none"/>
                <w:lang w:eastAsia="zh-CN"/>
              </w:rPr>
            </w:pPr>
            <w:r>
              <w:rPr>
                <w:rFonts w:hint="eastAsia"/>
                <w:color w:val="auto"/>
                <w:sz w:val="21"/>
                <w:szCs w:val="21"/>
                <w:highlight w:val="none"/>
              </w:rPr>
              <w:t>3 顶芯</w:t>
            </w:r>
            <w:r>
              <w:rPr>
                <w:rFonts w:hint="eastAsia"/>
                <w:color w:val="auto"/>
                <w:sz w:val="21"/>
                <w:szCs w:val="21"/>
                <w:highlight w:val="none"/>
                <w:lang w:eastAsia="zh-CN"/>
              </w:rPr>
              <w:t>角度偏差</w:t>
            </w:r>
          </w:p>
        </w:tc>
      </w:tr>
      <w:tr w14:paraId="07B4B60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3722" w:type="dxa"/>
            <w:gridSpan w:val="2"/>
            <w:tcBorders>
              <w:right w:val="single" w:color="auto" w:sz="8" w:space="0"/>
            </w:tcBorders>
            <w:noWrap/>
            <w:vAlign w:val="center"/>
          </w:tcPr>
          <w:p w14:paraId="2E0A520C">
            <w:pPr>
              <w:jc w:val="center"/>
              <w:rPr>
                <w:color w:val="auto"/>
                <w:sz w:val="21"/>
                <w:szCs w:val="21"/>
                <w:highlight w:val="none"/>
              </w:rPr>
            </w:pPr>
            <w:r>
              <w:rPr>
                <w:rFonts w:hint="eastAsia"/>
                <w:color w:val="auto"/>
                <w:sz w:val="21"/>
                <w:szCs w:val="21"/>
                <w:highlight w:val="none"/>
              </w:rPr>
              <w:t>标称值</w:t>
            </w:r>
            <w:r>
              <w:rPr>
                <w:rFonts w:hint="eastAsia"/>
                <w:i/>
                <w:iCs/>
                <w:color w:val="auto"/>
                <w:sz w:val="21"/>
                <w:szCs w:val="21"/>
                <w:highlight w:val="none"/>
              </w:rPr>
              <w:t>α</w:t>
            </w:r>
            <w:r>
              <w:rPr>
                <w:rFonts w:hint="eastAsia"/>
                <w:i w:val="0"/>
                <w:iCs w:val="0"/>
                <w:color w:val="auto"/>
                <w:sz w:val="21"/>
                <w:szCs w:val="21"/>
                <w:highlight w:val="none"/>
                <w:lang w:eastAsia="zh-CN"/>
              </w:rPr>
              <w:t>（</w:t>
            </w:r>
            <w:r>
              <w:rPr>
                <w:rFonts w:hint="eastAsia" w:ascii="Times New Roman"/>
                <w:color w:val="auto"/>
                <w:sz w:val="21"/>
                <w:szCs w:val="21"/>
                <w:highlight w:val="none"/>
                <w:lang w:val="en-US" w:eastAsia="zh-CN"/>
              </w:rPr>
              <w:t>°′</w:t>
            </w:r>
            <w:r>
              <w:rPr>
                <w:rFonts w:hint="eastAsia"/>
                <w:i w:val="0"/>
                <w:iCs w:val="0"/>
                <w:color w:val="auto"/>
                <w:sz w:val="21"/>
                <w:szCs w:val="21"/>
                <w:highlight w:val="none"/>
                <w:lang w:eastAsia="zh-CN"/>
              </w:rPr>
              <w:t>）</w:t>
            </w:r>
          </w:p>
        </w:tc>
        <w:tc>
          <w:tcPr>
            <w:tcW w:w="2734" w:type="dxa"/>
            <w:tcBorders>
              <w:left w:val="single" w:color="auto" w:sz="8" w:space="0"/>
              <w:right w:val="single" w:color="auto" w:sz="8" w:space="0"/>
            </w:tcBorders>
            <w:noWrap/>
            <w:vAlign w:val="center"/>
          </w:tcPr>
          <w:p w14:paraId="30998733">
            <w:pPr>
              <w:jc w:val="center"/>
              <w:rPr>
                <w:color w:val="auto"/>
                <w:sz w:val="21"/>
                <w:szCs w:val="21"/>
                <w:highlight w:val="none"/>
              </w:rPr>
            </w:pPr>
            <w:r>
              <w:rPr>
                <w:rFonts w:hint="eastAsia"/>
                <w:color w:val="auto"/>
                <w:sz w:val="21"/>
                <w:szCs w:val="21"/>
                <w:highlight w:val="none"/>
                <w:lang w:eastAsia="zh-CN"/>
              </w:rPr>
              <w:t>平均值</w:t>
            </w:r>
            <w:r>
              <w:rPr>
                <w:rFonts w:hint="eastAsia"/>
                <w:color w:val="auto"/>
                <w:sz w:val="21"/>
                <w:szCs w:val="21"/>
                <w:highlight w:val="none"/>
              </w:rPr>
              <w:sym w:font="Symbol" w:char="0060"/>
            </w:r>
            <w:r>
              <w:rPr>
                <w:rFonts w:hint="eastAsia"/>
                <w:i/>
                <w:iCs/>
                <w:color w:val="auto"/>
                <w:sz w:val="21"/>
                <w:szCs w:val="21"/>
                <w:highlight w:val="none"/>
                <w:lang w:val="en-US" w:eastAsia="zh-CN"/>
              </w:rPr>
              <w:t>a</w:t>
            </w:r>
            <w:r>
              <w:rPr>
                <w:rFonts w:hint="eastAsia"/>
                <w:i w:val="0"/>
                <w:iCs w:val="0"/>
                <w:color w:val="auto"/>
                <w:sz w:val="21"/>
                <w:szCs w:val="21"/>
                <w:highlight w:val="none"/>
                <w:lang w:eastAsia="zh-CN"/>
              </w:rPr>
              <w:t>（</w:t>
            </w:r>
            <w:r>
              <w:rPr>
                <w:rFonts w:hint="eastAsia" w:ascii="Times New Roman"/>
                <w:color w:val="auto"/>
                <w:sz w:val="21"/>
                <w:szCs w:val="21"/>
                <w:highlight w:val="none"/>
                <w:lang w:val="en-US" w:eastAsia="zh-CN"/>
              </w:rPr>
              <w:t>°′</w:t>
            </w:r>
            <w:r>
              <w:rPr>
                <w:rFonts w:hint="eastAsia"/>
                <w:i w:val="0"/>
                <w:iCs w:val="0"/>
                <w:color w:val="auto"/>
                <w:sz w:val="21"/>
                <w:szCs w:val="21"/>
                <w:highlight w:val="none"/>
                <w:lang w:eastAsia="zh-CN"/>
              </w:rPr>
              <w:t>）</w:t>
            </w:r>
          </w:p>
        </w:tc>
        <w:tc>
          <w:tcPr>
            <w:tcW w:w="2931" w:type="dxa"/>
            <w:gridSpan w:val="2"/>
            <w:tcBorders>
              <w:left w:val="single" w:color="auto" w:sz="8" w:space="0"/>
            </w:tcBorders>
            <w:noWrap/>
            <w:vAlign w:val="center"/>
          </w:tcPr>
          <w:p w14:paraId="3447F6D1">
            <w:pPr>
              <w:jc w:val="center"/>
              <w:rPr>
                <w:rFonts w:hint="eastAsia"/>
                <w:color w:val="auto"/>
                <w:sz w:val="21"/>
                <w:szCs w:val="21"/>
                <w:highlight w:val="none"/>
              </w:rPr>
            </w:pPr>
            <w:r>
              <w:rPr>
                <w:rFonts w:hint="eastAsia"/>
                <w:i w:val="0"/>
                <w:iCs w:val="0"/>
                <w:color w:val="auto"/>
                <w:sz w:val="21"/>
                <w:szCs w:val="21"/>
                <w:highlight w:val="none"/>
                <w:lang w:eastAsia="zh-CN"/>
              </w:rPr>
              <w:t>角度偏差</w:t>
            </w:r>
            <w:r>
              <w:rPr>
                <w:rFonts w:ascii="Times New Roman"/>
                <w:i/>
                <w:iCs/>
                <w:color w:val="auto"/>
                <w:sz w:val="21"/>
                <w:szCs w:val="21"/>
                <w:highlight w:val="none"/>
              </w:rPr>
              <w:t>Δ</w:t>
            </w:r>
            <w:r>
              <w:rPr>
                <w:rFonts w:hint="eastAsia" w:ascii="Times New Roman"/>
                <w:i/>
                <w:iCs/>
                <w:color w:val="auto"/>
                <w:sz w:val="21"/>
                <w:szCs w:val="21"/>
                <w:highlight w:val="none"/>
              </w:rPr>
              <w:t>α</w:t>
            </w:r>
            <w:r>
              <w:rPr>
                <w:rFonts w:hint="eastAsia"/>
                <w:i w:val="0"/>
                <w:iCs w:val="0"/>
                <w:color w:val="auto"/>
                <w:sz w:val="21"/>
                <w:szCs w:val="21"/>
                <w:highlight w:val="none"/>
                <w:lang w:eastAsia="zh-CN"/>
              </w:rPr>
              <w:t>（</w:t>
            </w:r>
            <w:r>
              <w:rPr>
                <w:rFonts w:hint="eastAsia" w:ascii="Times New Roman"/>
                <w:color w:val="auto"/>
                <w:sz w:val="21"/>
                <w:szCs w:val="21"/>
                <w:highlight w:val="none"/>
                <w:lang w:val="en-US" w:eastAsia="zh-CN"/>
              </w:rPr>
              <w:t>°′</w:t>
            </w:r>
            <w:r>
              <w:rPr>
                <w:rFonts w:hint="eastAsia"/>
                <w:i w:val="0"/>
                <w:iCs w:val="0"/>
                <w:color w:val="auto"/>
                <w:sz w:val="21"/>
                <w:szCs w:val="21"/>
                <w:highlight w:val="none"/>
                <w:lang w:eastAsia="zh-CN"/>
              </w:rPr>
              <w:t>）</w:t>
            </w:r>
          </w:p>
        </w:tc>
      </w:tr>
      <w:tr w14:paraId="74B208A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22" w:type="dxa"/>
            <w:gridSpan w:val="2"/>
            <w:tcBorders>
              <w:right w:val="single" w:color="auto" w:sz="8" w:space="0"/>
            </w:tcBorders>
            <w:noWrap/>
            <w:vAlign w:val="center"/>
          </w:tcPr>
          <w:p w14:paraId="5BC945AF">
            <w:pPr>
              <w:jc w:val="left"/>
              <w:rPr>
                <w:color w:val="auto"/>
                <w:sz w:val="21"/>
                <w:szCs w:val="21"/>
                <w:highlight w:val="none"/>
              </w:rPr>
            </w:pPr>
          </w:p>
        </w:tc>
        <w:tc>
          <w:tcPr>
            <w:tcW w:w="2734" w:type="dxa"/>
            <w:tcBorders>
              <w:left w:val="single" w:color="auto" w:sz="8" w:space="0"/>
              <w:right w:val="single" w:color="auto" w:sz="8" w:space="0"/>
            </w:tcBorders>
            <w:noWrap/>
            <w:vAlign w:val="center"/>
          </w:tcPr>
          <w:p w14:paraId="08F86FA3">
            <w:pPr>
              <w:jc w:val="left"/>
              <w:rPr>
                <w:color w:val="auto"/>
                <w:sz w:val="21"/>
                <w:szCs w:val="21"/>
                <w:highlight w:val="none"/>
              </w:rPr>
            </w:pPr>
          </w:p>
        </w:tc>
        <w:tc>
          <w:tcPr>
            <w:tcW w:w="2931" w:type="dxa"/>
            <w:gridSpan w:val="2"/>
            <w:tcBorders>
              <w:left w:val="single" w:color="auto" w:sz="8" w:space="0"/>
            </w:tcBorders>
            <w:noWrap/>
            <w:vAlign w:val="center"/>
          </w:tcPr>
          <w:p w14:paraId="7A3DBA58">
            <w:pPr>
              <w:jc w:val="left"/>
              <w:rPr>
                <w:color w:val="auto"/>
                <w:sz w:val="21"/>
                <w:szCs w:val="21"/>
                <w:highlight w:val="none"/>
              </w:rPr>
            </w:pPr>
          </w:p>
        </w:tc>
      </w:tr>
      <w:tr w14:paraId="446B217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90" w:hRule="atLeast"/>
          <w:jc w:val="center"/>
        </w:trPr>
        <w:tc>
          <w:tcPr>
            <w:tcW w:w="3722" w:type="dxa"/>
            <w:gridSpan w:val="2"/>
            <w:tcBorders>
              <w:right w:val="single" w:color="auto" w:sz="8" w:space="0"/>
            </w:tcBorders>
            <w:noWrap/>
            <w:vAlign w:val="center"/>
          </w:tcPr>
          <w:p w14:paraId="7186EE4E">
            <w:pPr>
              <w:jc w:val="left"/>
              <w:rPr>
                <w:color w:val="auto"/>
                <w:sz w:val="21"/>
                <w:szCs w:val="21"/>
                <w:highlight w:val="none"/>
              </w:rPr>
            </w:pPr>
          </w:p>
        </w:tc>
        <w:tc>
          <w:tcPr>
            <w:tcW w:w="2734" w:type="dxa"/>
            <w:tcBorders>
              <w:left w:val="single" w:color="auto" w:sz="8" w:space="0"/>
              <w:right w:val="single" w:color="auto" w:sz="8" w:space="0"/>
            </w:tcBorders>
            <w:noWrap/>
            <w:vAlign w:val="center"/>
          </w:tcPr>
          <w:p w14:paraId="635793E7">
            <w:pPr>
              <w:jc w:val="left"/>
              <w:rPr>
                <w:color w:val="auto"/>
                <w:sz w:val="21"/>
                <w:szCs w:val="21"/>
                <w:highlight w:val="none"/>
              </w:rPr>
            </w:pPr>
          </w:p>
        </w:tc>
        <w:tc>
          <w:tcPr>
            <w:tcW w:w="2931" w:type="dxa"/>
            <w:gridSpan w:val="2"/>
            <w:tcBorders>
              <w:left w:val="single" w:color="auto" w:sz="8" w:space="0"/>
            </w:tcBorders>
            <w:noWrap/>
            <w:vAlign w:val="center"/>
          </w:tcPr>
          <w:p w14:paraId="4F3F9B38">
            <w:pPr>
              <w:jc w:val="left"/>
              <w:rPr>
                <w:color w:val="auto"/>
                <w:sz w:val="21"/>
                <w:szCs w:val="21"/>
                <w:highlight w:val="none"/>
              </w:rPr>
            </w:pPr>
          </w:p>
        </w:tc>
      </w:tr>
      <w:tr w14:paraId="1AF787D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22" w:type="dxa"/>
            <w:gridSpan w:val="2"/>
            <w:tcBorders>
              <w:right w:val="single" w:color="auto" w:sz="8" w:space="0"/>
            </w:tcBorders>
            <w:noWrap/>
            <w:vAlign w:val="center"/>
          </w:tcPr>
          <w:p w14:paraId="6E31C488">
            <w:pPr>
              <w:jc w:val="left"/>
              <w:rPr>
                <w:color w:val="auto"/>
                <w:sz w:val="21"/>
                <w:szCs w:val="21"/>
                <w:highlight w:val="none"/>
              </w:rPr>
            </w:pPr>
          </w:p>
        </w:tc>
        <w:tc>
          <w:tcPr>
            <w:tcW w:w="2734" w:type="dxa"/>
            <w:tcBorders>
              <w:left w:val="single" w:color="auto" w:sz="8" w:space="0"/>
              <w:right w:val="single" w:color="auto" w:sz="8" w:space="0"/>
            </w:tcBorders>
            <w:noWrap/>
            <w:vAlign w:val="center"/>
          </w:tcPr>
          <w:p w14:paraId="2B05A425">
            <w:pPr>
              <w:jc w:val="left"/>
              <w:rPr>
                <w:color w:val="auto"/>
                <w:sz w:val="21"/>
                <w:szCs w:val="21"/>
                <w:highlight w:val="none"/>
              </w:rPr>
            </w:pPr>
          </w:p>
        </w:tc>
        <w:tc>
          <w:tcPr>
            <w:tcW w:w="2931" w:type="dxa"/>
            <w:gridSpan w:val="2"/>
            <w:tcBorders>
              <w:left w:val="single" w:color="auto" w:sz="8" w:space="0"/>
            </w:tcBorders>
            <w:noWrap/>
            <w:vAlign w:val="center"/>
          </w:tcPr>
          <w:p w14:paraId="68F182E2">
            <w:pPr>
              <w:jc w:val="left"/>
              <w:rPr>
                <w:color w:val="auto"/>
                <w:sz w:val="21"/>
                <w:szCs w:val="21"/>
                <w:highlight w:val="none"/>
              </w:rPr>
            </w:pPr>
          </w:p>
        </w:tc>
      </w:tr>
      <w:tr w14:paraId="4461745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87" w:type="dxa"/>
            <w:gridSpan w:val="5"/>
            <w:noWrap/>
            <w:vAlign w:val="center"/>
          </w:tcPr>
          <w:p w14:paraId="46909A10">
            <w:pPr>
              <w:jc w:val="left"/>
              <w:rPr>
                <w:color w:val="auto"/>
                <w:sz w:val="21"/>
                <w:szCs w:val="21"/>
                <w:highlight w:val="none"/>
              </w:rPr>
            </w:pPr>
            <w:r>
              <w:rPr>
                <w:rFonts w:hint="eastAsia"/>
                <w:color w:val="auto"/>
                <w:sz w:val="21"/>
                <w:szCs w:val="21"/>
                <w:highlight w:val="none"/>
              </w:rPr>
              <w:t>扩展不确定度</w:t>
            </w:r>
            <w:r>
              <w:rPr>
                <w:rFonts w:hint="eastAsia"/>
                <w:i/>
                <w:iCs/>
                <w:color w:val="auto"/>
                <w:sz w:val="21"/>
                <w:szCs w:val="21"/>
                <w:highlight w:val="none"/>
                <w:lang w:val="en-US" w:eastAsia="zh-CN"/>
              </w:rPr>
              <w:t>U</w:t>
            </w:r>
            <w:r>
              <w:rPr>
                <w:rFonts w:hint="eastAsia"/>
                <w:i w:val="0"/>
                <w:iCs w:val="0"/>
                <w:color w:val="auto"/>
                <w:sz w:val="21"/>
                <w:szCs w:val="21"/>
                <w:highlight w:val="none"/>
                <w:lang w:val="en-US" w:eastAsia="zh-CN"/>
              </w:rPr>
              <w:t>，</w:t>
            </w:r>
            <w:r>
              <w:rPr>
                <w:rFonts w:hint="eastAsia"/>
                <w:i/>
                <w:iCs/>
                <w:color w:val="auto"/>
                <w:sz w:val="21"/>
                <w:szCs w:val="21"/>
                <w:highlight w:val="none"/>
                <w:lang w:val="en-US" w:eastAsia="zh-CN"/>
              </w:rPr>
              <w:t>k</w:t>
            </w:r>
            <w:r>
              <w:rPr>
                <w:rFonts w:hint="eastAsia"/>
                <w:i w:val="0"/>
                <w:iCs w:val="0"/>
                <w:color w:val="auto"/>
                <w:sz w:val="21"/>
                <w:szCs w:val="21"/>
                <w:highlight w:val="none"/>
                <w:lang w:val="en-US" w:eastAsia="zh-CN"/>
              </w:rPr>
              <w:t>=2</w:t>
            </w:r>
            <w:r>
              <w:rPr>
                <w:rFonts w:hint="eastAsia"/>
                <w:color w:val="auto"/>
                <w:sz w:val="21"/>
                <w:szCs w:val="21"/>
                <w:highlight w:val="none"/>
              </w:rPr>
              <w:t>：</w:t>
            </w:r>
          </w:p>
        </w:tc>
      </w:tr>
    </w:tbl>
    <w:p w14:paraId="7FE14E64">
      <w:pPr>
        <w:outlineLvl w:val="0"/>
        <w:rPr>
          <w:rStyle w:val="43"/>
          <w:rFonts w:ascii="Times New Roman" w:eastAsia="宋体"/>
          <w:color w:val="auto"/>
          <w:sz w:val="24"/>
          <w:highlight w:val="none"/>
        </w:rPr>
      </w:pPr>
      <w:r>
        <w:rPr>
          <w:rFonts w:hint="eastAsia" w:ascii="黑体" w:hAnsi="黑体" w:eastAsia="黑体" w:cs="黑体"/>
          <w:color w:val="auto"/>
          <w:sz w:val="28"/>
          <w:szCs w:val="28"/>
          <w:highlight w:val="none"/>
        </w:rPr>
        <w:br w:type="page"/>
      </w:r>
      <w:r>
        <w:rPr>
          <w:rFonts w:hint="eastAsia" w:ascii="黑体" w:hAnsi="黑体" w:eastAsia="黑体" w:cs="黑体"/>
          <w:color w:val="auto"/>
          <w:sz w:val="28"/>
          <w:szCs w:val="28"/>
          <w:highlight w:val="none"/>
        </w:rPr>
        <w:t>附录</w:t>
      </w:r>
      <w:r>
        <w:rPr>
          <w:rFonts w:eastAsia="黑体"/>
          <w:color w:val="auto"/>
          <w:sz w:val="28"/>
          <w:szCs w:val="28"/>
          <w:highlight w:val="none"/>
        </w:rPr>
        <w:t>C</w:t>
      </w:r>
      <w:bookmarkEnd w:id="217"/>
      <w:bookmarkEnd w:id="218"/>
      <w:bookmarkEnd w:id="219"/>
      <w:bookmarkEnd w:id="220"/>
      <w:bookmarkEnd w:id="221"/>
      <w:bookmarkEnd w:id="222"/>
      <w:bookmarkEnd w:id="223"/>
    </w:p>
    <w:p w14:paraId="558C0453">
      <w:pPr>
        <w:tabs>
          <w:tab w:val="left" w:pos="1277"/>
        </w:tabs>
        <w:spacing w:line="360" w:lineRule="auto"/>
        <w:jc w:val="center"/>
        <w:outlineLvl w:val="0"/>
        <w:rPr>
          <w:rFonts w:eastAsia="黑体"/>
          <w:b/>
          <w:bCs/>
          <w:color w:val="auto"/>
          <w:sz w:val="24"/>
          <w:highlight w:val="none"/>
        </w:rPr>
      </w:pPr>
      <w:bookmarkStart w:id="224" w:name="_Toc30360"/>
      <w:bookmarkStart w:id="225" w:name="_Toc26704"/>
      <w:bookmarkStart w:id="226" w:name="_Toc23161"/>
      <w:bookmarkStart w:id="227" w:name="_Toc14553"/>
      <w:bookmarkStart w:id="228" w:name="_Toc7568"/>
      <w:bookmarkStart w:id="229" w:name="_Toc7520"/>
      <w:bookmarkStart w:id="230" w:name="_Toc32010"/>
      <w:bookmarkStart w:id="231" w:name="_Toc4532"/>
      <w:bookmarkStart w:id="232" w:name="_Toc7954"/>
      <w:bookmarkStart w:id="233" w:name="_Toc17068"/>
      <w:bookmarkStart w:id="234" w:name="_Toc8159"/>
      <w:r>
        <w:rPr>
          <w:rFonts w:hint="eastAsia" w:ascii="黑体" w:hAnsi="黑体" w:eastAsia="黑体" w:cs="黑体"/>
          <w:color w:val="auto"/>
          <w:sz w:val="28"/>
          <w:szCs w:val="28"/>
          <w:highlight w:val="none"/>
        </w:rPr>
        <w:t>金属扩口试验机</w:t>
      </w:r>
      <w:bookmarkEnd w:id="224"/>
      <w:bookmarkEnd w:id="225"/>
      <w:bookmarkEnd w:id="226"/>
      <w:r>
        <w:rPr>
          <w:rFonts w:hint="eastAsia" w:ascii="黑体" w:hAnsi="黑体" w:eastAsia="黑体" w:cs="黑体"/>
          <w:color w:val="auto"/>
          <w:sz w:val="28"/>
          <w:szCs w:val="28"/>
          <w:highlight w:val="none"/>
        </w:rPr>
        <w:t>横梁移动速度示值误差的测量不确定度评定示例</w:t>
      </w:r>
      <w:bookmarkEnd w:id="227"/>
      <w:bookmarkEnd w:id="228"/>
      <w:bookmarkEnd w:id="229"/>
      <w:bookmarkEnd w:id="230"/>
      <w:bookmarkEnd w:id="231"/>
      <w:bookmarkEnd w:id="232"/>
      <w:bookmarkEnd w:id="233"/>
      <w:bookmarkEnd w:id="234"/>
    </w:p>
    <w:p w14:paraId="0D0F245A">
      <w:pPr>
        <w:spacing w:line="360" w:lineRule="auto"/>
        <w:rPr>
          <w:rFonts w:ascii="黑体" w:hAnsi="黑体" w:eastAsia="黑体" w:cs="黑体"/>
          <w:color w:val="auto"/>
          <w:sz w:val="24"/>
          <w:highlight w:val="none"/>
        </w:rPr>
      </w:pPr>
      <w:bookmarkStart w:id="235" w:name="_Toc7227"/>
      <w:bookmarkStart w:id="236" w:name="_Toc2582"/>
      <w:bookmarkStart w:id="237" w:name="_Toc8421"/>
      <w:bookmarkStart w:id="238" w:name="_Toc17931"/>
      <w:bookmarkStart w:id="239" w:name="_Toc16338"/>
      <w:bookmarkStart w:id="240" w:name="_Toc4812"/>
      <w:bookmarkStart w:id="241" w:name="_Toc8040"/>
      <w:bookmarkStart w:id="242" w:name="_Toc21432"/>
      <w:bookmarkStart w:id="243" w:name="_Toc10057"/>
      <w:r>
        <w:rPr>
          <w:rFonts w:hint="eastAsia" w:ascii="黑体" w:hAnsi="黑体" w:eastAsia="黑体" w:cs="黑体"/>
          <w:color w:val="auto"/>
          <w:sz w:val="24"/>
          <w:highlight w:val="none"/>
        </w:rPr>
        <w:t>C.1 概述</w:t>
      </w:r>
      <w:bookmarkEnd w:id="235"/>
      <w:bookmarkEnd w:id="236"/>
      <w:bookmarkEnd w:id="237"/>
      <w:bookmarkEnd w:id="238"/>
      <w:bookmarkEnd w:id="239"/>
      <w:bookmarkEnd w:id="240"/>
      <w:bookmarkEnd w:id="241"/>
      <w:bookmarkEnd w:id="242"/>
      <w:bookmarkEnd w:id="243"/>
    </w:p>
    <w:p w14:paraId="4E449C86">
      <w:pPr>
        <w:spacing w:line="360" w:lineRule="auto"/>
        <w:rPr>
          <w:bCs/>
          <w:color w:val="auto"/>
          <w:sz w:val="24"/>
          <w:highlight w:val="none"/>
        </w:rPr>
      </w:pPr>
      <w:bookmarkStart w:id="244" w:name="_Toc20841"/>
      <w:bookmarkStart w:id="245" w:name="_Toc11899"/>
      <w:r>
        <w:rPr>
          <w:rFonts w:hint="eastAsia"/>
          <w:bCs/>
          <w:color w:val="auto"/>
          <w:sz w:val="24"/>
          <w:highlight w:val="none"/>
        </w:rPr>
        <w:t>C.1.1 校准</w:t>
      </w:r>
      <w:r>
        <w:rPr>
          <w:bCs/>
          <w:color w:val="auto"/>
          <w:sz w:val="24"/>
          <w:highlight w:val="none"/>
        </w:rPr>
        <w:t>依据</w:t>
      </w:r>
      <w:bookmarkEnd w:id="244"/>
      <w:bookmarkEnd w:id="245"/>
    </w:p>
    <w:p w14:paraId="2179DF5B">
      <w:pPr>
        <w:spacing w:line="360" w:lineRule="auto"/>
        <w:ind w:firstLine="480" w:firstLineChars="200"/>
        <w:rPr>
          <w:color w:val="auto"/>
          <w:sz w:val="24"/>
          <w:highlight w:val="none"/>
        </w:rPr>
      </w:pPr>
      <w:r>
        <w:rPr>
          <w:rFonts w:hint="eastAsia"/>
          <w:color w:val="auto"/>
          <w:sz w:val="24"/>
          <w:highlight w:val="none"/>
        </w:rPr>
        <w:t>本规范。</w:t>
      </w:r>
    </w:p>
    <w:p w14:paraId="7E03B57F">
      <w:pPr>
        <w:spacing w:line="360" w:lineRule="auto"/>
        <w:rPr>
          <w:bCs/>
          <w:color w:val="auto"/>
          <w:sz w:val="24"/>
          <w:highlight w:val="none"/>
        </w:rPr>
      </w:pPr>
      <w:bookmarkStart w:id="246" w:name="_Toc10432"/>
      <w:r>
        <w:rPr>
          <w:rFonts w:hint="eastAsia"/>
          <w:bCs/>
          <w:color w:val="auto"/>
          <w:sz w:val="24"/>
          <w:highlight w:val="none"/>
        </w:rPr>
        <w:t xml:space="preserve">C.1.2 </w:t>
      </w:r>
      <w:r>
        <w:rPr>
          <w:bCs/>
          <w:color w:val="auto"/>
          <w:sz w:val="24"/>
          <w:highlight w:val="none"/>
        </w:rPr>
        <w:t>测量标准</w:t>
      </w:r>
      <w:bookmarkEnd w:id="246"/>
    </w:p>
    <w:p w14:paraId="56104E66">
      <w:pPr>
        <w:spacing w:line="360" w:lineRule="auto"/>
        <w:ind w:firstLine="480" w:firstLineChars="200"/>
        <w:rPr>
          <w:color w:val="auto"/>
          <w:sz w:val="24"/>
          <w:highlight w:val="none"/>
        </w:rPr>
      </w:pPr>
      <w:bookmarkStart w:id="247" w:name="_Toc31794"/>
      <w:r>
        <w:rPr>
          <w:rFonts w:hint="eastAsia"/>
          <w:color w:val="auto"/>
          <w:sz w:val="24"/>
          <w:szCs w:val="24"/>
          <w:highlight w:val="none"/>
        </w:rPr>
        <w:t>百分表</w:t>
      </w:r>
      <w:r>
        <w:rPr>
          <w:rFonts w:hint="eastAsia"/>
          <w:color w:val="auto"/>
          <w:sz w:val="24"/>
          <w:szCs w:val="24"/>
          <w:highlight w:val="none"/>
          <w:lang w:eastAsia="zh-CN"/>
        </w:rPr>
        <w:t>：</w:t>
      </w:r>
      <w:r>
        <w:rPr>
          <w:rFonts w:hint="eastAsia"/>
          <w:color w:val="auto"/>
          <w:sz w:val="24"/>
          <w:highlight w:val="none"/>
        </w:rPr>
        <w:t>测量范围（0～30）mm，分度值0.01mm；秒表：分辨力0.01</w:t>
      </w:r>
      <w:r>
        <w:rPr>
          <w:rFonts w:hint="eastAsia"/>
          <w:color w:val="auto"/>
          <w:sz w:val="24"/>
          <w:highlight w:val="none"/>
          <w:lang w:val="en-US" w:eastAsia="zh-CN"/>
        </w:rPr>
        <w:t>s</w:t>
      </w:r>
    </w:p>
    <w:bookmarkEnd w:id="247"/>
    <w:p w14:paraId="61CF0AFC">
      <w:pPr>
        <w:spacing w:line="360" w:lineRule="auto"/>
        <w:rPr>
          <w:b/>
          <w:color w:val="auto"/>
          <w:sz w:val="24"/>
          <w:highlight w:val="none"/>
        </w:rPr>
      </w:pPr>
      <w:r>
        <w:rPr>
          <w:rFonts w:hint="eastAsia"/>
          <w:bCs/>
          <w:color w:val="auto"/>
          <w:sz w:val="24"/>
          <w:highlight w:val="none"/>
        </w:rPr>
        <w:t>C.1.3 被校对象</w:t>
      </w:r>
    </w:p>
    <w:p w14:paraId="4E30BE07">
      <w:pPr>
        <w:spacing w:line="360" w:lineRule="auto"/>
        <w:ind w:firstLine="480" w:firstLineChars="200"/>
        <w:rPr>
          <w:rFonts w:hint="eastAsia"/>
          <w:bCs/>
          <w:color w:val="auto"/>
          <w:sz w:val="24"/>
          <w:highlight w:val="none"/>
        </w:rPr>
      </w:pPr>
      <w:bookmarkStart w:id="248" w:name="_Toc21835"/>
      <w:bookmarkStart w:id="249" w:name="_Toc19778"/>
      <w:r>
        <w:rPr>
          <w:rFonts w:hint="eastAsia"/>
          <w:bCs/>
          <w:color w:val="auto"/>
          <w:sz w:val="24"/>
          <w:highlight w:val="none"/>
        </w:rPr>
        <w:t>金属扩口试验机</w:t>
      </w:r>
      <w:r>
        <w:rPr>
          <w:rFonts w:hint="eastAsia"/>
          <w:bCs/>
          <w:color w:val="auto"/>
          <w:sz w:val="24"/>
          <w:highlight w:val="none"/>
          <w:lang w:eastAsia="zh-CN"/>
        </w:rPr>
        <w:t>：</w:t>
      </w:r>
      <w:r>
        <w:rPr>
          <w:rFonts w:hint="eastAsia"/>
          <w:bCs/>
          <w:color w:val="auto"/>
          <w:sz w:val="24"/>
          <w:highlight w:val="none"/>
        </w:rPr>
        <w:t>1.0级,WDW-100,横梁移动速度示值误差。</w:t>
      </w:r>
      <w:bookmarkEnd w:id="248"/>
      <w:bookmarkStart w:id="250" w:name="_Toc16678"/>
    </w:p>
    <w:p w14:paraId="0E8F5A0A">
      <w:pPr>
        <w:spacing w:line="360" w:lineRule="auto"/>
        <w:rPr>
          <w:b/>
          <w:color w:val="auto"/>
          <w:sz w:val="24"/>
          <w:highlight w:val="none"/>
        </w:rPr>
      </w:pPr>
      <w:r>
        <w:rPr>
          <w:rFonts w:hint="eastAsia"/>
          <w:bCs/>
          <w:color w:val="auto"/>
          <w:sz w:val="24"/>
          <w:highlight w:val="none"/>
        </w:rPr>
        <w:t>C.1.4 校准</w:t>
      </w:r>
      <w:r>
        <w:rPr>
          <w:bCs/>
          <w:color w:val="auto"/>
          <w:sz w:val="24"/>
          <w:highlight w:val="none"/>
        </w:rPr>
        <w:t>方法</w:t>
      </w:r>
      <w:bookmarkEnd w:id="249"/>
      <w:bookmarkEnd w:id="250"/>
    </w:p>
    <w:p w14:paraId="0021CA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highlight w:val="none"/>
        </w:rPr>
      </w:pPr>
      <w:bookmarkStart w:id="251" w:name="_Toc24759"/>
      <w:bookmarkStart w:id="252" w:name="_Toc8345"/>
      <w:bookmarkStart w:id="253" w:name="_Toc22274"/>
      <w:bookmarkStart w:id="254" w:name="_Toc31999"/>
      <w:bookmarkStart w:id="255" w:name="_Toc20965"/>
      <w:bookmarkStart w:id="256" w:name="_Toc9747"/>
      <w:bookmarkStart w:id="257" w:name="_Toc17506"/>
      <w:bookmarkStart w:id="258" w:name="_Toc9482"/>
      <w:bookmarkStart w:id="259" w:name="_Toc19086"/>
      <w:bookmarkStart w:id="260" w:name="_Toc28541"/>
      <w:bookmarkStart w:id="261" w:name="_Toc17477"/>
      <w:bookmarkStart w:id="262" w:name="_Toc32480"/>
      <w:bookmarkStart w:id="263" w:name="_Toc12898"/>
      <w:bookmarkStart w:id="264" w:name="_Toc28688"/>
      <w:bookmarkStart w:id="265" w:name="_Toc22330"/>
      <w:bookmarkStart w:id="266" w:name="_Toc29159"/>
      <w:r>
        <w:rPr>
          <w:rFonts w:hint="eastAsia"/>
          <w:color w:val="auto"/>
          <w:sz w:val="24"/>
          <w:highlight w:val="none"/>
        </w:rPr>
        <w:t>使用百分表对试验机位移进行测量，同时启动秒表测量时间，可得到相对应的位移示值和时间。</w:t>
      </w:r>
    </w:p>
    <w:p w14:paraId="327EFB76">
      <w:pPr>
        <w:spacing w:line="360" w:lineRule="auto"/>
        <w:rPr>
          <w:rFonts w:ascii="黑体" w:hAnsi="黑体" w:eastAsia="黑体" w:cs="黑体"/>
          <w:color w:val="auto"/>
          <w:sz w:val="24"/>
          <w:highlight w:val="none"/>
        </w:rPr>
      </w:pPr>
      <w:r>
        <w:rPr>
          <w:rFonts w:ascii="黑体" w:hAnsi="黑体" w:eastAsia="黑体" w:cs="黑体"/>
          <w:color w:val="auto"/>
          <w:sz w:val="24"/>
          <w:highlight w:val="none"/>
        </w:rPr>
        <w:t>C.</w:t>
      </w:r>
      <w:r>
        <w:rPr>
          <w:rFonts w:hint="eastAsia" w:ascii="黑体" w:hAnsi="黑体" w:eastAsia="黑体" w:cs="黑体"/>
          <w:color w:val="auto"/>
          <w:sz w:val="24"/>
          <w:highlight w:val="none"/>
        </w:rPr>
        <w:t>2</w:t>
      </w:r>
      <w:r>
        <w:rPr>
          <w:rFonts w:ascii="黑体" w:hAnsi="黑体" w:eastAsia="黑体" w:cs="黑体"/>
          <w:color w:val="auto"/>
          <w:sz w:val="24"/>
          <w:highlight w:val="none"/>
        </w:rPr>
        <w:t xml:space="preserve"> 测量模型</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4C72271A">
      <w:pPr>
        <w:autoSpaceDE w:val="0"/>
        <w:autoSpaceDN w:val="0"/>
        <w:adjustRightInd w:val="0"/>
        <w:spacing w:line="360" w:lineRule="auto"/>
        <w:ind w:firstLine="480" w:firstLineChars="200"/>
        <w:rPr>
          <w:color w:val="auto"/>
          <w:position w:val="-10"/>
          <w:sz w:val="24"/>
          <w:highlight w:val="none"/>
        </w:rPr>
      </w:pPr>
      <w:r>
        <w:rPr>
          <w:color w:val="auto"/>
          <w:position w:val="-10"/>
          <w:sz w:val="24"/>
          <w:highlight w:val="none"/>
        </w:rPr>
        <w:t>测量模型</w:t>
      </w:r>
      <w:r>
        <w:rPr>
          <w:rFonts w:hint="eastAsia"/>
          <w:color w:val="auto"/>
          <w:position w:val="-10"/>
          <w:sz w:val="24"/>
          <w:highlight w:val="none"/>
        </w:rPr>
        <w:t>见公式</w:t>
      </w:r>
      <w:r>
        <w:rPr>
          <w:color w:val="auto"/>
          <w:position w:val="-10"/>
          <w:sz w:val="24"/>
          <w:highlight w:val="none"/>
        </w:rPr>
        <w:t>C.1</w:t>
      </w:r>
      <w:r>
        <w:rPr>
          <w:rFonts w:hint="eastAsia"/>
          <w:color w:val="auto"/>
          <w:position w:val="-10"/>
          <w:sz w:val="24"/>
          <w:highlight w:val="none"/>
          <w:lang w:eastAsia="zh-CN"/>
        </w:rPr>
        <w:t>，</w:t>
      </w:r>
      <w:r>
        <w:rPr>
          <w:rFonts w:hint="eastAsia"/>
          <w:color w:val="auto"/>
          <w:position w:val="-10"/>
          <w:sz w:val="24"/>
          <w:highlight w:val="none"/>
          <w:lang w:val="en-US" w:eastAsia="zh-CN"/>
        </w:rPr>
        <w:t>C.2</w:t>
      </w:r>
      <w:r>
        <w:rPr>
          <w:rFonts w:hint="eastAsia"/>
          <w:color w:val="auto"/>
          <w:position w:val="-10"/>
          <w:sz w:val="24"/>
          <w:highlight w:val="none"/>
        </w:rPr>
        <w:t>。</w:t>
      </w:r>
    </w:p>
    <w:p w14:paraId="63012D84">
      <w:pPr>
        <w:pStyle w:val="45"/>
        <w:spacing w:line="360" w:lineRule="auto"/>
        <w:ind w:firstLine="3840" w:firstLineChars="1600"/>
        <w:jc w:val="left"/>
        <w:rPr>
          <w:rFonts w:ascii="Times New Roman"/>
          <w:color w:val="auto"/>
          <w:position w:val="-24"/>
          <w:sz w:val="24"/>
          <w:szCs w:val="24"/>
          <w:highlight w:val="none"/>
        </w:rPr>
      </w:pPr>
      <w:r>
        <w:rPr>
          <w:rFonts w:ascii="Times New Roman"/>
          <w:color w:val="auto"/>
          <w:position w:val="-30"/>
          <w:sz w:val="24"/>
          <w:szCs w:val="24"/>
          <w:highlight w:val="none"/>
        </w:rPr>
        <w:object>
          <v:shape id="_x0000_i1037" o:spt="75" type="#_x0000_t75" style="height:35.9pt;width:89pt;" o:ole="t" filled="f" o:preferrelative="t" stroked="f" coordsize="21600,21600">
            <v:path/>
            <v:fill on="f" focussize="0,0"/>
            <v:stroke on="f"/>
            <v:imagedata r:id="rId49" o:title=""/>
            <o:lock v:ext="edit" aspectratio="t"/>
            <w10:wrap type="none"/>
            <w10:anchorlock/>
          </v:shape>
          <o:OLEObject Type="Embed" ProgID="Equation.3" ShapeID="_x0000_i1037" DrawAspect="Content" ObjectID="_1468075741" r:id="rId48">
            <o:LockedField>false</o:LockedField>
          </o:OLEObject>
        </w:object>
      </w:r>
      <w:r>
        <w:rPr>
          <w:rFonts w:hint="eastAsia" w:ascii="Times New Roman"/>
          <w:color w:val="auto"/>
          <w:position w:val="-24"/>
          <w:sz w:val="24"/>
          <w:szCs w:val="24"/>
          <w:highlight w:val="none"/>
          <w:lang w:val="en-US" w:eastAsia="zh-CN"/>
        </w:rPr>
        <w:t xml:space="preserve">                        </w:t>
      </w:r>
      <w:r>
        <w:rPr>
          <w:rFonts w:ascii="Times New Roman"/>
          <w:color w:val="auto"/>
          <w:position w:val="-24"/>
          <w:sz w:val="24"/>
          <w:szCs w:val="24"/>
          <w:highlight w:val="none"/>
        </w:rPr>
        <w:t>（</w:t>
      </w:r>
      <w:r>
        <w:rPr>
          <w:rFonts w:hint="eastAsia" w:ascii="Times New Roman"/>
          <w:color w:val="auto"/>
          <w:position w:val="-24"/>
          <w:sz w:val="24"/>
          <w:szCs w:val="24"/>
          <w:highlight w:val="none"/>
        </w:rPr>
        <w:t>C.</w:t>
      </w:r>
      <w:r>
        <w:rPr>
          <w:rFonts w:ascii="Times New Roman"/>
          <w:color w:val="auto"/>
          <w:position w:val="-24"/>
          <w:sz w:val="24"/>
          <w:szCs w:val="24"/>
          <w:highlight w:val="none"/>
        </w:rPr>
        <w:t>1）</w:t>
      </w:r>
    </w:p>
    <w:p w14:paraId="6A4A55B3">
      <w:pPr>
        <w:pStyle w:val="45"/>
        <w:spacing w:line="360" w:lineRule="auto"/>
        <w:ind w:firstLine="480"/>
        <w:rPr>
          <w:color w:val="auto"/>
          <w:sz w:val="24"/>
          <w:highlight w:val="none"/>
        </w:rPr>
      </w:pPr>
      <w:r>
        <w:rPr>
          <w:rFonts w:hint="eastAsia"/>
          <w:color w:val="auto"/>
          <w:sz w:val="24"/>
          <w:highlight w:val="none"/>
        </w:rPr>
        <w:t>式中：</w:t>
      </w:r>
    </w:p>
    <w:p w14:paraId="660E7F1B">
      <w:pPr>
        <w:pStyle w:val="45"/>
        <w:spacing w:line="360" w:lineRule="auto"/>
        <w:ind w:firstLine="480"/>
        <w:rPr>
          <w:color w:val="auto"/>
          <w:sz w:val="24"/>
          <w:highlight w:val="none"/>
        </w:rPr>
      </w:pPr>
      <w:r>
        <w:rPr>
          <w:rFonts w:hint="eastAsia"/>
          <w:color w:val="auto"/>
          <w:sz w:val="24"/>
          <w:highlight w:val="none"/>
        </w:rPr>
        <w:t>ω——横梁移动速度</w:t>
      </w:r>
      <w:r>
        <w:rPr>
          <w:rFonts w:hint="eastAsia"/>
          <w:color w:val="auto"/>
          <w:sz w:val="24"/>
          <w:highlight w:val="none"/>
          <w:lang w:eastAsia="zh-CN"/>
        </w:rPr>
        <w:t>示值</w:t>
      </w:r>
      <w:r>
        <w:rPr>
          <w:rFonts w:hint="eastAsia"/>
          <w:color w:val="auto"/>
          <w:sz w:val="24"/>
          <w:highlight w:val="none"/>
        </w:rPr>
        <w:t>误差，%；</w:t>
      </w:r>
    </w:p>
    <w:p w14:paraId="0B3BF315">
      <w:pPr>
        <w:pStyle w:val="45"/>
        <w:spacing w:line="360" w:lineRule="auto"/>
        <w:ind w:firstLine="420"/>
        <w:rPr>
          <w:color w:val="auto"/>
          <w:sz w:val="24"/>
          <w:highlight w:val="none"/>
        </w:rPr>
      </w:pPr>
      <w:r>
        <w:rPr>
          <w:color w:val="auto"/>
          <w:position w:val="-6"/>
          <w:highlight w:val="none"/>
        </w:rPr>
        <w:object>
          <v:shape id="_x0000_i1038" o:spt="75" type="#_x0000_t75" style="height:11.15pt;width:9.3pt;" o:ole="t" filled="f" o:preferrelative="t" stroked="f" coordsize="21600,21600">
            <v:path/>
            <v:fill on="f" focussize="0,0"/>
            <v:stroke on="f" joinstyle="miter"/>
            <v:imagedata r:id="rId51" o:title=""/>
            <o:lock v:ext="edit" aspectratio="t"/>
            <w10:wrap type="none"/>
            <w10:anchorlock/>
          </v:shape>
          <o:OLEObject Type="Embed" ProgID="Equation.3" ShapeID="_x0000_i1038" DrawAspect="Content" ObjectID="_1468075742" r:id="rId50">
            <o:LockedField>false</o:LockedField>
          </o:OLEObject>
        </w:object>
      </w:r>
      <w:r>
        <w:rPr>
          <w:rFonts w:hint="eastAsia"/>
          <w:color w:val="auto"/>
          <w:sz w:val="24"/>
          <w:highlight w:val="none"/>
        </w:rPr>
        <w:t>——横梁移动速度的标称值， mm/min；</w:t>
      </w:r>
    </w:p>
    <w:p w14:paraId="3A94F976">
      <w:pPr>
        <w:pStyle w:val="45"/>
        <w:spacing w:line="360" w:lineRule="auto"/>
        <w:ind w:firstLine="420"/>
        <w:rPr>
          <w:rFonts w:ascii="Times New Roman"/>
          <w:color w:val="auto"/>
          <w:position w:val="-24"/>
          <w:sz w:val="24"/>
          <w:szCs w:val="24"/>
          <w:highlight w:val="none"/>
        </w:rPr>
      </w:pPr>
      <w:r>
        <w:rPr>
          <w:color w:val="auto"/>
          <w:position w:val="-12"/>
          <w:highlight w:val="none"/>
        </w:rPr>
        <w:object>
          <v:shape id="_x0000_i1039" o:spt="75" type="#_x0000_t75" style="height:19.85pt;width:11.8pt;" o:ole="t" filled="f" o:preferrelative="t" stroked="f" coordsize="21600,21600">
            <v:path/>
            <v:fill on="f" focussize="0,0"/>
            <v:stroke on="f" joinstyle="miter"/>
            <v:imagedata r:id="rId53" o:title=""/>
            <o:lock v:ext="edit" aspectratio="t"/>
            <w10:wrap type="none"/>
            <w10:anchorlock/>
          </v:shape>
          <o:OLEObject Type="Embed" ProgID="Equation.3" ShapeID="_x0000_i1039" DrawAspect="Content" ObjectID="_1468075743" r:id="rId52">
            <o:LockedField>false</o:LockedField>
          </o:OLEObject>
        </w:object>
      </w:r>
      <w:r>
        <w:rPr>
          <w:rFonts w:hint="eastAsia"/>
          <w:color w:val="auto"/>
          <w:sz w:val="24"/>
          <w:highlight w:val="none"/>
        </w:rPr>
        <w:t>——横梁移动速度</w:t>
      </w:r>
      <w:r>
        <w:rPr>
          <w:rFonts w:hint="eastAsia"/>
          <w:color w:val="auto"/>
          <w:sz w:val="24"/>
          <w:highlight w:val="none"/>
          <w:lang w:val="en-US" w:eastAsia="zh-CN"/>
        </w:rPr>
        <w:t>3次</w:t>
      </w:r>
      <w:r>
        <w:rPr>
          <w:rFonts w:hint="eastAsia"/>
          <w:color w:val="auto"/>
          <w:sz w:val="24"/>
          <w:highlight w:val="none"/>
          <w:lang w:eastAsia="zh-CN"/>
        </w:rPr>
        <w:t>实测值的算术平均值</w:t>
      </w:r>
      <w:r>
        <w:rPr>
          <w:rFonts w:hint="eastAsia"/>
          <w:color w:val="auto"/>
          <w:sz w:val="24"/>
          <w:highlight w:val="none"/>
        </w:rPr>
        <w:t>，mm/min。</w:t>
      </w:r>
    </w:p>
    <w:p w14:paraId="3A874BD7">
      <w:pPr>
        <w:pStyle w:val="45"/>
        <w:spacing w:line="360" w:lineRule="auto"/>
        <w:ind w:firstLine="3840" w:firstLineChars="1600"/>
        <w:jc w:val="left"/>
        <w:rPr>
          <w:rFonts w:hAnsi="宋体" w:cs="宋体"/>
          <w:color w:val="auto"/>
          <w:sz w:val="24"/>
          <w:szCs w:val="24"/>
          <w:highlight w:val="none"/>
        </w:rPr>
      </w:pPr>
      <w:r>
        <w:rPr>
          <w:rFonts w:ascii="Times New Roman"/>
          <w:color w:val="auto"/>
          <w:position w:val="-24"/>
          <w:sz w:val="24"/>
          <w:szCs w:val="24"/>
          <w:highlight w:val="none"/>
        </w:rPr>
        <w:object>
          <v:shape id="_x0000_i1040" o:spt="75" type="#_x0000_t75" style="height:31.05pt;width:34.9pt;" o:ole="t" filled="f" o:preferrelative="t" stroked="f" coordsize="21600,21600">
            <v:path/>
            <v:fill on="f" focussize="0,0"/>
            <v:stroke on="f"/>
            <v:imagedata r:id="rId55" o:title=""/>
            <o:lock v:ext="edit" aspectratio="t"/>
            <w10:wrap type="none"/>
            <w10:anchorlock/>
          </v:shape>
          <o:OLEObject Type="Embed" ProgID="Equation.3" ShapeID="_x0000_i1040" DrawAspect="Content" ObjectID="_1468075744" r:id="rId54">
            <o:LockedField>false</o:LockedField>
          </o:OLEObject>
        </w:object>
      </w:r>
      <w:r>
        <w:rPr>
          <w:rFonts w:hint="eastAsia" w:ascii="Times New Roman"/>
          <w:color w:val="auto"/>
          <w:position w:val="-24"/>
          <w:sz w:val="24"/>
          <w:szCs w:val="24"/>
          <w:highlight w:val="none"/>
          <w:lang w:val="en-US" w:eastAsia="zh-CN"/>
        </w:rPr>
        <w:t xml:space="preserve">                            </w:t>
      </w:r>
      <w:r>
        <w:rPr>
          <w:rFonts w:ascii="Times New Roman"/>
          <w:color w:val="auto"/>
          <w:sz w:val="24"/>
          <w:szCs w:val="24"/>
          <w:highlight w:val="none"/>
        </w:rPr>
        <w:t>（</w:t>
      </w:r>
      <w:r>
        <w:rPr>
          <w:rFonts w:hint="eastAsia" w:ascii="Times New Roman"/>
          <w:color w:val="auto"/>
          <w:sz w:val="24"/>
          <w:szCs w:val="24"/>
          <w:highlight w:val="none"/>
        </w:rPr>
        <w:t>C.2</w:t>
      </w:r>
      <w:r>
        <w:rPr>
          <w:rFonts w:ascii="Times New Roman"/>
          <w:color w:val="auto"/>
          <w:sz w:val="24"/>
          <w:szCs w:val="24"/>
          <w:highlight w:val="none"/>
        </w:rPr>
        <w:t>）</w:t>
      </w:r>
    </w:p>
    <w:p w14:paraId="47D0D82B">
      <w:pPr>
        <w:pStyle w:val="45"/>
        <w:spacing w:line="360" w:lineRule="auto"/>
        <w:ind w:firstLine="480"/>
        <w:jc w:val="left"/>
        <w:rPr>
          <w:rFonts w:hAnsi="宋体" w:cs="宋体"/>
          <w:color w:val="auto"/>
          <w:sz w:val="24"/>
          <w:szCs w:val="24"/>
          <w:highlight w:val="none"/>
        </w:rPr>
      </w:pPr>
      <w:r>
        <w:rPr>
          <w:rFonts w:hint="eastAsia" w:hAnsi="宋体" w:cs="宋体"/>
          <w:color w:val="auto"/>
          <w:sz w:val="24"/>
          <w:szCs w:val="24"/>
          <w:highlight w:val="none"/>
        </w:rPr>
        <w:t>式中：</w:t>
      </w:r>
    </w:p>
    <w:p w14:paraId="38E8E0EF">
      <w:pPr>
        <w:pStyle w:val="45"/>
        <w:spacing w:line="360" w:lineRule="auto"/>
        <w:ind w:firstLine="420"/>
        <w:jc w:val="left"/>
        <w:rPr>
          <w:rFonts w:hAnsi="宋体" w:cs="宋体"/>
          <w:color w:val="auto"/>
          <w:sz w:val="24"/>
          <w:szCs w:val="24"/>
          <w:highlight w:val="none"/>
        </w:rPr>
      </w:pPr>
      <w:bookmarkStart w:id="267" w:name="_Toc19898"/>
      <w:bookmarkStart w:id="268" w:name="_Toc31974"/>
      <w:bookmarkStart w:id="269" w:name="_Toc4426"/>
      <w:bookmarkStart w:id="270" w:name="_Toc18871"/>
      <w:bookmarkStart w:id="271" w:name="_Toc30306"/>
      <w:bookmarkStart w:id="272" w:name="_Toc17030"/>
      <w:bookmarkStart w:id="273" w:name="_Toc737"/>
      <w:bookmarkStart w:id="274" w:name="_Toc18496"/>
      <w:bookmarkStart w:id="275" w:name="_Toc17082"/>
      <w:r>
        <w:rPr>
          <w:color w:val="auto"/>
          <w:position w:val="-12"/>
          <w:highlight w:val="none"/>
        </w:rPr>
        <w:object>
          <v:shape id="_x0000_i1041" o:spt="75" type="#_x0000_t75" style="height:18pt;width:10.55pt;" o:ole="t" filled="f" o:preferrelative="t" stroked="f" coordsize="21600,21600">
            <v:path/>
            <v:fill on="f" focussize="0,0"/>
            <v:stroke on="f" joinstyle="miter"/>
            <v:imagedata r:id="rId34" o:title=""/>
            <o:lock v:ext="edit" aspectratio="t"/>
            <w10:wrap type="none"/>
            <w10:anchorlock/>
          </v:shape>
          <o:OLEObject Type="Embed" ProgID="Equation.3" ShapeID="_x0000_i1041" DrawAspect="Content" ObjectID="_1468075745" r:id="rId56">
            <o:LockedField>false</o:LockedField>
          </o:OLEObject>
        </w:object>
      </w:r>
      <w:r>
        <w:rPr>
          <w:color w:val="auto"/>
          <w:highlight w:val="none"/>
        </w:rPr>
        <w:t>——</w:t>
      </w:r>
      <w:r>
        <w:rPr>
          <w:rFonts w:hint="eastAsia" w:ascii="Times New Roman"/>
          <w:color w:val="auto"/>
          <w:sz w:val="24"/>
          <w:szCs w:val="24"/>
          <w:highlight w:val="none"/>
        </w:rPr>
        <w:t>横梁移动速度实测值，</w:t>
      </w:r>
      <w:r>
        <w:rPr>
          <w:rFonts w:hint="eastAsia"/>
          <w:color w:val="auto"/>
          <w:sz w:val="24"/>
          <w:highlight w:val="none"/>
        </w:rPr>
        <w:t>mm/min</w:t>
      </w:r>
      <w:r>
        <w:rPr>
          <w:rFonts w:hint="eastAsia" w:ascii="Times New Roman"/>
          <w:color w:val="auto"/>
          <w:sz w:val="24"/>
          <w:szCs w:val="24"/>
          <w:highlight w:val="none"/>
        </w:rPr>
        <w:t>；</w:t>
      </w:r>
    </w:p>
    <w:p w14:paraId="009E7695">
      <w:pPr>
        <w:pStyle w:val="45"/>
        <w:spacing w:line="360" w:lineRule="auto"/>
        <w:ind w:firstLine="420"/>
        <w:jc w:val="left"/>
        <w:rPr>
          <w:rFonts w:ascii="Times New Roman"/>
          <w:color w:val="auto"/>
          <w:sz w:val="24"/>
          <w:szCs w:val="24"/>
          <w:highlight w:val="none"/>
        </w:rPr>
      </w:pPr>
      <w:r>
        <w:rPr>
          <w:rFonts w:hint="eastAsia" w:ascii="Times New Roman"/>
          <w:i/>
          <w:iCs/>
          <w:color w:val="auto"/>
          <w:highlight w:val="none"/>
        </w:rPr>
        <w:t>d</w:t>
      </w:r>
      <w:r>
        <w:rPr>
          <w:rFonts w:hint="eastAsia" w:ascii="Times New Roman"/>
          <w:i/>
          <w:iCs/>
          <w:color w:val="auto"/>
          <w:highlight w:val="none"/>
          <w:vertAlign w:val="subscript"/>
        </w:rPr>
        <w:t>i</w:t>
      </w:r>
      <w:r>
        <w:rPr>
          <w:color w:val="auto"/>
          <w:highlight w:val="none"/>
        </w:rPr>
        <w:t>——</w:t>
      </w:r>
      <w:r>
        <w:rPr>
          <w:rFonts w:hint="eastAsia" w:ascii="Times New Roman"/>
          <w:color w:val="auto"/>
          <w:sz w:val="24"/>
          <w:szCs w:val="24"/>
          <w:highlight w:val="none"/>
        </w:rPr>
        <w:t>横梁移动的位移，mm；</w:t>
      </w:r>
    </w:p>
    <w:p w14:paraId="42C6FBA5">
      <w:pPr>
        <w:pStyle w:val="45"/>
        <w:spacing w:line="360" w:lineRule="auto"/>
        <w:ind w:firstLine="420"/>
        <w:jc w:val="left"/>
        <w:rPr>
          <w:rFonts w:ascii="Times New Roman"/>
          <w:color w:val="auto"/>
          <w:sz w:val="24"/>
          <w:szCs w:val="24"/>
          <w:highlight w:val="none"/>
        </w:rPr>
      </w:pPr>
      <w:r>
        <w:rPr>
          <w:rFonts w:hint="eastAsia"/>
          <w:i/>
          <w:color w:val="auto"/>
          <w:highlight w:val="none"/>
        </w:rPr>
        <w:t>t</w:t>
      </w:r>
      <w:r>
        <w:rPr>
          <w:rFonts w:hint="eastAsia"/>
          <w:color w:val="auto"/>
          <w:highlight w:val="none"/>
          <w:vertAlign w:val="subscript"/>
        </w:rPr>
        <w:t>i</w:t>
      </w:r>
      <w:r>
        <w:rPr>
          <w:color w:val="auto"/>
          <w:highlight w:val="none"/>
        </w:rPr>
        <w:t>——</w:t>
      </w:r>
      <w:r>
        <w:rPr>
          <w:rFonts w:hint="eastAsia" w:ascii="Times New Roman"/>
          <w:color w:val="auto"/>
          <w:sz w:val="24"/>
          <w:szCs w:val="24"/>
          <w:highlight w:val="none"/>
        </w:rPr>
        <w:t>横梁在该移动位移下的时间，min。</w:t>
      </w:r>
    </w:p>
    <w:p w14:paraId="1D20EA7D">
      <w:pPr>
        <w:autoSpaceDE w:val="0"/>
        <w:autoSpaceDN w:val="0"/>
        <w:adjustRightInd w:val="0"/>
        <w:spacing w:line="360" w:lineRule="auto"/>
        <w:ind w:left="-180" w:firstLine="616" w:firstLineChars="257"/>
        <w:rPr>
          <w:bCs/>
          <w:color w:val="auto"/>
          <w:sz w:val="24"/>
          <w:highlight w:val="none"/>
        </w:rPr>
      </w:pPr>
      <w:r>
        <w:rPr>
          <w:rFonts w:hint="eastAsia"/>
          <w:bCs/>
          <w:color w:val="auto"/>
          <w:sz w:val="24"/>
          <w:highlight w:val="none"/>
        </w:rPr>
        <w:t>不确定度传播率</w:t>
      </w:r>
    </w:p>
    <w:p w14:paraId="1C48879A">
      <w:pPr>
        <w:pStyle w:val="85"/>
        <w:numPr>
          <w:ilvl w:val="0"/>
          <w:numId w:val="0"/>
        </w:numPr>
        <w:wordWrap/>
        <w:spacing w:before="156" w:after="156"/>
        <w:ind w:firstLine="2640" w:firstLineChars="1100"/>
        <w:jc w:val="left"/>
        <w:outlineLvl w:val="9"/>
        <w:rPr>
          <w:bCs/>
          <w:color w:val="auto"/>
          <w:sz w:val="24"/>
          <w:highlight w:val="none"/>
        </w:rPr>
      </w:pPr>
      <w:r>
        <w:rPr>
          <w:rFonts w:ascii="Arial" w:hAnsi="Arial" w:cs="Arial"/>
          <w:color w:val="auto"/>
          <w:position w:val="-12"/>
          <w:sz w:val="24"/>
          <w:szCs w:val="24"/>
          <w:highlight w:val="none"/>
        </w:rPr>
        <w:object>
          <v:shape id="_x0000_i1042" o:spt="75" type="#_x0000_t75" style="height:20pt;width:175.3pt;" o:ole="t" filled="f" o:preferrelative="t" stroked="f" coordsize="21600,21600">
            <v:path/>
            <v:fill on="f" focussize="0,0"/>
            <v:stroke on="f"/>
            <v:imagedata r:id="rId58" o:title=""/>
            <o:lock v:ext="edit" aspectratio="t"/>
            <w10:wrap type="none"/>
            <w10:anchorlock/>
          </v:shape>
          <o:OLEObject Type="Embed" ProgID="Equation.3" ShapeID="_x0000_i1042" DrawAspect="Content" ObjectID="_1468075746" r:id="rId57">
            <o:LockedField>false</o:LockedField>
          </o:OLEObject>
        </w:object>
      </w:r>
      <w:r>
        <w:rPr>
          <w:rFonts w:ascii="Arial" w:hAnsi="Arial" w:cs="Arial"/>
          <w:color w:val="auto"/>
          <w:sz w:val="24"/>
          <w:szCs w:val="24"/>
          <w:highlight w:val="none"/>
        </w:rPr>
        <w:t xml:space="preserve"> </w:t>
      </w:r>
    </w:p>
    <w:p w14:paraId="5EEAF304">
      <w:pPr>
        <w:autoSpaceDE w:val="0"/>
        <w:autoSpaceDN w:val="0"/>
        <w:adjustRightInd w:val="0"/>
        <w:spacing w:line="360" w:lineRule="auto"/>
        <w:ind w:left="-180" w:firstLine="616" w:firstLineChars="257"/>
        <w:rPr>
          <w:color w:val="auto"/>
          <w:sz w:val="24"/>
          <w:highlight w:val="none"/>
        </w:rPr>
      </w:pPr>
      <w:r>
        <w:rPr>
          <w:bCs/>
          <w:color w:val="auto"/>
          <w:sz w:val="24"/>
          <w:highlight w:val="none"/>
        </w:rPr>
        <w:t>灵敏系数</w:t>
      </w:r>
      <w:r>
        <w:rPr>
          <w:rFonts w:hint="eastAsia"/>
          <w:bCs/>
          <w:color w:val="auto"/>
          <w:sz w:val="24"/>
          <w:highlight w:val="none"/>
        </w:rPr>
        <w:t>为：</w:t>
      </w:r>
    </w:p>
    <w:p w14:paraId="24ABA981">
      <w:pPr>
        <w:pStyle w:val="45"/>
        <w:spacing w:line="360" w:lineRule="auto"/>
        <w:jc w:val="center"/>
        <w:rPr>
          <w:rFonts w:hint="eastAsia" w:ascii="Times New Roman"/>
          <w:color w:val="auto"/>
          <w:position w:val="-24"/>
          <w:sz w:val="24"/>
          <w:szCs w:val="24"/>
          <w:highlight w:val="none"/>
        </w:rPr>
      </w:pPr>
      <w:r>
        <w:rPr>
          <w:rFonts w:hint="eastAsia" w:ascii="Times New Roman"/>
          <w:color w:val="auto"/>
          <w:position w:val="-24"/>
          <w:sz w:val="24"/>
          <w:szCs w:val="24"/>
          <w:highlight w:val="none"/>
        </w:rPr>
        <w:object>
          <v:shape id="_x0000_i1043" o:spt="75" type="#_x0000_t75" style="height:31.15pt;width:63.9pt;" o:ole="t" filled="f" o:preferrelative="t" stroked="f" coordsize="21600,21600">
            <v:path/>
            <v:fill on="f" focussize="0,0"/>
            <v:stroke on="f"/>
            <v:imagedata r:id="rId60" o:title=""/>
            <o:lock v:ext="edit" aspectratio="t"/>
            <w10:wrap type="none"/>
            <w10:anchorlock/>
          </v:shape>
          <o:OLEObject Type="Embed" ProgID="Equation.3" ShapeID="_x0000_i1043" DrawAspect="Content" ObjectID="_1468075747" r:id="rId59">
            <o:LockedField>false</o:LockedField>
          </o:OLEObject>
        </w:object>
      </w:r>
    </w:p>
    <w:p w14:paraId="61C3FF11">
      <w:pPr>
        <w:pStyle w:val="45"/>
        <w:spacing w:line="360" w:lineRule="auto"/>
        <w:jc w:val="center"/>
        <w:rPr>
          <w:rFonts w:hint="eastAsia" w:ascii="Times New Roman"/>
          <w:color w:val="auto"/>
          <w:position w:val="-24"/>
          <w:sz w:val="24"/>
          <w:szCs w:val="24"/>
          <w:highlight w:val="none"/>
        </w:rPr>
      </w:pPr>
      <w:r>
        <w:rPr>
          <w:rFonts w:hint="eastAsia" w:ascii="Times New Roman"/>
          <w:color w:val="auto"/>
          <w:position w:val="-24"/>
          <w:sz w:val="24"/>
          <w:szCs w:val="24"/>
          <w:highlight w:val="none"/>
        </w:rPr>
        <w:object>
          <v:shape id="_x0000_i1044" o:spt="75" type="#_x0000_t75" style="height:31.15pt;width:68.85pt;" o:ole="t" filled="f" o:preferrelative="t" stroked="f" coordsize="21600,21600">
            <v:path/>
            <v:fill on="f" focussize="0,0"/>
            <v:stroke on="f"/>
            <v:imagedata r:id="rId62" o:title=""/>
            <o:lock v:ext="edit" aspectratio="t"/>
            <w10:wrap type="none"/>
            <w10:anchorlock/>
          </v:shape>
          <o:OLEObject Type="Embed" ProgID="Equation.3" ShapeID="_x0000_i1044" DrawAspect="Content" ObjectID="_1468075748" r:id="rId61">
            <o:LockedField>false</o:LockedField>
          </o:OLEObject>
        </w:object>
      </w:r>
    </w:p>
    <w:p w14:paraId="24EE9CAE">
      <w:pPr>
        <w:pStyle w:val="45"/>
        <w:spacing w:line="360" w:lineRule="auto"/>
        <w:jc w:val="center"/>
        <w:rPr>
          <w:rFonts w:ascii="Times New Roman"/>
          <w:color w:val="auto"/>
          <w:position w:val="-24"/>
          <w:sz w:val="24"/>
          <w:szCs w:val="24"/>
          <w:highlight w:val="none"/>
        </w:rPr>
      </w:pPr>
      <w:r>
        <w:rPr>
          <w:rFonts w:hint="eastAsia" w:ascii="Times New Roman"/>
          <w:color w:val="auto"/>
          <w:position w:val="-30"/>
          <w:sz w:val="24"/>
          <w:szCs w:val="24"/>
          <w:highlight w:val="none"/>
        </w:rPr>
        <w:object>
          <v:shape id="_x0000_i1045" o:spt="75" type="#_x0000_t75" style="height:34.15pt;width:72.85pt;" o:ole="t" filled="f" o:preferrelative="t" stroked="f" coordsize="21600,21600">
            <v:path/>
            <v:fill on="f" focussize="0,0"/>
            <v:stroke on="f"/>
            <v:imagedata r:id="rId64" o:title=""/>
            <o:lock v:ext="edit" aspectratio="t"/>
            <w10:wrap type="none"/>
            <w10:anchorlock/>
          </v:shape>
          <o:OLEObject Type="Embed" ProgID="Equation.3" ShapeID="_x0000_i1045" DrawAspect="Content" ObjectID="_1468075749" r:id="rId63">
            <o:LockedField>false</o:LockedField>
          </o:OLEObject>
        </w:object>
      </w:r>
    </w:p>
    <w:p w14:paraId="13C7E910">
      <w:pPr>
        <w:spacing w:line="360" w:lineRule="auto"/>
        <w:rPr>
          <w:rFonts w:ascii="黑体" w:hAnsi="黑体" w:eastAsia="黑体" w:cs="黑体"/>
          <w:color w:val="auto"/>
          <w:sz w:val="24"/>
          <w:highlight w:val="none"/>
        </w:rPr>
      </w:pPr>
      <w:r>
        <w:rPr>
          <w:rFonts w:hint="eastAsia" w:ascii="黑体" w:hAnsi="黑体" w:eastAsia="黑体" w:cs="黑体"/>
          <w:color w:val="auto"/>
          <w:sz w:val="24"/>
          <w:highlight w:val="none"/>
        </w:rPr>
        <w:t>C.3 测量不确定度的来源分析</w:t>
      </w:r>
      <w:bookmarkEnd w:id="267"/>
      <w:bookmarkEnd w:id="268"/>
      <w:bookmarkEnd w:id="269"/>
      <w:bookmarkEnd w:id="270"/>
      <w:bookmarkEnd w:id="271"/>
      <w:bookmarkEnd w:id="272"/>
      <w:bookmarkEnd w:id="273"/>
      <w:bookmarkEnd w:id="274"/>
      <w:bookmarkEnd w:id="275"/>
    </w:p>
    <w:p w14:paraId="6109A62F">
      <w:pPr>
        <w:autoSpaceDE w:val="0"/>
        <w:autoSpaceDN w:val="0"/>
        <w:adjustRightInd w:val="0"/>
        <w:spacing w:line="360" w:lineRule="auto"/>
        <w:ind w:firstLine="480" w:firstLineChars="200"/>
        <w:rPr>
          <w:color w:val="auto"/>
          <w:position w:val="-10"/>
          <w:sz w:val="24"/>
          <w:highlight w:val="none"/>
        </w:rPr>
      </w:pPr>
      <w:r>
        <w:rPr>
          <w:rFonts w:hint="eastAsia"/>
          <w:color w:val="auto"/>
          <w:position w:val="-10"/>
          <w:sz w:val="24"/>
          <w:highlight w:val="none"/>
        </w:rPr>
        <w:t>测量不确定度的来源有：</w:t>
      </w:r>
    </w:p>
    <w:p w14:paraId="358C0D76">
      <w:pPr>
        <w:numPr>
          <w:ilvl w:val="0"/>
          <w:numId w:val="3"/>
        </w:numPr>
        <w:autoSpaceDE w:val="0"/>
        <w:autoSpaceDN w:val="0"/>
        <w:adjustRightInd w:val="0"/>
        <w:snapToGrid w:val="0"/>
        <w:spacing w:line="360" w:lineRule="auto"/>
        <w:ind w:firstLine="480" w:firstLineChars="200"/>
        <w:rPr>
          <w:color w:val="auto"/>
          <w:sz w:val="24"/>
          <w:highlight w:val="none"/>
        </w:rPr>
      </w:pPr>
      <w:r>
        <w:rPr>
          <w:rFonts w:hint="eastAsia"/>
          <w:color w:val="auto"/>
          <w:sz w:val="24"/>
          <w:highlight w:val="none"/>
        </w:rPr>
        <w:t>测量重复性引入的不确定度分量</w:t>
      </w:r>
      <w:r>
        <w:rPr>
          <w:rFonts w:hint="eastAsia"/>
          <w:i/>
          <w:iCs/>
          <w:color w:val="auto"/>
          <w:sz w:val="24"/>
          <w:highlight w:val="none"/>
        </w:rPr>
        <w:t>u</w:t>
      </w:r>
      <w:r>
        <w:rPr>
          <w:rFonts w:hint="eastAsia"/>
          <w:color w:val="auto"/>
          <w:sz w:val="24"/>
          <w:highlight w:val="none"/>
          <w:vertAlign w:val="subscript"/>
        </w:rPr>
        <w:t>1</w:t>
      </w:r>
      <w:r>
        <w:rPr>
          <w:rFonts w:hint="eastAsia"/>
          <w:color w:val="auto"/>
          <w:sz w:val="24"/>
          <w:highlight w:val="none"/>
        </w:rPr>
        <w:t>；</w:t>
      </w:r>
    </w:p>
    <w:p w14:paraId="44C3492D">
      <w:pPr>
        <w:numPr>
          <w:ilvl w:val="0"/>
          <w:numId w:val="3"/>
        </w:numPr>
        <w:autoSpaceDE w:val="0"/>
        <w:autoSpaceDN w:val="0"/>
        <w:adjustRightInd w:val="0"/>
        <w:snapToGrid w:val="0"/>
        <w:spacing w:line="360" w:lineRule="auto"/>
        <w:ind w:firstLine="480" w:firstLineChars="200"/>
        <w:rPr>
          <w:color w:val="auto"/>
          <w:sz w:val="24"/>
          <w:highlight w:val="none"/>
        </w:rPr>
      </w:pPr>
      <w:r>
        <w:rPr>
          <w:rFonts w:hint="eastAsia"/>
          <w:color w:val="auto"/>
          <w:sz w:val="24"/>
          <w:highlight w:val="none"/>
        </w:rPr>
        <w:t>由百分表引入的标准不确定度分量</w:t>
      </w:r>
      <w:r>
        <w:rPr>
          <w:rFonts w:hint="eastAsia"/>
          <w:i/>
          <w:iCs/>
          <w:color w:val="auto"/>
          <w:sz w:val="24"/>
          <w:highlight w:val="none"/>
        </w:rPr>
        <w:t>u</w:t>
      </w:r>
      <w:r>
        <w:rPr>
          <w:rFonts w:hint="eastAsia"/>
          <w:color w:val="auto"/>
          <w:sz w:val="24"/>
          <w:highlight w:val="none"/>
          <w:vertAlign w:val="subscript"/>
        </w:rPr>
        <w:t>2</w:t>
      </w:r>
      <w:r>
        <w:rPr>
          <w:rFonts w:hint="eastAsia"/>
          <w:color w:val="auto"/>
          <w:sz w:val="24"/>
          <w:highlight w:val="none"/>
        </w:rPr>
        <w:t>；</w:t>
      </w:r>
    </w:p>
    <w:p w14:paraId="7AD92B4D">
      <w:pPr>
        <w:numPr>
          <w:ilvl w:val="0"/>
          <w:numId w:val="3"/>
        </w:numPr>
        <w:autoSpaceDE w:val="0"/>
        <w:autoSpaceDN w:val="0"/>
        <w:adjustRightInd w:val="0"/>
        <w:snapToGrid w:val="0"/>
        <w:spacing w:line="360" w:lineRule="auto"/>
        <w:ind w:firstLine="480" w:firstLineChars="200"/>
        <w:rPr>
          <w:color w:val="auto"/>
          <w:sz w:val="24"/>
          <w:highlight w:val="none"/>
        </w:rPr>
      </w:pPr>
      <w:r>
        <w:rPr>
          <w:rFonts w:hint="eastAsia"/>
          <w:color w:val="auto"/>
          <w:sz w:val="24"/>
          <w:highlight w:val="none"/>
        </w:rPr>
        <w:t>由秒表引入的标准不确定度分量</w:t>
      </w:r>
      <w:r>
        <w:rPr>
          <w:rFonts w:hint="eastAsia"/>
          <w:i/>
          <w:iCs/>
          <w:color w:val="auto"/>
          <w:sz w:val="24"/>
          <w:highlight w:val="none"/>
        </w:rPr>
        <w:t>u</w:t>
      </w:r>
      <w:r>
        <w:rPr>
          <w:rFonts w:hint="eastAsia"/>
          <w:color w:val="auto"/>
          <w:sz w:val="24"/>
          <w:highlight w:val="none"/>
          <w:vertAlign w:val="subscript"/>
        </w:rPr>
        <w:t>3</w:t>
      </w:r>
      <w:r>
        <w:rPr>
          <w:rFonts w:hint="eastAsia"/>
          <w:color w:val="auto"/>
          <w:sz w:val="24"/>
          <w:highlight w:val="none"/>
        </w:rPr>
        <w:t>。</w:t>
      </w:r>
      <w:bookmarkEnd w:id="198"/>
      <w:bookmarkEnd w:id="199"/>
      <w:bookmarkEnd w:id="200"/>
      <w:bookmarkEnd w:id="201"/>
      <w:bookmarkEnd w:id="202"/>
      <w:bookmarkEnd w:id="203"/>
      <w:bookmarkEnd w:id="204"/>
    </w:p>
    <w:p w14:paraId="4ADAADE8">
      <w:pPr>
        <w:spacing w:line="360" w:lineRule="auto"/>
        <w:rPr>
          <w:rFonts w:ascii="黑体" w:hAnsi="黑体" w:eastAsia="黑体" w:cs="黑体"/>
          <w:bCs/>
          <w:color w:val="auto"/>
          <w:sz w:val="24"/>
          <w:highlight w:val="none"/>
        </w:rPr>
      </w:pPr>
      <w:bookmarkStart w:id="276" w:name="_Toc18877"/>
      <w:bookmarkStart w:id="277" w:name="_Toc30532"/>
      <w:bookmarkStart w:id="278" w:name="_Toc30477"/>
      <w:bookmarkStart w:id="279" w:name="_Toc27710"/>
      <w:bookmarkStart w:id="280" w:name="_Toc9202"/>
      <w:r>
        <w:rPr>
          <w:rFonts w:hint="eastAsia" w:ascii="黑体" w:hAnsi="黑体" w:eastAsia="黑体" w:cs="黑体"/>
          <w:bCs/>
          <w:color w:val="auto"/>
          <w:sz w:val="24"/>
          <w:highlight w:val="none"/>
        </w:rPr>
        <w:t>C.4 测量不确定</w:t>
      </w:r>
      <w:r>
        <w:rPr>
          <w:rFonts w:hint="eastAsia" w:ascii="黑体" w:hAnsi="黑体" w:eastAsia="黑体" w:cs="黑体"/>
          <w:color w:val="auto"/>
          <w:sz w:val="24"/>
          <w:highlight w:val="none"/>
        </w:rPr>
        <w:t>度</w:t>
      </w:r>
      <w:r>
        <w:rPr>
          <w:rFonts w:hint="eastAsia" w:ascii="黑体" w:hAnsi="黑体" w:eastAsia="黑体" w:cs="黑体"/>
          <w:bCs/>
          <w:color w:val="auto"/>
          <w:sz w:val="24"/>
          <w:highlight w:val="none"/>
        </w:rPr>
        <w:t>评定</w:t>
      </w:r>
      <w:bookmarkEnd w:id="276"/>
      <w:bookmarkEnd w:id="277"/>
      <w:bookmarkEnd w:id="278"/>
      <w:bookmarkEnd w:id="279"/>
      <w:bookmarkEnd w:id="280"/>
    </w:p>
    <w:p w14:paraId="277A21EA">
      <w:pPr>
        <w:autoSpaceDE w:val="0"/>
        <w:autoSpaceDN w:val="0"/>
        <w:adjustRightInd w:val="0"/>
        <w:spacing w:line="360" w:lineRule="auto"/>
        <w:rPr>
          <w:bCs/>
          <w:color w:val="auto"/>
          <w:sz w:val="24"/>
          <w:highlight w:val="none"/>
        </w:rPr>
      </w:pPr>
      <w:r>
        <w:rPr>
          <w:rFonts w:hint="eastAsia"/>
          <w:bCs/>
          <w:color w:val="auto"/>
          <w:sz w:val="24"/>
          <w:highlight w:val="none"/>
        </w:rPr>
        <w:t>C.4.1 由测量重复性引入的不确定度分量</w:t>
      </w:r>
      <w:r>
        <w:rPr>
          <w:rFonts w:hint="eastAsia"/>
          <w:bCs/>
          <w:i/>
          <w:iCs/>
          <w:color w:val="auto"/>
          <w:sz w:val="24"/>
          <w:highlight w:val="none"/>
        </w:rPr>
        <w:t>u</w:t>
      </w:r>
      <w:r>
        <w:rPr>
          <w:rFonts w:hint="eastAsia"/>
          <w:bCs/>
          <w:color w:val="auto"/>
          <w:sz w:val="24"/>
          <w:highlight w:val="none"/>
          <w:vertAlign w:val="subscript"/>
        </w:rPr>
        <w:t>1</w:t>
      </w:r>
    </w:p>
    <w:p w14:paraId="391B426D">
      <w:pPr>
        <w:autoSpaceDE w:val="0"/>
        <w:autoSpaceDN w:val="0"/>
        <w:adjustRightInd w:val="0"/>
        <w:spacing w:line="360" w:lineRule="auto"/>
        <w:rPr>
          <w:color w:val="auto"/>
          <w:sz w:val="24"/>
          <w:highlight w:val="none"/>
        </w:rPr>
      </w:pPr>
      <w:r>
        <w:rPr>
          <w:rFonts w:hint="eastAsia"/>
          <w:bCs/>
          <w:color w:val="auto"/>
          <w:sz w:val="24"/>
          <w:highlight w:val="none"/>
        </w:rPr>
        <w:t>C.4.1.1</w:t>
      </w:r>
      <w:r>
        <w:rPr>
          <w:rFonts w:hint="eastAsia"/>
          <w:color w:val="auto"/>
          <w:sz w:val="24"/>
          <w:highlight w:val="none"/>
        </w:rPr>
        <w:t>用百分表和秒表在试验机速度为10mm/min的档位上连续测量位移10次，得到测量数据见表C.1 和C.2</w:t>
      </w:r>
      <w:r>
        <w:rPr>
          <w:rFonts w:hint="eastAsia"/>
          <w:color w:val="auto"/>
          <w:sz w:val="24"/>
          <w:highlight w:val="none"/>
          <w:lang w:eastAsia="zh-CN"/>
        </w:rPr>
        <w:t>，</w:t>
      </w:r>
      <w:r>
        <w:rPr>
          <w:rFonts w:hint="eastAsia" w:ascii="Times New Roman" w:hAnsi="Times New Roman" w:cs="Times New Roman"/>
          <w:color w:val="auto"/>
          <w:sz w:val="24"/>
          <w:highlight w:val="none"/>
          <w:lang w:eastAsia="zh-CN"/>
        </w:rPr>
        <w:t>根据表</w:t>
      </w:r>
      <w:r>
        <w:rPr>
          <w:rFonts w:hint="eastAsia" w:ascii="Times New Roman" w:hAnsi="Times New Roman" w:cs="Times New Roman"/>
          <w:color w:val="auto"/>
          <w:sz w:val="24"/>
          <w:highlight w:val="none"/>
          <w:lang w:val="en-US" w:eastAsia="zh-CN"/>
        </w:rPr>
        <w:t>C.1和表C.2</w:t>
      </w:r>
      <w:r>
        <w:rPr>
          <w:rFonts w:hint="eastAsia" w:ascii="Times New Roman" w:hAnsi="Times New Roman" w:cs="Times New Roman"/>
          <w:color w:val="auto"/>
          <w:sz w:val="24"/>
          <w:highlight w:val="none"/>
        </w:rPr>
        <w:t>计算得出</w:t>
      </w:r>
      <w:r>
        <w:rPr>
          <w:rFonts w:hint="eastAsia" w:ascii="Times New Roman" w:hAnsi="Times New Roman" w:cs="Times New Roman"/>
          <w:color w:val="auto"/>
          <w:sz w:val="24"/>
          <w:highlight w:val="none"/>
          <w:lang w:eastAsia="zh-CN"/>
        </w:rPr>
        <w:t>速度重复性测量数据，见表</w:t>
      </w:r>
      <w:r>
        <w:rPr>
          <w:rFonts w:hint="eastAsia" w:ascii="Times New Roman" w:hAnsi="Times New Roman" w:cs="Times New Roman"/>
          <w:color w:val="auto"/>
          <w:sz w:val="24"/>
          <w:highlight w:val="none"/>
          <w:lang w:val="en-US" w:eastAsia="zh-CN"/>
        </w:rPr>
        <w:t>C.3。</w:t>
      </w:r>
    </w:p>
    <w:p w14:paraId="70E4F356">
      <w:pPr>
        <w:autoSpaceDE w:val="0"/>
        <w:autoSpaceDN w:val="0"/>
        <w:adjustRightInd w:val="0"/>
        <w:spacing w:line="360" w:lineRule="auto"/>
        <w:ind w:firstLine="420" w:firstLineChars="200"/>
        <w:jc w:val="center"/>
        <w:rPr>
          <w:rFonts w:ascii="黑体" w:hAnsi="黑体" w:eastAsia="黑体" w:cs="黑体"/>
          <w:color w:val="auto"/>
          <w:szCs w:val="21"/>
          <w:highlight w:val="none"/>
        </w:rPr>
      </w:pPr>
      <w:r>
        <w:rPr>
          <w:rFonts w:hint="eastAsia" w:ascii="黑体" w:hAnsi="黑体" w:eastAsia="黑体" w:cs="黑体"/>
          <w:color w:val="auto"/>
          <w:szCs w:val="21"/>
          <w:highlight w:val="none"/>
        </w:rPr>
        <w:t>表C.1 位移重复性测量数据</w:t>
      </w:r>
    </w:p>
    <w:tbl>
      <w:tblPr>
        <w:tblStyle w:val="26"/>
        <w:tblW w:w="4998"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1435"/>
        <w:gridCol w:w="1592"/>
        <w:gridCol w:w="1592"/>
        <w:gridCol w:w="1594"/>
        <w:gridCol w:w="1603"/>
      </w:tblGrid>
      <w:tr w14:paraId="1A49B95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915" w:type="pct"/>
            <w:vMerge w:val="restart"/>
            <w:noWrap/>
            <w:vAlign w:val="center"/>
          </w:tcPr>
          <w:p w14:paraId="45E32A51">
            <w:pPr>
              <w:autoSpaceDE w:val="0"/>
              <w:autoSpaceDN w:val="0"/>
              <w:adjustRightInd w:val="0"/>
              <w:jc w:val="center"/>
              <w:rPr>
                <w:color w:val="auto"/>
                <w:szCs w:val="21"/>
                <w:highlight w:val="none"/>
              </w:rPr>
            </w:pPr>
            <w:r>
              <w:rPr>
                <w:rFonts w:hint="eastAsia"/>
                <w:color w:val="auto"/>
                <w:szCs w:val="21"/>
                <w:highlight w:val="none"/>
              </w:rPr>
              <w:t>位移示值</w:t>
            </w:r>
          </w:p>
        </w:tc>
        <w:tc>
          <w:tcPr>
            <w:tcW w:w="4085" w:type="pct"/>
            <w:gridSpan w:val="5"/>
            <w:noWrap/>
          </w:tcPr>
          <w:p w14:paraId="1BCDF928">
            <w:pPr>
              <w:autoSpaceDE w:val="0"/>
              <w:autoSpaceDN w:val="0"/>
              <w:adjustRightInd w:val="0"/>
              <w:jc w:val="center"/>
              <w:rPr>
                <w:color w:val="auto"/>
                <w:szCs w:val="21"/>
                <w:highlight w:val="none"/>
              </w:rPr>
            </w:pPr>
            <w:r>
              <w:rPr>
                <w:rFonts w:hint="eastAsia"/>
                <w:color w:val="auto"/>
                <w:szCs w:val="21"/>
                <w:highlight w:val="none"/>
              </w:rPr>
              <w:t>测量值（mm）</w:t>
            </w:r>
          </w:p>
        </w:tc>
      </w:tr>
      <w:tr w14:paraId="4B469BD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915" w:type="pct"/>
            <w:vMerge w:val="continue"/>
            <w:noWrap/>
          </w:tcPr>
          <w:p w14:paraId="7A641FA5">
            <w:pPr>
              <w:autoSpaceDE w:val="0"/>
              <w:autoSpaceDN w:val="0"/>
              <w:adjustRightInd w:val="0"/>
              <w:rPr>
                <w:color w:val="auto"/>
                <w:szCs w:val="21"/>
                <w:highlight w:val="none"/>
              </w:rPr>
            </w:pPr>
          </w:p>
        </w:tc>
        <w:tc>
          <w:tcPr>
            <w:tcW w:w="750" w:type="pct"/>
            <w:noWrap/>
            <w:vAlign w:val="center"/>
          </w:tcPr>
          <w:p w14:paraId="23E72290">
            <w:pPr>
              <w:jc w:val="center"/>
              <w:rPr>
                <w:color w:val="auto"/>
                <w:szCs w:val="21"/>
                <w:highlight w:val="none"/>
              </w:rPr>
            </w:pPr>
            <w:r>
              <w:rPr>
                <w:rFonts w:hint="eastAsia"/>
                <w:color w:val="auto"/>
                <w:szCs w:val="21"/>
                <w:highlight w:val="none"/>
              </w:rPr>
              <w:t>1</w:t>
            </w:r>
          </w:p>
        </w:tc>
        <w:tc>
          <w:tcPr>
            <w:tcW w:w="832" w:type="pct"/>
            <w:noWrap/>
            <w:vAlign w:val="center"/>
          </w:tcPr>
          <w:p w14:paraId="441FC83D">
            <w:pPr>
              <w:jc w:val="center"/>
              <w:rPr>
                <w:color w:val="auto"/>
                <w:szCs w:val="21"/>
                <w:highlight w:val="none"/>
              </w:rPr>
            </w:pPr>
            <w:r>
              <w:rPr>
                <w:rFonts w:hint="eastAsia"/>
                <w:color w:val="auto"/>
                <w:szCs w:val="21"/>
                <w:highlight w:val="none"/>
              </w:rPr>
              <w:t>2</w:t>
            </w:r>
          </w:p>
        </w:tc>
        <w:tc>
          <w:tcPr>
            <w:tcW w:w="832" w:type="pct"/>
            <w:noWrap/>
            <w:vAlign w:val="center"/>
          </w:tcPr>
          <w:p w14:paraId="218F93C7">
            <w:pPr>
              <w:jc w:val="center"/>
              <w:rPr>
                <w:color w:val="auto"/>
                <w:szCs w:val="21"/>
                <w:highlight w:val="none"/>
              </w:rPr>
            </w:pPr>
            <w:r>
              <w:rPr>
                <w:rFonts w:hint="eastAsia"/>
                <w:color w:val="auto"/>
                <w:szCs w:val="21"/>
                <w:highlight w:val="none"/>
              </w:rPr>
              <w:t>3</w:t>
            </w:r>
          </w:p>
        </w:tc>
        <w:tc>
          <w:tcPr>
            <w:tcW w:w="833" w:type="pct"/>
            <w:noWrap/>
            <w:vAlign w:val="center"/>
          </w:tcPr>
          <w:p w14:paraId="1DD22A7D">
            <w:pPr>
              <w:jc w:val="center"/>
              <w:rPr>
                <w:color w:val="auto"/>
                <w:szCs w:val="21"/>
                <w:highlight w:val="none"/>
              </w:rPr>
            </w:pPr>
            <w:r>
              <w:rPr>
                <w:rFonts w:hint="eastAsia"/>
                <w:color w:val="auto"/>
                <w:szCs w:val="21"/>
                <w:highlight w:val="none"/>
              </w:rPr>
              <w:t>4</w:t>
            </w:r>
          </w:p>
        </w:tc>
        <w:tc>
          <w:tcPr>
            <w:tcW w:w="838" w:type="pct"/>
            <w:noWrap/>
            <w:vAlign w:val="center"/>
          </w:tcPr>
          <w:p w14:paraId="287F7B67">
            <w:pPr>
              <w:jc w:val="center"/>
              <w:rPr>
                <w:color w:val="auto"/>
                <w:szCs w:val="21"/>
                <w:highlight w:val="none"/>
              </w:rPr>
            </w:pPr>
            <w:r>
              <w:rPr>
                <w:rFonts w:hint="eastAsia"/>
                <w:color w:val="auto"/>
                <w:szCs w:val="21"/>
                <w:highlight w:val="none"/>
              </w:rPr>
              <w:t>5</w:t>
            </w:r>
          </w:p>
        </w:tc>
      </w:tr>
      <w:tr w14:paraId="18B1DE9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915" w:type="pct"/>
            <w:vMerge w:val="continue"/>
            <w:noWrap/>
          </w:tcPr>
          <w:p w14:paraId="73A63C9D">
            <w:pPr>
              <w:autoSpaceDE w:val="0"/>
              <w:autoSpaceDN w:val="0"/>
              <w:adjustRightInd w:val="0"/>
              <w:rPr>
                <w:color w:val="auto"/>
                <w:szCs w:val="21"/>
                <w:highlight w:val="none"/>
              </w:rPr>
            </w:pPr>
          </w:p>
        </w:tc>
        <w:tc>
          <w:tcPr>
            <w:tcW w:w="750" w:type="pct"/>
            <w:noWrap/>
            <w:vAlign w:val="center"/>
          </w:tcPr>
          <w:p w14:paraId="4C56F9B1">
            <w:pPr>
              <w:jc w:val="center"/>
              <w:rPr>
                <w:color w:val="auto"/>
                <w:szCs w:val="21"/>
                <w:highlight w:val="none"/>
              </w:rPr>
            </w:pPr>
            <w:r>
              <w:rPr>
                <w:rFonts w:hint="eastAsia"/>
                <w:color w:val="auto"/>
                <w:szCs w:val="21"/>
                <w:highlight w:val="none"/>
              </w:rPr>
              <w:t>9.994</w:t>
            </w:r>
          </w:p>
        </w:tc>
        <w:tc>
          <w:tcPr>
            <w:tcW w:w="832" w:type="pct"/>
            <w:noWrap/>
            <w:vAlign w:val="center"/>
          </w:tcPr>
          <w:p w14:paraId="5EC6890A">
            <w:pPr>
              <w:jc w:val="center"/>
              <w:rPr>
                <w:color w:val="auto"/>
                <w:szCs w:val="21"/>
                <w:highlight w:val="none"/>
              </w:rPr>
            </w:pPr>
            <w:r>
              <w:rPr>
                <w:rFonts w:hint="eastAsia"/>
                <w:color w:val="auto"/>
                <w:szCs w:val="21"/>
                <w:highlight w:val="none"/>
              </w:rPr>
              <w:t>9.996</w:t>
            </w:r>
          </w:p>
        </w:tc>
        <w:tc>
          <w:tcPr>
            <w:tcW w:w="832" w:type="pct"/>
            <w:noWrap/>
            <w:vAlign w:val="center"/>
          </w:tcPr>
          <w:p w14:paraId="07BA3FB8">
            <w:pPr>
              <w:jc w:val="center"/>
              <w:rPr>
                <w:color w:val="auto"/>
                <w:szCs w:val="21"/>
                <w:highlight w:val="none"/>
              </w:rPr>
            </w:pPr>
            <w:r>
              <w:rPr>
                <w:rFonts w:hint="eastAsia"/>
                <w:color w:val="auto"/>
                <w:szCs w:val="21"/>
                <w:highlight w:val="none"/>
              </w:rPr>
              <w:t>9.995</w:t>
            </w:r>
          </w:p>
        </w:tc>
        <w:tc>
          <w:tcPr>
            <w:tcW w:w="833" w:type="pct"/>
            <w:noWrap/>
            <w:vAlign w:val="center"/>
          </w:tcPr>
          <w:p w14:paraId="273D1EBE">
            <w:pPr>
              <w:jc w:val="center"/>
              <w:rPr>
                <w:color w:val="auto"/>
                <w:szCs w:val="21"/>
                <w:highlight w:val="none"/>
              </w:rPr>
            </w:pPr>
            <w:r>
              <w:rPr>
                <w:rFonts w:hint="eastAsia"/>
                <w:color w:val="auto"/>
                <w:szCs w:val="21"/>
                <w:highlight w:val="none"/>
              </w:rPr>
              <w:t>9.995</w:t>
            </w:r>
          </w:p>
        </w:tc>
        <w:tc>
          <w:tcPr>
            <w:tcW w:w="838" w:type="pct"/>
            <w:noWrap/>
            <w:vAlign w:val="center"/>
          </w:tcPr>
          <w:p w14:paraId="7E8DC494">
            <w:pPr>
              <w:jc w:val="center"/>
              <w:rPr>
                <w:color w:val="auto"/>
                <w:szCs w:val="21"/>
                <w:highlight w:val="none"/>
              </w:rPr>
            </w:pPr>
            <w:r>
              <w:rPr>
                <w:rFonts w:hint="eastAsia"/>
                <w:color w:val="auto"/>
                <w:szCs w:val="21"/>
                <w:highlight w:val="none"/>
              </w:rPr>
              <w:t>9.994</w:t>
            </w:r>
          </w:p>
        </w:tc>
      </w:tr>
      <w:tr w14:paraId="463101A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915" w:type="pct"/>
            <w:vMerge w:val="continue"/>
            <w:noWrap/>
            <w:vAlign w:val="center"/>
          </w:tcPr>
          <w:p w14:paraId="2F546384">
            <w:pPr>
              <w:autoSpaceDE w:val="0"/>
              <w:autoSpaceDN w:val="0"/>
              <w:adjustRightInd w:val="0"/>
              <w:jc w:val="center"/>
              <w:rPr>
                <w:color w:val="auto"/>
                <w:szCs w:val="21"/>
                <w:highlight w:val="none"/>
              </w:rPr>
            </w:pPr>
          </w:p>
        </w:tc>
        <w:tc>
          <w:tcPr>
            <w:tcW w:w="750" w:type="pct"/>
            <w:noWrap/>
          </w:tcPr>
          <w:p w14:paraId="5F80E6B6">
            <w:pPr>
              <w:autoSpaceDE w:val="0"/>
              <w:autoSpaceDN w:val="0"/>
              <w:adjustRightInd w:val="0"/>
              <w:jc w:val="center"/>
              <w:rPr>
                <w:color w:val="auto"/>
                <w:szCs w:val="21"/>
                <w:highlight w:val="none"/>
              </w:rPr>
            </w:pPr>
            <w:r>
              <w:rPr>
                <w:rFonts w:hint="eastAsia"/>
                <w:color w:val="auto"/>
                <w:szCs w:val="21"/>
                <w:highlight w:val="none"/>
              </w:rPr>
              <w:t>6</w:t>
            </w:r>
          </w:p>
        </w:tc>
        <w:tc>
          <w:tcPr>
            <w:tcW w:w="832" w:type="pct"/>
            <w:noWrap/>
            <w:vAlign w:val="center"/>
          </w:tcPr>
          <w:p w14:paraId="15FABB3F">
            <w:pPr>
              <w:jc w:val="center"/>
              <w:rPr>
                <w:color w:val="auto"/>
                <w:szCs w:val="21"/>
                <w:highlight w:val="none"/>
              </w:rPr>
            </w:pPr>
            <w:r>
              <w:rPr>
                <w:rFonts w:hint="eastAsia"/>
                <w:color w:val="auto"/>
                <w:szCs w:val="21"/>
                <w:highlight w:val="none"/>
              </w:rPr>
              <w:t>7</w:t>
            </w:r>
          </w:p>
        </w:tc>
        <w:tc>
          <w:tcPr>
            <w:tcW w:w="832" w:type="pct"/>
            <w:noWrap/>
            <w:vAlign w:val="center"/>
          </w:tcPr>
          <w:p w14:paraId="56FD3F34">
            <w:pPr>
              <w:jc w:val="center"/>
              <w:rPr>
                <w:color w:val="auto"/>
                <w:szCs w:val="21"/>
                <w:highlight w:val="none"/>
              </w:rPr>
            </w:pPr>
            <w:r>
              <w:rPr>
                <w:rFonts w:hint="eastAsia"/>
                <w:color w:val="auto"/>
                <w:szCs w:val="21"/>
                <w:highlight w:val="none"/>
              </w:rPr>
              <w:t>8</w:t>
            </w:r>
          </w:p>
        </w:tc>
        <w:tc>
          <w:tcPr>
            <w:tcW w:w="833" w:type="pct"/>
            <w:noWrap/>
            <w:vAlign w:val="center"/>
          </w:tcPr>
          <w:p w14:paraId="79F18924">
            <w:pPr>
              <w:jc w:val="center"/>
              <w:rPr>
                <w:color w:val="auto"/>
                <w:szCs w:val="21"/>
                <w:highlight w:val="none"/>
              </w:rPr>
            </w:pPr>
            <w:r>
              <w:rPr>
                <w:rFonts w:hint="eastAsia"/>
                <w:color w:val="auto"/>
                <w:szCs w:val="21"/>
                <w:highlight w:val="none"/>
              </w:rPr>
              <w:t>9</w:t>
            </w:r>
          </w:p>
        </w:tc>
        <w:tc>
          <w:tcPr>
            <w:tcW w:w="838" w:type="pct"/>
            <w:noWrap/>
            <w:vAlign w:val="center"/>
          </w:tcPr>
          <w:p w14:paraId="655DC881">
            <w:pPr>
              <w:jc w:val="center"/>
              <w:rPr>
                <w:color w:val="auto"/>
                <w:szCs w:val="21"/>
                <w:highlight w:val="none"/>
              </w:rPr>
            </w:pPr>
            <w:r>
              <w:rPr>
                <w:rFonts w:hint="eastAsia"/>
                <w:color w:val="auto"/>
                <w:szCs w:val="21"/>
                <w:highlight w:val="none"/>
              </w:rPr>
              <w:t>10</w:t>
            </w:r>
          </w:p>
        </w:tc>
      </w:tr>
      <w:tr w14:paraId="68B7BA1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915" w:type="pct"/>
            <w:vMerge w:val="continue"/>
            <w:noWrap/>
          </w:tcPr>
          <w:p w14:paraId="3F7981B5">
            <w:pPr>
              <w:autoSpaceDE w:val="0"/>
              <w:autoSpaceDN w:val="0"/>
              <w:adjustRightInd w:val="0"/>
              <w:rPr>
                <w:color w:val="auto"/>
                <w:szCs w:val="21"/>
                <w:highlight w:val="none"/>
              </w:rPr>
            </w:pPr>
          </w:p>
        </w:tc>
        <w:tc>
          <w:tcPr>
            <w:tcW w:w="750" w:type="pct"/>
            <w:noWrap/>
            <w:vAlign w:val="center"/>
          </w:tcPr>
          <w:p w14:paraId="6D5BCD1B">
            <w:pPr>
              <w:jc w:val="center"/>
              <w:rPr>
                <w:color w:val="auto"/>
                <w:szCs w:val="21"/>
                <w:highlight w:val="none"/>
              </w:rPr>
            </w:pPr>
            <w:r>
              <w:rPr>
                <w:rFonts w:hint="eastAsia"/>
                <w:color w:val="auto"/>
                <w:szCs w:val="21"/>
                <w:highlight w:val="none"/>
              </w:rPr>
              <w:t>9.995</w:t>
            </w:r>
          </w:p>
        </w:tc>
        <w:tc>
          <w:tcPr>
            <w:tcW w:w="832" w:type="pct"/>
            <w:noWrap/>
            <w:vAlign w:val="center"/>
          </w:tcPr>
          <w:p w14:paraId="63959B39">
            <w:pPr>
              <w:jc w:val="center"/>
              <w:rPr>
                <w:color w:val="auto"/>
                <w:szCs w:val="21"/>
                <w:highlight w:val="none"/>
              </w:rPr>
            </w:pPr>
            <w:r>
              <w:rPr>
                <w:rFonts w:hint="eastAsia"/>
                <w:color w:val="auto"/>
                <w:szCs w:val="21"/>
                <w:highlight w:val="none"/>
              </w:rPr>
              <w:t>9.994</w:t>
            </w:r>
          </w:p>
        </w:tc>
        <w:tc>
          <w:tcPr>
            <w:tcW w:w="832" w:type="pct"/>
            <w:noWrap/>
            <w:vAlign w:val="center"/>
          </w:tcPr>
          <w:p w14:paraId="60A006D7">
            <w:pPr>
              <w:jc w:val="center"/>
              <w:rPr>
                <w:color w:val="auto"/>
                <w:szCs w:val="21"/>
                <w:highlight w:val="none"/>
              </w:rPr>
            </w:pPr>
            <w:r>
              <w:rPr>
                <w:rFonts w:hint="eastAsia"/>
                <w:color w:val="auto"/>
                <w:szCs w:val="21"/>
                <w:highlight w:val="none"/>
              </w:rPr>
              <w:t>9.996</w:t>
            </w:r>
          </w:p>
        </w:tc>
        <w:tc>
          <w:tcPr>
            <w:tcW w:w="833" w:type="pct"/>
            <w:noWrap/>
            <w:vAlign w:val="center"/>
          </w:tcPr>
          <w:p w14:paraId="16929088">
            <w:pPr>
              <w:jc w:val="center"/>
              <w:rPr>
                <w:color w:val="auto"/>
                <w:szCs w:val="21"/>
                <w:highlight w:val="none"/>
              </w:rPr>
            </w:pPr>
            <w:r>
              <w:rPr>
                <w:rFonts w:hint="eastAsia"/>
                <w:color w:val="auto"/>
                <w:szCs w:val="21"/>
                <w:highlight w:val="none"/>
              </w:rPr>
              <w:t>9.994</w:t>
            </w:r>
          </w:p>
        </w:tc>
        <w:tc>
          <w:tcPr>
            <w:tcW w:w="838" w:type="pct"/>
            <w:noWrap/>
            <w:vAlign w:val="center"/>
          </w:tcPr>
          <w:p w14:paraId="722E72C2">
            <w:pPr>
              <w:jc w:val="center"/>
              <w:rPr>
                <w:color w:val="auto"/>
                <w:szCs w:val="21"/>
                <w:highlight w:val="none"/>
              </w:rPr>
            </w:pPr>
            <w:r>
              <w:rPr>
                <w:rFonts w:hint="eastAsia"/>
                <w:color w:val="auto"/>
                <w:szCs w:val="21"/>
                <w:highlight w:val="none"/>
              </w:rPr>
              <w:t>9.996</w:t>
            </w:r>
          </w:p>
        </w:tc>
      </w:tr>
    </w:tbl>
    <w:p w14:paraId="76A4BC55">
      <w:pPr>
        <w:autoSpaceDE w:val="0"/>
        <w:autoSpaceDN w:val="0"/>
        <w:adjustRightInd w:val="0"/>
        <w:spacing w:line="360" w:lineRule="auto"/>
        <w:ind w:firstLine="420" w:firstLineChars="200"/>
        <w:jc w:val="center"/>
        <w:rPr>
          <w:rFonts w:ascii="黑体" w:hAnsi="黑体" w:eastAsia="黑体" w:cs="黑体"/>
          <w:color w:val="auto"/>
          <w:szCs w:val="21"/>
          <w:highlight w:val="none"/>
        </w:rPr>
      </w:pPr>
      <w:r>
        <w:rPr>
          <w:rFonts w:hint="eastAsia" w:ascii="黑体" w:hAnsi="黑体" w:eastAsia="黑体" w:cs="黑体"/>
          <w:color w:val="auto"/>
          <w:szCs w:val="21"/>
          <w:highlight w:val="none"/>
        </w:rPr>
        <w:t>表C.</w:t>
      </w:r>
      <w:r>
        <w:rPr>
          <w:rFonts w:hint="eastAsia" w:ascii="黑体" w:hAnsi="黑体" w:eastAsia="黑体" w:cs="黑体"/>
          <w:color w:val="auto"/>
          <w:szCs w:val="21"/>
          <w:highlight w:val="none"/>
          <w:lang w:val="en-US" w:eastAsia="zh-CN"/>
        </w:rPr>
        <w:t>2</w:t>
      </w:r>
      <w:r>
        <w:rPr>
          <w:rFonts w:hint="eastAsia" w:ascii="黑体" w:hAnsi="黑体" w:eastAsia="黑体" w:cs="黑体"/>
          <w:color w:val="auto"/>
          <w:szCs w:val="21"/>
          <w:highlight w:val="none"/>
        </w:rPr>
        <w:t xml:space="preserve"> 时间重复性测量数据</w:t>
      </w:r>
    </w:p>
    <w:tbl>
      <w:tblPr>
        <w:tblStyle w:val="26"/>
        <w:tblW w:w="4998"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1435"/>
        <w:gridCol w:w="1592"/>
        <w:gridCol w:w="1592"/>
        <w:gridCol w:w="1594"/>
        <w:gridCol w:w="1603"/>
      </w:tblGrid>
      <w:tr w14:paraId="14771FD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915" w:type="pct"/>
            <w:vMerge w:val="restart"/>
            <w:noWrap/>
            <w:vAlign w:val="center"/>
          </w:tcPr>
          <w:p w14:paraId="4FE07AEA">
            <w:pPr>
              <w:autoSpaceDE w:val="0"/>
              <w:autoSpaceDN w:val="0"/>
              <w:adjustRightInd w:val="0"/>
              <w:jc w:val="center"/>
              <w:rPr>
                <w:color w:val="auto"/>
                <w:szCs w:val="21"/>
                <w:highlight w:val="none"/>
              </w:rPr>
            </w:pPr>
            <w:r>
              <w:rPr>
                <w:rFonts w:hint="eastAsia"/>
                <w:color w:val="auto"/>
                <w:szCs w:val="21"/>
                <w:highlight w:val="none"/>
              </w:rPr>
              <w:t>时间示值</w:t>
            </w:r>
          </w:p>
        </w:tc>
        <w:tc>
          <w:tcPr>
            <w:tcW w:w="4085" w:type="pct"/>
            <w:gridSpan w:val="5"/>
            <w:noWrap/>
          </w:tcPr>
          <w:p w14:paraId="119B0FA9">
            <w:pPr>
              <w:autoSpaceDE w:val="0"/>
              <w:autoSpaceDN w:val="0"/>
              <w:adjustRightInd w:val="0"/>
              <w:jc w:val="center"/>
              <w:rPr>
                <w:color w:val="auto"/>
                <w:szCs w:val="21"/>
                <w:highlight w:val="none"/>
              </w:rPr>
            </w:pPr>
            <w:r>
              <w:rPr>
                <w:rFonts w:hint="eastAsia"/>
                <w:color w:val="auto"/>
                <w:szCs w:val="21"/>
                <w:highlight w:val="none"/>
              </w:rPr>
              <w:t>测量值</w:t>
            </w:r>
          </w:p>
        </w:tc>
      </w:tr>
      <w:tr w14:paraId="2D8040D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915" w:type="pct"/>
            <w:vMerge w:val="continue"/>
            <w:noWrap/>
          </w:tcPr>
          <w:p w14:paraId="6849D656">
            <w:pPr>
              <w:autoSpaceDE w:val="0"/>
              <w:autoSpaceDN w:val="0"/>
              <w:adjustRightInd w:val="0"/>
              <w:rPr>
                <w:color w:val="auto"/>
                <w:szCs w:val="21"/>
                <w:highlight w:val="none"/>
              </w:rPr>
            </w:pPr>
          </w:p>
        </w:tc>
        <w:tc>
          <w:tcPr>
            <w:tcW w:w="750" w:type="pct"/>
            <w:noWrap/>
            <w:vAlign w:val="center"/>
          </w:tcPr>
          <w:p w14:paraId="1DE5D08F">
            <w:pPr>
              <w:jc w:val="center"/>
              <w:rPr>
                <w:color w:val="auto"/>
                <w:szCs w:val="21"/>
                <w:highlight w:val="none"/>
              </w:rPr>
            </w:pPr>
            <w:r>
              <w:rPr>
                <w:rFonts w:hint="eastAsia"/>
                <w:color w:val="auto"/>
                <w:szCs w:val="21"/>
                <w:highlight w:val="none"/>
              </w:rPr>
              <w:t>1</w:t>
            </w:r>
          </w:p>
        </w:tc>
        <w:tc>
          <w:tcPr>
            <w:tcW w:w="832" w:type="pct"/>
            <w:noWrap/>
            <w:vAlign w:val="center"/>
          </w:tcPr>
          <w:p w14:paraId="2D597363">
            <w:pPr>
              <w:jc w:val="center"/>
              <w:rPr>
                <w:color w:val="auto"/>
                <w:szCs w:val="21"/>
                <w:highlight w:val="none"/>
              </w:rPr>
            </w:pPr>
            <w:r>
              <w:rPr>
                <w:rFonts w:hint="eastAsia"/>
                <w:color w:val="auto"/>
                <w:szCs w:val="21"/>
                <w:highlight w:val="none"/>
              </w:rPr>
              <w:t>2</w:t>
            </w:r>
          </w:p>
        </w:tc>
        <w:tc>
          <w:tcPr>
            <w:tcW w:w="832" w:type="pct"/>
            <w:noWrap/>
            <w:vAlign w:val="center"/>
          </w:tcPr>
          <w:p w14:paraId="09FC0676">
            <w:pPr>
              <w:jc w:val="center"/>
              <w:rPr>
                <w:color w:val="auto"/>
                <w:szCs w:val="21"/>
                <w:highlight w:val="none"/>
              </w:rPr>
            </w:pPr>
            <w:r>
              <w:rPr>
                <w:rFonts w:hint="eastAsia"/>
                <w:color w:val="auto"/>
                <w:szCs w:val="21"/>
                <w:highlight w:val="none"/>
              </w:rPr>
              <w:t>3</w:t>
            </w:r>
          </w:p>
        </w:tc>
        <w:tc>
          <w:tcPr>
            <w:tcW w:w="833" w:type="pct"/>
            <w:noWrap/>
            <w:vAlign w:val="center"/>
          </w:tcPr>
          <w:p w14:paraId="53D68AA8">
            <w:pPr>
              <w:jc w:val="center"/>
              <w:rPr>
                <w:color w:val="auto"/>
                <w:szCs w:val="21"/>
                <w:highlight w:val="none"/>
              </w:rPr>
            </w:pPr>
            <w:r>
              <w:rPr>
                <w:rFonts w:hint="eastAsia"/>
                <w:color w:val="auto"/>
                <w:szCs w:val="21"/>
                <w:highlight w:val="none"/>
              </w:rPr>
              <w:t>4</w:t>
            </w:r>
          </w:p>
        </w:tc>
        <w:tc>
          <w:tcPr>
            <w:tcW w:w="838" w:type="pct"/>
            <w:noWrap/>
            <w:vAlign w:val="center"/>
          </w:tcPr>
          <w:p w14:paraId="176742A8">
            <w:pPr>
              <w:jc w:val="center"/>
              <w:rPr>
                <w:color w:val="auto"/>
                <w:szCs w:val="21"/>
                <w:highlight w:val="none"/>
              </w:rPr>
            </w:pPr>
            <w:r>
              <w:rPr>
                <w:rFonts w:hint="eastAsia"/>
                <w:color w:val="auto"/>
                <w:szCs w:val="21"/>
                <w:highlight w:val="none"/>
              </w:rPr>
              <w:t>5</w:t>
            </w:r>
          </w:p>
        </w:tc>
      </w:tr>
      <w:tr w14:paraId="1441C8F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15" w:type="pct"/>
            <w:vMerge w:val="continue"/>
            <w:noWrap/>
          </w:tcPr>
          <w:p w14:paraId="5325A990">
            <w:pPr>
              <w:autoSpaceDE w:val="0"/>
              <w:autoSpaceDN w:val="0"/>
              <w:adjustRightInd w:val="0"/>
              <w:rPr>
                <w:color w:val="auto"/>
                <w:szCs w:val="21"/>
                <w:highlight w:val="none"/>
              </w:rPr>
            </w:pPr>
          </w:p>
        </w:tc>
        <w:tc>
          <w:tcPr>
            <w:tcW w:w="750" w:type="pct"/>
            <w:noWrap/>
            <w:vAlign w:val="center"/>
          </w:tcPr>
          <w:p w14:paraId="5E1C6D4E">
            <w:pPr>
              <w:jc w:val="center"/>
              <w:rPr>
                <w:color w:val="auto"/>
                <w:szCs w:val="21"/>
                <w:highlight w:val="none"/>
              </w:rPr>
            </w:pPr>
            <w:r>
              <w:rPr>
                <w:rFonts w:hint="eastAsia"/>
                <w:color w:val="auto"/>
                <w:szCs w:val="21"/>
                <w:highlight w:val="none"/>
              </w:rPr>
              <w:t>1min</w:t>
            </w:r>
            <w:r>
              <w:rPr>
                <w:rFonts w:hint="eastAsia"/>
                <w:color w:val="auto"/>
                <w:szCs w:val="21"/>
                <w:highlight w:val="none"/>
                <w:lang w:val="en-US" w:eastAsia="zh-CN"/>
              </w:rPr>
              <w:t>0.</w:t>
            </w:r>
            <w:r>
              <w:rPr>
                <w:rFonts w:hint="eastAsia"/>
                <w:color w:val="auto"/>
                <w:szCs w:val="21"/>
                <w:highlight w:val="none"/>
              </w:rPr>
              <w:t>14s</w:t>
            </w:r>
          </w:p>
        </w:tc>
        <w:tc>
          <w:tcPr>
            <w:tcW w:w="832" w:type="pct"/>
            <w:noWrap/>
            <w:vAlign w:val="center"/>
          </w:tcPr>
          <w:p w14:paraId="59D33487">
            <w:pPr>
              <w:jc w:val="center"/>
              <w:rPr>
                <w:color w:val="auto"/>
                <w:szCs w:val="21"/>
                <w:highlight w:val="none"/>
              </w:rPr>
            </w:pPr>
            <w:r>
              <w:rPr>
                <w:rFonts w:hint="eastAsia"/>
                <w:color w:val="auto"/>
                <w:szCs w:val="21"/>
                <w:highlight w:val="none"/>
              </w:rPr>
              <w:t>1min</w:t>
            </w:r>
            <w:r>
              <w:rPr>
                <w:rFonts w:hint="eastAsia"/>
                <w:color w:val="auto"/>
                <w:szCs w:val="21"/>
                <w:highlight w:val="none"/>
                <w:lang w:val="en-US" w:eastAsia="zh-CN"/>
              </w:rPr>
              <w:t>0.</w:t>
            </w:r>
            <w:r>
              <w:rPr>
                <w:rFonts w:hint="eastAsia"/>
                <w:color w:val="auto"/>
                <w:szCs w:val="21"/>
                <w:highlight w:val="none"/>
              </w:rPr>
              <w:t>14s</w:t>
            </w:r>
          </w:p>
        </w:tc>
        <w:tc>
          <w:tcPr>
            <w:tcW w:w="832" w:type="pct"/>
            <w:noWrap/>
            <w:vAlign w:val="center"/>
          </w:tcPr>
          <w:p w14:paraId="00D1096D">
            <w:pPr>
              <w:jc w:val="center"/>
              <w:rPr>
                <w:color w:val="auto"/>
                <w:szCs w:val="21"/>
                <w:highlight w:val="none"/>
              </w:rPr>
            </w:pPr>
            <w:r>
              <w:rPr>
                <w:rFonts w:hint="eastAsia"/>
                <w:color w:val="auto"/>
                <w:szCs w:val="21"/>
                <w:highlight w:val="none"/>
              </w:rPr>
              <w:t>1min</w:t>
            </w:r>
            <w:r>
              <w:rPr>
                <w:rFonts w:hint="eastAsia"/>
                <w:color w:val="auto"/>
                <w:szCs w:val="21"/>
                <w:highlight w:val="none"/>
                <w:lang w:val="en-US" w:eastAsia="zh-CN"/>
              </w:rPr>
              <w:t>0.</w:t>
            </w:r>
            <w:r>
              <w:rPr>
                <w:rFonts w:hint="eastAsia"/>
                <w:color w:val="auto"/>
                <w:szCs w:val="21"/>
                <w:highlight w:val="none"/>
              </w:rPr>
              <w:t>15s</w:t>
            </w:r>
          </w:p>
        </w:tc>
        <w:tc>
          <w:tcPr>
            <w:tcW w:w="833" w:type="pct"/>
            <w:noWrap/>
          </w:tcPr>
          <w:p w14:paraId="79A9EB09">
            <w:pPr>
              <w:jc w:val="center"/>
              <w:rPr>
                <w:color w:val="auto"/>
                <w:highlight w:val="none"/>
              </w:rPr>
            </w:pPr>
            <w:r>
              <w:rPr>
                <w:rFonts w:hint="eastAsia"/>
                <w:color w:val="auto"/>
                <w:szCs w:val="21"/>
                <w:highlight w:val="none"/>
              </w:rPr>
              <w:t>1min</w:t>
            </w:r>
            <w:r>
              <w:rPr>
                <w:rFonts w:hint="eastAsia"/>
                <w:color w:val="auto"/>
                <w:szCs w:val="21"/>
                <w:highlight w:val="none"/>
                <w:lang w:val="en-US" w:eastAsia="zh-CN"/>
              </w:rPr>
              <w:t>0.</w:t>
            </w:r>
            <w:r>
              <w:rPr>
                <w:rFonts w:hint="eastAsia"/>
                <w:color w:val="auto"/>
                <w:szCs w:val="21"/>
                <w:highlight w:val="none"/>
              </w:rPr>
              <w:t>14s</w:t>
            </w:r>
          </w:p>
        </w:tc>
        <w:tc>
          <w:tcPr>
            <w:tcW w:w="838" w:type="pct"/>
            <w:noWrap/>
          </w:tcPr>
          <w:p w14:paraId="4EDC1A90">
            <w:pPr>
              <w:jc w:val="center"/>
              <w:rPr>
                <w:color w:val="auto"/>
                <w:highlight w:val="none"/>
              </w:rPr>
            </w:pPr>
            <w:r>
              <w:rPr>
                <w:rFonts w:hint="eastAsia"/>
                <w:color w:val="auto"/>
                <w:szCs w:val="21"/>
                <w:highlight w:val="none"/>
              </w:rPr>
              <w:t>1min</w:t>
            </w:r>
            <w:r>
              <w:rPr>
                <w:rFonts w:hint="eastAsia"/>
                <w:color w:val="auto"/>
                <w:szCs w:val="21"/>
                <w:highlight w:val="none"/>
                <w:lang w:val="en-US" w:eastAsia="zh-CN"/>
              </w:rPr>
              <w:t>0.</w:t>
            </w:r>
            <w:r>
              <w:rPr>
                <w:rFonts w:hint="eastAsia"/>
                <w:color w:val="auto"/>
                <w:szCs w:val="21"/>
                <w:highlight w:val="none"/>
              </w:rPr>
              <w:t>16s</w:t>
            </w:r>
          </w:p>
        </w:tc>
      </w:tr>
      <w:tr w14:paraId="14FDD34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915" w:type="pct"/>
            <w:vMerge w:val="continue"/>
            <w:noWrap/>
            <w:vAlign w:val="center"/>
          </w:tcPr>
          <w:p w14:paraId="1549DF3C">
            <w:pPr>
              <w:autoSpaceDE w:val="0"/>
              <w:autoSpaceDN w:val="0"/>
              <w:adjustRightInd w:val="0"/>
              <w:jc w:val="center"/>
              <w:rPr>
                <w:color w:val="auto"/>
                <w:szCs w:val="21"/>
                <w:highlight w:val="none"/>
              </w:rPr>
            </w:pPr>
          </w:p>
        </w:tc>
        <w:tc>
          <w:tcPr>
            <w:tcW w:w="750" w:type="pct"/>
            <w:noWrap/>
          </w:tcPr>
          <w:p w14:paraId="4FCBC905">
            <w:pPr>
              <w:autoSpaceDE w:val="0"/>
              <w:autoSpaceDN w:val="0"/>
              <w:adjustRightInd w:val="0"/>
              <w:jc w:val="center"/>
              <w:rPr>
                <w:color w:val="auto"/>
                <w:szCs w:val="21"/>
                <w:highlight w:val="none"/>
              </w:rPr>
            </w:pPr>
            <w:r>
              <w:rPr>
                <w:rFonts w:hint="eastAsia"/>
                <w:color w:val="auto"/>
                <w:szCs w:val="21"/>
                <w:highlight w:val="none"/>
              </w:rPr>
              <w:t>6</w:t>
            </w:r>
          </w:p>
        </w:tc>
        <w:tc>
          <w:tcPr>
            <w:tcW w:w="832" w:type="pct"/>
            <w:noWrap/>
            <w:vAlign w:val="center"/>
          </w:tcPr>
          <w:p w14:paraId="46CB513F">
            <w:pPr>
              <w:jc w:val="center"/>
              <w:rPr>
                <w:color w:val="auto"/>
                <w:szCs w:val="21"/>
                <w:highlight w:val="none"/>
              </w:rPr>
            </w:pPr>
            <w:r>
              <w:rPr>
                <w:rFonts w:hint="eastAsia"/>
                <w:color w:val="auto"/>
                <w:szCs w:val="21"/>
                <w:highlight w:val="none"/>
              </w:rPr>
              <w:t>7</w:t>
            </w:r>
          </w:p>
        </w:tc>
        <w:tc>
          <w:tcPr>
            <w:tcW w:w="832" w:type="pct"/>
            <w:noWrap/>
            <w:vAlign w:val="center"/>
          </w:tcPr>
          <w:p w14:paraId="65722FC6">
            <w:pPr>
              <w:jc w:val="center"/>
              <w:rPr>
                <w:color w:val="auto"/>
                <w:szCs w:val="21"/>
                <w:highlight w:val="none"/>
              </w:rPr>
            </w:pPr>
            <w:r>
              <w:rPr>
                <w:rFonts w:hint="eastAsia"/>
                <w:color w:val="auto"/>
                <w:szCs w:val="21"/>
                <w:highlight w:val="none"/>
              </w:rPr>
              <w:t>8</w:t>
            </w:r>
          </w:p>
        </w:tc>
        <w:tc>
          <w:tcPr>
            <w:tcW w:w="833" w:type="pct"/>
            <w:noWrap/>
            <w:vAlign w:val="center"/>
          </w:tcPr>
          <w:p w14:paraId="1230E6D9">
            <w:pPr>
              <w:jc w:val="center"/>
              <w:rPr>
                <w:color w:val="auto"/>
                <w:szCs w:val="21"/>
                <w:highlight w:val="none"/>
              </w:rPr>
            </w:pPr>
            <w:r>
              <w:rPr>
                <w:rFonts w:hint="eastAsia"/>
                <w:color w:val="auto"/>
                <w:szCs w:val="21"/>
                <w:highlight w:val="none"/>
              </w:rPr>
              <w:t>9</w:t>
            </w:r>
          </w:p>
        </w:tc>
        <w:tc>
          <w:tcPr>
            <w:tcW w:w="838" w:type="pct"/>
            <w:noWrap/>
            <w:vAlign w:val="center"/>
          </w:tcPr>
          <w:p w14:paraId="2C002B73">
            <w:pPr>
              <w:jc w:val="center"/>
              <w:rPr>
                <w:color w:val="auto"/>
                <w:szCs w:val="21"/>
                <w:highlight w:val="none"/>
              </w:rPr>
            </w:pPr>
            <w:r>
              <w:rPr>
                <w:rFonts w:hint="eastAsia"/>
                <w:color w:val="auto"/>
                <w:szCs w:val="21"/>
                <w:highlight w:val="none"/>
              </w:rPr>
              <w:t>10</w:t>
            </w:r>
          </w:p>
        </w:tc>
      </w:tr>
      <w:tr w14:paraId="645E712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915" w:type="pct"/>
            <w:vMerge w:val="continue"/>
            <w:noWrap/>
          </w:tcPr>
          <w:p w14:paraId="3CB15EB2">
            <w:pPr>
              <w:autoSpaceDE w:val="0"/>
              <w:autoSpaceDN w:val="0"/>
              <w:adjustRightInd w:val="0"/>
              <w:rPr>
                <w:color w:val="auto"/>
                <w:szCs w:val="21"/>
                <w:highlight w:val="none"/>
              </w:rPr>
            </w:pPr>
          </w:p>
        </w:tc>
        <w:tc>
          <w:tcPr>
            <w:tcW w:w="750" w:type="pct"/>
            <w:noWrap/>
            <w:vAlign w:val="center"/>
          </w:tcPr>
          <w:p w14:paraId="43856C0F">
            <w:pPr>
              <w:jc w:val="center"/>
              <w:rPr>
                <w:color w:val="auto"/>
                <w:szCs w:val="21"/>
                <w:highlight w:val="none"/>
              </w:rPr>
            </w:pPr>
            <w:r>
              <w:rPr>
                <w:rFonts w:hint="eastAsia"/>
                <w:color w:val="auto"/>
                <w:szCs w:val="21"/>
                <w:highlight w:val="none"/>
              </w:rPr>
              <w:t>1min</w:t>
            </w:r>
            <w:r>
              <w:rPr>
                <w:rFonts w:hint="eastAsia"/>
                <w:color w:val="auto"/>
                <w:szCs w:val="21"/>
                <w:highlight w:val="none"/>
                <w:lang w:val="en-US" w:eastAsia="zh-CN"/>
              </w:rPr>
              <w:t>0.</w:t>
            </w:r>
            <w:r>
              <w:rPr>
                <w:rFonts w:hint="eastAsia"/>
                <w:color w:val="auto"/>
                <w:szCs w:val="21"/>
                <w:highlight w:val="none"/>
              </w:rPr>
              <w:t>16s</w:t>
            </w:r>
          </w:p>
        </w:tc>
        <w:tc>
          <w:tcPr>
            <w:tcW w:w="832" w:type="pct"/>
            <w:noWrap/>
            <w:vAlign w:val="center"/>
          </w:tcPr>
          <w:p w14:paraId="6D87030A">
            <w:pPr>
              <w:jc w:val="center"/>
              <w:rPr>
                <w:color w:val="auto"/>
                <w:szCs w:val="21"/>
                <w:highlight w:val="none"/>
              </w:rPr>
            </w:pPr>
            <w:r>
              <w:rPr>
                <w:rFonts w:hint="eastAsia"/>
                <w:color w:val="auto"/>
                <w:szCs w:val="21"/>
                <w:highlight w:val="none"/>
              </w:rPr>
              <w:t>1min</w:t>
            </w:r>
            <w:r>
              <w:rPr>
                <w:rFonts w:hint="eastAsia"/>
                <w:color w:val="auto"/>
                <w:szCs w:val="21"/>
                <w:highlight w:val="none"/>
                <w:lang w:val="en-US" w:eastAsia="zh-CN"/>
              </w:rPr>
              <w:t>0.</w:t>
            </w:r>
            <w:r>
              <w:rPr>
                <w:rFonts w:hint="eastAsia"/>
                <w:color w:val="auto"/>
                <w:szCs w:val="21"/>
                <w:highlight w:val="none"/>
              </w:rPr>
              <w:t>14s</w:t>
            </w:r>
          </w:p>
        </w:tc>
        <w:tc>
          <w:tcPr>
            <w:tcW w:w="832" w:type="pct"/>
            <w:noWrap/>
            <w:vAlign w:val="center"/>
          </w:tcPr>
          <w:p w14:paraId="3AE10963">
            <w:pPr>
              <w:jc w:val="center"/>
              <w:rPr>
                <w:color w:val="auto"/>
                <w:szCs w:val="21"/>
                <w:highlight w:val="none"/>
              </w:rPr>
            </w:pPr>
            <w:r>
              <w:rPr>
                <w:rFonts w:hint="eastAsia"/>
                <w:color w:val="auto"/>
                <w:szCs w:val="21"/>
                <w:highlight w:val="none"/>
              </w:rPr>
              <w:t>1min</w:t>
            </w:r>
            <w:r>
              <w:rPr>
                <w:rFonts w:hint="eastAsia"/>
                <w:color w:val="auto"/>
                <w:szCs w:val="21"/>
                <w:highlight w:val="none"/>
                <w:lang w:val="en-US" w:eastAsia="zh-CN"/>
              </w:rPr>
              <w:t>0.</w:t>
            </w:r>
            <w:r>
              <w:rPr>
                <w:rFonts w:hint="eastAsia"/>
                <w:color w:val="auto"/>
                <w:szCs w:val="21"/>
                <w:highlight w:val="none"/>
              </w:rPr>
              <w:t>17s</w:t>
            </w:r>
          </w:p>
        </w:tc>
        <w:tc>
          <w:tcPr>
            <w:tcW w:w="833" w:type="pct"/>
            <w:noWrap/>
            <w:vAlign w:val="center"/>
          </w:tcPr>
          <w:p w14:paraId="2298CD64">
            <w:pPr>
              <w:jc w:val="center"/>
              <w:rPr>
                <w:color w:val="auto"/>
                <w:szCs w:val="21"/>
                <w:highlight w:val="none"/>
              </w:rPr>
            </w:pPr>
            <w:r>
              <w:rPr>
                <w:rFonts w:hint="eastAsia"/>
                <w:color w:val="auto"/>
                <w:szCs w:val="21"/>
                <w:highlight w:val="none"/>
              </w:rPr>
              <w:t>1min</w:t>
            </w:r>
            <w:r>
              <w:rPr>
                <w:rFonts w:hint="eastAsia"/>
                <w:color w:val="auto"/>
                <w:szCs w:val="21"/>
                <w:highlight w:val="none"/>
                <w:lang w:val="en-US" w:eastAsia="zh-CN"/>
              </w:rPr>
              <w:t>0.1</w:t>
            </w:r>
            <w:r>
              <w:rPr>
                <w:rFonts w:hint="eastAsia"/>
                <w:color w:val="auto"/>
                <w:szCs w:val="21"/>
                <w:highlight w:val="none"/>
              </w:rPr>
              <w:t>7s</w:t>
            </w:r>
          </w:p>
        </w:tc>
        <w:tc>
          <w:tcPr>
            <w:tcW w:w="838" w:type="pct"/>
            <w:noWrap/>
            <w:vAlign w:val="center"/>
          </w:tcPr>
          <w:p w14:paraId="10F1C0FC">
            <w:pPr>
              <w:jc w:val="center"/>
              <w:rPr>
                <w:color w:val="auto"/>
                <w:szCs w:val="21"/>
                <w:highlight w:val="none"/>
              </w:rPr>
            </w:pPr>
            <w:r>
              <w:rPr>
                <w:rFonts w:hint="eastAsia"/>
                <w:color w:val="auto"/>
                <w:szCs w:val="21"/>
                <w:highlight w:val="none"/>
              </w:rPr>
              <w:t>1min</w:t>
            </w:r>
            <w:r>
              <w:rPr>
                <w:rFonts w:hint="eastAsia"/>
                <w:color w:val="auto"/>
                <w:szCs w:val="21"/>
                <w:highlight w:val="none"/>
                <w:lang w:val="en-US" w:eastAsia="zh-CN"/>
              </w:rPr>
              <w:t>0.</w:t>
            </w:r>
            <w:r>
              <w:rPr>
                <w:rFonts w:hint="eastAsia"/>
                <w:color w:val="auto"/>
                <w:szCs w:val="21"/>
                <w:highlight w:val="none"/>
              </w:rPr>
              <w:t>15s</w:t>
            </w:r>
          </w:p>
        </w:tc>
      </w:tr>
    </w:tbl>
    <w:p w14:paraId="05C63B3A">
      <w:pPr>
        <w:autoSpaceDE w:val="0"/>
        <w:autoSpaceDN w:val="0"/>
        <w:adjustRightInd w:val="0"/>
        <w:spacing w:line="360" w:lineRule="auto"/>
        <w:ind w:firstLine="420" w:firstLineChars="200"/>
        <w:jc w:val="center"/>
        <w:rPr>
          <w:rFonts w:ascii="黑体" w:hAnsi="黑体" w:eastAsia="黑体" w:cs="黑体"/>
          <w:color w:val="auto"/>
          <w:szCs w:val="21"/>
          <w:highlight w:val="none"/>
        </w:rPr>
      </w:pPr>
      <w:r>
        <w:rPr>
          <w:rFonts w:hint="eastAsia" w:ascii="黑体" w:hAnsi="黑体" w:eastAsia="黑体" w:cs="黑体"/>
          <w:color w:val="auto"/>
          <w:szCs w:val="21"/>
          <w:highlight w:val="none"/>
        </w:rPr>
        <w:t>表C.3 速度重复性测量数据</w:t>
      </w:r>
    </w:p>
    <w:tbl>
      <w:tblPr>
        <w:tblStyle w:val="26"/>
        <w:tblW w:w="4996"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1767"/>
        <w:gridCol w:w="1666"/>
        <w:gridCol w:w="1527"/>
        <w:gridCol w:w="1527"/>
        <w:gridCol w:w="1530"/>
        <w:gridCol w:w="1546"/>
      </w:tblGrid>
      <w:tr w14:paraId="6F15F4A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924" w:type="pct"/>
            <w:vMerge w:val="restart"/>
            <w:noWrap/>
            <w:vAlign w:val="center"/>
          </w:tcPr>
          <w:p w14:paraId="4FBB10A1">
            <w:pPr>
              <w:autoSpaceDE w:val="0"/>
              <w:autoSpaceDN w:val="0"/>
              <w:adjustRightInd w:val="0"/>
              <w:jc w:val="center"/>
              <w:rPr>
                <w:color w:val="auto"/>
                <w:szCs w:val="21"/>
                <w:highlight w:val="none"/>
              </w:rPr>
            </w:pPr>
            <w:r>
              <w:rPr>
                <w:rFonts w:hint="eastAsia"/>
                <w:color w:val="auto"/>
                <w:szCs w:val="21"/>
                <w:highlight w:val="none"/>
              </w:rPr>
              <w:t>速度示值</w:t>
            </w:r>
          </w:p>
        </w:tc>
        <w:tc>
          <w:tcPr>
            <w:tcW w:w="4075" w:type="pct"/>
            <w:gridSpan w:val="5"/>
            <w:noWrap/>
          </w:tcPr>
          <w:p w14:paraId="10185022">
            <w:pPr>
              <w:autoSpaceDE w:val="0"/>
              <w:autoSpaceDN w:val="0"/>
              <w:adjustRightInd w:val="0"/>
              <w:jc w:val="center"/>
              <w:rPr>
                <w:color w:val="auto"/>
                <w:szCs w:val="21"/>
                <w:highlight w:val="none"/>
              </w:rPr>
            </w:pPr>
            <w:r>
              <w:rPr>
                <w:rFonts w:hint="eastAsia"/>
                <w:color w:val="auto"/>
                <w:szCs w:val="21"/>
                <w:highlight w:val="none"/>
              </w:rPr>
              <w:t>测量值（mm</w:t>
            </w:r>
            <w:r>
              <w:rPr>
                <w:rFonts w:hint="eastAsia"/>
                <w:color w:val="auto"/>
                <w:szCs w:val="21"/>
                <w:highlight w:val="none"/>
                <w:lang w:val="en-US" w:eastAsia="zh-CN"/>
              </w:rPr>
              <w:t>/min</w:t>
            </w:r>
            <w:r>
              <w:rPr>
                <w:rFonts w:hint="eastAsia"/>
                <w:color w:val="auto"/>
                <w:szCs w:val="21"/>
                <w:highlight w:val="none"/>
              </w:rPr>
              <w:t>）</w:t>
            </w:r>
          </w:p>
        </w:tc>
      </w:tr>
      <w:tr w14:paraId="2A4479D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924" w:type="pct"/>
            <w:vMerge w:val="continue"/>
            <w:noWrap/>
          </w:tcPr>
          <w:p w14:paraId="679ED379">
            <w:pPr>
              <w:autoSpaceDE w:val="0"/>
              <w:autoSpaceDN w:val="0"/>
              <w:adjustRightInd w:val="0"/>
              <w:jc w:val="center"/>
              <w:rPr>
                <w:color w:val="auto"/>
                <w:szCs w:val="21"/>
                <w:highlight w:val="none"/>
              </w:rPr>
            </w:pPr>
          </w:p>
        </w:tc>
        <w:tc>
          <w:tcPr>
            <w:tcW w:w="871" w:type="pct"/>
            <w:noWrap/>
            <w:vAlign w:val="center"/>
          </w:tcPr>
          <w:p w14:paraId="08E822B4">
            <w:pPr>
              <w:jc w:val="center"/>
              <w:rPr>
                <w:color w:val="auto"/>
                <w:szCs w:val="21"/>
                <w:highlight w:val="none"/>
              </w:rPr>
            </w:pPr>
            <w:r>
              <w:rPr>
                <w:rFonts w:hint="eastAsia"/>
                <w:color w:val="auto"/>
                <w:szCs w:val="21"/>
                <w:highlight w:val="none"/>
              </w:rPr>
              <w:t>1</w:t>
            </w:r>
          </w:p>
        </w:tc>
        <w:tc>
          <w:tcPr>
            <w:tcW w:w="798" w:type="pct"/>
            <w:noWrap/>
            <w:vAlign w:val="center"/>
          </w:tcPr>
          <w:p w14:paraId="7A7AC3D2">
            <w:pPr>
              <w:jc w:val="center"/>
              <w:rPr>
                <w:color w:val="auto"/>
                <w:szCs w:val="21"/>
                <w:highlight w:val="none"/>
              </w:rPr>
            </w:pPr>
            <w:r>
              <w:rPr>
                <w:rFonts w:hint="eastAsia"/>
                <w:color w:val="auto"/>
                <w:szCs w:val="21"/>
                <w:highlight w:val="none"/>
              </w:rPr>
              <w:t>2</w:t>
            </w:r>
          </w:p>
        </w:tc>
        <w:tc>
          <w:tcPr>
            <w:tcW w:w="798" w:type="pct"/>
            <w:noWrap/>
            <w:vAlign w:val="center"/>
          </w:tcPr>
          <w:p w14:paraId="79B788F5">
            <w:pPr>
              <w:jc w:val="center"/>
              <w:rPr>
                <w:color w:val="auto"/>
                <w:szCs w:val="21"/>
                <w:highlight w:val="none"/>
              </w:rPr>
            </w:pPr>
            <w:r>
              <w:rPr>
                <w:rFonts w:hint="eastAsia"/>
                <w:color w:val="auto"/>
                <w:szCs w:val="21"/>
                <w:highlight w:val="none"/>
              </w:rPr>
              <w:t>3</w:t>
            </w:r>
          </w:p>
        </w:tc>
        <w:tc>
          <w:tcPr>
            <w:tcW w:w="800" w:type="pct"/>
            <w:noWrap/>
            <w:vAlign w:val="center"/>
          </w:tcPr>
          <w:p w14:paraId="68F671EE">
            <w:pPr>
              <w:jc w:val="center"/>
              <w:rPr>
                <w:color w:val="auto"/>
                <w:szCs w:val="21"/>
                <w:highlight w:val="none"/>
              </w:rPr>
            </w:pPr>
            <w:r>
              <w:rPr>
                <w:rFonts w:hint="eastAsia"/>
                <w:color w:val="auto"/>
                <w:szCs w:val="21"/>
                <w:highlight w:val="none"/>
              </w:rPr>
              <w:t>4</w:t>
            </w:r>
          </w:p>
        </w:tc>
        <w:tc>
          <w:tcPr>
            <w:tcW w:w="807" w:type="pct"/>
            <w:noWrap/>
            <w:vAlign w:val="center"/>
          </w:tcPr>
          <w:p w14:paraId="15D86D2C">
            <w:pPr>
              <w:jc w:val="center"/>
              <w:rPr>
                <w:color w:val="auto"/>
                <w:szCs w:val="21"/>
                <w:highlight w:val="none"/>
              </w:rPr>
            </w:pPr>
            <w:r>
              <w:rPr>
                <w:rFonts w:hint="eastAsia"/>
                <w:color w:val="auto"/>
                <w:szCs w:val="21"/>
                <w:highlight w:val="none"/>
              </w:rPr>
              <w:t>5</w:t>
            </w:r>
          </w:p>
        </w:tc>
      </w:tr>
      <w:tr w14:paraId="3FC3BA4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924" w:type="pct"/>
            <w:vMerge w:val="continue"/>
            <w:noWrap/>
          </w:tcPr>
          <w:p w14:paraId="188A0E82">
            <w:pPr>
              <w:autoSpaceDE w:val="0"/>
              <w:autoSpaceDN w:val="0"/>
              <w:adjustRightInd w:val="0"/>
              <w:jc w:val="center"/>
              <w:rPr>
                <w:color w:val="auto"/>
                <w:szCs w:val="21"/>
                <w:highlight w:val="none"/>
              </w:rPr>
            </w:pPr>
          </w:p>
        </w:tc>
        <w:tc>
          <w:tcPr>
            <w:tcW w:w="871" w:type="pct"/>
            <w:noWrap/>
            <w:vAlign w:val="bottom"/>
          </w:tcPr>
          <w:p w14:paraId="0BBF3AE0">
            <w:pPr>
              <w:jc w:val="center"/>
              <w:rPr>
                <w:rFonts w:ascii="宋体" w:hAnsi="宋体" w:cs="宋体"/>
                <w:color w:val="auto"/>
                <w:sz w:val="24"/>
                <w:highlight w:val="none"/>
              </w:rPr>
            </w:pPr>
            <w:r>
              <w:rPr>
                <w:rFonts w:hint="eastAsia"/>
                <w:color w:val="auto"/>
                <w:highlight w:val="none"/>
              </w:rPr>
              <w:t>9.971</w:t>
            </w:r>
          </w:p>
        </w:tc>
        <w:tc>
          <w:tcPr>
            <w:tcW w:w="798" w:type="pct"/>
            <w:noWrap/>
            <w:vAlign w:val="bottom"/>
          </w:tcPr>
          <w:p w14:paraId="1CE25D77">
            <w:pPr>
              <w:jc w:val="center"/>
              <w:rPr>
                <w:rFonts w:ascii="宋体" w:hAnsi="宋体" w:cs="宋体"/>
                <w:color w:val="auto"/>
                <w:sz w:val="24"/>
                <w:highlight w:val="none"/>
              </w:rPr>
            </w:pPr>
            <w:r>
              <w:rPr>
                <w:rFonts w:hint="eastAsia"/>
                <w:color w:val="auto"/>
                <w:highlight w:val="none"/>
              </w:rPr>
              <w:t>9.973</w:t>
            </w:r>
          </w:p>
        </w:tc>
        <w:tc>
          <w:tcPr>
            <w:tcW w:w="798" w:type="pct"/>
            <w:noWrap/>
            <w:vAlign w:val="bottom"/>
          </w:tcPr>
          <w:p w14:paraId="0E4339AA">
            <w:pPr>
              <w:jc w:val="center"/>
              <w:rPr>
                <w:rFonts w:ascii="宋体" w:hAnsi="宋体" w:cs="宋体"/>
                <w:color w:val="auto"/>
                <w:sz w:val="24"/>
                <w:highlight w:val="none"/>
              </w:rPr>
            </w:pPr>
            <w:r>
              <w:rPr>
                <w:rFonts w:hint="eastAsia"/>
                <w:color w:val="auto"/>
                <w:highlight w:val="none"/>
              </w:rPr>
              <w:t>9.970</w:t>
            </w:r>
          </w:p>
        </w:tc>
        <w:tc>
          <w:tcPr>
            <w:tcW w:w="800" w:type="pct"/>
            <w:noWrap/>
            <w:vAlign w:val="bottom"/>
          </w:tcPr>
          <w:p w14:paraId="1B72EA7A">
            <w:pPr>
              <w:jc w:val="center"/>
              <w:rPr>
                <w:rFonts w:ascii="宋体" w:hAnsi="宋体" w:cs="宋体"/>
                <w:color w:val="auto"/>
                <w:sz w:val="24"/>
                <w:highlight w:val="none"/>
              </w:rPr>
            </w:pPr>
            <w:r>
              <w:rPr>
                <w:rFonts w:hint="eastAsia"/>
                <w:color w:val="auto"/>
                <w:highlight w:val="none"/>
              </w:rPr>
              <w:t>9.972</w:t>
            </w:r>
          </w:p>
        </w:tc>
        <w:tc>
          <w:tcPr>
            <w:tcW w:w="807" w:type="pct"/>
            <w:noWrap/>
            <w:vAlign w:val="bottom"/>
          </w:tcPr>
          <w:p w14:paraId="095F85B5">
            <w:pPr>
              <w:jc w:val="center"/>
              <w:rPr>
                <w:rFonts w:ascii="宋体" w:hAnsi="宋体" w:cs="宋体"/>
                <w:color w:val="auto"/>
                <w:sz w:val="24"/>
                <w:highlight w:val="none"/>
              </w:rPr>
            </w:pPr>
            <w:r>
              <w:rPr>
                <w:rFonts w:hint="eastAsia"/>
                <w:color w:val="auto"/>
                <w:highlight w:val="none"/>
              </w:rPr>
              <w:t>9.967</w:t>
            </w:r>
          </w:p>
        </w:tc>
      </w:tr>
      <w:tr w14:paraId="0D9684A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924" w:type="pct"/>
            <w:vMerge w:val="continue"/>
            <w:noWrap/>
            <w:vAlign w:val="center"/>
          </w:tcPr>
          <w:p w14:paraId="4FC01D9C">
            <w:pPr>
              <w:autoSpaceDE w:val="0"/>
              <w:autoSpaceDN w:val="0"/>
              <w:adjustRightInd w:val="0"/>
              <w:jc w:val="center"/>
              <w:rPr>
                <w:color w:val="auto"/>
                <w:szCs w:val="21"/>
                <w:highlight w:val="none"/>
              </w:rPr>
            </w:pPr>
          </w:p>
        </w:tc>
        <w:tc>
          <w:tcPr>
            <w:tcW w:w="871" w:type="pct"/>
            <w:noWrap/>
          </w:tcPr>
          <w:p w14:paraId="429704B0">
            <w:pPr>
              <w:autoSpaceDE w:val="0"/>
              <w:autoSpaceDN w:val="0"/>
              <w:adjustRightInd w:val="0"/>
              <w:jc w:val="center"/>
              <w:rPr>
                <w:color w:val="auto"/>
                <w:szCs w:val="21"/>
                <w:highlight w:val="none"/>
              </w:rPr>
            </w:pPr>
            <w:r>
              <w:rPr>
                <w:rFonts w:hint="eastAsia"/>
                <w:color w:val="auto"/>
                <w:szCs w:val="21"/>
                <w:highlight w:val="none"/>
              </w:rPr>
              <w:t>6</w:t>
            </w:r>
          </w:p>
        </w:tc>
        <w:tc>
          <w:tcPr>
            <w:tcW w:w="798" w:type="pct"/>
            <w:noWrap/>
            <w:vAlign w:val="center"/>
          </w:tcPr>
          <w:p w14:paraId="44C1B677">
            <w:pPr>
              <w:jc w:val="center"/>
              <w:rPr>
                <w:color w:val="auto"/>
                <w:szCs w:val="21"/>
                <w:highlight w:val="none"/>
              </w:rPr>
            </w:pPr>
            <w:r>
              <w:rPr>
                <w:rFonts w:hint="eastAsia"/>
                <w:color w:val="auto"/>
                <w:szCs w:val="21"/>
                <w:highlight w:val="none"/>
              </w:rPr>
              <w:t>7</w:t>
            </w:r>
          </w:p>
        </w:tc>
        <w:tc>
          <w:tcPr>
            <w:tcW w:w="798" w:type="pct"/>
            <w:noWrap/>
            <w:vAlign w:val="center"/>
          </w:tcPr>
          <w:p w14:paraId="3361500B">
            <w:pPr>
              <w:jc w:val="center"/>
              <w:rPr>
                <w:color w:val="auto"/>
                <w:szCs w:val="21"/>
                <w:highlight w:val="none"/>
              </w:rPr>
            </w:pPr>
            <w:r>
              <w:rPr>
                <w:rFonts w:hint="eastAsia"/>
                <w:color w:val="auto"/>
                <w:szCs w:val="21"/>
                <w:highlight w:val="none"/>
              </w:rPr>
              <w:t>8</w:t>
            </w:r>
          </w:p>
        </w:tc>
        <w:tc>
          <w:tcPr>
            <w:tcW w:w="800" w:type="pct"/>
            <w:noWrap/>
            <w:vAlign w:val="center"/>
          </w:tcPr>
          <w:p w14:paraId="78B9D54D">
            <w:pPr>
              <w:jc w:val="center"/>
              <w:rPr>
                <w:color w:val="auto"/>
                <w:szCs w:val="21"/>
                <w:highlight w:val="none"/>
              </w:rPr>
            </w:pPr>
            <w:r>
              <w:rPr>
                <w:rFonts w:hint="eastAsia"/>
                <w:color w:val="auto"/>
                <w:szCs w:val="21"/>
                <w:highlight w:val="none"/>
              </w:rPr>
              <w:t>9</w:t>
            </w:r>
          </w:p>
        </w:tc>
        <w:tc>
          <w:tcPr>
            <w:tcW w:w="807" w:type="pct"/>
            <w:noWrap/>
            <w:vAlign w:val="center"/>
          </w:tcPr>
          <w:p w14:paraId="734E06A6">
            <w:pPr>
              <w:jc w:val="center"/>
              <w:rPr>
                <w:color w:val="auto"/>
                <w:szCs w:val="21"/>
                <w:highlight w:val="none"/>
              </w:rPr>
            </w:pPr>
            <w:r>
              <w:rPr>
                <w:rFonts w:hint="eastAsia"/>
                <w:color w:val="auto"/>
                <w:szCs w:val="21"/>
                <w:highlight w:val="none"/>
              </w:rPr>
              <w:t>10</w:t>
            </w:r>
          </w:p>
        </w:tc>
      </w:tr>
      <w:tr w14:paraId="5EC80C0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924" w:type="pct"/>
            <w:vMerge w:val="continue"/>
            <w:noWrap/>
          </w:tcPr>
          <w:p w14:paraId="59EB5E6C">
            <w:pPr>
              <w:autoSpaceDE w:val="0"/>
              <w:autoSpaceDN w:val="0"/>
              <w:adjustRightInd w:val="0"/>
              <w:jc w:val="center"/>
              <w:rPr>
                <w:color w:val="auto"/>
                <w:szCs w:val="21"/>
                <w:highlight w:val="none"/>
              </w:rPr>
            </w:pPr>
          </w:p>
        </w:tc>
        <w:tc>
          <w:tcPr>
            <w:tcW w:w="871" w:type="pct"/>
            <w:noWrap/>
            <w:vAlign w:val="bottom"/>
          </w:tcPr>
          <w:p w14:paraId="38B346FC">
            <w:pPr>
              <w:jc w:val="center"/>
              <w:rPr>
                <w:rFonts w:ascii="宋体" w:hAnsi="宋体" w:cs="宋体"/>
                <w:color w:val="auto"/>
                <w:sz w:val="24"/>
                <w:highlight w:val="none"/>
              </w:rPr>
            </w:pPr>
            <w:r>
              <w:rPr>
                <w:rFonts w:hint="eastAsia"/>
                <w:color w:val="auto"/>
                <w:highlight w:val="none"/>
              </w:rPr>
              <w:t>9.968</w:t>
            </w:r>
          </w:p>
        </w:tc>
        <w:tc>
          <w:tcPr>
            <w:tcW w:w="798" w:type="pct"/>
            <w:noWrap/>
            <w:vAlign w:val="bottom"/>
          </w:tcPr>
          <w:p w14:paraId="2DD7920F">
            <w:pPr>
              <w:jc w:val="center"/>
              <w:rPr>
                <w:rFonts w:ascii="宋体" w:hAnsi="宋体" w:cs="宋体"/>
                <w:color w:val="auto"/>
                <w:sz w:val="24"/>
                <w:highlight w:val="none"/>
              </w:rPr>
            </w:pPr>
            <w:r>
              <w:rPr>
                <w:rFonts w:hint="eastAsia"/>
                <w:color w:val="auto"/>
                <w:highlight w:val="none"/>
              </w:rPr>
              <w:t>9.971</w:t>
            </w:r>
          </w:p>
        </w:tc>
        <w:tc>
          <w:tcPr>
            <w:tcW w:w="798" w:type="pct"/>
            <w:noWrap/>
            <w:vAlign w:val="bottom"/>
          </w:tcPr>
          <w:p w14:paraId="2429A40C">
            <w:pPr>
              <w:jc w:val="center"/>
              <w:rPr>
                <w:rFonts w:ascii="宋体" w:hAnsi="宋体" w:cs="宋体"/>
                <w:color w:val="auto"/>
                <w:sz w:val="24"/>
                <w:highlight w:val="none"/>
              </w:rPr>
            </w:pPr>
            <w:r>
              <w:rPr>
                <w:rFonts w:hint="eastAsia"/>
                <w:color w:val="auto"/>
                <w:highlight w:val="none"/>
              </w:rPr>
              <w:t>9.968</w:t>
            </w:r>
          </w:p>
        </w:tc>
        <w:tc>
          <w:tcPr>
            <w:tcW w:w="800" w:type="pct"/>
            <w:noWrap/>
            <w:vAlign w:val="bottom"/>
          </w:tcPr>
          <w:p w14:paraId="1C05D06F">
            <w:pPr>
              <w:jc w:val="center"/>
              <w:rPr>
                <w:rFonts w:ascii="宋体" w:hAnsi="宋体" w:cs="宋体"/>
                <w:color w:val="auto"/>
                <w:sz w:val="24"/>
                <w:highlight w:val="none"/>
              </w:rPr>
            </w:pPr>
            <w:r>
              <w:rPr>
                <w:rFonts w:hint="eastAsia"/>
                <w:color w:val="auto"/>
                <w:highlight w:val="none"/>
              </w:rPr>
              <w:t>9.966</w:t>
            </w:r>
          </w:p>
        </w:tc>
        <w:tc>
          <w:tcPr>
            <w:tcW w:w="807" w:type="pct"/>
            <w:noWrap/>
            <w:vAlign w:val="bottom"/>
          </w:tcPr>
          <w:p w14:paraId="2313C393">
            <w:pPr>
              <w:jc w:val="center"/>
              <w:rPr>
                <w:rFonts w:ascii="宋体" w:hAnsi="宋体" w:cs="宋体"/>
                <w:color w:val="auto"/>
                <w:sz w:val="24"/>
                <w:highlight w:val="none"/>
              </w:rPr>
            </w:pPr>
            <w:r>
              <w:rPr>
                <w:rFonts w:hint="eastAsia"/>
                <w:color w:val="auto"/>
                <w:highlight w:val="none"/>
              </w:rPr>
              <w:t>9.971</w:t>
            </w:r>
          </w:p>
        </w:tc>
      </w:tr>
      <w:tr w14:paraId="425760E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924" w:type="pct"/>
            <w:noWrap/>
            <w:vAlign w:val="center"/>
          </w:tcPr>
          <w:p w14:paraId="0F56B914">
            <w:pPr>
              <w:jc w:val="center"/>
              <w:rPr>
                <w:color w:val="auto"/>
                <w:szCs w:val="21"/>
                <w:highlight w:val="none"/>
              </w:rPr>
            </w:pPr>
            <w:r>
              <w:rPr>
                <w:rFonts w:hint="eastAsia"/>
                <w:color w:val="auto"/>
                <w:szCs w:val="21"/>
                <w:highlight w:val="none"/>
              </w:rPr>
              <w:t>平均值(mm/min)</w:t>
            </w:r>
          </w:p>
        </w:tc>
        <w:tc>
          <w:tcPr>
            <w:tcW w:w="4075" w:type="pct"/>
            <w:gridSpan w:val="5"/>
            <w:noWrap/>
          </w:tcPr>
          <w:p w14:paraId="19907C8D">
            <w:pPr>
              <w:autoSpaceDE w:val="0"/>
              <w:autoSpaceDN w:val="0"/>
              <w:adjustRightInd w:val="0"/>
              <w:jc w:val="center"/>
              <w:rPr>
                <w:rFonts w:hint="eastAsia" w:eastAsia="宋体"/>
                <w:color w:val="auto"/>
                <w:szCs w:val="21"/>
                <w:highlight w:val="none"/>
                <w:lang w:val="en-US" w:eastAsia="zh-CN"/>
              </w:rPr>
            </w:pPr>
            <w:r>
              <w:rPr>
                <w:rFonts w:hint="eastAsia"/>
                <w:color w:val="auto"/>
                <w:szCs w:val="21"/>
                <w:highlight w:val="none"/>
              </w:rPr>
              <w:t>9.969</w:t>
            </w:r>
            <w:r>
              <w:rPr>
                <w:rFonts w:hint="eastAsia"/>
                <w:color w:val="auto"/>
                <w:szCs w:val="21"/>
                <w:highlight w:val="none"/>
                <w:lang w:val="en-US" w:eastAsia="zh-CN"/>
              </w:rPr>
              <w:t>7</w:t>
            </w:r>
          </w:p>
        </w:tc>
      </w:tr>
    </w:tbl>
    <w:p w14:paraId="6DBAEE60">
      <w:pPr>
        <w:autoSpaceDE w:val="0"/>
        <w:autoSpaceDN w:val="0"/>
        <w:spacing w:line="360" w:lineRule="auto"/>
        <w:jc w:val="left"/>
        <w:rPr>
          <w:color w:val="auto"/>
          <w:position w:val="-10"/>
          <w:sz w:val="24"/>
          <w:highlight w:val="none"/>
        </w:rPr>
      </w:pPr>
      <w:r>
        <w:rPr>
          <w:rFonts w:hint="eastAsia"/>
          <w:color w:val="auto"/>
          <w:position w:val="-10"/>
          <w:sz w:val="24"/>
          <w:highlight w:val="none"/>
        </w:rPr>
        <w:t>其标准偏差</w:t>
      </w:r>
      <w:r>
        <w:rPr>
          <w:rFonts w:hint="eastAsia"/>
          <w:i/>
          <w:iCs/>
          <w:color w:val="auto"/>
          <w:position w:val="-10"/>
          <w:sz w:val="24"/>
          <w:highlight w:val="none"/>
        </w:rPr>
        <w:t>s</w:t>
      </w:r>
      <w:r>
        <w:rPr>
          <w:rFonts w:hint="eastAsia"/>
          <w:color w:val="auto"/>
          <w:position w:val="-10"/>
          <w:sz w:val="24"/>
          <w:highlight w:val="none"/>
        </w:rPr>
        <w:t>为：</w:t>
      </w:r>
    </w:p>
    <w:p w14:paraId="6C0B32CF">
      <w:pPr>
        <w:autoSpaceDE w:val="0"/>
        <w:autoSpaceDN w:val="0"/>
        <w:spacing w:line="360" w:lineRule="auto"/>
        <w:jc w:val="center"/>
        <w:rPr>
          <w:color w:val="auto"/>
          <w:sz w:val="24"/>
          <w:highlight w:val="none"/>
        </w:rPr>
      </w:pPr>
      <w:r>
        <w:rPr>
          <w:color w:val="auto"/>
          <w:position w:val="-26"/>
          <w:szCs w:val="21"/>
          <w:highlight w:val="none"/>
        </w:rPr>
        <w:object>
          <v:shape id="_x0000_i1046" o:spt="75" type="#_x0000_t75" style="height:51.15pt;width:173.8pt;" o:ole="t" filled="f" o:preferrelative="t" stroked="f" coordsize="21600,21600">
            <v:path/>
            <v:fill on="f" focussize="0,0"/>
            <v:stroke on="f"/>
            <v:imagedata r:id="rId66" o:title=""/>
            <o:lock v:ext="edit" aspectratio="t"/>
            <w10:wrap type="none"/>
            <w10:anchorlock/>
          </v:shape>
          <o:OLEObject Type="Embed" ProgID="Equation.3" ShapeID="_x0000_i1046" DrawAspect="Content" ObjectID="_1468075750" r:id="rId65">
            <o:LockedField>false</o:LockedField>
          </o:OLEObject>
        </w:object>
      </w:r>
    </w:p>
    <w:p w14:paraId="23ED5999">
      <w:pPr>
        <w:autoSpaceDE w:val="0"/>
        <w:autoSpaceDN w:val="0"/>
        <w:adjustRightInd w:val="0"/>
        <w:spacing w:line="360" w:lineRule="auto"/>
        <w:ind w:firstLine="480" w:firstLineChars="200"/>
        <w:rPr>
          <w:color w:val="auto"/>
          <w:sz w:val="24"/>
          <w:highlight w:val="none"/>
        </w:rPr>
      </w:pPr>
      <w:r>
        <w:rPr>
          <w:rFonts w:hint="eastAsia"/>
          <w:color w:val="auto"/>
          <w:sz w:val="24"/>
          <w:highlight w:val="none"/>
        </w:rPr>
        <w:t>实际测量以3次测量的平均值作为测量结果，则</w:t>
      </w:r>
      <w:r>
        <w:rPr>
          <w:rFonts w:hint="eastAsia"/>
          <w:iCs/>
          <w:color w:val="auto"/>
          <w:sz w:val="24"/>
          <w:highlight w:val="none"/>
        </w:rPr>
        <w:t>n</w:t>
      </w:r>
      <w:r>
        <w:rPr>
          <w:rFonts w:hint="eastAsia"/>
          <w:color w:val="auto"/>
          <w:sz w:val="24"/>
          <w:highlight w:val="none"/>
        </w:rPr>
        <w:t>=3，所以由位移测量重复性引入的不确定度分量</w:t>
      </w:r>
      <w:r>
        <w:rPr>
          <w:rFonts w:hint="eastAsia"/>
          <w:bCs/>
          <w:i/>
          <w:iCs w:val="0"/>
          <w:color w:val="auto"/>
          <w:sz w:val="24"/>
          <w:highlight w:val="none"/>
        </w:rPr>
        <w:t>u</w:t>
      </w:r>
      <w:r>
        <w:rPr>
          <w:rFonts w:hint="eastAsia"/>
          <w:bCs/>
          <w:color w:val="auto"/>
          <w:sz w:val="24"/>
          <w:highlight w:val="none"/>
          <w:vertAlign w:val="subscript"/>
        </w:rPr>
        <w:t>1</w:t>
      </w:r>
      <w:r>
        <w:rPr>
          <w:rFonts w:hint="eastAsia"/>
          <w:color w:val="auto"/>
          <w:sz w:val="24"/>
          <w:highlight w:val="none"/>
        </w:rPr>
        <w:t>为：</w:t>
      </w:r>
    </w:p>
    <w:p w14:paraId="523F3D96">
      <w:pPr>
        <w:autoSpaceDE w:val="0"/>
        <w:autoSpaceDN w:val="0"/>
        <w:adjustRightInd w:val="0"/>
        <w:spacing w:line="360" w:lineRule="auto"/>
        <w:jc w:val="center"/>
        <w:rPr>
          <w:i/>
          <w:color w:val="auto"/>
          <w:position w:val="-28"/>
          <w:sz w:val="24"/>
          <w:highlight w:val="none"/>
        </w:rPr>
      </w:pPr>
      <w:r>
        <w:rPr>
          <w:i/>
          <w:color w:val="auto"/>
          <w:position w:val="-28"/>
          <w:sz w:val="24"/>
          <w:highlight w:val="none"/>
        </w:rPr>
        <w:object>
          <v:shape id="_x0000_i1047" o:spt="75" type="#_x0000_t75" style="height:33.5pt;width:185.85pt;" o:ole="t" filled="f" o:preferrelative="t" stroked="f" coordsize="21600,21600">
            <v:path/>
            <v:fill on="f" focussize="0,0"/>
            <v:stroke on="f"/>
            <v:imagedata r:id="rId68" o:title=""/>
            <o:lock v:ext="edit" aspectratio="t"/>
            <w10:wrap type="none"/>
            <w10:anchorlock/>
          </v:shape>
          <o:OLEObject Type="Embed" ProgID="Equation.3" ShapeID="_x0000_i1047" DrawAspect="Content" ObjectID="_1468075751" r:id="rId67">
            <o:LockedField>false</o:LockedField>
          </o:OLEObject>
        </w:object>
      </w:r>
    </w:p>
    <w:p w14:paraId="3BDBD688">
      <w:pPr>
        <w:autoSpaceDE w:val="0"/>
        <w:autoSpaceDN w:val="0"/>
        <w:adjustRightInd w:val="0"/>
        <w:spacing w:line="360" w:lineRule="auto"/>
        <w:rPr>
          <w:bCs/>
          <w:color w:val="auto"/>
          <w:sz w:val="24"/>
          <w:highlight w:val="none"/>
        </w:rPr>
      </w:pPr>
      <w:r>
        <w:rPr>
          <w:rFonts w:hint="eastAsia"/>
          <w:bCs/>
          <w:color w:val="auto"/>
          <w:sz w:val="24"/>
          <w:highlight w:val="none"/>
        </w:rPr>
        <w:t>C.4.2 由百分表</w:t>
      </w:r>
      <w:r>
        <w:rPr>
          <w:rFonts w:hint="eastAsia"/>
          <w:bCs/>
          <w:color w:val="auto"/>
          <w:sz w:val="24"/>
          <w:highlight w:val="none"/>
          <w:lang w:eastAsia="zh-CN"/>
        </w:rPr>
        <w:t>最大允许</w:t>
      </w:r>
      <w:r>
        <w:rPr>
          <w:rFonts w:hint="eastAsia"/>
          <w:bCs/>
          <w:color w:val="auto"/>
          <w:sz w:val="24"/>
          <w:highlight w:val="none"/>
        </w:rPr>
        <w:t>误差引起的标准不确定度</w:t>
      </w:r>
      <w:r>
        <w:rPr>
          <w:rFonts w:hint="eastAsia"/>
          <w:bCs/>
          <w:i/>
          <w:iCs/>
          <w:color w:val="auto"/>
          <w:sz w:val="24"/>
          <w:highlight w:val="none"/>
        </w:rPr>
        <w:t>u</w:t>
      </w:r>
      <w:r>
        <w:rPr>
          <w:rFonts w:hint="eastAsia"/>
          <w:bCs/>
          <w:color w:val="auto"/>
          <w:sz w:val="24"/>
          <w:highlight w:val="none"/>
          <w:vertAlign w:val="subscript"/>
        </w:rPr>
        <w:t>2</w:t>
      </w:r>
      <w:r>
        <w:rPr>
          <w:rFonts w:hint="eastAsia"/>
          <w:bCs/>
          <w:color w:val="auto"/>
          <w:sz w:val="24"/>
          <w:highlight w:val="none"/>
        </w:rPr>
        <w:t>的评定</w:t>
      </w:r>
    </w:p>
    <w:p w14:paraId="0711C9D9">
      <w:pPr>
        <w:autoSpaceDE w:val="0"/>
        <w:autoSpaceDN w:val="0"/>
        <w:adjustRightInd w:val="0"/>
        <w:spacing w:line="360" w:lineRule="auto"/>
        <w:ind w:firstLine="480" w:firstLineChars="200"/>
        <w:jc w:val="left"/>
        <w:rPr>
          <w:color w:val="auto"/>
          <w:sz w:val="24"/>
          <w:highlight w:val="none"/>
        </w:rPr>
      </w:pPr>
      <w:r>
        <w:rPr>
          <w:rFonts w:hint="eastAsia"/>
          <w:bCs/>
          <w:color w:val="auto"/>
          <w:sz w:val="24"/>
          <w:highlight w:val="none"/>
        </w:rPr>
        <w:t>根据百分表量程及分度值可得知最大允许误差为±0.0</w:t>
      </w:r>
      <w:r>
        <w:rPr>
          <w:rFonts w:hint="eastAsia"/>
          <w:bCs/>
          <w:color w:val="auto"/>
          <w:sz w:val="24"/>
          <w:highlight w:val="none"/>
          <w:lang w:val="en-US" w:eastAsia="zh-CN"/>
        </w:rPr>
        <w:t>2</w:t>
      </w:r>
      <w:r>
        <w:rPr>
          <w:rFonts w:hint="eastAsia"/>
          <w:bCs/>
          <w:color w:val="auto"/>
          <w:sz w:val="24"/>
          <w:highlight w:val="none"/>
        </w:rPr>
        <w:t>mm，</w:t>
      </w:r>
      <w:r>
        <w:rPr>
          <w:rFonts w:hint="eastAsia"/>
          <w:color w:val="auto"/>
          <w:sz w:val="24"/>
          <w:highlight w:val="none"/>
        </w:rPr>
        <w:t>区间半宽</w:t>
      </w:r>
      <w:r>
        <w:rPr>
          <w:rFonts w:hint="eastAsia"/>
          <w:i/>
          <w:iCs/>
          <w:color w:val="auto"/>
          <w:sz w:val="24"/>
          <w:highlight w:val="none"/>
        </w:rPr>
        <w:t>a</w:t>
      </w:r>
      <w:r>
        <w:rPr>
          <w:rFonts w:hint="eastAsia"/>
          <w:color w:val="auto"/>
          <w:sz w:val="24"/>
          <w:highlight w:val="none"/>
        </w:rPr>
        <w:t>=</w:t>
      </w:r>
      <w:r>
        <w:rPr>
          <w:rFonts w:hint="eastAsia"/>
          <w:i/>
          <w:iCs/>
          <w:color w:val="auto"/>
          <w:sz w:val="24"/>
          <w:highlight w:val="none"/>
        </w:rPr>
        <w:t>r</w:t>
      </w:r>
      <w:r>
        <w:rPr>
          <w:rFonts w:hint="eastAsia"/>
          <w:color w:val="auto"/>
          <w:sz w:val="24"/>
          <w:highlight w:val="none"/>
        </w:rPr>
        <w:t>/2=0.0</w:t>
      </w:r>
      <w:r>
        <w:rPr>
          <w:rFonts w:hint="eastAsia"/>
          <w:color w:val="auto"/>
          <w:sz w:val="24"/>
          <w:highlight w:val="none"/>
          <w:lang w:val="en-US" w:eastAsia="zh-CN"/>
        </w:rPr>
        <w:t>2</w:t>
      </w:r>
      <w:r>
        <w:rPr>
          <w:rFonts w:hint="eastAsia"/>
          <w:color w:val="auto"/>
          <w:sz w:val="24"/>
          <w:highlight w:val="none"/>
        </w:rPr>
        <w:t>mm，满足均匀分布，取</w:t>
      </w:r>
      <w:r>
        <w:rPr>
          <w:rFonts w:hint="eastAsia"/>
          <w:color w:val="auto"/>
          <w:position w:val="-8"/>
          <w:sz w:val="24"/>
          <w:highlight w:val="none"/>
        </w:rPr>
        <w:object>
          <v:shape id="_x0000_i1048" o:spt="75" type="#_x0000_t75" style="height:18pt;width:36pt;" o:ole="t" filled="f" o:preferrelative="t" stroked="f" coordsize="21600,21600">
            <v:path/>
            <v:fill on="f" focussize="0,0"/>
            <v:stroke on="f" joinstyle="miter"/>
            <v:imagedata r:id="rId70" o:title=""/>
            <o:lock v:ext="edit" aspectratio="t"/>
            <w10:wrap type="none"/>
            <w10:anchorlock/>
          </v:shape>
          <o:OLEObject Type="Embed" ProgID="Equation.3" ShapeID="_x0000_i1048" DrawAspect="Content" ObjectID="_1468075752" r:id="rId69">
            <o:LockedField>false</o:LockedField>
          </o:OLEObject>
        </w:object>
      </w:r>
      <w:r>
        <w:rPr>
          <w:rFonts w:hint="eastAsia"/>
          <w:color w:val="auto"/>
          <w:sz w:val="24"/>
          <w:highlight w:val="none"/>
        </w:rPr>
        <w:t>，则由引入的不确定度分量</w:t>
      </w:r>
      <w:r>
        <w:rPr>
          <w:rFonts w:hint="eastAsia"/>
          <w:i/>
          <w:iCs/>
          <w:color w:val="auto"/>
          <w:sz w:val="24"/>
          <w:highlight w:val="none"/>
        </w:rPr>
        <w:t>u</w:t>
      </w:r>
      <w:r>
        <w:rPr>
          <w:rFonts w:hint="eastAsia"/>
          <w:color w:val="auto"/>
          <w:sz w:val="24"/>
          <w:highlight w:val="none"/>
          <w:vertAlign w:val="subscript"/>
        </w:rPr>
        <w:t>2</w:t>
      </w:r>
      <w:r>
        <w:rPr>
          <w:rFonts w:hint="eastAsia"/>
          <w:color w:val="auto"/>
          <w:sz w:val="24"/>
          <w:highlight w:val="none"/>
        </w:rPr>
        <w:t>为：</w:t>
      </w:r>
    </w:p>
    <w:p w14:paraId="4C83EC0F">
      <w:pPr>
        <w:autoSpaceDE w:val="0"/>
        <w:autoSpaceDN w:val="0"/>
        <w:adjustRightInd w:val="0"/>
        <w:spacing w:line="360" w:lineRule="auto"/>
        <w:jc w:val="center"/>
        <w:rPr>
          <w:color w:val="auto"/>
          <w:position w:val="-28"/>
          <w:sz w:val="24"/>
          <w:highlight w:val="none"/>
        </w:rPr>
      </w:pPr>
      <w:r>
        <w:rPr>
          <w:color w:val="auto"/>
          <w:position w:val="-28"/>
          <w:sz w:val="24"/>
          <w:highlight w:val="none"/>
        </w:rPr>
        <w:object>
          <v:shape id="_x0000_i1049" o:spt="75" type="#_x0000_t75" style="height:33.5pt;width:130.15pt;" o:ole="t" filled="f" o:preferrelative="t" stroked="f" coordsize="21600,21600">
            <v:path/>
            <v:fill on="f" focussize="0,0"/>
            <v:stroke on="f"/>
            <v:imagedata r:id="rId72" o:title=""/>
            <o:lock v:ext="edit" aspectratio="t"/>
            <w10:wrap type="none"/>
            <w10:anchorlock/>
          </v:shape>
          <o:OLEObject Type="Embed" ProgID="Equation.3" ShapeID="_x0000_i1049" DrawAspect="Content" ObjectID="_1468075753" r:id="rId71">
            <o:LockedField>false</o:LockedField>
          </o:OLEObject>
        </w:object>
      </w:r>
    </w:p>
    <w:p w14:paraId="287DCDB1">
      <w:pPr>
        <w:autoSpaceDE w:val="0"/>
        <w:autoSpaceDN w:val="0"/>
        <w:adjustRightInd w:val="0"/>
        <w:spacing w:line="360" w:lineRule="auto"/>
        <w:rPr>
          <w:bCs/>
          <w:color w:val="auto"/>
          <w:sz w:val="24"/>
          <w:highlight w:val="none"/>
        </w:rPr>
      </w:pPr>
      <w:r>
        <w:rPr>
          <w:rFonts w:hint="eastAsia"/>
          <w:bCs/>
          <w:color w:val="auto"/>
          <w:sz w:val="24"/>
          <w:highlight w:val="none"/>
        </w:rPr>
        <w:t>C.4.3 由秒表</w:t>
      </w:r>
      <w:r>
        <w:rPr>
          <w:rFonts w:hint="eastAsia"/>
          <w:bCs/>
          <w:color w:val="auto"/>
          <w:sz w:val="24"/>
          <w:highlight w:val="none"/>
          <w:lang w:eastAsia="zh-CN"/>
        </w:rPr>
        <w:t>最大允许</w:t>
      </w:r>
      <w:r>
        <w:rPr>
          <w:rFonts w:hint="eastAsia"/>
          <w:bCs/>
          <w:color w:val="auto"/>
          <w:sz w:val="24"/>
          <w:highlight w:val="none"/>
        </w:rPr>
        <w:t>误差引起的标准不确定度</w:t>
      </w:r>
      <w:r>
        <w:rPr>
          <w:rFonts w:hint="eastAsia"/>
          <w:bCs/>
          <w:i/>
          <w:iCs/>
          <w:color w:val="auto"/>
          <w:sz w:val="24"/>
          <w:highlight w:val="none"/>
        </w:rPr>
        <w:t>u</w:t>
      </w:r>
      <w:r>
        <w:rPr>
          <w:rFonts w:hint="eastAsia"/>
          <w:bCs/>
          <w:color w:val="auto"/>
          <w:sz w:val="24"/>
          <w:highlight w:val="none"/>
          <w:vertAlign w:val="subscript"/>
        </w:rPr>
        <w:t>3</w:t>
      </w:r>
      <w:r>
        <w:rPr>
          <w:rFonts w:hint="eastAsia"/>
          <w:bCs/>
          <w:color w:val="auto"/>
          <w:sz w:val="24"/>
          <w:highlight w:val="none"/>
        </w:rPr>
        <w:t>的评定</w:t>
      </w:r>
    </w:p>
    <w:p w14:paraId="175F2F6E">
      <w:pPr>
        <w:autoSpaceDE w:val="0"/>
        <w:autoSpaceDN w:val="0"/>
        <w:adjustRightInd w:val="0"/>
        <w:spacing w:line="360" w:lineRule="auto"/>
        <w:ind w:firstLine="480" w:firstLineChars="200"/>
        <w:jc w:val="left"/>
        <w:rPr>
          <w:color w:val="auto"/>
          <w:sz w:val="24"/>
          <w:highlight w:val="none"/>
        </w:rPr>
      </w:pPr>
      <w:r>
        <w:rPr>
          <w:rFonts w:hint="eastAsia"/>
          <w:bCs/>
          <w:color w:val="auto"/>
          <w:sz w:val="24"/>
          <w:highlight w:val="none"/>
          <w:lang w:eastAsia="zh-CN"/>
        </w:rPr>
        <w:t>秒表</w:t>
      </w:r>
      <w:r>
        <w:rPr>
          <w:rFonts w:hint="eastAsia"/>
          <w:bCs/>
          <w:color w:val="auto"/>
          <w:sz w:val="24"/>
          <w:highlight w:val="none"/>
        </w:rPr>
        <w:t>分辨力为0.01</w:t>
      </w:r>
      <w:r>
        <w:rPr>
          <w:rFonts w:hint="eastAsia"/>
          <w:bCs/>
          <w:color w:val="auto"/>
          <w:sz w:val="24"/>
          <w:highlight w:val="none"/>
          <w:lang w:val="en-US" w:eastAsia="zh-CN"/>
        </w:rPr>
        <w:t>s，</w:t>
      </w:r>
      <w:r>
        <w:rPr>
          <w:rFonts w:hint="eastAsia"/>
          <w:bCs/>
          <w:color w:val="auto"/>
          <w:sz w:val="24"/>
          <w:highlight w:val="none"/>
        </w:rPr>
        <w:t>可得知最大允许误差为±0.07s，</w:t>
      </w:r>
      <w:r>
        <w:rPr>
          <w:rFonts w:hint="eastAsia"/>
          <w:color w:val="auto"/>
          <w:sz w:val="24"/>
          <w:highlight w:val="none"/>
        </w:rPr>
        <w:t>区间半宽</w:t>
      </w:r>
      <w:r>
        <w:rPr>
          <w:rFonts w:hint="eastAsia"/>
          <w:i/>
          <w:iCs/>
          <w:color w:val="auto"/>
          <w:sz w:val="24"/>
          <w:highlight w:val="none"/>
        </w:rPr>
        <w:t>a</w:t>
      </w:r>
      <w:r>
        <w:rPr>
          <w:rFonts w:hint="eastAsia"/>
          <w:color w:val="auto"/>
          <w:sz w:val="24"/>
          <w:highlight w:val="none"/>
        </w:rPr>
        <w:t>=</w:t>
      </w:r>
      <w:r>
        <w:rPr>
          <w:rFonts w:hint="eastAsia"/>
          <w:i/>
          <w:iCs/>
          <w:color w:val="auto"/>
          <w:sz w:val="24"/>
          <w:highlight w:val="none"/>
        </w:rPr>
        <w:t>r</w:t>
      </w:r>
      <w:r>
        <w:rPr>
          <w:rFonts w:hint="eastAsia"/>
          <w:color w:val="auto"/>
          <w:sz w:val="24"/>
          <w:highlight w:val="none"/>
        </w:rPr>
        <w:t>/2=0.07s，满足均匀分布，取</w:t>
      </w:r>
      <w:r>
        <w:rPr>
          <w:rFonts w:hint="eastAsia"/>
          <w:color w:val="auto"/>
          <w:position w:val="-8"/>
          <w:sz w:val="24"/>
          <w:highlight w:val="none"/>
        </w:rPr>
        <w:object>
          <v:shape id="_x0000_i1050" o:spt="75" type="#_x0000_t75" style="height:18pt;width:36pt;" o:ole="t" filled="f" o:preferrelative="t" stroked="f" coordsize="21600,21600">
            <v:path/>
            <v:fill on="f" focussize="0,0"/>
            <v:stroke on="f" joinstyle="miter"/>
            <v:imagedata r:id="rId70" o:title=""/>
            <o:lock v:ext="edit" aspectratio="t"/>
            <w10:wrap type="none"/>
            <w10:anchorlock/>
          </v:shape>
          <o:OLEObject Type="Embed" ProgID="Equation.3" ShapeID="_x0000_i1050" DrawAspect="Content" ObjectID="_1468075754" r:id="rId73">
            <o:LockedField>false</o:LockedField>
          </o:OLEObject>
        </w:object>
      </w:r>
      <w:r>
        <w:rPr>
          <w:rFonts w:hint="eastAsia"/>
          <w:color w:val="auto"/>
          <w:sz w:val="24"/>
          <w:highlight w:val="none"/>
        </w:rPr>
        <w:t>，则由引入的不确定度分量</w:t>
      </w:r>
      <w:r>
        <w:rPr>
          <w:rFonts w:hint="eastAsia"/>
          <w:i/>
          <w:iCs/>
          <w:color w:val="auto"/>
          <w:sz w:val="24"/>
          <w:highlight w:val="none"/>
        </w:rPr>
        <w:t>u</w:t>
      </w:r>
      <w:r>
        <w:rPr>
          <w:rFonts w:hint="eastAsia"/>
          <w:color w:val="auto"/>
          <w:sz w:val="24"/>
          <w:highlight w:val="none"/>
          <w:vertAlign w:val="subscript"/>
          <w:lang w:val="en-US" w:eastAsia="zh-CN"/>
        </w:rPr>
        <w:t>3</w:t>
      </w:r>
      <w:r>
        <w:rPr>
          <w:rFonts w:hint="eastAsia"/>
          <w:color w:val="auto"/>
          <w:sz w:val="24"/>
          <w:highlight w:val="none"/>
        </w:rPr>
        <w:t>为：</w:t>
      </w:r>
    </w:p>
    <w:p w14:paraId="0869F8DF">
      <w:pPr>
        <w:autoSpaceDE w:val="0"/>
        <w:autoSpaceDN w:val="0"/>
        <w:adjustRightInd w:val="0"/>
        <w:spacing w:line="360" w:lineRule="auto"/>
        <w:jc w:val="center"/>
        <w:rPr>
          <w:bCs/>
          <w:color w:val="auto"/>
          <w:sz w:val="24"/>
          <w:highlight w:val="none"/>
          <w:vertAlign w:val="subscript"/>
        </w:rPr>
      </w:pPr>
      <w:r>
        <w:rPr>
          <w:color w:val="auto"/>
          <w:position w:val="-28"/>
          <w:sz w:val="24"/>
          <w:highlight w:val="none"/>
        </w:rPr>
        <w:object>
          <v:shape id="_x0000_i1051" o:spt="75" type="#_x0000_t75" style="height:33.5pt;width:190.75pt;" o:ole="t" filled="f" o:preferrelative="t" stroked="f" coordsize="21600,21600">
            <v:path/>
            <v:fill on="f" focussize="0,0"/>
            <v:stroke on="f"/>
            <v:imagedata r:id="rId75" o:title=""/>
            <o:lock v:ext="edit" aspectratio="t"/>
            <w10:wrap type="none"/>
            <w10:anchorlock/>
          </v:shape>
          <o:OLEObject Type="Embed" ProgID="Equation.3" ShapeID="_x0000_i1051" DrawAspect="Content" ObjectID="_1468075755" r:id="rId74">
            <o:LockedField>false</o:LockedField>
          </o:OLEObject>
        </w:object>
      </w:r>
    </w:p>
    <w:p w14:paraId="1412F4C2">
      <w:pPr>
        <w:spacing w:line="360" w:lineRule="auto"/>
        <w:rPr>
          <w:bCs/>
          <w:color w:val="auto"/>
          <w:sz w:val="24"/>
          <w:highlight w:val="none"/>
        </w:rPr>
      </w:pPr>
      <w:bookmarkStart w:id="281" w:name="_Toc28459"/>
      <w:bookmarkStart w:id="282" w:name="_Toc29153"/>
      <w:bookmarkStart w:id="283" w:name="_Toc24757"/>
      <w:bookmarkStart w:id="284" w:name="_Toc22658"/>
      <w:bookmarkStart w:id="285" w:name="_Toc8816"/>
      <w:bookmarkStart w:id="286" w:name="_Toc6070"/>
      <w:bookmarkStart w:id="287" w:name="_Toc3076"/>
      <w:bookmarkStart w:id="288" w:name="_Toc15727"/>
      <w:bookmarkStart w:id="289" w:name="_Toc30431"/>
      <w:r>
        <w:rPr>
          <w:rFonts w:hint="eastAsia" w:ascii="黑体" w:hAnsi="黑体" w:eastAsia="黑体" w:cs="黑体"/>
          <w:bCs/>
          <w:color w:val="auto"/>
          <w:sz w:val="24"/>
          <w:highlight w:val="none"/>
        </w:rPr>
        <w:t>C.5 合成标准不确定度计算</w:t>
      </w:r>
      <w:bookmarkEnd w:id="281"/>
      <w:bookmarkEnd w:id="282"/>
      <w:bookmarkEnd w:id="283"/>
      <w:bookmarkEnd w:id="284"/>
      <w:bookmarkEnd w:id="285"/>
    </w:p>
    <w:p w14:paraId="56AC5071">
      <w:pPr>
        <w:autoSpaceDE w:val="0"/>
        <w:autoSpaceDN w:val="0"/>
        <w:adjustRightInd w:val="0"/>
        <w:spacing w:line="360" w:lineRule="auto"/>
        <w:ind w:firstLine="480" w:firstLineChars="200"/>
        <w:jc w:val="left"/>
        <w:rPr>
          <w:color w:val="auto"/>
          <w:sz w:val="24"/>
          <w:highlight w:val="none"/>
        </w:rPr>
      </w:pPr>
      <w:r>
        <w:rPr>
          <w:rFonts w:hint="eastAsia"/>
          <w:color w:val="auto"/>
          <w:sz w:val="24"/>
          <w:highlight w:val="none"/>
        </w:rPr>
        <w:t>合成不确定度计算公式为：</w:t>
      </w:r>
    </w:p>
    <w:p w14:paraId="20468B1D">
      <w:pPr>
        <w:autoSpaceDE w:val="0"/>
        <w:autoSpaceDN w:val="0"/>
        <w:adjustRightInd w:val="0"/>
        <w:spacing w:line="360" w:lineRule="auto"/>
        <w:jc w:val="center"/>
        <w:rPr>
          <w:b/>
          <w:color w:val="auto"/>
          <w:sz w:val="24"/>
          <w:highlight w:val="none"/>
        </w:rPr>
      </w:pPr>
      <w:r>
        <w:rPr>
          <w:b/>
          <w:color w:val="auto"/>
          <w:position w:val="-14"/>
          <w:sz w:val="24"/>
          <w:highlight w:val="none"/>
        </w:rPr>
        <w:object>
          <v:shape id="_x0000_i1052" o:spt="75" type="#_x0000_t75" style="height:24.2pt;width:400.45pt;" o:ole="t" filled="f" o:preferrelative="t" stroked="f" coordsize="21600,21600">
            <v:path/>
            <v:fill on="f" focussize="0,0"/>
            <v:stroke on="f"/>
            <v:imagedata r:id="rId77" o:title=""/>
            <o:lock v:ext="edit" aspectratio="t"/>
            <w10:wrap type="none"/>
            <w10:anchorlock/>
          </v:shape>
          <o:OLEObject Type="Embed" ProgID="Equation.3" ShapeID="_x0000_i1052" DrawAspect="Content" ObjectID="_1468075756" r:id="rId76">
            <o:LockedField>false</o:LockedField>
          </o:OLEObject>
        </w:object>
      </w:r>
    </w:p>
    <w:p w14:paraId="124BE8B1">
      <w:pPr>
        <w:spacing w:line="360" w:lineRule="auto"/>
        <w:rPr>
          <w:bCs/>
          <w:color w:val="auto"/>
          <w:sz w:val="24"/>
          <w:highlight w:val="none"/>
        </w:rPr>
      </w:pPr>
      <w:bookmarkStart w:id="290" w:name="_Toc7819"/>
      <w:bookmarkStart w:id="291" w:name="_Toc14990"/>
      <w:bookmarkStart w:id="292" w:name="_Toc24277"/>
      <w:bookmarkStart w:id="293" w:name="_Toc30974"/>
      <w:bookmarkStart w:id="294" w:name="_Toc24696"/>
      <w:r>
        <w:rPr>
          <w:rFonts w:hint="eastAsia" w:ascii="黑体" w:hAnsi="黑体" w:eastAsia="黑体" w:cs="黑体"/>
          <w:bCs/>
          <w:color w:val="auto"/>
          <w:sz w:val="24"/>
          <w:highlight w:val="none"/>
        </w:rPr>
        <w:t>C.6 扩展不确定度计算</w:t>
      </w:r>
      <w:bookmarkEnd w:id="290"/>
      <w:bookmarkEnd w:id="291"/>
      <w:bookmarkEnd w:id="292"/>
      <w:bookmarkEnd w:id="293"/>
      <w:bookmarkEnd w:id="294"/>
    </w:p>
    <w:p w14:paraId="3DDFBA92">
      <w:pPr>
        <w:autoSpaceDE w:val="0"/>
        <w:autoSpaceDN w:val="0"/>
        <w:adjustRightInd w:val="0"/>
        <w:spacing w:line="360" w:lineRule="auto"/>
        <w:ind w:firstLine="480" w:firstLineChars="200"/>
        <w:rPr>
          <w:color w:val="auto"/>
          <w:sz w:val="24"/>
          <w:highlight w:val="none"/>
        </w:rPr>
      </w:pPr>
      <w:r>
        <w:rPr>
          <w:color w:val="auto"/>
          <w:sz w:val="24"/>
          <w:highlight w:val="none"/>
        </w:rPr>
        <w:t>取包含因子</w:t>
      </w:r>
      <w:r>
        <w:rPr>
          <w:i/>
          <w:color w:val="auto"/>
          <w:position w:val="-6"/>
          <w:sz w:val="24"/>
          <w:highlight w:val="none"/>
        </w:rPr>
        <w:object>
          <v:shape id="_x0000_i1053" o:spt="75" type="#_x0000_t75" style="height:14.3pt;width:28.55pt;" o:ole="t" filled="f" o:preferrelative="t" stroked="f" coordsize="21600,21600">
            <v:path/>
            <v:fill on="f" focussize="0,0"/>
            <v:stroke on="f" joinstyle="miter"/>
            <v:imagedata r:id="rId79" o:title=""/>
            <o:lock v:ext="edit" aspectratio="t"/>
            <w10:wrap type="none"/>
            <w10:anchorlock/>
          </v:shape>
          <o:OLEObject Type="Embed" ProgID="Equation.3" ShapeID="_x0000_i1053" DrawAspect="Content" ObjectID="_1468075757" r:id="rId78">
            <o:LockedField>false</o:LockedField>
          </o:OLEObject>
        </w:object>
      </w:r>
      <w:r>
        <w:rPr>
          <w:color w:val="auto"/>
          <w:sz w:val="24"/>
          <w:highlight w:val="none"/>
        </w:rPr>
        <w:t>，</w:t>
      </w:r>
      <w:r>
        <w:rPr>
          <w:rFonts w:hint="eastAsia"/>
          <w:color w:val="auto"/>
          <w:sz w:val="24"/>
          <w:highlight w:val="none"/>
          <w:lang w:eastAsia="zh-CN"/>
        </w:rPr>
        <w:t>则</w:t>
      </w:r>
      <w:r>
        <w:rPr>
          <w:color w:val="auto"/>
          <w:sz w:val="24"/>
          <w:highlight w:val="none"/>
        </w:rPr>
        <w:t>扩展不确定度为：</w:t>
      </w:r>
    </w:p>
    <w:bookmarkEnd w:id="286"/>
    <w:bookmarkEnd w:id="287"/>
    <w:bookmarkEnd w:id="288"/>
    <w:bookmarkEnd w:id="289"/>
    <w:p w14:paraId="01C31510">
      <w:pPr>
        <w:autoSpaceDE w:val="0"/>
        <w:autoSpaceDN w:val="0"/>
        <w:adjustRightInd w:val="0"/>
        <w:spacing w:line="360" w:lineRule="auto"/>
        <w:jc w:val="center"/>
        <w:rPr>
          <w:color w:val="auto"/>
          <w:position w:val="-10"/>
          <w:sz w:val="24"/>
          <w:highlight w:val="none"/>
        </w:rPr>
      </w:pPr>
      <w:bookmarkStart w:id="295" w:name="OLE_LINK2"/>
      <w:r>
        <w:rPr>
          <w:color w:val="auto"/>
          <w:position w:val="-12"/>
          <w:sz w:val="24"/>
          <w:highlight w:val="none"/>
        </w:rPr>
        <w:object>
          <v:shape id="_x0000_i1054" o:spt="75" type="#_x0000_t75" style="height:18pt;width:155.7pt;" o:ole="t" filled="f" o:preferrelative="t" stroked="f" coordsize="21600,21600">
            <v:path/>
            <v:fill on="f" focussize="0,0"/>
            <v:stroke on="f"/>
            <v:imagedata r:id="rId81" o:title=""/>
            <o:lock v:ext="edit" aspectratio="t"/>
            <w10:wrap type="none"/>
            <w10:anchorlock/>
          </v:shape>
          <o:OLEObject Type="Embed" ProgID="Equation.3" ShapeID="_x0000_i1054" DrawAspect="Content" ObjectID="_1468075758" r:id="rId80">
            <o:LockedField>false</o:LockedField>
          </o:OLEObject>
        </w:object>
      </w:r>
      <w:bookmarkEnd w:id="295"/>
    </w:p>
    <w:p w14:paraId="722CFBCD">
      <w:pPr>
        <w:autoSpaceDE w:val="0"/>
        <w:autoSpaceDN w:val="0"/>
        <w:adjustRightInd w:val="0"/>
        <w:spacing w:line="360" w:lineRule="auto"/>
        <w:jc w:val="center"/>
        <w:rPr>
          <w:color w:val="auto"/>
          <w:position w:val="-12"/>
          <w:sz w:val="24"/>
          <w:highlight w:val="none"/>
        </w:rPr>
      </w:pPr>
      <w:r>
        <w:rPr>
          <w:color w:val="auto"/>
          <w:position w:val="-12"/>
          <w:sz w:val="24"/>
          <w:highlight w:val="none"/>
        </w:rPr>
        <w:t>—————————</w:t>
      </w:r>
    </w:p>
    <w:p w14:paraId="14B73332">
      <w:pPr>
        <w:autoSpaceDE w:val="0"/>
        <w:autoSpaceDN w:val="0"/>
        <w:adjustRightInd w:val="0"/>
        <w:spacing w:line="360" w:lineRule="auto"/>
        <w:rPr>
          <w:color w:val="auto"/>
          <w:position w:val="-10"/>
          <w:sz w:val="24"/>
          <w:highlight w:val="none"/>
        </w:rPr>
      </w:pPr>
    </w:p>
    <w:sectPr>
      <w:footerReference r:id="rId15" w:type="default"/>
      <w:pgSz w:w="11907" w:h="16839"/>
      <w:pgMar w:top="1418" w:right="1134" w:bottom="1134" w:left="1418" w:header="1021" w:footer="73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4B3EDA8-8CE5-47A9-9D4F-1CB1C70F4DC6}"/>
  </w:font>
  <w:font w:name="黑体">
    <w:panose1 w:val="02010609060101010101"/>
    <w:charset w:val="86"/>
    <w:family w:val="auto"/>
    <w:pitch w:val="default"/>
    <w:sig w:usb0="800002BF" w:usb1="38CF7CFA" w:usb2="00000016" w:usb3="00000000" w:csb0="00040001" w:csb1="00000000"/>
    <w:embedRegular r:id="rId2" w:fontKey="{E5EBEF4B-9966-4895-8779-EEAE27C661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FE7F4BF1-A004-4515-8699-7630393A4BBB}"/>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4" w:fontKey="{F52578C3-C862-43AB-8970-AB06C2F715D2}"/>
  </w:font>
  <w:font w:name="方正小标宋简体">
    <w:panose1 w:val="02000000000000000000"/>
    <w:charset w:val="86"/>
    <w:family w:val="auto"/>
    <w:pitch w:val="default"/>
    <w:sig w:usb0="A00002BF" w:usb1="184F6CFA" w:usb2="00000012" w:usb3="00000000" w:csb0="00040001" w:csb1="00000000"/>
    <w:embedRegular r:id="rId5" w:fontKey="{B517E60E-A4FB-47F3-8E02-93CD34B8A3A5}"/>
  </w:font>
  <w:font w:name="Franklin Gothic Medium">
    <w:panose1 w:val="020B0603020102020204"/>
    <w:charset w:val="00"/>
    <w:family w:val="swiss"/>
    <w:pitch w:val="default"/>
    <w:sig w:usb0="00000287" w:usb1="00000000" w:usb2="00000000" w:usb3="00000000" w:csb0="2000009F" w:csb1="DFD70000"/>
    <w:embedRegular r:id="rId6" w:fontKey="{89FB8737-4E83-45D2-B57C-CACF5B1B3672}"/>
  </w:font>
  <w:font w:name="仿宋">
    <w:panose1 w:val="02010609060101010101"/>
    <w:charset w:val="86"/>
    <w:family w:val="modern"/>
    <w:pitch w:val="default"/>
    <w:sig w:usb0="800002BF" w:usb1="38CF7CFA" w:usb2="00000016" w:usb3="00000000" w:csb0="00040001" w:csb1="00000000"/>
    <w:embedRegular r:id="rId7" w:fontKey="{C5BAEDF0-C874-4A3E-A745-AB5826BA477B}"/>
  </w:font>
  <w:font w:name="WPSEMBED10">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47DB4">
    <w:pPr>
      <w:pStyle w:val="80"/>
      <w:rPr>
        <w:rStyle w:val="28"/>
      </w:rPr>
    </w:pPr>
    <w:r>
      <w:fldChar w:fldCharType="begin"/>
    </w:r>
    <w:r>
      <w:rPr>
        <w:rStyle w:val="28"/>
      </w:rPr>
      <w:instrText xml:space="preserve">PAGE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AFBB8">
    <w:pPr>
      <w:pStyle w:val="14"/>
      <w:ind w:right="360"/>
      <w:rPr>
        <w:rStyle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B6C9A">
    <w:pPr>
      <w:pStyle w:val="14"/>
      <w:framePr w:wrap="around" w:vAnchor="text" w:hAnchor="margin" w:xAlign="center" w:y="1"/>
      <w:rPr>
        <w:rStyle w:val="28"/>
      </w:rPr>
    </w:pPr>
    <w:r>
      <w:fldChar w:fldCharType="begin"/>
    </w:r>
    <w:r>
      <w:rPr>
        <w:rStyle w:val="28"/>
      </w:rPr>
      <w:instrText xml:space="preserve">PAGE  </w:instrText>
    </w:r>
    <w:r>
      <w:fldChar w:fldCharType="separate"/>
    </w:r>
    <w:r>
      <w:rPr>
        <w:rStyle w:val="28"/>
      </w:rPr>
      <w:t>II</w:t>
    </w:r>
    <w:r>
      <w:fldChar w:fldCharType="end"/>
    </w:r>
  </w:p>
  <w:p w14:paraId="6ACD7D7D">
    <w:pPr>
      <w:pStyle w:val="80"/>
      <w:ind w:right="360"/>
      <w:rPr>
        <w:rStyle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AE8FB">
    <w:pPr>
      <w:pStyle w:val="14"/>
      <w:ind w:right="360"/>
      <w:rPr>
        <w:rStyle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650FB">
    <w:pPr>
      <w:pStyle w:val="14"/>
      <w:ind w:right="360"/>
      <w:rPr>
        <w:rStyle w:val="28"/>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a:effectLst/>
                    </wps:spPr>
                    <wps:txbx>
                      <w:txbxContent>
                        <w:p w14:paraId="01A1B5C3">
                          <w:pPr>
                            <w:pStyle w:val="14"/>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34"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In3a/T&#10;AAAABQEAAA8AAAAAAAAAAQAgAAAAIgAAAGRycy9kb3ducmV2LnhtbFBLAQIUABQAAAAIAIdO4kAS&#10;1Cdf7AEAANgDAAAOAAAAAAAAAAEAIAAAACIBAABkcnMvZTJvRG9jLnhtbFBLBQYAAAAABgAGAFkB&#10;AACABQAAAAA=&#10;">
              <v:fill on="f" focussize="0,0"/>
              <v:stroke on="f" weight="1pt"/>
              <v:imagedata o:title=""/>
              <o:lock v:ext="edit" aspectratio="f"/>
              <v:textbox inset="0mm,0mm,0mm,0mm" style="mso-fit-shape-to-text:t;">
                <w:txbxContent>
                  <w:p w14:paraId="01A1B5C3">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25262">
    <w:pPr>
      <w:pStyle w:val="71"/>
      <w:jc w:val="both"/>
      <w:rPr>
        <w:rStyle w:val="28"/>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a:effectLst/>
                    </wps:spPr>
                    <wps:txbx>
                      <w:txbxContent>
                        <w:p w14:paraId="616955F4">
                          <w:pPr>
                            <w:pStyle w:val="14"/>
                          </w:pPr>
                          <w:r>
                            <w:fldChar w:fldCharType="begin"/>
                          </w:r>
                          <w:r>
                            <w:instrText xml:space="preserve"> PAGE  \* MERGEFORMAT </w:instrText>
                          </w:r>
                          <w:r>
                            <w:fldChar w:fldCharType="separate"/>
                          </w:r>
                          <w:r>
                            <w:t>II</w:t>
                          </w:r>
                          <w:r>
                            <w:fldChar w:fldCharType="end"/>
                          </w:r>
                        </w:p>
                      </w:txbxContent>
                    </wps:txbx>
                    <wps:bodyPr vert="horz" wrap="none" lIns="0" tIns="0" rIns="0" bIns="0" anchor="t" anchorCtr="0" upright="0">
                      <a:spAutoFit/>
                    </wps:bodyPr>
                  </wps:wsp>
                </a:graphicData>
              </a:graphic>
            </wp:anchor>
          </w:drawing>
        </mc:Choice>
        <mc:Fallback>
          <w:pict>
            <v:shape id="文本框 31"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ifdr9MA&#10;AAAFAQAADwAAAAAAAAABACAAAAAiAAAAZHJzL2Rvd25yZXYueG1sUEsBAhQAFAAAAAgAh07iQLpa&#10;ZBzrAQAA2AMAAA4AAAAAAAAAAQAgAAAAIgEAAGRycy9lMm9Eb2MueG1sUEsFBgAAAAAGAAYAWQEA&#10;AH8FAAAAAA==&#10;">
              <v:fill on="f" focussize="0,0"/>
              <v:stroke on="f" weight="1pt"/>
              <v:imagedata o:title=""/>
              <o:lock v:ext="edit" aspectratio="f"/>
              <v:textbox inset="0mm,0mm,0mm,0mm" style="mso-fit-shape-to-text:t;">
                <w:txbxContent>
                  <w:p w14:paraId="616955F4">
                    <w:pPr>
                      <w:pStyle w:val="14"/>
                    </w:pPr>
                    <w:r>
                      <w:fldChar w:fldCharType="begin"/>
                    </w:r>
                    <w:r>
                      <w:instrText xml:space="preserve"> PAGE  \* MERGEFORMAT </w:instrText>
                    </w:r>
                    <w:r>
                      <w:fldChar w:fldCharType="separate"/>
                    </w:r>
                    <w:r>
                      <w:t>II</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3093720</wp:posOffset>
              </wp:positionH>
              <wp:positionV relativeFrom="paragraph">
                <wp:posOffset>0</wp:posOffset>
              </wp:positionV>
              <wp:extent cx="1828800" cy="1828800"/>
              <wp:effectExtent l="0" t="0" r="0" b="0"/>
              <wp:wrapNone/>
              <wp:docPr id="29"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a:effectLst/>
                    </wps:spPr>
                    <wps:txbx>
                      <w:txbxContent>
                        <w:p w14:paraId="68EB6C4D"/>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left:243.6pt;margin-top:0pt;height:144pt;width:144pt;mso-position-horizontal-relative:margin;mso-wrap-style:none;z-index:251662336;mso-width-relative:page;mso-height-relative:page;" filled="f" stroked="f" coordsize="21600,21600" o:gfxdata="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4F&#10;q1fXAAAACAEAAA8AAAAAAAAAAQAgAAAAIgAAAGRycy9kb3ducmV2LnhtbFBLAQIUABQAAAAIAIdO&#10;4kB4eR4X6wEAANgDAAAOAAAAAAAAAAEAIAAAACYBAABkcnMvZTJvRG9jLnhtbFBLBQYAAAAABgAG&#10;AFkBAACDBQAAAAA=&#10;">
              <v:fill on="f" focussize="0,0"/>
              <v:stroke on="f" weight="1pt"/>
              <v:imagedata o:title=""/>
              <o:lock v:ext="edit" aspectratio="f"/>
              <v:textbox inset="0mm,0mm,0mm,0mm" style="mso-fit-shape-to-text:t;">
                <w:txbxContent>
                  <w:p w14:paraId="68EB6C4D"/>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D93DC">
    <w:pPr>
      <w:pStyle w:val="71"/>
      <w:jc w:val="both"/>
      <w:rPr>
        <w:rStyle w:val="28"/>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a:effectLst/>
                    </wps:spPr>
                    <wps:txbx>
                      <w:txbxContent>
                        <w:p w14:paraId="7F0E73DD">
                          <w:pPr>
                            <w:pStyle w:val="14"/>
                            <w:jc w:val="center"/>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ifdr9MA&#10;AAAFAQAADwAAAAAAAAABACAAAAAiAAAAZHJzL2Rvd25yZXYueG1sUEsBAhQAFAAAAAgAh07iQPK4&#10;qzDrAQAA2AMAAA4AAAAAAAAAAQAgAAAAIgEAAGRycy9lMm9Eb2MueG1sUEsFBgAAAAAGAAYAWQEA&#10;AH8FAAAAAA==&#10;">
              <v:fill on="f" focussize="0,0"/>
              <v:stroke on="f" weight="1pt"/>
              <v:imagedata o:title=""/>
              <o:lock v:ext="edit" aspectratio="f"/>
              <v:textbox inset="0mm,0mm,0mm,0mm" style="mso-fit-shape-to-text:t;">
                <w:txbxContent>
                  <w:p w14:paraId="7F0E73DD">
                    <w:pPr>
                      <w:pStyle w:val="14"/>
                      <w:jc w:val="center"/>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1D65A">
    <w:pPr>
      <w:pStyle w:val="89"/>
    </w:pPr>
    <w:r>
      <w:t>JB/T 4278.1—××××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76C48">
    <w:pPr>
      <w:pStyle w:val="88"/>
    </w:pPr>
    <w:r>
      <w:t>JB/T 4278.1—××××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F9F6B">
    <w:pPr>
      <w:pStyle w:val="89"/>
      <w:jc w:val="center"/>
      <w:rPr>
        <w:rFonts w:ascii="黑体" w:eastAsia="黑体"/>
        <w:b/>
        <w:bCs/>
        <w:color w:val="000000"/>
        <w:szCs w:val="21"/>
      </w:rPr>
    </w:pPr>
    <w:r>
      <w:rPr>
        <w:rFonts w:hint="eastAsia" w:ascii="黑体" w:eastAsia="黑体"/>
        <w:b/>
        <w:bCs/>
        <w:color w:val="000000"/>
        <w:szCs w:val="21"/>
      </w:rPr>
      <w:t>JJF（有色金属）XXXX-20XX</w:t>
    </w:r>
  </w:p>
  <w:p w14:paraId="070F0FCB">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943600" cy="0"/>
              <wp:effectExtent l="0" t="6350" r="0" b="6350"/>
              <wp:wrapNone/>
              <wp:docPr id="26" name="直线 8"/>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0pt;margin-top:0.05pt;height:0pt;width:468pt;z-index:251659264;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tRZVtEA&#10;AAACAQAADwAAAAAAAAABACAAAAAiAAAAZHJzL2Rvd25yZXYueG1sUEsBAhQAFAAAAAgAh07iQEOf&#10;ebftAQAA6wMAAA4AAAAAAAAAAQAgAAAAIAEAAGRycy9lMm9Eb2MueG1sUEsFBgAAAAAGAAYAWQEA&#10;AH8FAAAAAA==&#10;">
              <v:fill on="f" focussize="0,0"/>
              <v:stroke weight="1pt" color="#000000" joinstyle="round"/>
              <v:imagedata o:title=""/>
              <o:lock v:ext="edit" aspectratio="f"/>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30941">
    <w:pPr>
      <w:pStyle w:val="89"/>
      <w:jc w:val="center"/>
    </w:pPr>
    <w:r>
      <w:t>J</w:t>
    </w:r>
    <w:r>
      <w:rPr>
        <w:rFonts w:hint="eastAsia"/>
      </w:rPr>
      <w:t>JF</w:t>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2ED97">
    <w:pPr>
      <w:pStyle w:val="89"/>
      <w:jc w:val="center"/>
      <w:rPr>
        <w:rFonts w:ascii="黑体" w:eastAsia="黑体"/>
        <w:b/>
        <w:bCs/>
        <w:color w:val="000000"/>
        <w:szCs w:val="21"/>
      </w:rPr>
    </w:pPr>
    <w:r>
      <w:rPr>
        <w:rFonts w:hint="eastAsia" w:ascii="黑体" w:eastAsia="黑体"/>
        <w:b/>
        <w:bCs/>
        <w:color w:val="000000"/>
        <w:szCs w:val="21"/>
      </w:rPr>
      <w:t>JJF（有色金属）XXXX-20xx</w:t>
    </w:r>
  </w:p>
  <w:p w14:paraId="0E01CE50">
    <w: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5943600" cy="0"/>
              <wp:effectExtent l="0" t="6350" r="0" b="6350"/>
              <wp:wrapNone/>
              <wp:docPr id="31" name="直线 32"/>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32" o:spid="_x0000_s1026" o:spt="20" style="position:absolute;left:0pt;margin-left:0pt;margin-top:0.05pt;height:0pt;width:468pt;z-index:251664384;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LUWVbR&#10;AAAAAgEAAA8AAAAAAAAAAQAgAAAAIgAAAGRycy9kb3ducmV2LnhtbFBLAQIUABQAAAAIAIdO4kBH&#10;JduY7gEAAOwDAAAOAAAAAAAAAAEAIAAAACABAABkcnMvZTJvRG9jLnhtbFBLBQYAAAAABgAGAFkB&#10;AACABQAAAAA=&#10;">
              <v:fill on="f" focussize="0,0"/>
              <v:stroke weight="1pt" color="#000000" joinstyle="round"/>
              <v:imagedata o:title=""/>
              <o:lock v:ext="edit" aspectratio="f"/>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D27E8">
    <w:pPr>
      <w:pStyle w:val="89"/>
      <w:jc w:val="center"/>
      <w:rPr>
        <w:rFonts w:ascii="黑体" w:eastAsia="黑体"/>
        <w:color w:val="000000"/>
        <w:szCs w:val="21"/>
      </w:rPr>
    </w:pPr>
    <w:r>
      <w:rPr>
        <w:rFonts w:hint="eastAsia" w:ascii="黑体" w:eastAsia="黑体"/>
        <w:color w:val="000000"/>
        <w:szCs w:val="21"/>
      </w:rPr>
      <w:t>JJF（有色金属）XXXX-20XX</w:t>
    </w:r>
  </w:p>
  <w:p w14:paraId="47FA4184">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867400" cy="635"/>
              <wp:effectExtent l="0" t="0" r="0" b="0"/>
              <wp:wrapNone/>
              <wp:docPr id="27" name="直线 10"/>
              <wp:cNvGraphicFramePr/>
              <a:graphic xmlns:a="http://schemas.openxmlformats.org/drawingml/2006/main">
                <a:graphicData uri="http://schemas.microsoft.com/office/word/2010/wordprocessingShape">
                  <wps:wsp>
                    <wps:cNvCnPr/>
                    <wps:spPr>
                      <a:xfrm>
                        <a:off x="0" y="0"/>
                        <a:ext cx="5867400"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10" o:spid="_x0000_s1026" o:spt="20" style="position:absolute;left:0pt;margin-left:0pt;margin-top:0.05pt;height:0.05pt;width:462pt;z-index:251660288;mso-width-relative:page;mso-height-relative:page;" filled="f" stroked="t" coordsize="21600,21600" o:gfxdata="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FAsmO&#10;0gAAAAIBAAAPAAAAAAAAAAEAIAAAACIAAABkcnMvZG93bnJldi54bWxQSwECFAAUAAAACACHTuJA&#10;L/kN9e4BAADuAwAADgAAAAAAAAABACAAAAAhAQAAZHJzL2Uyb0RvYy54bWxQSwUGAAAAAAYABgBZ&#10;AQAAgQUAAAAA&#10;">
              <v:fill on="f" focussize="0,0"/>
              <v:stroke weight="1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8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69BBFDE6"/>
    <w:multiLevelType w:val="singleLevel"/>
    <w:tmpl w:val="69BBFDE6"/>
    <w:lvl w:ilvl="0" w:tentative="0">
      <w:start w:val="1"/>
      <w:numFmt w:val="decimal"/>
      <w:lvlText w:val="%1)"/>
      <w:lvlJc w:val="left"/>
      <w:pPr>
        <w:tabs>
          <w:tab w:val="left" w:pos="312"/>
        </w:tabs>
      </w:pPr>
    </w:lvl>
  </w:abstractNum>
  <w:abstractNum w:abstractNumId="2">
    <w:nsid w:val="6CEA2025"/>
    <w:multiLevelType w:val="multilevel"/>
    <w:tmpl w:val="6CEA2025"/>
    <w:lvl w:ilvl="0" w:tentative="0">
      <w:start w:val="1"/>
      <w:numFmt w:val="none"/>
      <w:pStyle w:val="79"/>
      <w:suff w:val="nothing"/>
      <w:lvlText w:val="%1"/>
      <w:lvlJc w:val="left"/>
      <w:pPr>
        <w:ind w:left="0" w:firstLine="0"/>
      </w:pPr>
      <w:rPr>
        <w:rFonts w:hint="default" w:ascii="Times New Roman" w:hAnsi="Times New Roman"/>
        <w:b/>
        <w:i w:val="0"/>
        <w:sz w:val="21"/>
      </w:rPr>
    </w:lvl>
    <w:lvl w:ilvl="1" w:tentative="0">
      <w:start w:val="1"/>
      <w:numFmt w:val="decimal"/>
      <w:pStyle w:val="100"/>
      <w:suff w:val="nothing"/>
      <w:lvlText w:val="%1%2　"/>
      <w:lvlJc w:val="left"/>
      <w:pPr>
        <w:ind w:left="270" w:hanging="270"/>
      </w:pPr>
      <w:rPr>
        <w:rFonts w:hint="eastAsia" w:ascii="黑体" w:hAnsi="Times New Roman" w:eastAsia="黑体"/>
        <w:b/>
        <w:i w:val="0"/>
        <w:sz w:val="24"/>
        <w:szCs w:val="24"/>
      </w:rPr>
    </w:lvl>
    <w:lvl w:ilvl="2" w:tentative="0">
      <w:start w:val="1"/>
      <w:numFmt w:val="decimal"/>
      <w:pStyle w:val="99"/>
      <w:suff w:val="nothing"/>
      <w:lvlText w:val="%1%2.%3　"/>
      <w:lvlJc w:val="left"/>
      <w:pPr>
        <w:ind w:left="1418" w:firstLine="0"/>
      </w:pPr>
      <w:rPr>
        <w:rFonts w:hint="eastAsia" w:ascii="宋体" w:hAnsi="宋体" w:eastAsia="宋体"/>
        <w:b w:val="0"/>
        <w:i w:val="0"/>
        <w:color w:val="000000"/>
        <w:sz w:val="24"/>
        <w:szCs w:val="24"/>
      </w:rPr>
    </w:lvl>
    <w:lvl w:ilvl="3" w:tentative="0">
      <w:start w:val="1"/>
      <w:numFmt w:val="decimal"/>
      <w:pStyle w:val="55"/>
      <w:suff w:val="nothing"/>
      <w:lvlText w:val="%1%2.%3.%4　"/>
      <w:lvlJc w:val="left"/>
      <w:pPr>
        <w:ind w:left="1084" w:firstLine="0"/>
      </w:pPr>
      <w:rPr>
        <w:rFonts w:hint="eastAsia" w:ascii="宋体" w:hAnsi="宋体" w:eastAsia="宋体"/>
        <w:b w:val="0"/>
        <w:i w:val="0"/>
        <w:sz w:val="24"/>
        <w:szCs w:val="24"/>
      </w:rPr>
    </w:lvl>
    <w:lvl w:ilvl="4" w:tentative="0">
      <w:start w:val="1"/>
      <w:numFmt w:val="decimal"/>
      <w:pStyle w:val="54"/>
      <w:suff w:val="nothing"/>
      <w:lvlText w:val="%1%2.%3.%4.%5　"/>
      <w:lvlJc w:val="left"/>
      <w:pPr>
        <w:ind w:left="0" w:firstLine="0"/>
      </w:pPr>
      <w:rPr>
        <w:rFonts w:hint="eastAsia" w:ascii="黑体"/>
        <w:b w:val="0"/>
        <w:i w:val="0"/>
        <w:sz w:val="21"/>
      </w:rPr>
    </w:lvl>
    <w:lvl w:ilvl="5" w:tentative="0">
      <w:start w:val="1"/>
      <w:numFmt w:val="decimal"/>
      <w:pStyle w:val="53"/>
      <w:suff w:val="nothing"/>
      <w:lvlText w:val="%1%2.%3.%4.%5.%6　"/>
      <w:lvlJc w:val="left"/>
      <w:pPr>
        <w:ind w:left="0" w:firstLine="0"/>
      </w:pPr>
      <w:rPr>
        <w:rFonts w:hint="eastAsia" w:ascii="黑体" w:hAnsi="Times New Roman" w:eastAsia="黑体"/>
        <w:b w:val="0"/>
        <w:i w:val="0"/>
        <w:sz w:val="21"/>
      </w:rPr>
    </w:lvl>
    <w:lvl w:ilvl="6" w:tentative="0">
      <w:start w:val="1"/>
      <w:numFmt w:val="decimal"/>
      <w:pStyle w:val="5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2"/>
  <w:drawingGridVerticalSpacing w:val="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172A27"/>
    <w:rsid w:val="00002B4F"/>
    <w:rsid w:val="00003BE5"/>
    <w:rsid w:val="0000454F"/>
    <w:rsid w:val="00006EA1"/>
    <w:rsid w:val="00013671"/>
    <w:rsid w:val="00015FB7"/>
    <w:rsid w:val="000229D0"/>
    <w:rsid w:val="000243DA"/>
    <w:rsid w:val="0002555F"/>
    <w:rsid w:val="00027BBC"/>
    <w:rsid w:val="000324B9"/>
    <w:rsid w:val="00032BE7"/>
    <w:rsid w:val="00033A98"/>
    <w:rsid w:val="0003508D"/>
    <w:rsid w:val="00035BB8"/>
    <w:rsid w:val="00035DA0"/>
    <w:rsid w:val="00041E9A"/>
    <w:rsid w:val="000440D0"/>
    <w:rsid w:val="0004696E"/>
    <w:rsid w:val="00047B78"/>
    <w:rsid w:val="00047FCE"/>
    <w:rsid w:val="00050573"/>
    <w:rsid w:val="00051730"/>
    <w:rsid w:val="00052A1E"/>
    <w:rsid w:val="0005597D"/>
    <w:rsid w:val="00060121"/>
    <w:rsid w:val="00061046"/>
    <w:rsid w:val="000635AA"/>
    <w:rsid w:val="0006638E"/>
    <w:rsid w:val="00070ACA"/>
    <w:rsid w:val="000713CB"/>
    <w:rsid w:val="0007299A"/>
    <w:rsid w:val="00074700"/>
    <w:rsid w:val="00080051"/>
    <w:rsid w:val="000804B6"/>
    <w:rsid w:val="0008434B"/>
    <w:rsid w:val="00084AF0"/>
    <w:rsid w:val="00086130"/>
    <w:rsid w:val="00091C43"/>
    <w:rsid w:val="000945F0"/>
    <w:rsid w:val="0009785B"/>
    <w:rsid w:val="000A3760"/>
    <w:rsid w:val="000A4256"/>
    <w:rsid w:val="000A427E"/>
    <w:rsid w:val="000A4DA3"/>
    <w:rsid w:val="000A5506"/>
    <w:rsid w:val="000A6257"/>
    <w:rsid w:val="000B1F19"/>
    <w:rsid w:val="000B2F4C"/>
    <w:rsid w:val="000B7396"/>
    <w:rsid w:val="000C0F00"/>
    <w:rsid w:val="000C1730"/>
    <w:rsid w:val="000C1BE7"/>
    <w:rsid w:val="000C3107"/>
    <w:rsid w:val="000C43F0"/>
    <w:rsid w:val="000D0552"/>
    <w:rsid w:val="000D4BE2"/>
    <w:rsid w:val="000D71BF"/>
    <w:rsid w:val="000D736F"/>
    <w:rsid w:val="000D7B3F"/>
    <w:rsid w:val="000D7F6C"/>
    <w:rsid w:val="000E22AB"/>
    <w:rsid w:val="000E24D6"/>
    <w:rsid w:val="000E3E57"/>
    <w:rsid w:val="000E4800"/>
    <w:rsid w:val="000E4A41"/>
    <w:rsid w:val="000E4AA0"/>
    <w:rsid w:val="000E7CBB"/>
    <w:rsid w:val="000F2BA9"/>
    <w:rsid w:val="000F3869"/>
    <w:rsid w:val="000F38DA"/>
    <w:rsid w:val="000F40CE"/>
    <w:rsid w:val="000F6072"/>
    <w:rsid w:val="0010233B"/>
    <w:rsid w:val="00104881"/>
    <w:rsid w:val="001054EE"/>
    <w:rsid w:val="00107DEC"/>
    <w:rsid w:val="001112E4"/>
    <w:rsid w:val="00112373"/>
    <w:rsid w:val="00116841"/>
    <w:rsid w:val="0012108E"/>
    <w:rsid w:val="00123996"/>
    <w:rsid w:val="00123FE8"/>
    <w:rsid w:val="00126B52"/>
    <w:rsid w:val="00126D02"/>
    <w:rsid w:val="0012749F"/>
    <w:rsid w:val="0012787F"/>
    <w:rsid w:val="00131A6D"/>
    <w:rsid w:val="00131FC3"/>
    <w:rsid w:val="001336B4"/>
    <w:rsid w:val="00134BA1"/>
    <w:rsid w:val="00141FF8"/>
    <w:rsid w:val="0014220D"/>
    <w:rsid w:val="00144ED3"/>
    <w:rsid w:val="00145631"/>
    <w:rsid w:val="0014613D"/>
    <w:rsid w:val="001507B0"/>
    <w:rsid w:val="00153045"/>
    <w:rsid w:val="00156084"/>
    <w:rsid w:val="001561E2"/>
    <w:rsid w:val="00160B60"/>
    <w:rsid w:val="00163812"/>
    <w:rsid w:val="001650C2"/>
    <w:rsid w:val="00172A27"/>
    <w:rsid w:val="001731B8"/>
    <w:rsid w:val="00174006"/>
    <w:rsid w:val="00174716"/>
    <w:rsid w:val="0017490B"/>
    <w:rsid w:val="001776F7"/>
    <w:rsid w:val="00180ED2"/>
    <w:rsid w:val="001810E8"/>
    <w:rsid w:val="001838C7"/>
    <w:rsid w:val="00185AC9"/>
    <w:rsid w:val="00185F1D"/>
    <w:rsid w:val="0018612C"/>
    <w:rsid w:val="00191D95"/>
    <w:rsid w:val="00196A1F"/>
    <w:rsid w:val="001A0175"/>
    <w:rsid w:val="001A1458"/>
    <w:rsid w:val="001A1710"/>
    <w:rsid w:val="001A3AAE"/>
    <w:rsid w:val="001A44C6"/>
    <w:rsid w:val="001A53C8"/>
    <w:rsid w:val="001A56D3"/>
    <w:rsid w:val="001A5B97"/>
    <w:rsid w:val="001A752F"/>
    <w:rsid w:val="001B08AE"/>
    <w:rsid w:val="001B3136"/>
    <w:rsid w:val="001B3FF1"/>
    <w:rsid w:val="001B6D25"/>
    <w:rsid w:val="001B70B2"/>
    <w:rsid w:val="001C141C"/>
    <w:rsid w:val="001C169C"/>
    <w:rsid w:val="001C2BD4"/>
    <w:rsid w:val="001C5703"/>
    <w:rsid w:val="001C75B8"/>
    <w:rsid w:val="001D15E4"/>
    <w:rsid w:val="001D1F51"/>
    <w:rsid w:val="001D54BD"/>
    <w:rsid w:val="001D5F9A"/>
    <w:rsid w:val="001D637A"/>
    <w:rsid w:val="001D734A"/>
    <w:rsid w:val="001E1A84"/>
    <w:rsid w:val="001E20C7"/>
    <w:rsid w:val="001E2EB0"/>
    <w:rsid w:val="001E354B"/>
    <w:rsid w:val="001E3F78"/>
    <w:rsid w:val="001E4FD2"/>
    <w:rsid w:val="001E55B0"/>
    <w:rsid w:val="001E56BB"/>
    <w:rsid w:val="001E6680"/>
    <w:rsid w:val="001E6AB3"/>
    <w:rsid w:val="001E6D6C"/>
    <w:rsid w:val="001E6ED9"/>
    <w:rsid w:val="001F2695"/>
    <w:rsid w:val="001F36BD"/>
    <w:rsid w:val="001F4365"/>
    <w:rsid w:val="001F5920"/>
    <w:rsid w:val="001F72DF"/>
    <w:rsid w:val="00200482"/>
    <w:rsid w:val="00200F26"/>
    <w:rsid w:val="0020238B"/>
    <w:rsid w:val="00203360"/>
    <w:rsid w:val="00204609"/>
    <w:rsid w:val="0020493B"/>
    <w:rsid w:val="002054AC"/>
    <w:rsid w:val="00207B7A"/>
    <w:rsid w:val="00210B2D"/>
    <w:rsid w:val="00210C00"/>
    <w:rsid w:val="0021147E"/>
    <w:rsid w:val="00211522"/>
    <w:rsid w:val="0021199B"/>
    <w:rsid w:val="00213408"/>
    <w:rsid w:val="00217175"/>
    <w:rsid w:val="002208FD"/>
    <w:rsid w:val="00223AD8"/>
    <w:rsid w:val="00223F7D"/>
    <w:rsid w:val="00224680"/>
    <w:rsid w:val="00224C1A"/>
    <w:rsid w:val="00226B25"/>
    <w:rsid w:val="00231AEF"/>
    <w:rsid w:val="0023502D"/>
    <w:rsid w:val="00235948"/>
    <w:rsid w:val="00235E24"/>
    <w:rsid w:val="00236AAD"/>
    <w:rsid w:val="0023799B"/>
    <w:rsid w:val="00243A7A"/>
    <w:rsid w:val="002476A0"/>
    <w:rsid w:val="00247CE8"/>
    <w:rsid w:val="00250684"/>
    <w:rsid w:val="00252313"/>
    <w:rsid w:val="00254F88"/>
    <w:rsid w:val="00255763"/>
    <w:rsid w:val="00256140"/>
    <w:rsid w:val="00256F41"/>
    <w:rsid w:val="002575CB"/>
    <w:rsid w:val="00257E87"/>
    <w:rsid w:val="00261E65"/>
    <w:rsid w:val="00262765"/>
    <w:rsid w:val="00264D82"/>
    <w:rsid w:val="00265F54"/>
    <w:rsid w:val="00270FF7"/>
    <w:rsid w:val="00276346"/>
    <w:rsid w:val="00276639"/>
    <w:rsid w:val="00276BDF"/>
    <w:rsid w:val="00280202"/>
    <w:rsid w:val="00281C85"/>
    <w:rsid w:val="00283BD5"/>
    <w:rsid w:val="0028606E"/>
    <w:rsid w:val="00287823"/>
    <w:rsid w:val="00291245"/>
    <w:rsid w:val="00292158"/>
    <w:rsid w:val="002954F4"/>
    <w:rsid w:val="00296DDC"/>
    <w:rsid w:val="00297007"/>
    <w:rsid w:val="002975C6"/>
    <w:rsid w:val="002A0A96"/>
    <w:rsid w:val="002A1A10"/>
    <w:rsid w:val="002A4DED"/>
    <w:rsid w:val="002A551B"/>
    <w:rsid w:val="002A5A8B"/>
    <w:rsid w:val="002A7856"/>
    <w:rsid w:val="002B18ED"/>
    <w:rsid w:val="002B2E27"/>
    <w:rsid w:val="002B42E9"/>
    <w:rsid w:val="002B4741"/>
    <w:rsid w:val="002B51BD"/>
    <w:rsid w:val="002B6FAE"/>
    <w:rsid w:val="002B74EB"/>
    <w:rsid w:val="002B7933"/>
    <w:rsid w:val="002B7A95"/>
    <w:rsid w:val="002C3B18"/>
    <w:rsid w:val="002C4319"/>
    <w:rsid w:val="002C6457"/>
    <w:rsid w:val="002C7288"/>
    <w:rsid w:val="002C7743"/>
    <w:rsid w:val="002D0303"/>
    <w:rsid w:val="002D05D7"/>
    <w:rsid w:val="002D3AB7"/>
    <w:rsid w:val="002D6B04"/>
    <w:rsid w:val="002E435A"/>
    <w:rsid w:val="002E67DD"/>
    <w:rsid w:val="002F1E73"/>
    <w:rsid w:val="002F2A05"/>
    <w:rsid w:val="002F401D"/>
    <w:rsid w:val="002F5104"/>
    <w:rsid w:val="00300578"/>
    <w:rsid w:val="0030096F"/>
    <w:rsid w:val="00300DE7"/>
    <w:rsid w:val="00304483"/>
    <w:rsid w:val="00304888"/>
    <w:rsid w:val="003071EE"/>
    <w:rsid w:val="0031039B"/>
    <w:rsid w:val="00311BB2"/>
    <w:rsid w:val="00311F9C"/>
    <w:rsid w:val="00312E6B"/>
    <w:rsid w:val="00314060"/>
    <w:rsid w:val="00315044"/>
    <w:rsid w:val="0031759F"/>
    <w:rsid w:val="00321D85"/>
    <w:rsid w:val="00321DF1"/>
    <w:rsid w:val="00323376"/>
    <w:rsid w:val="00324338"/>
    <w:rsid w:val="0032590F"/>
    <w:rsid w:val="00326690"/>
    <w:rsid w:val="00327461"/>
    <w:rsid w:val="00330B7E"/>
    <w:rsid w:val="003346E2"/>
    <w:rsid w:val="0033783E"/>
    <w:rsid w:val="0034691A"/>
    <w:rsid w:val="003478AC"/>
    <w:rsid w:val="00347CC5"/>
    <w:rsid w:val="0035075D"/>
    <w:rsid w:val="00350E14"/>
    <w:rsid w:val="00351D3C"/>
    <w:rsid w:val="0035355F"/>
    <w:rsid w:val="00354D7A"/>
    <w:rsid w:val="003572B8"/>
    <w:rsid w:val="00362DFB"/>
    <w:rsid w:val="003641BD"/>
    <w:rsid w:val="00366CD1"/>
    <w:rsid w:val="00367813"/>
    <w:rsid w:val="00370E7E"/>
    <w:rsid w:val="00372D02"/>
    <w:rsid w:val="003737D3"/>
    <w:rsid w:val="00382041"/>
    <w:rsid w:val="00382068"/>
    <w:rsid w:val="00382421"/>
    <w:rsid w:val="00382ACE"/>
    <w:rsid w:val="00383961"/>
    <w:rsid w:val="00383A8F"/>
    <w:rsid w:val="00383AC5"/>
    <w:rsid w:val="0038622E"/>
    <w:rsid w:val="003866E5"/>
    <w:rsid w:val="0039033B"/>
    <w:rsid w:val="003919D1"/>
    <w:rsid w:val="00391A6A"/>
    <w:rsid w:val="00395E6F"/>
    <w:rsid w:val="003A151C"/>
    <w:rsid w:val="003A6FF4"/>
    <w:rsid w:val="003B3013"/>
    <w:rsid w:val="003B41BF"/>
    <w:rsid w:val="003C02EB"/>
    <w:rsid w:val="003C3320"/>
    <w:rsid w:val="003C565B"/>
    <w:rsid w:val="003E1A3C"/>
    <w:rsid w:val="003E4A5F"/>
    <w:rsid w:val="003E609B"/>
    <w:rsid w:val="003F10DE"/>
    <w:rsid w:val="003F1238"/>
    <w:rsid w:val="003F21CC"/>
    <w:rsid w:val="003F621C"/>
    <w:rsid w:val="003F7000"/>
    <w:rsid w:val="004021D0"/>
    <w:rsid w:val="00404762"/>
    <w:rsid w:val="00405AEE"/>
    <w:rsid w:val="00407D33"/>
    <w:rsid w:val="00410301"/>
    <w:rsid w:val="00411C06"/>
    <w:rsid w:val="0041241B"/>
    <w:rsid w:val="00424E1A"/>
    <w:rsid w:val="00427482"/>
    <w:rsid w:val="004278E4"/>
    <w:rsid w:val="00430F63"/>
    <w:rsid w:val="00434FC1"/>
    <w:rsid w:val="004355BF"/>
    <w:rsid w:val="00436D71"/>
    <w:rsid w:val="004375D6"/>
    <w:rsid w:val="0044135C"/>
    <w:rsid w:val="00443040"/>
    <w:rsid w:val="00444240"/>
    <w:rsid w:val="0044700E"/>
    <w:rsid w:val="00450457"/>
    <w:rsid w:val="00451E0C"/>
    <w:rsid w:val="00455452"/>
    <w:rsid w:val="004557AC"/>
    <w:rsid w:val="00455E20"/>
    <w:rsid w:val="00457185"/>
    <w:rsid w:val="0045730B"/>
    <w:rsid w:val="00460DCB"/>
    <w:rsid w:val="00466D50"/>
    <w:rsid w:val="00467A15"/>
    <w:rsid w:val="00467EC1"/>
    <w:rsid w:val="00472B9D"/>
    <w:rsid w:val="00475DB6"/>
    <w:rsid w:val="00476A32"/>
    <w:rsid w:val="00476B83"/>
    <w:rsid w:val="00476DD5"/>
    <w:rsid w:val="00480B38"/>
    <w:rsid w:val="00481EAD"/>
    <w:rsid w:val="004821B5"/>
    <w:rsid w:val="00482790"/>
    <w:rsid w:val="00483CB0"/>
    <w:rsid w:val="00487F93"/>
    <w:rsid w:val="004906EA"/>
    <w:rsid w:val="00494177"/>
    <w:rsid w:val="00494C07"/>
    <w:rsid w:val="004966D0"/>
    <w:rsid w:val="0049696E"/>
    <w:rsid w:val="004975B6"/>
    <w:rsid w:val="004A4984"/>
    <w:rsid w:val="004A57A5"/>
    <w:rsid w:val="004A6C2F"/>
    <w:rsid w:val="004B3762"/>
    <w:rsid w:val="004B4B1F"/>
    <w:rsid w:val="004B5215"/>
    <w:rsid w:val="004B6B2E"/>
    <w:rsid w:val="004C1D86"/>
    <w:rsid w:val="004C5874"/>
    <w:rsid w:val="004C5B1F"/>
    <w:rsid w:val="004C61EE"/>
    <w:rsid w:val="004D0CDD"/>
    <w:rsid w:val="004D1B0E"/>
    <w:rsid w:val="004E1885"/>
    <w:rsid w:val="004E3F08"/>
    <w:rsid w:val="004E4618"/>
    <w:rsid w:val="004E4DAB"/>
    <w:rsid w:val="004E563F"/>
    <w:rsid w:val="004E5A85"/>
    <w:rsid w:val="004F0679"/>
    <w:rsid w:val="004F49EA"/>
    <w:rsid w:val="004F5B6B"/>
    <w:rsid w:val="004F60BF"/>
    <w:rsid w:val="004F72B7"/>
    <w:rsid w:val="004F783F"/>
    <w:rsid w:val="004F7D3A"/>
    <w:rsid w:val="005000A1"/>
    <w:rsid w:val="0050399B"/>
    <w:rsid w:val="00504D90"/>
    <w:rsid w:val="0050681E"/>
    <w:rsid w:val="005070B9"/>
    <w:rsid w:val="00511ABE"/>
    <w:rsid w:val="005159F6"/>
    <w:rsid w:val="00517F62"/>
    <w:rsid w:val="0052101A"/>
    <w:rsid w:val="00521BDD"/>
    <w:rsid w:val="00522409"/>
    <w:rsid w:val="00522E87"/>
    <w:rsid w:val="005309D8"/>
    <w:rsid w:val="0053217D"/>
    <w:rsid w:val="0054343E"/>
    <w:rsid w:val="005455BA"/>
    <w:rsid w:val="005458A3"/>
    <w:rsid w:val="00547137"/>
    <w:rsid w:val="005504A5"/>
    <w:rsid w:val="00550D0E"/>
    <w:rsid w:val="00550D14"/>
    <w:rsid w:val="00552738"/>
    <w:rsid w:val="00552949"/>
    <w:rsid w:val="0055539D"/>
    <w:rsid w:val="00555857"/>
    <w:rsid w:val="00555A3E"/>
    <w:rsid w:val="005565BC"/>
    <w:rsid w:val="00560309"/>
    <w:rsid w:val="00561A4F"/>
    <w:rsid w:val="005624AC"/>
    <w:rsid w:val="00563547"/>
    <w:rsid w:val="00564845"/>
    <w:rsid w:val="00567558"/>
    <w:rsid w:val="00571BAE"/>
    <w:rsid w:val="00571E42"/>
    <w:rsid w:val="00575511"/>
    <w:rsid w:val="005810BB"/>
    <w:rsid w:val="00581E46"/>
    <w:rsid w:val="005829B0"/>
    <w:rsid w:val="00582A70"/>
    <w:rsid w:val="005845A7"/>
    <w:rsid w:val="00585822"/>
    <w:rsid w:val="005859B4"/>
    <w:rsid w:val="00586043"/>
    <w:rsid w:val="00587547"/>
    <w:rsid w:val="00591449"/>
    <w:rsid w:val="00593C50"/>
    <w:rsid w:val="005947C8"/>
    <w:rsid w:val="00597AF9"/>
    <w:rsid w:val="00597FC9"/>
    <w:rsid w:val="005A16B9"/>
    <w:rsid w:val="005A30CB"/>
    <w:rsid w:val="005A3AB9"/>
    <w:rsid w:val="005A4A03"/>
    <w:rsid w:val="005A50D7"/>
    <w:rsid w:val="005B1D2F"/>
    <w:rsid w:val="005B32D2"/>
    <w:rsid w:val="005B7B6C"/>
    <w:rsid w:val="005C0928"/>
    <w:rsid w:val="005C4B26"/>
    <w:rsid w:val="005C620C"/>
    <w:rsid w:val="005C7366"/>
    <w:rsid w:val="005D1396"/>
    <w:rsid w:val="005D14FF"/>
    <w:rsid w:val="005D163C"/>
    <w:rsid w:val="005D2A8E"/>
    <w:rsid w:val="005D602D"/>
    <w:rsid w:val="005E2D76"/>
    <w:rsid w:val="005E3E64"/>
    <w:rsid w:val="005F340F"/>
    <w:rsid w:val="005F488C"/>
    <w:rsid w:val="005F5D60"/>
    <w:rsid w:val="005F6D8D"/>
    <w:rsid w:val="00601A0C"/>
    <w:rsid w:val="00603F40"/>
    <w:rsid w:val="006045D9"/>
    <w:rsid w:val="006049DD"/>
    <w:rsid w:val="006067E5"/>
    <w:rsid w:val="00607097"/>
    <w:rsid w:val="00610483"/>
    <w:rsid w:val="0061068C"/>
    <w:rsid w:val="006109CD"/>
    <w:rsid w:val="00612EE1"/>
    <w:rsid w:val="006150DE"/>
    <w:rsid w:val="00615949"/>
    <w:rsid w:val="006166CA"/>
    <w:rsid w:val="006167C8"/>
    <w:rsid w:val="00616CB2"/>
    <w:rsid w:val="00621972"/>
    <w:rsid w:val="00621EF9"/>
    <w:rsid w:val="00623455"/>
    <w:rsid w:val="00627BA2"/>
    <w:rsid w:val="00634514"/>
    <w:rsid w:val="00634784"/>
    <w:rsid w:val="00634B6E"/>
    <w:rsid w:val="0063504A"/>
    <w:rsid w:val="00636247"/>
    <w:rsid w:val="00640F58"/>
    <w:rsid w:val="00641035"/>
    <w:rsid w:val="00641EDC"/>
    <w:rsid w:val="00642767"/>
    <w:rsid w:val="00643465"/>
    <w:rsid w:val="0064735F"/>
    <w:rsid w:val="006507F0"/>
    <w:rsid w:val="00653A57"/>
    <w:rsid w:val="00655769"/>
    <w:rsid w:val="00655A58"/>
    <w:rsid w:val="00656C35"/>
    <w:rsid w:val="00657830"/>
    <w:rsid w:val="00660991"/>
    <w:rsid w:val="00662BA9"/>
    <w:rsid w:val="0066708C"/>
    <w:rsid w:val="00667188"/>
    <w:rsid w:val="00673077"/>
    <w:rsid w:val="00674BB4"/>
    <w:rsid w:val="00674E5A"/>
    <w:rsid w:val="00675383"/>
    <w:rsid w:val="00676A8F"/>
    <w:rsid w:val="006803D2"/>
    <w:rsid w:val="0068339E"/>
    <w:rsid w:val="00683A25"/>
    <w:rsid w:val="00683DEA"/>
    <w:rsid w:val="00684C9C"/>
    <w:rsid w:val="00684E96"/>
    <w:rsid w:val="006855E9"/>
    <w:rsid w:val="00687642"/>
    <w:rsid w:val="00687B11"/>
    <w:rsid w:val="00687CE5"/>
    <w:rsid w:val="00693915"/>
    <w:rsid w:val="00693EE5"/>
    <w:rsid w:val="00694BE1"/>
    <w:rsid w:val="00696F45"/>
    <w:rsid w:val="006A28BC"/>
    <w:rsid w:val="006A4993"/>
    <w:rsid w:val="006A5D08"/>
    <w:rsid w:val="006A6675"/>
    <w:rsid w:val="006B2AE9"/>
    <w:rsid w:val="006B48A1"/>
    <w:rsid w:val="006B50B7"/>
    <w:rsid w:val="006B5796"/>
    <w:rsid w:val="006B72F2"/>
    <w:rsid w:val="006B7864"/>
    <w:rsid w:val="006B78C5"/>
    <w:rsid w:val="006B7908"/>
    <w:rsid w:val="006C10F0"/>
    <w:rsid w:val="006C130B"/>
    <w:rsid w:val="006C1472"/>
    <w:rsid w:val="006C1770"/>
    <w:rsid w:val="006C4D08"/>
    <w:rsid w:val="006C7C3F"/>
    <w:rsid w:val="006D06F9"/>
    <w:rsid w:val="006D0EC1"/>
    <w:rsid w:val="006D7582"/>
    <w:rsid w:val="006E13FB"/>
    <w:rsid w:val="006E2464"/>
    <w:rsid w:val="006E5AF6"/>
    <w:rsid w:val="006E5CD8"/>
    <w:rsid w:val="006F2A05"/>
    <w:rsid w:val="006F32CB"/>
    <w:rsid w:val="006F4F44"/>
    <w:rsid w:val="007001AB"/>
    <w:rsid w:val="007011CF"/>
    <w:rsid w:val="00701BB1"/>
    <w:rsid w:val="00705919"/>
    <w:rsid w:val="007077F7"/>
    <w:rsid w:val="00707E2E"/>
    <w:rsid w:val="00707EA5"/>
    <w:rsid w:val="00714F9C"/>
    <w:rsid w:val="007203CF"/>
    <w:rsid w:val="00721FA6"/>
    <w:rsid w:val="00725F97"/>
    <w:rsid w:val="00730198"/>
    <w:rsid w:val="00732820"/>
    <w:rsid w:val="0073797C"/>
    <w:rsid w:val="00737D12"/>
    <w:rsid w:val="0074010A"/>
    <w:rsid w:val="007428C1"/>
    <w:rsid w:val="00747DAF"/>
    <w:rsid w:val="00747FF0"/>
    <w:rsid w:val="007504C5"/>
    <w:rsid w:val="00751A66"/>
    <w:rsid w:val="00752104"/>
    <w:rsid w:val="007556F6"/>
    <w:rsid w:val="0075710A"/>
    <w:rsid w:val="00764100"/>
    <w:rsid w:val="007648FF"/>
    <w:rsid w:val="00766D0E"/>
    <w:rsid w:val="00767416"/>
    <w:rsid w:val="00772531"/>
    <w:rsid w:val="00772C90"/>
    <w:rsid w:val="007741E9"/>
    <w:rsid w:val="0077545F"/>
    <w:rsid w:val="007770CC"/>
    <w:rsid w:val="00781D8F"/>
    <w:rsid w:val="00782EBF"/>
    <w:rsid w:val="00795327"/>
    <w:rsid w:val="00796458"/>
    <w:rsid w:val="007A0175"/>
    <w:rsid w:val="007A1378"/>
    <w:rsid w:val="007A1CE1"/>
    <w:rsid w:val="007A7A87"/>
    <w:rsid w:val="007B0AA0"/>
    <w:rsid w:val="007B2DC1"/>
    <w:rsid w:val="007B6DCC"/>
    <w:rsid w:val="007B7337"/>
    <w:rsid w:val="007C1153"/>
    <w:rsid w:val="007C173C"/>
    <w:rsid w:val="007C3A2D"/>
    <w:rsid w:val="007C6ADC"/>
    <w:rsid w:val="007D07D2"/>
    <w:rsid w:val="007D39FE"/>
    <w:rsid w:val="007D5524"/>
    <w:rsid w:val="007D5DF9"/>
    <w:rsid w:val="007D78E9"/>
    <w:rsid w:val="007E5AF3"/>
    <w:rsid w:val="007E7C78"/>
    <w:rsid w:val="007F3E97"/>
    <w:rsid w:val="007F54E9"/>
    <w:rsid w:val="0080179E"/>
    <w:rsid w:val="00801C41"/>
    <w:rsid w:val="008026C4"/>
    <w:rsid w:val="00803D3B"/>
    <w:rsid w:val="00804418"/>
    <w:rsid w:val="00804D66"/>
    <w:rsid w:val="00804FB7"/>
    <w:rsid w:val="008056AC"/>
    <w:rsid w:val="00805E55"/>
    <w:rsid w:val="008101F1"/>
    <w:rsid w:val="00812205"/>
    <w:rsid w:val="00812455"/>
    <w:rsid w:val="00812B9C"/>
    <w:rsid w:val="00813036"/>
    <w:rsid w:val="00814D76"/>
    <w:rsid w:val="008179E6"/>
    <w:rsid w:val="00817CE2"/>
    <w:rsid w:val="00820382"/>
    <w:rsid w:val="008210D7"/>
    <w:rsid w:val="00821630"/>
    <w:rsid w:val="00821D88"/>
    <w:rsid w:val="00823197"/>
    <w:rsid w:val="008241B2"/>
    <w:rsid w:val="0082454A"/>
    <w:rsid w:val="00826E3A"/>
    <w:rsid w:val="0082790B"/>
    <w:rsid w:val="00827D04"/>
    <w:rsid w:val="00831287"/>
    <w:rsid w:val="00832060"/>
    <w:rsid w:val="00832210"/>
    <w:rsid w:val="00833112"/>
    <w:rsid w:val="008350D9"/>
    <w:rsid w:val="00835B04"/>
    <w:rsid w:val="00836169"/>
    <w:rsid w:val="00836A6B"/>
    <w:rsid w:val="008370E5"/>
    <w:rsid w:val="008373FA"/>
    <w:rsid w:val="00847C81"/>
    <w:rsid w:val="00847CD4"/>
    <w:rsid w:val="0085148D"/>
    <w:rsid w:val="008531F6"/>
    <w:rsid w:val="008541FA"/>
    <w:rsid w:val="00854FC8"/>
    <w:rsid w:val="008568B0"/>
    <w:rsid w:val="00861D62"/>
    <w:rsid w:val="00861FFE"/>
    <w:rsid w:val="008633D7"/>
    <w:rsid w:val="00866651"/>
    <w:rsid w:val="008701A2"/>
    <w:rsid w:val="00872214"/>
    <w:rsid w:val="00873158"/>
    <w:rsid w:val="00873CFE"/>
    <w:rsid w:val="00875596"/>
    <w:rsid w:val="008768DE"/>
    <w:rsid w:val="00880B9D"/>
    <w:rsid w:val="00880EF6"/>
    <w:rsid w:val="008816F0"/>
    <w:rsid w:val="00881BD9"/>
    <w:rsid w:val="00883636"/>
    <w:rsid w:val="00883A36"/>
    <w:rsid w:val="00883F90"/>
    <w:rsid w:val="00884889"/>
    <w:rsid w:val="00884FCA"/>
    <w:rsid w:val="0089012F"/>
    <w:rsid w:val="0089039A"/>
    <w:rsid w:val="00891EF2"/>
    <w:rsid w:val="00892A2A"/>
    <w:rsid w:val="00896E28"/>
    <w:rsid w:val="0089786E"/>
    <w:rsid w:val="008A1188"/>
    <w:rsid w:val="008A2301"/>
    <w:rsid w:val="008A36F7"/>
    <w:rsid w:val="008A3C89"/>
    <w:rsid w:val="008A6776"/>
    <w:rsid w:val="008A6AC4"/>
    <w:rsid w:val="008A76AC"/>
    <w:rsid w:val="008A7ACC"/>
    <w:rsid w:val="008B2D9A"/>
    <w:rsid w:val="008B4C4F"/>
    <w:rsid w:val="008B5513"/>
    <w:rsid w:val="008B7923"/>
    <w:rsid w:val="008C34A9"/>
    <w:rsid w:val="008C45AA"/>
    <w:rsid w:val="008C5035"/>
    <w:rsid w:val="008C5473"/>
    <w:rsid w:val="008C6A1F"/>
    <w:rsid w:val="008C6C05"/>
    <w:rsid w:val="008C787C"/>
    <w:rsid w:val="008D09EA"/>
    <w:rsid w:val="008D13E4"/>
    <w:rsid w:val="008D33EE"/>
    <w:rsid w:val="008D3A53"/>
    <w:rsid w:val="008D4E8E"/>
    <w:rsid w:val="008D56EF"/>
    <w:rsid w:val="008D7633"/>
    <w:rsid w:val="008E0628"/>
    <w:rsid w:val="008E0CCA"/>
    <w:rsid w:val="008E170A"/>
    <w:rsid w:val="008E3EEB"/>
    <w:rsid w:val="008E3F47"/>
    <w:rsid w:val="008E432B"/>
    <w:rsid w:val="008E4BB9"/>
    <w:rsid w:val="008E4C30"/>
    <w:rsid w:val="008E70CC"/>
    <w:rsid w:val="008E73D4"/>
    <w:rsid w:val="008F22F2"/>
    <w:rsid w:val="00901623"/>
    <w:rsid w:val="0090526D"/>
    <w:rsid w:val="00906299"/>
    <w:rsid w:val="00911250"/>
    <w:rsid w:val="00912D71"/>
    <w:rsid w:val="00914551"/>
    <w:rsid w:val="00916E67"/>
    <w:rsid w:val="009177D0"/>
    <w:rsid w:val="0092115E"/>
    <w:rsid w:val="00922D5A"/>
    <w:rsid w:val="00925A57"/>
    <w:rsid w:val="0092676E"/>
    <w:rsid w:val="00930CC9"/>
    <w:rsid w:val="009336F9"/>
    <w:rsid w:val="00935BE8"/>
    <w:rsid w:val="0093655F"/>
    <w:rsid w:val="00946559"/>
    <w:rsid w:val="009508FC"/>
    <w:rsid w:val="00951245"/>
    <w:rsid w:val="00951DB9"/>
    <w:rsid w:val="0095381E"/>
    <w:rsid w:val="00955CC6"/>
    <w:rsid w:val="00957736"/>
    <w:rsid w:val="00957F2B"/>
    <w:rsid w:val="009611CB"/>
    <w:rsid w:val="00961FE5"/>
    <w:rsid w:val="009640F0"/>
    <w:rsid w:val="00964524"/>
    <w:rsid w:val="009666BF"/>
    <w:rsid w:val="00966FF7"/>
    <w:rsid w:val="00967301"/>
    <w:rsid w:val="00967702"/>
    <w:rsid w:val="0097005A"/>
    <w:rsid w:val="00971BE3"/>
    <w:rsid w:val="00973DB9"/>
    <w:rsid w:val="009741D9"/>
    <w:rsid w:val="009762F7"/>
    <w:rsid w:val="0097680C"/>
    <w:rsid w:val="00976C25"/>
    <w:rsid w:val="00977C40"/>
    <w:rsid w:val="00981A59"/>
    <w:rsid w:val="00982A8E"/>
    <w:rsid w:val="009834C8"/>
    <w:rsid w:val="00983B18"/>
    <w:rsid w:val="00983DA4"/>
    <w:rsid w:val="00986097"/>
    <w:rsid w:val="00986E68"/>
    <w:rsid w:val="009947D2"/>
    <w:rsid w:val="00994824"/>
    <w:rsid w:val="009954CE"/>
    <w:rsid w:val="009961B2"/>
    <w:rsid w:val="009A3E8C"/>
    <w:rsid w:val="009A604A"/>
    <w:rsid w:val="009A73A8"/>
    <w:rsid w:val="009B1440"/>
    <w:rsid w:val="009B2927"/>
    <w:rsid w:val="009B2BE7"/>
    <w:rsid w:val="009B45DD"/>
    <w:rsid w:val="009B7454"/>
    <w:rsid w:val="009C4272"/>
    <w:rsid w:val="009C7073"/>
    <w:rsid w:val="009D3F3B"/>
    <w:rsid w:val="009D6ED0"/>
    <w:rsid w:val="009E0087"/>
    <w:rsid w:val="009E0205"/>
    <w:rsid w:val="009E1ABD"/>
    <w:rsid w:val="009E6947"/>
    <w:rsid w:val="009E6B11"/>
    <w:rsid w:val="009F1BCB"/>
    <w:rsid w:val="009F3C5A"/>
    <w:rsid w:val="009F4504"/>
    <w:rsid w:val="009F624C"/>
    <w:rsid w:val="00A0608F"/>
    <w:rsid w:val="00A12527"/>
    <w:rsid w:val="00A17672"/>
    <w:rsid w:val="00A178A8"/>
    <w:rsid w:val="00A17A1B"/>
    <w:rsid w:val="00A20BD3"/>
    <w:rsid w:val="00A24E7E"/>
    <w:rsid w:val="00A25382"/>
    <w:rsid w:val="00A253D2"/>
    <w:rsid w:val="00A31BBB"/>
    <w:rsid w:val="00A35EBD"/>
    <w:rsid w:val="00A376BE"/>
    <w:rsid w:val="00A4071D"/>
    <w:rsid w:val="00A42258"/>
    <w:rsid w:val="00A46446"/>
    <w:rsid w:val="00A47875"/>
    <w:rsid w:val="00A47897"/>
    <w:rsid w:val="00A605BF"/>
    <w:rsid w:val="00A627EB"/>
    <w:rsid w:val="00A67AC7"/>
    <w:rsid w:val="00A70695"/>
    <w:rsid w:val="00A73741"/>
    <w:rsid w:val="00A75BA8"/>
    <w:rsid w:val="00A80070"/>
    <w:rsid w:val="00A81A03"/>
    <w:rsid w:val="00A82E4A"/>
    <w:rsid w:val="00A870F5"/>
    <w:rsid w:val="00A87B88"/>
    <w:rsid w:val="00A927E3"/>
    <w:rsid w:val="00A93E20"/>
    <w:rsid w:val="00A953B3"/>
    <w:rsid w:val="00A962F4"/>
    <w:rsid w:val="00A96B28"/>
    <w:rsid w:val="00A96C16"/>
    <w:rsid w:val="00A96E5E"/>
    <w:rsid w:val="00A97C61"/>
    <w:rsid w:val="00AA00F4"/>
    <w:rsid w:val="00AA0EBA"/>
    <w:rsid w:val="00AA2582"/>
    <w:rsid w:val="00AA2771"/>
    <w:rsid w:val="00AA2942"/>
    <w:rsid w:val="00AA2A37"/>
    <w:rsid w:val="00AA3ED1"/>
    <w:rsid w:val="00AA5342"/>
    <w:rsid w:val="00AA6255"/>
    <w:rsid w:val="00AB06E0"/>
    <w:rsid w:val="00AB24E0"/>
    <w:rsid w:val="00AB282E"/>
    <w:rsid w:val="00AB4EF5"/>
    <w:rsid w:val="00AB5871"/>
    <w:rsid w:val="00AB6DC5"/>
    <w:rsid w:val="00AB74B7"/>
    <w:rsid w:val="00AB7A61"/>
    <w:rsid w:val="00AC1CFC"/>
    <w:rsid w:val="00AC341A"/>
    <w:rsid w:val="00AC349E"/>
    <w:rsid w:val="00AC34A6"/>
    <w:rsid w:val="00AC481C"/>
    <w:rsid w:val="00AC4B2E"/>
    <w:rsid w:val="00AC5B88"/>
    <w:rsid w:val="00AC6CC2"/>
    <w:rsid w:val="00AD05F6"/>
    <w:rsid w:val="00AD0643"/>
    <w:rsid w:val="00AD1FFB"/>
    <w:rsid w:val="00AD213B"/>
    <w:rsid w:val="00AD45FD"/>
    <w:rsid w:val="00AD7A94"/>
    <w:rsid w:val="00AE3DD5"/>
    <w:rsid w:val="00AE4344"/>
    <w:rsid w:val="00AE4B8A"/>
    <w:rsid w:val="00AE4C8E"/>
    <w:rsid w:val="00AE526C"/>
    <w:rsid w:val="00AE6576"/>
    <w:rsid w:val="00AF024B"/>
    <w:rsid w:val="00AF0582"/>
    <w:rsid w:val="00AF17EA"/>
    <w:rsid w:val="00AF25A7"/>
    <w:rsid w:val="00AF42CC"/>
    <w:rsid w:val="00B019BA"/>
    <w:rsid w:val="00B01E42"/>
    <w:rsid w:val="00B032DC"/>
    <w:rsid w:val="00B05489"/>
    <w:rsid w:val="00B05698"/>
    <w:rsid w:val="00B06DBC"/>
    <w:rsid w:val="00B077D7"/>
    <w:rsid w:val="00B077EE"/>
    <w:rsid w:val="00B12358"/>
    <w:rsid w:val="00B17C44"/>
    <w:rsid w:val="00B17D53"/>
    <w:rsid w:val="00B22586"/>
    <w:rsid w:val="00B25FE9"/>
    <w:rsid w:val="00B26C37"/>
    <w:rsid w:val="00B35879"/>
    <w:rsid w:val="00B36FF4"/>
    <w:rsid w:val="00B40C89"/>
    <w:rsid w:val="00B4241D"/>
    <w:rsid w:val="00B446B3"/>
    <w:rsid w:val="00B44CB0"/>
    <w:rsid w:val="00B45D27"/>
    <w:rsid w:val="00B46109"/>
    <w:rsid w:val="00B50985"/>
    <w:rsid w:val="00B54435"/>
    <w:rsid w:val="00B55AB2"/>
    <w:rsid w:val="00B565CE"/>
    <w:rsid w:val="00B57716"/>
    <w:rsid w:val="00B57838"/>
    <w:rsid w:val="00B60383"/>
    <w:rsid w:val="00B608E1"/>
    <w:rsid w:val="00B63806"/>
    <w:rsid w:val="00B65912"/>
    <w:rsid w:val="00B65B9B"/>
    <w:rsid w:val="00B663E5"/>
    <w:rsid w:val="00B72F87"/>
    <w:rsid w:val="00B746CF"/>
    <w:rsid w:val="00B77F89"/>
    <w:rsid w:val="00B8008F"/>
    <w:rsid w:val="00B8184D"/>
    <w:rsid w:val="00B83BA9"/>
    <w:rsid w:val="00B83E6E"/>
    <w:rsid w:val="00B8413B"/>
    <w:rsid w:val="00B85297"/>
    <w:rsid w:val="00B86D9F"/>
    <w:rsid w:val="00B91B1A"/>
    <w:rsid w:val="00B93A2F"/>
    <w:rsid w:val="00B95B43"/>
    <w:rsid w:val="00B97679"/>
    <w:rsid w:val="00BA68E7"/>
    <w:rsid w:val="00BB000C"/>
    <w:rsid w:val="00BB205D"/>
    <w:rsid w:val="00BB263B"/>
    <w:rsid w:val="00BB51D8"/>
    <w:rsid w:val="00BB51E6"/>
    <w:rsid w:val="00BB63C7"/>
    <w:rsid w:val="00BB7362"/>
    <w:rsid w:val="00BB7E8B"/>
    <w:rsid w:val="00BC03D9"/>
    <w:rsid w:val="00BC2ED0"/>
    <w:rsid w:val="00BC346D"/>
    <w:rsid w:val="00BC7FC9"/>
    <w:rsid w:val="00BD0B21"/>
    <w:rsid w:val="00BD1C33"/>
    <w:rsid w:val="00BD7E38"/>
    <w:rsid w:val="00BE148F"/>
    <w:rsid w:val="00BE58B5"/>
    <w:rsid w:val="00BE6A2C"/>
    <w:rsid w:val="00BE7C51"/>
    <w:rsid w:val="00BF0FE6"/>
    <w:rsid w:val="00BF245C"/>
    <w:rsid w:val="00BF495B"/>
    <w:rsid w:val="00BF7A26"/>
    <w:rsid w:val="00C001A2"/>
    <w:rsid w:val="00C034DC"/>
    <w:rsid w:val="00C063E0"/>
    <w:rsid w:val="00C06446"/>
    <w:rsid w:val="00C065FB"/>
    <w:rsid w:val="00C067DE"/>
    <w:rsid w:val="00C07990"/>
    <w:rsid w:val="00C07E66"/>
    <w:rsid w:val="00C12B41"/>
    <w:rsid w:val="00C1381D"/>
    <w:rsid w:val="00C13BD7"/>
    <w:rsid w:val="00C13D47"/>
    <w:rsid w:val="00C15BBA"/>
    <w:rsid w:val="00C15C86"/>
    <w:rsid w:val="00C15E1F"/>
    <w:rsid w:val="00C164D2"/>
    <w:rsid w:val="00C200FC"/>
    <w:rsid w:val="00C20919"/>
    <w:rsid w:val="00C21CD4"/>
    <w:rsid w:val="00C23A38"/>
    <w:rsid w:val="00C2583A"/>
    <w:rsid w:val="00C2622C"/>
    <w:rsid w:val="00C31A0F"/>
    <w:rsid w:val="00C333F4"/>
    <w:rsid w:val="00C3353C"/>
    <w:rsid w:val="00C3554E"/>
    <w:rsid w:val="00C36EBF"/>
    <w:rsid w:val="00C43908"/>
    <w:rsid w:val="00C45578"/>
    <w:rsid w:val="00C50DBD"/>
    <w:rsid w:val="00C511DC"/>
    <w:rsid w:val="00C51A2F"/>
    <w:rsid w:val="00C52D5F"/>
    <w:rsid w:val="00C54037"/>
    <w:rsid w:val="00C546B0"/>
    <w:rsid w:val="00C54B3D"/>
    <w:rsid w:val="00C570DF"/>
    <w:rsid w:val="00C573AE"/>
    <w:rsid w:val="00C60AFE"/>
    <w:rsid w:val="00C66E4E"/>
    <w:rsid w:val="00C70448"/>
    <w:rsid w:val="00C71293"/>
    <w:rsid w:val="00C74DEF"/>
    <w:rsid w:val="00C8037C"/>
    <w:rsid w:val="00C81617"/>
    <w:rsid w:val="00C81D58"/>
    <w:rsid w:val="00C81FCC"/>
    <w:rsid w:val="00C83CED"/>
    <w:rsid w:val="00C851EE"/>
    <w:rsid w:val="00C86490"/>
    <w:rsid w:val="00C86F8F"/>
    <w:rsid w:val="00C92A96"/>
    <w:rsid w:val="00C9395B"/>
    <w:rsid w:val="00C939F7"/>
    <w:rsid w:val="00CA04DC"/>
    <w:rsid w:val="00CA23FC"/>
    <w:rsid w:val="00CA44E0"/>
    <w:rsid w:val="00CA6CD3"/>
    <w:rsid w:val="00CA6ED9"/>
    <w:rsid w:val="00CA7C82"/>
    <w:rsid w:val="00CB17EE"/>
    <w:rsid w:val="00CB3EF4"/>
    <w:rsid w:val="00CB4577"/>
    <w:rsid w:val="00CB4B4E"/>
    <w:rsid w:val="00CB5C67"/>
    <w:rsid w:val="00CC2A3C"/>
    <w:rsid w:val="00CC4B01"/>
    <w:rsid w:val="00CC6C19"/>
    <w:rsid w:val="00CD0104"/>
    <w:rsid w:val="00CD3BC9"/>
    <w:rsid w:val="00CD5449"/>
    <w:rsid w:val="00CE014E"/>
    <w:rsid w:val="00CE1835"/>
    <w:rsid w:val="00CE4C38"/>
    <w:rsid w:val="00CE4C5A"/>
    <w:rsid w:val="00CE6F22"/>
    <w:rsid w:val="00CE793D"/>
    <w:rsid w:val="00CF0DB9"/>
    <w:rsid w:val="00CF1CD8"/>
    <w:rsid w:val="00CF6B04"/>
    <w:rsid w:val="00D00853"/>
    <w:rsid w:val="00D02B68"/>
    <w:rsid w:val="00D03138"/>
    <w:rsid w:val="00D102D8"/>
    <w:rsid w:val="00D14538"/>
    <w:rsid w:val="00D15E3C"/>
    <w:rsid w:val="00D165A4"/>
    <w:rsid w:val="00D17569"/>
    <w:rsid w:val="00D20DC4"/>
    <w:rsid w:val="00D22765"/>
    <w:rsid w:val="00D2299D"/>
    <w:rsid w:val="00D233A2"/>
    <w:rsid w:val="00D23F29"/>
    <w:rsid w:val="00D24110"/>
    <w:rsid w:val="00D250C5"/>
    <w:rsid w:val="00D31357"/>
    <w:rsid w:val="00D34708"/>
    <w:rsid w:val="00D34D3A"/>
    <w:rsid w:val="00D37D6A"/>
    <w:rsid w:val="00D40214"/>
    <w:rsid w:val="00D409E3"/>
    <w:rsid w:val="00D42BA3"/>
    <w:rsid w:val="00D44C0E"/>
    <w:rsid w:val="00D47BEF"/>
    <w:rsid w:val="00D510FF"/>
    <w:rsid w:val="00D51E6B"/>
    <w:rsid w:val="00D51FE2"/>
    <w:rsid w:val="00D53475"/>
    <w:rsid w:val="00D54B94"/>
    <w:rsid w:val="00D564E6"/>
    <w:rsid w:val="00D564EB"/>
    <w:rsid w:val="00D568C6"/>
    <w:rsid w:val="00D611C8"/>
    <w:rsid w:val="00D64803"/>
    <w:rsid w:val="00D6700C"/>
    <w:rsid w:val="00D676FA"/>
    <w:rsid w:val="00D71D78"/>
    <w:rsid w:val="00D74689"/>
    <w:rsid w:val="00D7731C"/>
    <w:rsid w:val="00D80382"/>
    <w:rsid w:val="00D8084F"/>
    <w:rsid w:val="00D82F43"/>
    <w:rsid w:val="00D842A6"/>
    <w:rsid w:val="00D861AF"/>
    <w:rsid w:val="00D868D2"/>
    <w:rsid w:val="00D87EEF"/>
    <w:rsid w:val="00D92343"/>
    <w:rsid w:val="00D92962"/>
    <w:rsid w:val="00D9363A"/>
    <w:rsid w:val="00DA326B"/>
    <w:rsid w:val="00DB147E"/>
    <w:rsid w:val="00DB3779"/>
    <w:rsid w:val="00DB44D5"/>
    <w:rsid w:val="00DB514F"/>
    <w:rsid w:val="00DB6A7D"/>
    <w:rsid w:val="00DB733E"/>
    <w:rsid w:val="00DC32C5"/>
    <w:rsid w:val="00DC3A96"/>
    <w:rsid w:val="00DC3B80"/>
    <w:rsid w:val="00DC5648"/>
    <w:rsid w:val="00DC6406"/>
    <w:rsid w:val="00DC6CF1"/>
    <w:rsid w:val="00DD3671"/>
    <w:rsid w:val="00DD36A7"/>
    <w:rsid w:val="00DD3841"/>
    <w:rsid w:val="00DD462C"/>
    <w:rsid w:val="00DD53F0"/>
    <w:rsid w:val="00DE0BF4"/>
    <w:rsid w:val="00DE161A"/>
    <w:rsid w:val="00DE2DB4"/>
    <w:rsid w:val="00DE2E26"/>
    <w:rsid w:val="00DE3A09"/>
    <w:rsid w:val="00DE5F9C"/>
    <w:rsid w:val="00DE6EBA"/>
    <w:rsid w:val="00DE7A82"/>
    <w:rsid w:val="00DF2CE3"/>
    <w:rsid w:val="00DF5425"/>
    <w:rsid w:val="00DF6AD1"/>
    <w:rsid w:val="00DF6D9A"/>
    <w:rsid w:val="00DF72CA"/>
    <w:rsid w:val="00E00F2A"/>
    <w:rsid w:val="00E03962"/>
    <w:rsid w:val="00E03B38"/>
    <w:rsid w:val="00E04253"/>
    <w:rsid w:val="00E102D7"/>
    <w:rsid w:val="00E104BC"/>
    <w:rsid w:val="00E10F67"/>
    <w:rsid w:val="00E14699"/>
    <w:rsid w:val="00E22D06"/>
    <w:rsid w:val="00E31013"/>
    <w:rsid w:val="00E33E81"/>
    <w:rsid w:val="00E342F7"/>
    <w:rsid w:val="00E34AA8"/>
    <w:rsid w:val="00E37FAE"/>
    <w:rsid w:val="00E418BF"/>
    <w:rsid w:val="00E426F8"/>
    <w:rsid w:val="00E42FDE"/>
    <w:rsid w:val="00E43D29"/>
    <w:rsid w:val="00E4456C"/>
    <w:rsid w:val="00E45812"/>
    <w:rsid w:val="00E45871"/>
    <w:rsid w:val="00E458D4"/>
    <w:rsid w:val="00E51786"/>
    <w:rsid w:val="00E5220E"/>
    <w:rsid w:val="00E534C5"/>
    <w:rsid w:val="00E56829"/>
    <w:rsid w:val="00E60719"/>
    <w:rsid w:val="00E64AED"/>
    <w:rsid w:val="00E64C73"/>
    <w:rsid w:val="00E660DE"/>
    <w:rsid w:val="00E6669E"/>
    <w:rsid w:val="00E67105"/>
    <w:rsid w:val="00E72FEF"/>
    <w:rsid w:val="00E73725"/>
    <w:rsid w:val="00E75E48"/>
    <w:rsid w:val="00E773D2"/>
    <w:rsid w:val="00E803EA"/>
    <w:rsid w:val="00E80751"/>
    <w:rsid w:val="00E80962"/>
    <w:rsid w:val="00E81093"/>
    <w:rsid w:val="00E83044"/>
    <w:rsid w:val="00E83DF4"/>
    <w:rsid w:val="00E92079"/>
    <w:rsid w:val="00E922A2"/>
    <w:rsid w:val="00E95B33"/>
    <w:rsid w:val="00E97D5E"/>
    <w:rsid w:val="00EA5893"/>
    <w:rsid w:val="00EA67DA"/>
    <w:rsid w:val="00EA68C1"/>
    <w:rsid w:val="00EA7A8E"/>
    <w:rsid w:val="00EB0C4B"/>
    <w:rsid w:val="00EB4040"/>
    <w:rsid w:val="00EC086C"/>
    <w:rsid w:val="00EC0ABA"/>
    <w:rsid w:val="00EC2D6A"/>
    <w:rsid w:val="00EC39ED"/>
    <w:rsid w:val="00EC63EE"/>
    <w:rsid w:val="00EC6990"/>
    <w:rsid w:val="00EC7734"/>
    <w:rsid w:val="00ED0548"/>
    <w:rsid w:val="00ED0ADC"/>
    <w:rsid w:val="00ED2654"/>
    <w:rsid w:val="00ED2DA9"/>
    <w:rsid w:val="00ED3806"/>
    <w:rsid w:val="00ED40E3"/>
    <w:rsid w:val="00ED4612"/>
    <w:rsid w:val="00ED524A"/>
    <w:rsid w:val="00ED575C"/>
    <w:rsid w:val="00ED7512"/>
    <w:rsid w:val="00EE64F3"/>
    <w:rsid w:val="00EF2B0E"/>
    <w:rsid w:val="00EF46E5"/>
    <w:rsid w:val="00EF772B"/>
    <w:rsid w:val="00EF7CBB"/>
    <w:rsid w:val="00F06411"/>
    <w:rsid w:val="00F11749"/>
    <w:rsid w:val="00F11908"/>
    <w:rsid w:val="00F16992"/>
    <w:rsid w:val="00F16B73"/>
    <w:rsid w:val="00F17A07"/>
    <w:rsid w:val="00F17BD9"/>
    <w:rsid w:val="00F211B5"/>
    <w:rsid w:val="00F236B3"/>
    <w:rsid w:val="00F25D40"/>
    <w:rsid w:val="00F260EC"/>
    <w:rsid w:val="00F323BB"/>
    <w:rsid w:val="00F34D83"/>
    <w:rsid w:val="00F36F32"/>
    <w:rsid w:val="00F40ACF"/>
    <w:rsid w:val="00F435BF"/>
    <w:rsid w:val="00F43A8D"/>
    <w:rsid w:val="00F4438B"/>
    <w:rsid w:val="00F44B38"/>
    <w:rsid w:val="00F44BAE"/>
    <w:rsid w:val="00F44E1F"/>
    <w:rsid w:val="00F455CD"/>
    <w:rsid w:val="00F51B66"/>
    <w:rsid w:val="00F542BC"/>
    <w:rsid w:val="00F55209"/>
    <w:rsid w:val="00F55B5F"/>
    <w:rsid w:val="00F563ED"/>
    <w:rsid w:val="00F61B7E"/>
    <w:rsid w:val="00F66515"/>
    <w:rsid w:val="00F773F7"/>
    <w:rsid w:val="00F809BF"/>
    <w:rsid w:val="00F81625"/>
    <w:rsid w:val="00F8330E"/>
    <w:rsid w:val="00F841C4"/>
    <w:rsid w:val="00F85636"/>
    <w:rsid w:val="00F86498"/>
    <w:rsid w:val="00F87156"/>
    <w:rsid w:val="00F8772E"/>
    <w:rsid w:val="00F87D9A"/>
    <w:rsid w:val="00F914E3"/>
    <w:rsid w:val="00F925CC"/>
    <w:rsid w:val="00F9302F"/>
    <w:rsid w:val="00F94475"/>
    <w:rsid w:val="00F9740C"/>
    <w:rsid w:val="00FA15BA"/>
    <w:rsid w:val="00FA3A9E"/>
    <w:rsid w:val="00FA434D"/>
    <w:rsid w:val="00FA4F99"/>
    <w:rsid w:val="00FA5B86"/>
    <w:rsid w:val="00FA7ADE"/>
    <w:rsid w:val="00FA7E6B"/>
    <w:rsid w:val="00FB06F7"/>
    <w:rsid w:val="00FB14CF"/>
    <w:rsid w:val="00FB32E1"/>
    <w:rsid w:val="00FC33DB"/>
    <w:rsid w:val="00FC5372"/>
    <w:rsid w:val="00FD0DD6"/>
    <w:rsid w:val="00FD0FD1"/>
    <w:rsid w:val="00FD373F"/>
    <w:rsid w:val="00FD4EEA"/>
    <w:rsid w:val="00FD6E8D"/>
    <w:rsid w:val="00FE08B0"/>
    <w:rsid w:val="00FE3ABE"/>
    <w:rsid w:val="00FE617E"/>
    <w:rsid w:val="00FE639A"/>
    <w:rsid w:val="00FE797E"/>
    <w:rsid w:val="00FF040D"/>
    <w:rsid w:val="00FF2E6E"/>
    <w:rsid w:val="00FF2F71"/>
    <w:rsid w:val="00FF31F6"/>
    <w:rsid w:val="00FF39E8"/>
    <w:rsid w:val="00FF4EFA"/>
    <w:rsid w:val="00FF4F15"/>
    <w:rsid w:val="00FF5C28"/>
    <w:rsid w:val="00FF6C8A"/>
    <w:rsid w:val="00FF71C8"/>
    <w:rsid w:val="00FF7409"/>
    <w:rsid w:val="01506671"/>
    <w:rsid w:val="01521D11"/>
    <w:rsid w:val="01587736"/>
    <w:rsid w:val="015A7F2D"/>
    <w:rsid w:val="01E170E6"/>
    <w:rsid w:val="02097669"/>
    <w:rsid w:val="02521B69"/>
    <w:rsid w:val="027713F3"/>
    <w:rsid w:val="02895934"/>
    <w:rsid w:val="02CC4CA2"/>
    <w:rsid w:val="02E9239C"/>
    <w:rsid w:val="03002876"/>
    <w:rsid w:val="030D234B"/>
    <w:rsid w:val="03214033"/>
    <w:rsid w:val="035017ED"/>
    <w:rsid w:val="03520482"/>
    <w:rsid w:val="03A03C13"/>
    <w:rsid w:val="03AF0465"/>
    <w:rsid w:val="04123B53"/>
    <w:rsid w:val="041F18AC"/>
    <w:rsid w:val="042175BA"/>
    <w:rsid w:val="04313670"/>
    <w:rsid w:val="049F7F30"/>
    <w:rsid w:val="04AE2605"/>
    <w:rsid w:val="04C4062F"/>
    <w:rsid w:val="04CF1E74"/>
    <w:rsid w:val="04ED144F"/>
    <w:rsid w:val="04FA2D68"/>
    <w:rsid w:val="051324BA"/>
    <w:rsid w:val="052C2A03"/>
    <w:rsid w:val="052C6D80"/>
    <w:rsid w:val="053D4AA7"/>
    <w:rsid w:val="055A585F"/>
    <w:rsid w:val="055E3661"/>
    <w:rsid w:val="05654EF5"/>
    <w:rsid w:val="0576629C"/>
    <w:rsid w:val="05A6415C"/>
    <w:rsid w:val="05AF39F1"/>
    <w:rsid w:val="05B145BA"/>
    <w:rsid w:val="05F22FFD"/>
    <w:rsid w:val="05F91229"/>
    <w:rsid w:val="068E2C68"/>
    <w:rsid w:val="06F8085A"/>
    <w:rsid w:val="07137FD1"/>
    <w:rsid w:val="074E5322"/>
    <w:rsid w:val="075F02D1"/>
    <w:rsid w:val="076B6CEA"/>
    <w:rsid w:val="079D55F2"/>
    <w:rsid w:val="07A336E6"/>
    <w:rsid w:val="07B72AF7"/>
    <w:rsid w:val="07ED7A9D"/>
    <w:rsid w:val="07FD6DB5"/>
    <w:rsid w:val="080745AF"/>
    <w:rsid w:val="081606E4"/>
    <w:rsid w:val="082F3D0F"/>
    <w:rsid w:val="08686258"/>
    <w:rsid w:val="08A9139C"/>
    <w:rsid w:val="08AA1FC2"/>
    <w:rsid w:val="08EB1622"/>
    <w:rsid w:val="08F04A02"/>
    <w:rsid w:val="0919220A"/>
    <w:rsid w:val="092B2B9B"/>
    <w:rsid w:val="092B369F"/>
    <w:rsid w:val="09352759"/>
    <w:rsid w:val="096620F5"/>
    <w:rsid w:val="09701229"/>
    <w:rsid w:val="09842D7C"/>
    <w:rsid w:val="099C3F5B"/>
    <w:rsid w:val="099D68B4"/>
    <w:rsid w:val="09A5057B"/>
    <w:rsid w:val="09B43E53"/>
    <w:rsid w:val="09CF6F93"/>
    <w:rsid w:val="09D96DB9"/>
    <w:rsid w:val="0A0A3086"/>
    <w:rsid w:val="0A4F58FB"/>
    <w:rsid w:val="0A655DF6"/>
    <w:rsid w:val="0A6C08C5"/>
    <w:rsid w:val="0A8C05D9"/>
    <w:rsid w:val="0AB2218E"/>
    <w:rsid w:val="0AE96532"/>
    <w:rsid w:val="0AEB1D44"/>
    <w:rsid w:val="0AEB48B1"/>
    <w:rsid w:val="0B063389"/>
    <w:rsid w:val="0B1A71D1"/>
    <w:rsid w:val="0B4D0E88"/>
    <w:rsid w:val="0B996BB3"/>
    <w:rsid w:val="0BA72079"/>
    <w:rsid w:val="0BBF599B"/>
    <w:rsid w:val="0BD82F23"/>
    <w:rsid w:val="0C2E4DE2"/>
    <w:rsid w:val="0C4442CF"/>
    <w:rsid w:val="0C4A6383"/>
    <w:rsid w:val="0C55768D"/>
    <w:rsid w:val="0C935704"/>
    <w:rsid w:val="0CC26613"/>
    <w:rsid w:val="0CFC1788"/>
    <w:rsid w:val="0D4620C4"/>
    <w:rsid w:val="0D4B08F6"/>
    <w:rsid w:val="0D5E127F"/>
    <w:rsid w:val="0D7D406A"/>
    <w:rsid w:val="0DA56809"/>
    <w:rsid w:val="0DD338E1"/>
    <w:rsid w:val="0DED0CB4"/>
    <w:rsid w:val="0E1D5835"/>
    <w:rsid w:val="0E791E3F"/>
    <w:rsid w:val="0E893C7B"/>
    <w:rsid w:val="0EAB091F"/>
    <w:rsid w:val="0ED82374"/>
    <w:rsid w:val="0EDE7325"/>
    <w:rsid w:val="0EEE56EB"/>
    <w:rsid w:val="0F0F1D4A"/>
    <w:rsid w:val="0F18115A"/>
    <w:rsid w:val="0F1F5C14"/>
    <w:rsid w:val="0F21682A"/>
    <w:rsid w:val="0F262032"/>
    <w:rsid w:val="0F376AE9"/>
    <w:rsid w:val="0F803720"/>
    <w:rsid w:val="0FA0555E"/>
    <w:rsid w:val="0FA91612"/>
    <w:rsid w:val="0FC665E1"/>
    <w:rsid w:val="0FE17B69"/>
    <w:rsid w:val="10052775"/>
    <w:rsid w:val="10052F7C"/>
    <w:rsid w:val="101A783E"/>
    <w:rsid w:val="101B1EBB"/>
    <w:rsid w:val="10202EA2"/>
    <w:rsid w:val="102754BA"/>
    <w:rsid w:val="10424D97"/>
    <w:rsid w:val="106B2EFA"/>
    <w:rsid w:val="1079268B"/>
    <w:rsid w:val="10792762"/>
    <w:rsid w:val="107D1566"/>
    <w:rsid w:val="107F195B"/>
    <w:rsid w:val="108D5CD3"/>
    <w:rsid w:val="10AD3A87"/>
    <w:rsid w:val="10B60DED"/>
    <w:rsid w:val="11206C93"/>
    <w:rsid w:val="114521BF"/>
    <w:rsid w:val="11466D48"/>
    <w:rsid w:val="11550D69"/>
    <w:rsid w:val="11580041"/>
    <w:rsid w:val="115D3413"/>
    <w:rsid w:val="117C1D90"/>
    <w:rsid w:val="1189000A"/>
    <w:rsid w:val="11981DC3"/>
    <w:rsid w:val="11AE2550"/>
    <w:rsid w:val="11B61862"/>
    <w:rsid w:val="11B8062E"/>
    <w:rsid w:val="11C27C91"/>
    <w:rsid w:val="120939DD"/>
    <w:rsid w:val="12216142"/>
    <w:rsid w:val="123A6DC0"/>
    <w:rsid w:val="12844FAC"/>
    <w:rsid w:val="129D1B13"/>
    <w:rsid w:val="12CC1DBF"/>
    <w:rsid w:val="12E60311"/>
    <w:rsid w:val="12EA7DB2"/>
    <w:rsid w:val="1304176A"/>
    <w:rsid w:val="13043862"/>
    <w:rsid w:val="13220CC0"/>
    <w:rsid w:val="138808FB"/>
    <w:rsid w:val="139E0143"/>
    <w:rsid w:val="13BA2A73"/>
    <w:rsid w:val="13F0753C"/>
    <w:rsid w:val="13F3608D"/>
    <w:rsid w:val="140D3F74"/>
    <w:rsid w:val="141559AE"/>
    <w:rsid w:val="144D54E1"/>
    <w:rsid w:val="1487417A"/>
    <w:rsid w:val="14940B96"/>
    <w:rsid w:val="14FE5E91"/>
    <w:rsid w:val="152F114F"/>
    <w:rsid w:val="15391A5F"/>
    <w:rsid w:val="154C10F1"/>
    <w:rsid w:val="155B3208"/>
    <w:rsid w:val="156009C5"/>
    <w:rsid w:val="156F3860"/>
    <w:rsid w:val="15732B3D"/>
    <w:rsid w:val="15920F65"/>
    <w:rsid w:val="159673EF"/>
    <w:rsid w:val="159E1315"/>
    <w:rsid w:val="15A558D2"/>
    <w:rsid w:val="15A92C7E"/>
    <w:rsid w:val="15F61AC9"/>
    <w:rsid w:val="15FD7FC2"/>
    <w:rsid w:val="160354F6"/>
    <w:rsid w:val="160D2802"/>
    <w:rsid w:val="160F14E8"/>
    <w:rsid w:val="16215294"/>
    <w:rsid w:val="1635016F"/>
    <w:rsid w:val="16482649"/>
    <w:rsid w:val="16AB3022"/>
    <w:rsid w:val="16BE4810"/>
    <w:rsid w:val="16D164BC"/>
    <w:rsid w:val="16D652A9"/>
    <w:rsid w:val="16E62E34"/>
    <w:rsid w:val="16F37422"/>
    <w:rsid w:val="16F80D0B"/>
    <w:rsid w:val="170459C4"/>
    <w:rsid w:val="17096ACE"/>
    <w:rsid w:val="17474C99"/>
    <w:rsid w:val="17527B50"/>
    <w:rsid w:val="17610ABD"/>
    <w:rsid w:val="176A71DF"/>
    <w:rsid w:val="177D5F83"/>
    <w:rsid w:val="179D500A"/>
    <w:rsid w:val="17C90AA4"/>
    <w:rsid w:val="17E5338C"/>
    <w:rsid w:val="17E62463"/>
    <w:rsid w:val="18162AB7"/>
    <w:rsid w:val="18285237"/>
    <w:rsid w:val="18776E03"/>
    <w:rsid w:val="18CA40B7"/>
    <w:rsid w:val="190409F0"/>
    <w:rsid w:val="191267BA"/>
    <w:rsid w:val="191A136C"/>
    <w:rsid w:val="191E04F2"/>
    <w:rsid w:val="196E2EB4"/>
    <w:rsid w:val="19B12138"/>
    <w:rsid w:val="19CF091A"/>
    <w:rsid w:val="19ED3CF0"/>
    <w:rsid w:val="1A0731EE"/>
    <w:rsid w:val="1A0C190F"/>
    <w:rsid w:val="1A2300D6"/>
    <w:rsid w:val="1A58119E"/>
    <w:rsid w:val="1A766FD1"/>
    <w:rsid w:val="1A7F0FAC"/>
    <w:rsid w:val="1A7F41DE"/>
    <w:rsid w:val="1AA1624C"/>
    <w:rsid w:val="1AAA082E"/>
    <w:rsid w:val="1AB2297F"/>
    <w:rsid w:val="1AB52273"/>
    <w:rsid w:val="1ABA0D8A"/>
    <w:rsid w:val="1ACD2383"/>
    <w:rsid w:val="1B22189F"/>
    <w:rsid w:val="1B3B2B86"/>
    <w:rsid w:val="1B4A5C8B"/>
    <w:rsid w:val="1B6F67F2"/>
    <w:rsid w:val="1B81005B"/>
    <w:rsid w:val="1B9C2C18"/>
    <w:rsid w:val="1BC7492A"/>
    <w:rsid w:val="1BD07C86"/>
    <w:rsid w:val="1BDC5B53"/>
    <w:rsid w:val="1BF6241E"/>
    <w:rsid w:val="1C4A7CD9"/>
    <w:rsid w:val="1C542906"/>
    <w:rsid w:val="1C6A6022"/>
    <w:rsid w:val="1C8566EE"/>
    <w:rsid w:val="1CA34454"/>
    <w:rsid w:val="1CD8221E"/>
    <w:rsid w:val="1CEE4557"/>
    <w:rsid w:val="1CF0262F"/>
    <w:rsid w:val="1D155E6C"/>
    <w:rsid w:val="1D4040E3"/>
    <w:rsid w:val="1D7238DD"/>
    <w:rsid w:val="1DD277B8"/>
    <w:rsid w:val="1E1840DB"/>
    <w:rsid w:val="1E1B7A33"/>
    <w:rsid w:val="1E2C72B1"/>
    <w:rsid w:val="1E4978B9"/>
    <w:rsid w:val="1E80040A"/>
    <w:rsid w:val="1E9461B5"/>
    <w:rsid w:val="1EB61656"/>
    <w:rsid w:val="1EC42CFF"/>
    <w:rsid w:val="1ED21A2D"/>
    <w:rsid w:val="1ED82AA5"/>
    <w:rsid w:val="1EE11506"/>
    <w:rsid w:val="1F100FA0"/>
    <w:rsid w:val="1F102085"/>
    <w:rsid w:val="1F317E77"/>
    <w:rsid w:val="1F4F40EC"/>
    <w:rsid w:val="1F996FC6"/>
    <w:rsid w:val="1FE47AFC"/>
    <w:rsid w:val="1FF00AFD"/>
    <w:rsid w:val="202C11CF"/>
    <w:rsid w:val="209E3722"/>
    <w:rsid w:val="209F35D1"/>
    <w:rsid w:val="20CF4A03"/>
    <w:rsid w:val="2103150D"/>
    <w:rsid w:val="21180F0D"/>
    <w:rsid w:val="21684B9A"/>
    <w:rsid w:val="216F1CC8"/>
    <w:rsid w:val="218B7996"/>
    <w:rsid w:val="21A11D55"/>
    <w:rsid w:val="21A72734"/>
    <w:rsid w:val="21B85AAC"/>
    <w:rsid w:val="21BD5166"/>
    <w:rsid w:val="2209032E"/>
    <w:rsid w:val="222739FF"/>
    <w:rsid w:val="2254540E"/>
    <w:rsid w:val="2269496E"/>
    <w:rsid w:val="227D08EA"/>
    <w:rsid w:val="22A00F8E"/>
    <w:rsid w:val="22C91F6D"/>
    <w:rsid w:val="2315555B"/>
    <w:rsid w:val="234664BA"/>
    <w:rsid w:val="234A05DD"/>
    <w:rsid w:val="23503775"/>
    <w:rsid w:val="235F1005"/>
    <w:rsid w:val="23616679"/>
    <w:rsid w:val="23657577"/>
    <w:rsid w:val="238237CD"/>
    <w:rsid w:val="239A7CB1"/>
    <w:rsid w:val="23E54962"/>
    <w:rsid w:val="23EA5A4F"/>
    <w:rsid w:val="240D6D2F"/>
    <w:rsid w:val="24121EFC"/>
    <w:rsid w:val="2425014F"/>
    <w:rsid w:val="24640A19"/>
    <w:rsid w:val="2480705F"/>
    <w:rsid w:val="24875A24"/>
    <w:rsid w:val="24A71FB3"/>
    <w:rsid w:val="24DB531F"/>
    <w:rsid w:val="24F370D6"/>
    <w:rsid w:val="24F649B4"/>
    <w:rsid w:val="24FE1BA3"/>
    <w:rsid w:val="251723FE"/>
    <w:rsid w:val="25304C4D"/>
    <w:rsid w:val="257E50A5"/>
    <w:rsid w:val="2598741E"/>
    <w:rsid w:val="25A61308"/>
    <w:rsid w:val="25B272E5"/>
    <w:rsid w:val="25B305EA"/>
    <w:rsid w:val="25C0022E"/>
    <w:rsid w:val="25D15C63"/>
    <w:rsid w:val="25D46B47"/>
    <w:rsid w:val="25FB41DA"/>
    <w:rsid w:val="261B4C0A"/>
    <w:rsid w:val="263A44F5"/>
    <w:rsid w:val="265F6834"/>
    <w:rsid w:val="26A45D37"/>
    <w:rsid w:val="26AC1705"/>
    <w:rsid w:val="26B75156"/>
    <w:rsid w:val="26DE3AA9"/>
    <w:rsid w:val="26EF2083"/>
    <w:rsid w:val="276F4C07"/>
    <w:rsid w:val="27922449"/>
    <w:rsid w:val="27A609E9"/>
    <w:rsid w:val="27B214AC"/>
    <w:rsid w:val="27B34984"/>
    <w:rsid w:val="27B34C89"/>
    <w:rsid w:val="27ED3379"/>
    <w:rsid w:val="27F12178"/>
    <w:rsid w:val="28691DDD"/>
    <w:rsid w:val="28A4702E"/>
    <w:rsid w:val="28B430AA"/>
    <w:rsid w:val="28C55C55"/>
    <w:rsid w:val="28D23B60"/>
    <w:rsid w:val="28E575BC"/>
    <w:rsid w:val="290818DF"/>
    <w:rsid w:val="29383E2B"/>
    <w:rsid w:val="293C0026"/>
    <w:rsid w:val="293C39A3"/>
    <w:rsid w:val="298560AE"/>
    <w:rsid w:val="298B3C76"/>
    <w:rsid w:val="29BC11D6"/>
    <w:rsid w:val="29DB5845"/>
    <w:rsid w:val="2A211289"/>
    <w:rsid w:val="2A417C9E"/>
    <w:rsid w:val="2A540243"/>
    <w:rsid w:val="2A612726"/>
    <w:rsid w:val="2A64320B"/>
    <w:rsid w:val="2A837C67"/>
    <w:rsid w:val="2A864D2F"/>
    <w:rsid w:val="2AA1194F"/>
    <w:rsid w:val="2AC90642"/>
    <w:rsid w:val="2AE272F8"/>
    <w:rsid w:val="2AF43872"/>
    <w:rsid w:val="2B1534F5"/>
    <w:rsid w:val="2B225B13"/>
    <w:rsid w:val="2B4056E3"/>
    <w:rsid w:val="2B4D1F64"/>
    <w:rsid w:val="2B4E43D0"/>
    <w:rsid w:val="2BBF28EA"/>
    <w:rsid w:val="2C116EB5"/>
    <w:rsid w:val="2C172749"/>
    <w:rsid w:val="2C3274D1"/>
    <w:rsid w:val="2C333C6B"/>
    <w:rsid w:val="2C386BDA"/>
    <w:rsid w:val="2C8067A5"/>
    <w:rsid w:val="2C96764D"/>
    <w:rsid w:val="2CAD4BBA"/>
    <w:rsid w:val="2CBF7478"/>
    <w:rsid w:val="2CC66CD6"/>
    <w:rsid w:val="2D333EB6"/>
    <w:rsid w:val="2D49414A"/>
    <w:rsid w:val="2D550683"/>
    <w:rsid w:val="2D662B9B"/>
    <w:rsid w:val="2DDA205E"/>
    <w:rsid w:val="2DE11F14"/>
    <w:rsid w:val="2E0A605D"/>
    <w:rsid w:val="2E18698A"/>
    <w:rsid w:val="2E1A5768"/>
    <w:rsid w:val="2E1A69A7"/>
    <w:rsid w:val="2E377F5E"/>
    <w:rsid w:val="2E380125"/>
    <w:rsid w:val="2E4731CC"/>
    <w:rsid w:val="2E7255F8"/>
    <w:rsid w:val="2E7A1714"/>
    <w:rsid w:val="2E8325DC"/>
    <w:rsid w:val="2EA21D05"/>
    <w:rsid w:val="2EC14499"/>
    <w:rsid w:val="2EC47CFD"/>
    <w:rsid w:val="2ED36C7B"/>
    <w:rsid w:val="2ED6379F"/>
    <w:rsid w:val="2EDE36C4"/>
    <w:rsid w:val="2F020974"/>
    <w:rsid w:val="2F06074C"/>
    <w:rsid w:val="2F065842"/>
    <w:rsid w:val="2F7D2824"/>
    <w:rsid w:val="2F7F4361"/>
    <w:rsid w:val="2F8C48B4"/>
    <w:rsid w:val="2FC153FC"/>
    <w:rsid w:val="2FD0278F"/>
    <w:rsid w:val="2FD57E86"/>
    <w:rsid w:val="2FD8304F"/>
    <w:rsid w:val="2FE61A9C"/>
    <w:rsid w:val="30336FDE"/>
    <w:rsid w:val="30424952"/>
    <w:rsid w:val="30700B83"/>
    <w:rsid w:val="307133FF"/>
    <w:rsid w:val="30946649"/>
    <w:rsid w:val="30AA53B9"/>
    <w:rsid w:val="30B36A06"/>
    <w:rsid w:val="30C41C15"/>
    <w:rsid w:val="30FB7DA6"/>
    <w:rsid w:val="31105179"/>
    <w:rsid w:val="31887937"/>
    <w:rsid w:val="31D51960"/>
    <w:rsid w:val="31D65168"/>
    <w:rsid w:val="321153EB"/>
    <w:rsid w:val="32435B29"/>
    <w:rsid w:val="32537C49"/>
    <w:rsid w:val="32672F4A"/>
    <w:rsid w:val="32735DB0"/>
    <w:rsid w:val="3276111B"/>
    <w:rsid w:val="32780B52"/>
    <w:rsid w:val="327B4D3D"/>
    <w:rsid w:val="32817D7B"/>
    <w:rsid w:val="32951C1A"/>
    <w:rsid w:val="32C65D2C"/>
    <w:rsid w:val="331704BD"/>
    <w:rsid w:val="332A3621"/>
    <w:rsid w:val="334F40DB"/>
    <w:rsid w:val="337377F8"/>
    <w:rsid w:val="337B07A0"/>
    <w:rsid w:val="337E2601"/>
    <w:rsid w:val="339056B6"/>
    <w:rsid w:val="33935FA2"/>
    <w:rsid w:val="33AE2763"/>
    <w:rsid w:val="33EF1407"/>
    <w:rsid w:val="342B6971"/>
    <w:rsid w:val="3430605C"/>
    <w:rsid w:val="34357FFF"/>
    <w:rsid w:val="344944CC"/>
    <w:rsid w:val="34525525"/>
    <w:rsid w:val="346301B3"/>
    <w:rsid w:val="347D3C61"/>
    <w:rsid w:val="34923C5E"/>
    <w:rsid w:val="349C42F0"/>
    <w:rsid w:val="34A42225"/>
    <w:rsid w:val="34B2761C"/>
    <w:rsid w:val="34C04506"/>
    <w:rsid w:val="35353D27"/>
    <w:rsid w:val="354A1BBF"/>
    <w:rsid w:val="35523C5E"/>
    <w:rsid w:val="355A2AC2"/>
    <w:rsid w:val="35672C47"/>
    <w:rsid w:val="357E432F"/>
    <w:rsid w:val="35B975B1"/>
    <w:rsid w:val="35DE695B"/>
    <w:rsid w:val="3615645F"/>
    <w:rsid w:val="362B0EFC"/>
    <w:rsid w:val="36483BD9"/>
    <w:rsid w:val="36956959"/>
    <w:rsid w:val="370B49F2"/>
    <w:rsid w:val="370D0E74"/>
    <w:rsid w:val="37473246"/>
    <w:rsid w:val="3756532C"/>
    <w:rsid w:val="37602498"/>
    <w:rsid w:val="37681CBA"/>
    <w:rsid w:val="37BE4DAE"/>
    <w:rsid w:val="37C07178"/>
    <w:rsid w:val="37C91FAF"/>
    <w:rsid w:val="37CF28A5"/>
    <w:rsid w:val="37CF521C"/>
    <w:rsid w:val="37D16FC6"/>
    <w:rsid w:val="37FF0E28"/>
    <w:rsid w:val="38504F55"/>
    <w:rsid w:val="38596A0E"/>
    <w:rsid w:val="38785CFC"/>
    <w:rsid w:val="38826427"/>
    <w:rsid w:val="38D20F44"/>
    <w:rsid w:val="38F6689C"/>
    <w:rsid w:val="391A61C3"/>
    <w:rsid w:val="39203E44"/>
    <w:rsid w:val="39273E28"/>
    <w:rsid w:val="39285AF2"/>
    <w:rsid w:val="39301960"/>
    <w:rsid w:val="396620B8"/>
    <w:rsid w:val="396B7D50"/>
    <w:rsid w:val="3971346A"/>
    <w:rsid w:val="397C38A6"/>
    <w:rsid w:val="39B34738"/>
    <w:rsid w:val="39C36951"/>
    <w:rsid w:val="39FA6C9E"/>
    <w:rsid w:val="39FB0221"/>
    <w:rsid w:val="3A076135"/>
    <w:rsid w:val="3A553CB5"/>
    <w:rsid w:val="3AAA1667"/>
    <w:rsid w:val="3AC44C0B"/>
    <w:rsid w:val="3AC63751"/>
    <w:rsid w:val="3B081433"/>
    <w:rsid w:val="3B3101AC"/>
    <w:rsid w:val="3BA15E79"/>
    <w:rsid w:val="3BC95994"/>
    <w:rsid w:val="3BD52EB9"/>
    <w:rsid w:val="3BE47400"/>
    <w:rsid w:val="3C0072D6"/>
    <w:rsid w:val="3C2A2ADB"/>
    <w:rsid w:val="3C3155FA"/>
    <w:rsid w:val="3C577B7C"/>
    <w:rsid w:val="3C6475FF"/>
    <w:rsid w:val="3CAA44F2"/>
    <w:rsid w:val="3CBE5E91"/>
    <w:rsid w:val="3CC75DB7"/>
    <w:rsid w:val="3CF70C2A"/>
    <w:rsid w:val="3D0B2005"/>
    <w:rsid w:val="3D421998"/>
    <w:rsid w:val="3D6E2C7A"/>
    <w:rsid w:val="3D8A0C98"/>
    <w:rsid w:val="3DDF7E2A"/>
    <w:rsid w:val="3DEB7784"/>
    <w:rsid w:val="3DF526EA"/>
    <w:rsid w:val="3DF62960"/>
    <w:rsid w:val="3E0800BA"/>
    <w:rsid w:val="3E0B5F0B"/>
    <w:rsid w:val="3E1229B1"/>
    <w:rsid w:val="3E373DCD"/>
    <w:rsid w:val="3E500D27"/>
    <w:rsid w:val="3E8B56AB"/>
    <w:rsid w:val="3EA05D9B"/>
    <w:rsid w:val="3EC262E8"/>
    <w:rsid w:val="3ED56171"/>
    <w:rsid w:val="3ED60D57"/>
    <w:rsid w:val="3F2435A5"/>
    <w:rsid w:val="3F342CC9"/>
    <w:rsid w:val="3F384989"/>
    <w:rsid w:val="3F8F3C20"/>
    <w:rsid w:val="3F944A7E"/>
    <w:rsid w:val="3F960BD3"/>
    <w:rsid w:val="3FA02A3A"/>
    <w:rsid w:val="3FA847A5"/>
    <w:rsid w:val="400D6DDD"/>
    <w:rsid w:val="402B1A4C"/>
    <w:rsid w:val="402C6700"/>
    <w:rsid w:val="402D6EBB"/>
    <w:rsid w:val="4046059E"/>
    <w:rsid w:val="406E3F9C"/>
    <w:rsid w:val="406E5AE2"/>
    <w:rsid w:val="409F7D44"/>
    <w:rsid w:val="40AF0120"/>
    <w:rsid w:val="40BB305A"/>
    <w:rsid w:val="40C67514"/>
    <w:rsid w:val="40E97C90"/>
    <w:rsid w:val="412E63B9"/>
    <w:rsid w:val="413F607E"/>
    <w:rsid w:val="414B735B"/>
    <w:rsid w:val="415360D3"/>
    <w:rsid w:val="416C231C"/>
    <w:rsid w:val="41841D88"/>
    <w:rsid w:val="418A0522"/>
    <w:rsid w:val="41973EFF"/>
    <w:rsid w:val="41B1327D"/>
    <w:rsid w:val="41BC1C99"/>
    <w:rsid w:val="41CF2217"/>
    <w:rsid w:val="41D254E5"/>
    <w:rsid w:val="422903FF"/>
    <w:rsid w:val="422A188F"/>
    <w:rsid w:val="42557F64"/>
    <w:rsid w:val="425A6752"/>
    <w:rsid w:val="427C4E92"/>
    <w:rsid w:val="42850EC9"/>
    <w:rsid w:val="42930DDA"/>
    <w:rsid w:val="42E21D47"/>
    <w:rsid w:val="42E22DA1"/>
    <w:rsid w:val="42F326E3"/>
    <w:rsid w:val="438A67E7"/>
    <w:rsid w:val="43971CCF"/>
    <w:rsid w:val="43B0785C"/>
    <w:rsid w:val="43E90244"/>
    <w:rsid w:val="441E67E1"/>
    <w:rsid w:val="4452308C"/>
    <w:rsid w:val="445960B0"/>
    <w:rsid w:val="445E2863"/>
    <w:rsid w:val="4483044F"/>
    <w:rsid w:val="44E754D8"/>
    <w:rsid w:val="455C6A52"/>
    <w:rsid w:val="45746B5F"/>
    <w:rsid w:val="457E4ED5"/>
    <w:rsid w:val="459D305A"/>
    <w:rsid w:val="45B55E7F"/>
    <w:rsid w:val="45D2055D"/>
    <w:rsid w:val="45EE4532"/>
    <w:rsid w:val="464C2450"/>
    <w:rsid w:val="46603FFF"/>
    <w:rsid w:val="46DA10B7"/>
    <w:rsid w:val="470D0220"/>
    <w:rsid w:val="4718162D"/>
    <w:rsid w:val="47904271"/>
    <w:rsid w:val="47994953"/>
    <w:rsid w:val="47D305A4"/>
    <w:rsid w:val="47D86D8C"/>
    <w:rsid w:val="47E8280D"/>
    <w:rsid w:val="47EF6746"/>
    <w:rsid w:val="48155B46"/>
    <w:rsid w:val="4817299C"/>
    <w:rsid w:val="482427BB"/>
    <w:rsid w:val="490378DF"/>
    <w:rsid w:val="492D4647"/>
    <w:rsid w:val="496D6F0A"/>
    <w:rsid w:val="49AD6AF0"/>
    <w:rsid w:val="49B001DB"/>
    <w:rsid w:val="49B33D7F"/>
    <w:rsid w:val="4A013A47"/>
    <w:rsid w:val="4A0E6526"/>
    <w:rsid w:val="4A154318"/>
    <w:rsid w:val="4A1E1CDA"/>
    <w:rsid w:val="4A3B4613"/>
    <w:rsid w:val="4A481611"/>
    <w:rsid w:val="4A5E79EC"/>
    <w:rsid w:val="4A6371AD"/>
    <w:rsid w:val="4A7761C6"/>
    <w:rsid w:val="4A815509"/>
    <w:rsid w:val="4A8A55C1"/>
    <w:rsid w:val="4AED7735"/>
    <w:rsid w:val="4B620163"/>
    <w:rsid w:val="4B7850F6"/>
    <w:rsid w:val="4B8647BA"/>
    <w:rsid w:val="4B8C62F2"/>
    <w:rsid w:val="4BA40D9A"/>
    <w:rsid w:val="4BA70DD0"/>
    <w:rsid w:val="4BBA3E7E"/>
    <w:rsid w:val="4BC11EC1"/>
    <w:rsid w:val="4BC9556A"/>
    <w:rsid w:val="4BCB47DD"/>
    <w:rsid w:val="4BCF1E76"/>
    <w:rsid w:val="4C240B62"/>
    <w:rsid w:val="4C46423A"/>
    <w:rsid w:val="4C59557E"/>
    <w:rsid w:val="4C932723"/>
    <w:rsid w:val="4CA35D56"/>
    <w:rsid w:val="4CAF224B"/>
    <w:rsid w:val="4CBD3A2C"/>
    <w:rsid w:val="4CE7543A"/>
    <w:rsid w:val="4CED21F7"/>
    <w:rsid w:val="4CF805A8"/>
    <w:rsid w:val="4D015978"/>
    <w:rsid w:val="4D0C1776"/>
    <w:rsid w:val="4D0F340D"/>
    <w:rsid w:val="4D1D09A1"/>
    <w:rsid w:val="4D3E3024"/>
    <w:rsid w:val="4D6719DD"/>
    <w:rsid w:val="4DEE786D"/>
    <w:rsid w:val="4E376792"/>
    <w:rsid w:val="4E4726FD"/>
    <w:rsid w:val="4E9218CC"/>
    <w:rsid w:val="4EBA2DB1"/>
    <w:rsid w:val="4EF96F8F"/>
    <w:rsid w:val="4F500E69"/>
    <w:rsid w:val="4F760567"/>
    <w:rsid w:val="4F850C9A"/>
    <w:rsid w:val="4F9F7699"/>
    <w:rsid w:val="4FC1669B"/>
    <w:rsid w:val="4FCE427F"/>
    <w:rsid w:val="4FD44B11"/>
    <w:rsid w:val="50467E42"/>
    <w:rsid w:val="50863CAE"/>
    <w:rsid w:val="50AA5AE5"/>
    <w:rsid w:val="50B64ECD"/>
    <w:rsid w:val="50DD32E6"/>
    <w:rsid w:val="512B4D2C"/>
    <w:rsid w:val="51391864"/>
    <w:rsid w:val="51660DD6"/>
    <w:rsid w:val="517777B8"/>
    <w:rsid w:val="51950DA4"/>
    <w:rsid w:val="519A01F8"/>
    <w:rsid w:val="521602A0"/>
    <w:rsid w:val="522F76B7"/>
    <w:rsid w:val="52664A9D"/>
    <w:rsid w:val="52791853"/>
    <w:rsid w:val="52830647"/>
    <w:rsid w:val="52964857"/>
    <w:rsid w:val="52B95845"/>
    <w:rsid w:val="52ED1EEF"/>
    <w:rsid w:val="53072B29"/>
    <w:rsid w:val="530F0D59"/>
    <w:rsid w:val="53193986"/>
    <w:rsid w:val="533E4469"/>
    <w:rsid w:val="53A839AB"/>
    <w:rsid w:val="53BD3DEE"/>
    <w:rsid w:val="53F94168"/>
    <w:rsid w:val="540013E0"/>
    <w:rsid w:val="540A232C"/>
    <w:rsid w:val="54275A1C"/>
    <w:rsid w:val="54885453"/>
    <w:rsid w:val="549B578D"/>
    <w:rsid w:val="54A510DF"/>
    <w:rsid w:val="54D67D81"/>
    <w:rsid w:val="54F15B76"/>
    <w:rsid w:val="55240368"/>
    <w:rsid w:val="55D61E30"/>
    <w:rsid w:val="56332140"/>
    <w:rsid w:val="564231F4"/>
    <w:rsid w:val="56486A5C"/>
    <w:rsid w:val="56550E39"/>
    <w:rsid w:val="56582D63"/>
    <w:rsid w:val="568A0A89"/>
    <w:rsid w:val="5697495F"/>
    <w:rsid w:val="56AC39BA"/>
    <w:rsid w:val="56B67211"/>
    <w:rsid w:val="56FB2B1E"/>
    <w:rsid w:val="57577FCD"/>
    <w:rsid w:val="577B6079"/>
    <w:rsid w:val="577C701C"/>
    <w:rsid w:val="57845848"/>
    <w:rsid w:val="57A027F7"/>
    <w:rsid w:val="57A55173"/>
    <w:rsid w:val="57A852D8"/>
    <w:rsid w:val="57B70A7D"/>
    <w:rsid w:val="57D8637B"/>
    <w:rsid w:val="57DA203B"/>
    <w:rsid w:val="57EE28CF"/>
    <w:rsid w:val="57F66044"/>
    <w:rsid w:val="580E08C6"/>
    <w:rsid w:val="5813069E"/>
    <w:rsid w:val="583D6D64"/>
    <w:rsid w:val="58472D43"/>
    <w:rsid w:val="58631491"/>
    <w:rsid w:val="58675367"/>
    <w:rsid w:val="58755F16"/>
    <w:rsid w:val="58771FEA"/>
    <w:rsid w:val="58796020"/>
    <w:rsid w:val="58B51294"/>
    <w:rsid w:val="59187A5A"/>
    <w:rsid w:val="592A00D8"/>
    <w:rsid w:val="592B20AB"/>
    <w:rsid w:val="592E6DF2"/>
    <w:rsid w:val="59437762"/>
    <w:rsid w:val="59503307"/>
    <w:rsid w:val="5979208D"/>
    <w:rsid w:val="59A01459"/>
    <w:rsid w:val="59C1078D"/>
    <w:rsid w:val="59D74AAF"/>
    <w:rsid w:val="59E00D5A"/>
    <w:rsid w:val="59E52A0A"/>
    <w:rsid w:val="5A032C9A"/>
    <w:rsid w:val="5A2156CA"/>
    <w:rsid w:val="5A25503B"/>
    <w:rsid w:val="5A276B60"/>
    <w:rsid w:val="5A4A2677"/>
    <w:rsid w:val="5A564743"/>
    <w:rsid w:val="5A7A7B4A"/>
    <w:rsid w:val="5A7F0572"/>
    <w:rsid w:val="5A860E77"/>
    <w:rsid w:val="5AAB1824"/>
    <w:rsid w:val="5ACA23DE"/>
    <w:rsid w:val="5AE811E7"/>
    <w:rsid w:val="5AE93438"/>
    <w:rsid w:val="5B1C5E23"/>
    <w:rsid w:val="5B363630"/>
    <w:rsid w:val="5B5B4D72"/>
    <w:rsid w:val="5B747E42"/>
    <w:rsid w:val="5BCF366A"/>
    <w:rsid w:val="5BDF3E49"/>
    <w:rsid w:val="5BF770A8"/>
    <w:rsid w:val="5C076A71"/>
    <w:rsid w:val="5C0C725E"/>
    <w:rsid w:val="5C245875"/>
    <w:rsid w:val="5C7D6D34"/>
    <w:rsid w:val="5D463ED6"/>
    <w:rsid w:val="5DB853DA"/>
    <w:rsid w:val="5DD219A2"/>
    <w:rsid w:val="5DEE246C"/>
    <w:rsid w:val="5E003F13"/>
    <w:rsid w:val="5E20427A"/>
    <w:rsid w:val="5E3D12FD"/>
    <w:rsid w:val="5E4B3DC7"/>
    <w:rsid w:val="5E856B59"/>
    <w:rsid w:val="5EA70AC5"/>
    <w:rsid w:val="5EDA046D"/>
    <w:rsid w:val="5F186111"/>
    <w:rsid w:val="5F232D0A"/>
    <w:rsid w:val="5F2F0088"/>
    <w:rsid w:val="5F354F60"/>
    <w:rsid w:val="5F4E4A51"/>
    <w:rsid w:val="5F4F3BB2"/>
    <w:rsid w:val="5FB02877"/>
    <w:rsid w:val="5FD513F6"/>
    <w:rsid w:val="5FD62783"/>
    <w:rsid w:val="5FF40209"/>
    <w:rsid w:val="5FF564FD"/>
    <w:rsid w:val="6067651F"/>
    <w:rsid w:val="60713694"/>
    <w:rsid w:val="60732A53"/>
    <w:rsid w:val="60804135"/>
    <w:rsid w:val="608E4DD3"/>
    <w:rsid w:val="609C1A60"/>
    <w:rsid w:val="60BF611E"/>
    <w:rsid w:val="60C16D07"/>
    <w:rsid w:val="60F14FD0"/>
    <w:rsid w:val="60F45BFE"/>
    <w:rsid w:val="6146003C"/>
    <w:rsid w:val="61463D55"/>
    <w:rsid w:val="615C23AC"/>
    <w:rsid w:val="61890DAF"/>
    <w:rsid w:val="618E4F99"/>
    <w:rsid w:val="619031FE"/>
    <w:rsid w:val="61A3723C"/>
    <w:rsid w:val="61C500D2"/>
    <w:rsid w:val="61E5637B"/>
    <w:rsid w:val="61EB79F2"/>
    <w:rsid w:val="625D33D3"/>
    <w:rsid w:val="626E3598"/>
    <w:rsid w:val="627310D2"/>
    <w:rsid w:val="62F07D58"/>
    <w:rsid w:val="630B0F85"/>
    <w:rsid w:val="630F26B0"/>
    <w:rsid w:val="632C02D8"/>
    <w:rsid w:val="633914DA"/>
    <w:rsid w:val="635D6AA4"/>
    <w:rsid w:val="635E1B99"/>
    <w:rsid w:val="638E1A0C"/>
    <w:rsid w:val="638F36C3"/>
    <w:rsid w:val="63932722"/>
    <w:rsid w:val="639A1BC5"/>
    <w:rsid w:val="63C4726B"/>
    <w:rsid w:val="63F97E66"/>
    <w:rsid w:val="63FB2392"/>
    <w:rsid w:val="641123FD"/>
    <w:rsid w:val="64227620"/>
    <w:rsid w:val="64235C88"/>
    <w:rsid w:val="642F0832"/>
    <w:rsid w:val="643F551C"/>
    <w:rsid w:val="645A780F"/>
    <w:rsid w:val="64CB431F"/>
    <w:rsid w:val="64E57819"/>
    <w:rsid w:val="64EF39B1"/>
    <w:rsid w:val="658A08A4"/>
    <w:rsid w:val="65A93470"/>
    <w:rsid w:val="65C87100"/>
    <w:rsid w:val="65D64677"/>
    <w:rsid w:val="65E12D35"/>
    <w:rsid w:val="65ED64DE"/>
    <w:rsid w:val="66032EEA"/>
    <w:rsid w:val="660340BA"/>
    <w:rsid w:val="664934F0"/>
    <w:rsid w:val="66974E96"/>
    <w:rsid w:val="66A762C2"/>
    <w:rsid w:val="66B81714"/>
    <w:rsid w:val="670C5E03"/>
    <w:rsid w:val="672524A2"/>
    <w:rsid w:val="675B2367"/>
    <w:rsid w:val="678540BE"/>
    <w:rsid w:val="67953680"/>
    <w:rsid w:val="67B46499"/>
    <w:rsid w:val="67EA4E7A"/>
    <w:rsid w:val="67FB0E26"/>
    <w:rsid w:val="6802008A"/>
    <w:rsid w:val="68107B65"/>
    <w:rsid w:val="681613B9"/>
    <w:rsid w:val="685728BA"/>
    <w:rsid w:val="686F58C0"/>
    <w:rsid w:val="68AA5110"/>
    <w:rsid w:val="68AD70F9"/>
    <w:rsid w:val="68C36C93"/>
    <w:rsid w:val="68CB309F"/>
    <w:rsid w:val="68D2179B"/>
    <w:rsid w:val="68E77A60"/>
    <w:rsid w:val="68EB00D2"/>
    <w:rsid w:val="68ED2548"/>
    <w:rsid w:val="68F4579C"/>
    <w:rsid w:val="690F31B1"/>
    <w:rsid w:val="6937712E"/>
    <w:rsid w:val="693C3AD3"/>
    <w:rsid w:val="6945507D"/>
    <w:rsid w:val="69B67C91"/>
    <w:rsid w:val="69BF6B3A"/>
    <w:rsid w:val="69CB128B"/>
    <w:rsid w:val="69FA56E9"/>
    <w:rsid w:val="6A1819CE"/>
    <w:rsid w:val="6AA15C0C"/>
    <w:rsid w:val="6AD93563"/>
    <w:rsid w:val="6ADF4B38"/>
    <w:rsid w:val="6AF50D8C"/>
    <w:rsid w:val="6B192558"/>
    <w:rsid w:val="6B3E159E"/>
    <w:rsid w:val="6B52582F"/>
    <w:rsid w:val="6B8A02E9"/>
    <w:rsid w:val="6B9756DF"/>
    <w:rsid w:val="6B9A0018"/>
    <w:rsid w:val="6BEE421F"/>
    <w:rsid w:val="6BEE5558"/>
    <w:rsid w:val="6C0C229F"/>
    <w:rsid w:val="6C204E11"/>
    <w:rsid w:val="6C7F5ED8"/>
    <w:rsid w:val="6C833CE2"/>
    <w:rsid w:val="6C8E2A4A"/>
    <w:rsid w:val="6C97799E"/>
    <w:rsid w:val="6CAE1245"/>
    <w:rsid w:val="6CD61763"/>
    <w:rsid w:val="6CE17FD5"/>
    <w:rsid w:val="6CE507CD"/>
    <w:rsid w:val="6CE65367"/>
    <w:rsid w:val="6D8A305E"/>
    <w:rsid w:val="6D9847DE"/>
    <w:rsid w:val="6E475CB1"/>
    <w:rsid w:val="6ED21161"/>
    <w:rsid w:val="6EE67DB6"/>
    <w:rsid w:val="6EFB08C9"/>
    <w:rsid w:val="6F0343F7"/>
    <w:rsid w:val="6F2D0ECE"/>
    <w:rsid w:val="6F4F6F80"/>
    <w:rsid w:val="6F5116C9"/>
    <w:rsid w:val="6F661CE6"/>
    <w:rsid w:val="6FD1766A"/>
    <w:rsid w:val="6FD3747F"/>
    <w:rsid w:val="6FF31762"/>
    <w:rsid w:val="6FFB213A"/>
    <w:rsid w:val="708539A9"/>
    <w:rsid w:val="70A64653"/>
    <w:rsid w:val="70C35227"/>
    <w:rsid w:val="70F073A7"/>
    <w:rsid w:val="70FF3C91"/>
    <w:rsid w:val="71C50075"/>
    <w:rsid w:val="71E37716"/>
    <w:rsid w:val="72071122"/>
    <w:rsid w:val="721F32B6"/>
    <w:rsid w:val="72603767"/>
    <w:rsid w:val="72C05042"/>
    <w:rsid w:val="72CD26F6"/>
    <w:rsid w:val="72ED7B95"/>
    <w:rsid w:val="73166EF6"/>
    <w:rsid w:val="73386E85"/>
    <w:rsid w:val="733F59BC"/>
    <w:rsid w:val="73AA28BD"/>
    <w:rsid w:val="73B62946"/>
    <w:rsid w:val="73DF0C60"/>
    <w:rsid w:val="73E06199"/>
    <w:rsid w:val="74253E6D"/>
    <w:rsid w:val="74671615"/>
    <w:rsid w:val="74936A37"/>
    <w:rsid w:val="74A72748"/>
    <w:rsid w:val="74C27582"/>
    <w:rsid w:val="75160DA0"/>
    <w:rsid w:val="75653527"/>
    <w:rsid w:val="75887905"/>
    <w:rsid w:val="75B12485"/>
    <w:rsid w:val="760262D7"/>
    <w:rsid w:val="76442B95"/>
    <w:rsid w:val="764C3824"/>
    <w:rsid w:val="766C62D7"/>
    <w:rsid w:val="76760DCD"/>
    <w:rsid w:val="76C70900"/>
    <w:rsid w:val="76C7614A"/>
    <w:rsid w:val="76E70321"/>
    <w:rsid w:val="77020109"/>
    <w:rsid w:val="77087C7F"/>
    <w:rsid w:val="77187C4D"/>
    <w:rsid w:val="773C7ABF"/>
    <w:rsid w:val="77416805"/>
    <w:rsid w:val="77BA77B7"/>
    <w:rsid w:val="77CC0135"/>
    <w:rsid w:val="77CD5DED"/>
    <w:rsid w:val="781044B2"/>
    <w:rsid w:val="781928DF"/>
    <w:rsid w:val="78200175"/>
    <w:rsid w:val="782936A3"/>
    <w:rsid w:val="78410085"/>
    <w:rsid w:val="78930E24"/>
    <w:rsid w:val="78963AFA"/>
    <w:rsid w:val="78964942"/>
    <w:rsid w:val="78C008FF"/>
    <w:rsid w:val="78C22481"/>
    <w:rsid w:val="79193249"/>
    <w:rsid w:val="792B49D4"/>
    <w:rsid w:val="79520299"/>
    <w:rsid w:val="796E711F"/>
    <w:rsid w:val="79936006"/>
    <w:rsid w:val="79975481"/>
    <w:rsid w:val="79A82583"/>
    <w:rsid w:val="79B961AB"/>
    <w:rsid w:val="7A095B93"/>
    <w:rsid w:val="7A12333C"/>
    <w:rsid w:val="7A261E0C"/>
    <w:rsid w:val="7A735F01"/>
    <w:rsid w:val="7A99294B"/>
    <w:rsid w:val="7A9E4A38"/>
    <w:rsid w:val="7AC94C88"/>
    <w:rsid w:val="7AD919D7"/>
    <w:rsid w:val="7AD94605"/>
    <w:rsid w:val="7B4B5E55"/>
    <w:rsid w:val="7B860A37"/>
    <w:rsid w:val="7BA52AE2"/>
    <w:rsid w:val="7BAC7882"/>
    <w:rsid w:val="7BB53D63"/>
    <w:rsid w:val="7BD57110"/>
    <w:rsid w:val="7BEA5D5C"/>
    <w:rsid w:val="7BFC4543"/>
    <w:rsid w:val="7C2D1CE5"/>
    <w:rsid w:val="7C4E2E4C"/>
    <w:rsid w:val="7C647170"/>
    <w:rsid w:val="7C6E0E6D"/>
    <w:rsid w:val="7CBB757B"/>
    <w:rsid w:val="7CC62F7B"/>
    <w:rsid w:val="7CD923B5"/>
    <w:rsid w:val="7CE467ED"/>
    <w:rsid w:val="7D9300B5"/>
    <w:rsid w:val="7D935F5F"/>
    <w:rsid w:val="7DBC18DF"/>
    <w:rsid w:val="7DCA757B"/>
    <w:rsid w:val="7DEA33CF"/>
    <w:rsid w:val="7DF65535"/>
    <w:rsid w:val="7DFF7E58"/>
    <w:rsid w:val="7E476B1A"/>
    <w:rsid w:val="7E54091D"/>
    <w:rsid w:val="7E560856"/>
    <w:rsid w:val="7E7E1F77"/>
    <w:rsid w:val="7E8D50FD"/>
    <w:rsid w:val="7E927FC5"/>
    <w:rsid w:val="7EAC5867"/>
    <w:rsid w:val="7EB67DC2"/>
    <w:rsid w:val="7EDE2EB6"/>
    <w:rsid w:val="7EF02F3D"/>
    <w:rsid w:val="7F0E1AAD"/>
    <w:rsid w:val="7F123290"/>
    <w:rsid w:val="7F971048"/>
    <w:rsid w:val="7FC27C35"/>
    <w:rsid w:val="7FF554F9"/>
    <w:rsid w:val="7FF81B5F"/>
    <w:rsid w:val="7FFE2B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link w:val="34"/>
    <w:semiHidden/>
    <w:qFormat/>
    <w:uiPriority w:val="0"/>
    <w:pPr>
      <w:ind w:left="1050"/>
      <w:jc w:val="left"/>
    </w:pPr>
  </w:style>
  <w:style w:type="paragraph" w:styleId="6">
    <w:name w:val="annotation text"/>
    <w:basedOn w:val="1"/>
    <w:link w:val="35"/>
    <w:qFormat/>
    <w:uiPriority w:val="0"/>
    <w:pPr>
      <w:jc w:val="left"/>
    </w:pPr>
  </w:style>
  <w:style w:type="paragraph" w:styleId="7">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8">
    <w:name w:val="Body Text Indent"/>
    <w:basedOn w:val="1"/>
    <w:qFormat/>
    <w:uiPriority w:val="0"/>
    <w:pPr>
      <w:spacing w:after="120"/>
      <w:ind w:left="420" w:leftChars="200"/>
    </w:pPr>
  </w:style>
  <w:style w:type="paragraph" w:styleId="9">
    <w:name w:val="toc 5"/>
    <w:basedOn w:val="1"/>
    <w:next w:val="1"/>
    <w:qFormat/>
    <w:uiPriority w:val="0"/>
    <w:pPr>
      <w:ind w:left="630"/>
      <w:jc w:val="left"/>
    </w:pPr>
  </w:style>
  <w:style w:type="paragraph" w:styleId="10">
    <w:name w:val="toc 3"/>
    <w:basedOn w:val="1"/>
    <w:next w:val="1"/>
    <w:qFormat/>
    <w:uiPriority w:val="39"/>
    <w:pPr>
      <w:tabs>
        <w:tab w:val="right" w:leader="dot" w:pos="9345"/>
      </w:tabs>
      <w:spacing w:line="440" w:lineRule="exact"/>
      <w:ind w:left="210" w:leftChars="100"/>
      <w:jc w:val="left"/>
    </w:pPr>
    <w:rPr>
      <w:rFonts w:ascii="宋体" w:hAnsi="宋体"/>
      <w:color w:val="FF0000"/>
      <w:sz w:val="24"/>
    </w:rPr>
  </w:style>
  <w:style w:type="paragraph" w:styleId="11">
    <w:name w:val="toc 8"/>
    <w:basedOn w:val="1"/>
    <w:next w:val="1"/>
    <w:link w:val="36"/>
    <w:semiHidden/>
    <w:qFormat/>
    <w:uiPriority w:val="0"/>
    <w:pPr>
      <w:ind w:left="1260"/>
      <w:jc w:val="left"/>
    </w:pPr>
  </w:style>
  <w:style w:type="paragraph" w:styleId="12">
    <w:name w:val="Date"/>
    <w:basedOn w:val="1"/>
    <w:next w:val="1"/>
    <w:link w:val="102"/>
    <w:qFormat/>
    <w:uiPriority w:val="0"/>
    <w:pPr>
      <w:ind w:left="100" w:leftChars="2500"/>
    </w:pPr>
  </w:style>
  <w:style w:type="paragraph" w:styleId="13">
    <w:name w:val="Balloon Text"/>
    <w:basedOn w:val="1"/>
    <w:link w:val="37"/>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qFormat/>
    <w:uiPriority w:val="39"/>
    <w:pPr>
      <w:widowControl w:val="0"/>
      <w:tabs>
        <w:tab w:val="right" w:leader="dot" w:pos="9345"/>
      </w:tabs>
      <w:spacing w:before="360"/>
    </w:pPr>
    <w:rPr>
      <w:rFonts w:ascii="Arial" w:hAnsi="Arial" w:eastAsia="宋体" w:cs="Times New Roman"/>
      <w:bCs/>
      <w:caps/>
      <w:kern w:val="2"/>
      <w:sz w:val="21"/>
      <w:szCs w:val="21"/>
      <w:lang w:val="en-US" w:eastAsia="zh-CN" w:bidi="ar-SA"/>
    </w:rPr>
  </w:style>
  <w:style w:type="paragraph" w:styleId="17">
    <w:name w:val="toc 4"/>
    <w:basedOn w:val="10"/>
    <w:qFormat/>
    <w:uiPriority w:val="0"/>
    <w:pPr>
      <w:ind w:left="420"/>
    </w:pPr>
  </w:style>
  <w:style w:type="paragraph" w:styleId="18">
    <w:name w:val="footnote text"/>
    <w:basedOn w:val="1"/>
    <w:link w:val="38"/>
    <w:qFormat/>
    <w:uiPriority w:val="0"/>
    <w:pPr>
      <w:snapToGrid w:val="0"/>
      <w:jc w:val="left"/>
    </w:pPr>
    <w:rPr>
      <w:sz w:val="18"/>
      <w:szCs w:val="18"/>
    </w:rPr>
  </w:style>
  <w:style w:type="paragraph" w:styleId="19">
    <w:name w:val="toc 6"/>
    <w:basedOn w:val="1"/>
    <w:next w:val="1"/>
    <w:link w:val="39"/>
    <w:semiHidden/>
    <w:qFormat/>
    <w:uiPriority w:val="0"/>
    <w:pPr>
      <w:ind w:left="840"/>
      <w:jc w:val="left"/>
    </w:pPr>
  </w:style>
  <w:style w:type="paragraph" w:styleId="20">
    <w:name w:val="toc 2"/>
    <w:basedOn w:val="1"/>
    <w:next w:val="1"/>
    <w:qFormat/>
    <w:uiPriority w:val="39"/>
    <w:pPr>
      <w:tabs>
        <w:tab w:val="right" w:leader="dot" w:pos="9345"/>
      </w:tabs>
      <w:adjustRightInd w:val="0"/>
      <w:snapToGrid w:val="0"/>
      <w:spacing w:line="440" w:lineRule="exact"/>
      <w:jc w:val="center"/>
    </w:pPr>
    <w:rPr>
      <w:rFonts w:hAnsi="宋体"/>
      <w:bCs/>
    </w:rPr>
  </w:style>
  <w:style w:type="paragraph" w:styleId="21">
    <w:name w:val="toc 9"/>
    <w:basedOn w:val="1"/>
    <w:next w:val="1"/>
    <w:semiHidden/>
    <w:qFormat/>
    <w:uiPriority w:val="0"/>
    <w:pPr>
      <w:ind w:left="1470"/>
      <w:jc w:val="left"/>
    </w:pPr>
  </w:style>
  <w:style w:type="paragraph" w:styleId="22">
    <w:name w:val="Normal (Web)"/>
    <w:basedOn w:val="1"/>
    <w:qFormat/>
    <w:uiPriority w:val="0"/>
    <w:rPr>
      <w:sz w:val="24"/>
    </w:rPr>
  </w:style>
  <w:style w:type="paragraph" w:styleId="23">
    <w:name w:val="Title"/>
    <w:basedOn w:val="1"/>
    <w:next w:val="1"/>
    <w:link w:val="40"/>
    <w:qFormat/>
    <w:uiPriority w:val="0"/>
    <w:pPr>
      <w:spacing w:before="240" w:after="60"/>
      <w:jc w:val="center"/>
      <w:outlineLvl w:val="0"/>
    </w:pPr>
    <w:rPr>
      <w:rFonts w:ascii="Cambria" w:hAnsi="Cambria"/>
      <w:b/>
      <w:bCs/>
      <w:sz w:val="32"/>
      <w:szCs w:val="32"/>
    </w:rPr>
  </w:style>
  <w:style w:type="paragraph" w:styleId="24">
    <w:name w:val="annotation subject"/>
    <w:basedOn w:val="6"/>
    <w:next w:val="6"/>
    <w:link w:val="41"/>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qFormat/>
    <w:uiPriority w:val="0"/>
    <w:rPr>
      <w:rFonts w:ascii="Times New Roman" w:hAnsi="Times New Roman" w:eastAsia="宋体"/>
      <w:sz w:val="18"/>
    </w:rPr>
  </w:style>
  <w:style w:type="character" w:styleId="29">
    <w:name w:val="Emphasis"/>
    <w:qFormat/>
    <w:uiPriority w:val="0"/>
    <w:rPr>
      <w:color w:val="CC0000"/>
    </w:rPr>
  </w:style>
  <w:style w:type="character" w:styleId="30">
    <w:name w:val="Hyperlink"/>
    <w:qFormat/>
    <w:uiPriority w:val="99"/>
    <w:rPr>
      <w:rFonts w:ascii="Times New Roman" w:hAnsi="Times New Roman" w:eastAsia="宋体"/>
      <w:color w:val="auto"/>
      <w:spacing w:val="0"/>
      <w:w w:val="100"/>
      <w:position w:val="0"/>
      <w:sz w:val="21"/>
      <w:u w:val="none"/>
      <w:vertAlign w:val="baseline"/>
    </w:rPr>
  </w:style>
  <w:style w:type="character" w:styleId="31">
    <w:name w:val="annotation reference"/>
    <w:qFormat/>
    <w:uiPriority w:val="0"/>
    <w:rPr>
      <w:sz w:val="21"/>
      <w:szCs w:val="21"/>
    </w:rPr>
  </w:style>
  <w:style w:type="character" w:styleId="32">
    <w:name w:val="HTML Cite"/>
    <w:qFormat/>
    <w:uiPriority w:val="0"/>
    <w:rPr>
      <w:color w:val="008000"/>
    </w:rPr>
  </w:style>
  <w:style w:type="character" w:styleId="33">
    <w:name w:val="footnote reference"/>
    <w:qFormat/>
    <w:uiPriority w:val="0"/>
    <w:rPr>
      <w:vertAlign w:val="superscript"/>
    </w:rPr>
  </w:style>
  <w:style w:type="character" w:customStyle="1" w:styleId="34">
    <w:name w:val="目录 7 Char"/>
    <w:link w:val="5"/>
    <w:qFormat/>
    <w:uiPriority w:val="0"/>
  </w:style>
  <w:style w:type="character" w:customStyle="1" w:styleId="35">
    <w:name w:val="批注文字 Char"/>
    <w:link w:val="6"/>
    <w:qFormat/>
    <w:uiPriority w:val="0"/>
    <w:rPr>
      <w:kern w:val="2"/>
      <w:sz w:val="21"/>
      <w:szCs w:val="24"/>
    </w:rPr>
  </w:style>
  <w:style w:type="character" w:customStyle="1" w:styleId="36">
    <w:name w:val="目录 8 Char"/>
    <w:link w:val="11"/>
    <w:qFormat/>
    <w:uiPriority w:val="0"/>
  </w:style>
  <w:style w:type="character" w:customStyle="1" w:styleId="37">
    <w:name w:val="批注框文本 Char"/>
    <w:link w:val="13"/>
    <w:qFormat/>
    <w:uiPriority w:val="0"/>
    <w:rPr>
      <w:kern w:val="2"/>
      <w:sz w:val="18"/>
      <w:szCs w:val="18"/>
    </w:rPr>
  </w:style>
  <w:style w:type="character" w:customStyle="1" w:styleId="38">
    <w:name w:val="脚注文本 Char"/>
    <w:link w:val="18"/>
    <w:qFormat/>
    <w:uiPriority w:val="0"/>
    <w:rPr>
      <w:kern w:val="2"/>
      <w:sz w:val="18"/>
      <w:szCs w:val="18"/>
    </w:rPr>
  </w:style>
  <w:style w:type="character" w:customStyle="1" w:styleId="39">
    <w:name w:val="目录 6 Char"/>
    <w:link w:val="19"/>
    <w:qFormat/>
    <w:uiPriority w:val="0"/>
  </w:style>
  <w:style w:type="character" w:customStyle="1" w:styleId="40">
    <w:name w:val="标题 Char"/>
    <w:link w:val="23"/>
    <w:qFormat/>
    <w:uiPriority w:val="0"/>
    <w:rPr>
      <w:rFonts w:ascii="Cambria" w:hAnsi="Cambria" w:cs="Times New Roman"/>
      <w:b/>
      <w:bCs/>
      <w:kern w:val="2"/>
      <w:sz w:val="32"/>
      <w:szCs w:val="32"/>
    </w:rPr>
  </w:style>
  <w:style w:type="character" w:customStyle="1" w:styleId="41">
    <w:name w:val="批注主题 Char"/>
    <w:link w:val="24"/>
    <w:qFormat/>
    <w:uiPriority w:val="0"/>
    <w:rPr>
      <w:b/>
      <w:bCs/>
      <w:kern w:val="2"/>
      <w:sz w:val="21"/>
      <w:szCs w:val="24"/>
    </w:rPr>
  </w:style>
  <w:style w:type="character" w:customStyle="1" w:styleId="42">
    <w:name w:val="font11"/>
    <w:qFormat/>
    <w:uiPriority w:val="0"/>
    <w:rPr>
      <w:rFonts w:hint="default" w:ascii="Times New Roman" w:hAnsi="Times New Roman" w:cs="Times New Roman"/>
      <w:b/>
      <w:color w:val="000000"/>
      <w:sz w:val="12"/>
      <w:szCs w:val="12"/>
      <w:u w:val="none"/>
    </w:rPr>
  </w:style>
  <w:style w:type="character" w:customStyle="1" w:styleId="43">
    <w:name w:val="章标题 Char"/>
    <w:link w:val="44"/>
    <w:qFormat/>
    <w:uiPriority w:val="0"/>
    <w:rPr>
      <w:rFonts w:ascii="黑体" w:eastAsia="黑体"/>
      <w:sz w:val="21"/>
    </w:rPr>
  </w:style>
  <w:style w:type="paragraph" w:customStyle="1" w:styleId="44">
    <w:name w:val="章标题"/>
    <w:next w:val="45"/>
    <w:link w:val="43"/>
    <w:qFormat/>
    <w:uiPriority w:val="0"/>
    <w:pPr>
      <w:spacing w:beforeLines="50" w:afterLines="50"/>
      <w:ind w:left="270" w:hanging="270"/>
      <w:jc w:val="both"/>
      <w:outlineLvl w:val="1"/>
    </w:pPr>
    <w:rPr>
      <w:rFonts w:ascii="黑体" w:hAnsi="Times New Roman" w:eastAsia="黑体" w:cs="Times New Roman"/>
      <w:sz w:val="21"/>
      <w:lang w:val="en-US" w:eastAsia="zh-CN" w:bidi="ar-SA"/>
    </w:rPr>
  </w:style>
  <w:style w:type="paragraph" w:customStyle="1" w:styleId="4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6">
    <w:name w:val="font121"/>
    <w:qFormat/>
    <w:uiPriority w:val="0"/>
    <w:rPr>
      <w:rFonts w:hint="eastAsia" w:ascii="黑体" w:hAnsi="宋体" w:eastAsia="黑体" w:cs="黑体"/>
      <w:b/>
      <w:color w:val="000000"/>
      <w:sz w:val="20"/>
      <w:szCs w:val="20"/>
      <w:u w:val="none"/>
    </w:rPr>
  </w:style>
  <w:style w:type="character" w:customStyle="1" w:styleId="47">
    <w:name w:val="font91"/>
    <w:qFormat/>
    <w:uiPriority w:val="0"/>
    <w:rPr>
      <w:rFonts w:hint="default" w:ascii="Times New Roman" w:hAnsi="Times New Roman" w:cs="Times New Roman"/>
      <w:b/>
      <w:color w:val="000000"/>
      <w:sz w:val="20"/>
      <w:szCs w:val="20"/>
      <w:u w:val="none"/>
    </w:rPr>
  </w:style>
  <w:style w:type="character" w:customStyle="1" w:styleId="48">
    <w:name w:val="hover23"/>
    <w:qFormat/>
    <w:uiPriority w:val="0"/>
  </w:style>
  <w:style w:type="character" w:customStyle="1" w:styleId="49">
    <w:name w:val="font21"/>
    <w:qFormat/>
    <w:uiPriority w:val="0"/>
    <w:rPr>
      <w:rFonts w:hint="eastAsia" w:ascii="黑体" w:hAnsi="宋体" w:eastAsia="黑体" w:cs="黑体"/>
      <w:b/>
      <w:color w:val="000000"/>
      <w:sz w:val="20"/>
      <w:szCs w:val="20"/>
      <w:u w:val="none"/>
    </w:rPr>
  </w:style>
  <w:style w:type="character" w:customStyle="1" w:styleId="50">
    <w:name w:val="font181"/>
    <w:qFormat/>
    <w:uiPriority w:val="0"/>
    <w:rPr>
      <w:rFonts w:hint="eastAsia" w:ascii="黑体" w:hAnsi="宋体" w:eastAsia="黑体" w:cs="黑体"/>
      <w:b/>
      <w:color w:val="000000"/>
      <w:sz w:val="40"/>
      <w:szCs w:val="40"/>
      <w:u w:val="none"/>
    </w:rPr>
  </w:style>
  <w:style w:type="character" w:customStyle="1" w:styleId="51">
    <w:name w:val="五级条标题 Char"/>
    <w:link w:val="52"/>
    <w:qFormat/>
    <w:uiPriority w:val="0"/>
  </w:style>
  <w:style w:type="paragraph" w:customStyle="1" w:styleId="52">
    <w:name w:val="五级条标题"/>
    <w:basedOn w:val="53"/>
    <w:next w:val="45"/>
    <w:link w:val="51"/>
    <w:qFormat/>
    <w:uiPriority w:val="0"/>
    <w:pPr>
      <w:numPr>
        <w:ilvl w:val="6"/>
      </w:numPr>
      <w:outlineLvl w:val="6"/>
    </w:pPr>
  </w:style>
  <w:style w:type="paragraph" w:customStyle="1" w:styleId="53">
    <w:name w:val="四级条标题"/>
    <w:basedOn w:val="54"/>
    <w:next w:val="45"/>
    <w:qFormat/>
    <w:uiPriority w:val="0"/>
    <w:pPr>
      <w:numPr>
        <w:ilvl w:val="5"/>
      </w:numPr>
      <w:outlineLvl w:val="5"/>
    </w:pPr>
  </w:style>
  <w:style w:type="paragraph" w:customStyle="1" w:styleId="54">
    <w:name w:val="三级条标题"/>
    <w:basedOn w:val="55"/>
    <w:next w:val="45"/>
    <w:qFormat/>
    <w:uiPriority w:val="0"/>
    <w:pPr>
      <w:numPr>
        <w:ilvl w:val="4"/>
      </w:numPr>
      <w:outlineLvl w:val="4"/>
    </w:pPr>
  </w:style>
  <w:style w:type="paragraph" w:customStyle="1" w:styleId="55">
    <w:name w:val="二级条标题"/>
    <w:basedOn w:val="56"/>
    <w:next w:val="45"/>
    <w:qFormat/>
    <w:uiPriority w:val="0"/>
    <w:pPr>
      <w:numPr>
        <w:ilvl w:val="3"/>
        <w:numId w:val="1"/>
      </w:numPr>
      <w:ind w:left="0"/>
      <w:outlineLvl w:val="3"/>
    </w:pPr>
    <w:rPr>
      <w:rFonts w:hAnsi="黑体" w:eastAsia="宋体"/>
    </w:rPr>
  </w:style>
  <w:style w:type="paragraph" w:customStyle="1" w:styleId="56">
    <w:name w:val="一级条标题"/>
    <w:basedOn w:val="44"/>
    <w:next w:val="45"/>
    <w:link w:val="57"/>
    <w:qFormat/>
    <w:uiPriority w:val="0"/>
    <w:pPr>
      <w:spacing w:beforeLines="0" w:afterLines="0"/>
      <w:ind w:left="1418" w:firstLine="0"/>
      <w:outlineLvl w:val="2"/>
    </w:pPr>
  </w:style>
  <w:style w:type="character" w:customStyle="1" w:styleId="57">
    <w:name w:val="一级条标题 Char"/>
    <w:link w:val="56"/>
    <w:qFormat/>
    <w:uiPriority w:val="0"/>
    <w:rPr>
      <w:rFonts w:ascii="黑体" w:eastAsia="黑体"/>
      <w:sz w:val="21"/>
    </w:rPr>
  </w:style>
  <w:style w:type="character" w:customStyle="1" w:styleId="58">
    <w:name w:val="font221"/>
    <w:qFormat/>
    <w:uiPriority w:val="0"/>
    <w:rPr>
      <w:rFonts w:hint="default" w:ascii="Times New Roman" w:hAnsi="Times New Roman" w:cs="Times New Roman"/>
      <w:b/>
      <w:color w:val="000000"/>
      <w:sz w:val="20"/>
      <w:szCs w:val="20"/>
      <w:u w:val="none"/>
    </w:rPr>
  </w:style>
  <w:style w:type="character" w:customStyle="1" w:styleId="59">
    <w:name w:val="c-icon25"/>
    <w:qFormat/>
    <w:uiPriority w:val="0"/>
  </w:style>
  <w:style w:type="character" w:customStyle="1" w:styleId="60">
    <w:name w:val="标准书眉一 Char"/>
    <w:link w:val="61"/>
    <w:qFormat/>
    <w:uiPriority w:val="0"/>
    <w:rPr>
      <w:lang w:val="en-US" w:eastAsia="zh-CN" w:bidi="ar-SA"/>
    </w:rPr>
  </w:style>
  <w:style w:type="paragraph" w:customStyle="1" w:styleId="61">
    <w:name w:val="标准书眉一"/>
    <w:link w:val="60"/>
    <w:qFormat/>
    <w:uiPriority w:val="0"/>
    <w:pPr>
      <w:jc w:val="both"/>
    </w:pPr>
    <w:rPr>
      <w:rFonts w:ascii="Times New Roman" w:hAnsi="Times New Roman" w:eastAsia="宋体" w:cs="Times New Roman"/>
      <w:lang w:val="en-US" w:eastAsia="zh-CN" w:bidi="ar-SA"/>
    </w:rPr>
  </w:style>
  <w:style w:type="character" w:customStyle="1" w:styleId="62">
    <w:name w:val="hover"/>
    <w:qFormat/>
    <w:uiPriority w:val="0"/>
  </w:style>
  <w:style w:type="character" w:customStyle="1" w:styleId="63">
    <w:name w:val="font71"/>
    <w:qFormat/>
    <w:uiPriority w:val="0"/>
    <w:rPr>
      <w:rFonts w:hint="eastAsia" w:ascii="黑体" w:hAnsi="宋体" w:eastAsia="黑体" w:cs="黑体"/>
      <w:b/>
      <w:color w:val="000000"/>
      <w:sz w:val="40"/>
      <w:szCs w:val="40"/>
      <w:u w:val="none"/>
    </w:rPr>
  </w:style>
  <w:style w:type="character" w:customStyle="1" w:styleId="64">
    <w:name w:val="hover1"/>
    <w:qFormat/>
    <w:uiPriority w:val="0"/>
    <w:rPr>
      <w:color w:val="315EFB"/>
    </w:rPr>
  </w:style>
  <w:style w:type="character" w:customStyle="1" w:styleId="65">
    <w:name w:val="hover24"/>
    <w:qFormat/>
    <w:uiPriority w:val="0"/>
    <w:rPr>
      <w:color w:val="315EFB"/>
    </w:rPr>
  </w:style>
  <w:style w:type="character" w:customStyle="1" w:styleId="66">
    <w:name w:val="c-icon28"/>
    <w:qFormat/>
    <w:uiPriority w:val="0"/>
  </w:style>
  <w:style w:type="paragraph" w:customStyle="1" w:styleId="6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8">
    <w:name w:val="Char Char"/>
    <w:basedOn w:val="1"/>
    <w:qFormat/>
    <w:uiPriority w:val="0"/>
  </w:style>
  <w:style w:type="paragraph" w:customStyle="1" w:styleId="69">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70">
    <w:name w:val="Body text|1"/>
    <w:basedOn w:val="1"/>
    <w:qFormat/>
    <w:uiPriority w:val="0"/>
    <w:pPr>
      <w:spacing w:after="80" w:line="377" w:lineRule="auto"/>
    </w:pPr>
    <w:rPr>
      <w:rFonts w:ascii="宋体" w:hAnsi="宋体" w:cs="宋体"/>
      <w:sz w:val="20"/>
      <w:szCs w:val="20"/>
      <w:lang w:val="zh-TW" w:eastAsia="zh-TW" w:bidi="zh-TW"/>
    </w:rPr>
  </w:style>
  <w:style w:type="paragraph" w:customStyle="1" w:styleId="71">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3">
    <w:name w:val="_Style 70"/>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4">
    <w:name w:val="WPSOffice手动目录 1"/>
    <w:qFormat/>
    <w:uiPriority w:val="0"/>
    <w:rPr>
      <w:rFonts w:ascii="Times New Roman" w:hAnsi="Times New Roman" w:eastAsia="宋体" w:cs="Times New Roman"/>
      <w:lang w:val="en-US" w:eastAsia="zh-CN" w:bidi="ar-SA"/>
    </w:rPr>
  </w:style>
  <w:style w:type="paragraph" w:customStyle="1" w:styleId="7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7">
    <w:name w:val="实施日期"/>
    <w:basedOn w:val="76"/>
    <w:qFormat/>
    <w:uiPriority w:val="0"/>
    <w:pPr>
      <w:framePr w:hSpace="0" w:wrap="around" w:xAlign="right"/>
      <w:jc w:val="right"/>
    </w:pPr>
  </w:style>
  <w:style w:type="paragraph" w:customStyle="1" w:styleId="78">
    <w:name w:val="默认段落字体 Para Char Char Char Char Char Char Char Char Char Char"/>
    <w:basedOn w:val="1"/>
    <w:qFormat/>
    <w:uiPriority w:val="0"/>
  </w:style>
  <w:style w:type="paragraph" w:customStyle="1" w:styleId="79">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1">
    <w:name w:val="Other|1"/>
    <w:basedOn w:val="1"/>
    <w:qFormat/>
    <w:uiPriority w:val="0"/>
    <w:pPr>
      <w:spacing w:after="80" w:line="377" w:lineRule="auto"/>
    </w:pPr>
    <w:rPr>
      <w:rFonts w:ascii="宋体" w:hAnsi="宋体" w:cs="宋体"/>
      <w:sz w:val="20"/>
      <w:szCs w:val="20"/>
      <w:lang w:val="zh-TW" w:eastAsia="zh-TW" w:bidi="zh-TW"/>
    </w:rPr>
  </w:style>
  <w:style w:type="paragraph" w:customStyle="1" w:styleId="8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83">
    <w:name w:val="封面正文"/>
    <w:qFormat/>
    <w:uiPriority w:val="0"/>
    <w:pPr>
      <w:jc w:val="both"/>
    </w:pPr>
    <w:rPr>
      <w:rFonts w:ascii="Times New Roman" w:hAnsi="Times New Roman" w:eastAsia="宋体" w:cs="Times New Roman"/>
      <w:lang w:val="en-US" w:eastAsia="zh-CN" w:bidi="ar-SA"/>
    </w:rPr>
  </w:style>
  <w:style w:type="paragraph" w:customStyle="1" w:styleId="84">
    <w:name w:val="附录一级条标题"/>
    <w:basedOn w:val="85"/>
    <w:next w:val="45"/>
    <w:qFormat/>
    <w:uiPriority w:val="0"/>
    <w:pPr>
      <w:numPr>
        <w:ilvl w:val="2"/>
      </w:numPr>
      <w:autoSpaceDN w:val="0"/>
      <w:spacing w:beforeLines="0" w:afterLines="0"/>
      <w:outlineLvl w:val="2"/>
    </w:pPr>
  </w:style>
  <w:style w:type="paragraph" w:customStyle="1" w:styleId="85">
    <w:name w:val="附录章标题"/>
    <w:next w:val="45"/>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6">
    <w:name w:val="1"/>
    <w:basedOn w:val="1"/>
    <w:next w:val="8"/>
    <w:qFormat/>
    <w:uiPriority w:val="0"/>
    <w:pPr>
      <w:adjustRightInd w:val="0"/>
      <w:spacing w:line="360" w:lineRule="auto"/>
      <w:ind w:firstLine="480" w:firstLineChars="200"/>
      <w:textAlignment w:val="baseline"/>
      <w:outlineLvl w:val="0"/>
    </w:pPr>
    <w:rPr>
      <w:kern w:val="0"/>
      <w:sz w:val="24"/>
      <w:szCs w:val="20"/>
    </w:rPr>
  </w:style>
  <w:style w:type="paragraph" w:customStyle="1" w:styleId="87">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88">
    <w:name w:val="标准书眉_偶数页"/>
    <w:basedOn w:val="89"/>
    <w:next w:val="1"/>
    <w:qFormat/>
    <w:uiPriority w:val="0"/>
    <w:pPr>
      <w:tabs>
        <w:tab w:val="center" w:pos="4154"/>
        <w:tab w:val="right" w:pos="8306"/>
      </w:tabs>
      <w:jc w:val="left"/>
    </w:pPr>
  </w:style>
  <w:style w:type="paragraph" w:customStyle="1" w:styleId="8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9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9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3">
    <w:name w:val="目次、标准名称标题"/>
    <w:basedOn w:val="79"/>
    <w:next w:val="45"/>
    <w:qFormat/>
    <w:uiPriority w:val="0"/>
    <w:pPr>
      <w:numPr>
        <w:numId w:val="0"/>
      </w:numPr>
      <w:spacing w:line="460" w:lineRule="exact"/>
    </w:pPr>
  </w:style>
  <w:style w:type="paragraph" w:customStyle="1" w:styleId="94">
    <w:name w:val="Char"/>
    <w:basedOn w:val="1"/>
    <w:qFormat/>
    <w:uiPriority w:val="0"/>
    <w:pPr>
      <w:adjustRightInd w:val="0"/>
      <w:snapToGrid w:val="0"/>
      <w:ind w:firstLine="200" w:firstLineChars="200"/>
    </w:pPr>
    <w:rPr>
      <w:rFonts w:ascii="Tahoma" w:hAnsi="Tahoma" w:eastAsia="仿宋_GB2312"/>
      <w:snapToGrid w:val="0"/>
      <w:kern w:val="0"/>
      <w:sz w:val="24"/>
      <w:szCs w:val="20"/>
    </w:rPr>
  </w:style>
  <w:style w:type="paragraph" w:customStyle="1" w:styleId="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7">
    <w:name w:val="_Style 94"/>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标准文件_一级无标题"/>
    <w:basedOn w:val="99"/>
    <w:qFormat/>
    <w:uiPriority w:val="0"/>
    <w:pPr>
      <w:spacing w:beforeLines="0" w:afterLines="0"/>
      <w:outlineLvl w:val="9"/>
    </w:pPr>
    <w:rPr>
      <w:rFonts w:ascii="宋体" w:eastAsia="宋体"/>
    </w:rPr>
  </w:style>
  <w:style w:type="paragraph" w:customStyle="1" w:styleId="99">
    <w:name w:val="标准文件_一级条标题"/>
    <w:basedOn w:val="100"/>
    <w:next w:val="101"/>
    <w:qFormat/>
    <w:uiPriority w:val="0"/>
    <w:pPr>
      <w:numPr>
        <w:ilvl w:val="2"/>
      </w:numPr>
      <w:spacing w:beforeLines="50" w:afterLines="50"/>
      <w:outlineLvl w:val="1"/>
    </w:pPr>
  </w:style>
  <w:style w:type="paragraph" w:customStyle="1" w:styleId="100">
    <w:name w:val="标准文件_章标题"/>
    <w:next w:val="101"/>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10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02">
    <w:name w:val="日期 Char"/>
    <w:basedOn w:val="27"/>
    <w:link w:val="12"/>
    <w:qFormat/>
    <w:uiPriority w:val="0"/>
    <w:rPr>
      <w:kern w:val="2"/>
      <w:sz w:val="21"/>
      <w:szCs w:val="24"/>
    </w:rPr>
  </w:style>
  <w:style w:type="character" w:customStyle="1" w:styleId="103">
    <w:name w:val="图题及表格"/>
    <w:autoRedefine/>
    <w:qFormat/>
    <w:uiPriority w:val="0"/>
    <w:rPr>
      <w:rFonts w:ascii="Times New Roman" w:hAnsi="Times New Roman" w:eastAsia="宋体"/>
      <w:color w:val="000000" w:themeColor="text1"/>
      <w:sz w:val="21"/>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5" Type="http://schemas.openxmlformats.org/officeDocument/2006/relationships/fontTable" Target="fontTable.xml"/><Relationship Id="rId84" Type="http://schemas.openxmlformats.org/officeDocument/2006/relationships/customXml" Target="../customXml/item2.xml"/><Relationship Id="rId83" Type="http://schemas.openxmlformats.org/officeDocument/2006/relationships/numbering" Target="numbering.xml"/><Relationship Id="rId82" Type="http://schemas.openxmlformats.org/officeDocument/2006/relationships/customXml" Target="../customXml/item1.xml"/><Relationship Id="rId81" Type="http://schemas.openxmlformats.org/officeDocument/2006/relationships/image" Target="media/image31.wmf"/><Relationship Id="rId80" Type="http://schemas.openxmlformats.org/officeDocument/2006/relationships/oleObject" Target="embeddings/oleObject34.bin"/><Relationship Id="rId8" Type="http://schemas.openxmlformats.org/officeDocument/2006/relationships/footer" Target="footer2.xml"/><Relationship Id="rId79" Type="http://schemas.openxmlformats.org/officeDocument/2006/relationships/image" Target="media/image30.wmf"/><Relationship Id="rId78" Type="http://schemas.openxmlformats.org/officeDocument/2006/relationships/oleObject" Target="embeddings/oleObject33.bin"/><Relationship Id="rId77" Type="http://schemas.openxmlformats.org/officeDocument/2006/relationships/image" Target="media/image29.wmf"/><Relationship Id="rId76" Type="http://schemas.openxmlformats.org/officeDocument/2006/relationships/oleObject" Target="embeddings/oleObject32.bin"/><Relationship Id="rId75" Type="http://schemas.openxmlformats.org/officeDocument/2006/relationships/image" Target="media/image28.wmf"/><Relationship Id="rId74" Type="http://schemas.openxmlformats.org/officeDocument/2006/relationships/oleObject" Target="embeddings/oleObject31.bin"/><Relationship Id="rId73" Type="http://schemas.openxmlformats.org/officeDocument/2006/relationships/oleObject" Target="embeddings/oleObject30.bin"/><Relationship Id="rId72" Type="http://schemas.openxmlformats.org/officeDocument/2006/relationships/image" Target="media/image27.wmf"/><Relationship Id="rId71" Type="http://schemas.openxmlformats.org/officeDocument/2006/relationships/oleObject" Target="embeddings/oleObject29.bin"/><Relationship Id="rId70" Type="http://schemas.openxmlformats.org/officeDocument/2006/relationships/image" Target="media/image26.wmf"/><Relationship Id="rId7" Type="http://schemas.openxmlformats.org/officeDocument/2006/relationships/header" Target="header4.xml"/><Relationship Id="rId69" Type="http://schemas.openxmlformats.org/officeDocument/2006/relationships/oleObject" Target="embeddings/oleObject28.bin"/><Relationship Id="rId68" Type="http://schemas.openxmlformats.org/officeDocument/2006/relationships/image" Target="media/image25.wmf"/><Relationship Id="rId67" Type="http://schemas.openxmlformats.org/officeDocument/2006/relationships/oleObject" Target="embeddings/oleObject27.bin"/><Relationship Id="rId66" Type="http://schemas.openxmlformats.org/officeDocument/2006/relationships/image" Target="media/image24.wmf"/><Relationship Id="rId65" Type="http://schemas.openxmlformats.org/officeDocument/2006/relationships/oleObject" Target="embeddings/oleObject26.bin"/><Relationship Id="rId64" Type="http://schemas.openxmlformats.org/officeDocument/2006/relationships/image" Target="media/image23.wmf"/><Relationship Id="rId63" Type="http://schemas.openxmlformats.org/officeDocument/2006/relationships/oleObject" Target="embeddings/oleObject25.bin"/><Relationship Id="rId62" Type="http://schemas.openxmlformats.org/officeDocument/2006/relationships/image" Target="media/image22.wmf"/><Relationship Id="rId61" Type="http://schemas.openxmlformats.org/officeDocument/2006/relationships/oleObject" Target="embeddings/oleObject24.bin"/><Relationship Id="rId60" Type="http://schemas.openxmlformats.org/officeDocument/2006/relationships/image" Target="media/image21.wmf"/><Relationship Id="rId6" Type="http://schemas.openxmlformats.org/officeDocument/2006/relationships/header" Target="header3.xml"/><Relationship Id="rId59" Type="http://schemas.openxmlformats.org/officeDocument/2006/relationships/oleObject" Target="embeddings/oleObject23.bin"/><Relationship Id="rId58" Type="http://schemas.openxmlformats.org/officeDocument/2006/relationships/image" Target="media/image20.wmf"/><Relationship Id="rId57" Type="http://schemas.openxmlformats.org/officeDocument/2006/relationships/oleObject" Target="embeddings/oleObject22.bin"/><Relationship Id="rId56" Type="http://schemas.openxmlformats.org/officeDocument/2006/relationships/oleObject" Target="embeddings/oleObject21.bin"/><Relationship Id="rId55" Type="http://schemas.openxmlformats.org/officeDocument/2006/relationships/image" Target="media/image19.wmf"/><Relationship Id="rId54" Type="http://schemas.openxmlformats.org/officeDocument/2006/relationships/oleObject" Target="embeddings/oleObject20.bin"/><Relationship Id="rId53" Type="http://schemas.openxmlformats.org/officeDocument/2006/relationships/image" Target="media/image18.wmf"/><Relationship Id="rId52" Type="http://schemas.openxmlformats.org/officeDocument/2006/relationships/oleObject" Target="embeddings/oleObject19.bin"/><Relationship Id="rId51" Type="http://schemas.openxmlformats.org/officeDocument/2006/relationships/image" Target="media/image17.wmf"/><Relationship Id="rId50" Type="http://schemas.openxmlformats.org/officeDocument/2006/relationships/oleObject" Target="embeddings/oleObject18.bin"/><Relationship Id="rId5" Type="http://schemas.openxmlformats.org/officeDocument/2006/relationships/footer" Target="footer1.xml"/><Relationship Id="rId49" Type="http://schemas.openxmlformats.org/officeDocument/2006/relationships/image" Target="media/image16.wmf"/><Relationship Id="rId48" Type="http://schemas.openxmlformats.org/officeDocument/2006/relationships/oleObject" Target="embeddings/oleObject17.bin"/><Relationship Id="rId47" Type="http://schemas.openxmlformats.org/officeDocument/2006/relationships/oleObject" Target="embeddings/oleObject16.bin"/><Relationship Id="rId46" Type="http://schemas.openxmlformats.org/officeDocument/2006/relationships/oleObject" Target="embeddings/oleObject15.bin"/><Relationship Id="rId45" Type="http://schemas.openxmlformats.org/officeDocument/2006/relationships/image" Target="media/image15.wmf"/><Relationship Id="rId44" Type="http://schemas.openxmlformats.org/officeDocument/2006/relationships/oleObject" Target="embeddings/oleObject14.bin"/><Relationship Id="rId43" Type="http://schemas.openxmlformats.org/officeDocument/2006/relationships/image" Target="media/image14.wmf"/><Relationship Id="rId42" Type="http://schemas.openxmlformats.org/officeDocument/2006/relationships/oleObject" Target="embeddings/oleObject13.bin"/><Relationship Id="rId41" Type="http://schemas.openxmlformats.org/officeDocument/2006/relationships/oleObject" Target="embeddings/oleObject12.bin"/><Relationship Id="rId40" Type="http://schemas.openxmlformats.org/officeDocument/2006/relationships/image" Target="media/image13.wmf"/><Relationship Id="rId4" Type="http://schemas.openxmlformats.org/officeDocument/2006/relationships/header" Target="header2.xml"/><Relationship Id="rId39" Type="http://schemas.openxmlformats.org/officeDocument/2006/relationships/oleObject" Target="embeddings/oleObject11.bin"/><Relationship Id="rId38" Type="http://schemas.openxmlformats.org/officeDocument/2006/relationships/image" Target="media/image12.wmf"/><Relationship Id="rId37" Type="http://schemas.openxmlformats.org/officeDocument/2006/relationships/oleObject" Target="embeddings/oleObject10.bin"/><Relationship Id="rId36" Type="http://schemas.openxmlformats.org/officeDocument/2006/relationships/image" Target="media/image11.wmf"/><Relationship Id="rId35" Type="http://schemas.openxmlformats.org/officeDocument/2006/relationships/oleObject" Target="embeddings/oleObject9.bin"/><Relationship Id="rId34" Type="http://schemas.openxmlformats.org/officeDocument/2006/relationships/image" Target="media/image10.wmf"/><Relationship Id="rId33" Type="http://schemas.openxmlformats.org/officeDocument/2006/relationships/oleObject" Target="embeddings/oleObject8.bin"/><Relationship Id="rId32" Type="http://schemas.openxmlformats.org/officeDocument/2006/relationships/image" Target="media/image9.wmf"/><Relationship Id="rId31" Type="http://schemas.openxmlformats.org/officeDocument/2006/relationships/oleObject" Target="embeddings/oleObject7.bin"/><Relationship Id="rId30" Type="http://schemas.openxmlformats.org/officeDocument/2006/relationships/image" Target="media/image8.wmf"/><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7.wmf"/><Relationship Id="rId27" Type="http://schemas.openxmlformats.org/officeDocument/2006/relationships/oleObject" Target="embeddings/oleObject5.bin"/><Relationship Id="rId26" Type="http://schemas.openxmlformats.org/officeDocument/2006/relationships/image" Target="media/image6.emf"/><Relationship Id="rId25" Type="http://schemas.openxmlformats.org/officeDocument/2006/relationships/oleObject" Target="embeddings/oleObject4.bin"/><Relationship Id="rId24" Type="http://schemas.openxmlformats.org/officeDocument/2006/relationships/image" Target="media/image5.emf"/><Relationship Id="rId23" Type="http://schemas.openxmlformats.org/officeDocument/2006/relationships/oleObject" Target="embeddings/oleObject3.bin"/><Relationship Id="rId22" Type="http://schemas.openxmlformats.org/officeDocument/2006/relationships/image" Target="media/image4.emf"/><Relationship Id="rId21" Type="http://schemas.openxmlformats.org/officeDocument/2006/relationships/oleObject" Target="embeddings/oleObject2.bin"/><Relationship Id="rId20" Type="http://schemas.openxmlformats.org/officeDocument/2006/relationships/image" Target="media/image3.e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2.emf"/><Relationship Id="rId17" Type="http://schemas.openxmlformats.org/officeDocument/2006/relationships/image" Target="media/image1.emf"/><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2073"/>
    <customShpInfo spid="_x0000_s2122"/>
    <customShpInfo spid="_x0000_s2125"/>
    <customShpInfo spid="_x0000_s21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62F038-0733-486B-B5F0-60A6640C06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358</Words>
  <Characters>358</Characters>
  <Lines>53</Lines>
  <Paragraphs>15</Paragraphs>
  <TotalTime>0</TotalTime>
  <ScaleCrop>false</ScaleCrop>
  <LinksUpToDate>false</LinksUpToDate>
  <CharactersWithSpaces>378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2025-05-17T09:46:00Z</dcterms:created>
  <dc:creator>User</dc:creator>
  <cp:lastModifiedBy>闫中南</cp:lastModifiedBy>
  <cp:lastPrinted>2026-02-02T06:39:00Z</cp:lastPrinted>
  <dcterms:modified xsi:type="dcterms:W3CDTF">2026-03-16T06:13:45Z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22726852478D4812B51D497AE1A537A0_13</vt:lpwstr>
  </property>
  <property fmtid="{D5CDD505-2E9C-101B-9397-08002B2CF9AE}" pid="4" name="KSOTemplateDocerSaveRecord">
    <vt:lpwstr>eyJoZGlkIjoiY2E0MmM4NGFhNmY3YzQ0YTgyZmE4Mzc3ODI5ODE3MjkiLCJ1c2VySWQiOiIzNzg3MzIzNjEifQ==</vt:lpwstr>
  </property>
</Properties>
</file>