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91899">
      <w:pPr>
        <w:jc w:val="center"/>
        <w:rPr>
          <w:rFonts w:hint="eastAsia" w:eastAsia="黑体"/>
          <w:color w:val="auto"/>
          <w:sz w:val="44"/>
          <w:szCs w:val="44"/>
          <w:lang w:val="en-US" w:eastAsia="zh-CN"/>
        </w:rPr>
      </w:pPr>
    </w:p>
    <w:p w14:paraId="41EFA061">
      <w:pPr>
        <w:jc w:val="center"/>
        <w:rPr>
          <w:rFonts w:hint="eastAsia" w:eastAsia="黑体"/>
          <w:color w:val="auto"/>
          <w:sz w:val="44"/>
          <w:szCs w:val="44"/>
          <w:lang w:val="en-US" w:eastAsia="zh-CN"/>
        </w:rPr>
      </w:pP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行业标准《阳极纯铜粒》编制说明</w:t>
      </w:r>
    </w:p>
    <w:p w14:paraId="2B0E82A0">
      <w:pPr>
        <w:pStyle w:val="3"/>
        <w:rPr>
          <w:rFonts w:hint="eastAsia"/>
          <w:color w:val="auto"/>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（讨论稿）</w:t>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2D460790">
      <w:pPr>
        <w:pStyle w:val="3"/>
        <w:rPr>
          <w:rFonts w:hint="eastAsia" w:eastAsia="黑体"/>
          <w:color w:val="auto"/>
          <w:sz w:val="28"/>
          <w:szCs w:val="28"/>
          <w:lang w:val="en-US" w:eastAsia="zh-CN"/>
        </w:rPr>
      </w:pPr>
    </w:p>
    <w:p w14:paraId="4A7BCC90">
      <w:pPr>
        <w:pStyle w:val="3"/>
        <w:rPr>
          <w:rFonts w:hint="eastAsia" w:eastAsia="黑体"/>
          <w:color w:val="auto"/>
          <w:sz w:val="28"/>
          <w:szCs w:val="28"/>
          <w:lang w:val="en-US" w:eastAsia="zh-CN"/>
        </w:rPr>
      </w:pPr>
    </w:p>
    <w:p w14:paraId="19FD483A">
      <w:pPr>
        <w:pStyle w:val="3"/>
        <w:rPr>
          <w:rFonts w:hint="eastAsia" w:eastAsia="黑体"/>
          <w:color w:val="auto"/>
          <w:sz w:val="28"/>
          <w:szCs w:val="28"/>
          <w:lang w:val="en-US" w:eastAsia="zh-CN"/>
        </w:rPr>
      </w:pPr>
    </w:p>
    <w:p w14:paraId="43ACE003">
      <w:pPr>
        <w:pStyle w:val="3"/>
        <w:rPr>
          <w:rFonts w:hint="eastAsia" w:eastAsia="黑体"/>
          <w:color w:val="auto"/>
          <w:sz w:val="28"/>
          <w:szCs w:val="28"/>
          <w:lang w:val="en-US" w:eastAsia="zh-CN"/>
        </w:rPr>
      </w:pPr>
    </w:p>
    <w:p w14:paraId="66C49BB7">
      <w:pPr>
        <w:pStyle w:val="3"/>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3A161FD0">
      <w:pPr>
        <w:jc w:val="center"/>
        <w:rPr>
          <w:rFonts w:hint="eastAsia" w:eastAsia="黑体"/>
          <w:color w:val="auto"/>
          <w:sz w:val="28"/>
          <w:szCs w:val="28"/>
          <w:lang w:val="en-US" w:eastAsia="zh-CN"/>
        </w:rPr>
      </w:pPr>
      <w:r>
        <w:rPr>
          <w:rFonts w:hint="eastAsia" w:eastAsia="黑体"/>
          <w:color w:val="auto"/>
          <w:sz w:val="28"/>
          <w:szCs w:val="28"/>
          <w:lang w:val="en-US" w:eastAsia="zh-CN"/>
        </w:rPr>
        <w:t>江苏金奕达铜业股份有限公司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2026年03月</w:t>
      </w:r>
      <w:r>
        <w:rPr>
          <w:rFonts w:hint="eastAsia" w:eastAsia="黑体"/>
          <w:color w:val="auto"/>
          <w:sz w:val="28"/>
          <w:szCs w:val="28"/>
          <w:lang w:val="en-US" w:eastAsia="zh-CN"/>
        </w:rPr>
        <w:br w:type="page"/>
      </w:r>
    </w:p>
    <w:p w14:paraId="06E8370E">
      <w:pPr>
        <w:jc w:val="center"/>
        <w:rPr>
          <w:rFonts w:hint="eastAsia" w:eastAsia="黑体"/>
          <w:color w:val="auto"/>
          <w:sz w:val="44"/>
          <w:szCs w:val="44"/>
          <w:lang w:val="en-US" w:eastAsia="zh-CN"/>
        </w:rPr>
      </w:pPr>
      <w:r>
        <w:rPr>
          <w:rFonts w:hint="eastAsia" w:eastAsia="黑体"/>
          <w:color w:val="auto"/>
          <w:sz w:val="44"/>
          <w:szCs w:val="44"/>
          <w:lang w:val="en-US" w:eastAsia="zh-CN"/>
        </w:rPr>
        <w:t>行业标准《阳极纯铜粒》编制说明</w:t>
      </w:r>
    </w:p>
    <w:p w14:paraId="6E03AA90">
      <w:pPr>
        <w:jc w:val="center"/>
        <w:rPr>
          <w:rFonts w:hint="eastAsia" w:eastAsia="黑体"/>
          <w:color w:val="auto"/>
          <w:sz w:val="44"/>
          <w:szCs w:val="44"/>
          <w:lang w:val="en-US" w:eastAsia="zh-CN"/>
        </w:rPr>
      </w:pPr>
      <w:commentRangeStart w:id="0"/>
      <w:r>
        <w:rPr>
          <w:rFonts w:hint="eastAsia" w:eastAsia="黑体"/>
          <w:color w:val="auto"/>
          <w:sz w:val="44"/>
          <w:szCs w:val="44"/>
          <w:lang w:val="en-US" w:eastAsia="zh-CN"/>
        </w:rPr>
        <w:t>（讨论稿）</w:t>
      </w:r>
      <w:commentRangeEnd w:id="0"/>
      <w:r>
        <w:rPr>
          <w:color w:val="auto"/>
        </w:rPr>
        <w:commentReference w:id="0"/>
      </w:r>
    </w:p>
    <w:p w14:paraId="5229526A">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黑体" w:eastAsia="黑体" w:cs="Arial"/>
          <w:b/>
          <w:bCs/>
          <w:color w:val="auto"/>
          <w:sz w:val="21"/>
          <w:szCs w:val="21"/>
        </w:rPr>
      </w:pPr>
      <w:commentRangeStart w:id="1"/>
      <w:r>
        <w:rPr>
          <w:rFonts w:hint="eastAsia" w:ascii="黑体" w:eastAsia="黑体" w:cs="Arial"/>
          <w:b/>
          <w:bCs/>
          <w:color w:val="auto"/>
          <w:sz w:val="21"/>
          <w:szCs w:val="21"/>
        </w:rPr>
        <w:t>一、工作简况</w:t>
      </w:r>
      <w:commentRangeEnd w:id="1"/>
      <w:r>
        <w:rPr>
          <w:b/>
          <w:bCs/>
          <w:color w:val="auto"/>
        </w:rPr>
        <w:commentReference w:id="1"/>
      </w:r>
    </w:p>
    <w:p w14:paraId="7889C107">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黑体" w:eastAsia="黑体" w:cs="Arial"/>
          <w:b/>
          <w:bCs/>
          <w:color w:val="auto"/>
          <w:sz w:val="21"/>
          <w:szCs w:val="21"/>
        </w:rPr>
      </w:pPr>
      <w:r>
        <w:rPr>
          <w:rFonts w:hint="eastAsia" w:ascii="黑体" w:eastAsia="黑体" w:cs="Arial"/>
          <w:b/>
          <w:bCs/>
          <w:color w:val="auto"/>
          <w:sz w:val="21"/>
          <w:szCs w:val="21"/>
        </w:rPr>
        <w:t>1.1任务来源</w:t>
      </w:r>
    </w:p>
    <w:p w14:paraId="60743A97">
      <w:pPr>
        <w:keepNext w:val="0"/>
        <w:keepLines w:val="0"/>
        <w:widowControl/>
        <w:suppressLineNumbers w:val="0"/>
        <w:spacing w:line="360" w:lineRule="auto"/>
        <w:ind w:firstLine="420" w:firstLineChars="200"/>
        <w:jc w:val="left"/>
        <w:rPr>
          <w:rFonts w:hint="default" w:ascii="宋体" w:hAnsi="宋体"/>
          <w:color w:val="auto"/>
          <w:sz w:val="21"/>
          <w:szCs w:val="21"/>
          <w:lang w:val="en-US" w:eastAsia="zh-CN"/>
        </w:rPr>
      </w:pPr>
      <w:r>
        <w:rPr>
          <w:rFonts w:hint="eastAsia" w:ascii="宋体" w:hAnsi="宋体" w:eastAsia="宋体" w:cs="宋体"/>
          <w:color w:val="auto"/>
          <w:sz w:val="21"/>
          <w:szCs w:val="21"/>
        </w:rPr>
        <w:t>本标准修订项目由全国有色金属标准化技术委员会（SAC/TC 243）归口管理，</w:t>
      </w:r>
      <w:r>
        <w:rPr>
          <w:rFonts w:hint="eastAsia" w:ascii="宋体" w:hAnsi="宋体" w:eastAsia="宋体" w:cs="宋体"/>
          <w:color w:val="auto"/>
          <w:sz w:val="21"/>
          <w:szCs w:val="21"/>
          <w:lang w:val="en-US" w:eastAsia="zh-CN"/>
        </w:rPr>
        <w:t>根据工信厅科函[2025]528号-工业和信息化部办公厅关于印发的2025年第五批行业标准制修订和外文版项目计划的通知，其中第192项（计划号为2025-1364T-YS）《阳极纯铜粒》YS/T912-2013行业标准，由江苏金奕达铜业股份有限公司负责修订</w:t>
      </w:r>
      <w:r>
        <w:rPr>
          <w:rFonts w:hint="eastAsia" w:ascii="宋体" w:hAnsi="宋体" w:eastAsia="宋体" w:cs="宋体"/>
          <w:color w:val="auto"/>
          <w:kern w:val="0"/>
          <w:sz w:val="21"/>
          <w:szCs w:val="21"/>
          <w:lang w:val="en-US" w:eastAsia="zh-CN" w:bidi="ar"/>
        </w:rPr>
        <w:t>项目编制组成员单位无变更，标准项目名称无更改。完成年限为2026年。</w:t>
      </w:r>
    </w:p>
    <w:p w14:paraId="78559F10">
      <w:pPr>
        <w:pStyle w:val="9"/>
        <w:keepNext w:val="0"/>
        <w:keepLines w:val="0"/>
        <w:pageBreakBefore w:val="0"/>
        <w:kinsoku/>
        <w:wordWrap/>
        <w:overflowPunct/>
        <w:topLinePunct w:val="0"/>
        <w:autoSpaceDE/>
        <w:autoSpaceDN/>
        <w:bidi w:val="0"/>
        <w:adjustRightInd/>
        <w:snapToGrid/>
        <w:spacing w:beforeLines="0" w:afterLines="0" w:line="360" w:lineRule="auto"/>
        <w:textAlignment w:val="auto"/>
        <w:outlineLvl w:val="9"/>
        <w:rPr>
          <w:rFonts w:hint="eastAsia" w:hAnsi="黑体" w:cs="黑体"/>
          <w:b/>
          <w:bCs/>
          <w:color w:val="auto"/>
          <w:sz w:val="21"/>
          <w:szCs w:val="21"/>
        </w:rPr>
      </w:pPr>
      <w:r>
        <w:rPr>
          <w:rFonts w:hint="eastAsia" w:hAnsi="黑体" w:cs="黑体"/>
          <w:b/>
          <w:bCs/>
          <w:color w:val="auto"/>
          <w:sz w:val="21"/>
          <w:szCs w:val="21"/>
        </w:rPr>
        <w:t>1.2立项目的和意义</w:t>
      </w:r>
    </w:p>
    <w:p w14:paraId="60849867">
      <w:pPr>
        <w:spacing w:line="360" w:lineRule="auto"/>
        <w:ind w:firstLine="420" w:firstLineChars="200"/>
        <w:rPr>
          <w:rFonts w:hint="eastAsia"/>
          <w:color w:val="auto"/>
        </w:rPr>
      </w:pPr>
      <w:r>
        <w:rPr>
          <w:rFonts w:hint="eastAsia" w:ascii="宋体" w:hAnsi="宋体" w:eastAsia="宋体" w:cs="宋体"/>
          <w:color w:val="auto"/>
          <w:sz w:val="21"/>
          <w:szCs w:val="21"/>
          <w:highlight w:val="none"/>
        </w:rPr>
        <w:t>随着时代的发展，各企业的产品规格和下游客户的采购需求都发生了变化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现行</w:t>
      </w:r>
      <w:r>
        <w:rPr>
          <w:rFonts w:hint="eastAsia" w:ascii="宋体" w:hAnsi="宋体" w:eastAsia="宋体" w:cs="宋体"/>
          <w:color w:val="auto"/>
          <w:sz w:val="21"/>
          <w:szCs w:val="21"/>
          <w:highlight w:val="none"/>
        </w:rPr>
        <w:t>YS/T912《阳极纯铜粒》</w:t>
      </w:r>
      <w:r>
        <w:rPr>
          <w:rFonts w:hint="eastAsia" w:ascii="宋体" w:hAnsi="宋体" w:eastAsia="宋体" w:cs="宋体"/>
          <w:color w:val="auto"/>
          <w:sz w:val="21"/>
          <w:szCs w:val="21"/>
          <w:highlight w:val="none"/>
          <w:lang w:val="en-US" w:eastAsia="zh-CN"/>
        </w:rPr>
        <w:t>标准已实施十余年，在实践过程中对规范市场和产品使用发挥了重要作用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随着</w:t>
      </w:r>
      <w:r>
        <w:rPr>
          <w:rFonts w:hint="eastAsia" w:ascii="宋体" w:hAnsi="宋体" w:eastAsia="宋体" w:cs="宋体"/>
          <w:color w:val="auto"/>
          <w:sz w:val="21"/>
          <w:szCs w:val="21"/>
          <w:highlight w:val="none"/>
        </w:rPr>
        <w:t>近几年我国对新合金、新材料、新技术的研发速度不断加快，该标准中未包含到更小规格的纯铜粒产品，也已广泛应用于国内用户的研发、试产和生产中。依据市场需求，生产单位能力水平的提高，有必要对现行标准中的产品规格及技术要求等各方面进行补充和修订</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rPr>
        <w:t>本次修订旨在对标行业发展实际需求，优化技术指标体系，更新规范性引用文件，使标准更贴合生产实践与市场应用，提升阳极纯铜粒行业产品质量管控水平，规范市场秩序，满足高端制造业对基础铜原料的质量需求，推动行业高质量发展。</w:t>
      </w:r>
    </w:p>
    <w:p w14:paraId="57437CB9">
      <w:pPr>
        <w:pStyle w:val="9"/>
        <w:keepNext w:val="0"/>
        <w:keepLines w:val="0"/>
        <w:pageBreakBefore w:val="0"/>
        <w:kinsoku/>
        <w:wordWrap/>
        <w:overflowPunct/>
        <w:topLinePunct w:val="0"/>
        <w:autoSpaceDE/>
        <w:autoSpaceDN/>
        <w:bidi w:val="0"/>
        <w:adjustRightInd/>
        <w:snapToGrid/>
        <w:spacing w:beforeLines="0" w:afterLines="0" w:line="360" w:lineRule="auto"/>
        <w:textAlignment w:val="auto"/>
        <w:outlineLvl w:val="9"/>
        <w:rPr>
          <w:rFonts w:hint="eastAsia" w:hAnsi="黑体" w:cs="黑体"/>
          <w:b/>
          <w:bCs/>
          <w:color w:val="auto"/>
          <w:sz w:val="21"/>
          <w:szCs w:val="21"/>
          <w:lang w:val="en-US" w:eastAsia="zh-CN"/>
        </w:rPr>
      </w:pPr>
      <w:r>
        <w:rPr>
          <w:rFonts w:hint="eastAsia" w:hAnsi="黑体" w:cs="黑体"/>
          <w:b/>
          <w:bCs/>
          <w:color w:val="auto"/>
          <w:sz w:val="21"/>
          <w:szCs w:val="21"/>
        </w:rPr>
        <w:t>1.3</w:t>
      </w:r>
      <w:r>
        <w:rPr>
          <w:rFonts w:hint="eastAsia" w:hAnsi="黑体" w:cs="黑体"/>
          <w:b/>
          <w:bCs/>
          <w:color w:val="auto"/>
          <w:sz w:val="21"/>
          <w:szCs w:val="21"/>
          <w:lang w:val="en-US" w:eastAsia="zh-CN"/>
        </w:rPr>
        <w:t>主要参加单位和工作成员所作的工作</w:t>
      </w:r>
    </w:p>
    <w:p w14:paraId="1F043B43">
      <w:pPr>
        <w:spacing w:line="360" w:lineRule="auto"/>
        <w:ind w:firstLine="420"/>
        <w:rPr>
          <w:rFonts w:hint="eastAsia"/>
          <w:sz w:val="21"/>
          <w:szCs w:val="21"/>
        </w:rPr>
      </w:pPr>
      <w:r>
        <w:rPr>
          <w:rFonts w:hint="eastAsia"/>
          <w:b/>
          <w:bCs/>
          <w:sz w:val="21"/>
          <w:szCs w:val="21"/>
        </w:rPr>
        <w:t>江苏金奕达铜业股份有限公司</w:t>
      </w:r>
      <w:r>
        <w:rPr>
          <w:rFonts w:hint="eastAsia"/>
          <w:b w:val="0"/>
          <w:bCs w:val="0"/>
          <w:sz w:val="21"/>
          <w:szCs w:val="21"/>
          <w:lang w:eastAsia="zh-CN"/>
        </w:rPr>
        <w:t>（</w:t>
      </w:r>
      <w:r>
        <w:rPr>
          <w:rFonts w:hint="eastAsia"/>
          <w:b w:val="0"/>
          <w:bCs w:val="0"/>
          <w:sz w:val="21"/>
          <w:szCs w:val="21"/>
          <w:lang w:val="en-US" w:eastAsia="zh-CN"/>
        </w:rPr>
        <w:t>以下简称“江苏金奕达”</w:t>
      </w:r>
      <w:r>
        <w:rPr>
          <w:rFonts w:hint="eastAsia"/>
          <w:b w:val="0"/>
          <w:bCs w:val="0"/>
          <w:sz w:val="21"/>
          <w:szCs w:val="21"/>
          <w:lang w:eastAsia="zh-CN"/>
        </w:rPr>
        <w:t>）：</w:t>
      </w:r>
      <w:r>
        <w:rPr>
          <w:rFonts w:hint="eastAsia"/>
          <w:b w:val="0"/>
          <w:bCs w:val="0"/>
          <w:sz w:val="21"/>
          <w:szCs w:val="21"/>
        </w:rPr>
        <w:t>江苏金奕达铜业股份有限公司</w:t>
      </w:r>
      <w:r>
        <w:rPr>
          <w:rFonts w:hint="eastAsia"/>
          <w:sz w:val="21"/>
          <w:szCs w:val="21"/>
        </w:rPr>
        <w:t>成立于2007年，是一家</w:t>
      </w:r>
      <w:r>
        <w:rPr>
          <w:rFonts w:hint="eastAsia"/>
          <w:sz w:val="21"/>
          <w:szCs w:val="21"/>
          <w:lang w:val="en-US" w:eastAsia="zh-CN"/>
        </w:rPr>
        <w:t>生产、销售</w:t>
      </w:r>
      <w:r>
        <w:rPr>
          <w:rFonts w:hint="eastAsia"/>
          <w:sz w:val="21"/>
          <w:szCs w:val="21"/>
        </w:rPr>
        <w:t>阳极纯铜粒、异型材、铜母线、铜合金和银铜合金等</w:t>
      </w:r>
      <w:r>
        <w:rPr>
          <w:rFonts w:hint="eastAsia"/>
          <w:sz w:val="21"/>
          <w:szCs w:val="21"/>
          <w:lang w:eastAsia="zh-CN"/>
        </w:rPr>
        <w:t>，</w:t>
      </w:r>
      <w:r>
        <w:rPr>
          <w:rFonts w:hint="eastAsia"/>
          <w:sz w:val="21"/>
          <w:szCs w:val="21"/>
        </w:rPr>
        <w:t>专业从事铜加工及新材料研发的高科技、环保型现代化</w:t>
      </w:r>
      <w:r>
        <w:rPr>
          <w:rFonts w:hint="eastAsia"/>
          <w:sz w:val="21"/>
          <w:szCs w:val="21"/>
          <w:lang w:val="en-US" w:eastAsia="zh-CN"/>
        </w:rPr>
        <w:t>民营</w:t>
      </w:r>
      <w:r>
        <w:rPr>
          <w:rFonts w:hint="eastAsia"/>
          <w:sz w:val="21"/>
          <w:szCs w:val="21"/>
        </w:rPr>
        <w:t>企业。</w:t>
      </w:r>
      <w:r>
        <w:rPr>
          <w:rFonts w:hint="eastAsia"/>
          <w:sz w:val="21"/>
          <w:szCs w:val="21"/>
          <w:lang w:val="en-US" w:eastAsia="zh-CN"/>
        </w:rPr>
        <w:t>其产品广泛应用于</w:t>
      </w:r>
      <w:r>
        <w:rPr>
          <w:rFonts w:hint="eastAsia"/>
          <w:sz w:val="21"/>
          <w:szCs w:val="21"/>
        </w:rPr>
        <w:t>电子、汽车、电气、高速铁路、输配电、冶金等诸多行业领域。</w:t>
      </w:r>
    </w:p>
    <w:p w14:paraId="4E876534">
      <w:pPr>
        <w:spacing w:line="360" w:lineRule="auto"/>
        <w:ind w:firstLine="420" w:firstLineChars="200"/>
        <w:jc w:val="left"/>
        <w:rPr>
          <w:rFonts w:hint="eastAsia" w:eastAsiaTheme="minorEastAsia"/>
          <w:sz w:val="21"/>
          <w:szCs w:val="21"/>
          <w:lang w:val="en-US" w:eastAsia="zh-CN"/>
        </w:rPr>
      </w:pPr>
      <w:r>
        <w:rPr>
          <w:rFonts w:hint="eastAsia"/>
          <w:sz w:val="21"/>
          <w:szCs w:val="21"/>
        </w:rPr>
        <w:t>公司拥有强大的研发团队，已获得包括8项发明专利在内的51项专利授权，并以每年5项以上的速度不断研发。</w:t>
      </w:r>
      <w:r>
        <w:rPr>
          <w:rFonts w:hint="eastAsia"/>
          <w:sz w:val="21"/>
          <w:szCs w:val="21"/>
          <w:lang w:val="en-US" w:eastAsia="zh-CN"/>
        </w:rPr>
        <w:t>江苏金奕达被认定为</w:t>
      </w:r>
      <w:r>
        <w:rPr>
          <w:rFonts w:hint="eastAsia"/>
          <w:sz w:val="21"/>
          <w:szCs w:val="21"/>
        </w:rPr>
        <w:t>江苏省民营科技企业</w:t>
      </w:r>
      <w:r>
        <w:rPr>
          <w:rFonts w:hint="eastAsia"/>
          <w:sz w:val="21"/>
          <w:szCs w:val="21"/>
          <w:lang w:eastAsia="zh-CN"/>
        </w:rPr>
        <w:t>、</w:t>
      </w:r>
      <w:r>
        <w:rPr>
          <w:rFonts w:hint="eastAsia"/>
          <w:sz w:val="21"/>
          <w:szCs w:val="21"/>
        </w:rPr>
        <w:t>苏州市铜合金新材料工程技术研究中心</w:t>
      </w:r>
      <w:r>
        <w:rPr>
          <w:rFonts w:hint="eastAsia"/>
          <w:sz w:val="21"/>
          <w:szCs w:val="21"/>
          <w:lang w:eastAsia="zh-CN"/>
        </w:rPr>
        <w:t>、</w:t>
      </w:r>
      <w:r>
        <w:rPr>
          <w:rFonts w:hint="eastAsia"/>
          <w:sz w:val="21"/>
          <w:szCs w:val="21"/>
        </w:rPr>
        <w:t>江苏省高新技术企业</w:t>
      </w:r>
      <w:r>
        <w:rPr>
          <w:rFonts w:hint="eastAsia"/>
          <w:sz w:val="21"/>
          <w:szCs w:val="21"/>
          <w:lang w:eastAsia="zh-CN"/>
        </w:rPr>
        <w:t>、</w:t>
      </w:r>
      <w:r>
        <w:rPr>
          <w:rFonts w:hint="eastAsia"/>
          <w:sz w:val="21"/>
          <w:szCs w:val="21"/>
        </w:rPr>
        <w:t>省专精特新中小企业</w:t>
      </w:r>
      <w:r>
        <w:rPr>
          <w:rFonts w:hint="eastAsia"/>
          <w:sz w:val="21"/>
          <w:szCs w:val="21"/>
          <w:lang w:eastAsia="zh-CN"/>
        </w:rPr>
        <w:t>。</w:t>
      </w:r>
      <w:r>
        <w:rPr>
          <w:rFonts w:hint="eastAsia"/>
          <w:sz w:val="21"/>
          <w:szCs w:val="21"/>
        </w:rPr>
        <w:t>研发团队与北京科技大学、苏州大学、南通大学、大连交通大学、洛阳有色金属工业学校、苏州有色院等几十家国内外著名院校建立了合作伙伴关系。通过技术交流与资源共享，保证了公司在行业内专业技术的领先。</w:t>
      </w:r>
    </w:p>
    <w:p w14:paraId="10D0549F">
      <w:pPr>
        <w:spacing w:line="360" w:lineRule="auto"/>
        <w:ind w:firstLine="420" w:firstLineChars="200"/>
        <w:rPr>
          <w:rFonts w:hint="eastAsia" w:hAnsi="黑体" w:cs="黑体"/>
          <w:color w:val="auto"/>
          <w:sz w:val="21"/>
          <w:szCs w:val="21"/>
          <w:lang w:val="en-US" w:eastAsia="zh-CN"/>
        </w:rPr>
      </w:pPr>
      <w:r>
        <w:rPr>
          <w:rFonts w:ascii="宋体" w:hAnsi="宋体" w:eastAsia="宋体" w:cs="宋体"/>
          <w:color w:val="auto"/>
          <w:sz w:val="21"/>
          <w:szCs w:val="21"/>
        </w:rPr>
        <w:t>本次标准修订编制组汇聚了阳极纯铜粒生产、应用、检测领域的骨干单位，各单位在铜冶炼、铜加工产品研发、有色金属材料检测等方面具备丰富的技术积累和实践经验，为标准修订提供了全面的技术支撑和数据保障。主要起草人及工作分工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87"/>
        <w:gridCol w:w="3032"/>
        <w:gridCol w:w="4006"/>
      </w:tblGrid>
      <w:tr w14:paraId="6DC1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37" w:type="dxa"/>
          </w:tcPr>
          <w:p w14:paraId="1725E9C2">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序号</w:t>
            </w:r>
          </w:p>
        </w:tc>
        <w:tc>
          <w:tcPr>
            <w:tcW w:w="887" w:type="dxa"/>
          </w:tcPr>
          <w:p w14:paraId="6239DE3B">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姓名</w:t>
            </w:r>
          </w:p>
        </w:tc>
        <w:tc>
          <w:tcPr>
            <w:tcW w:w="3032" w:type="dxa"/>
          </w:tcPr>
          <w:p w14:paraId="0CAB7730">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单位</w:t>
            </w:r>
          </w:p>
        </w:tc>
        <w:tc>
          <w:tcPr>
            <w:tcW w:w="4006" w:type="dxa"/>
          </w:tcPr>
          <w:p w14:paraId="071403B3">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工作分工</w:t>
            </w:r>
          </w:p>
        </w:tc>
      </w:tr>
      <w:tr w14:paraId="7508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37" w:type="dxa"/>
          </w:tcPr>
          <w:p w14:paraId="06768ED6">
            <w:pPr>
              <w:pStyle w:val="3"/>
              <w:numPr>
                <w:ilvl w:val="0"/>
                <w:numId w:val="1"/>
              </w:numPr>
              <w:ind w:left="425" w:leftChars="0" w:hanging="425" w:firstLineChars="0"/>
              <w:rPr>
                <w:rFonts w:hint="default" w:hAnsi="黑体" w:cs="黑体"/>
                <w:color w:val="auto"/>
                <w:sz w:val="21"/>
                <w:szCs w:val="21"/>
                <w:vertAlign w:val="baseline"/>
                <w:lang w:val="en-US" w:eastAsia="zh-CN"/>
              </w:rPr>
            </w:pPr>
          </w:p>
        </w:tc>
        <w:tc>
          <w:tcPr>
            <w:tcW w:w="887" w:type="dxa"/>
          </w:tcPr>
          <w:p w14:paraId="56F957F1">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金文洪</w:t>
            </w:r>
          </w:p>
        </w:tc>
        <w:tc>
          <w:tcPr>
            <w:tcW w:w="3032" w:type="dxa"/>
          </w:tcPr>
          <w:p w14:paraId="79BF2328">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江苏金奕达铜业股份有限公司</w:t>
            </w:r>
          </w:p>
        </w:tc>
        <w:tc>
          <w:tcPr>
            <w:tcW w:w="4006" w:type="dxa"/>
          </w:tcPr>
          <w:p w14:paraId="54F0A264">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负责标准整体方案确定、审核；技术指标审核和确定</w:t>
            </w:r>
          </w:p>
        </w:tc>
      </w:tr>
      <w:tr w14:paraId="5E5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37" w:type="dxa"/>
          </w:tcPr>
          <w:p w14:paraId="03233A5A">
            <w:pPr>
              <w:pStyle w:val="3"/>
              <w:numPr>
                <w:ilvl w:val="0"/>
                <w:numId w:val="1"/>
              </w:numPr>
              <w:ind w:left="425" w:leftChars="0" w:hanging="425" w:firstLineChars="0"/>
              <w:rPr>
                <w:rFonts w:hint="default" w:hAnsi="黑体" w:cs="黑体"/>
                <w:color w:val="auto"/>
                <w:sz w:val="21"/>
                <w:szCs w:val="21"/>
                <w:vertAlign w:val="baseline"/>
                <w:lang w:val="en-US" w:eastAsia="zh-CN"/>
              </w:rPr>
            </w:pPr>
          </w:p>
        </w:tc>
        <w:tc>
          <w:tcPr>
            <w:tcW w:w="887" w:type="dxa"/>
          </w:tcPr>
          <w:p w14:paraId="4C56A2FB">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骆文彬</w:t>
            </w:r>
          </w:p>
        </w:tc>
        <w:tc>
          <w:tcPr>
            <w:tcW w:w="3032" w:type="dxa"/>
          </w:tcPr>
          <w:p w14:paraId="7EABAC8C">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江苏金奕达铜业股份有限公司</w:t>
            </w:r>
          </w:p>
        </w:tc>
        <w:tc>
          <w:tcPr>
            <w:tcW w:w="4006" w:type="dxa"/>
          </w:tcPr>
          <w:p w14:paraId="45457549">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标准执笔人，负责标准编制过程中各方案的编制，各种文件的编制；标准协调管理</w:t>
            </w:r>
          </w:p>
        </w:tc>
      </w:tr>
      <w:tr w14:paraId="23CF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86E6F00">
            <w:pPr>
              <w:pStyle w:val="3"/>
              <w:numPr>
                <w:ilvl w:val="0"/>
                <w:numId w:val="1"/>
              </w:numPr>
              <w:ind w:left="425" w:leftChars="0" w:hanging="425" w:firstLineChars="0"/>
              <w:rPr>
                <w:rFonts w:hint="default" w:hAnsi="黑体" w:cs="黑体"/>
                <w:color w:val="auto"/>
                <w:sz w:val="21"/>
                <w:szCs w:val="21"/>
                <w:vertAlign w:val="baseline"/>
                <w:lang w:val="en-US" w:eastAsia="zh-CN"/>
              </w:rPr>
            </w:pPr>
          </w:p>
        </w:tc>
        <w:tc>
          <w:tcPr>
            <w:tcW w:w="887" w:type="dxa"/>
          </w:tcPr>
          <w:p w14:paraId="5403E37F">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吕建国</w:t>
            </w:r>
          </w:p>
        </w:tc>
        <w:tc>
          <w:tcPr>
            <w:tcW w:w="3032" w:type="dxa"/>
          </w:tcPr>
          <w:p w14:paraId="2F0FCC60">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江苏金奕达铜业股份有限公司</w:t>
            </w:r>
          </w:p>
        </w:tc>
        <w:tc>
          <w:tcPr>
            <w:tcW w:w="4006" w:type="dxa"/>
          </w:tcPr>
          <w:p w14:paraId="0FCAA939">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负责产品产品生产情况收集和产品相关检测数据整理汇总和分析</w:t>
            </w:r>
          </w:p>
        </w:tc>
      </w:tr>
      <w:tr w14:paraId="6974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3B2BBEB6">
            <w:pPr>
              <w:pStyle w:val="3"/>
              <w:numPr>
                <w:ilvl w:val="0"/>
                <w:numId w:val="1"/>
              </w:numPr>
              <w:ind w:left="425" w:leftChars="0" w:hanging="425" w:firstLineChars="0"/>
              <w:rPr>
                <w:rFonts w:hint="default" w:hAnsi="黑体" w:cs="黑体"/>
                <w:color w:val="auto"/>
                <w:sz w:val="21"/>
                <w:szCs w:val="21"/>
                <w:vertAlign w:val="baseline"/>
                <w:lang w:val="en-US" w:eastAsia="zh-CN"/>
              </w:rPr>
            </w:pPr>
          </w:p>
        </w:tc>
        <w:tc>
          <w:tcPr>
            <w:tcW w:w="887" w:type="dxa"/>
          </w:tcPr>
          <w:p w14:paraId="6CC45A6F">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孔  剑</w:t>
            </w:r>
          </w:p>
        </w:tc>
        <w:tc>
          <w:tcPr>
            <w:tcW w:w="3032" w:type="dxa"/>
          </w:tcPr>
          <w:p w14:paraId="016E56D9">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江苏金奕达铜业股份有限公司</w:t>
            </w:r>
          </w:p>
        </w:tc>
        <w:tc>
          <w:tcPr>
            <w:tcW w:w="4006" w:type="dxa"/>
          </w:tcPr>
          <w:p w14:paraId="1B19CC8F">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产品使用情况的调研和相关检测数据整理</w:t>
            </w:r>
          </w:p>
        </w:tc>
      </w:tr>
      <w:tr w14:paraId="7D5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6A43E66B">
            <w:pPr>
              <w:pStyle w:val="3"/>
              <w:numPr>
                <w:ilvl w:val="0"/>
                <w:numId w:val="1"/>
              </w:numPr>
              <w:ind w:left="425" w:leftChars="0" w:hanging="425" w:firstLineChars="0"/>
              <w:rPr>
                <w:rFonts w:hint="default" w:hAnsi="黑体" w:cs="黑体"/>
                <w:color w:val="auto"/>
                <w:sz w:val="21"/>
                <w:szCs w:val="21"/>
                <w:vertAlign w:val="baseline"/>
                <w:lang w:val="en-US" w:eastAsia="zh-CN"/>
              </w:rPr>
            </w:pPr>
          </w:p>
        </w:tc>
        <w:tc>
          <w:tcPr>
            <w:tcW w:w="887" w:type="dxa"/>
          </w:tcPr>
          <w:p w14:paraId="1D7D5812">
            <w:pPr>
              <w:pStyle w:val="3"/>
              <w:rPr>
                <w:rFonts w:hint="default" w:hAnsi="黑体" w:cs="黑体"/>
                <w:color w:val="auto"/>
                <w:sz w:val="21"/>
                <w:szCs w:val="21"/>
                <w:vertAlign w:val="baseline"/>
                <w:lang w:val="en-US" w:eastAsia="zh-CN"/>
              </w:rPr>
            </w:pPr>
          </w:p>
        </w:tc>
        <w:tc>
          <w:tcPr>
            <w:tcW w:w="3032" w:type="dxa"/>
          </w:tcPr>
          <w:p w14:paraId="7AF6C72D">
            <w:pPr>
              <w:pStyle w:val="3"/>
              <w:rPr>
                <w:rFonts w:hint="default" w:hAnsi="黑体" w:cs="黑体"/>
                <w:color w:val="auto"/>
                <w:sz w:val="21"/>
                <w:szCs w:val="21"/>
                <w:vertAlign w:val="baseline"/>
                <w:lang w:val="en-US" w:eastAsia="zh-CN"/>
              </w:rPr>
            </w:pPr>
          </w:p>
        </w:tc>
        <w:tc>
          <w:tcPr>
            <w:tcW w:w="4006" w:type="dxa"/>
          </w:tcPr>
          <w:p w14:paraId="43B72A9A">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协助标准条款的编写</w:t>
            </w:r>
          </w:p>
        </w:tc>
      </w:tr>
      <w:tr w14:paraId="067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2C502BD3">
            <w:pPr>
              <w:pStyle w:val="3"/>
              <w:numPr>
                <w:ilvl w:val="0"/>
                <w:numId w:val="1"/>
              </w:numPr>
              <w:ind w:left="425" w:leftChars="0" w:hanging="425" w:firstLineChars="0"/>
              <w:rPr>
                <w:rFonts w:hint="default" w:hAnsi="黑体" w:cs="黑体"/>
                <w:color w:val="auto"/>
                <w:sz w:val="21"/>
                <w:szCs w:val="21"/>
                <w:vertAlign w:val="baseline"/>
                <w:lang w:val="en-US" w:eastAsia="zh-CN"/>
              </w:rPr>
            </w:pPr>
          </w:p>
        </w:tc>
        <w:tc>
          <w:tcPr>
            <w:tcW w:w="887" w:type="dxa"/>
          </w:tcPr>
          <w:p w14:paraId="6191515E">
            <w:pPr>
              <w:pStyle w:val="3"/>
              <w:rPr>
                <w:rFonts w:hint="default" w:hAnsi="黑体" w:cs="黑体"/>
                <w:color w:val="auto"/>
                <w:sz w:val="21"/>
                <w:szCs w:val="21"/>
                <w:vertAlign w:val="baseline"/>
                <w:lang w:val="en-US" w:eastAsia="zh-CN"/>
              </w:rPr>
            </w:pPr>
          </w:p>
        </w:tc>
        <w:tc>
          <w:tcPr>
            <w:tcW w:w="3032" w:type="dxa"/>
          </w:tcPr>
          <w:p w14:paraId="4B8E7E52">
            <w:pPr>
              <w:pStyle w:val="3"/>
              <w:rPr>
                <w:rFonts w:hint="default" w:hAnsi="黑体" w:cs="黑体"/>
                <w:color w:val="auto"/>
                <w:sz w:val="21"/>
                <w:szCs w:val="21"/>
                <w:vertAlign w:val="baseline"/>
                <w:lang w:val="en-US" w:eastAsia="zh-CN"/>
              </w:rPr>
            </w:pPr>
          </w:p>
        </w:tc>
        <w:tc>
          <w:tcPr>
            <w:tcW w:w="4006" w:type="dxa"/>
          </w:tcPr>
          <w:p w14:paraId="7CDA5F18">
            <w:pPr>
              <w:pStyle w:val="3"/>
              <w:rPr>
                <w:rFonts w:hint="default" w:hAnsi="黑体" w:cs="黑体"/>
                <w:color w:val="auto"/>
                <w:sz w:val="21"/>
                <w:szCs w:val="21"/>
                <w:vertAlign w:val="baseline"/>
                <w:lang w:val="en-US" w:eastAsia="zh-CN"/>
              </w:rPr>
            </w:pPr>
            <w:r>
              <w:rPr>
                <w:rFonts w:hint="eastAsia" w:hAnsi="黑体" w:cs="黑体"/>
                <w:color w:val="auto"/>
                <w:sz w:val="21"/>
                <w:szCs w:val="21"/>
                <w:vertAlign w:val="baseline"/>
                <w:lang w:val="en-US" w:eastAsia="zh-CN"/>
              </w:rPr>
              <w:t>协助标准条款的编写</w:t>
            </w:r>
          </w:p>
        </w:tc>
      </w:tr>
    </w:tbl>
    <w:p w14:paraId="6656F860">
      <w:pPr>
        <w:pStyle w:val="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b/>
          <w:bCs/>
          <w:color w:val="auto"/>
        </w:rPr>
      </w:pPr>
      <w:r>
        <w:rPr>
          <w:rFonts w:hint="eastAsia" w:hAnsi="黑体" w:cs="黑体"/>
          <w:b/>
          <w:bCs/>
          <w:color w:val="auto"/>
          <w:sz w:val="21"/>
          <w:szCs w:val="21"/>
        </w:rPr>
        <w:t>1.4 主要工作过程</w:t>
      </w:r>
    </w:p>
    <w:p w14:paraId="44D355B3">
      <w:pPr>
        <w:spacing w:line="360" w:lineRule="auto"/>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1.4.1标准起草阶段</w:t>
      </w:r>
    </w:p>
    <w:p w14:paraId="7BFB1E6B">
      <w:pPr>
        <w:spacing w:line="360" w:lineRule="auto"/>
        <w:ind w:firstLine="420" w:firstLineChars="200"/>
        <w:rPr>
          <w:rFonts w:hint="default" w:ascii="黑体" w:hAnsi="黑体" w:eastAsia="宋体" w:cs="黑体"/>
          <w:color w:val="auto"/>
          <w:kern w:val="0"/>
          <w:sz w:val="21"/>
          <w:szCs w:val="21"/>
          <w:lang w:val="en-US" w:eastAsia="zh-CN" w:bidi="ar-SA"/>
        </w:rPr>
      </w:pPr>
      <w:r>
        <w:rPr>
          <w:rFonts w:hint="eastAsia" w:ascii="宋体" w:hAnsi="宋体" w:eastAsia="宋体" w:cs="宋体"/>
          <w:color w:val="auto"/>
          <w:sz w:val="21"/>
          <w:szCs w:val="21"/>
          <w:highlight w:val="none"/>
        </w:rPr>
        <w:t>“阳极纯铜粒”配套下游企业客户进行钢帘线、合金材料生产和研发的基础材料，获得良好的口碑。</w:t>
      </w:r>
      <w:r>
        <w:rPr>
          <w:rFonts w:hint="eastAsia" w:ascii="宋体" w:hAnsi="宋体" w:eastAsia="宋体" w:cs="宋体"/>
          <w:color w:val="auto"/>
          <w:sz w:val="21"/>
          <w:szCs w:val="21"/>
          <w:highlight w:val="none"/>
          <w:lang w:eastAsia="zh-CN"/>
        </w:rPr>
        <w:t>阳极</w:t>
      </w:r>
      <w:r>
        <w:rPr>
          <w:rFonts w:hint="eastAsia" w:ascii="宋体" w:hAnsi="宋体" w:eastAsia="宋体" w:cs="宋体"/>
          <w:color w:val="auto"/>
          <w:sz w:val="21"/>
          <w:szCs w:val="21"/>
          <w:highlight w:val="none"/>
        </w:rPr>
        <w:t>纯铜粒在电镀中具有良好的导电性和良好的机械性能。铜容易活化，能够与其他金属镀层形成良好的金属与金属间键合，从而获得镀层间的良好结合力。“阳极纯铜粒”的应用于钢帘线生产中，能够有效防止钢帘线的腐蚀，增加钢帘线的强度，提高钢帘线的粘合性能。</w:t>
      </w:r>
      <w:r>
        <w:rPr>
          <w:rFonts w:hint="eastAsia" w:ascii="宋体" w:hAnsi="宋体" w:eastAsia="宋体" w:cs="宋体"/>
          <w:color w:val="auto"/>
          <w:sz w:val="21"/>
          <w:szCs w:val="21"/>
          <w:highlight w:val="none"/>
          <w:lang w:val="en-US" w:eastAsia="zh-CN"/>
        </w:rPr>
        <w:t>此外其还应用于</w:t>
      </w:r>
      <w:r>
        <w:rPr>
          <w:rFonts w:hint="eastAsia" w:ascii="宋体" w:hAnsi="宋体" w:eastAsia="宋体" w:cs="宋体"/>
          <w:color w:val="auto"/>
          <w:sz w:val="21"/>
          <w:szCs w:val="21"/>
          <w:highlight w:val="none"/>
        </w:rPr>
        <w:t>切割</w:t>
      </w:r>
      <w:r>
        <w:rPr>
          <w:rFonts w:hint="eastAsia" w:ascii="宋体" w:hAnsi="宋体" w:eastAsia="宋体" w:cs="宋体"/>
          <w:color w:val="auto"/>
          <w:sz w:val="21"/>
          <w:szCs w:val="21"/>
          <w:highlight w:val="none"/>
          <w:lang w:val="en-US" w:eastAsia="zh-CN"/>
        </w:rPr>
        <w:t>半导体</w:t>
      </w:r>
      <w:r>
        <w:rPr>
          <w:rFonts w:hint="eastAsia" w:ascii="宋体" w:hAnsi="宋体" w:eastAsia="宋体" w:cs="宋体"/>
          <w:color w:val="auto"/>
          <w:sz w:val="21"/>
          <w:szCs w:val="21"/>
          <w:highlight w:val="none"/>
        </w:rPr>
        <w:t>晶硅片</w:t>
      </w:r>
      <w:r>
        <w:rPr>
          <w:rFonts w:hint="eastAsia" w:ascii="宋体" w:hAnsi="宋体" w:eastAsia="宋体" w:cs="宋体"/>
          <w:color w:val="auto"/>
          <w:sz w:val="21"/>
          <w:szCs w:val="21"/>
          <w:highlight w:val="none"/>
          <w:lang w:val="en-US" w:eastAsia="zh-CN"/>
        </w:rPr>
        <w:t>所用的</w:t>
      </w:r>
      <w:r>
        <w:rPr>
          <w:rFonts w:hint="eastAsia" w:ascii="宋体" w:hAnsi="宋体" w:eastAsia="宋体" w:cs="宋体"/>
          <w:color w:val="auto"/>
          <w:sz w:val="21"/>
          <w:szCs w:val="21"/>
          <w:highlight w:val="none"/>
        </w:rPr>
        <w:t>“切割钢丝”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油田开发、冶金矿山设备、工程建筑、船舶机械等行业的高中压液压胶管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制造中使用的胶管钢丝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作为新型高性能合金材料的添加材料，核心原因在于其纯度高、可控形态和低杂质特性，使铝合金机械性能提高，明显增加合金的强度和硬度，且铜含量分布均匀。</w:t>
      </w:r>
      <w:r>
        <w:rPr>
          <w:rFonts w:hint="eastAsia" w:ascii="宋体" w:hAnsi="宋体" w:eastAsia="宋体" w:cs="宋体"/>
          <w:color w:val="auto"/>
          <w:sz w:val="21"/>
          <w:szCs w:val="21"/>
          <w:lang w:val="en-US" w:eastAsia="zh-CN"/>
        </w:rPr>
        <w:t>得到各生产厂家的广泛使用，经过标准编制组及相关人员的共同讨论和研究，并通过对国内外现状及发展趋势的分析，结合国内的实际情况，编制小组于2025年12月起草完成了该标准的《讨论稿》。</w:t>
      </w:r>
    </w:p>
    <w:p w14:paraId="71E1FD77">
      <w:pPr>
        <w:spacing w:line="360" w:lineRule="auto"/>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1.4.2预研阶段</w:t>
      </w:r>
    </w:p>
    <w:p w14:paraId="61D971DE">
      <w:pPr>
        <w:spacing w:line="360" w:lineRule="auto"/>
        <w:ind w:firstLine="420" w:firstLineChars="200"/>
        <w:rPr>
          <w:rFonts w:hint="default" w:hAnsi="黑体" w:eastAsia="宋体" w:cs="黑体"/>
          <w:color w:val="auto"/>
          <w:sz w:val="21"/>
          <w:szCs w:val="21"/>
          <w:lang w:val="en-US" w:eastAsia="zh-CN"/>
        </w:rPr>
      </w:pPr>
      <w:r>
        <w:rPr>
          <w:rFonts w:ascii="宋体" w:hAnsi="宋体" w:eastAsia="宋体" w:cs="宋体"/>
          <w:color w:val="auto"/>
          <w:sz w:val="21"/>
          <w:szCs w:val="21"/>
        </w:rPr>
        <w:t>编制组于 202</w:t>
      </w:r>
      <w:r>
        <w:rPr>
          <w:rFonts w:hint="eastAsia" w:ascii="宋体" w:hAnsi="宋体" w:eastAsia="宋体" w:cs="宋体"/>
          <w:color w:val="auto"/>
          <w:sz w:val="21"/>
          <w:szCs w:val="21"/>
          <w:lang w:val="en-US" w:eastAsia="zh-CN"/>
        </w:rPr>
        <w:t>6</w:t>
      </w:r>
      <w:r>
        <w:rPr>
          <w:rFonts w:ascii="宋体" w:hAnsi="宋体" w:eastAsia="宋体" w:cs="宋体"/>
          <w:color w:val="auto"/>
          <w:sz w:val="21"/>
          <w:szCs w:val="21"/>
        </w:rPr>
        <w:t xml:space="preserve"> 年 </w:t>
      </w:r>
      <w:r>
        <w:rPr>
          <w:rFonts w:hint="eastAsia" w:ascii="宋体" w:hAnsi="宋体" w:eastAsia="宋体" w:cs="宋体"/>
          <w:color w:val="auto"/>
          <w:sz w:val="21"/>
          <w:szCs w:val="21"/>
          <w:lang w:val="en-US" w:eastAsia="zh-CN"/>
        </w:rPr>
        <w:t>1</w:t>
      </w:r>
      <w:r>
        <w:rPr>
          <w:rFonts w:ascii="宋体" w:hAnsi="宋体" w:eastAsia="宋体" w:cs="宋体"/>
          <w:color w:val="auto"/>
          <w:sz w:val="21"/>
          <w:szCs w:val="21"/>
        </w:rPr>
        <w:t xml:space="preserve"> 月启动预研工作，通过实地走访、函调等方式，调研了国内</w:t>
      </w:r>
      <w:r>
        <w:rPr>
          <w:rFonts w:hint="eastAsia" w:ascii="宋体" w:hAnsi="宋体" w:eastAsia="宋体" w:cs="宋体"/>
          <w:color w:val="auto"/>
          <w:sz w:val="21"/>
          <w:szCs w:val="21"/>
          <w:lang w:val="en-US" w:eastAsia="zh-CN"/>
        </w:rPr>
        <w:t>多</w:t>
      </w:r>
      <w:r>
        <w:rPr>
          <w:rFonts w:ascii="宋体" w:hAnsi="宋体" w:eastAsia="宋体" w:cs="宋体"/>
          <w:color w:val="auto"/>
          <w:sz w:val="21"/>
          <w:szCs w:val="21"/>
        </w:rPr>
        <w:t>家阳极纯铜粒生产企业、</w:t>
      </w:r>
      <w:r>
        <w:rPr>
          <w:rFonts w:hint="eastAsia" w:ascii="宋体" w:hAnsi="宋体" w:eastAsia="宋体" w:cs="宋体"/>
          <w:color w:val="auto"/>
          <w:sz w:val="21"/>
          <w:szCs w:val="21"/>
          <w:lang w:val="en-US" w:eastAsia="zh-CN"/>
        </w:rPr>
        <w:t>近30</w:t>
      </w:r>
      <w:r>
        <w:rPr>
          <w:rFonts w:ascii="宋体" w:hAnsi="宋体" w:eastAsia="宋体" w:cs="宋体"/>
          <w:color w:val="auto"/>
          <w:sz w:val="21"/>
          <w:szCs w:val="21"/>
        </w:rPr>
        <w:t xml:space="preserve">家下游应用企业及 </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 xml:space="preserve"> 家专业检测机构，收集了现行标准实施过程中的问题反馈、行业最新生产工艺参数、下游高端应用领域的质量需求；同时开展了多批次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多规格</w:t>
      </w:r>
      <w:r>
        <w:rPr>
          <w:rFonts w:ascii="宋体" w:hAnsi="宋体" w:eastAsia="宋体" w:cs="宋体"/>
          <w:color w:val="auto"/>
          <w:sz w:val="21"/>
          <w:szCs w:val="21"/>
        </w:rPr>
        <w:t>产品试验，对阳极纯铜粒的化学成分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微量元素等</w:t>
      </w:r>
      <w:r>
        <w:rPr>
          <w:rFonts w:ascii="宋体" w:hAnsi="宋体" w:eastAsia="宋体" w:cs="宋体"/>
          <w:color w:val="auto"/>
          <w:sz w:val="21"/>
          <w:szCs w:val="21"/>
        </w:rPr>
        <w:t>关键指标进行验证测试，积累了有效试验数据，为标准修订奠定了坚实的调研和试验基础。</w:t>
      </w:r>
    </w:p>
    <w:p w14:paraId="76E2D1DB">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黑体" w:eastAsia="黑体" w:cs="Arial"/>
          <w:b/>
          <w:bCs/>
          <w:color w:val="auto"/>
          <w:sz w:val="21"/>
          <w:szCs w:val="21"/>
          <w:lang w:val="en-US" w:eastAsia="zh-CN"/>
        </w:rPr>
      </w:pPr>
      <w:r>
        <w:rPr>
          <w:rFonts w:hint="eastAsia" w:ascii="黑体" w:eastAsia="黑体" w:cs="Arial"/>
          <w:b/>
          <w:bCs/>
          <w:color w:val="auto"/>
          <w:sz w:val="21"/>
          <w:szCs w:val="21"/>
        </w:rPr>
        <w:t>二、编制原则</w:t>
      </w:r>
      <w:r>
        <w:rPr>
          <w:rFonts w:hint="eastAsia" w:ascii="黑体" w:eastAsia="黑体" w:cs="Arial"/>
          <w:b/>
          <w:bCs/>
          <w:color w:val="auto"/>
          <w:sz w:val="21"/>
          <w:szCs w:val="21"/>
          <w:lang w:eastAsia="zh-CN"/>
        </w:rPr>
        <w:t>、</w:t>
      </w:r>
      <w:r>
        <w:rPr>
          <w:rFonts w:hint="eastAsia" w:ascii="黑体" w:eastAsia="黑体" w:cs="Arial"/>
          <w:b/>
          <w:bCs/>
          <w:color w:val="auto"/>
          <w:sz w:val="21"/>
          <w:szCs w:val="21"/>
          <w:lang w:val="en-US" w:eastAsia="zh-CN"/>
        </w:rPr>
        <w:t>主要内容及其确定依据、修订前后技术内容的对比：</w:t>
      </w:r>
    </w:p>
    <w:p w14:paraId="4D48333D">
      <w:pPr>
        <w:spacing w:line="360" w:lineRule="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w:t>
      </w:r>
      <w:r>
        <w:rPr>
          <w:rFonts w:hint="eastAsia" w:ascii="宋体" w:hAnsi="宋体"/>
          <w:b/>
          <w:bCs/>
          <w:color w:val="auto"/>
          <w:sz w:val="21"/>
          <w:szCs w:val="21"/>
          <w:lang w:eastAsia="zh-CN"/>
        </w:rPr>
        <w:t>《</w:t>
      </w:r>
      <w:r>
        <w:rPr>
          <w:rFonts w:hint="eastAsia" w:ascii="宋体" w:hAnsi="宋体"/>
          <w:b/>
          <w:bCs/>
          <w:color w:val="auto"/>
          <w:sz w:val="21"/>
          <w:szCs w:val="21"/>
          <w:lang w:val="en-US" w:eastAsia="zh-CN"/>
        </w:rPr>
        <w:t>阳极纯铜粒</w:t>
      </w:r>
      <w:r>
        <w:rPr>
          <w:rFonts w:hint="eastAsia" w:ascii="宋体" w:hAnsi="宋体"/>
          <w:b/>
          <w:bCs/>
          <w:color w:val="auto"/>
          <w:sz w:val="21"/>
          <w:szCs w:val="21"/>
          <w:lang w:eastAsia="zh-CN"/>
        </w:rPr>
        <w:t>》</w:t>
      </w:r>
      <w:r>
        <w:rPr>
          <w:rFonts w:hint="eastAsia" w:ascii="宋体" w:hAnsi="宋体"/>
          <w:b/>
          <w:bCs/>
          <w:color w:val="auto"/>
          <w:sz w:val="21"/>
          <w:szCs w:val="21"/>
          <w:lang w:val="en-US" w:eastAsia="zh-CN"/>
        </w:rPr>
        <w:t>行业标准为首次修订。</w:t>
      </w:r>
    </w:p>
    <w:p w14:paraId="4076E27F">
      <w:pPr>
        <w:spacing w:line="360" w:lineRule="auto"/>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我们对本标准的修订原则是：</w:t>
      </w:r>
    </w:p>
    <w:p w14:paraId="2C6929AD">
      <w:pPr>
        <w:spacing w:line="360" w:lineRule="auto"/>
        <w:ind w:firstLine="211" w:firstLineChars="100"/>
        <w:rPr>
          <w:color w:val="auto"/>
          <w:sz w:val="21"/>
          <w:szCs w:val="21"/>
        </w:rPr>
      </w:pPr>
      <w:r>
        <w:rPr>
          <w:rFonts w:hint="eastAsia"/>
          <w:b/>
          <w:bCs/>
          <w:color w:val="auto"/>
          <w:sz w:val="21"/>
          <w:szCs w:val="21"/>
          <w:lang w:val="en-US" w:eastAsia="zh-CN"/>
        </w:rPr>
        <w:t>1）</w:t>
      </w:r>
      <w:r>
        <w:rPr>
          <w:color w:val="auto"/>
          <w:sz w:val="21"/>
          <w:szCs w:val="21"/>
        </w:rPr>
        <w:t>严格遵循 GB/T 1.1—2020《标准化工作导则 第 1 部分：标准化文件的结构和起草规则》的编写要求，保证标准文本的规范性、逻辑性和严谨性。</w:t>
      </w:r>
    </w:p>
    <w:p w14:paraId="53CE1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11" w:firstLineChars="100"/>
        <w:jc w:val="left"/>
        <w:rPr>
          <w:color w:val="auto"/>
          <w:sz w:val="21"/>
          <w:szCs w:val="21"/>
        </w:rPr>
      </w:pPr>
      <w:r>
        <w:rPr>
          <w:rFonts w:hint="eastAsia"/>
          <w:b/>
          <w:bCs/>
          <w:color w:val="auto"/>
          <w:sz w:val="21"/>
          <w:szCs w:val="21"/>
          <w:lang w:val="en-US" w:eastAsia="zh-CN"/>
        </w:rPr>
        <w:t>2）</w:t>
      </w:r>
      <w:r>
        <w:rPr>
          <w:color w:val="auto"/>
          <w:sz w:val="21"/>
          <w:szCs w:val="21"/>
        </w:rPr>
        <w:t>立足行业实际，对标下游高端应用需求，兼顾标准的先进性、实用性和可操作性，既提升技术指标满足高端制造需求，又保证指标在行业内具备普遍实施基础。</w:t>
      </w:r>
    </w:p>
    <w:p w14:paraId="48560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11" w:firstLineChars="100"/>
        <w:jc w:val="left"/>
        <w:rPr>
          <w:color w:val="auto"/>
          <w:sz w:val="21"/>
          <w:szCs w:val="21"/>
        </w:rPr>
      </w:pPr>
      <w:r>
        <w:rPr>
          <w:rFonts w:hint="eastAsia"/>
          <w:b/>
          <w:bCs/>
          <w:color w:val="auto"/>
          <w:sz w:val="21"/>
          <w:szCs w:val="21"/>
          <w:lang w:val="en-US" w:eastAsia="zh-CN"/>
        </w:rPr>
        <w:t>3）</w:t>
      </w:r>
      <w:r>
        <w:rPr>
          <w:color w:val="auto"/>
          <w:sz w:val="21"/>
          <w:szCs w:val="21"/>
        </w:rPr>
        <w:t>融入行业最新技术成果，更新规范性引用文件，优化试验方法和检验规则，使标准更贴合当前生产、检测和应用实际。</w:t>
      </w:r>
    </w:p>
    <w:p w14:paraId="18445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11" w:firstLineChars="100"/>
        <w:jc w:val="left"/>
        <w:rPr>
          <w:rFonts w:hint="eastAsia" w:ascii="宋体" w:hAnsi="宋体"/>
          <w:color w:val="auto"/>
          <w:sz w:val="21"/>
          <w:szCs w:val="21"/>
        </w:rPr>
      </w:pPr>
      <w:r>
        <w:rPr>
          <w:rFonts w:hint="eastAsia"/>
          <w:b/>
          <w:bCs/>
          <w:color w:val="auto"/>
          <w:sz w:val="21"/>
          <w:szCs w:val="21"/>
          <w:lang w:val="en-US" w:eastAsia="zh-CN"/>
        </w:rPr>
        <w:t>4）</w:t>
      </w:r>
      <w:r>
        <w:rPr>
          <w:color w:val="auto"/>
          <w:sz w:val="21"/>
          <w:szCs w:val="21"/>
        </w:rPr>
        <w:t>坚持公平公正原则，标准内容不设置市场壁垒，保障行业内各市场主体的平等竞争权利。</w:t>
      </w:r>
    </w:p>
    <w:p w14:paraId="2C7E2757">
      <w:pPr>
        <w:spacing w:line="360" w:lineRule="auto"/>
        <w:rPr>
          <w:rFonts w:hint="eastAsia" w:ascii="宋体" w:hAnsi="宋体" w:cs="Arial"/>
          <w:b/>
          <w:bCs/>
          <w:color w:val="auto"/>
          <w:sz w:val="21"/>
          <w:szCs w:val="21"/>
        </w:rPr>
      </w:pPr>
      <w:r>
        <w:rPr>
          <w:rFonts w:hint="eastAsia" w:ascii="宋体" w:hAnsi="宋体"/>
          <w:b/>
          <w:bCs/>
          <w:color w:val="auto"/>
          <w:sz w:val="21"/>
          <w:szCs w:val="21"/>
          <w:lang w:val="en-US" w:eastAsia="zh-CN"/>
        </w:rPr>
        <w:t>2、</w:t>
      </w:r>
      <w:r>
        <w:rPr>
          <w:rFonts w:hint="eastAsia" w:ascii="宋体" w:hAnsi="宋体"/>
          <w:b/>
          <w:bCs/>
          <w:color w:val="auto"/>
          <w:sz w:val="21"/>
          <w:szCs w:val="21"/>
        </w:rPr>
        <w:t>本次修订</w:t>
      </w:r>
      <w:r>
        <w:rPr>
          <w:rFonts w:hint="eastAsia" w:ascii="宋体" w:hAnsi="宋体" w:cs="Arial"/>
          <w:b/>
          <w:bCs/>
          <w:color w:val="auto"/>
          <w:sz w:val="21"/>
          <w:szCs w:val="21"/>
        </w:rPr>
        <w:t>和增加</w:t>
      </w:r>
      <w:r>
        <w:rPr>
          <w:rFonts w:ascii="宋体" w:hAnsi="宋体" w:cs="Arial"/>
          <w:b/>
          <w:bCs/>
          <w:color w:val="auto"/>
          <w:sz w:val="21"/>
          <w:szCs w:val="21"/>
        </w:rPr>
        <w:t>内容如下：</w:t>
      </w:r>
    </w:p>
    <w:p w14:paraId="2267AD56">
      <w:pPr>
        <w:numPr>
          <w:ilvl w:val="0"/>
          <w:numId w:val="2"/>
        </w:numPr>
        <w:spacing w:line="360" w:lineRule="auto"/>
        <w:rPr>
          <w:rFonts w:hint="eastAsia" w:ascii="宋体" w:hAnsi="宋体"/>
          <w:b/>
          <w:bCs/>
          <w:color w:val="auto"/>
          <w:sz w:val="21"/>
          <w:szCs w:val="21"/>
        </w:rPr>
      </w:pPr>
      <w:r>
        <w:rPr>
          <w:rFonts w:hint="eastAsia" w:ascii="宋体" w:hAnsi="宋体"/>
          <w:b/>
          <w:bCs/>
          <w:color w:val="auto"/>
          <w:sz w:val="21"/>
          <w:szCs w:val="21"/>
        </w:rPr>
        <w:t>扩大应用范围：</w:t>
      </w:r>
    </w:p>
    <w:p w14:paraId="0D320FD0">
      <w:pPr>
        <w:spacing w:line="36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修订前：</w:t>
      </w:r>
      <w:r>
        <w:rPr>
          <w:rFonts w:hint="eastAsia" w:ascii="宋体" w:hAnsi="宋体"/>
          <w:color w:val="auto"/>
          <w:sz w:val="21"/>
          <w:szCs w:val="21"/>
        </w:rPr>
        <w:t>原标准中范围 “本标准适用于对各类用途的钢丝电镀时做阳极材料使用的纯铜粒”，因国内企业在研制和生产合金材料时，大量使用到铜粒产品，所以扩大了适用范围。</w:t>
      </w:r>
    </w:p>
    <w:p w14:paraId="4DD742BF">
      <w:pPr>
        <w:spacing w:line="36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修订后：</w:t>
      </w:r>
      <w:r>
        <w:rPr>
          <w:rFonts w:hint="eastAsia" w:ascii="宋体" w:hAnsi="宋体"/>
          <w:color w:val="auto"/>
          <w:sz w:val="21"/>
          <w:szCs w:val="21"/>
        </w:rPr>
        <w:t>标准范围为“本标准适用于对各类用途的钢丝电镀时做阳极材料使用，也可用于研制和生产各类新合金材料时做添加材料使用的纯铜粒等。”</w:t>
      </w:r>
    </w:p>
    <w:p w14:paraId="03117CC7">
      <w:pPr>
        <w:numPr>
          <w:ilvl w:val="0"/>
          <w:numId w:val="2"/>
        </w:numPr>
        <w:spacing w:line="360" w:lineRule="auto"/>
        <w:rPr>
          <w:rFonts w:hint="eastAsia" w:ascii="宋体" w:hAnsi="宋体"/>
          <w:b/>
          <w:bCs/>
          <w:color w:val="auto"/>
          <w:sz w:val="21"/>
          <w:szCs w:val="21"/>
        </w:rPr>
      </w:pPr>
      <w:r>
        <w:rPr>
          <w:rFonts w:hint="eastAsia" w:ascii="宋体" w:hAnsi="宋体"/>
          <w:b/>
          <w:bCs/>
          <w:color w:val="auto"/>
          <w:sz w:val="21"/>
          <w:szCs w:val="21"/>
        </w:rPr>
        <w:t>扩大产品的规格：</w:t>
      </w:r>
    </w:p>
    <w:p w14:paraId="7ABEC33B">
      <w:pPr>
        <w:spacing w:line="360" w:lineRule="auto"/>
        <w:ind w:firstLine="420" w:firstLineChars="200"/>
        <w:rPr>
          <w:rFonts w:ascii="宋体" w:hAnsi="宋体"/>
          <w:color w:val="auto"/>
          <w:sz w:val="21"/>
          <w:szCs w:val="21"/>
        </w:rPr>
      </w:pPr>
      <w:r>
        <w:rPr>
          <w:rFonts w:hint="eastAsia" w:ascii="宋体" w:hAnsi="宋体"/>
          <w:color w:val="auto"/>
          <w:sz w:val="21"/>
          <w:szCs w:val="21"/>
        </w:rPr>
        <w:t>原标准中产品的规格“直径φ6～φ16mm，长度是10～100mm”。本次修订时产品的规格</w:t>
      </w:r>
      <w:r>
        <w:rPr>
          <w:rFonts w:hint="eastAsia" w:ascii="宋体" w:hAnsi="宋体"/>
          <w:color w:val="auto"/>
          <w:sz w:val="21"/>
          <w:szCs w:val="21"/>
          <w:lang w:val="en-US" w:eastAsia="zh-CN"/>
        </w:rPr>
        <w:t>增加</w:t>
      </w:r>
      <w:r>
        <w:rPr>
          <w:rFonts w:hint="eastAsia" w:ascii="宋体" w:hAnsi="宋体"/>
          <w:color w:val="auto"/>
          <w:sz w:val="21"/>
          <w:szCs w:val="21"/>
        </w:rPr>
        <w:t>“直径φ3～φ6mm，长度5～1</w:t>
      </w:r>
      <w:r>
        <w:rPr>
          <w:rFonts w:hint="eastAsia" w:ascii="宋体" w:hAnsi="宋体"/>
          <w:color w:val="auto"/>
          <w:sz w:val="21"/>
          <w:szCs w:val="21"/>
          <w:lang w:val="en-US" w:eastAsia="zh-CN"/>
        </w:rPr>
        <w:t>0</w:t>
      </w:r>
      <w:r>
        <w:rPr>
          <w:rFonts w:hint="eastAsia" w:ascii="宋体" w:hAnsi="宋体"/>
          <w:color w:val="auto"/>
          <w:sz w:val="21"/>
          <w:szCs w:val="21"/>
        </w:rPr>
        <w:t>mm”。本次修订增加规格，主要考虑更小规格铜粒产品已形成一个细分的市场，为满足不同的要求进行增加的，并对新增加的规格产品增加了相应的技术要求。</w:t>
      </w:r>
    </w:p>
    <w:p w14:paraId="456802B4">
      <w:pPr>
        <w:spacing w:line="360" w:lineRule="auto"/>
        <w:ind w:firstLine="211" w:firstLineChars="100"/>
        <w:jc w:val="left"/>
        <w:rPr>
          <w:rFonts w:hint="eastAsia" w:ascii="宋体" w:hAnsi="宋体"/>
          <w:color w:val="auto"/>
          <w:sz w:val="21"/>
          <w:szCs w:val="21"/>
          <w:lang w:val="en-US" w:eastAsia="zh-CN"/>
        </w:rPr>
      </w:pPr>
      <w:r>
        <w:rPr>
          <w:rFonts w:hint="eastAsia" w:ascii="宋体" w:hAnsi="宋体"/>
          <w:b/>
          <w:bCs/>
          <w:color w:val="auto"/>
          <w:sz w:val="21"/>
          <w:szCs w:val="21"/>
          <w:lang w:val="en-US" w:eastAsia="zh-CN"/>
        </w:rPr>
        <w:t>修订前：</w:t>
      </w:r>
      <w:r>
        <w:rPr>
          <w:rFonts w:hint="eastAsia" w:ascii="宋体" w:hAnsi="宋体"/>
          <w:color w:val="auto"/>
          <w:sz w:val="21"/>
          <w:szCs w:val="21"/>
          <w:lang w:val="en-US" w:eastAsia="zh-CN"/>
        </w:rPr>
        <w:t xml:space="preserve">             </w:t>
      </w:r>
      <w:bookmarkStart w:id="3" w:name="_GoBack"/>
      <w:bookmarkEnd w:id="3"/>
    </w:p>
    <w:p w14:paraId="73E4D6AC">
      <w:pPr>
        <w:spacing w:line="360" w:lineRule="auto"/>
        <w:ind w:firstLine="210" w:firstLineChars="100"/>
        <w:jc w:val="center"/>
        <w:rPr>
          <w:rFonts w:ascii="宋体" w:hAnsi="宋体"/>
          <w:color w:val="auto"/>
          <w:sz w:val="21"/>
          <w:szCs w:val="21"/>
        </w:rPr>
      </w:pPr>
      <w:r>
        <w:rPr>
          <w:rFonts w:hint="eastAsia" w:ascii="宋体" w:hAnsi="宋体"/>
          <w:color w:val="auto"/>
          <w:sz w:val="21"/>
          <w:szCs w:val="21"/>
        </w:rPr>
        <w:t>表1 铜粒的牌号、状态、规格</w:t>
      </w:r>
    </w:p>
    <w:tbl>
      <w:tblPr>
        <w:tblStyle w:val="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50"/>
        <w:gridCol w:w="1767"/>
        <w:gridCol w:w="1697"/>
        <w:gridCol w:w="1703"/>
      </w:tblGrid>
      <w:tr w14:paraId="6A81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80" w:type="dxa"/>
            <w:vMerge w:val="restart"/>
            <w:noWrap w:val="0"/>
            <w:vAlign w:val="center"/>
          </w:tcPr>
          <w:p w14:paraId="0DEAE926">
            <w:pPr>
              <w:spacing w:line="360" w:lineRule="auto"/>
              <w:jc w:val="center"/>
              <w:rPr>
                <w:rFonts w:ascii="宋体" w:hAnsi="宋体"/>
                <w:color w:val="auto"/>
                <w:sz w:val="21"/>
                <w:szCs w:val="21"/>
              </w:rPr>
            </w:pPr>
            <w:r>
              <w:rPr>
                <w:rFonts w:hint="eastAsia" w:ascii="宋体" w:hAnsi="宋体"/>
                <w:color w:val="auto"/>
                <w:sz w:val="21"/>
                <w:szCs w:val="21"/>
              </w:rPr>
              <w:t>牌号</w:t>
            </w:r>
          </w:p>
        </w:tc>
        <w:tc>
          <w:tcPr>
            <w:tcW w:w="1750" w:type="dxa"/>
            <w:vMerge w:val="restart"/>
            <w:noWrap w:val="0"/>
            <w:vAlign w:val="center"/>
          </w:tcPr>
          <w:p w14:paraId="5586BE03">
            <w:pPr>
              <w:spacing w:line="360" w:lineRule="auto"/>
              <w:jc w:val="center"/>
              <w:rPr>
                <w:rFonts w:ascii="宋体" w:hAnsi="宋体"/>
                <w:color w:val="auto"/>
                <w:sz w:val="21"/>
                <w:szCs w:val="21"/>
              </w:rPr>
            </w:pPr>
            <w:r>
              <w:rPr>
                <w:rFonts w:hint="eastAsia" w:ascii="宋体" w:hAnsi="宋体"/>
                <w:color w:val="auto"/>
                <w:sz w:val="21"/>
                <w:szCs w:val="21"/>
              </w:rPr>
              <w:t>代号</w:t>
            </w:r>
          </w:p>
        </w:tc>
        <w:tc>
          <w:tcPr>
            <w:tcW w:w="1767" w:type="dxa"/>
            <w:vMerge w:val="restart"/>
            <w:noWrap w:val="0"/>
            <w:vAlign w:val="center"/>
          </w:tcPr>
          <w:p w14:paraId="20704329">
            <w:pPr>
              <w:spacing w:line="360" w:lineRule="auto"/>
              <w:jc w:val="center"/>
              <w:rPr>
                <w:rFonts w:ascii="宋体" w:hAnsi="宋体"/>
                <w:color w:val="auto"/>
                <w:sz w:val="21"/>
                <w:szCs w:val="21"/>
              </w:rPr>
            </w:pPr>
            <w:r>
              <w:rPr>
                <w:rFonts w:hint="eastAsia" w:ascii="宋体" w:hAnsi="宋体"/>
                <w:color w:val="auto"/>
                <w:sz w:val="21"/>
                <w:szCs w:val="21"/>
              </w:rPr>
              <w:t>状态</w:t>
            </w:r>
          </w:p>
        </w:tc>
        <w:tc>
          <w:tcPr>
            <w:tcW w:w="3400" w:type="dxa"/>
            <w:gridSpan w:val="2"/>
            <w:noWrap w:val="0"/>
            <w:vAlign w:val="center"/>
          </w:tcPr>
          <w:p w14:paraId="601CF08D">
            <w:pPr>
              <w:spacing w:line="360" w:lineRule="auto"/>
              <w:jc w:val="center"/>
              <w:rPr>
                <w:rFonts w:ascii="宋体" w:hAnsi="宋体"/>
                <w:color w:val="auto"/>
                <w:sz w:val="21"/>
                <w:szCs w:val="21"/>
              </w:rPr>
            </w:pPr>
            <w:r>
              <w:rPr>
                <w:rFonts w:hint="eastAsia" w:ascii="宋体" w:hAnsi="宋体"/>
                <w:color w:val="auto"/>
                <w:sz w:val="21"/>
                <w:szCs w:val="21"/>
              </w:rPr>
              <w:t>规格/mm</w:t>
            </w:r>
          </w:p>
        </w:tc>
      </w:tr>
      <w:tr w14:paraId="45D1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80" w:type="dxa"/>
            <w:vMerge w:val="continue"/>
            <w:noWrap w:val="0"/>
            <w:vAlign w:val="center"/>
          </w:tcPr>
          <w:p w14:paraId="6A1BA7D5">
            <w:pPr>
              <w:spacing w:line="360" w:lineRule="auto"/>
              <w:jc w:val="center"/>
              <w:rPr>
                <w:rFonts w:ascii="宋体" w:hAnsi="宋体"/>
                <w:color w:val="auto"/>
                <w:sz w:val="21"/>
                <w:szCs w:val="21"/>
              </w:rPr>
            </w:pPr>
          </w:p>
        </w:tc>
        <w:tc>
          <w:tcPr>
            <w:tcW w:w="1750" w:type="dxa"/>
            <w:vMerge w:val="continue"/>
            <w:noWrap w:val="0"/>
            <w:vAlign w:val="center"/>
          </w:tcPr>
          <w:p w14:paraId="0F179054">
            <w:pPr>
              <w:spacing w:line="360" w:lineRule="auto"/>
              <w:jc w:val="center"/>
              <w:rPr>
                <w:rFonts w:ascii="宋体" w:hAnsi="宋体"/>
                <w:color w:val="auto"/>
                <w:sz w:val="21"/>
                <w:szCs w:val="21"/>
              </w:rPr>
            </w:pPr>
          </w:p>
        </w:tc>
        <w:tc>
          <w:tcPr>
            <w:tcW w:w="1767" w:type="dxa"/>
            <w:vMerge w:val="continue"/>
            <w:noWrap w:val="0"/>
            <w:vAlign w:val="center"/>
          </w:tcPr>
          <w:p w14:paraId="3E30F064">
            <w:pPr>
              <w:spacing w:line="360" w:lineRule="auto"/>
              <w:jc w:val="center"/>
              <w:rPr>
                <w:rFonts w:ascii="宋体" w:hAnsi="宋体"/>
                <w:color w:val="auto"/>
                <w:sz w:val="21"/>
                <w:szCs w:val="21"/>
              </w:rPr>
            </w:pPr>
          </w:p>
        </w:tc>
        <w:tc>
          <w:tcPr>
            <w:tcW w:w="1697" w:type="dxa"/>
            <w:noWrap w:val="0"/>
            <w:vAlign w:val="bottom"/>
          </w:tcPr>
          <w:p w14:paraId="39A8E364">
            <w:pPr>
              <w:spacing w:line="360" w:lineRule="auto"/>
              <w:jc w:val="center"/>
              <w:rPr>
                <w:rFonts w:ascii="宋体" w:hAnsi="宋体"/>
                <w:color w:val="auto"/>
                <w:sz w:val="21"/>
                <w:szCs w:val="21"/>
              </w:rPr>
            </w:pPr>
            <w:r>
              <w:rPr>
                <w:rFonts w:hint="eastAsia" w:ascii="宋体" w:hAnsi="宋体"/>
                <w:color w:val="auto"/>
                <w:sz w:val="21"/>
                <w:szCs w:val="21"/>
              </w:rPr>
              <w:t>直径</w:t>
            </w:r>
          </w:p>
        </w:tc>
        <w:tc>
          <w:tcPr>
            <w:tcW w:w="1703" w:type="dxa"/>
            <w:noWrap w:val="0"/>
            <w:vAlign w:val="bottom"/>
          </w:tcPr>
          <w:p w14:paraId="4CD56079">
            <w:pPr>
              <w:spacing w:line="360" w:lineRule="auto"/>
              <w:jc w:val="center"/>
              <w:rPr>
                <w:rFonts w:ascii="宋体" w:hAnsi="宋体"/>
                <w:color w:val="auto"/>
                <w:sz w:val="21"/>
                <w:szCs w:val="21"/>
              </w:rPr>
            </w:pPr>
            <w:r>
              <w:rPr>
                <w:rFonts w:hint="eastAsia" w:ascii="宋体" w:hAnsi="宋体"/>
                <w:color w:val="auto"/>
                <w:sz w:val="21"/>
                <w:szCs w:val="21"/>
              </w:rPr>
              <w:t>长度</w:t>
            </w:r>
          </w:p>
        </w:tc>
      </w:tr>
      <w:tr w14:paraId="1CEA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80" w:type="dxa"/>
            <w:noWrap w:val="0"/>
            <w:vAlign w:val="center"/>
          </w:tcPr>
          <w:p w14:paraId="087ABFFF">
            <w:pPr>
              <w:spacing w:line="360" w:lineRule="auto"/>
              <w:jc w:val="center"/>
              <w:rPr>
                <w:rFonts w:ascii="宋体" w:hAnsi="宋体"/>
                <w:color w:val="auto"/>
                <w:sz w:val="21"/>
                <w:szCs w:val="21"/>
              </w:rPr>
            </w:pPr>
            <w:r>
              <w:rPr>
                <w:rFonts w:hint="eastAsia" w:ascii="宋体" w:hAnsi="宋体"/>
                <w:color w:val="auto"/>
                <w:sz w:val="21"/>
                <w:szCs w:val="21"/>
              </w:rPr>
              <w:t>T1</w:t>
            </w:r>
          </w:p>
        </w:tc>
        <w:tc>
          <w:tcPr>
            <w:tcW w:w="1750" w:type="dxa"/>
            <w:noWrap w:val="0"/>
            <w:vAlign w:val="center"/>
          </w:tcPr>
          <w:p w14:paraId="71DDF7A8">
            <w:pPr>
              <w:spacing w:line="360" w:lineRule="auto"/>
              <w:jc w:val="center"/>
              <w:rPr>
                <w:rFonts w:ascii="宋体" w:hAnsi="宋体"/>
                <w:color w:val="auto"/>
                <w:sz w:val="21"/>
                <w:szCs w:val="21"/>
              </w:rPr>
            </w:pPr>
            <w:r>
              <w:rPr>
                <w:rFonts w:hint="eastAsia" w:ascii="宋体" w:hAnsi="宋体"/>
                <w:color w:val="auto"/>
                <w:sz w:val="21"/>
                <w:szCs w:val="21"/>
                <w:lang w:val="en-US" w:eastAsia="zh-CN"/>
              </w:rPr>
              <w:t>T</w:t>
            </w:r>
            <w:r>
              <w:rPr>
                <w:rFonts w:hint="eastAsia" w:ascii="宋体" w:hAnsi="宋体"/>
                <w:color w:val="auto"/>
                <w:sz w:val="21"/>
                <w:szCs w:val="21"/>
              </w:rPr>
              <w:t>10900</w:t>
            </w:r>
          </w:p>
        </w:tc>
        <w:tc>
          <w:tcPr>
            <w:tcW w:w="1767" w:type="dxa"/>
            <w:vMerge w:val="restart"/>
            <w:noWrap w:val="0"/>
            <w:vAlign w:val="center"/>
          </w:tcPr>
          <w:p w14:paraId="09D455A2">
            <w:pPr>
              <w:spacing w:line="360" w:lineRule="auto"/>
              <w:jc w:val="center"/>
              <w:rPr>
                <w:rFonts w:ascii="宋体" w:hAnsi="宋体"/>
                <w:color w:val="auto"/>
                <w:sz w:val="21"/>
                <w:szCs w:val="21"/>
              </w:rPr>
            </w:pPr>
            <w:r>
              <w:rPr>
                <w:rFonts w:hint="eastAsia" w:ascii="宋体" w:hAnsi="宋体"/>
                <w:color w:val="auto"/>
                <w:sz w:val="21"/>
                <w:szCs w:val="21"/>
              </w:rPr>
              <w:t>硬（H04）</w:t>
            </w:r>
          </w:p>
        </w:tc>
        <w:tc>
          <w:tcPr>
            <w:tcW w:w="1697" w:type="dxa"/>
            <w:vMerge w:val="restart"/>
            <w:noWrap w:val="0"/>
            <w:vAlign w:val="center"/>
          </w:tcPr>
          <w:p w14:paraId="2C594CD5">
            <w:pPr>
              <w:spacing w:line="360" w:lineRule="auto"/>
              <w:jc w:val="center"/>
              <w:rPr>
                <w:rFonts w:ascii="宋体" w:hAnsi="宋体"/>
                <w:color w:val="auto"/>
                <w:sz w:val="21"/>
                <w:szCs w:val="21"/>
              </w:rPr>
            </w:pPr>
            <w:r>
              <w:rPr>
                <w:rFonts w:hint="eastAsia" w:ascii="宋体" w:hAnsi="宋体"/>
                <w:color w:val="auto"/>
                <w:sz w:val="21"/>
                <w:szCs w:val="21"/>
                <w:lang w:val="en-US" w:eastAsia="zh-CN"/>
              </w:rPr>
              <w:t>6</w:t>
            </w:r>
            <w:r>
              <w:rPr>
                <w:rFonts w:hint="eastAsia" w:ascii="宋体" w:hAnsi="宋体"/>
                <w:color w:val="auto"/>
                <w:sz w:val="21"/>
                <w:szCs w:val="21"/>
              </w:rPr>
              <w:t>～16</w:t>
            </w:r>
          </w:p>
        </w:tc>
        <w:tc>
          <w:tcPr>
            <w:tcW w:w="1703" w:type="dxa"/>
            <w:vMerge w:val="restart"/>
            <w:noWrap w:val="0"/>
            <w:vAlign w:val="center"/>
          </w:tcPr>
          <w:p w14:paraId="4310316D">
            <w:pPr>
              <w:spacing w:line="360" w:lineRule="auto"/>
              <w:jc w:val="center"/>
              <w:rPr>
                <w:rFonts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～100</w:t>
            </w:r>
          </w:p>
        </w:tc>
      </w:tr>
      <w:tr w14:paraId="2072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80" w:type="dxa"/>
            <w:noWrap w:val="0"/>
            <w:vAlign w:val="center"/>
          </w:tcPr>
          <w:p w14:paraId="7647958D">
            <w:pPr>
              <w:spacing w:line="360" w:lineRule="auto"/>
              <w:jc w:val="center"/>
              <w:rPr>
                <w:rFonts w:ascii="宋体" w:hAnsi="宋体"/>
                <w:color w:val="auto"/>
                <w:sz w:val="21"/>
                <w:szCs w:val="21"/>
              </w:rPr>
            </w:pPr>
            <w:r>
              <w:rPr>
                <w:rFonts w:hint="eastAsia" w:ascii="宋体" w:hAnsi="宋体"/>
                <w:color w:val="auto"/>
                <w:sz w:val="21"/>
                <w:szCs w:val="21"/>
              </w:rPr>
              <w:t>T2</w:t>
            </w:r>
          </w:p>
        </w:tc>
        <w:tc>
          <w:tcPr>
            <w:tcW w:w="1750" w:type="dxa"/>
            <w:noWrap w:val="0"/>
            <w:vAlign w:val="center"/>
          </w:tcPr>
          <w:p w14:paraId="27D6692B">
            <w:pPr>
              <w:spacing w:line="360" w:lineRule="auto"/>
              <w:jc w:val="center"/>
              <w:rPr>
                <w:rFonts w:ascii="宋体" w:hAnsi="宋体"/>
                <w:color w:val="auto"/>
                <w:sz w:val="21"/>
                <w:szCs w:val="21"/>
              </w:rPr>
            </w:pPr>
            <w:r>
              <w:rPr>
                <w:rFonts w:hint="eastAsia" w:ascii="宋体" w:hAnsi="宋体"/>
                <w:color w:val="auto"/>
                <w:sz w:val="21"/>
                <w:szCs w:val="21"/>
                <w:lang w:val="en-US" w:eastAsia="zh-CN"/>
              </w:rPr>
              <w:t>T</w:t>
            </w:r>
            <w:r>
              <w:rPr>
                <w:rFonts w:hint="eastAsia" w:ascii="宋体" w:hAnsi="宋体"/>
                <w:color w:val="auto"/>
                <w:sz w:val="21"/>
                <w:szCs w:val="21"/>
              </w:rPr>
              <w:t>11050</w:t>
            </w:r>
          </w:p>
        </w:tc>
        <w:tc>
          <w:tcPr>
            <w:tcW w:w="1767" w:type="dxa"/>
            <w:vMerge w:val="continue"/>
            <w:noWrap w:val="0"/>
            <w:vAlign w:val="center"/>
          </w:tcPr>
          <w:p w14:paraId="1DDB4CAB">
            <w:pPr>
              <w:spacing w:line="360" w:lineRule="auto"/>
              <w:jc w:val="center"/>
              <w:rPr>
                <w:rFonts w:ascii="宋体" w:hAnsi="宋体"/>
                <w:color w:val="auto"/>
                <w:sz w:val="21"/>
                <w:szCs w:val="21"/>
              </w:rPr>
            </w:pPr>
          </w:p>
        </w:tc>
        <w:tc>
          <w:tcPr>
            <w:tcW w:w="1697" w:type="dxa"/>
            <w:vMerge w:val="continue"/>
            <w:noWrap w:val="0"/>
            <w:vAlign w:val="center"/>
          </w:tcPr>
          <w:p w14:paraId="57FB105C">
            <w:pPr>
              <w:spacing w:line="360" w:lineRule="auto"/>
              <w:jc w:val="center"/>
              <w:rPr>
                <w:rFonts w:ascii="宋体" w:hAnsi="宋体"/>
                <w:color w:val="auto"/>
                <w:sz w:val="21"/>
                <w:szCs w:val="21"/>
              </w:rPr>
            </w:pPr>
          </w:p>
        </w:tc>
        <w:tc>
          <w:tcPr>
            <w:tcW w:w="1703" w:type="dxa"/>
            <w:vMerge w:val="continue"/>
            <w:noWrap w:val="0"/>
            <w:vAlign w:val="center"/>
          </w:tcPr>
          <w:p w14:paraId="78B5DE23">
            <w:pPr>
              <w:spacing w:line="360" w:lineRule="auto"/>
              <w:jc w:val="center"/>
              <w:rPr>
                <w:rFonts w:ascii="宋体" w:hAnsi="宋体"/>
                <w:color w:val="auto"/>
                <w:sz w:val="21"/>
                <w:szCs w:val="21"/>
              </w:rPr>
            </w:pPr>
          </w:p>
        </w:tc>
      </w:tr>
      <w:tr w14:paraId="7906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97" w:type="dxa"/>
            <w:gridSpan w:val="5"/>
            <w:noWrap w:val="0"/>
            <w:vAlign w:val="bottom"/>
          </w:tcPr>
          <w:p w14:paraId="5B0BC1AC">
            <w:pPr>
              <w:spacing w:line="360" w:lineRule="auto"/>
              <w:rPr>
                <w:rFonts w:ascii="宋体" w:hAnsi="宋体"/>
                <w:color w:val="auto"/>
                <w:sz w:val="21"/>
                <w:szCs w:val="21"/>
              </w:rPr>
            </w:pPr>
            <w:r>
              <w:rPr>
                <w:rFonts w:hint="eastAsia" w:ascii="宋体" w:hAnsi="宋体"/>
                <w:color w:val="auto"/>
                <w:sz w:val="21"/>
                <w:szCs w:val="21"/>
              </w:rPr>
              <w:t>注：经供需双方协商，可供应其他牌号及规格的铜粒。</w:t>
            </w:r>
          </w:p>
        </w:tc>
      </w:tr>
    </w:tbl>
    <w:p w14:paraId="256A1F56">
      <w:pPr>
        <w:spacing w:line="360" w:lineRule="auto"/>
        <w:jc w:val="left"/>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 xml:space="preserve">修订后：             </w:t>
      </w:r>
    </w:p>
    <w:p w14:paraId="1B8B93E8">
      <w:pPr>
        <w:spacing w:line="360" w:lineRule="auto"/>
        <w:ind w:firstLine="210" w:firstLineChars="100"/>
        <w:jc w:val="center"/>
        <w:rPr>
          <w:rFonts w:ascii="宋体" w:hAnsi="宋体"/>
          <w:color w:val="auto"/>
          <w:sz w:val="21"/>
          <w:szCs w:val="21"/>
        </w:rPr>
      </w:pPr>
      <w:r>
        <w:rPr>
          <w:rFonts w:hint="eastAsia" w:ascii="宋体" w:hAnsi="宋体"/>
          <w:color w:val="auto"/>
          <w:sz w:val="21"/>
          <w:szCs w:val="21"/>
        </w:rPr>
        <w:t>表1 铜粒的牌号、状态、规格</w:t>
      </w:r>
    </w:p>
    <w:tbl>
      <w:tblPr>
        <w:tblStyle w:val="5"/>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71"/>
        <w:gridCol w:w="1788"/>
        <w:gridCol w:w="1717"/>
        <w:gridCol w:w="1722"/>
      </w:tblGrid>
      <w:tr w14:paraId="32FE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00" w:type="dxa"/>
            <w:vMerge w:val="restart"/>
            <w:noWrap w:val="0"/>
            <w:vAlign w:val="center"/>
          </w:tcPr>
          <w:p w14:paraId="468E81F4">
            <w:pPr>
              <w:spacing w:line="360" w:lineRule="auto"/>
              <w:jc w:val="center"/>
              <w:rPr>
                <w:rFonts w:ascii="宋体" w:hAnsi="宋体"/>
                <w:color w:val="auto"/>
                <w:sz w:val="21"/>
                <w:szCs w:val="21"/>
              </w:rPr>
            </w:pPr>
            <w:r>
              <w:rPr>
                <w:rFonts w:hint="eastAsia" w:ascii="宋体" w:hAnsi="宋体"/>
                <w:color w:val="auto"/>
                <w:sz w:val="21"/>
                <w:szCs w:val="21"/>
              </w:rPr>
              <w:t>牌号</w:t>
            </w:r>
          </w:p>
        </w:tc>
        <w:tc>
          <w:tcPr>
            <w:tcW w:w="1771" w:type="dxa"/>
            <w:vMerge w:val="restart"/>
            <w:noWrap w:val="0"/>
            <w:vAlign w:val="center"/>
          </w:tcPr>
          <w:p w14:paraId="25A076DB">
            <w:pPr>
              <w:spacing w:line="360" w:lineRule="auto"/>
              <w:jc w:val="center"/>
              <w:rPr>
                <w:rFonts w:ascii="宋体" w:hAnsi="宋体"/>
                <w:color w:val="auto"/>
                <w:sz w:val="21"/>
                <w:szCs w:val="21"/>
              </w:rPr>
            </w:pPr>
            <w:r>
              <w:rPr>
                <w:rFonts w:hint="eastAsia" w:ascii="宋体" w:hAnsi="宋体"/>
                <w:color w:val="auto"/>
                <w:sz w:val="21"/>
                <w:szCs w:val="21"/>
              </w:rPr>
              <w:t>代号</w:t>
            </w:r>
          </w:p>
        </w:tc>
        <w:tc>
          <w:tcPr>
            <w:tcW w:w="1788" w:type="dxa"/>
            <w:vMerge w:val="restart"/>
            <w:noWrap w:val="0"/>
            <w:vAlign w:val="center"/>
          </w:tcPr>
          <w:p w14:paraId="52A0DFB2">
            <w:pPr>
              <w:spacing w:line="360" w:lineRule="auto"/>
              <w:jc w:val="center"/>
              <w:rPr>
                <w:rFonts w:ascii="宋体" w:hAnsi="宋体"/>
                <w:color w:val="auto"/>
                <w:sz w:val="21"/>
                <w:szCs w:val="21"/>
              </w:rPr>
            </w:pPr>
            <w:r>
              <w:rPr>
                <w:rFonts w:hint="eastAsia" w:ascii="宋体" w:hAnsi="宋体"/>
                <w:color w:val="auto"/>
                <w:sz w:val="21"/>
                <w:szCs w:val="21"/>
              </w:rPr>
              <w:t>状态</w:t>
            </w:r>
          </w:p>
        </w:tc>
        <w:tc>
          <w:tcPr>
            <w:tcW w:w="3439" w:type="dxa"/>
            <w:gridSpan w:val="2"/>
            <w:noWrap w:val="0"/>
            <w:vAlign w:val="center"/>
          </w:tcPr>
          <w:p w14:paraId="54691592">
            <w:pPr>
              <w:spacing w:line="360" w:lineRule="auto"/>
              <w:jc w:val="center"/>
              <w:rPr>
                <w:rFonts w:ascii="宋体" w:hAnsi="宋体"/>
                <w:color w:val="auto"/>
                <w:sz w:val="21"/>
                <w:szCs w:val="21"/>
              </w:rPr>
            </w:pPr>
            <w:r>
              <w:rPr>
                <w:rFonts w:hint="eastAsia" w:ascii="宋体" w:hAnsi="宋体"/>
                <w:color w:val="auto"/>
                <w:sz w:val="21"/>
                <w:szCs w:val="21"/>
              </w:rPr>
              <w:t>规格/mm</w:t>
            </w:r>
          </w:p>
        </w:tc>
      </w:tr>
      <w:tr w14:paraId="5CEB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0" w:type="dxa"/>
            <w:vMerge w:val="continue"/>
            <w:noWrap w:val="0"/>
            <w:vAlign w:val="center"/>
          </w:tcPr>
          <w:p w14:paraId="37489B85">
            <w:pPr>
              <w:spacing w:line="360" w:lineRule="auto"/>
              <w:jc w:val="center"/>
              <w:rPr>
                <w:rFonts w:ascii="宋体" w:hAnsi="宋体"/>
                <w:color w:val="auto"/>
                <w:sz w:val="21"/>
                <w:szCs w:val="21"/>
              </w:rPr>
            </w:pPr>
          </w:p>
        </w:tc>
        <w:tc>
          <w:tcPr>
            <w:tcW w:w="1771" w:type="dxa"/>
            <w:vMerge w:val="continue"/>
            <w:noWrap w:val="0"/>
            <w:vAlign w:val="center"/>
          </w:tcPr>
          <w:p w14:paraId="16233038">
            <w:pPr>
              <w:spacing w:line="360" w:lineRule="auto"/>
              <w:jc w:val="center"/>
              <w:rPr>
                <w:rFonts w:ascii="宋体" w:hAnsi="宋体"/>
                <w:color w:val="auto"/>
                <w:sz w:val="21"/>
                <w:szCs w:val="21"/>
              </w:rPr>
            </w:pPr>
          </w:p>
        </w:tc>
        <w:tc>
          <w:tcPr>
            <w:tcW w:w="1788" w:type="dxa"/>
            <w:vMerge w:val="continue"/>
            <w:noWrap w:val="0"/>
            <w:vAlign w:val="center"/>
          </w:tcPr>
          <w:p w14:paraId="0A0CDFB1">
            <w:pPr>
              <w:spacing w:line="360" w:lineRule="auto"/>
              <w:jc w:val="center"/>
              <w:rPr>
                <w:rFonts w:ascii="宋体" w:hAnsi="宋体"/>
                <w:color w:val="auto"/>
                <w:sz w:val="21"/>
                <w:szCs w:val="21"/>
              </w:rPr>
            </w:pPr>
          </w:p>
        </w:tc>
        <w:tc>
          <w:tcPr>
            <w:tcW w:w="1717" w:type="dxa"/>
            <w:noWrap w:val="0"/>
            <w:vAlign w:val="bottom"/>
          </w:tcPr>
          <w:p w14:paraId="60FB8238">
            <w:pPr>
              <w:spacing w:line="360" w:lineRule="auto"/>
              <w:jc w:val="center"/>
              <w:rPr>
                <w:rFonts w:ascii="宋体" w:hAnsi="宋体"/>
                <w:color w:val="auto"/>
                <w:sz w:val="21"/>
                <w:szCs w:val="21"/>
              </w:rPr>
            </w:pPr>
            <w:r>
              <w:rPr>
                <w:rFonts w:hint="eastAsia" w:ascii="宋体" w:hAnsi="宋体"/>
                <w:color w:val="auto"/>
                <w:sz w:val="21"/>
                <w:szCs w:val="21"/>
              </w:rPr>
              <w:t>直径</w:t>
            </w:r>
          </w:p>
        </w:tc>
        <w:tc>
          <w:tcPr>
            <w:tcW w:w="1722" w:type="dxa"/>
            <w:noWrap w:val="0"/>
            <w:vAlign w:val="bottom"/>
          </w:tcPr>
          <w:p w14:paraId="114A4FB4">
            <w:pPr>
              <w:spacing w:line="360" w:lineRule="auto"/>
              <w:jc w:val="center"/>
              <w:rPr>
                <w:rFonts w:ascii="宋体" w:hAnsi="宋体"/>
                <w:color w:val="auto"/>
                <w:sz w:val="21"/>
                <w:szCs w:val="21"/>
              </w:rPr>
            </w:pPr>
            <w:r>
              <w:rPr>
                <w:rFonts w:hint="eastAsia" w:ascii="宋体" w:hAnsi="宋体"/>
                <w:color w:val="auto"/>
                <w:sz w:val="21"/>
                <w:szCs w:val="21"/>
              </w:rPr>
              <w:t>长度</w:t>
            </w:r>
          </w:p>
        </w:tc>
      </w:tr>
      <w:tr w14:paraId="065D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00" w:type="dxa"/>
            <w:noWrap w:val="0"/>
            <w:vAlign w:val="center"/>
          </w:tcPr>
          <w:p w14:paraId="617B3A23">
            <w:pPr>
              <w:spacing w:line="360" w:lineRule="auto"/>
              <w:jc w:val="center"/>
              <w:rPr>
                <w:rFonts w:ascii="宋体" w:hAnsi="宋体"/>
                <w:color w:val="auto"/>
                <w:sz w:val="21"/>
                <w:szCs w:val="21"/>
              </w:rPr>
            </w:pPr>
            <w:r>
              <w:rPr>
                <w:rFonts w:hint="eastAsia" w:ascii="宋体" w:hAnsi="宋体"/>
                <w:color w:val="auto"/>
                <w:sz w:val="21"/>
                <w:szCs w:val="21"/>
              </w:rPr>
              <w:t>T1</w:t>
            </w:r>
          </w:p>
        </w:tc>
        <w:tc>
          <w:tcPr>
            <w:tcW w:w="1771" w:type="dxa"/>
            <w:noWrap w:val="0"/>
            <w:vAlign w:val="center"/>
          </w:tcPr>
          <w:p w14:paraId="7876CC9C">
            <w:pPr>
              <w:spacing w:line="360" w:lineRule="auto"/>
              <w:jc w:val="center"/>
              <w:rPr>
                <w:rFonts w:ascii="宋体" w:hAnsi="宋体"/>
                <w:color w:val="auto"/>
                <w:sz w:val="21"/>
                <w:szCs w:val="21"/>
              </w:rPr>
            </w:pPr>
            <w:r>
              <w:rPr>
                <w:rFonts w:hint="eastAsia" w:ascii="宋体" w:hAnsi="宋体"/>
                <w:color w:val="auto"/>
                <w:sz w:val="21"/>
                <w:szCs w:val="21"/>
                <w:lang w:val="en-US" w:eastAsia="zh-CN"/>
              </w:rPr>
              <w:t>T</w:t>
            </w:r>
            <w:r>
              <w:rPr>
                <w:rFonts w:hint="eastAsia" w:ascii="宋体" w:hAnsi="宋体"/>
                <w:color w:val="auto"/>
                <w:sz w:val="21"/>
                <w:szCs w:val="21"/>
              </w:rPr>
              <w:t>10900</w:t>
            </w:r>
          </w:p>
        </w:tc>
        <w:tc>
          <w:tcPr>
            <w:tcW w:w="1788" w:type="dxa"/>
            <w:vMerge w:val="restart"/>
            <w:noWrap w:val="0"/>
            <w:vAlign w:val="center"/>
          </w:tcPr>
          <w:p w14:paraId="048AE53A">
            <w:pPr>
              <w:spacing w:line="360" w:lineRule="auto"/>
              <w:jc w:val="center"/>
              <w:rPr>
                <w:rFonts w:ascii="宋体" w:hAnsi="宋体"/>
                <w:color w:val="auto"/>
                <w:sz w:val="21"/>
                <w:szCs w:val="21"/>
              </w:rPr>
            </w:pPr>
            <w:r>
              <w:rPr>
                <w:rFonts w:hint="eastAsia" w:ascii="宋体" w:hAnsi="宋体"/>
                <w:color w:val="auto"/>
                <w:sz w:val="21"/>
                <w:szCs w:val="21"/>
              </w:rPr>
              <w:t>硬（H04）</w:t>
            </w:r>
          </w:p>
        </w:tc>
        <w:tc>
          <w:tcPr>
            <w:tcW w:w="1717" w:type="dxa"/>
            <w:vMerge w:val="restart"/>
            <w:noWrap w:val="0"/>
            <w:vAlign w:val="center"/>
          </w:tcPr>
          <w:p w14:paraId="419D9E46">
            <w:pPr>
              <w:spacing w:line="360" w:lineRule="auto"/>
              <w:jc w:val="center"/>
              <w:rPr>
                <w:rFonts w:ascii="宋体" w:hAnsi="宋体"/>
                <w:color w:val="auto"/>
                <w:sz w:val="21"/>
                <w:szCs w:val="21"/>
              </w:rPr>
            </w:pPr>
            <w:r>
              <w:rPr>
                <w:rFonts w:hint="eastAsia" w:ascii="宋体" w:hAnsi="宋体"/>
                <w:color w:val="auto"/>
                <w:sz w:val="21"/>
                <w:szCs w:val="21"/>
              </w:rPr>
              <w:t>3～16</w:t>
            </w:r>
          </w:p>
        </w:tc>
        <w:tc>
          <w:tcPr>
            <w:tcW w:w="1722" w:type="dxa"/>
            <w:vMerge w:val="restart"/>
            <w:noWrap w:val="0"/>
            <w:vAlign w:val="center"/>
          </w:tcPr>
          <w:p w14:paraId="00B845F6">
            <w:pPr>
              <w:spacing w:line="360" w:lineRule="auto"/>
              <w:jc w:val="center"/>
              <w:rPr>
                <w:rFonts w:ascii="宋体" w:hAnsi="宋体"/>
                <w:color w:val="auto"/>
                <w:sz w:val="21"/>
                <w:szCs w:val="21"/>
              </w:rPr>
            </w:pPr>
            <w:r>
              <w:rPr>
                <w:rFonts w:hint="eastAsia" w:ascii="宋体" w:hAnsi="宋体"/>
                <w:color w:val="auto"/>
                <w:sz w:val="21"/>
                <w:szCs w:val="21"/>
              </w:rPr>
              <w:t>5～100</w:t>
            </w:r>
          </w:p>
        </w:tc>
      </w:tr>
      <w:tr w14:paraId="1874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00" w:type="dxa"/>
            <w:noWrap w:val="0"/>
            <w:vAlign w:val="center"/>
          </w:tcPr>
          <w:p w14:paraId="5B496F75">
            <w:pPr>
              <w:spacing w:line="360" w:lineRule="auto"/>
              <w:jc w:val="center"/>
              <w:rPr>
                <w:rFonts w:ascii="宋体" w:hAnsi="宋体"/>
                <w:color w:val="auto"/>
                <w:sz w:val="21"/>
                <w:szCs w:val="21"/>
              </w:rPr>
            </w:pPr>
            <w:r>
              <w:rPr>
                <w:rFonts w:hint="eastAsia" w:ascii="宋体" w:hAnsi="宋体"/>
                <w:color w:val="auto"/>
                <w:sz w:val="21"/>
                <w:szCs w:val="21"/>
              </w:rPr>
              <w:t>T2</w:t>
            </w:r>
          </w:p>
        </w:tc>
        <w:tc>
          <w:tcPr>
            <w:tcW w:w="1771" w:type="dxa"/>
            <w:noWrap w:val="0"/>
            <w:vAlign w:val="center"/>
          </w:tcPr>
          <w:p w14:paraId="3013BC20">
            <w:pPr>
              <w:spacing w:line="360" w:lineRule="auto"/>
              <w:jc w:val="center"/>
              <w:rPr>
                <w:rFonts w:ascii="宋体" w:hAnsi="宋体"/>
                <w:color w:val="auto"/>
                <w:sz w:val="21"/>
                <w:szCs w:val="21"/>
              </w:rPr>
            </w:pPr>
            <w:r>
              <w:rPr>
                <w:rFonts w:hint="eastAsia" w:ascii="宋体" w:hAnsi="宋体"/>
                <w:color w:val="auto"/>
                <w:sz w:val="21"/>
                <w:szCs w:val="21"/>
                <w:lang w:val="en-US" w:eastAsia="zh-CN"/>
              </w:rPr>
              <w:t>T</w:t>
            </w:r>
            <w:r>
              <w:rPr>
                <w:rFonts w:hint="eastAsia" w:ascii="宋体" w:hAnsi="宋体"/>
                <w:color w:val="auto"/>
                <w:sz w:val="21"/>
                <w:szCs w:val="21"/>
              </w:rPr>
              <w:t>11050</w:t>
            </w:r>
          </w:p>
        </w:tc>
        <w:tc>
          <w:tcPr>
            <w:tcW w:w="1788" w:type="dxa"/>
            <w:vMerge w:val="continue"/>
            <w:noWrap w:val="0"/>
            <w:vAlign w:val="center"/>
          </w:tcPr>
          <w:p w14:paraId="69857F23">
            <w:pPr>
              <w:spacing w:line="360" w:lineRule="auto"/>
              <w:jc w:val="center"/>
              <w:rPr>
                <w:rFonts w:ascii="宋体" w:hAnsi="宋体"/>
                <w:color w:val="auto"/>
                <w:sz w:val="21"/>
                <w:szCs w:val="21"/>
              </w:rPr>
            </w:pPr>
          </w:p>
        </w:tc>
        <w:tc>
          <w:tcPr>
            <w:tcW w:w="1717" w:type="dxa"/>
            <w:vMerge w:val="continue"/>
            <w:noWrap w:val="0"/>
            <w:vAlign w:val="center"/>
          </w:tcPr>
          <w:p w14:paraId="22CE8821">
            <w:pPr>
              <w:spacing w:line="360" w:lineRule="auto"/>
              <w:jc w:val="center"/>
              <w:rPr>
                <w:rFonts w:ascii="宋体" w:hAnsi="宋体"/>
                <w:color w:val="auto"/>
                <w:sz w:val="21"/>
                <w:szCs w:val="21"/>
              </w:rPr>
            </w:pPr>
          </w:p>
        </w:tc>
        <w:tc>
          <w:tcPr>
            <w:tcW w:w="1722" w:type="dxa"/>
            <w:vMerge w:val="continue"/>
            <w:noWrap w:val="0"/>
            <w:vAlign w:val="center"/>
          </w:tcPr>
          <w:p w14:paraId="7E3C3B5F">
            <w:pPr>
              <w:spacing w:line="360" w:lineRule="auto"/>
              <w:jc w:val="center"/>
              <w:rPr>
                <w:rFonts w:ascii="宋体" w:hAnsi="宋体"/>
                <w:color w:val="auto"/>
                <w:sz w:val="21"/>
                <w:szCs w:val="21"/>
              </w:rPr>
            </w:pPr>
          </w:p>
        </w:tc>
      </w:tr>
      <w:tr w14:paraId="364E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698" w:type="dxa"/>
            <w:gridSpan w:val="5"/>
            <w:noWrap w:val="0"/>
            <w:vAlign w:val="bottom"/>
          </w:tcPr>
          <w:p w14:paraId="454E358E">
            <w:pPr>
              <w:spacing w:line="360" w:lineRule="auto"/>
              <w:rPr>
                <w:rFonts w:ascii="宋体" w:hAnsi="宋体"/>
                <w:color w:val="auto"/>
                <w:sz w:val="21"/>
                <w:szCs w:val="21"/>
              </w:rPr>
            </w:pPr>
            <w:r>
              <w:rPr>
                <w:rFonts w:hint="eastAsia" w:ascii="宋体" w:hAnsi="宋体"/>
                <w:color w:val="auto"/>
                <w:sz w:val="21"/>
                <w:szCs w:val="21"/>
              </w:rPr>
              <w:t>注：经供需双方协商，可供应其他牌号及规格的铜粒。</w:t>
            </w:r>
          </w:p>
        </w:tc>
      </w:tr>
    </w:tbl>
    <w:p w14:paraId="51326F55">
      <w:pPr>
        <w:spacing w:line="360" w:lineRule="auto"/>
        <w:ind w:firstLine="422" w:firstLineChars="200"/>
        <w:rPr>
          <w:rFonts w:hint="eastAsia" w:ascii="宋体" w:hAnsi="宋体"/>
          <w:b/>
          <w:bCs/>
          <w:color w:val="auto"/>
          <w:sz w:val="21"/>
          <w:szCs w:val="21"/>
        </w:rPr>
      </w:pPr>
      <w:r>
        <w:rPr>
          <w:rFonts w:hint="eastAsia" w:ascii="宋体" w:hAnsi="宋体"/>
          <w:b/>
          <w:bCs/>
          <w:color w:val="auto"/>
          <w:sz w:val="21"/>
          <w:szCs w:val="21"/>
          <w:lang w:val="en-US" w:eastAsia="zh-CN"/>
        </w:rPr>
        <w:t>3）</w:t>
      </w:r>
      <w:r>
        <w:rPr>
          <w:rFonts w:hint="eastAsia" w:ascii="宋体" w:hAnsi="宋体"/>
          <w:b/>
          <w:bCs/>
          <w:color w:val="auto"/>
          <w:sz w:val="21"/>
          <w:szCs w:val="21"/>
        </w:rPr>
        <w:t>提高尺寸精度要求：</w:t>
      </w:r>
    </w:p>
    <w:p w14:paraId="04D8B195">
      <w:pPr>
        <w:spacing w:line="360" w:lineRule="auto"/>
        <w:ind w:firstLine="420" w:firstLineChars="200"/>
        <w:rPr>
          <w:rFonts w:hint="eastAsia" w:ascii="宋体" w:hAnsi="宋体"/>
          <w:color w:val="auto"/>
          <w:sz w:val="21"/>
          <w:szCs w:val="21"/>
          <w:lang w:val="en-US" w:eastAsia="zh-CN"/>
        </w:rPr>
      </w:pPr>
      <w:r>
        <w:rPr>
          <w:rFonts w:hint="eastAsia" w:ascii="宋体" w:hAnsi="宋体" w:cs="Arial"/>
          <w:color w:val="auto"/>
          <w:sz w:val="21"/>
          <w:szCs w:val="21"/>
        </w:rPr>
        <w:t>根据市场实际需求及各生产厂家的实际生产能力，外形尺寸及允许偏差和切斜度均严于原标准中的规定。</w:t>
      </w:r>
    </w:p>
    <w:p w14:paraId="66C1F4C6">
      <w:pPr>
        <w:spacing w:line="360" w:lineRule="auto"/>
        <w:ind w:right="360" w:firstLine="211" w:firstLineChars="100"/>
        <w:jc w:val="both"/>
        <w:rPr>
          <w:rFonts w:ascii="宋体" w:hAnsi="宋体"/>
          <w:color w:val="auto"/>
          <w:sz w:val="21"/>
          <w:szCs w:val="21"/>
        </w:rPr>
      </w:pPr>
      <w:r>
        <w:rPr>
          <w:rFonts w:hint="eastAsia" w:ascii="宋体" w:hAnsi="宋体"/>
          <w:b/>
          <w:bCs/>
          <w:color w:val="auto"/>
          <w:sz w:val="21"/>
          <w:szCs w:val="21"/>
          <w:lang w:val="en-US" w:eastAsia="zh-CN"/>
        </w:rPr>
        <w:t xml:space="preserve">修订前：             </w:t>
      </w:r>
      <w:r>
        <w:rPr>
          <w:rFonts w:hint="eastAsia" w:ascii="宋体" w:hAnsi="宋体"/>
          <w:color w:val="auto"/>
          <w:sz w:val="21"/>
          <w:szCs w:val="21"/>
        </w:rPr>
        <w:t>表2 铜粒的外形尺寸及允许偏差           单位为毫米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3"/>
        <w:gridCol w:w="1421"/>
        <w:gridCol w:w="1387"/>
        <w:gridCol w:w="1421"/>
        <w:gridCol w:w="1405"/>
      </w:tblGrid>
      <w:tr w14:paraId="03BE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44" w:type="dxa"/>
            <w:gridSpan w:val="2"/>
            <w:noWrap w:val="0"/>
            <w:vAlign w:val="top"/>
          </w:tcPr>
          <w:p w14:paraId="043D25A0">
            <w:pPr>
              <w:spacing w:line="360" w:lineRule="auto"/>
              <w:jc w:val="center"/>
              <w:rPr>
                <w:rFonts w:ascii="宋体" w:hAnsi="宋体"/>
                <w:color w:val="auto"/>
                <w:sz w:val="21"/>
                <w:szCs w:val="21"/>
              </w:rPr>
            </w:pPr>
            <w:r>
              <w:rPr>
                <w:rFonts w:hint="eastAsia" w:ascii="宋体" w:hAnsi="宋体"/>
                <w:color w:val="auto"/>
                <w:sz w:val="21"/>
                <w:szCs w:val="21"/>
              </w:rPr>
              <w:t>直径</w:t>
            </w:r>
          </w:p>
        </w:tc>
        <w:tc>
          <w:tcPr>
            <w:tcW w:w="2808" w:type="dxa"/>
            <w:gridSpan w:val="2"/>
            <w:noWrap w:val="0"/>
            <w:vAlign w:val="top"/>
          </w:tcPr>
          <w:p w14:paraId="655823E5">
            <w:pPr>
              <w:spacing w:line="360" w:lineRule="auto"/>
              <w:jc w:val="center"/>
              <w:rPr>
                <w:rFonts w:ascii="宋体" w:hAnsi="宋体"/>
                <w:color w:val="auto"/>
                <w:sz w:val="21"/>
                <w:szCs w:val="21"/>
              </w:rPr>
            </w:pPr>
            <w:r>
              <w:rPr>
                <w:rFonts w:hint="eastAsia" w:ascii="宋体" w:hAnsi="宋体"/>
                <w:color w:val="auto"/>
                <w:sz w:val="21"/>
                <w:szCs w:val="21"/>
              </w:rPr>
              <w:t>长度</w:t>
            </w:r>
          </w:p>
        </w:tc>
        <w:tc>
          <w:tcPr>
            <w:tcW w:w="2826" w:type="dxa"/>
            <w:gridSpan w:val="2"/>
            <w:noWrap w:val="0"/>
            <w:vAlign w:val="top"/>
          </w:tcPr>
          <w:p w14:paraId="41B50348">
            <w:pPr>
              <w:spacing w:line="360" w:lineRule="auto"/>
              <w:jc w:val="center"/>
              <w:rPr>
                <w:rFonts w:ascii="宋体" w:hAnsi="宋体"/>
                <w:color w:val="auto"/>
                <w:sz w:val="21"/>
                <w:szCs w:val="21"/>
              </w:rPr>
            </w:pPr>
            <w:r>
              <w:rPr>
                <w:rFonts w:hint="eastAsia" w:ascii="宋体" w:hAnsi="宋体"/>
                <w:color w:val="auto"/>
                <w:sz w:val="21"/>
                <w:szCs w:val="21"/>
              </w:rPr>
              <w:t>端部</w:t>
            </w:r>
          </w:p>
        </w:tc>
      </w:tr>
      <w:tr w14:paraId="39FA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21" w:type="dxa"/>
            <w:noWrap w:val="0"/>
            <w:vAlign w:val="top"/>
          </w:tcPr>
          <w:p w14:paraId="7359F2E3">
            <w:pPr>
              <w:spacing w:line="360" w:lineRule="auto"/>
              <w:rPr>
                <w:rFonts w:ascii="宋体" w:hAnsi="宋体"/>
                <w:color w:val="auto"/>
                <w:sz w:val="21"/>
                <w:szCs w:val="21"/>
              </w:rPr>
            </w:pPr>
            <w:r>
              <w:rPr>
                <w:rFonts w:hint="eastAsia" w:ascii="宋体" w:hAnsi="宋体"/>
                <w:color w:val="auto"/>
                <w:sz w:val="21"/>
                <w:szCs w:val="21"/>
              </w:rPr>
              <w:t>公称直径</w:t>
            </w:r>
          </w:p>
        </w:tc>
        <w:tc>
          <w:tcPr>
            <w:tcW w:w="1423" w:type="dxa"/>
            <w:noWrap w:val="0"/>
            <w:vAlign w:val="top"/>
          </w:tcPr>
          <w:p w14:paraId="06D748F3">
            <w:pPr>
              <w:spacing w:line="360" w:lineRule="auto"/>
              <w:rPr>
                <w:rFonts w:ascii="宋体" w:hAnsi="宋体"/>
                <w:color w:val="auto"/>
                <w:sz w:val="21"/>
                <w:szCs w:val="21"/>
              </w:rPr>
            </w:pPr>
            <w:r>
              <w:rPr>
                <w:rFonts w:hint="eastAsia" w:ascii="宋体" w:hAnsi="宋体"/>
                <w:color w:val="auto"/>
                <w:sz w:val="21"/>
                <w:szCs w:val="21"/>
              </w:rPr>
              <w:t>允许偏差</w:t>
            </w:r>
          </w:p>
        </w:tc>
        <w:tc>
          <w:tcPr>
            <w:tcW w:w="1421" w:type="dxa"/>
            <w:noWrap w:val="0"/>
            <w:vAlign w:val="top"/>
          </w:tcPr>
          <w:p w14:paraId="0C23E965">
            <w:pPr>
              <w:spacing w:line="360" w:lineRule="auto"/>
              <w:rPr>
                <w:rFonts w:ascii="宋体" w:hAnsi="宋体"/>
                <w:color w:val="auto"/>
                <w:sz w:val="21"/>
                <w:szCs w:val="21"/>
              </w:rPr>
            </w:pPr>
            <w:r>
              <w:rPr>
                <w:rFonts w:hint="eastAsia" w:ascii="宋体" w:hAnsi="宋体"/>
                <w:color w:val="auto"/>
                <w:sz w:val="21"/>
                <w:szCs w:val="21"/>
              </w:rPr>
              <w:t>定尺长度</w:t>
            </w:r>
          </w:p>
        </w:tc>
        <w:tc>
          <w:tcPr>
            <w:tcW w:w="1387" w:type="dxa"/>
            <w:noWrap w:val="0"/>
            <w:vAlign w:val="top"/>
          </w:tcPr>
          <w:p w14:paraId="6E98007B">
            <w:pPr>
              <w:spacing w:line="360" w:lineRule="auto"/>
              <w:rPr>
                <w:rFonts w:ascii="宋体" w:hAnsi="宋体"/>
                <w:color w:val="auto"/>
                <w:sz w:val="21"/>
                <w:szCs w:val="21"/>
              </w:rPr>
            </w:pPr>
            <w:r>
              <w:rPr>
                <w:rFonts w:hint="eastAsia" w:ascii="宋体" w:hAnsi="宋体"/>
                <w:color w:val="auto"/>
                <w:sz w:val="21"/>
                <w:szCs w:val="21"/>
              </w:rPr>
              <w:t>允许偏差</w:t>
            </w:r>
          </w:p>
        </w:tc>
        <w:tc>
          <w:tcPr>
            <w:tcW w:w="1421" w:type="dxa"/>
            <w:noWrap w:val="0"/>
            <w:vAlign w:val="top"/>
          </w:tcPr>
          <w:p w14:paraId="6A186A86">
            <w:pPr>
              <w:spacing w:line="360" w:lineRule="auto"/>
              <w:rPr>
                <w:rFonts w:ascii="宋体" w:hAnsi="宋体"/>
                <w:color w:val="auto"/>
                <w:sz w:val="21"/>
                <w:szCs w:val="21"/>
              </w:rPr>
            </w:pPr>
            <w:r>
              <w:rPr>
                <w:rFonts w:hint="eastAsia" w:ascii="宋体" w:hAnsi="宋体"/>
                <w:color w:val="auto"/>
                <w:sz w:val="21"/>
                <w:szCs w:val="21"/>
              </w:rPr>
              <w:t>公称直径</w:t>
            </w:r>
          </w:p>
        </w:tc>
        <w:tc>
          <w:tcPr>
            <w:tcW w:w="1405" w:type="dxa"/>
            <w:noWrap w:val="0"/>
            <w:vAlign w:val="top"/>
          </w:tcPr>
          <w:p w14:paraId="0B41C337">
            <w:pPr>
              <w:spacing w:line="360" w:lineRule="auto"/>
              <w:rPr>
                <w:rFonts w:ascii="宋体" w:hAnsi="宋体"/>
                <w:color w:val="auto"/>
                <w:sz w:val="21"/>
                <w:szCs w:val="21"/>
              </w:rPr>
            </w:pPr>
            <w:r>
              <w:rPr>
                <w:rFonts w:hint="eastAsia" w:ascii="宋体" w:hAnsi="宋体"/>
                <w:color w:val="auto"/>
                <w:sz w:val="21"/>
                <w:szCs w:val="21"/>
              </w:rPr>
              <w:t>切斜度</w:t>
            </w:r>
          </w:p>
        </w:tc>
      </w:tr>
      <w:tr w14:paraId="414F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21" w:type="dxa"/>
            <w:noWrap w:val="0"/>
            <w:vAlign w:val="top"/>
          </w:tcPr>
          <w:p w14:paraId="47C8B1C4">
            <w:pPr>
              <w:spacing w:line="360" w:lineRule="auto"/>
              <w:jc w:val="center"/>
              <w:rPr>
                <w:rFonts w:ascii="宋体" w:hAnsi="宋体"/>
                <w:color w:val="auto"/>
                <w:sz w:val="21"/>
                <w:szCs w:val="21"/>
              </w:rPr>
            </w:pPr>
            <w:r>
              <w:rPr>
                <w:rFonts w:hint="eastAsia" w:ascii="宋体" w:hAnsi="宋体"/>
                <w:color w:val="auto"/>
                <w:sz w:val="21"/>
                <w:szCs w:val="21"/>
              </w:rPr>
              <w:t>＞6～12</w:t>
            </w:r>
          </w:p>
        </w:tc>
        <w:tc>
          <w:tcPr>
            <w:tcW w:w="1423" w:type="dxa"/>
            <w:noWrap w:val="0"/>
            <w:vAlign w:val="top"/>
          </w:tcPr>
          <w:p w14:paraId="787603CB">
            <w:pPr>
              <w:spacing w:line="360" w:lineRule="auto"/>
              <w:jc w:val="center"/>
              <w:rPr>
                <w:rFonts w:ascii="宋体" w:hAnsi="宋体"/>
                <w:color w:val="auto"/>
                <w:sz w:val="21"/>
                <w:szCs w:val="21"/>
              </w:rPr>
            </w:pPr>
            <w:r>
              <w:rPr>
                <w:rFonts w:hint="eastAsia" w:ascii="宋体" w:hAnsi="宋体"/>
                <w:color w:val="auto"/>
                <w:sz w:val="21"/>
                <w:szCs w:val="21"/>
              </w:rPr>
              <w:t>±0.30</w:t>
            </w:r>
          </w:p>
        </w:tc>
        <w:tc>
          <w:tcPr>
            <w:tcW w:w="1421" w:type="dxa"/>
            <w:noWrap w:val="0"/>
            <w:vAlign w:val="top"/>
          </w:tcPr>
          <w:p w14:paraId="7BBA2916">
            <w:pPr>
              <w:spacing w:line="360" w:lineRule="auto"/>
              <w:jc w:val="center"/>
              <w:rPr>
                <w:rFonts w:ascii="宋体" w:hAnsi="宋体"/>
                <w:color w:val="auto"/>
                <w:sz w:val="21"/>
                <w:szCs w:val="21"/>
              </w:rPr>
            </w:pPr>
            <w:r>
              <w:rPr>
                <w:rFonts w:hint="eastAsia" w:ascii="宋体" w:hAnsi="宋体"/>
                <w:color w:val="auto"/>
                <w:sz w:val="21"/>
                <w:szCs w:val="21"/>
              </w:rPr>
              <w:t>＞10～50</w:t>
            </w:r>
          </w:p>
        </w:tc>
        <w:tc>
          <w:tcPr>
            <w:tcW w:w="1387" w:type="dxa"/>
            <w:noWrap w:val="0"/>
            <w:vAlign w:val="top"/>
          </w:tcPr>
          <w:p w14:paraId="34E6E6E6">
            <w:pPr>
              <w:spacing w:line="360" w:lineRule="auto"/>
              <w:jc w:val="center"/>
              <w:rPr>
                <w:rFonts w:ascii="宋体" w:hAnsi="宋体"/>
                <w:color w:val="auto"/>
                <w:sz w:val="21"/>
                <w:szCs w:val="21"/>
              </w:rPr>
            </w:pPr>
            <w:r>
              <w:rPr>
                <w:rFonts w:hint="eastAsia" w:ascii="宋体" w:hAnsi="宋体"/>
                <w:color w:val="auto"/>
                <w:sz w:val="21"/>
                <w:szCs w:val="21"/>
              </w:rPr>
              <w:t>±2</w:t>
            </w:r>
          </w:p>
        </w:tc>
        <w:tc>
          <w:tcPr>
            <w:tcW w:w="1421" w:type="dxa"/>
            <w:noWrap w:val="0"/>
            <w:vAlign w:val="top"/>
          </w:tcPr>
          <w:p w14:paraId="104C6F27">
            <w:pPr>
              <w:spacing w:line="360" w:lineRule="auto"/>
              <w:jc w:val="center"/>
              <w:rPr>
                <w:rFonts w:ascii="宋体" w:hAnsi="宋体"/>
                <w:color w:val="auto"/>
                <w:sz w:val="21"/>
                <w:szCs w:val="21"/>
              </w:rPr>
            </w:pPr>
            <w:r>
              <w:rPr>
                <w:rFonts w:hint="eastAsia" w:ascii="宋体" w:hAnsi="宋体"/>
                <w:color w:val="auto"/>
                <w:sz w:val="21"/>
                <w:szCs w:val="21"/>
              </w:rPr>
              <w:t>＞6～12</w:t>
            </w:r>
          </w:p>
        </w:tc>
        <w:tc>
          <w:tcPr>
            <w:tcW w:w="1405" w:type="dxa"/>
            <w:noWrap w:val="0"/>
            <w:vAlign w:val="top"/>
          </w:tcPr>
          <w:p w14:paraId="62662E07">
            <w:pPr>
              <w:spacing w:line="360" w:lineRule="auto"/>
              <w:jc w:val="center"/>
              <w:rPr>
                <w:rFonts w:ascii="宋体" w:hAnsi="宋体"/>
                <w:color w:val="auto"/>
                <w:sz w:val="21"/>
                <w:szCs w:val="21"/>
              </w:rPr>
            </w:pPr>
            <w:r>
              <w:rPr>
                <w:rFonts w:hint="eastAsia" w:ascii="宋体" w:hAnsi="宋体"/>
                <w:color w:val="auto"/>
                <w:sz w:val="21"/>
                <w:szCs w:val="21"/>
              </w:rPr>
              <w:t>≤1.5</w:t>
            </w:r>
          </w:p>
        </w:tc>
      </w:tr>
      <w:tr w14:paraId="4888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21" w:type="dxa"/>
            <w:noWrap w:val="0"/>
            <w:vAlign w:val="top"/>
          </w:tcPr>
          <w:p w14:paraId="20F92B06">
            <w:pPr>
              <w:spacing w:line="360" w:lineRule="auto"/>
              <w:jc w:val="center"/>
              <w:rPr>
                <w:rFonts w:ascii="宋体" w:hAnsi="宋体"/>
                <w:color w:val="auto"/>
                <w:sz w:val="21"/>
                <w:szCs w:val="21"/>
              </w:rPr>
            </w:pPr>
            <w:r>
              <w:rPr>
                <w:rFonts w:hint="eastAsia" w:ascii="宋体" w:hAnsi="宋体"/>
                <w:color w:val="auto"/>
                <w:sz w:val="21"/>
                <w:szCs w:val="21"/>
              </w:rPr>
              <w:t>＞12～16</w:t>
            </w:r>
          </w:p>
        </w:tc>
        <w:tc>
          <w:tcPr>
            <w:tcW w:w="1423" w:type="dxa"/>
            <w:noWrap w:val="0"/>
            <w:vAlign w:val="top"/>
          </w:tcPr>
          <w:p w14:paraId="13F2F10D">
            <w:pPr>
              <w:spacing w:line="360" w:lineRule="auto"/>
              <w:jc w:val="center"/>
              <w:rPr>
                <w:rFonts w:ascii="宋体" w:hAnsi="宋体"/>
                <w:color w:val="auto"/>
                <w:sz w:val="21"/>
                <w:szCs w:val="21"/>
              </w:rPr>
            </w:pPr>
            <w:r>
              <w:rPr>
                <w:rFonts w:hint="eastAsia" w:ascii="宋体" w:hAnsi="宋体"/>
                <w:color w:val="auto"/>
                <w:sz w:val="21"/>
                <w:szCs w:val="21"/>
              </w:rPr>
              <w:t>±0.40</w:t>
            </w:r>
          </w:p>
        </w:tc>
        <w:tc>
          <w:tcPr>
            <w:tcW w:w="1421" w:type="dxa"/>
            <w:noWrap w:val="0"/>
            <w:vAlign w:val="top"/>
          </w:tcPr>
          <w:p w14:paraId="3E3EF05E">
            <w:pPr>
              <w:spacing w:line="360" w:lineRule="auto"/>
              <w:jc w:val="center"/>
              <w:rPr>
                <w:rFonts w:ascii="宋体" w:hAnsi="宋体"/>
                <w:color w:val="auto"/>
                <w:sz w:val="21"/>
                <w:szCs w:val="21"/>
              </w:rPr>
            </w:pPr>
            <w:r>
              <w:rPr>
                <w:rFonts w:hint="eastAsia" w:ascii="宋体" w:hAnsi="宋体"/>
                <w:color w:val="auto"/>
                <w:sz w:val="21"/>
                <w:szCs w:val="21"/>
              </w:rPr>
              <w:t>＞50～100</w:t>
            </w:r>
          </w:p>
        </w:tc>
        <w:tc>
          <w:tcPr>
            <w:tcW w:w="1387" w:type="dxa"/>
            <w:noWrap w:val="0"/>
            <w:vAlign w:val="top"/>
          </w:tcPr>
          <w:p w14:paraId="2DAB5A36">
            <w:pPr>
              <w:spacing w:line="360" w:lineRule="auto"/>
              <w:jc w:val="center"/>
              <w:rPr>
                <w:rFonts w:ascii="宋体" w:hAnsi="宋体"/>
                <w:color w:val="auto"/>
                <w:sz w:val="21"/>
                <w:szCs w:val="21"/>
              </w:rPr>
            </w:pPr>
            <w:r>
              <w:rPr>
                <w:rFonts w:hint="eastAsia" w:ascii="宋体" w:hAnsi="宋体"/>
                <w:color w:val="auto"/>
                <w:sz w:val="21"/>
                <w:szCs w:val="21"/>
              </w:rPr>
              <w:t>±3</w:t>
            </w:r>
          </w:p>
        </w:tc>
        <w:tc>
          <w:tcPr>
            <w:tcW w:w="1421" w:type="dxa"/>
            <w:noWrap w:val="0"/>
            <w:vAlign w:val="top"/>
          </w:tcPr>
          <w:p w14:paraId="50283E65">
            <w:pPr>
              <w:spacing w:line="360" w:lineRule="auto"/>
              <w:jc w:val="center"/>
              <w:rPr>
                <w:rFonts w:ascii="宋体" w:hAnsi="宋体"/>
                <w:color w:val="auto"/>
                <w:sz w:val="21"/>
                <w:szCs w:val="21"/>
              </w:rPr>
            </w:pPr>
            <w:r>
              <w:rPr>
                <w:rFonts w:hint="eastAsia" w:ascii="宋体" w:hAnsi="宋体"/>
                <w:color w:val="auto"/>
                <w:sz w:val="21"/>
                <w:szCs w:val="21"/>
              </w:rPr>
              <w:t>＞12～16</w:t>
            </w:r>
          </w:p>
        </w:tc>
        <w:tc>
          <w:tcPr>
            <w:tcW w:w="1405" w:type="dxa"/>
            <w:noWrap w:val="0"/>
            <w:vAlign w:val="top"/>
          </w:tcPr>
          <w:p w14:paraId="5D6B4F84">
            <w:pPr>
              <w:spacing w:line="360" w:lineRule="auto"/>
              <w:jc w:val="center"/>
              <w:rPr>
                <w:rFonts w:ascii="宋体" w:hAnsi="宋体"/>
                <w:color w:val="auto"/>
                <w:sz w:val="21"/>
                <w:szCs w:val="21"/>
              </w:rPr>
            </w:pPr>
            <w:r>
              <w:rPr>
                <w:rFonts w:hint="eastAsia" w:ascii="宋体" w:hAnsi="宋体"/>
                <w:color w:val="auto"/>
                <w:sz w:val="21"/>
                <w:szCs w:val="21"/>
              </w:rPr>
              <w:t>≤2.0</w:t>
            </w:r>
          </w:p>
        </w:tc>
      </w:tr>
    </w:tbl>
    <w:p w14:paraId="630DB33F">
      <w:pPr>
        <w:spacing w:line="360" w:lineRule="auto"/>
        <w:ind w:right="360"/>
        <w:jc w:val="center"/>
        <w:rPr>
          <w:rFonts w:hint="eastAsia" w:ascii="宋体" w:hAnsi="宋体"/>
          <w:color w:val="auto"/>
          <w:sz w:val="21"/>
          <w:szCs w:val="21"/>
        </w:rPr>
      </w:pPr>
    </w:p>
    <w:p w14:paraId="20B8A431">
      <w:pPr>
        <w:spacing w:line="360" w:lineRule="auto"/>
        <w:ind w:right="360" w:firstLine="211" w:firstLineChars="100"/>
        <w:jc w:val="left"/>
        <w:rPr>
          <w:rFonts w:ascii="宋体" w:hAnsi="宋体"/>
          <w:color w:val="auto"/>
          <w:sz w:val="21"/>
          <w:szCs w:val="21"/>
        </w:rPr>
      </w:pPr>
      <w:r>
        <w:rPr>
          <w:rFonts w:hint="eastAsia" w:ascii="宋体" w:hAnsi="宋体"/>
          <w:b/>
          <w:bCs/>
          <w:color w:val="auto"/>
          <w:sz w:val="21"/>
          <w:szCs w:val="21"/>
          <w:lang w:val="en-US" w:eastAsia="zh-CN"/>
        </w:rPr>
        <w:t xml:space="preserve">修订后：            </w:t>
      </w:r>
      <w:r>
        <w:rPr>
          <w:rFonts w:hint="eastAsia" w:ascii="宋体" w:hAnsi="宋体"/>
          <w:color w:val="auto"/>
          <w:sz w:val="21"/>
          <w:szCs w:val="21"/>
        </w:rPr>
        <w:t>表2 铜粒的外形尺寸及允许偏差           单位为毫米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433"/>
        <w:gridCol w:w="1431"/>
        <w:gridCol w:w="1397"/>
        <w:gridCol w:w="1431"/>
        <w:gridCol w:w="1415"/>
      </w:tblGrid>
      <w:tr w14:paraId="6A13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64" w:type="dxa"/>
            <w:gridSpan w:val="2"/>
            <w:noWrap w:val="0"/>
            <w:vAlign w:val="top"/>
          </w:tcPr>
          <w:p w14:paraId="519ACD2D">
            <w:pPr>
              <w:spacing w:line="360" w:lineRule="auto"/>
              <w:jc w:val="center"/>
              <w:rPr>
                <w:rFonts w:ascii="宋体" w:hAnsi="宋体"/>
                <w:color w:val="auto"/>
                <w:sz w:val="21"/>
                <w:szCs w:val="21"/>
              </w:rPr>
            </w:pPr>
            <w:r>
              <w:rPr>
                <w:rFonts w:hint="eastAsia" w:ascii="宋体" w:hAnsi="宋体"/>
                <w:color w:val="auto"/>
                <w:sz w:val="21"/>
                <w:szCs w:val="21"/>
              </w:rPr>
              <w:t>直径</w:t>
            </w:r>
          </w:p>
        </w:tc>
        <w:tc>
          <w:tcPr>
            <w:tcW w:w="2828" w:type="dxa"/>
            <w:gridSpan w:val="2"/>
            <w:noWrap w:val="0"/>
            <w:vAlign w:val="top"/>
          </w:tcPr>
          <w:p w14:paraId="67631DEA">
            <w:pPr>
              <w:spacing w:line="360" w:lineRule="auto"/>
              <w:jc w:val="center"/>
              <w:rPr>
                <w:rFonts w:ascii="宋体" w:hAnsi="宋体"/>
                <w:color w:val="auto"/>
                <w:sz w:val="21"/>
                <w:szCs w:val="21"/>
              </w:rPr>
            </w:pPr>
            <w:r>
              <w:rPr>
                <w:rFonts w:hint="eastAsia" w:ascii="宋体" w:hAnsi="宋体"/>
                <w:color w:val="auto"/>
                <w:sz w:val="21"/>
                <w:szCs w:val="21"/>
              </w:rPr>
              <w:t>长度</w:t>
            </w:r>
          </w:p>
        </w:tc>
        <w:tc>
          <w:tcPr>
            <w:tcW w:w="2846" w:type="dxa"/>
            <w:gridSpan w:val="2"/>
            <w:noWrap w:val="0"/>
            <w:vAlign w:val="top"/>
          </w:tcPr>
          <w:p w14:paraId="0E25A75B">
            <w:pPr>
              <w:spacing w:line="360" w:lineRule="auto"/>
              <w:jc w:val="center"/>
              <w:rPr>
                <w:rFonts w:ascii="宋体" w:hAnsi="宋体"/>
                <w:color w:val="auto"/>
                <w:sz w:val="21"/>
                <w:szCs w:val="21"/>
              </w:rPr>
            </w:pPr>
            <w:r>
              <w:rPr>
                <w:rFonts w:hint="eastAsia" w:ascii="宋体" w:hAnsi="宋体"/>
                <w:color w:val="auto"/>
                <w:sz w:val="21"/>
                <w:szCs w:val="21"/>
              </w:rPr>
              <w:t>端部</w:t>
            </w:r>
          </w:p>
        </w:tc>
      </w:tr>
      <w:tr w14:paraId="1CCA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1" w:type="dxa"/>
            <w:noWrap w:val="0"/>
            <w:vAlign w:val="top"/>
          </w:tcPr>
          <w:p w14:paraId="127CB8DF">
            <w:pPr>
              <w:spacing w:line="360" w:lineRule="auto"/>
              <w:rPr>
                <w:rFonts w:ascii="宋体" w:hAnsi="宋体"/>
                <w:color w:val="auto"/>
                <w:sz w:val="21"/>
                <w:szCs w:val="21"/>
              </w:rPr>
            </w:pPr>
            <w:r>
              <w:rPr>
                <w:rFonts w:hint="eastAsia" w:ascii="宋体" w:hAnsi="宋体"/>
                <w:color w:val="auto"/>
                <w:sz w:val="21"/>
                <w:szCs w:val="21"/>
              </w:rPr>
              <w:t>公称直径</w:t>
            </w:r>
          </w:p>
        </w:tc>
        <w:tc>
          <w:tcPr>
            <w:tcW w:w="1433" w:type="dxa"/>
            <w:noWrap w:val="0"/>
            <w:vAlign w:val="top"/>
          </w:tcPr>
          <w:p w14:paraId="5C23C15B">
            <w:pPr>
              <w:spacing w:line="360" w:lineRule="auto"/>
              <w:rPr>
                <w:rFonts w:ascii="宋体" w:hAnsi="宋体"/>
                <w:color w:val="auto"/>
                <w:sz w:val="21"/>
                <w:szCs w:val="21"/>
              </w:rPr>
            </w:pPr>
            <w:r>
              <w:rPr>
                <w:rFonts w:hint="eastAsia" w:ascii="宋体" w:hAnsi="宋体"/>
                <w:color w:val="auto"/>
                <w:sz w:val="21"/>
                <w:szCs w:val="21"/>
              </w:rPr>
              <w:t>允许偏差</w:t>
            </w:r>
          </w:p>
        </w:tc>
        <w:tc>
          <w:tcPr>
            <w:tcW w:w="1431" w:type="dxa"/>
            <w:noWrap w:val="0"/>
            <w:vAlign w:val="top"/>
          </w:tcPr>
          <w:p w14:paraId="2582E2FB">
            <w:pPr>
              <w:spacing w:line="360" w:lineRule="auto"/>
              <w:rPr>
                <w:rFonts w:ascii="宋体" w:hAnsi="宋体"/>
                <w:color w:val="auto"/>
                <w:sz w:val="21"/>
                <w:szCs w:val="21"/>
              </w:rPr>
            </w:pPr>
            <w:r>
              <w:rPr>
                <w:rFonts w:hint="eastAsia" w:ascii="宋体" w:hAnsi="宋体"/>
                <w:color w:val="auto"/>
                <w:sz w:val="21"/>
                <w:szCs w:val="21"/>
              </w:rPr>
              <w:t>定尺长度</w:t>
            </w:r>
          </w:p>
        </w:tc>
        <w:tc>
          <w:tcPr>
            <w:tcW w:w="1397" w:type="dxa"/>
            <w:noWrap w:val="0"/>
            <w:vAlign w:val="top"/>
          </w:tcPr>
          <w:p w14:paraId="387713F1">
            <w:pPr>
              <w:spacing w:line="360" w:lineRule="auto"/>
              <w:rPr>
                <w:rFonts w:ascii="宋体" w:hAnsi="宋体"/>
                <w:color w:val="auto"/>
                <w:sz w:val="21"/>
                <w:szCs w:val="21"/>
              </w:rPr>
            </w:pPr>
            <w:r>
              <w:rPr>
                <w:rFonts w:hint="eastAsia" w:ascii="宋体" w:hAnsi="宋体"/>
                <w:color w:val="auto"/>
                <w:sz w:val="21"/>
                <w:szCs w:val="21"/>
              </w:rPr>
              <w:t>允许偏差</w:t>
            </w:r>
          </w:p>
        </w:tc>
        <w:tc>
          <w:tcPr>
            <w:tcW w:w="1431" w:type="dxa"/>
            <w:noWrap w:val="0"/>
            <w:vAlign w:val="top"/>
          </w:tcPr>
          <w:p w14:paraId="0EF55554">
            <w:pPr>
              <w:spacing w:line="360" w:lineRule="auto"/>
              <w:rPr>
                <w:rFonts w:ascii="宋体" w:hAnsi="宋体"/>
                <w:color w:val="auto"/>
                <w:sz w:val="21"/>
                <w:szCs w:val="21"/>
              </w:rPr>
            </w:pPr>
            <w:r>
              <w:rPr>
                <w:rFonts w:hint="eastAsia" w:ascii="宋体" w:hAnsi="宋体"/>
                <w:color w:val="auto"/>
                <w:sz w:val="21"/>
                <w:szCs w:val="21"/>
              </w:rPr>
              <w:t>公称直径</w:t>
            </w:r>
          </w:p>
        </w:tc>
        <w:tc>
          <w:tcPr>
            <w:tcW w:w="1415" w:type="dxa"/>
            <w:noWrap w:val="0"/>
            <w:vAlign w:val="top"/>
          </w:tcPr>
          <w:p w14:paraId="4E016123">
            <w:pPr>
              <w:spacing w:line="360" w:lineRule="auto"/>
              <w:rPr>
                <w:rFonts w:ascii="宋体" w:hAnsi="宋体"/>
                <w:color w:val="auto"/>
                <w:sz w:val="21"/>
                <w:szCs w:val="21"/>
              </w:rPr>
            </w:pPr>
            <w:r>
              <w:rPr>
                <w:rFonts w:hint="eastAsia" w:ascii="宋体" w:hAnsi="宋体"/>
                <w:color w:val="auto"/>
                <w:sz w:val="21"/>
                <w:szCs w:val="21"/>
              </w:rPr>
              <w:t>切斜度</w:t>
            </w:r>
          </w:p>
        </w:tc>
      </w:tr>
      <w:tr w14:paraId="7703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1" w:type="dxa"/>
            <w:noWrap w:val="0"/>
            <w:vAlign w:val="top"/>
          </w:tcPr>
          <w:p w14:paraId="783FA42C">
            <w:pPr>
              <w:spacing w:line="360" w:lineRule="auto"/>
              <w:jc w:val="center"/>
              <w:rPr>
                <w:rFonts w:ascii="宋体" w:hAnsi="宋体"/>
                <w:color w:val="auto"/>
                <w:sz w:val="21"/>
                <w:szCs w:val="21"/>
              </w:rPr>
            </w:pPr>
            <w:r>
              <w:rPr>
                <w:rFonts w:hint="eastAsia" w:ascii="宋体" w:hAnsi="宋体"/>
                <w:color w:val="auto"/>
                <w:sz w:val="21"/>
                <w:szCs w:val="21"/>
              </w:rPr>
              <w:t>3～6</w:t>
            </w:r>
          </w:p>
        </w:tc>
        <w:tc>
          <w:tcPr>
            <w:tcW w:w="1433" w:type="dxa"/>
            <w:noWrap w:val="0"/>
            <w:vAlign w:val="top"/>
          </w:tcPr>
          <w:p w14:paraId="734C8568">
            <w:pPr>
              <w:spacing w:line="360" w:lineRule="auto"/>
              <w:jc w:val="center"/>
              <w:rPr>
                <w:rFonts w:ascii="宋体" w:hAnsi="宋体"/>
                <w:color w:val="auto"/>
                <w:sz w:val="21"/>
                <w:szCs w:val="21"/>
              </w:rPr>
            </w:pPr>
            <w:r>
              <w:rPr>
                <w:rFonts w:hint="eastAsia" w:ascii="宋体" w:hAnsi="宋体"/>
                <w:color w:val="auto"/>
                <w:sz w:val="21"/>
                <w:szCs w:val="21"/>
              </w:rPr>
              <w:t>±0.20</w:t>
            </w:r>
          </w:p>
        </w:tc>
        <w:tc>
          <w:tcPr>
            <w:tcW w:w="1431" w:type="dxa"/>
            <w:noWrap w:val="0"/>
            <w:vAlign w:val="top"/>
          </w:tcPr>
          <w:p w14:paraId="3E98C099">
            <w:pPr>
              <w:spacing w:line="360" w:lineRule="auto"/>
              <w:jc w:val="center"/>
              <w:rPr>
                <w:rFonts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～10</w:t>
            </w:r>
          </w:p>
        </w:tc>
        <w:tc>
          <w:tcPr>
            <w:tcW w:w="1397" w:type="dxa"/>
            <w:noWrap w:val="0"/>
            <w:vAlign w:val="top"/>
          </w:tcPr>
          <w:p w14:paraId="06646937">
            <w:pPr>
              <w:spacing w:line="360" w:lineRule="auto"/>
              <w:jc w:val="center"/>
              <w:rPr>
                <w:rFonts w:ascii="宋体" w:hAnsi="宋体"/>
                <w:color w:val="auto"/>
                <w:sz w:val="21"/>
                <w:szCs w:val="21"/>
              </w:rPr>
            </w:pPr>
            <w:r>
              <w:rPr>
                <w:rFonts w:hint="eastAsia" w:ascii="宋体" w:hAnsi="宋体"/>
                <w:color w:val="auto"/>
                <w:sz w:val="21"/>
                <w:szCs w:val="21"/>
              </w:rPr>
              <w:t>±2</w:t>
            </w:r>
          </w:p>
        </w:tc>
        <w:tc>
          <w:tcPr>
            <w:tcW w:w="1431" w:type="dxa"/>
            <w:noWrap w:val="0"/>
            <w:vAlign w:val="top"/>
          </w:tcPr>
          <w:p w14:paraId="6BAA0B71">
            <w:pPr>
              <w:spacing w:line="360" w:lineRule="auto"/>
              <w:jc w:val="center"/>
              <w:rPr>
                <w:rFonts w:ascii="宋体" w:hAnsi="宋体"/>
                <w:color w:val="auto"/>
                <w:sz w:val="21"/>
                <w:szCs w:val="21"/>
              </w:rPr>
            </w:pPr>
            <w:r>
              <w:rPr>
                <w:rFonts w:hint="eastAsia" w:ascii="宋体" w:hAnsi="宋体"/>
                <w:color w:val="auto"/>
                <w:sz w:val="21"/>
                <w:szCs w:val="21"/>
              </w:rPr>
              <w:t>3～6</w:t>
            </w:r>
          </w:p>
        </w:tc>
        <w:tc>
          <w:tcPr>
            <w:tcW w:w="1415" w:type="dxa"/>
            <w:noWrap w:val="0"/>
            <w:vAlign w:val="top"/>
          </w:tcPr>
          <w:p w14:paraId="6E5F1081">
            <w:pPr>
              <w:spacing w:line="360" w:lineRule="auto"/>
              <w:jc w:val="center"/>
              <w:rPr>
                <w:rFonts w:ascii="宋体" w:hAnsi="宋体"/>
                <w:color w:val="auto"/>
                <w:sz w:val="21"/>
                <w:szCs w:val="21"/>
              </w:rPr>
            </w:pPr>
            <w:r>
              <w:rPr>
                <w:rFonts w:hint="eastAsia" w:ascii="宋体" w:hAnsi="宋体"/>
                <w:color w:val="auto"/>
                <w:sz w:val="21"/>
                <w:szCs w:val="21"/>
              </w:rPr>
              <w:t>≤1.0</w:t>
            </w:r>
          </w:p>
        </w:tc>
      </w:tr>
      <w:tr w14:paraId="710B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1" w:type="dxa"/>
            <w:noWrap w:val="0"/>
            <w:vAlign w:val="top"/>
          </w:tcPr>
          <w:p w14:paraId="199315A4">
            <w:pPr>
              <w:spacing w:line="360" w:lineRule="auto"/>
              <w:jc w:val="center"/>
              <w:rPr>
                <w:rFonts w:ascii="宋体" w:hAnsi="宋体"/>
                <w:color w:val="auto"/>
                <w:sz w:val="21"/>
                <w:szCs w:val="21"/>
              </w:rPr>
            </w:pPr>
            <w:r>
              <w:rPr>
                <w:rFonts w:hint="eastAsia" w:ascii="宋体" w:hAnsi="宋体"/>
                <w:color w:val="auto"/>
                <w:sz w:val="21"/>
                <w:szCs w:val="21"/>
              </w:rPr>
              <w:t>＞6～12</w:t>
            </w:r>
          </w:p>
        </w:tc>
        <w:tc>
          <w:tcPr>
            <w:tcW w:w="1433" w:type="dxa"/>
            <w:noWrap w:val="0"/>
            <w:vAlign w:val="top"/>
          </w:tcPr>
          <w:p w14:paraId="070C2113">
            <w:pPr>
              <w:spacing w:line="360" w:lineRule="auto"/>
              <w:jc w:val="center"/>
              <w:rPr>
                <w:rFonts w:ascii="宋体" w:hAnsi="宋体"/>
                <w:color w:val="auto"/>
                <w:sz w:val="21"/>
                <w:szCs w:val="21"/>
              </w:rPr>
            </w:pPr>
            <w:r>
              <w:rPr>
                <w:rFonts w:hint="eastAsia" w:ascii="宋体" w:hAnsi="宋体"/>
                <w:color w:val="auto"/>
                <w:sz w:val="21"/>
                <w:szCs w:val="21"/>
              </w:rPr>
              <w:t>±0.30</w:t>
            </w:r>
          </w:p>
        </w:tc>
        <w:tc>
          <w:tcPr>
            <w:tcW w:w="1431" w:type="dxa"/>
            <w:noWrap w:val="0"/>
            <w:vAlign w:val="top"/>
          </w:tcPr>
          <w:p w14:paraId="1CDD5A3D">
            <w:pPr>
              <w:spacing w:line="360" w:lineRule="auto"/>
              <w:jc w:val="center"/>
              <w:rPr>
                <w:rFonts w:ascii="宋体" w:hAnsi="宋体"/>
                <w:color w:val="auto"/>
                <w:sz w:val="21"/>
                <w:szCs w:val="21"/>
              </w:rPr>
            </w:pPr>
            <w:r>
              <w:rPr>
                <w:rFonts w:hint="eastAsia" w:ascii="宋体" w:hAnsi="宋体"/>
                <w:color w:val="auto"/>
                <w:sz w:val="21"/>
                <w:szCs w:val="21"/>
              </w:rPr>
              <w:t>＞10～50</w:t>
            </w:r>
          </w:p>
        </w:tc>
        <w:tc>
          <w:tcPr>
            <w:tcW w:w="1397" w:type="dxa"/>
            <w:noWrap w:val="0"/>
            <w:vAlign w:val="top"/>
          </w:tcPr>
          <w:p w14:paraId="7F4E9C4A">
            <w:pPr>
              <w:spacing w:line="360" w:lineRule="auto"/>
              <w:jc w:val="center"/>
              <w:rPr>
                <w:rFonts w:ascii="宋体" w:hAnsi="宋体"/>
                <w:color w:val="auto"/>
                <w:sz w:val="21"/>
                <w:szCs w:val="21"/>
              </w:rPr>
            </w:pPr>
            <w:r>
              <w:rPr>
                <w:rFonts w:hint="eastAsia" w:ascii="宋体" w:hAnsi="宋体"/>
                <w:color w:val="auto"/>
                <w:sz w:val="21"/>
                <w:szCs w:val="21"/>
              </w:rPr>
              <w:t>±2</w:t>
            </w:r>
          </w:p>
        </w:tc>
        <w:tc>
          <w:tcPr>
            <w:tcW w:w="1431" w:type="dxa"/>
            <w:noWrap w:val="0"/>
            <w:vAlign w:val="top"/>
          </w:tcPr>
          <w:p w14:paraId="69CD9823">
            <w:pPr>
              <w:spacing w:line="360" w:lineRule="auto"/>
              <w:jc w:val="center"/>
              <w:rPr>
                <w:rFonts w:ascii="宋体" w:hAnsi="宋体"/>
                <w:color w:val="auto"/>
                <w:sz w:val="21"/>
                <w:szCs w:val="21"/>
              </w:rPr>
            </w:pPr>
            <w:r>
              <w:rPr>
                <w:rFonts w:hint="eastAsia" w:ascii="宋体" w:hAnsi="宋体"/>
                <w:color w:val="auto"/>
                <w:sz w:val="21"/>
                <w:szCs w:val="21"/>
              </w:rPr>
              <w:t>＞6～12</w:t>
            </w:r>
          </w:p>
        </w:tc>
        <w:tc>
          <w:tcPr>
            <w:tcW w:w="1415" w:type="dxa"/>
            <w:noWrap w:val="0"/>
            <w:vAlign w:val="top"/>
          </w:tcPr>
          <w:p w14:paraId="231BA108">
            <w:pPr>
              <w:spacing w:line="360" w:lineRule="auto"/>
              <w:jc w:val="center"/>
              <w:rPr>
                <w:rFonts w:ascii="宋体" w:hAnsi="宋体"/>
                <w:color w:val="auto"/>
                <w:sz w:val="21"/>
                <w:szCs w:val="21"/>
              </w:rPr>
            </w:pPr>
            <w:r>
              <w:rPr>
                <w:rFonts w:hint="eastAsia" w:ascii="宋体" w:hAnsi="宋体"/>
                <w:color w:val="auto"/>
                <w:sz w:val="21"/>
                <w:szCs w:val="21"/>
              </w:rPr>
              <w:t>≤1.5</w:t>
            </w:r>
          </w:p>
        </w:tc>
      </w:tr>
      <w:tr w14:paraId="44A0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31" w:type="dxa"/>
            <w:noWrap w:val="0"/>
            <w:vAlign w:val="top"/>
          </w:tcPr>
          <w:p w14:paraId="18E118D3">
            <w:pPr>
              <w:spacing w:line="360" w:lineRule="auto"/>
              <w:jc w:val="center"/>
              <w:rPr>
                <w:rFonts w:ascii="宋体" w:hAnsi="宋体"/>
                <w:color w:val="auto"/>
                <w:sz w:val="21"/>
                <w:szCs w:val="21"/>
              </w:rPr>
            </w:pPr>
            <w:r>
              <w:rPr>
                <w:rFonts w:hint="eastAsia" w:ascii="宋体" w:hAnsi="宋体"/>
                <w:color w:val="auto"/>
                <w:sz w:val="21"/>
                <w:szCs w:val="21"/>
              </w:rPr>
              <w:t>＞12～16</w:t>
            </w:r>
          </w:p>
        </w:tc>
        <w:tc>
          <w:tcPr>
            <w:tcW w:w="1433" w:type="dxa"/>
            <w:noWrap w:val="0"/>
            <w:vAlign w:val="top"/>
          </w:tcPr>
          <w:p w14:paraId="133252C3">
            <w:pPr>
              <w:spacing w:line="360" w:lineRule="auto"/>
              <w:jc w:val="center"/>
              <w:rPr>
                <w:rFonts w:ascii="宋体" w:hAnsi="宋体"/>
                <w:color w:val="auto"/>
                <w:sz w:val="21"/>
                <w:szCs w:val="21"/>
              </w:rPr>
            </w:pPr>
            <w:r>
              <w:rPr>
                <w:rFonts w:hint="eastAsia" w:ascii="宋体" w:hAnsi="宋体"/>
                <w:color w:val="auto"/>
                <w:sz w:val="21"/>
                <w:szCs w:val="21"/>
              </w:rPr>
              <w:t>±0.40</w:t>
            </w:r>
          </w:p>
        </w:tc>
        <w:tc>
          <w:tcPr>
            <w:tcW w:w="1431" w:type="dxa"/>
            <w:noWrap w:val="0"/>
            <w:vAlign w:val="top"/>
          </w:tcPr>
          <w:p w14:paraId="62AAB187">
            <w:pPr>
              <w:spacing w:line="360" w:lineRule="auto"/>
              <w:jc w:val="center"/>
              <w:rPr>
                <w:rFonts w:ascii="宋体" w:hAnsi="宋体"/>
                <w:color w:val="auto"/>
                <w:sz w:val="21"/>
                <w:szCs w:val="21"/>
              </w:rPr>
            </w:pPr>
            <w:r>
              <w:rPr>
                <w:rFonts w:hint="eastAsia" w:ascii="宋体" w:hAnsi="宋体"/>
                <w:color w:val="auto"/>
                <w:sz w:val="21"/>
                <w:szCs w:val="21"/>
              </w:rPr>
              <w:t>＞50～100</w:t>
            </w:r>
          </w:p>
        </w:tc>
        <w:tc>
          <w:tcPr>
            <w:tcW w:w="1397" w:type="dxa"/>
            <w:noWrap w:val="0"/>
            <w:vAlign w:val="top"/>
          </w:tcPr>
          <w:p w14:paraId="3FE9BB98">
            <w:pPr>
              <w:spacing w:line="360" w:lineRule="auto"/>
              <w:jc w:val="center"/>
              <w:rPr>
                <w:rFonts w:ascii="宋体" w:hAnsi="宋体"/>
                <w:color w:val="auto"/>
                <w:sz w:val="21"/>
                <w:szCs w:val="21"/>
              </w:rPr>
            </w:pPr>
            <w:r>
              <w:rPr>
                <w:rFonts w:hint="eastAsia" w:ascii="宋体" w:hAnsi="宋体"/>
                <w:color w:val="auto"/>
                <w:sz w:val="21"/>
                <w:szCs w:val="21"/>
              </w:rPr>
              <w:t>±3</w:t>
            </w:r>
          </w:p>
        </w:tc>
        <w:tc>
          <w:tcPr>
            <w:tcW w:w="1431" w:type="dxa"/>
            <w:noWrap w:val="0"/>
            <w:vAlign w:val="top"/>
          </w:tcPr>
          <w:p w14:paraId="3D1AB0AF">
            <w:pPr>
              <w:spacing w:line="360" w:lineRule="auto"/>
              <w:jc w:val="center"/>
              <w:rPr>
                <w:rFonts w:ascii="宋体" w:hAnsi="宋体"/>
                <w:color w:val="auto"/>
                <w:sz w:val="21"/>
                <w:szCs w:val="21"/>
              </w:rPr>
            </w:pPr>
            <w:r>
              <w:rPr>
                <w:rFonts w:hint="eastAsia" w:ascii="宋体" w:hAnsi="宋体"/>
                <w:color w:val="auto"/>
                <w:sz w:val="21"/>
                <w:szCs w:val="21"/>
              </w:rPr>
              <w:t>＞12～16</w:t>
            </w:r>
          </w:p>
        </w:tc>
        <w:tc>
          <w:tcPr>
            <w:tcW w:w="1415" w:type="dxa"/>
            <w:noWrap w:val="0"/>
            <w:vAlign w:val="top"/>
          </w:tcPr>
          <w:p w14:paraId="4653EE84">
            <w:pPr>
              <w:spacing w:line="360" w:lineRule="auto"/>
              <w:jc w:val="center"/>
              <w:rPr>
                <w:rFonts w:ascii="宋体" w:hAnsi="宋体"/>
                <w:color w:val="auto"/>
                <w:sz w:val="21"/>
                <w:szCs w:val="21"/>
              </w:rPr>
            </w:pPr>
            <w:r>
              <w:rPr>
                <w:rFonts w:hint="eastAsia" w:ascii="宋体" w:hAnsi="宋体"/>
                <w:color w:val="auto"/>
                <w:sz w:val="21"/>
                <w:szCs w:val="21"/>
              </w:rPr>
              <w:t>≤2.0</w:t>
            </w:r>
          </w:p>
        </w:tc>
      </w:tr>
    </w:tbl>
    <w:p w14:paraId="7A15390A">
      <w:pPr>
        <w:spacing w:line="360" w:lineRule="auto"/>
        <w:rPr>
          <w:rFonts w:hint="eastAsia" w:ascii="宋体" w:hAnsi="宋体"/>
          <w:b/>
          <w:bCs/>
          <w:color w:val="auto"/>
          <w:sz w:val="21"/>
          <w:szCs w:val="21"/>
        </w:rPr>
      </w:pPr>
    </w:p>
    <w:p w14:paraId="65D740BC">
      <w:pPr>
        <w:spacing w:line="360" w:lineRule="auto"/>
        <w:rPr>
          <w:rFonts w:hint="eastAsia" w:ascii="宋体" w:hAnsi="宋体"/>
          <w:b/>
          <w:bCs/>
          <w:color w:val="auto"/>
          <w:sz w:val="21"/>
          <w:szCs w:val="21"/>
        </w:rPr>
      </w:pPr>
      <w:r>
        <w:rPr>
          <w:rFonts w:hint="eastAsia" w:ascii="宋体" w:hAnsi="宋体"/>
          <w:b/>
          <w:bCs/>
          <w:color w:val="auto"/>
          <w:sz w:val="21"/>
          <w:szCs w:val="21"/>
        </w:rPr>
        <w:t>4）增加了相应的力学性能要求：</w:t>
      </w:r>
    </w:p>
    <w:p w14:paraId="2210FC89">
      <w:pPr>
        <w:spacing w:line="360" w:lineRule="auto"/>
        <w:ind w:firstLine="420" w:firstLineChars="200"/>
        <w:rPr>
          <w:rFonts w:hint="eastAsia" w:ascii="宋体" w:hAnsi="宋体"/>
          <w:color w:val="auto"/>
          <w:sz w:val="21"/>
          <w:szCs w:val="21"/>
        </w:rPr>
      </w:pPr>
      <w:r>
        <w:rPr>
          <w:rFonts w:hint="eastAsia" w:ascii="宋体" w:hAnsi="宋体" w:cs="Arial"/>
          <w:color w:val="auto"/>
          <w:sz w:val="21"/>
          <w:szCs w:val="21"/>
        </w:rPr>
        <w:t>根据新增加的公称直径规格，增加了相应的</w:t>
      </w:r>
      <w:r>
        <w:rPr>
          <w:rFonts w:hint="eastAsia" w:ascii="宋体" w:hAnsi="宋体"/>
          <w:color w:val="auto"/>
          <w:sz w:val="21"/>
          <w:szCs w:val="21"/>
        </w:rPr>
        <w:t>温室纵向力学性能</w:t>
      </w:r>
      <w:r>
        <w:rPr>
          <w:rFonts w:hint="eastAsia" w:ascii="宋体" w:hAnsi="宋体" w:cs="Arial"/>
          <w:color w:val="auto"/>
          <w:sz w:val="21"/>
          <w:szCs w:val="21"/>
        </w:rPr>
        <w:t>范围。</w:t>
      </w:r>
    </w:p>
    <w:p w14:paraId="67D94249">
      <w:pPr>
        <w:spacing w:line="360" w:lineRule="auto"/>
        <w:jc w:val="left"/>
        <w:rPr>
          <w:rFonts w:ascii="宋体" w:hAnsi="宋体"/>
          <w:color w:val="auto"/>
          <w:sz w:val="21"/>
          <w:szCs w:val="21"/>
        </w:rPr>
      </w:pPr>
      <w:r>
        <w:rPr>
          <w:rFonts w:hint="eastAsia" w:ascii="宋体" w:hAnsi="宋体"/>
          <w:b/>
          <w:bCs/>
          <w:color w:val="auto"/>
          <w:sz w:val="21"/>
          <w:szCs w:val="21"/>
          <w:lang w:val="en-US" w:eastAsia="zh-CN"/>
        </w:rPr>
        <w:t xml:space="preserve">修订前：               </w:t>
      </w:r>
      <w:r>
        <w:rPr>
          <w:rFonts w:hint="eastAsia" w:ascii="宋体" w:hAnsi="宋体"/>
          <w:color w:val="auto"/>
          <w:sz w:val="21"/>
          <w:szCs w:val="21"/>
        </w:rPr>
        <w:t>表3 铜粒的温室纵向力学性能</w:t>
      </w:r>
    </w:p>
    <w:tbl>
      <w:tblPr>
        <w:tblStyle w:val="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199"/>
        <w:gridCol w:w="2133"/>
        <w:gridCol w:w="2150"/>
      </w:tblGrid>
      <w:tr w14:paraId="798C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6" w:type="dxa"/>
            <w:noWrap w:val="0"/>
            <w:vAlign w:val="center"/>
          </w:tcPr>
          <w:p w14:paraId="6D5F9EEB">
            <w:pPr>
              <w:spacing w:line="360" w:lineRule="auto"/>
              <w:jc w:val="center"/>
              <w:rPr>
                <w:rFonts w:ascii="宋体" w:hAnsi="宋体"/>
                <w:color w:val="auto"/>
                <w:sz w:val="21"/>
                <w:szCs w:val="21"/>
              </w:rPr>
            </w:pPr>
            <w:r>
              <w:rPr>
                <w:rFonts w:hint="eastAsia" w:ascii="宋体" w:hAnsi="宋体"/>
                <w:color w:val="auto"/>
                <w:sz w:val="21"/>
                <w:szCs w:val="21"/>
              </w:rPr>
              <w:t>牌号</w:t>
            </w:r>
          </w:p>
        </w:tc>
        <w:tc>
          <w:tcPr>
            <w:tcW w:w="2199" w:type="dxa"/>
            <w:noWrap w:val="0"/>
            <w:vAlign w:val="center"/>
          </w:tcPr>
          <w:p w14:paraId="1A34B250">
            <w:pPr>
              <w:spacing w:line="360" w:lineRule="auto"/>
              <w:jc w:val="center"/>
              <w:rPr>
                <w:rFonts w:ascii="宋体" w:hAnsi="宋体"/>
                <w:color w:val="auto"/>
                <w:sz w:val="21"/>
                <w:szCs w:val="21"/>
              </w:rPr>
            </w:pPr>
            <w:r>
              <w:rPr>
                <w:rFonts w:hint="eastAsia" w:ascii="宋体" w:hAnsi="宋体"/>
                <w:color w:val="auto"/>
                <w:sz w:val="21"/>
                <w:szCs w:val="21"/>
              </w:rPr>
              <w:t>状态</w:t>
            </w:r>
          </w:p>
        </w:tc>
        <w:tc>
          <w:tcPr>
            <w:tcW w:w="2133" w:type="dxa"/>
            <w:noWrap w:val="0"/>
            <w:vAlign w:val="center"/>
          </w:tcPr>
          <w:p w14:paraId="08E5958A">
            <w:pPr>
              <w:spacing w:line="360" w:lineRule="auto"/>
              <w:jc w:val="center"/>
              <w:rPr>
                <w:rFonts w:ascii="宋体" w:hAnsi="宋体"/>
                <w:color w:val="auto"/>
                <w:sz w:val="21"/>
                <w:szCs w:val="21"/>
              </w:rPr>
            </w:pPr>
            <w:r>
              <w:rPr>
                <w:rFonts w:hint="eastAsia" w:ascii="宋体" w:hAnsi="宋体"/>
                <w:color w:val="auto"/>
                <w:sz w:val="21"/>
                <w:szCs w:val="21"/>
              </w:rPr>
              <w:t>公称直径/mm</w:t>
            </w:r>
          </w:p>
        </w:tc>
        <w:tc>
          <w:tcPr>
            <w:tcW w:w="2150" w:type="dxa"/>
            <w:noWrap w:val="0"/>
            <w:vAlign w:val="center"/>
          </w:tcPr>
          <w:p w14:paraId="5FCEC38A">
            <w:pPr>
              <w:spacing w:line="360" w:lineRule="auto"/>
              <w:jc w:val="center"/>
              <w:rPr>
                <w:rFonts w:ascii="宋体" w:hAnsi="宋体"/>
                <w:color w:val="auto"/>
                <w:sz w:val="21"/>
                <w:szCs w:val="21"/>
              </w:rPr>
            </w:pPr>
            <w:r>
              <w:rPr>
                <w:rFonts w:hint="eastAsia" w:ascii="宋体" w:hAnsi="宋体"/>
                <w:color w:val="auto"/>
                <w:sz w:val="21"/>
                <w:szCs w:val="21"/>
              </w:rPr>
              <w:t>抗拉强度/MPa</w:t>
            </w:r>
          </w:p>
        </w:tc>
      </w:tr>
      <w:tr w14:paraId="027D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6" w:type="dxa"/>
            <w:noWrap w:val="0"/>
            <w:vAlign w:val="center"/>
          </w:tcPr>
          <w:p w14:paraId="5873DCF4">
            <w:pPr>
              <w:spacing w:line="360" w:lineRule="auto"/>
              <w:jc w:val="center"/>
              <w:rPr>
                <w:rFonts w:ascii="宋体" w:hAnsi="宋体"/>
                <w:color w:val="auto"/>
                <w:sz w:val="21"/>
                <w:szCs w:val="21"/>
              </w:rPr>
            </w:pPr>
            <w:r>
              <w:rPr>
                <w:rFonts w:hint="eastAsia" w:ascii="宋体" w:hAnsi="宋体"/>
                <w:color w:val="auto"/>
                <w:sz w:val="21"/>
                <w:szCs w:val="21"/>
              </w:rPr>
              <w:t>T1</w:t>
            </w:r>
          </w:p>
        </w:tc>
        <w:tc>
          <w:tcPr>
            <w:tcW w:w="2199" w:type="dxa"/>
            <w:vMerge w:val="restart"/>
            <w:noWrap w:val="0"/>
            <w:vAlign w:val="center"/>
          </w:tcPr>
          <w:p w14:paraId="60E7247F">
            <w:pPr>
              <w:spacing w:line="360" w:lineRule="auto"/>
              <w:jc w:val="center"/>
              <w:rPr>
                <w:rFonts w:ascii="宋体" w:hAnsi="宋体"/>
                <w:color w:val="auto"/>
                <w:sz w:val="21"/>
                <w:szCs w:val="21"/>
              </w:rPr>
            </w:pPr>
            <w:r>
              <w:rPr>
                <w:rFonts w:hint="eastAsia" w:ascii="宋体" w:hAnsi="宋体"/>
                <w:color w:val="auto"/>
                <w:sz w:val="21"/>
                <w:szCs w:val="21"/>
              </w:rPr>
              <w:t>硬（H04）</w:t>
            </w:r>
          </w:p>
        </w:tc>
        <w:tc>
          <w:tcPr>
            <w:tcW w:w="2133" w:type="dxa"/>
            <w:vMerge w:val="restart"/>
            <w:noWrap w:val="0"/>
            <w:vAlign w:val="center"/>
          </w:tcPr>
          <w:p w14:paraId="4418DA56">
            <w:pPr>
              <w:spacing w:line="360" w:lineRule="auto"/>
              <w:jc w:val="center"/>
              <w:rPr>
                <w:rFonts w:ascii="宋体" w:hAnsi="宋体"/>
                <w:color w:val="auto"/>
                <w:sz w:val="21"/>
                <w:szCs w:val="21"/>
              </w:rPr>
            </w:pPr>
            <w:r>
              <w:rPr>
                <w:rFonts w:hint="eastAsia" w:ascii="宋体" w:hAnsi="宋体"/>
                <w:color w:val="auto"/>
                <w:sz w:val="21"/>
                <w:szCs w:val="21"/>
              </w:rPr>
              <w:t>6～16</w:t>
            </w:r>
          </w:p>
        </w:tc>
        <w:tc>
          <w:tcPr>
            <w:tcW w:w="2150" w:type="dxa"/>
            <w:vMerge w:val="restart"/>
            <w:noWrap w:val="0"/>
            <w:vAlign w:val="center"/>
          </w:tcPr>
          <w:p w14:paraId="3F19D30A">
            <w:pPr>
              <w:spacing w:line="360" w:lineRule="auto"/>
              <w:jc w:val="center"/>
              <w:rPr>
                <w:rFonts w:ascii="宋体" w:hAnsi="宋体"/>
                <w:color w:val="auto"/>
                <w:sz w:val="21"/>
                <w:szCs w:val="21"/>
              </w:rPr>
            </w:pPr>
            <w:r>
              <w:rPr>
                <w:rFonts w:hint="eastAsia" w:ascii="宋体" w:hAnsi="宋体"/>
                <w:color w:val="auto"/>
                <w:sz w:val="21"/>
                <w:szCs w:val="21"/>
              </w:rPr>
              <w:t>≥290</w:t>
            </w:r>
          </w:p>
        </w:tc>
      </w:tr>
      <w:tr w14:paraId="4095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16" w:type="dxa"/>
            <w:noWrap w:val="0"/>
            <w:vAlign w:val="center"/>
          </w:tcPr>
          <w:p w14:paraId="71732D14">
            <w:pPr>
              <w:spacing w:line="360" w:lineRule="auto"/>
              <w:jc w:val="center"/>
              <w:rPr>
                <w:rFonts w:ascii="宋体" w:hAnsi="宋体"/>
                <w:color w:val="auto"/>
                <w:sz w:val="21"/>
                <w:szCs w:val="21"/>
              </w:rPr>
            </w:pPr>
            <w:r>
              <w:rPr>
                <w:rFonts w:hint="eastAsia" w:ascii="宋体" w:hAnsi="宋体"/>
                <w:color w:val="auto"/>
                <w:sz w:val="21"/>
                <w:szCs w:val="21"/>
              </w:rPr>
              <w:t>T2</w:t>
            </w:r>
          </w:p>
        </w:tc>
        <w:tc>
          <w:tcPr>
            <w:tcW w:w="2199" w:type="dxa"/>
            <w:vMerge w:val="continue"/>
            <w:noWrap w:val="0"/>
            <w:vAlign w:val="center"/>
          </w:tcPr>
          <w:p w14:paraId="1903DF62">
            <w:pPr>
              <w:spacing w:line="360" w:lineRule="auto"/>
              <w:jc w:val="center"/>
              <w:rPr>
                <w:rFonts w:ascii="宋体" w:hAnsi="宋体"/>
                <w:color w:val="auto"/>
                <w:sz w:val="21"/>
                <w:szCs w:val="21"/>
              </w:rPr>
            </w:pPr>
          </w:p>
        </w:tc>
        <w:tc>
          <w:tcPr>
            <w:tcW w:w="2133" w:type="dxa"/>
            <w:vMerge w:val="continue"/>
            <w:noWrap w:val="0"/>
            <w:vAlign w:val="center"/>
          </w:tcPr>
          <w:p w14:paraId="5A4E5706">
            <w:pPr>
              <w:spacing w:line="360" w:lineRule="auto"/>
              <w:jc w:val="center"/>
              <w:rPr>
                <w:rFonts w:ascii="宋体" w:hAnsi="宋体"/>
                <w:color w:val="auto"/>
                <w:sz w:val="21"/>
                <w:szCs w:val="21"/>
              </w:rPr>
            </w:pPr>
          </w:p>
        </w:tc>
        <w:tc>
          <w:tcPr>
            <w:tcW w:w="2150" w:type="dxa"/>
            <w:vMerge w:val="continue"/>
            <w:noWrap w:val="0"/>
            <w:vAlign w:val="center"/>
          </w:tcPr>
          <w:p w14:paraId="0A01BF5F">
            <w:pPr>
              <w:spacing w:line="360" w:lineRule="auto"/>
              <w:jc w:val="center"/>
              <w:rPr>
                <w:rFonts w:ascii="宋体" w:hAnsi="宋体"/>
                <w:color w:val="auto"/>
                <w:sz w:val="21"/>
                <w:szCs w:val="21"/>
              </w:rPr>
            </w:pPr>
          </w:p>
        </w:tc>
      </w:tr>
    </w:tbl>
    <w:p w14:paraId="616A4D53">
      <w:pPr>
        <w:spacing w:line="360" w:lineRule="auto"/>
        <w:jc w:val="left"/>
        <w:rPr>
          <w:rFonts w:ascii="宋体" w:hAnsi="宋体"/>
          <w:color w:val="auto"/>
          <w:sz w:val="21"/>
          <w:szCs w:val="21"/>
        </w:rPr>
      </w:pPr>
      <w:r>
        <w:rPr>
          <w:rFonts w:hint="eastAsia" w:ascii="宋体" w:hAnsi="宋体"/>
          <w:b/>
          <w:bCs/>
          <w:color w:val="auto"/>
          <w:sz w:val="21"/>
          <w:szCs w:val="21"/>
          <w:lang w:val="en-US" w:eastAsia="zh-CN"/>
        </w:rPr>
        <w:t xml:space="preserve">修订后：               </w:t>
      </w:r>
      <w:r>
        <w:rPr>
          <w:rFonts w:hint="eastAsia" w:ascii="宋体" w:hAnsi="宋体"/>
          <w:color w:val="auto"/>
          <w:sz w:val="21"/>
          <w:szCs w:val="21"/>
        </w:rPr>
        <w:t>表3 铜粒的温室纵向力学性能</w:t>
      </w:r>
    </w:p>
    <w:tbl>
      <w:tblPr>
        <w:tblStyle w:val="5"/>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209"/>
        <w:gridCol w:w="2143"/>
        <w:gridCol w:w="2160"/>
      </w:tblGrid>
      <w:tr w14:paraId="4CD0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125" w:type="dxa"/>
            <w:noWrap w:val="0"/>
            <w:vAlign w:val="center"/>
          </w:tcPr>
          <w:p w14:paraId="5C92629C">
            <w:pPr>
              <w:spacing w:line="360" w:lineRule="auto"/>
              <w:jc w:val="center"/>
              <w:rPr>
                <w:rFonts w:ascii="宋体" w:hAnsi="宋体"/>
                <w:color w:val="auto"/>
                <w:sz w:val="21"/>
                <w:szCs w:val="21"/>
              </w:rPr>
            </w:pPr>
            <w:r>
              <w:rPr>
                <w:rFonts w:hint="eastAsia" w:ascii="宋体" w:hAnsi="宋体"/>
                <w:color w:val="auto"/>
                <w:sz w:val="21"/>
                <w:szCs w:val="21"/>
              </w:rPr>
              <w:t>牌号</w:t>
            </w:r>
          </w:p>
        </w:tc>
        <w:tc>
          <w:tcPr>
            <w:tcW w:w="2209" w:type="dxa"/>
            <w:noWrap w:val="0"/>
            <w:vAlign w:val="center"/>
          </w:tcPr>
          <w:p w14:paraId="4391B805">
            <w:pPr>
              <w:spacing w:line="360" w:lineRule="auto"/>
              <w:jc w:val="center"/>
              <w:rPr>
                <w:rFonts w:ascii="宋体" w:hAnsi="宋体"/>
                <w:color w:val="auto"/>
                <w:sz w:val="21"/>
                <w:szCs w:val="21"/>
              </w:rPr>
            </w:pPr>
            <w:r>
              <w:rPr>
                <w:rFonts w:hint="eastAsia" w:ascii="宋体" w:hAnsi="宋体"/>
                <w:color w:val="auto"/>
                <w:sz w:val="21"/>
                <w:szCs w:val="21"/>
              </w:rPr>
              <w:t>状态</w:t>
            </w:r>
          </w:p>
        </w:tc>
        <w:tc>
          <w:tcPr>
            <w:tcW w:w="2143" w:type="dxa"/>
            <w:noWrap w:val="0"/>
            <w:vAlign w:val="center"/>
          </w:tcPr>
          <w:p w14:paraId="0D60852E">
            <w:pPr>
              <w:spacing w:line="360" w:lineRule="auto"/>
              <w:jc w:val="center"/>
              <w:rPr>
                <w:rFonts w:ascii="宋体" w:hAnsi="宋体"/>
                <w:color w:val="auto"/>
                <w:sz w:val="21"/>
                <w:szCs w:val="21"/>
              </w:rPr>
            </w:pPr>
            <w:r>
              <w:rPr>
                <w:rFonts w:hint="eastAsia" w:ascii="宋体" w:hAnsi="宋体"/>
                <w:color w:val="auto"/>
                <w:sz w:val="21"/>
                <w:szCs w:val="21"/>
              </w:rPr>
              <w:t>公称直径/mm</w:t>
            </w:r>
          </w:p>
        </w:tc>
        <w:tc>
          <w:tcPr>
            <w:tcW w:w="2160" w:type="dxa"/>
            <w:noWrap w:val="0"/>
            <w:vAlign w:val="center"/>
          </w:tcPr>
          <w:p w14:paraId="14B34A38">
            <w:pPr>
              <w:spacing w:line="360" w:lineRule="auto"/>
              <w:jc w:val="center"/>
              <w:rPr>
                <w:rFonts w:ascii="宋体" w:hAnsi="宋体"/>
                <w:color w:val="auto"/>
                <w:sz w:val="21"/>
                <w:szCs w:val="21"/>
              </w:rPr>
            </w:pPr>
            <w:r>
              <w:rPr>
                <w:rFonts w:hint="eastAsia" w:ascii="宋体" w:hAnsi="宋体"/>
                <w:color w:val="auto"/>
                <w:sz w:val="21"/>
                <w:szCs w:val="21"/>
              </w:rPr>
              <w:t>抗拉强度/MPa</w:t>
            </w:r>
          </w:p>
        </w:tc>
      </w:tr>
      <w:tr w14:paraId="69B7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125" w:type="dxa"/>
            <w:noWrap w:val="0"/>
            <w:vAlign w:val="center"/>
          </w:tcPr>
          <w:p w14:paraId="0AE84EC7">
            <w:pPr>
              <w:spacing w:line="360" w:lineRule="auto"/>
              <w:jc w:val="center"/>
              <w:rPr>
                <w:rFonts w:ascii="宋体" w:hAnsi="宋体"/>
                <w:color w:val="auto"/>
                <w:sz w:val="21"/>
                <w:szCs w:val="21"/>
              </w:rPr>
            </w:pPr>
            <w:r>
              <w:rPr>
                <w:rFonts w:hint="eastAsia" w:ascii="宋体" w:hAnsi="宋体"/>
                <w:color w:val="auto"/>
                <w:sz w:val="21"/>
                <w:szCs w:val="21"/>
              </w:rPr>
              <w:t>T1</w:t>
            </w:r>
          </w:p>
        </w:tc>
        <w:tc>
          <w:tcPr>
            <w:tcW w:w="2209" w:type="dxa"/>
            <w:vMerge w:val="restart"/>
            <w:noWrap w:val="0"/>
            <w:vAlign w:val="center"/>
          </w:tcPr>
          <w:p w14:paraId="55407701">
            <w:pPr>
              <w:spacing w:line="360" w:lineRule="auto"/>
              <w:jc w:val="center"/>
              <w:rPr>
                <w:rFonts w:ascii="宋体" w:hAnsi="宋体"/>
                <w:color w:val="auto"/>
                <w:sz w:val="21"/>
                <w:szCs w:val="21"/>
              </w:rPr>
            </w:pPr>
            <w:r>
              <w:rPr>
                <w:rFonts w:hint="eastAsia" w:ascii="宋体" w:hAnsi="宋体"/>
                <w:color w:val="auto"/>
                <w:sz w:val="21"/>
                <w:szCs w:val="21"/>
              </w:rPr>
              <w:t>硬（H04）</w:t>
            </w:r>
          </w:p>
        </w:tc>
        <w:tc>
          <w:tcPr>
            <w:tcW w:w="2143" w:type="dxa"/>
            <w:noWrap w:val="0"/>
            <w:vAlign w:val="center"/>
          </w:tcPr>
          <w:p w14:paraId="068F4523">
            <w:pPr>
              <w:spacing w:line="360" w:lineRule="auto"/>
              <w:jc w:val="center"/>
              <w:rPr>
                <w:rFonts w:ascii="宋体" w:hAnsi="宋体"/>
                <w:color w:val="auto"/>
                <w:sz w:val="21"/>
                <w:szCs w:val="21"/>
              </w:rPr>
            </w:pPr>
            <w:r>
              <w:rPr>
                <w:rFonts w:hint="eastAsia" w:ascii="宋体" w:hAnsi="宋体"/>
                <w:color w:val="auto"/>
                <w:sz w:val="21"/>
                <w:szCs w:val="21"/>
              </w:rPr>
              <w:t>3～6</w:t>
            </w:r>
          </w:p>
        </w:tc>
        <w:tc>
          <w:tcPr>
            <w:tcW w:w="2160" w:type="dxa"/>
            <w:noWrap w:val="0"/>
            <w:vAlign w:val="center"/>
          </w:tcPr>
          <w:p w14:paraId="32755944">
            <w:pPr>
              <w:spacing w:line="360" w:lineRule="auto"/>
              <w:jc w:val="center"/>
              <w:rPr>
                <w:rFonts w:ascii="宋体" w:hAnsi="宋体"/>
                <w:color w:val="auto"/>
                <w:sz w:val="21"/>
                <w:szCs w:val="21"/>
              </w:rPr>
            </w:pPr>
            <w:r>
              <w:rPr>
                <w:rFonts w:hint="eastAsia" w:ascii="宋体" w:hAnsi="宋体"/>
                <w:color w:val="auto"/>
                <w:sz w:val="21"/>
                <w:szCs w:val="21"/>
              </w:rPr>
              <w:t>≥275</w:t>
            </w:r>
          </w:p>
        </w:tc>
      </w:tr>
      <w:tr w14:paraId="22AF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25" w:type="dxa"/>
            <w:noWrap w:val="0"/>
            <w:vAlign w:val="center"/>
          </w:tcPr>
          <w:p w14:paraId="12054B59">
            <w:pPr>
              <w:spacing w:line="360" w:lineRule="auto"/>
              <w:jc w:val="center"/>
              <w:rPr>
                <w:rFonts w:ascii="宋体" w:hAnsi="宋体"/>
                <w:color w:val="auto"/>
                <w:sz w:val="21"/>
                <w:szCs w:val="21"/>
              </w:rPr>
            </w:pPr>
            <w:r>
              <w:rPr>
                <w:rFonts w:hint="eastAsia" w:ascii="宋体" w:hAnsi="宋体"/>
                <w:color w:val="auto"/>
                <w:sz w:val="21"/>
                <w:szCs w:val="21"/>
              </w:rPr>
              <w:t>T2</w:t>
            </w:r>
          </w:p>
        </w:tc>
        <w:tc>
          <w:tcPr>
            <w:tcW w:w="2209" w:type="dxa"/>
            <w:vMerge w:val="continue"/>
            <w:noWrap w:val="0"/>
            <w:vAlign w:val="center"/>
          </w:tcPr>
          <w:p w14:paraId="5D59BD49">
            <w:pPr>
              <w:spacing w:line="360" w:lineRule="auto"/>
              <w:jc w:val="center"/>
              <w:rPr>
                <w:rFonts w:ascii="宋体" w:hAnsi="宋体"/>
                <w:color w:val="auto"/>
                <w:sz w:val="21"/>
                <w:szCs w:val="21"/>
              </w:rPr>
            </w:pPr>
          </w:p>
        </w:tc>
        <w:tc>
          <w:tcPr>
            <w:tcW w:w="2143" w:type="dxa"/>
            <w:noWrap w:val="0"/>
            <w:vAlign w:val="center"/>
          </w:tcPr>
          <w:p w14:paraId="19C352FF">
            <w:pPr>
              <w:spacing w:line="360" w:lineRule="auto"/>
              <w:jc w:val="center"/>
              <w:rPr>
                <w:rFonts w:ascii="宋体" w:hAnsi="宋体"/>
                <w:color w:val="auto"/>
                <w:sz w:val="21"/>
                <w:szCs w:val="21"/>
              </w:rPr>
            </w:pPr>
            <w:r>
              <w:rPr>
                <w:rFonts w:hint="eastAsia" w:ascii="宋体" w:hAnsi="宋体"/>
                <w:color w:val="auto"/>
                <w:sz w:val="21"/>
                <w:szCs w:val="21"/>
              </w:rPr>
              <w:t>＞6～16</w:t>
            </w:r>
          </w:p>
        </w:tc>
        <w:tc>
          <w:tcPr>
            <w:tcW w:w="2160" w:type="dxa"/>
            <w:noWrap w:val="0"/>
            <w:vAlign w:val="center"/>
          </w:tcPr>
          <w:p w14:paraId="4D06E936">
            <w:pPr>
              <w:spacing w:line="360" w:lineRule="auto"/>
              <w:jc w:val="center"/>
              <w:rPr>
                <w:rFonts w:ascii="宋体" w:hAnsi="宋体"/>
                <w:color w:val="auto"/>
                <w:sz w:val="21"/>
                <w:szCs w:val="21"/>
              </w:rPr>
            </w:pPr>
            <w:r>
              <w:rPr>
                <w:rFonts w:hint="eastAsia" w:ascii="宋体" w:hAnsi="宋体"/>
                <w:color w:val="auto"/>
                <w:sz w:val="21"/>
                <w:szCs w:val="21"/>
              </w:rPr>
              <w:t>≥290</w:t>
            </w:r>
          </w:p>
        </w:tc>
      </w:tr>
    </w:tbl>
    <w:p w14:paraId="6FECD9D5">
      <w:pPr>
        <w:pStyle w:val="4"/>
        <w:keepNext w:val="0"/>
        <w:keepLines w:val="0"/>
        <w:pageBreakBefore w:val="0"/>
        <w:numPr>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b/>
          <w:bCs/>
          <w:color w:val="auto"/>
          <w:sz w:val="21"/>
          <w:szCs w:val="21"/>
          <w:lang w:val="en-US" w:eastAsia="zh-CN"/>
        </w:rPr>
      </w:pPr>
    </w:p>
    <w:p w14:paraId="075EFE8C">
      <w:pPr>
        <w:pStyle w:val="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b/>
          <w:bCs/>
          <w:color w:val="auto"/>
          <w:sz w:val="21"/>
          <w:szCs w:val="21"/>
          <w:lang w:val="en-US" w:eastAsia="zh-CN"/>
        </w:rPr>
      </w:pPr>
      <w:r>
        <w:rPr>
          <w:rFonts w:hint="eastAsia" w:ascii="黑体" w:eastAsia="黑体" w:cs="Arial"/>
          <w:b/>
          <w:bCs/>
          <w:color w:val="auto"/>
          <w:sz w:val="21"/>
          <w:szCs w:val="21"/>
          <w:lang w:val="en-US" w:eastAsia="zh-CN"/>
        </w:rPr>
        <w:t>试验验证分析、综述报告、技术经济论证、预期达到的经济效益、社会效益和生态效益</w:t>
      </w:r>
    </w:p>
    <w:p w14:paraId="178BE281">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b/>
          <w:bCs/>
          <w:color w:val="auto"/>
          <w:sz w:val="21"/>
          <w:szCs w:val="21"/>
          <w:lang w:val="en-US" w:eastAsia="zh-CN"/>
        </w:rPr>
      </w:pPr>
      <w:r>
        <w:rPr>
          <w:rFonts w:hint="eastAsia" w:ascii="黑体" w:eastAsia="黑体" w:cs="Arial"/>
          <w:b/>
          <w:bCs/>
          <w:color w:val="auto"/>
          <w:sz w:val="21"/>
          <w:szCs w:val="21"/>
          <w:lang w:val="en-US" w:eastAsia="zh-CN"/>
        </w:rPr>
        <w:t>1、试验验证分析和综述报告</w:t>
      </w:r>
    </w:p>
    <w:p w14:paraId="522A9624">
      <w:pPr>
        <w:pStyle w:val="3"/>
        <w:numPr>
          <w:ilvl w:val="0"/>
          <w:numId w:val="4"/>
        </w:numPr>
        <w:rPr>
          <w:rFonts w:hint="eastAsia" w:ascii="黑体" w:hAnsi="宋体" w:eastAsia="黑体" w:cs="宋体"/>
          <w:b/>
          <w:bCs/>
          <w:color w:val="auto"/>
          <w:sz w:val="21"/>
          <w:szCs w:val="21"/>
          <w:lang w:val="en-US" w:eastAsia="zh-CN"/>
        </w:rPr>
      </w:pPr>
      <w:r>
        <w:rPr>
          <w:rFonts w:hint="eastAsia" w:ascii="黑体" w:hAnsi="宋体" w:eastAsia="黑体" w:cs="宋体"/>
          <w:b/>
          <w:bCs/>
          <w:color w:val="auto"/>
          <w:sz w:val="21"/>
          <w:szCs w:val="21"/>
          <w:lang w:val="en-US" w:eastAsia="zh-CN"/>
        </w:rPr>
        <w:t>项目的必要性阐述</w:t>
      </w:r>
    </w:p>
    <w:p w14:paraId="1AD299EF">
      <w:pPr>
        <w:pStyle w:val="3"/>
        <w:numPr>
          <w:ilvl w:val="0"/>
          <w:numId w:val="0"/>
        </w:numPr>
        <w:spacing w:line="360" w:lineRule="auto"/>
        <w:ind w:firstLine="420" w:firstLineChars="200"/>
        <w:rPr>
          <w:rFonts w:hint="eastAsia" w:ascii="宋体" w:hAnsi="宋体" w:eastAsiaTheme="minorEastAsia" w:cstheme="minorBidi"/>
          <w:color w:val="auto"/>
          <w:kern w:val="2"/>
          <w:sz w:val="21"/>
          <w:szCs w:val="21"/>
          <w:lang w:val="en-US" w:eastAsia="zh-CN" w:bidi="ar-SA"/>
        </w:rPr>
      </w:pPr>
      <w:r>
        <w:rPr>
          <w:rFonts w:ascii="宋体" w:hAnsi="宋体" w:eastAsia="宋体" w:cs="宋体"/>
          <w:color w:val="auto"/>
          <w:sz w:val="21"/>
          <w:szCs w:val="21"/>
        </w:rPr>
        <w:t>本标准修订项目属于有色金属基础原料领域的标准制修订工作，契合《中国制造 2025》中高端装备制造对基础原材料质量提升的要求，是满足电镀、电子、湿法冶金等高端制造业发展的重要基础标准项目。随着下游行业向精细化、高端化升级，现行标准的技术指标已无法满足市场需求，修订后的标准将填补行业高端阳极纯铜粒质量管控的标准空白，推动行业产品质量升级，助力国内高端制造业发展。</w:t>
      </w:r>
    </w:p>
    <w:p w14:paraId="33419AC2">
      <w:pPr>
        <w:pStyle w:val="3"/>
        <w:numPr>
          <w:ilvl w:val="0"/>
          <w:numId w:val="4"/>
        </w:numPr>
        <w:spacing w:line="360" w:lineRule="auto"/>
        <w:rPr>
          <w:rFonts w:hint="default" w:ascii="黑体" w:hAnsi="宋体" w:eastAsia="黑体" w:cs="宋体"/>
          <w:b/>
          <w:bCs w:val="0"/>
          <w:color w:val="auto"/>
          <w:sz w:val="21"/>
          <w:szCs w:val="21"/>
          <w:lang w:val="en-US" w:eastAsia="zh-CN"/>
        </w:rPr>
      </w:pPr>
      <w:r>
        <w:rPr>
          <w:rFonts w:hint="eastAsia" w:ascii="黑体" w:hAnsi="宋体" w:eastAsia="黑体" w:cs="宋体"/>
          <w:b/>
          <w:bCs w:val="0"/>
          <w:color w:val="auto"/>
          <w:sz w:val="21"/>
          <w:szCs w:val="21"/>
          <w:lang w:val="en-US" w:eastAsia="zh-CN"/>
        </w:rPr>
        <w:t>项目的可行性阐述</w:t>
      </w:r>
    </w:p>
    <w:p w14:paraId="02CE7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r>
        <w:rPr>
          <w:rFonts w:hint="eastAsia" w:ascii="Symbol" w:hAnsi="Symbol" w:eastAsia="宋体" w:cs="Symbol"/>
          <w:color w:val="auto"/>
          <w:sz w:val="21"/>
          <w:szCs w:val="21"/>
          <w:lang w:val="en-US" w:eastAsia="zh-CN"/>
        </w:rPr>
        <w:t>1）</w:t>
      </w:r>
      <w:r>
        <w:rPr>
          <w:rFonts w:hint="eastAsia" w:ascii="宋体" w:hAnsi="宋体" w:eastAsia="宋体" w:cs="宋体"/>
          <w:color w:val="auto"/>
          <w:sz w:val="21"/>
          <w:szCs w:val="21"/>
        </w:rPr>
        <w:t xml:space="preserve"> </w:t>
      </w:r>
      <w:r>
        <w:rPr>
          <w:color w:val="auto"/>
          <w:sz w:val="21"/>
          <w:szCs w:val="21"/>
          <w:bdr w:val="none" w:color="auto" w:sz="0" w:space="0"/>
        </w:rPr>
        <w:t>技术储备与产业化：</w:t>
      </w:r>
      <w:r>
        <w:rPr>
          <w:rFonts w:hint="eastAsia"/>
          <w:color w:val="auto"/>
          <w:sz w:val="21"/>
          <w:szCs w:val="21"/>
          <w:bdr w:val="none" w:color="auto" w:sz="0" w:space="0"/>
          <w:lang w:val="en-US" w:eastAsia="zh-CN"/>
        </w:rPr>
        <w:t>江苏金奕达</w:t>
      </w:r>
      <w:r>
        <w:rPr>
          <w:color w:val="auto"/>
          <w:sz w:val="21"/>
          <w:szCs w:val="21"/>
          <w:bdr w:val="none" w:color="auto" w:sz="0" w:space="0"/>
        </w:rPr>
        <w:t>及编制组成员单位在阳极纯铜粒生产、检测、应用领域具备多年技术积累，国内主流生产企业已实现低杂质阳极纯铜粒的产业化生产，工艺技术成熟，能够满足修订后标准的技术指标要求。</w:t>
      </w:r>
    </w:p>
    <w:p w14:paraId="6CFD4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r>
        <w:rPr>
          <w:rFonts w:hint="eastAsia" w:ascii="Symbol" w:hAnsi="Symbol" w:eastAsia="宋体" w:cs="Symbol"/>
          <w:color w:val="auto"/>
          <w:sz w:val="21"/>
          <w:szCs w:val="21"/>
          <w:lang w:val="en-US" w:eastAsia="zh-CN"/>
        </w:rPr>
        <w:t>2）</w:t>
      </w:r>
      <w:r>
        <w:rPr>
          <w:rFonts w:hint="eastAsia" w:ascii="宋体" w:hAnsi="宋体" w:eastAsia="宋体" w:cs="宋体"/>
          <w:color w:val="auto"/>
          <w:sz w:val="21"/>
          <w:szCs w:val="21"/>
        </w:rPr>
        <w:t xml:space="preserve"> </w:t>
      </w:r>
      <w:r>
        <w:rPr>
          <w:color w:val="auto"/>
          <w:sz w:val="21"/>
          <w:szCs w:val="21"/>
          <w:bdr w:val="none" w:color="auto" w:sz="0" w:space="0"/>
        </w:rPr>
        <w:t>市场需求：下游电镀、电子、高端湿法冶金等行业对低杂质、高一致性的阳极纯铜粒市场需求逐年增长，市场规模持续扩大，修订后的标准能够精准匹配市场需求。</w:t>
      </w:r>
    </w:p>
    <w:p w14:paraId="26115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r>
        <w:rPr>
          <w:rFonts w:hint="eastAsia" w:ascii="Symbol" w:hAnsi="Symbol" w:eastAsia="宋体" w:cs="Symbol"/>
          <w:color w:val="auto"/>
          <w:sz w:val="21"/>
          <w:szCs w:val="21"/>
          <w:lang w:val="en-US" w:eastAsia="zh-CN"/>
        </w:rPr>
        <w:t>3）</w:t>
      </w:r>
      <w:r>
        <w:rPr>
          <w:rFonts w:hint="eastAsia" w:ascii="宋体" w:hAnsi="宋体" w:eastAsia="宋体" w:cs="宋体"/>
          <w:color w:val="auto"/>
          <w:sz w:val="21"/>
          <w:szCs w:val="21"/>
        </w:rPr>
        <w:t xml:space="preserve"> </w:t>
      </w:r>
      <w:r>
        <w:rPr>
          <w:color w:val="auto"/>
          <w:sz w:val="21"/>
          <w:szCs w:val="21"/>
          <w:bdr w:val="none" w:color="auto" w:sz="0" w:space="0"/>
        </w:rPr>
        <w:t>解决的主要问题：现行标准</w:t>
      </w:r>
      <w:r>
        <w:rPr>
          <w:rFonts w:hint="eastAsia"/>
          <w:color w:val="auto"/>
          <w:sz w:val="21"/>
          <w:szCs w:val="21"/>
          <w:bdr w:val="none" w:color="auto" w:sz="0" w:space="0"/>
          <w:lang w:val="en-US" w:eastAsia="zh-CN"/>
        </w:rPr>
        <w:t>的外形尺寸及允许偏差未包含现有规格产品的</w:t>
      </w:r>
      <w:r>
        <w:rPr>
          <w:color w:val="auto"/>
          <w:sz w:val="21"/>
          <w:szCs w:val="21"/>
          <w:bdr w:val="none" w:color="auto" w:sz="0" w:space="0"/>
        </w:rPr>
        <w:t>问题，导致行业产品质量参差不齐，高端应用领域需依赖进口原料；本次修订将解决上述问题，完善标准技术体系，规范市场秩序。</w:t>
      </w:r>
    </w:p>
    <w:p w14:paraId="745C401D">
      <w:pPr>
        <w:pStyle w:val="3"/>
        <w:numPr>
          <w:ilvl w:val="0"/>
          <w:numId w:val="4"/>
        </w:numPr>
        <w:spacing w:line="360" w:lineRule="auto"/>
        <w:ind w:left="0" w:leftChars="0" w:firstLine="0" w:firstLineChars="0"/>
        <w:rPr>
          <w:rFonts w:hint="eastAsia" w:ascii="黑体" w:eastAsia="黑体" w:cs="Arial"/>
          <w:b/>
          <w:bCs/>
          <w:color w:val="auto"/>
          <w:sz w:val="21"/>
          <w:szCs w:val="21"/>
          <w:lang w:val="en-US" w:eastAsia="zh-CN"/>
        </w:rPr>
      </w:pPr>
      <w:r>
        <w:rPr>
          <w:rFonts w:hint="eastAsia" w:ascii="黑体" w:eastAsia="黑体" w:cs="Arial"/>
          <w:b/>
          <w:bCs/>
          <w:color w:val="auto"/>
          <w:sz w:val="21"/>
          <w:szCs w:val="21"/>
          <w:lang w:val="en-US" w:eastAsia="zh-CN"/>
        </w:rPr>
        <w:t>试验验证分析</w:t>
      </w:r>
    </w:p>
    <w:p w14:paraId="37C728E4">
      <w:pPr>
        <w:pStyle w:val="3"/>
        <w:numPr>
          <w:numId w:val="0"/>
        </w:numPr>
        <w:spacing w:line="360" w:lineRule="auto"/>
        <w:ind w:leftChars="0" w:firstLine="420" w:firstLineChars="200"/>
        <w:rPr>
          <w:rFonts w:ascii="宋体" w:hAnsi="宋体" w:eastAsia="宋体" w:cs="宋体"/>
          <w:color w:val="auto"/>
          <w:sz w:val="21"/>
          <w:szCs w:val="21"/>
        </w:rPr>
      </w:pPr>
      <w:r>
        <w:rPr>
          <w:rFonts w:ascii="宋体" w:hAnsi="宋体" w:eastAsia="宋体" w:cs="宋体"/>
          <w:color w:val="auto"/>
          <w:sz w:val="21"/>
          <w:szCs w:val="21"/>
        </w:rPr>
        <w:t>编制组组织多家生产、检测单位开展了多批次试验验证，累计完成 200 余组有效试验数据，覆盖国内不同产区、不同生产工艺的阳极纯铜粒产品。</w:t>
      </w:r>
    </w:p>
    <w:p w14:paraId="47DF177A">
      <w:pPr>
        <w:pStyle w:val="3"/>
        <w:numPr>
          <w:ilvl w:val="0"/>
          <w:numId w:val="5"/>
        </w:numPr>
        <w:spacing w:line="360" w:lineRule="auto"/>
        <w:ind w:leftChars="0"/>
        <w:rPr>
          <w:rFonts w:ascii="宋体" w:hAnsi="宋体" w:eastAsia="宋体" w:cs="宋体"/>
          <w:color w:val="auto"/>
          <w:sz w:val="21"/>
          <w:szCs w:val="21"/>
        </w:rPr>
      </w:pPr>
      <w:r>
        <w:rPr>
          <w:rFonts w:ascii="宋体" w:hAnsi="宋体" w:eastAsia="宋体" w:cs="宋体"/>
          <w:color w:val="auto"/>
          <w:sz w:val="21"/>
          <w:szCs w:val="21"/>
        </w:rPr>
        <w:t xml:space="preserve">化学成分：对 </w:t>
      </w:r>
      <w:r>
        <w:rPr>
          <w:rFonts w:hint="eastAsia" w:ascii="宋体" w:hAnsi="宋体" w:eastAsia="宋体" w:cs="宋体"/>
          <w:color w:val="auto"/>
          <w:sz w:val="21"/>
          <w:szCs w:val="21"/>
          <w:lang w:val="en-US" w:eastAsia="zh-CN"/>
        </w:rPr>
        <w:t>T1、T2</w:t>
      </w:r>
      <w:r>
        <w:rPr>
          <w:rFonts w:ascii="宋体" w:hAnsi="宋体" w:eastAsia="宋体" w:cs="宋体"/>
          <w:color w:val="auto"/>
          <w:sz w:val="21"/>
          <w:szCs w:val="21"/>
        </w:rPr>
        <w:t xml:space="preserve"> 两个牌号产品的 Cu+Ag 及 </w:t>
      </w:r>
      <w:r>
        <w:rPr>
          <w:rFonts w:hint="eastAsia" w:ascii="宋体" w:hAnsi="宋体" w:eastAsia="宋体" w:cs="宋体"/>
          <w:color w:val="auto"/>
          <w:sz w:val="21"/>
          <w:szCs w:val="21"/>
          <w:lang w:val="en-US" w:eastAsia="zh-CN"/>
        </w:rPr>
        <w:t>Fe、</w:t>
      </w:r>
      <w:r>
        <w:rPr>
          <w:rFonts w:ascii="宋体" w:hAnsi="宋体" w:eastAsia="宋体" w:cs="宋体"/>
          <w:color w:val="auto"/>
          <w:sz w:val="21"/>
          <w:szCs w:val="21"/>
        </w:rPr>
        <w:t>As、Sb、Bi、Pb</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Sn</w:t>
      </w:r>
      <w:r>
        <w:rPr>
          <w:rFonts w:ascii="宋体" w:hAnsi="宋体" w:eastAsia="宋体" w:cs="宋体"/>
          <w:color w:val="auto"/>
          <w:sz w:val="21"/>
          <w:szCs w:val="21"/>
        </w:rPr>
        <w:t xml:space="preserve"> 等杂质进行检测，结果显示，国内主流生产企业的产品能够稳定达到修订后的杂质指标要求，Cu+Ag 主</w:t>
      </w:r>
      <w:r>
        <w:rPr>
          <w:rFonts w:hint="eastAsia" w:ascii="宋体" w:hAnsi="宋体" w:eastAsia="宋体" w:cs="宋体"/>
          <w:color w:val="auto"/>
          <w:sz w:val="21"/>
          <w:szCs w:val="21"/>
          <w:lang w:val="en-US" w:eastAsia="zh-CN"/>
        </w:rPr>
        <w:t>成分</w:t>
      </w:r>
      <w:r>
        <w:rPr>
          <w:rFonts w:ascii="宋体" w:hAnsi="宋体" w:eastAsia="宋体" w:cs="宋体"/>
          <w:color w:val="auto"/>
          <w:sz w:val="21"/>
          <w:szCs w:val="21"/>
        </w:rPr>
        <w:t>可稳定控制在 99.9</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%/99.</w:t>
      </w:r>
      <w:r>
        <w:rPr>
          <w:rFonts w:hint="eastAsia" w:ascii="宋体" w:hAnsi="宋体" w:eastAsia="宋体" w:cs="宋体"/>
          <w:color w:val="auto"/>
          <w:sz w:val="21"/>
          <w:szCs w:val="21"/>
          <w:lang w:val="en-US" w:eastAsia="zh-CN"/>
        </w:rPr>
        <w:t>9</w:t>
      </w:r>
      <w:r>
        <w:rPr>
          <w:rFonts w:ascii="宋体" w:hAnsi="宋体" w:eastAsia="宋体" w:cs="宋体"/>
          <w:color w:val="auto"/>
          <w:sz w:val="21"/>
          <w:szCs w:val="21"/>
        </w:rPr>
        <w:t>0% 以上。</w:t>
      </w:r>
    </w:p>
    <w:p w14:paraId="376A30F5">
      <w:pPr>
        <w:pStyle w:val="3"/>
        <w:numPr>
          <w:ilvl w:val="0"/>
          <w:numId w:val="5"/>
        </w:numPr>
        <w:spacing w:line="360" w:lineRule="auto"/>
        <w:ind w:leftChars="0"/>
        <w:rPr>
          <w:rFonts w:ascii="宋体" w:hAnsi="宋体" w:eastAsia="宋体" w:cs="宋体"/>
          <w:color w:val="auto"/>
          <w:sz w:val="21"/>
          <w:szCs w:val="21"/>
        </w:rPr>
      </w:pPr>
      <w:r>
        <w:rPr>
          <w:rFonts w:ascii="宋体" w:hAnsi="宋体" w:eastAsia="宋体" w:cs="宋体"/>
          <w:color w:val="auto"/>
          <w:sz w:val="21"/>
          <w:szCs w:val="21"/>
        </w:rPr>
        <w:t>物理性能：溶解过程无钝化、无掉渣，满足下游自动化生产线的使用需求。</w:t>
      </w:r>
    </w:p>
    <w:p w14:paraId="352A23C3">
      <w:pPr>
        <w:pStyle w:val="3"/>
        <w:numPr>
          <w:ilvl w:val="0"/>
          <w:numId w:val="5"/>
        </w:numPr>
        <w:spacing w:line="360" w:lineRule="auto"/>
        <w:ind w:leftChars="0"/>
        <w:rPr>
          <w:rFonts w:ascii="宋体" w:hAnsi="宋体" w:eastAsia="宋体" w:cs="宋体"/>
          <w:color w:val="auto"/>
          <w:sz w:val="21"/>
          <w:szCs w:val="21"/>
        </w:rPr>
      </w:pPr>
      <w:r>
        <w:rPr>
          <w:rFonts w:ascii="宋体" w:hAnsi="宋体" w:eastAsia="宋体" w:cs="宋体"/>
          <w:color w:val="auto"/>
          <w:sz w:val="21"/>
          <w:szCs w:val="21"/>
        </w:rPr>
        <w:t>试验方法：采用 GB/T 5121</w:t>
      </w:r>
      <w:r>
        <w:rPr>
          <w:rFonts w:hint="eastAsia" w:ascii="宋体" w:hAnsi="宋体" w:eastAsia="宋体" w:cs="宋体"/>
          <w:color w:val="auto"/>
          <w:sz w:val="21"/>
          <w:szCs w:val="21"/>
          <w:lang w:val="en-US" w:eastAsia="zh-CN"/>
        </w:rPr>
        <w:t>或</w:t>
      </w:r>
      <w:r>
        <w:rPr>
          <w:rFonts w:ascii="宋体" w:hAnsi="宋体" w:eastAsia="宋体" w:cs="宋体"/>
          <w:color w:val="auto"/>
          <w:sz w:val="21"/>
          <w:szCs w:val="21"/>
        </w:rPr>
        <w:t>YS/T</w:t>
      </w:r>
      <w:r>
        <w:rPr>
          <w:rFonts w:hint="eastAsia" w:ascii="宋体" w:hAnsi="宋体" w:eastAsia="宋体" w:cs="宋体"/>
          <w:color w:val="auto"/>
          <w:sz w:val="21"/>
          <w:szCs w:val="21"/>
          <w:lang w:val="en-US" w:eastAsia="zh-CN"/>
        </w:rPr>
        <w:t>482</w:t>
      </w:r>
      <w:r>
        <w:rPr>
          <w:rFonts w:ascii="宋体" w:hAnsi="宋体" w:eastAsia="宋体" w:cs="宋体"/>
          <w:color w:val="auto"/>
          <w:sz w:val="21"/>
          <w:szCs w:val="21"/>
        </w:rPr>
        <w:t xml:space="preserve"> 等现行标准的检测方法，对同一批次样品进行跨单位检测，结果一致性良好，验证了试验方法的准确性和可操作性。</w:t>
      </w:r>
    </w:p>
    <w:p w14:paraId="7A8585F2">
      <w:pPr>
        <w:pStyle w:val="3"/>
        <w:numPr>
          <w:numId w:val="0"/>
        </w:numPr>
        <w:ind w:leftChars="0"/>
        <w:rPr>
          <w:rFonts w:hint="eastAsia" w:ascii="黑体" w:hAnsi="宋体" w:eastAsia="黑体" w:cs="宋体"/>
          <w:b/>
          <w:bCs/>
          <w:color w:val="auto"/>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w:t>
      </w:r>
      <w:r>
        <w:rPr>
          <w:rFonts w:hint="eastAsia" w:ascii="黑体" w:hAnsi="宋体" w:eastAsia="黑体" w:cs="宋体"/>
          <w:b/>
          <w:bCs/>
          <w:color w:val="auto"/>
          <w:sz w:val="21"/>
          <w:szCs w:val="21"/>
          <w:lang w:val="en-US" w:eastAsia="zh-CN"/>
        </w:rPr>
        <w:t>标准的先进性、创新性、标准实施后预期产生的经济效益和社会效益</w:t>
      </w:r>
    </w:p>
    <w:p w14:paraId="1514DCB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603FAC91">
      <w:pPr>
        <w:pStyle w:val="3"/>
        <w:numPr>
          <w:ilvl w:val="0"/>
          <w:numId w:val="0"/>
        </w:numPr>
        <w:spacing w:line="360" w:lineRule="auto"/>
        <w:ind w:firstLine="420" w:firstLineChars="200"/>
        <w:rPr>
          <w:rFonts w:ascii="宋体" w:hAnsi="宋体" w:eastAsia="宋体" w:cs="宋体"/>
          <w:color w:val="auto"/>
          <w:sz w:val="21"/>
          <w:szCs w:val="21"/>
        </w:rPr>
      </w:pPr>
      <w:r>
        <w:rPr>
          <w:rFonts w:ascii="宋体" w:hAnsi="宋体" w:eastAsia="宋体" w:cs="宋体"/>
          <w:color w:val="auto"/>
          <w:sz w:val="21"/>
          <w:szCs w:val="21"/>
        </w:rPr>
        <w:t>修订后的标准</w:t>
      </w:r>
      <w:r>
        <w:rPr>
          <w:rFonts w:hint="eastAsia" w:ascii="宋体" w:hAnsi="宋体" w:eastAsia="宋体" w:cs="宋体"/>
          <w:color w:val="auto"/>
          <w:sz w:val="21"/>
          <w:szCs w:val="21"/>
          <w:lang w:val="en-US" w:eastAsia="zh-CN"/>
        </w:rPr>
        <w:t>规范了外形尺寸控制指标</w:t>
      </w:r>
      <w:r>
        <w:rPr>
          <w:rFonts w:ascii="宋体" w:hAnsi="宋体" w:eastAsia="宋体" w:cs="宋体"/>
          <w:color w:val="auto"/>
          <w:sz w:val="21"/>
          <w:szCs w:val="21"/>
        </w:rPr>
        <w:t>，细化了物理性能要求，满足国内高端制造业的应用需求，提升了我国阳极纯铜粒行业的标准水平。标准实施后，将推动行业内落后产能淘汰，促进生产企业升级工艺，提升产品质量，替代部分高端应用领域的进口阳极铜，满足高端制造业对基础铜原料的质量需求，规范行业市场秩序，推动阳极纯铜粒行业高质量发展。</w:t>
      </w:r>
    </w:p>
    <w:p w14:paraId="50AF659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591F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auto"/>
          <w:sz w:val="21"/>
          <w:szCs w:val="21"/>
        </w:rPr>
      </w:pPr>
      <w:r>
        <w:rPr>
          <w:rFonts w:hint="eastAsia"/>
          <w:color w:val="auto"/>
          <w:sz w:val="21"/>
          <w:szCs w:val="21"/>
          <w:bdr w:val="none" w:color="auto" w:sz="0" w:space="0"/>
          <w:lang w:val="en-US" w:eastAsia="zh-CN"/>
        </w:rPr>
        <w:t>4.2.1</w:t>
      </w:r>
      <w:r>
        <w:rPr>
          <w:color w:val="auto"/>
          <w:sz w:val="21"/>
          <w:szCs w:val="21"/>
          <w:bdr w:val="none" w:color="auto" w:sz="0" w:space="0"/>
        </w:rPr>
        <w:t>对生产企业：标准的实施将引导企业升级生产工艺，提升产品附加值，高一致性的阳极纯铜粒产品市场售价较普通产品更高，企业盈利能力将显著提升；同时，统一的标准将减少企业因质量标准不明确产生的生产和贸易成本。</w:t>
      </w:r>
    </w:p>
    <w:p w14:paraId="15AC6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auto"/>
          <w:sz w:val="21"/>
          <w:szCs w:val="21"/>
        </w:rPr>
      </w:pPr>
      <w:r>
        <w:rPr>
          <w:rFonts w:hint="eastAsia"/>
          <w:color w:val="auto"/>
          <w:sz w:val="21"/>
          <w:szCs w:val="21"/>
          <w:bdr w:val="none" w:color="auto" w:sz="0" w:space="0"/>
          <w:lang w:val="en-US" w:eastAsia="zh-CN"/>
        </w:rPr>
        <w:t>4.2.2</w:t>
      </w:r>
      <w:r>
        <w:rPr>
          <w:color w:val="auto"/>
          <w:sz w:val="21"/>
          <w:szCs w:val="21"/>
          <w:bdr w:val="none" w:color="auto" w:sz="0" w:space="0"/>
        </w:rPr>
        <w:t>对下游企业：高质量的阳极纯铜粒将提升下游电镀、电解产品的质量稳定性，降低生产过程中的原料损耗和次品率，减少生产成本，提升下游产品的市场竞争力。</w:t>
      </w:r>
    </w:p>
    <w:p w14:paraId="5EA84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auto"/>
          <w:sz w:val="21"/>
          <w:szCs w:val="21"/>
        </w:rPr>
      </w:pPr>
      <w:r>
        <w:rPr>
          <w:rFonts w:hint="eastAsia"/>
          <w:color w:val="auto"/>
          <w:sz w:val="21"/>
          <w:szCs w:val="21"/>
          <w:bdr w:val="none" w:color="auto" w:sz="0" w:space="0"/>
          <w:lang w:val="en-US" w:eastAsia="zh-CN"/>
        </w:rPr>
        <w:t>4.2.3</w:t>
      </w:r>
      <w:r>
        <w:rPr>
          <w:color w:val="auto"/>
          <w:sz w:val="21"/>
          <w:szCs w:val="21"/>
          <w:bdr w:val="none" w:color="auto" w:sz="0" w:space="0"/>
        </w:rPr>
        <w:t>行业整体：标准实施后将推动行业产业结构优化，提升行业整体经济效益，预计行业内高端产品市场占比将提升 30% 以上，行业整体产值年增长约 5%。</w:t>
      </w:r>
    </w:p>
    <w:p w14:paraId="3C8228E5">
      <w:pPr>
        <w:pStyle w:val="3"/>
        <w:numPr>
          <w:ilvl w:val="0"/>
          <w:numId w:val="0"/>
        </w:numPr>
        <w:spacing w:line="360" w:lineRule="auto"/>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5BB21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auto"/>
          <w:sz w:val="21"/>
          <w:szCs w:val="21"/>
        </w:rPr>
      </w:pPr>
      <w:r>
        <w:rPr>
          <w:rFonts w:hint="eastAsia" w:ascii="宋体" w:hAnsi="宋体" w:eastAsia="宋体" w:cs="宋体"/>
          <w:color w:val="auto"/>
          <w:sz w:val="21"/>
          <w:szCs w:val="21"/>
          <w:lang w:val="en-US" w:eastAsia="zh-CN"/>
        </w:rPr>
        <w:t>4.3.1</w:t>
      </w:r>
      <w:r>
        <w:rPr>
          <w:rFonts w:hint="eastAsia" w:ascii="宋体" w:hAnsi="宋体" w:eastAsia="宋体" w:cs="宋体"/>
          <w:color w:val="auto"/>
          <w:sz w:val="21"/>
          <w:szCs w:val="21"/>
        </w:rPr>
        <w:t xml:space="preserve"> </w:t>
      </w:r>
      <w:r>
        <w:rPr>
          <w:color w:val="auto"/>
          <w:sz w:val="21"/>
          <w:szCs w:val="21"/>
          <w:bdr w:val="none" w:color="auto" w:sz="0" w:space="0"/>
        </w:rPr>
        <w:t>推动行业技术进步：标准的技术指标将成为行业技术升级的导向，促进企业加大研发投入，提升有色金属基础原料的生产技术水平。</w:t>
      </w:r>
    </w:p>
    <w:p w14:paraId="037A5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auto"/>
          <w:sz w:val="21"/>
          <w:szCs w:val="21"/>
        </w:rPr>
      </w:pPr>
      <w:r>
        <w:rPr>
          <w:rFonts w:hint="eastAsia"/>
          <w:color w:val="auto"/>
          <w:sz w:val="21"/>
          <w:szCs w:val="21"/>
          <w:bdr w:val="none" w:color="auto" w:sz="0" w:space="0"/>
          <w:lang w:val="en-US" w:eastAsia="zh-CN"/>
        </w:rPr>
        <w:t>4.3.2</w:t>
      </w:r>
      <w:r>
        <w:rPr>
          <w:color w:val="auto"/>
          <w:sz w:val="21"/>
          <w:szCs w:val="21"/>
          <w:bdr w:val="none" w:color="auto" w:sz="0" w:space="0"/>
        </w:rPr>
        <w:t>保障高端制造业发展：为电镀、电子、高端装备制造等行业提供高质量的基础铜原料，助力国内高端制造业突破原料瓶颈，提升我国制造业整体竞争力。</w:t>
      </w:r>
    </w:p>
    <w:p w14:paraId="42A47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auto"/>
          <w:sz w:val="21"/>
          <w:szCs w:val="21"/>
        </w:rPr>
      </w:pPr>
      <w:r>
        <w:rPr>
          <w:rFonts w:hint="eastAsia"/>
          <w:color w:val="auto"/>
          <w:sz w:val="21"/>
          <w:szCs w:val="21"/>
          <w:bdr w:val="none" w:color="auto" w:sz="0" w:space="0"/>
          <w:lang w:val="en-US" w:eastAsia="zh-CN"/>
        </w:rPr>
        <w:t>4.3.3</w:t>
      </w:r>
      <w:r>
        <w:rPr>
          <w:color w:val="auto"/>
          <w:sz w:val="21"/>
          <w:szCs w:val="21"/>
          <w:bdr w:val="none" w:color="auto" w:sz="0" w:space="0"/>
        </w:rPr>
        <w:t>规范市场秩序：统一的质量标准将减少市场上低质产品的流通，避免恶性价格竞争，保障供需双方的合法权益，促进行业健康有序发展。</w:t>
      </w:r>
    </w:p>
    <w:p w14:paraId="3C7B5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auto"/>
          <w:sz w:val="21"/>
          <w:szCs w:val="21"/>
        </w:rPr>
      </w:pPr>
      <w:r>
        <w:rPr>
          <w:rFonts w:hint="eastAsia"/>
          <w:color w:val="auto"/>
          <w:sz w:val="21"/>
          <w:szCs w:val="21"/>
          <w:bdr w:val="none" w:color="auto" w:sz="0" w:space="0"/>
          <w:lang w:val="en-US" w:eastAsia="zh-CN"/>
        </w:rPr>
        <w:t>4.3.4</w:t>
      </w:r>
      <w:r>
        <w:rPr>
          <w:color w:val="auto"/>
          <w:sz w:val="21"/>
          <w:szCs w:val="21"/>
          <w:bdr w:val="none" w:color="auto" w:sz="0" w:space="0"/>
        </w:rPr>
        <w:t>提升行业国际竞争力：修订后的标准指标对标国际先进水平，将推动我国阳极纯铜粒产品出口，提升在国际市场的竞争力。</w:t>
      </w:r>
    </w:p>
    <w:p w14:paraId="14F14ECF">
      <w:pPr>
        <w:pStyle w:val="3"/>
        <w:numPr>
          <w:ilvl w:val="0"/>
          <w:numId w:val="0"/>
        </w:numPr>
        <w:spacing w:line="360" w:lineRule="auto"/>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739DFF59">
      <w:pPr>
        <w:pStyle w:val="3"/>
        <w:numPr>
          <w:ilvl w:val="0"/>
          <w:numId w:val="0"/>
        </w:numPr>
        <w:spacing w:line="360" w:lineRule="auto"/>
        <w:ind w:firstLine="420" w:firstLineChars="200"/>
        <w:rPr>
          <w:rFonts w:ascii="宋体" w:hAnsi="宋体" w:eastAsia="宋体" w:cs="宋体"/>
          <w:color w:val="auto"/>
          <w:sz w:val="21"/>
          <w:szCs w:val="21"/>
        </w:rPr>
      </w:pPr>
      <w:r>
        <w:rPr>
          <w:rFonts w:ascii="宋体" w:hAnsi="宋体" w:eastAsia="宋体" w:cs="宋体"/>
          <w:color w:val="auto"/>
          <w:sz w:val="21"/>
          <w:szCs w:val="21"/>
        </w:rPr>
        <w:t>修订后的标准推动生产企业升级工艺，采用更先进的精炼、成型技术，生产过程中的原料损耗、污染物排放将显著降低；同时，高质量的阳极纯铜粒在下游应用中溶解更充分，无掉渣、无钝化，减少了原料浪费和废弃物产生，符合绿色低碳、节能减排的行业发展方向，预计行业整体单位产品能耗将降低 3%～5%，污染物排放减少 4%～6%。</w:t>
      </w:r>
    </w:p>
    <w:p w14:paraId="73918671">
      <w:pPr>
        <w:pStyle w:val="3"/>
        <w:numPr>
          <w:ilvl w:val="0"/>
          <w:numId w:val="0"/>
        </w:numPr>
        <w:rPr>
          <w:rFonts w:hint="default" w:ascii="黑体" w:hAnsi="宋体" w:eastAsia="黑体" w:cs="宋体"/>
          <w:b/>
          <w:bCs w:val="0"/>
          <w:color w:val="auto"/>
          <w:sz w:val="21"/>
          <w:szCs w:val="21"/>
          <w:lang w:val="en-US"/>
        </w:rPr>
      </w:pPr>
      <w:r>
        <w:rPr>
          <w:rFonts w:hint="eastAsia" w:ascii="黑体" w:hAnsi="宋体" w:eastAsia="黑体" w:cs="宋体"/>
          <w:b/>
          <w:bCs w:val="0"/>
          <w:color w:val="auto"/>
          <w:sz w:val="21"/>
          <w:szCs w:val="21"/>
          <w:lang w:val="en-US" w:eastAsia="zh-CN"/>
        </w:rPr>
        <w:t>四、与国际标准和国外先进标准技术内容的对比</w:t>
      </w:r>
    </w:p>
    <w:p w14:paraId="0F49022E">
      <w:pPr>
        <w:pStyle w:val="3"/>
        <w:ind w:firstLine="420" w:firstLineChars="200"/>
        <w:rPr>
          <w:rFonts w:hint="default"/>
          <w:color w:val="auto"/>
          <w:sz w:val="21"/>
          <w:szCs w:val="21"/>
          <w:lang w:val="en-US" w:eastAsia="zh-CN"/>
        </w:rPr>
      </w:pPr>
      <w:r>
        <w:rPr>
          <w:rFonts w:hint="eastAsia" w:ascii="宋体" w:hAnsi="宋体" w:eastAsia="宋体" w:cs="宋体"/>
          <w:bCs/>
          <w:color w:val="auto"/>
          <w:sz w:val="21"/>
          <w:szCs w:val="21"/>
          <w:lang w:val="en-US" w:eastAsia="zh-CN"/>
        </w:rPr>
        <w:t>截至目前（2026年3月）</w:t>
      </w:r>
      <w:r>
        <w:rPr>
          <w:rFonts w:ascii="Arial" w:hAnsi="Arial" w:eastAsia="宋体" w:cs="Arial"/>
          <w:i w:val="0"/>
          <w:iCs w:val="0"/>
          <w:caps w:val="0"/>
          <w:color w:val="auto"/>
          <w:spacing w:val="0"/>
          <w:sz w:val="21"/>
          <w:szCs w:val="21"/>
          <w:shd w:val="clear" w:fill="FFFFFF"/>
        </w:rPr>
        <w:t>尚‌无完全对应的国际标准‌（如ISO标准）直接对标</w:t>
      </w:r>
      <w:r>
        <w:rPr>
          <w:rFonts w:hint="eastAsia" w:ascii="Arial" w:hAnsi="Arial" w:eastAsia="宋体" w:cs="Arial"/>
          <w:i w:val="0"/>
          <w:iCs w:val="0"/>
          <w:caps w:val="0"/>
          <w:color w:val="auto"/>
          <w:spacing w:val="0"/>
          <w:sz w:val="21"/>
          <w:szCs w:val="21"/>
          <w:shd w:val="clear" w:fill="FFFFFF"/>
          <w:lang w:eastAsia="zh-CN"/>
        </w:rPr>
        <w:t>。</w:t>
      </w:r>
    </w:p>
    <w:p w14:paraId="384A44B5">
      <w:pPr>
        <w:keepNext w:val="0"/>
        <w:keepLines w:val="0"/>
        <w:pageBreakBefore w:val="0"/>
        <w:numPr>
          <w:ilvl w:val="0"/>
          <w:numId w:val="6"/>
        </w:numPr>
        <w:kinsoku/>
        <w:wordWrap/>
        <w:overflowPunct/>
        <w:topLinePunct w:val="0"/>
        <w:bidi w:val="0"/>
        <w:snapToGrid/>
        <w:spacing w:beforeLines="50" w:afterLines="50" w:line="440" w:lineRule="exact"/>
        <w:textAlignment w:val="auto"/>
        <w:rPr>
          <w:rFonts w:ascii="黑体" w:hAnsi="宋体" w:eastAsia="黑体" w:cs="宋体"/>
          <w:b/>
          <w:bCs w:val="0"/>
          <w:color w:val="auto"/>
          <w:sz w:val="21"/>
          <w:szCs w:val="21"/>
        </w:rPr>
      </w:pPr>
      <w:r>
        <w:rPr>
          <w:rFonts w:hint="eastAsia" w:ascii="黑体" w:hAnsi="宋体" w:eastAsia="黑体" w:cs="宋体"/>
          <w:b/>
          <w:bCs w:val="0"/>
          <w:color w:val="auto"/>
          <w:sz w:val="21"/>
          <w:szCs w:val="21"/>
          <w:lang w:val="en-US" w:eastAsia="zh-CN"/>
        </w:rPr>
        <w:t>以国际标准为基础的起草情况以及是否合规采用国际国外标准、未采用国际标准的原因</w:t>
      </w:r>
    </w:p>
    <w:p w14:paraId="730E7DF4">
      <w:pPr>
        <w:keepNext w:val="0"/>
        <w:keepLines w:val="0"/>
        <w:pageBreakBefore w:val="0"/>
        <w:numPr>
          <w:ilvl w:val="0"/>
          <w:numId w:val="0"/>
        </w:numPr>
        <w:kinsoku/>
        <w:wordWrap/>
        <w:overflowPunct/>
        <w:topLinePunct w:val="0"/>
        <w:bidi w:val="0"/>
        <w:snapToGrid/>
        <w:spacing w:beforeLines="50" w:afterLines="50" w:line="240" w:lineRule="auto"/>
        <w:textAlignment w:val="auto"/>
        <w:rPr>
          <w:rFonts w:hint="eastAsia" w:ascii="黑体" w:hAnsi="宋体" w:eastAsia="宋体" w:cs="宋体"/>
          <w:bCs/>
          <w:color w:val="auto"/>
          <w:sz w:val="21"/>
          <w:szCs w:val="21"/>
          <w:lang w:val="en-US" w:eastAsia="zh-CN"/>
        </w:rPr>
      </w:pPr>
      <w:r>
        <w:rPr>
          <w:rFonts w:hint="eastAsia" w:ascii="黑体" w:hAnsi="宋体" w:eastAsia="黑体" w:cs="宋体"/>
          <w:bCs/>
          <w:color w:val="auto"/>
          <w:sz w:val="21"/>
          <w:szCs w:val="21"/>
          <w:lang w:val="en-US" w:eastAsia="zh-CN"/>
        </w:rPr>
        <w:t xml:space="preserve">   </w:t>
      </w:r>
      <w:r>
        <w:rPr>
          <w:rFonts w:hint="eastAsia" w:ascii="宋体" w:hAnsi="宋体" w:eastAsia="宋体" w:cs="宋体"/>
          <w:bCs/>
          <w:color w:val="auto"/>
          <w:sz w:val="21"/>
          <w:szCs w:val="21"/>
          <w:lang w:val="en-US" w:eastAsia="zh-CN"/>
        </w:rPr>
        <w:t xml:space="preserve"> 截至目前（2026年3月）</w:t>
      </w:r>
      <w:r>
        <w:rPr>
          <w:rFonts w:ascii="Arial" w:hAnsi="Arial" w:eastAsia="宋体" w:cs="Arial"/>
          <w:i w:val="0"/>
          <w:iCs w:val="0"/>
          <w:caps w:val="0"/>
          <w:color w:val="auto"/>
          <w:spacing w:val="0"/>
          <w:sz w:val="21"/>
          <w:szCs w:val="21"/>
          <w:shd w:val="clear" w:fill="FFFFFF"/>
        </w:rPr>
        <w:t>尚‌无完全对应的国际标准‌（如ISO标准）直接对标</w:t>
      </w:r>
      <w:r>
        <w:rPr>
          <w:rFonts w:hint="eastAsia" w:ascii="Arial" w:hAnsi="Arial" w:eastAsia="宋体" w:cs="Arial"/>
          <w:i w:val="0"/>
          <w:iCs w:val="0"/>
          <w:caps w:val="0"/>
          <w:color w:val="auto"/>
          <w:spacing w:val="0"/>
          <w:sz w:val="21"/>
          <w:szCs w:val="21"/>
          <w:shd w:val="clear" w:fill="FFFFFF"/>
          <w:lang w:eastAsia="zh-CN"/>
        </w:rPr>
        <w:t>。</w:t>
      </w:r>
    </w:p>
    <w:p w14:paraId="5EDE5AA9">
      <w:pPr>
        <w:keepNext w:val="0"/>
        <w:keepLines w:val="0"/>
        <w:pageBreakBefore w:val="0"/>
        <w:numPr>
          <w:ilvl w:val="0"/>
          <w:numId w:val="6"/>
        </w:numPr>
        <w:kinsoku/>
        <w:wordWrap/>
        <w:overflowPunct/>
        <w:topLinePunct w:val="0"/>
        <w:bidi w:val="0"/>
        <w:snapToGrid/>
        <w:spacing w:beforeLines="50" w:afterLines="50" w:line="240" w:lineRule="auto"/>
        <w:textAlignment w:val="auto"/>
        <w:rPr>
          <w:rFonts w:ascii="黑体" w:hAnsi="宋体" w:eastAsia="黑体" w:cs="宋体"/>
          <w:b/>
          <w:bCs w:val="0"/>
          <w:color w:val="auto"/>
          <w:sz w:val="21"/>
          <w:szCs w:val="21"/>
        </w:rPr>
      </w:pPr>
      <w:r>
        <w:rPr>
          <w:rFonts w:hint="eastAsia" w:ascii="黑体" w:hAnsi="宋体" w:eastAsia="黑体" w:cs="宋体"/>
          <w:b/>
          <w:bCs w:val="0"/>
          <w:color w:val="auto"/>
          <w:sz w:val="21"/>
          <w:szCs w:val="21"/>
        </w:rPr>
        <w:t>与</w:t>
      </w:r>
      <w:r>
        <w:rPr>
          <w:rFonts w:hint="eastAsia" w:ascii="黑体" w:hAnsi="宋体" w:eastAsia="黑体" w:cs="宋体"/>
          <w:b/>
          <w:bCs w:val="0"/>
          <w:color w:val="auto"/>
          <w:sz w:val="21"/>
          <w:szCs w:val="21"/>
          <w:lang w:val="en-US" w:eastAsia="zh-CN"/>
        </w:rPr>
        <w:t>有关</w:t>
      </w:r>
      <w:r>
        <w:rPr>
          <w:rFonts w:hint="eastAsia" w:ascii="黑体" w:hAnsi="宋体" w:eastAsia="黑体" w:cs="宋体"/>
          <w:b/>
          <w:bCs w:val="0"/>
          <w:color w:val="auto"/>
          <w:sz w:val="21"/>
          <w:szCs w:val="21"/>
        </w:rPr>
        <w:t>法律、</w:t>
      </w:r>
      <w:r>
        <w:rPr>
          <w:rFonts w:hint="eastAsia" w:ascii="黑体" w:hAnsi="宋体" w:eastAsia="黑体" w:cs="宋体"/>
          <w:b/>
          <w:bCs w:val="0"/>
          <w:color w:val="auto"/>
          <w:sz w:val="21"/>
          <w:szCs w:val="21"/>
          <w:lang w:val="en-US" w:eastAsia="zh-CN"/>
        </w:rPr>
        <w:t>行政</w:t>
      </w:r>
      <w:r>
        <w:rPr>
          <w:rFonts w:hint="eastAsia" w:ascii="黑体" w:hAnsi="宋体" w:eastAsia="黑体" w:cs="宋体"/>
          <w:b/>
          <w:bCs w:val="0"/>
          <w:color w:val="auto"/>
          <w:sz w:val="21"/>
          <w:szCs w:val="21"/>
        </w:rPr>
        <w:t>法规及相关标准</w:t>
      </w:r>
      <w:r>
        <w:rPr>
          <w:rFonts w:hint="eastAsia" w:ascii="黑体" w:hAnsi="宋体" w:eastAsia="黑体" w:cs="宋体"/>
          <w:b/>
          <w:bCs w:val="0"/>
          <w:color w:val="auto"/>
          <w:sz w:val="21"/>
          <w:szCs w:val="21"/>
          <w:lang w:val="en-US" w:eastAsia="zh-CN"/>
        </w:rPr>
        <w:t>的关系</w:t>
      </w:r>
    </w:p>
    <w:p w14:paraId="6E528D9E">
      <w:pPr>
        <w:keepNext w:val="0"/>
        <w:keepLines w:val="0"/>
        <w:pageBreakBefore w:val="0"/>
        <w:kinsoku/>
        <w:wordWrap/>
        <w:overflowPunct/>
        <w:topLinePunct w:val="0"/>
        <w:bidi w:val="0"/>
        <w:snapToGrid/>
        <w:spacing w:line="240" w:lineRule="auto"/>
        <w:ind w:firstLine="420" w:firstLineChars="200"/>
        <w:textAlignment w:val="auto"/>
        <w:rPr>
          <w:rFonts w:hint="default" w:ascii="宋体" w:hAnsi="宋体"/>
          <w:color w:val="auto"/>
          <w:sz w:val="21"/>
          <w:szCs w:val="21"/>
          <w:lang w:val="en-US"/>
        </w:rPr>
      </w:pPr>
      <w:r>
        <w:rPr>
          <w:rFonts w:hint="eastAsia"/>
          <w:color w:val="auto"/>
          <w:sz w:val="21"/>
          <w:szCs w:val="21"/>
          <w:lang w:val="en-US" w:eastAsia="zh-CN"/>
        </w:rPr>
        <w:t>本标准的制定过程、技术指标的选定、检验项目的设置符合现行法律、法规和强制性国家标准的规定。</w:t>
      </w:r>
    </w:p>
    <w:p w14:paraId="64DA2FDF">
      <w:pPr>
        <w:keepNext w:val="0"/>
        <w:keepLines w:val="0"/>
        <w:pageBreakBefore w:val="0"/>
        <w:numPr>
          <w:ilvl w:val="0"/>
          <w:numId w:val="6"/>
        </w:numPr>
        <w:kinsoku/>
        <w:wordWrap/>
        <w:overflowPunct/>
        <w:topLinePunct w:val="0"/>
        <w:bidi w:val="0"/>
        <w:snapToGrid/>
        <w:spacing w:beforeLines="50" w:afterLines="50" w:line="240" w:lineRule="auto"/>
        <w:ind w:left="0" w:leftChars="0" w:firstLine="0" w:firstLineChars="0"/>
        <w:textAlignment w:val="auto"/>
        <w:rPr>
          <w:rFonts w:hint="eastAsia"/>
          <w:b/>
          <w:bCs w:val="0"/>
          <w:color w:val="auto"/>
          <w:sz w:val="21"/>
          <w:szCs w:val="21"/>
          <w:lang w:val="en-US" w:eastAsia="zh-CN"/>
        </w:rPr>
      </w:pPr>
      <w:bookmarkStart w:id="0" w:name="_Toc32100"/>
      <w:r>
        <w:rPr>
          <w:rFonts w:hint="eastAsia" w:ascii="黑体" w:hAnsi="宋体" w:eastAsia="黑体" w:cs="宋体"/>
          <w:b/>
          <w:bCs w:val="0"/>
          <w:color w:val="auto"/>
          <w:sz w:val="21"/>
          <w:szCs w:val="21"/>
          <w:lang w:val="en-US" w:eastAsia="zh-CN"/>
        </w:rPr>
        <w:t>重大分歧意见的处理经过和依据</w:t>
      </w:r>
    </w:p>
    <w:p w14:paraId="2C44E27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本次标准修订过程中，编制组通过多次工作会议、行业调研、征求意见等方式广泛听取各方意见，对涉及的技术指标、试验方法等核心内容均达成共识，</w:t>
      </w:r>
      <w:r>
        <w:rPr>
          <w:rStyle w:val="8"/>
          <w:rFonts w:hint="eastAsia" w:ascii="宋体" w:hAnsi="宋体" w:eastAsia="宋体" w:cs="宋体"/>
          <w:b w:val="0"/>
          <w:bCs w:val="0"/>
          <w:color w:val="auto"/>
          <w:sz w:val="21"/>
          <w:szCs w:val="21"/>
          <w:bdr w:val="none" w:color="auto" w:sz="0" w:space="0"/>
        </w:rPr>
        <w:t>暂无重大分歧意见</w:t>
      </w:r>
      <w:r>
        <w:rPr>
          <w:rFonts w:hint="eastAsia" w:ascii="宋体" w:hAnsi="宋体" w:eastAsia="宋体" w:cs="宋体"/>
          <w:b w:val="0"/>
          <w:bCs w:val="0"/>
          <w:color w:val="auto"/>
          <w:sz w:val="21"/>
          <w:szCs w:val="21"/>
        </w:rPr>
        <w:t>。</w:t>
      </w:r>
    </w:p>
    <w:p w14:paraId="71C50F35">
      <w:pPr>
        <w:keepNext w:val="0"/>
        <w:keepLines w:val="0"/>
        <w:pageBreakBefore w:val="0"/>
        <w:kinsoku/>
        <w:wordWrap/>
        <w:overflowPunct/>
        <w:topLinePunct w:val="0"/>
        <w:bidi w:val="0"/>
        <w:snapToGrid/>
        <w:spacing w:line="240" w:lineRule="auto"/>
        <w:textAlignment w:val="auto"/>
        <w:rPr>
          <w:rFonts w:hint="default" w:ascii="黑体" w:hAnsi="宋体" w:eastAsia="黑体" w:cs="宋体"/>
          <w:b/>
          <w:bCs w:val="0"/>
          <w:color w:val="auto"/>
          <w:sz w:val="21"/>
          <w:szCs w:val="21"/>
          <w:lang w:val="en-US" w:eastAsia="zh-CN"/>
        </w:rPr>
      </w:pPr>
      <w:r>
        <w:rPr>
          <w:rFonts w:hint="eastAsia" w:ascii="黑体" w:hAnsi="宋体" w:eastAsia="黑体" w:cs="宋体"/>
          <w:b/>
          <w:bCs w:val="0"/>
          <w:color w:val="auto"/>
          <w:sz w:val="21"/>
          <w:szCs w:val="21"/>
          <w:lang w:val="en-US" w:eastAsia="zh-CN"/>
        </w:rPr>
        <w:t>八、涉及专利的有关说明</w:t>
      </w:r>
    </w:p>
    <w:bookmarkEnd w:id="0"/>
    <w:p w14:paraId="7D8B149C">
      <w:pPr>
        <w:keepNext w:val="0"/>
        <w:keepLines w:val="0"/>
        <w:pageBreakBefore w:val="0"/>
        <w:kinsoku/>
        <w:wordWrap/>
        <w:overflowPunct/>
        <w:topLinePunct w:val="0"/>
        <w:bidi w:val="0"/>
        <w:snapToGrid/>
        <w:spacing w:beforeLines="50" w:afterLines="50" w:line="240" w:lineRule="auto"/>
        <w:ind w:firstLine="420" w:firstLineChars="200"/>
        <w:textAlignment w:val="auto"/>
        <w:rPr>
          <w:rFonts w:ascii="宋体" w:hAnsi="宋体" w:eastAsia="宋体" w:cs="宋体"/>
          <w:b w:val="0"/>
          <w:bCs w:val="0"/>
          <w:color w:val="auto"/>
          <w:sz w:val="21"/>
          <w:szCs w:val="21"/>
        </w:rPr>
      </w:pPr>
      <w:bookmarkStart w:id="1" w:name="_Toc15989"/>
      <w:r>
        <w:rPr>
          <w:rFonts w:ascii="宋体" w:hAnsi="宋体" w:eastAsia="宋体" w:cs="宋体"/>
          <w:color w:val="auto"/>
          <w:sz w:val="21"/>
          <w:szCs w:val="21"/>
        </w:rPr>
        <w:t>本标准的修订内容为阳极纯铜粒的质量要求、试验方法、检验规则等通用技术内容，</w:t>
      </w:r>
      <w:r>
        <w:rPr>
          <w:rStyle w:val="8"/>
          <w:rFonts w:ascii="宋体" w:hAnsi="宋体" w:eastAsia="宋体" w:cs="宋体"/>
          <w:b w:val="0"/>
          <w:bCs w:val="0"/>
          <w:color w:val="auto"/>
          <w:sz w:val="21"/>
          <w:szCs w:val="21"/>
          <w:bdr w:val="none" w:color="auto" w:sz="0" w:space="0"/>
        </w:rPr>
        <w:t>不涉及任何专利问题</w:t>
      </w:r>
      <w:r>
        <w:rPr>
          <w:rFonts w:ascii="宋体" w:hAnsi="宋体" w:eastAsia="宋体" w:cs="宋体"/>
          <w:b w:val="0"/>
          <w:bCs w:val="0"/>
          <w:color w:val="auto"/>
          <w:sz w:val="21"/>
          <w:szCs w:val="21"/>
        </w:rPr>
        <w:t>。</w:t>
      </w:r>
    </w:p>
    <w:p w14:paraId="108A9374">
      <w:pPr>
        <w:keepNext w:val="0"/>
        <w:keepLines w:val="0"/>
        <w:pageBreakBefore w:val="0"/>
        <w:kinsoku/>
        <w:wordWrap/>
        <w:overflowPunct/>
        <w:topLinePunct w:val="0"/>
        <w:bidi w:val="0"/>
        <w:snapToGrid/>
        <w:spacing w:beforeLines="50" w:afterLines="50" w:line="240" w:lineRule="auto"/>
        <w:textAlignment w:val="auto"/>
        <w:rPr>
          <w:rFonts w:ascii="黑体" w:hAnsi="宋体" w:eastAsia="黑体" w:cs="宋体"/>
          <w:b/>
          <w:bCs w:val="0"/>
          <w:color w:val="auto"/>
          <w:sz w:val="21"/>
          <w:szCs w:val="21"/>
        </w:rPr>
      </w:pPr>
      <w:r>
        <w:rPr>
          <w:rFonts w:hint="eastAsia" w:ascii="黑体" w:hAnsi="宋体" w:eastAsia="黑体" w:cs="宋体"/>
          <w:b/>
          <w:bCs w:val="0"/>
          <w:color w:val="auto"/>
          <w:sz w:val="21"/>
          <w:szCs w:val="21"/>
          <w:lang w:val="en-US" w:eastAsia="zh-CN"/>
        </w:rPr>
        <w:t>九</w:t>
      </w:r>
      <w:r>
        <w:rPr>
          <w:rFonts w:hint="eastAsia" w:ascii="黑体" w:hAnsi="宋体" w:eastAsia="黑体" w:cs="宋体"/>
          <w:b/>
          <w:bCs w:val="0"/>
          <w:color w:val="auto"/>
          <w:sz w:val="21"/>
          <w:szCs w:val="21"/>
        </w:rPr>
        <w:t>、</w:t>
      </w:r>
      <w:r>
        <w:rPr>
          <w:rFonts w:hint="eastAsia" w:ascii="黑体" w:hAnsi="宋体" w:eastAsia="黑体" w:cs="宋体"/>
          <w:b/>
          <w:bCs w:val="0"/>
          <w:color w:val="auto"/>
          <w:sz w:val="21"/>
          <w:szCs w:val="21"/>
          <w:lang w:val="en-US" w:eastAsia="zh-CN"/>
        </w:rPr>
        <w:t>实施国家标准的要求以及组织措施、技术措施、过渡期和实施日期的建议等措施建议</w:t>
      </w:r>
      <w:bookmarkEnd w:id="1"/>
    </w:p>
    <w:p w14:paraId="67BAD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bookmarkStart w:id="2" w:name="_Toc22451"/>
      <w:r>
        <w:rPr>
          <w:rStyle w:val="8"/>
          <w:rFonts w:hint="eastAsia"/>
          <w:b/>
          <w:bCs/>
          <w:color w:val="auto"/>
          <w:sz w:val="21"/>
          <w:szCs w:val="21"/>
          <w:bdr w:val="none" w:color="auto" w:sz="0" w:space="0"/>
          <w:lang w:val="en-US" w:eastAsia="zh-CN"/>
        </w:rPr>
        <w:t>1）</w:t>
      </w:r>
      <w:r>
        <w:rPr>
          <w:rStyle w:val="8"/>
          <w:b/>
          <w:bCs/>
          <w:color w:val="auto"/>
          <w:sz w:val="21"/>
          <w:szCs w:val="21"/>
          <w:bdr w:val="none" w:color="auto" w:sz="0" w:space="0"/>
        </w:rPr>
        <w:t>标准性质建议</w:t>
      </w:r>
      <w:r>
        <w:rPr>
          <w:color w:val="auto"/>
          <w:sz w:val="21"/>
          <w:szCs w:val="21"/>
          <w:bdr w:val="none" w:color="auto" w:sz="0" w:space="0"/>
        </w:rPr>
        <w:t>：建议本标准作为</w:t>
      </w:r>
      <w:r>
        <w:rPr>
          <w:rStyle w:val="8"/>
          <w:b w:val="0"/>
          <w:bCs w:val="0"/>
          <w:color w:val="auto"/>
          <w:sz w:val="21"/>
          <w:szCs w:val="21"/>
          <w:bdr w:val="none" w:color="auto" w:sz="0" w:space="0"/>
        </w:rPr>
        <w:t>推荐性行业标准</w:t>
      </w:r>
      <w:r>
        <w:rPr>
          <w:color w:val="auto"/>
          <w:sz w:val="21"/>
          <w:szCs w:val="21"/>
          <w:bdr w:val="none" w:color="auto" w:sz="0" w:space="0"/>
        </w:rPr>
        <w:t>发布实施。原因：阳极纯铜粒行业内不同企业的生产工艺、产品定位存在差异，下游应用领域的需求也有高低之分，推荐性标准能够兼顾行业多样性，引导企业根据市场需求提升产品质量，同时避免设置市场壁垒，保障行业公平竞争。</w:t>
      </w:r>
    </w:p>
    <w:p w14:paraId="3B735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r>
        <w:rPr>
          <w:rStyle w:val="8"/>
          <w:rFonts w:hint="eastAsia"/>
          <w:b/>
          <w:bCs/>
          <w:color w:val="auto"/>
          <w:sz w:val="21"/>
          <w:szCs w:val="21"/>
          <w:bdr w:val="none" w:color="auto" w:sz="0" w:space="0"/>
          <w:lang w:val="en-US" w:eastAsia="zh-CN"/>
        </w:rPr>
        <w:t>2）</w:t>
      </w:r>
      <w:r>
        <w:rPr>
          <w:rStyle w:val="8"/>
          <w:b/>
          <w:bCs/>
          <w:color w:val="auto"/>
          <w:sz w:val="21"/>
          <w:szCs w:val="21"/>
          <w:bdr w:val="none" w:color="auto" w:sz="0" w:space="0"/>
        </w:rPr>
        <w:t>组织措施</w:t>
      </w:r>
      <w:r>
        <w:rPr>
          <w:color w:val="auto"/>
          <w:sz w:val="21"/>
          <w:szCs w:val="21"/>
          <w:bdr w:val="none" w:color="auto" w:sz="0" w:space="0"/>
        </w:rPr>
        <w:t>：标准发布后，由全国有色金属标准化技术委员会牵头，联合本标准编制组单位，组织行业内生产、使用、检测单位开展标准宣贯培训，解读标准核心条款、技术指标和试验方法，确保行业内各单位准确理解和执行标准；同时建立标准实施反馈机制，收集标准实施过程中的问题和建议，为后续标准维护提供依据。</w:t>
      </w:r>
    </w:p>
    <w:p w14:paraId="58704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r>
        <w:rPr>
          <w:rStyle w:val="8"/>
          <w:rFonts w:hint="eastAsia"/>
          <w:b/>
          <w:bCs/>
          <w:color w:val="auto"/>
          <w:sz w:val="21"/>
          <w:szCs w:val="21"/>
          <w:bdr w:val="none" w:color="auto" w:sz="0" w:space="0"/>
          <w:lang w:val="en-US" w:eastAsia="zh-CN"/>
        </w:rPr>
        <w:t>3）</w:t>
      </w:r>
      <w:r>
        <w:rPr>
          <w:rStyle w:val="8"/>
          <w:b/>
          <w:bCs/>
          <w:color w:val="auto"/>
          <w:sz w:val="21"/>
          <w:szCs w:val="21"/>
          <w:bdr w:val="none" w:color="auto" w:sz="0" w:space="0"/>
        </w:rPr>
        <w:t>技术措施</w:t>
      </w:r>
      <w:r>
        <w:rPr>
          <w:color w:val="auto"/>
          <w:sz w:val="21"/>
          <w:szCs w:val="21"/>
          <w:bdr w:val="none" w:color="auto" w:sz="0" w:space="0"/>
        </w:rPr>
        <w:t>：编制组单位将公开标准相关的试验方法指导资料，为行业内企业提供检测技术支持；鼓励行业内检测机构开展标准符合性检测服务，为企业产品质量检验提供第三方技术支撑；推动生产企业升级生产工艺，配套先进的检测设备，确保能够达到修订后标准的技术指标要求。</w:t>
      </w:r>
    </w:p>
    <w:p w14:paraId="09007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r>
        <w:rPr>
          <w:rStyle w:val="8"/>
          <w:rFonts w:hint="eastAsia"/>
          <w:b/>
          <w:bCs/>
          <w:color w:val="auto"/>
          <w:sz w:val="21"/>
          <w:szCs w:val="21"/>
          <w:bdr w:val="none" w:color="auto" w:sz="0" w:space="0"/>
          <w:lang w:val="en-US" w:eastAsia="zh-CN"/>
        </w:rPr>
        <w:t>4）</w:t>
      </w:r>
      <w:r>
        <w:rPr>
          <w:rStyle w:val="8"/>
          <w:b/>
          <w:bCs/>
          <w:color w:val="auto"/>
          <w:sz w:val="21"/>
          <w:szCs w:val="21"/>
          <w:bdr w:val="none" w:color="auto" w:sz="0" w:space="0"/>
        </w:rPr>
        <w:t>过渡期和实施日期建议</w:t>
      </w:r>
      <w:r>
        <w:rPr>
          <w:color w:val="auto"/>
          <w:sz w:val="21"/>
          <w:szCs w:val="21"/>
          <w:bdr w:val="none" w:color="auto" w:sz="0" w:space="0"/>
        </w:rPr>
        <w:t>：建议本标准发布后设置</w:t>
      </w:r>
      <w:r>
        <w:rPr>
          <w:rStyle w:val="8"/>
          <w:b w:val="0"/>
          <w:bCs w:val="0"/>
          <w:color w:val="auto"/>
          <w:sz w:val="21"/>
          <w:szCs w:val="21"/>
          <w:bdr w:val="none" w:color="auto" w:sz="0" w:space="0"/>
        </w:rPr>
        <w:t>6 个月</w:t>
      </w:r>
      <w:r>
        <w:rPr>
          <w:color w:val="auto"/>
          <w:sz w:val="21"/>
          <w:szCs w:val="21"/>
          <w:bdr w:val="none" w:color="auto" w:sz="0" w:space="0"/>
        </w:rPr>
        <w:t>的过渡期，自 202</w:t>
      </w:r>
      <w:r>
        <w:rPr>
          <w:rFonts w:hint="eastAsia"/>
          <w:color w:val="auto"/>
          <w:sz w:val="21"/>
          <w:szCs w:val="21"/>
          <w:bdr w:val="none" w:color="auto" w:sz="0" w:space="0"/>
          <w:lang w:val="en-US" w:eastAsia="zh-CN"/>
        </w:rPr>
        <w:t>7</w:t>
      </w:r>
      <w:r>
        <w:rPr>
          <w:color w:val="auto"/>
          <w:sz w:val="21"/>
          <w:szCs w:val="21"/>
          <w:bdr w:val="none" w:color="auto" w:sz="0" w:space="0"/>
        </w:rPr>
        <w:t xml:space="preserve"> 年 </w:t>
      </w:r>
      <w:r>
        <w:rPr>
          <w:rFonts w:hint="eastAsia"/>
          <w:color w:val="auto"/>
          <w:sz w:val="21"/>
          <w:szCs w:val="21"/>
          <w:bdr w:val="none" w:color="auto" w:sz="0" w:space="0"/>
          <w:lang w:val="en-US" w:eastAsia="zh-CN"/>
        </w:rPr>
        <w:t>1</w:t>
      </w:r>
      <w:r>
        <w:rPr>
          <w:color w:val="auto"/>
          <w:sz w:val="21"/>
          <w:szCs w:val="21"/>
          <w:bdr w:val="none" w:color="auto" w:sz="0" w:space="0"/>
        </w:rPr>
        <w:t xml:space="preserve">月 </w:t>
      </w:r>
      <w:r>
        <w:rPr>
          <w:rFonts w:hint="eastAsia"/>
          <w:color w:val="auto"/>
          <w:sz w:val="21"/>
          <w:szCs w:val="21"/>
          <w:bdr w:val="none" w:color="auto" w:sz="0" w:space="0"/>
          <w:lang w:val="en-US" w:eastAsia="zh-CN"/>
        </w:rPr>
        <w:t>30日</w:t>
      </w:r>
      <w:r>
        <w:rPr>
          <w:color w:val="auto"/>
          <w:sz w:val="21"/>
          <w:szCs w:val="21"/>
          <w:bdr w:val="none" w:color="auto" w:sz="0" w:space="0"/>
        </w:rPr>
        <w:t>起正式实施。过渡期内，行业内生产企业可完成工艺升级、设备改造和人员培训，下游企业可完成原料采购标准的调整，确保标准平稳实施。</w:t>
      </w:r>
    </w:p>
    <w:p w14:paraId="5531F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1"/>
          <w:szCs w:val="21"/>
        </w:rPr>
      </w:pPr>
      <w:r>
        <w:rPr>
          <w:rStyle w:val="8"/>
          <w:rFonts w:hint="eastAsia"/>
          <w:b/>
          <w:bCs/>
          <w:color w:val="auto"/>
          <w:sz w:val="21"/>
          <w:szCs w:val="21"/>
          <w:bdr w:val="none" w:color="auto" w:sz="0" w:space="0"/>
          <w:lang w:val="en-US" w:eastAsia="zh-CN"/>
        </w:rPr>
        <w:t>5）</w:t>
      </w:r>
      <w:r>
        <w:rPr>
          <w:rStyle w:val="8"/>
          <w:b/>
          <w:bCs/>
          <w:color w:val="auto"/>
          <w:sz w:val="21"/>
          <w:szCs w:val="21"/>
          <w:bdr w:val="none" w:color="auto" w:sz="0" w:space="0"/>
        </w:rPr>
        <w:t>替代原标准</w:t>
      </w:r>
      <w:r>
        <w:rPr>
          <w:color w:val="auto"/>
          <w:sz w:val="21"/>
          <w:szCs w:val="21"/>
          <w:bdr w:val="none" w:color="auto" w:sz="0" w:space="0"/>
        </w:rPr>
        <w:t>：本标准正式实施之日起，代替 YS/T 912-2013《阳极纯铜粒》，原标准同时废止。</w:t>
      </w:r>
    </w:p>
    <w:p w14:paraId="6F9810AA">
      <w:pPr>
        <w:keepNext w:val="0"/>
        <w:keepLines w:val="0"/>
        <w:pageBreakBefore w:val="0"/>
        <w:numPr>
          <w:ilvl w:val="0"/>
          <w:numId w:val="0"/>
        </w:numPr>
        <w:kinsoku/>
        <w:wordWrap/>
        <w:overflowPunct/>
        <w:topLinePunct w:val="0"/>
        <w:bidi w:val="0"/>
        <w:snapToGrid/>
        <w:spacing w:beforeLines="50" w:afterLines="50" w:line="240" w:lineRule="auto"/>
        <w:textAlignment w:val="auto"/>
        <w:rPr>
          <w:rFonts w:ascii="黑体" w:hAnsi="宋体" w:eastAsia="黑体" w:cs="宋体"/>
          <w:b/>
          <w:bCs w:val="0"/>
          <w:color w:val="auto"/>
          <w:sz w:val="21"/>
          <w:szCs w:val="21"/>
        </w:rPr>
      </w:pPr>
      <w:r>
        <w:rPr>
          <w:rFonts w:hint="eastAsia" w:ascii="黑体" w:hAnsi="宋体" w:eastAsia="黑体" w:cs="宋体"/>
          <w:b/>
          <w:bCs w:val="0"/>
          <w:color w:val="auto"/>
          <w:kern w:val="2"/>
          <w:sz w:val="21"/>
          <w:szCs w:val="21"/>
          <w:lang w:val="en-US" w:eastAsia="zh-CN" w:bidi="ar-SA"/>
        </w:rPr>
        <w:t>十、</w:t>
      </w:r>
      <w:r>
        <w:rPr>
          <w:rFonts w:hint="eastAsia" w:ascii="黑体" w:hAnsi="宋体" w:eastAsia="黑体" w:cs="宋体"/>
          <w:b/>
          <w:bCs w:val="0"/>
          <w:color w:val="auto"/>
          <w:sz w:val="21"/>
          <w:szCs w:val="21"/>
        </w:rPr>
        <w:t>其他</w:t>
      </w:r>
      <w:r>
        <w:rPr>
          <w:rFonts w:hint="eastAsia" w:ascii="黑体" w:hAnsi="宋体" w:eastAsia="黑体" w:cs="宋体"/>
          <w:b/>
          <w:bCs w:val="0"/>
          <w:color w:val="auto"/>
          <w:sz w:val="21"/>
          <w:szCs w:val="21"/>
          <w:lang w:val="en-US" w:eastAsia="zh-CN"/>
        </w:rPr>
        <w:t>应当说明的事项</w:t>
      </w:r>
      <w:r>
        <w:rPr>
          <w:rFonts w:hint="eastAsia" w:ascii="黑体" w:hAnsi="宋体" w:eastAsia="黑体" w:cs="宋体"/>
          <w:b/>
          <w:bCs w:val="0"/>
          <w:color w:val="auto"/>
          <w:sz w:val="21"/>
          <w:szCs w:val="21"/>
        </w:rPr>
        <w:t>。</w:t>
      </w:r>
      <w:bookmarkEnd w:id="2"/>
    </w:p>
    <w:p w14:paraId="091F4987">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7EEFE348">
      <w:pPr>
        <w:keepNext w:val="0"/>
        <w:keepLines w:val="0"/>
        <w:pageBreakBefore w:val="0"/>
        <w:kinsoku/>
        <w:wordWrap/>
        <w:overflowPunct/>
        <w:topLinePunct w:val="0"/>
        <w:bidi w:val="0"/>
        <w:snapToGrid/>
        <w:spacing w:line="240" w:lineRule="auto"/>
        <w:jc w:val="right"/>
        <w:textAlignment w:val="auto"/>
        <w:rPr>
          <w:rFonts w:hint="eastAsia"/>
          <w:color w:val="auto"/>
          <w:sz w:val="21"/>
          <w:szCs w:val="21"/>
        </w:rPr>
      </w:pPr>
      <w:r>
        <w:rPr>
          <w:rFonts w:hint="eastAsia"/>
          <w:color w:val="auto"/>
          <w:sz w:val="21"/>
          <w:szCs w:val="21"/>
        </w:rPr>
        <w:t xml:space="preserve">                             </w:t>
      </w:r>
    </w:p>
    <w:p w14:paraId="55607B84">
      <w:pPr>
        <w:keepNext w:val="0"/>
        <w:keepLines w:val="0"/>
        <w:pageBreakBefore w:val="0"/>
        <w:kinsoku/>
        <w:wordWrap/>
        <w:overflowPunct/>
        <w:topLinePunct w:val="0"/>
        <w:bidi w:val="0"/>
        <w:snapToGrid/>
        <w:spacing w:line="240" w:lineRule="auto"/>
        <w:jc w:val="right"/>
        <w:textAlignment w:val="auto"/>
        <w:rPr>
          <w:rFonts w:ascii="宋体" w:hAnsi="宋体" w:eastAsia="宋体"/>
          <w:color w:val="auto"/>
          <w:sz w:val="21"/>
          <w:szCs w:val="21"/>
        </w:rPr>
      </w:pPr>
      <w:r>
        <w:rPr>
          <w:rFonts w:hint="eastAsia"/>
          <w:color w:val="auto"/>
          <w:sz w:val="21"/>
          <w:szCs w:val="21"/>
        </w:rPr>
        <w:t>《</w:t>
      </w:r>
      <w:r>
        <w:rPr>
          <w:rFonts w:hint="eastAsia" w:ascii="宋体" w:hAnsi="宋体" w:eastAsia="宋体"/>
          <w:color w:val="auto"/>
          <w:sz w:val="21"/>
          <w:szCs w:val="21"/>
          <w:lang w:val="en-US" w:eastAsia="zh-CN"/>
        </w:rPr>
        <w:t>阳极纯铜粒</w:t>
      </w:r>
      <w:r>
        <w:rPr>
          <w:rFonts w:hint="eastAsia"/>
          <w:color w:val="auto"/>
          <w:sz w:val="21"/>
          <w:szCs w:val="21"/>
        </w:rPr>
        <w:t>》</w:t>
      </w:r>
      <w:r>
        <w:rPr>
          <w:rFonts w:hint="eastAsia" w:ascii="宋体" w:hAnsi="宋体" w:eastAsia="宋体"/>
          <w:color w:val="auto"/>
          <w:sz w:val="21"/>
          <w:szCs w:val="21"/>
        </w:rPr>
        <w:t>编制组</w:t>
      </w:r>
    </w:p>
    <w:p w14:paraId="7B953DA8">
      <w:pPr>
        <w:keepNext w:val="0"/>
        <w:keepLines w:val="0"/>
        <w:pageBreakBefore w:val="0"/>
        <w:kinsoku/>
        <w:wordWrap/>
        <w:overflowPunct/>
        <w:topLinePunct w:val="0"/>
        <w:bidi w:val="0"/>
        <w:snapToGrid/>
        <w:spacing w:beforeLines="100" w:line="240" w:lineRule="auto"/>
        <w:jc w:val="right"/>
        <w:textAlignment w:val="auto"/>
        <w:rPr>
          <w:color w:val="auto"/>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日</w:t>
      </w:r>
    </w:p>
    <w:sectPr>
      <w:pgSz w:w="11906" w:h="16838"/>
      <w:pgMar w:top="1440" w:right="1780" w:bottom="1440" w:left="17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韩知为" w:date="2025-05-07T09:39:51Z" w:initials="">
    <w:p w14:paraId="62B4DD08">
      <w:pPr>
        <w:pStyle w:val="2"/>
        <w:rPr>
          <w:rFonts w:hint="eastAsia" w:eastAsia="宋体"/>
          <w:lang w:val="en-US" w:eastAsia="zh-CN"/>
        </w:rPr>
      </w:pPr>
      <w:r>
        <w:rPr>
          <w:rFonts w:hint="eastAsia"/>
          <w:lang w:val="en-US" w:eastAsia="zh-CN"/>
        </w:rPr>
        <w:t>可修改。</w:t>
      </w:r>
    </w:p>
  </w:comment>
  <w:comment w:id="1" w:author="韩知为" w:date="2025-05-07T09:39:57Z" w:initials="">
    <w:p w14:paraId="2D2A9E3A">
      <w:pPr>
        <w:pStyle w:val="2"/>
        <w:rPr>
          <w:rFonts w:hint="default" w:eastAsia="宋体"/>
          <w:lang w:val="en-US" w:eastAsia="zh-CN"/>
        </w:rPr>
      </w:pPr>
      <w:r>
        <w:rPr>
          <w:rFonts w:hint="eastAsia"/>
          <w:lang w:val="en-US" w:eastAsia="zh-CN"/>
        </w:rPr>
        <w:t>全文首级标题固定，不可修改。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B4DD08" w15:done="0"/>
  <w15:commentEx w15:paraId="2D2A9E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F116BB8D"/>
    <w:multiLevelType w:val="singleLevel"/>
    <w:tmpl w:val="F116BB8D"/>
    <w:lvl w:ilvl="0" w:tentative="0">
      <w:start w:val="1"/>
      <w:numFmt w:val="chineseCounting"/>
      <w:suff w:val="nothing"/>
      <w:lvlText w:val="（%1）"/>
      <w:lvlJc w:val="left"/>
      <w:rPr>
        <w:rFonts w:hint="eastAsia"/>
      </w:rPr>
    </w:lvl>
  </w:abstractNum>
  <w:abstractNum w:abstractNumId="2">
    <w:nsid w:val="0BDBEDE7"/>
    <w:multiLevelType w:val="singleLevel"/>
    <w:tmpl w:val="0BDBEDE7"/>
    <w:lvl w:ilvl="0" w:tentative="0">
      <w:start w:val="1"/>
      <w:numFmt w:val="decimal"/>
      <w:suff w:val="nothing"/>
      <w:lvlText w:val="%1）"/>
      <w:lvlJc w:val="left"/>
    </w:lvl>
  </w:abstractNum>
  <w:abstractNum w:abstractNumId="3">
    <w:nsid w:val="1959309F"/>
    <w:multiLevelType w:val="multilevel"/>
    <w:tmpl w:val="1959309F"/>
    <w:lvl w:ilvl="0" w:tentative="0">
      <w:start w:val="1"/>
      <w:numFmt w:val="decimal"/>
      <w:lvlText w:val="%1）"/>
      <w:lvlJc w:val="left"/>
      <w:pPr>
        <w:ind w:left="795" w:hanging="525"/>
      </w:pPr>
      <w:rPr>
        <w:rFonts w:hint="eastAsia" w:eastAsia="宋体"/>
        <w:sz w:val="18"/>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abstractNum w:abstractNumId="4">
    <w:nsid w:val="20CDE2E5"/>
    <w:multiLevelType w:val="singleLevel"/>
    <w:tmpl w:val="20CDE2E5"/>
    <w:lvl w:ilvl="0" w:tentative="0">
      <w:start w:val="1"/>
      <w:numFmt w:val="decimal"/>
      <w:lvlText w:val="%1."/>
      <w:lvlJc w:val="left"/>
      <w:pPr>
        <w:ind w:left="425" w:hanging="425"/>
      </w:pPr>
      <w:rPr>
        <w:rFonts w:hint="default"/>
      </w:rPr>
    </w:lvl>
  </w:abstractNum>
  <w:abstractNum w:abstractNumId="5">
    <w:nsid w:val="4916F4FC"/>
    <w:multiLevelType w:val="singleLevel"/>
    <w:tmpl w:val="4916F4FC"/>
    <w:lvl w:ilvl="0" w:tentative="0">
      <w:start w:val="3"/>
      <w:numFmt w:val="chineseCounting"/>
      <w:suff w:val="nothing"/>
      <w:lvlText w:val="%1、"/>
      <w:lvlJc w:val="left"/>
      <w:rPr>
        <w:rFonts w:hint="eastAsia"/>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知为">
    <w15:presenceInfo w15:providerId="WPS Office" w15:userId="1075651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4078A"/>
    <w:rsid w:val="01890045"/>
    <w:rsid w:val="086230FE"/>
    <w:rsid w:val="1494463F"/>
    <w:rsid w:val="15FF5FA5"/>
    <w:rsid w:val="199364EA"/>
    <w:rsid w:val="1D4D4DFF"/>
    <w:rsid w:val="1DB55626"/>
    <w:rsid w:val="1E2F0FB1"/>
    <w:rsid w:val="212136FE"/>
    <w:rsid w:val="22105521"/>
    <w:rsid w:val="22BA3C6D"/>
    <w:rsid w:val="29E96760"/>
    <w:rsid w:val="2BEE0681"/>
    <w:rsid w:val="2CF81DA1"/>
    <w:rsid w:val="31807FCD"/>
    <w:rsid w:val="33AF5832"/>
    <w:rsid w:val="37495DEC"/>
    <w:rsid w:val="3D801355"/>
    <w:rsid w:val="49F4078A"/>
    <w:rsid w:val="4A715321"/>
    <w:rsid w:val="524A1938"/>
    <w:rsid w:val="55741347"/>
    <w:rsid w:val="572F3778"/>
    <w:rsid w:val="57860E65"/>
    <w:rsid w:val="58B24661"/>
    <w:rsid w:val="5AB3646E"/>
    <w:rsid w:val="62251537"/>
    <w:rsid w:val="631B72A6"/>
    <w:rsid w:val="66EF6A80"/>
    <w:rsid w:val="697563C2"/>
    <w:rsid w:val="71211F2C"/>
    <w:rsid w:val="75BE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line="360" w:lineRule="auto"/>
      <w:jc w:val="left"/>
    </w:pPr>
    <w:rPr>
      <w:rFonts w:ascii="宋体" w:hAnsi="宋体" w:eastAsia="宋体" w:cs="Times New Roman"/>
      <w:szCs w:val="24"/>
    </w:rPr>
  </w:style>
  <w:style w:type="paragraph" w:styleId="3">
    <w:name w:val="Body Text"/>
    <w:basedOn w:val="1"/>
    <w:unhideWhenUsed/>
    <w:qFormat/>
    <w:uiPriority w:val="99"/>
    <w:pPr>
      <w:spacing w:after="120"/>
    </w:pPr>
    <w:rPr>
      <w:rFonts w:eastAsia="仿宋_GB2312"/>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3380</Words>
  <Characters>3657</Characters>
  <Lines>0</Lines>
  <Paragraphs>0</Paragraphs>
  <TotalTime>18</TotalTime>
  <ScaleCrop>false</ScaleCrop>
  <LinksUpToDate>false</LinksUpToDate>
  <CharactersWithSpaces>3782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2026-02-28T07:03:00Z</dcterms:created>
  <dc:creator>骆文彬</dc:creator>
  <cp:lastModifiedBy>骆文彬</cp:lastModifiedBy>
  <cp:lastPrinted>2026-03-02T08:10:00Z</cp:lastPrinted>
  <dcterms:modified xsi:type="dcterms:W3CDTF">2026-03-03T02:59:51Z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DD8FC62C00234FB89A68B4E2AF87FBDE_11</vt:lpwstr>
  </property>
  <property fmtid="{D5CDD505-2E9C-101B-9397-08002B2CF9AE}" pid="4" name="KSOTemplateDocerSaveRecord">
    <vt:lpwstr>eyJoZGlkIjoiMzU3YjcyMjUyMzZjNjJmNzRjY2ExMjJiYTMzNmEyOTAiLCJ1c2VySWQiOiI1MDM3OTgxMjcifQ==</vt:lpwstr>
  </property>
</Properties>
</file>