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A4E33" w14:textId="77777777" w:rsidR="00D65F50" w:rsidRDefault="00D65F50">
      <w:pPr>
        <w:jc w:val="center"/>
        <w:rPr>
          <w:rFonts w:eastAsia="黑体"/>
          <w:sz w:val="32"/>
          <w:szCs w:val="32"/>
        </w:rPr>
      </w:pPr>
    </w:p>
    <w:p w14:paraId="43B6A713" w14:textId="77777777" w:rsidR="00D65F50" w:rsidRDefault="00D65F50">
      <w:pPr>
        <w:jc w:val="center"/>
        <w:rPr>
          <w:rFonts w:eastAsia="黑体"/>
          <w:sz w:val="32"/>
          <w:szCs w:val="32"/>
        </w:rPr>
      </w:pPr>
    </w:p>
    <w:p w14:paraId="077F43BF" w14:textId="77777777" w:rsidR="00D65F50" w:rsidRDefault="00D65F50">
      <w:pPr>
        <w:jc w:val="center"/>
        <w:rPr>
          <w:rFonts w:eastAsia="黑体"/>
          <w:sz w:val="32"/>
          <w:szCs w:val="32"/>
        </w:rPr>
      </w:pPr>
    </w:p>
    <w:p w14:paraId="53969195" w14:textId="77777777" w:rsidR="00D65F50" w:rsidRDefault="00D65F50">
      <w:pPr>
        <w:jc w:val="center"/>
        <w:rPr>
          <w:rFonts w:eastAsia="黑体"/>
          <w:sz w:val="32"/>
          <w:szCs w:val="32"/>
        </w:rPr>
      </w:pPr>
    </w:p>
    <w:p w14:paraId="49B2B3D8" w14:textId="77777777" w:rsidR="00D65F50" w:rsidRDefault="00D65F50">
      <w:pPr>
        <w:jc w:val="center"/>
        <w:rPr>
          <w:rFonts w:eastAsia="黑体"/>
          <w:sz w:val="32"/>
          <w:szCs w:val="32"/>
        </w:rPr>
      </w:pPr>
    </w:p>
    <w:p w14:paraId="68A45F7A" w14:textId="77777777" w:rsidR="00D65F50" w:rsidRDefault="00D65F50">
      <w:pPr>
        <w:jc w:val="center"/>
        <w:rPr>
          <w:rFonts w:eastAsia="黑体"/>
          <w:sz w:val="44"/>
          <w:szCs w:val="44"/>
        </w:rPr>
      </w:pPr>
    </w:p>
    <w:p w14:paraId="00AE9882" w14:textId="77777777" w:rsidR="00D65F50" w:rsidRDefault="00000000">
      <w:pPr>
        <w:jc w:val="center"/>
        <w:rPr>
          <w:rFonts w:eastAsia="黑体"/>
          <w:sz w:val="44"/>
          <w:szCs w:val="44"/>
        </w:rPr>
      </w:pPr>
      <w:r>
        <w:rPr>
          <w:rFonts w:eastAsia="黑体" w:hint="eastAsia"/>
          <w:sz w:val="44"/>
          <w:szCs w:val="44"/>
        </w:rPr>
        <w:t>国家标准《阳极磷铜材》编制说明</w:t>
      </w:r>
    </w:p>
    <w:p w14:paraId="2B0E82A0" w14:textId="77777777" w:rsidR="00D65F50" w:rsidRDefault="00D65F50">
      <w:pPr>
        <w:pStyle w:val="a0"/>
      </w:pPr>
    </w:p>
    <w:p w14:paraId="6FD979E8" w14:textId="77777777" w:rsidR="00D65F50" w:rsidRDefault="00000000">
      <w:pPr>
        <w:jc w:val="center"/>
        <w:rPr>
          <w:rFonts w:eastAsia="黑体"/>
          <w:sz w:val="32"/>
          <w:szCs w:val="32"/>
        </w:rPr>
      </w:pPr>
      <w:r>
        <w:rPr>
          <w:rFonts w:eastAsia="黑体" w:hint="eastAsia"/>
          <w:sz w:val="32"/>
          <w:szCs w:val="32"/>
        </w:rPr>
        <w:t>（送审稿）</w:t>
      </w:r>
    </w:p>
    <w:p w14:paraId="083AF3D4" w14:textId="77777777" w:rsidR="00D65F50" w:rsidRDefault="00D65F50">
      <w:pPr>
        <w:jc w:val="center"/>
        <w:rPr>
          <w:rFonts w:eastAsia="黑体"/>
          <w:sz w:val="28"/>
          <w:szCs w:val="28"/>
        </w:rPr>
      </w:pPr>
    </w:p>
    <w:p w14:paraId="67D435A6" w14:textId="77777777" w:rsidR="00D65F50" w:rsidRDefault="00D65F50">
      <w:pPr>
        <w:jc w:val="center"/>
        <w:rPr>
          <w:rFonts w:eastAsia="黑体"/>
          <w:sz w:val="28"/>
          <w:szCs w:val="28"/>
        </w:rPr>
      </w:pPr>
    </w:p>
    <w:p w14:paraId="4D5E62B0" w14:textId="77777777" w:rsidR="00D65F50" w:rsidRDefault="00D65F50">
      <w:pPr>
        <w:jc w:val="center"/>
        <w:rPr>
          <w:rFonts w:eastAsia="黑体"/>
          <w:sz w:val="28"/>
          <w:szCs w:val="28"/>
        </w:rPr>
      </w:pPr>
    </w:p>
    <w:p w14:paraId="15B73921" w14:textId="77777777" w:rsidR="00D65F50" w:rsidRDefault="00D65F50">
      <w:pPr>
        <w:jc w:val="center"/>
        <w:rPr>
          <w:rFonts w:eastAsia="黑体"/>
          <w:sz w:val="28"/>
          <w:szCs w:val="28"/>
        </w:rPr>
      </w:pPr>
    </w:p>
    <w:p w14:paraId="4AE6AF22" w14:textId="77777777" w:rsidR="00D65F50" w:rsidRDefault="00D65F50">
      <w:pPr>
        <w:jc w:val="center"/>
        <w:rPr>
          <w:rFonts w:eastAsia="黑体"/>
          <w:sz w:val="28"/>
          <w:szCs w:val="28"/>
        </w:rPr>
      </w:pPr>
    </w:p>
    <w:p w14:paraId="65CCCD6A" w14:textId="77777777" w:rsidR="00D65F50" w:rsidRDefault="00D65F50">
      <w:pPr>
        <w:jc w:val="center"/>
        <w:rPr>
          <w:rFonts w:eastAsia="黑体"/>
          <w:sz w:val="28"/>
          <w:szCs w:val="28"/>
        </w:rPr>
      </w:pPr>
    </w:p>
    <w:p w14:paraId="00909E4C" w14:textId="77777777" w:rsidR="00D65F50" w:rsidRDefault="00D65F50">
      <w:pPr>
        <w:jc w:val="center"/>
        <w:rPr>
          <w:rFonts w:eastAsia="黑体"/>
          <w:sz w:val="28"/>
          <w:szCs w:val="28"/>
        </w:rPr>
      </w:pPr>
    </w:p>
    <w:p w14:paraId="154E1BBE" w14:textId="77777777" w:rsidR="00D65F50" w:rsidRDefault="00000000">
      <w:pPr>
        <w:jc w:val="center"/>
        <w:rPr>
          <w:rFonts w:eastAsia="黑体"/>
          <w:sz w:val="28"/>
          <w:szCs w:val="28"/>
        </w:rPr>
      </w:pPr>
      <w:r>
        <w:rPr>
          <w:rFonts w:eastAsia="黑体" w:hint="eastAsia"/>
          <w:sz w:val="28"/>
          <w:szCs w:val="28"/>
        </w:rPr>
        <w:t>铜陵有色金属集团控股有限公司</w:t>
      </w:r>
    </w:p>
    <w:p w14:paraId="23FDA1D1" w14:textId="77777777" w:rsidR="00D65F50" w:rsidRDefault="00000000">
      <w:pPr>
        <w:jc w:val="center"/>
        <w:rPr>
          <w:rFonts w:eastAsia="黑体"/>
          <w:sz w:val="28"/>
          <w:szCs w:val="28"/>
        </w:rPr>
      </w:pPr>
      <w:r>
        <w:rPr>
          <w:rFonts w:eastAsia="黑体" w:hint="eastAsia"/>
          <w:sz w:val="28"/>
          <w:szCs w:val="28"/>
        </w:rPr>
        <w:t>2026</w:t>
      </w:r>
      <w:r>
        <w:rPr>
          <w:rFonts w:eastAsia="黑体" w:hint="eastAsia"/>
          <w:sz w:val="28"/>
          <w:szCs w:val="28"/>
        </w:rPr>
        <w:t>年</w:t>
      </w:r>
      <w:r>
        <w:rPr>
          <w:rFonts w:eastAsia="黑体" w:hint="eastAsia"/>
          <w:sz w:val="28"/>
          <w:szCs w:val="28"/>
        </w:rPr>
        <w:t>2</w:t>
      </w:r>
      <w:r>
        <w:rPr>
          <w:rFonts w:eastAsia="黑体" w:hint="eastAsia"/>
          <w:sz w:val="28"/>
          <w:szCs w:val="28"/>
        </w:rPr>
        <w:t>月</w:t>
      </w:r>
      <w:r>
        <w:rPr>
          <w:rFonts w:eastAsia="黑体" w:hint="eastAsia"/>
          <w:sz w:val="28"/>
          <w:szCs w:val="28"/>
        </w:rPr>
        <w:br w:type="page"/>
      </w:r>
    </w:p>
    <w:p w14:paraId="57FA4B6E" w14:textId="77777777" w:rsidR="00D65F50" w:rsidRDefault="00000000">
      <w:pPr>
        <w:jc w:val="center"/>
        <w:rPr>
          <w:rFonts w:eastAsia="黑体"/>
          <w:sz w:val="44"/>
          <w:szCs w:val="44"/>
        </w:rPr>
      </w:pPr>
      <w:r>
        <w:rPr>
          <w:rFonts w:eastAsia="黑体" w:hint="eastAsia"/>
          <w:sz w:val="44"/>
          <w:szCs w:val="44"/>
        </w:rPr>
        <w:lastRenderedPageBreak/>
        <w:t>国家标准《阳极磷铜球》编制说明</w:t>
      </w:r>
    </w:p>
    <w:p w14:paraId="6E03AA90" w14:textId="77777777" w:rsidR="00D65F50" w:rsidRDefault="00000000">
      <w:pPr>
        <w:jc w:val="center"/>
        <w:rPr>
          <w:rFonts w:eastAsia="黑体"/>
          <w:sz w:val="44"/>
          <w:szCs w:val="44"/>
        </w:rPr>
      </w:pPr>
      <w:r>
        <w:rPr>
          <w:rFonts w:eastAsia="黑体" w:hint="eastAsia"/>
          <w:sz w:val="44"/>
          <w:szCs w:val="44"/>
        </w:rPr>
        <w:t>（送审稿）</w:t>
      </w:r>
    </w:p>
    <w:p w14:paraId="5229526A" w14:textId="77777777" w:rsidR="00D65F50" w:rsidRDefault="00000000">
      <w:pPr>
        <w:pStyle w:val="af0"/>
        <w:spacing w:before="0" w:beforeAutospacing="0" w:after="0" w:afterAutospacing="0" w:line="440" w:lineRule="exact"/>
        <w:jc w:val="both"/>
        <w:rPr>
          <w:rFonts w:ascii="黑体" w:eastAsia="黑体" w:cs="Arial" w:hint="eastAsia"/>
          <w:sz w:val="21"/>
          <w:szCs w:val="21"/>
        </w:rPr>
      </w:pPr>
      <w:r>
        <w:rPr>
          <w:rFonts w:ascii="黑体" w:eastAsia="黑体" w:cs="Arial" w:hint="eastAsia"/>
          <w:sz w:val="21"/>
          <w:szCs w:val="21"/>
        </w:rPr>
        <w:t>一、工作简况</w:t>
      </w:r>
    </w:p>
    <w:p w14:paraId="7889C107" w14:textId="77777777" w:rsidR="00D65F50" w:rsidRDefault="00000000">
      <w:pPr>
        <w:pStyle w:val="af0"/>
        <w:spacing w:before="0" w:beforeAutospacing="0" w:after="0" w:afterAutospacing="0" w:line="440" w:lineRule="exact"/>
        <w:jc w:val="both"/>
        <w:rPr>
          <w:rFonts w:ascii="黑体" w:eastAsia="黑体" w:cs="Arial" w:hint="eastAsia"/>
          <w:sz w:val="21"/>
          <w:szCs w:val="21"/>
        </w:rPr>
      </w:pPr>
      <w:r>
        <w:rPr>
          <w:rFonts w:ascii="黑体" w:eastAsia="黑体" w:cs="Arial" w:hint="eastAsia"/>
          <w:sz w:val="21"/>
          <w:szCs w:val="21"/>
        </w:rPr>
        <w:t>1.1任务来源</w:t>
      </w:r>
    </w:p>
    <w:p w14:paraId="1CA09F9C" w14:textId="77777777" w:rsidR="00D65F50" w:rsidRDefault="00000000">
      <w:pPr>
        <w:ind w:firstLineChars="200" w:firstLine="420"/>
      </w:pPr>
      <w:r>
        <w:rPr>
          <w:rFonts w:hint="eastAsia"/>
        </w:rPr>
        <w:t>（</w:t>
      </w:r>
      <w:r>
        <w:rPr>
          <w:rFonts w:hint="eastAsia"/>
        </w:rPr>
        <w:t>1</w:t>
      </w:r>
      <w:r>
        <w:rPr>
          <w:rFonts w:hint="eastAsia"/>
        </w:rPr>
        <w:t>）计划批准文件名称、文号及项目编号、项目名称、计划完成年限</w:t>
      </w:r>
    </w:p>
    <w:p w14:paraId="5917EDB3" w14:textId="77777777" w:rsidR="00D65F50" w:rsidRDefault="00000000">
      <w:pPr>
        <w:ind w:firstLineChars="200" w:firstLine="420"/>
      </w:pPr>
      <w:r>
        <w:rPr>
          <w:rFonts w:hint="eastAsia"/>
        </w:rPr>
        <w:t>根据全国有色金属标准化技术委员会《关于转发</w:t>
      </w:r>
      <w:r>
        <w:rPr>
          <w:rFonts w:hint="eastAsia"/>
        </w:rPr>
        <w:t>2025</w:t>
      </w:r>
      <w:r>
        <w:rPr>
          <w:rFonts w:hint="eastAsia"/>
        </w:rPr>
        <w:t>年第二批有色金属行业、行业标准制（修）订项目计划及征集起草单位的通知》（有色标委</w:t>
      </w:r>
      <w:r>
        <w:rPr>
          <w:rFonts w:hint="eastAsia"/>
        </w:rPr>
        <w:t>[2025]68</w:t>
      </w:r>
      <w:r>
        <w:rPr>
          <w:rFonts w:hint="eastAsia"/>
        </w:rPr>
        <w:t>号）文件，国家标准</w:t>
      </w:r>
      <w:r>
        <w:rPr>
          <w:rFonts w:hint="eastAsia"/>
        </w:rPr>
        <w:t>GB/T20302-2014</w:t>
      </w:r>
      <w:r>
        <w:rPr>
          <w:rFonts w:hint="eastAsia"/>
        </w:rPr>
        <w:t>《阳极磷铜材》的修订工作由铜陵有色金属集团控股有限公司主持修订，项目计划完成时间为</w:t>
      </w:r>
      <w:r>
        <w:rPr>
          <w:rFonts w:hint="eastAsia"/>
        </w:rPr>
        <w:t xml:space="preserve"> 2026</w:t>
      </w:r>
      <w:r>
        <w:rPr>
          <w:rFonts w:hint="eastAsia"/>
        </w:rPr>
        <w:t>年</w:t>
      </w:r>
      <w:r>
        <w:rPr>
          <w:rFonts w:hint="eastAsia"/>
        </w:rPr>
        <w:t>12</w:t>
      </w:r>
      <w:r>
        <w:rPr>
          <w:rFonts w:hint="eastAsia"/>
        </w:rPr>
        <w:t>月，技术归口单位为全国有色金属标准化技术委员会。</w:t>
      </w:r>
    </w:p>
    <w:p w14:paraId="0606D78E" w14:textId="77777777" w:rsidR="00D65F50" w:rsidRDefault="00000000">
      <w:pPr>
        <w:ind w:firstLineChars="200" w:firstLine="420"/>
      </w:pPr>
      <w:r>
        <w:rPr>
          <w:rFonts w:hint="eastAsia"/>
        </w:rPr>
        <w:t>（</w:t>
      </w:r>
      <w:r>
        <w:rPr>
          <w:rFonts w:hint="eastAsia"/>
        </w:rPr>
        <w:t>2</w:t>
      </w:r>
      <w:r>
        <w:rPr>
          <w:rFonts w:hint="eastAsia"/>
        </w:rPr>
        <w:t>）项目编制</w:t>
      </w:r>
      <w:proofErr w:type="gramStart"/>
      <w:r>
        <w:rPr>
          <w:rFonts w:hint="eastAsia"/>
        </w:rPr>
        <w:t>组单位</w:t>
      </w:r>
      <w:proofErr w:type="gramEnd"/>
      <w:r>
        <w:rPr>
          <w:rFonts w:hint="eastAsia"/>
        </w:rPr>
        <w:t>变化情况</w:t>
      </w:r>
    </w:p>
    <w:p w14:paraId="6ED1E311" w14:textId="77777777" w:rsidR="00D65F50" w:rsidRDefault="00000000">
      <w:pPr>
        <w:ind w:firstLineChars="200" w:firstLine="420"/>
      </w:pPr>
      <w:r>
        <w:rPr>
          <w:rFonts w:hint="eastAsia"/>
        </w:rPr>
        <w:t>标准起草单位为：铜陵有色金属集团控股有限公司、佛山市承安铜业有限公司、江苏金奕达铜业股份有限公司、鹰潭有色金属检测中心、江西江南新材料科技股份有限公司、江西保太有色金属集团有限公司和金昌镍都矿山实业有限公司。为了使标准内容更加适用于企业需求，通过多角度提供标准编写意见，提交标准的先进性和规范性，编制组经讨论后决定，江苏金奕达铜业股份有限公司因退出</w:t>
      </w:r>
      <w:proofErr w:type="gramStart"/>
      <w:r>
        <w:rPr>
          <w:rFonts w:hint="eastAsia"/>
        </w:rPr>
        <w:t>磷铜球行业</w:t>
      </w:r>
      <w:proofErr w:type="gramEnd"/>
      <w:r>
        <w:rPr>
          <w:rFonts w:hint="eastAsia"/>
        </w:rPr>
        <w:t>而去除，增加鹰潭有色金属检测中心、江西江南新材料科技股份有限公司、江西保太有色金属集团有限公司和金昌镍都矿山实业有限公司成为编制组成员单位。</w:t>
      </w:r>
    </w:p>
    <w:p w14:paraId="78559F10" w14:textId="77777777" w:rsidR="00D65F50" w:rsidRDefault="00000000">
      <w:pPr>
        <w:pStyle w:val="af5"/>
        <w:spacing w:beforeLines="0" w:afterLines="0" w:line="440" w:lineRule="exact"/>
        <w:outlineLvl w:val="9"/>
        <w:rPr>
          <w:rFonts w:hAnsi="黑体" w:cs="黑体" w:hint="eastAsia"/>
          <w:szCs w:val="21"/>
        </w:rPr>
      </w:pPr>
      <w:r>
        <w:rPr>
          <w:rFonts w:hAnsi="黑体" w:cs="黑体" w:hint="eastAsia"/>
          <w:szCs w:val="21"/>
        </w:rPr>
        <w:t>1.2立项目的和意义</w:t>
      </w:r>
    </w:p>
    <w:p w14:paraId="5B192B54" w14:textId="77777777" w:rsidR="00D65F50" w:rsidRDefault="00000000">
      <w:pPr>
        <w:ind w:firstLineChars="200" w:firstLine="420"/>
      </w:pPr>
      <w:r>
        <w:rPr>
          <w:rFonts w:hint="eastAsia"/>
        </w:rPr>
        <w:t>本项目聚焦现行标准牌号单一、市场产品品质良莠不齐的痛点，立足</w:t>
      </w:r>
      <w:r>
        <w:rPr>
          <w:rFonts w:hint="eastAsia"/>
        </w:rPr>
        <w:t>PCB</w:t>
      </w:r>
      <w:r>
        <w:rPr>
          <w:rFonts w:hint="eastAsia"/>
        </w:rPr>
        <w:t>行业发展需求，对阳极磷铜材实施细致的等级划分，</w:t>
      </w:r>
      <w:proofErr w:type="gramStart"/>
      <w:r>
        <w:rPr>
          <w:rFonts w:hint="eastAsia"/>
        </w:rPr>
        <w:t>严控铜磷等</w:t>
      </w:r>
      <w:proofErr w:type="gramEnd"/>
      <w:r>
        <w:rPr>
          <w:rFonts w:hint="eastAsia"/>
        </w:rPr>
        <w:t>核心化学成分，从本质上规范产品分类分级。此举可提升行业产品品质，引导企业聚焦细分市场，规避低价同质化竞争，推动产业从“规模扩张”向“价值竞争”转型。</w:t>
      </w:r>
    </w:p>
    <w:p w14:paraId="32227E5E" w14:textId="77777777" w:rsidR="004164C9" w:rsidRPr="004164C9" w:rsidRDefault="004164C9" w:rsidP="004164C9">
      <w:pPr>
        <w:pStyle w:val="a0"/>
        <w:spacing w:after="0"/>
        <w:ind w:firstLineChars="200" w:firstLine="420"/>
        <w:rPr>
          <w:rFonts w:eastAsiaTheme="minorEastAsia" w:hint="eastAsia"/>
        </w:rPr>
      </w:pPr>
      <w:r w:rsidRPr="004164C9">
        <w:rPr>
          <w:rFonts w:eastAsiaTheme="minorEastAsia" w:hint="eastAsia"/>
        </w:rPr>
        <w:t>（</w:t>
      </w:r>
      <w:r w:rsidRPr="004164C9">
        <w:rPr>
          <w:rFonts w:eastAsiaTheme="minorEastAsia" w:hint="eastAsia"/>
        </w:rPr>
        <w:t>1</w:t>
      </w:r>
      <w:r w:rsidRPr="004164C9">
        <w:rPr>
          <w:rFonts w:eastAsiaTheme="minorEastAsia" w:hint="eastAsia"/>
        </w:rPr>
        <w:t>）推动</w:t>
      </w:r>
      <w:r w:rsidRPr="004164C9">
        <w:rPr>
          <w:rFonts w:eastAsiaTheme="minorEastAsia" w:hint="eastAsia"/>
        </w:rPr>
        <w:t>PCB</w:t>
      </w:r>
      <w:r w:rsidRPr="004164C9">
        <w:rPr>
          <w:rFonts w:eastAsiaTheme="minorEastAsia" w:hint="eastAsia"/>
        </w:rPr>
        <w:t>产业链高质量发展，契合国家产业战略</w:t>
      </w:r>
    </w:p>
    <w:p w14:paraId="7056B875" w14:textId="77777777" w:rsidR="004164C9" w:rsidRPr="004164C9" w:rsidRDefault="004164C9" w:rsidP="004164C9">
      <w:pPr>
        <w:pStyle w:val="a0"/>
        <w:spacing w:after="0"/>
        <w:ind w:firstLineChars="200" w:firstLine="420"/>
        <w:rPr>
          <w:rFonts w:eastAsiaTheme="minorEastAsia" w:hint="eastAsia"/>
        </w:rPr>
      </w:pPr>
      <w:r w:rsidRPr="004164C9">
        <w:rPr>
          <w:rFonts w:eastAsiaTheme="minorEastAsia" w:hint="eastAsia"/>
        </w:rPr>
        <w:t>项目聚焦电子材料这一关键基础领域，通过规范阳极磷铜材分类分级，助力</w:t>
      </w:r>
      <w:r w:rsidRPr="004164C9">
        <w:rPr>
          <w:rFonts w:eastAsiaTheme="minorEastAsia" w:hint="eastAsia"/>
        </w:rPr>
        <w:t>PCB</w:t>
      </w:r>
      <w:r w:rsidRPr="004164C9">
        <w:rPr>
          <w:rFonts w:eastAsiaTheme="minorEastAsia" w:hint="eastAsia"/>
        </w:rPr>
        <w:t>产业从“规模扩张”向“价值竞争”转型，契合国家新材料产业发展与集成电路产业高质量发展的战略导向。同时，项目推动阳极磷铜材生产工艺优化与质量提升，能够加速关键电子材料的进口替代进程，增强</w:t>
      </w:r>
      <w:r w:rsidRPr="004164C9">
        <w:rPr>
          <w:rFonts w:eastAsiaTheme="minorEastAsia" w:hint="eastAsia"/>
        </w:rPr>
        <w:t>PCB</w:t>
      </w:r>
      <w:r w:rsidRPr="004164C9">
        <w:rPr>
          <w:rFonts w:eastAsiaTheme="minorEastAsia" w:hint="eastAsia"/>
        </w:rPr>
        <w:t>产业</w:t>
      </w:r>
      <w:proofErr w:type="gramStart"/>
      <w:r w:rsidRPr="004164C9">
        <w:rPr>
          <w:rFonts w:eastAsiaTheme="minorEastAsia" w:hint="eastAsia"/>
        </w:rPr>
        <w:t>链供应</w:t>
      </w:r>
      <w:proofErr w:type="gramEnd"/>
      <w:r w:rsidRPr="004164C9">
        <w:rPr>
          <w:rFonts w:eastAsiaTheme="minorEastAsia" w:hint="eastAsia"/>
        </w:rPr>
        <w:t>链的自主性与安全性，为我国在</w:t>
      </w:r>
      <w:r w:rsidRPr="004164C9">
        <w:rPr>
          <w:rFonts w:eastAsiaTheme="minorEastAsia" w:hint="eastAsia"/>
        </w:rPr>
        <w:t>AI</w:t>
      </w:r>
      <w:r w:rsidRPr="004164C9">
        <w:rPr>
          <w:rFonts w:eastAsiaTheme="minorEastAsia" w:hint="eastAsia"/>
        </w:rPr>
        <w:t>、新能源汽车、</w:t>
      </w:r>
      <w:r w:rsidRPr="004164C9">
        <w:rPr>
          <w:rFonts w:eastAsiaTheme="minorEastAsia" w:hint="eastAsia"/>
        </w:rPr>
        <w:t>6G</w:t>
      </w:r>
      <w:r w:rsidRPr="004164C9">
        <w:rPr>
          <w:rFonts w:eastAsiaTheme="minorEastAsia" w:hint="eastAsia"/>
        </w:rPr>
        <w:t>通信等新兴领域的发展提供材料保障。</w:t>
      </w:r>
    </w:p>
    <w:p w14:paraId="49EF5850" w14:textId="77777777" w:rsidR="004164C9" w:rsidRPr="004164C9" w:rsidRDefault="004164C9" w:rsidP="004164C9">
      <w:pPr>
        <w:pStyle w:val="a0"/>
        <w:spacing w:after="0"/>
        <w:ind w:firstLineChars="200" w:firstLine="420"/>
        <w:rPr>
          <w:rFonts w:eastAsiaTheme="minorEastAsia" w:hint="eastAsia"/>
        </w:rPr>
      </w:pPr>
      <w:r w:rsidRPr="004164C9">
        <w:rPr>
          <w:rFonts w:eastAsiaTheme="minorEastAsia" w:hint="eastAsia"/>
        </w:rPr>
        <w:t>（</w:t>
      </w:r>
      <w:r w:rsidRPr="004164C9">
        <w:rPr>
          <w:rFonts w:eastAsiaTheme="minorEastAsia" w:hint="eastAsia"/>
        </w:rPr>
        <w:t>2</w:t>
      </w:r>
      <w:r w:rsidRPr="004164C9">
        <w:rPr>
          <w:rFonts w:eastAsiaTheme="minorEastAsia" w:hint="eastAsia"/>
        </w:rPr>
        <w:t>）引领行业规范发展，重塑市场竞争秩序</w:t>
      </w:r>
    </w:p>
    <w:p w14:paraId="7E1BDFFB" w14:textId="77777777" w:rsidR="004164C9" w:rsidRPr="004164C9" w:rsidRDefault="004164C9" w:rsidP="004164C9">
      <w:pPr>
        <w:pStyle w:val="a0"/>
        <w:spacing w:after="0"/>
        <w:ind w:firstLineChars="200" w:firstLine="420"/>
        <w:rPr>
          <w:rFonts w:eastAsiaTheme="minorEastAsia" w:hint="eastAsia"/>
        </w:rPr>
      </w:pPr>
      <w:r w:rsidRPr="004164C9">
        <w:rPr>
          <w:rFonts w:eastAsiaTheme="minorEastAsia" w:hint="eastAsia"/>
        </w:rPr>
        <w:t>项目通过建立细致的等级划分体系，从本质上规范阳极磷铜材的产品分类与质量标准，能够有效改变当前市场产品良莠不齐、低价恶性竞争的混乱格局。明确的等级标准将为企业提供清晰的发展导向，引导行业资源向高端细分市场聚集，推动形成“优质优价”的市场竞争秩序，提升整个行业的质量水平与可持续发展能力。</w:t>
      </w:r>
    </w:p>
    <w:p w14:paraId="0E6CA81B" w14:textId="77777777" w:rsidR="004164C9" w:rsidRPr="004164C9" w:rsidRDefault="004164C9" w:rsidP="004164C9">
      <w:pPr>
        <w:pStyle w:val="a0"/>
        <w:spacing w:after="0"/>
        <w:ind w:firstLineChars="200" w:firstLine="420"/>
        <w:rPr>
          <w:rFonts w:eastAsiaTheme="minorEastAsia" w:hint="eastAsia"/>
        </w:rPr>
      </w:pPr>
      <w:r w:rsidRPr="004164C9">
        <w:rPr>
          <w:rFonts w:eastAsiaTheme="minorEastAsia" w:hint="eastAsia"/>
        </w:rPr>
        <w:t>（</w:t>
      </w:r>
      <w:r w:rsidRPr="004164C9">
        <w:rPr>
          <w:rFonts w:eastAsiaTheme="minorEastAsia" w:hint="eastAsia"/>
        </w:rPr>
        <w:t>3</w:t>
      </w:r>
      <w:r w:rsidRPr="004164C9">
        <w:rPr>
          <w:rFonts w:eastAsiaTheme="minorEastAsia" w:hint="eastAsia"/>
        </w:rPr>
        <w:t>）赋能企业转型升级，提升核心竞争力</w:t>
      </w:r>
    </w:p>
    <w:p w14:paraId="6809C4FB" w14:textId="7979DA76" w:rsidR="004164C9" w:rsidRPr="004164C9" w:rsidRDefault="004164C9" w:rsidP="004164C9">
      <w:pPr>
        <w:pStyle w:val="a0"/>
        <w:spacing w:after="0"/>
        <w:ind w:firstLineChars="200" w:firstLine="420"/>
        <w:rPr>
          <w:rFonts w:eastAsiaTheme="minorEastAsia" w:hint="eastAsia"/>
        </w:rPr>
      </w:pPr>
      <w:r w:rsidRPr="004164C9">
        <w:rPr>
          <w:rFonts w:eastAsiaTheme="minorEastAsia" w:hint="eastAsia"/>
        </w:rPr>
        <w:t>项目为企业提供了差异化发展的路径，企业可依托等级划分聚焦特定细分市场，如高端高频</w:t>
      </w:r>
      <w:r w:rsidRPr="004164C9">
        <w:rPr>
          <w:rFonts w:eastAsiaTheme="minorEastAsia" w:hint="eastAsia"/>
        </w:rPr>
        <w:t>PCB</w:t>
      </w:r>
      <w:r w:rsidRPr="004164C9">
        <w:rPr>
          <w:rFonts w:eastAsiaTheme="minorEastAsia" w:hint="eastAsia"/>
        </w:rPr>
        <w:t>用磷铜材、环保型磷铜材等领域，通过技术创新建立竞争壁垒。尤其在再生铜高品质利用领域，等级标准的明确可充分凸显企业技术优势，让优质产品获得合理价值认可。同时，严格的化学成分管</w:t>
      </w:r>
      <w:proofErr w:type="gramStart"/>
      <w:r w:rsidRPr="004164C9">
        <w:rPr>
          <w:rFonts w:eastAsiaTheme="minorEastAsia" w:hint="eastAsia"/>
        </w:rPr>
        <w:t>控能够</w:t>
      </w:r>
      <w:proofErr w:type="gramEnd"/>
      <w:r w:rsidRPr="004164C9">
        <w:rPr>
          <w:rFonts w:eastAsiaTheme="minorEastAsia" w:hint="eastAsia"/>
        </w:rPr>
        <w:t>帮助企业降低生产过程中的不良品率，减少镀液浪费与成本损耗，结合再生</w:t>
      </w:r>
      <w:proofErr w:type="gramStart"/>
      <w:r w:rsidRPr="004164C9">
        <w:rPr>
          <w:rFonts w:eastAsiaTheme="minorEastAsia" w:hint="eastAsia"/>
        </w:rPr>
        <w:t>铜资源</w:t>
      </w:r>
      <w:proofErr w:type="gramEnd"/>
      <w:r w:rsidRPr="004164C9">
        <w:rPr>
          <w:rFonts w:eastAsiaTheme="minorEastAsia" w:hint="eastAsia"/>
        </w:rPr>
        <w:t>的成本优势，进一步提升产品溢价能力与市场竞争力，如</w:t>
      </w:r>
      <w:proofErr w:type="gramStart"/>
      <w:r w:rsidRPr="004164C9">
        <w:rPr>
          <w:rFonts w:eastAsiaTheme="minorEastAsia" w:hint="eastAsia"/>
        </w:rPr>
        <w:t>环保型磷铜产品</w:t>
      </w:r>
      <w:proofErr w:type="gramEnd"/>
      <w:r w:rsidRPr="004164C9">
        <w:rPr>
          <w:rFonts w:eastAsiaTheme="minorEastAsia" w:hint="eastAsia"/>
        </w:rPr>
        <w:t>溢价能力较传统工艺产品可高</w:t>
      </w:r>
      <w:r w:rsidRPr="004164C9">
        <w:rPr>
          <w:rFonts w:eastAsiaTheme="minorEastAsia" w:hint="eastAsia"/>
        </w:rPr>
        <w:t>18-22%</w:t>
      </w:r>
      <w:r w:rsidRPr="004164C9">
        <w:rPr>
          <w:rFonts w:eastAsiaTheme="minorEastAsia" w:hint="eastAsia"/>
        </w:rPr>
        <w:t>，助力企业实现高质量发展。</w:t>
      </w:r>
    </w:p>
    <w:p w14:paraId="57437CB9" w14:textId="77777777" w:rsidR="00D65F50" w:rsidRDefault="00000000">
      <w:pPr>
        <w:pStyle w:val="af5"/>
        <w:spacing w:beforeLines="0" w:afterLines="0" w:line="440" w:lineRule="exact"/>
        <w:outlineLvl w:val="9"/>
        <w:rPr>
          <w:rFonts w:hAnsi="黑体" w:cs="黑体" w:hint="eastAsia"/>
          <w:szCs w:val="21"/>
        </w:rPr>
      </w:pPr>
      <w:r>
        <w:rPr>
          <w:rFonts w:hAnsi="黑体" w:cs="黑体" w:hint="eastAsia"/>
          <w:szCs w:val="21"/>
        </w:rPr>
        <w:t>1.3主要参加单位和工作成员所作的工作</w:t>
      </w:r>
    </w:p>
    <w:p w14:paraId="1DB8789A" w14:textId="77777777" w:rsidR="00D65F50" w:rsidRDefault="00000000">
      <w:pPr>
        <w:ind w:firstLineChars="200" w:firstLine="360"/>
        <w:jc w:val="center"/>
        <w:rPr>
          <w:rFonts w:ascii="黑体" w:eastAsia="黑体" w:hAnsi="黑体" w:cs="黑体" w:hint="eastAsia"/>
          <w:sz w:val="18"/>
          <w:szCs w:val="18"/>
        </w:rPr>
      </w:pPr>
      <w:r>
        <w:rPr>
          <w:rFonts w:ascii="黑体" w:eastAsia="黑体" w:hAnsi="黑体" w:cs="黑体" w:hint="eastAsia"/>
          <w:sz w:val="18"/>
          <w:szCs w:val="18"/>
        </w:rPr>
        <w:lastRenderedPageBreak/>
        <w:t>表1.1  起草单位、工作人员及职责</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3043"/>
        <w:gridCol w:w="1042"/>
        <w:gridCol w:w="3492"/>
      </w:tblGrid>
      <w:tr w:rsidR="00D65F50" w14:paraId="55D9690E" w14:textId="77777777">
        <w:tc>
          <w:tcPr>
            <w:tcW w:w="0" w:type="auto"/>
            <w:tcBorders>
              <w:top w:val="single" w:sz="4" w:space="0" w:color="auto"/>
              <w:left w:val="single" w:sz="4" w:space="0" w:color="auto"/>
              <w:bottom w:val="single" w:sz="4" w:space="0" w:color="auto"/>
              <w:right w:val="single" w:sz="4" w:space="0" w:color="auto"/>
            </w:tcBorders>
          </w:tcPr>
          <w:p w14:paraId="48F76351" w14:textId="77777777" w:rsidR="00D65F50" w:rsidRDefault="00000000">
            <w:pPr>
              <w:jc w:val="center"/>
              <w:rPr>
                <w:rFonts w:ascii="黑体" w:eastAsia="黑体" w:hAnsi="黑体" w:cs="黑体" w:hint="eastAsia"/>
                <w:sz w:val="18"/>
                <w:szCs w:val="18"/>
              </w:rPr>
            </w:pPr>
            <w:r>
              <w:rPr>
                <w:rFonts w:ascii="黑体" w:eastAsia="黑体" w:hAnsi="黑体" w:cs="黑体" w:hint="eastAsia"/>
                <w:sz w:val="18"/>
                <w:szCs w:val="18"/>
              </w:rPr>
              <w:t>起草单位</w:t>
            </w:r>
          </w:p>
        </w:tc>
        <w:tc>
          <w:tcPr>
            <w:tcW w:w="0" w:type="auto"/>
            <w:tcBorders>
              <w:top w:val="single" w:sz="4" w:space="0" w:color="auto"/>
              <w:left w:val="single" w:sz="4" w:space="0" w:color="auto"/>
              <w:bottom w:val="single" w:sz="4" w:space="0" w:color="auto"/>
              <w:right w:val="single" w:sz="4" w:space="0" w:color="auto"/>
            </w:tcBorders>
          </w:tcPr>
          <w:p w14:paraId="55A9FD2E" w14:textId="77777777" w:rsidR="00D65F50" w:rsidRDefault="00000000">
            <w:pPr>
              <w:jc w:val="center"/>
              <w:rPr>
                <w:rFonts w:ascii="黑体" w:eastAsia="黑体" w:hAnsi="黑体" w:cs="黑体" w:hint="eastAsia"/>
                <w:sz w:val="18"/>
                <w:szCs w:val="18"/>
              </w:rPr>
            </w:pPr>
            <w:r>
              <w:rPr>
                <w:rFonts w:ascii="黑体" w:eastAsia="黑体" w:hAnsi="黑体" w:cs="黑体" w:hint="eastAsia"/>
                <w:sz w:val="18"/>
                <w:szCs w:val="18"/>
              </w:rPr>
              <w:t>起草单位简介</w:t>
            </w:r>
          </w:p>
        </w:tc>
        <w:tc>
          <w:tcPr>
            <w:tcW w:w="1042" w:type="dxa"/>
            <w:tcBorders>
              <w:top w:val="single" w:sz="4" w:space="0" w:color="auto"/>
              <w:left w:val="single" w:sz="4" w:space="0" w:color="auto"/>
              <w:bottom w:val="single" w:sz="4" w:space="0" w:color="auto"/>
              <w:right w:val="single" w:sz="4" w:space="0" w:color="auto"/>
            </w:tcBorders>
          </w:tcPr>
          <w:p w14:paraId="7562B6FB" w14:textId="77777777" w:rsidR="00D65F50" w:rsidRDefault="00000000">
            <w:pPr>
              <w:jc w:val="center"/>
              <w:rPr>
                <w:rFonts w:ascii="黑体" w:eastAsia="黑体" w:hAnsi="黑体" w:cs="黑体" w:hint="eastAsia"/>
                <w:sz w:val="18"/>
                <w:szCs w:val="18"/>
              </w:rPr>
            </w:pPr>
            <w:r>
              <w:rPr>
                <w:rFonts w:ascii="黑体" w:eastAsia="黑体" w:hAnsi="黑体" w:cs="黑体"/>
                <w:sz w:val="18"/>
                <w:szCs w:val="18"/>
              </w:rPr>
              <w:t>工作人员</w:t>
            </w:r>
          </w:p>
        </w:tc>
        <w:tc>
          <w:tcPr>
            <w:tcW w:w="3492" w:type="dxa"/>
            <w:tcBorders>
              <w:top w:val="single" w:sz="4" w:space="0" w:color="auto"/>
              <w:left w:val="single" w:sz="4" w:space="0" w:color="auto"/>
              <w:bottom w:val="single" w:sz="4" w:space="0" w:color="auto"/>
              <w:right w:val="single" w:sz="4" w:space="0" w:color="auto"/>
            </w:tcBorders>
          </w:tcPr>
          <w:p w14:paraId="6712C340" w14:textId="77777777" w:rsidR="00D65F50" w:rsidRDefault="00000000">
            <w:pPr>
              <w:jc w:val="center"/>
              <w:rPr>
                <w:rFonts w:ascii="黑体" w:eastAsia="黑体" w:hAnsi="黑体" w:cs="黑体" w:hint="eastAsia"/>
                <w:sz w:val="18"/>
                <w:szCs w:val="18"/>
              </w:rPr>
            </w:pPr>
            <w:r>
              <w:rPr>
                <w:rFonts w:ascii="黑体" w:eastAsia="黑体" w:hAnsi="黑体" w:cs="黑体" w:hint="eastAsia"/>
                <w:sz w:val="18"/>
                <w:szCs w:val="18"/>
              </w:rPr>
              <w:t>工作职责</w:t>
            </w:r>
          </w:p>
        </w:tc>
      </w:tr>
      <w:tr w:rsidR="00D65F50" w14:paraId="2ED99535" w14:textId="77777777">
        <w:trPr>
          <w:trHeight w:val="1226"/>
        </w:trPr>
        <w:tc>
          <w:tcPr>
            <w:tcW w:w="0" w:type="auto"/>
            <w:tcBorders>
              <w:top w:val="single" w:sz="4" w:space="0" w:color="auto"/>
              <w:left w:val="single" w:sz="4" w:space="0" w:color="auto"/>
              <w:bottom w:val="single" w:sz="4" w:space="0" w:color="auto"/>
              <w:right w:val="single" w:sz="4" w:space="0" w:color="auto"/>
            </w:tcBorders>
            <w:vAlign w:val="center"/>
          </w:tcPr>
          <w:p w14:paraId="10A03321" w14:textId="77777777" w:rsidR="00D65F50" w:rsidRDefault="00000000">
            <w:pPr>
              <w:jc w:val="center"/>
              <w:rPr>
                <w:rFonts w:ascii="宋体" w:eastAsia="宋体" w:hAnsi="宋体" w:cs="宋体" w:hint="eastAsia"/>
                <w:sz w:val="18"/>
                <w:szCs w:val="18"/>
              </w:rPr>
            </w:pPr>
            <w:r>
              <w:rPr>
                <w:rFonts w:ascii="宋体" w:eastAsia="宋体" w:hAnsi="宋体" w:cs="宋体" w:hint="eastAsia"/>
                <w:sz w:val="18"/>
                <w:szCs w:val="18"/>
              </w:rPr>
              <w:t>铜陵有色金属集团控股有限公司</w:t>
            </w:r>
          </w:p>
        </w:tc>
        <w:tc>
          <w:tcPr>
            <w:tcW w:w="0" w:type="auto"/>
            <w:tcBorders>
              <w:top w:val="single" w:sz="4" w:space="0" w:color="auto"/>
              <w:left w:val="single" w:sz="4" w:space="0" w:color="auto"/>
              <w:bottom w:val="single" w:sz="4" w:space="0" w:color="auto"/>
              <w:right w:val="single" w:sz="4" w:space="0" w:color="auto"/>
            </w:tcBorders>
          </w:tcPr>
          <w:p w14:paraId="6CD621D2" w14:textId="77777777" w:rsidR="00D65F50" w:rsidRDefault="00000000">
            <w:pPr>
              <w:rPr>
                <w:rFonts w:ascii="宋体" w:eastAsia="宋体" w:hAnsi="宋体" w:cs="宋体" w:hint="eastAsia"/>
                <w:sz w:val="18"/>
                <w:szCs w:val="18"/>
              </w:rPr>
            </w:pPr>
            <w:r>
              <w:rPr>
                <w:rFonts w:ascii="宋体" w:eastAsia="宋体" w:hAnsi="宋体" w:cs="宋体" w:hint="eastAsia"/>
                <w:sz w:val="18"/>
                <w:szCs w:val="18"/>
              </w:rPr>
              <w:t>公司以有色金属(地质、采矿、选矿、冶炼、加工)为核心主业，其他相关产业多元化发展的国有大型企业集团。</w:t>
            </w:r>
          </w:p>
        </w:tc>
        <w:tc>
          <w:tcPr>
            <w:tcW w:w="1042" w:type="dxa"/>
            <w:tcBorders>
              <w:top w:val="single" w:sz="4" w:space="0" w:color="auto"/>
              <w:left w:val="single" w:sz="4" w:space="0" w:color="auto"/>
              <w:bottom w:val="single" w:sz="4" w:space="0" w:color="auto"/>
              <w:right w:val="single" w:sz="4" w:space="0" w:color="auto"/>
            </w:tcBorders>
          </w:tcPr>
          <w:p w14:paraId="6DDC7544" w14:textId="77777777" w:rsidR="00D65F50" w:rsidRDefault="00000000">
            <w:pPr>
              <w:jc w:val="left"/>
              <w:rPr>
                <w:rFonts w:ascii="宋体" w:eastAsia="宋体" w:hAnsi="宋体" w:cs="宋体" w:hint="eastAsia"/>
                <w:sz w:val="18"/>
                <w:szCs w:val="18"/>
              </w:rPr>
            </w:pPr>
            <w:r>
              <w:rPr>
                <w:rFonts w:ascii="宋体" w:eastAsia="宋体" w:hAnsi="宋体" w:cs="宋体"/>
                <w:sz w:val="18"/>
                <w:szCs w:val="18"/>
              </w:rPr>
              <w:t>吴</w:t>
            </w:r>
            <w:r>
              <w:rPr>
                <w:rFonts w:ascii="宋体" w:eastAsia="宋体" w:hAnsi="宋体" w:cs="宋体" w:hint="eastAsia"/>
                <w:sz w:val="18"/>
                <w:szCs w:val="18"/>
              </w:rPr>
              <w:t>江</w:t>
            </w:r>
            <w:r>
              <w:rPr>
                <w:rFonts w:ascii="宋体" w:eastAsia="宋体" w:hAnsi="宋体" w:cs="宋体"/>
                <w:sz w:val="18"/>
                <w:szCs w:val="18"/>
              </w:rPr>
              <w:t>敏</w:t>
            </w:r>
            <w:r>
              <w:rPr>
                <w:rFonts w:ascii="宋体" w:eastAsia="宋体" w:hAnsi="宋体" w:cs="宋体" w:hint="eastAsia"/>
                <w:sz w:val="18"/>
                <w:szCs w:val="18"/>
              </w:rPr>
              <w:t>、田军、覃圣林</w:t>
            </w:r>
            <w:r>
              <w:rPr>
                <w:rFonts w:ascii="宋体" w:eastAsia="宋体" w:hAnsi="宋体" w:cs="宋体"/>
                <w:sz w:val="18"/>
                <w:szCs w:val="18"/>
              </w:rPr>
              <w:t>等</w:t>
            </w:r>
          </w:p>
        </w:tc>
        <w:tc>
          <w:tcPr>
            <w:tcW w:w="3492" w:type="dxa"/>
            <w:tcBorders>
              <w:top w:val="single" w:sz="4" w:space="0" w:color="auto"/>
              <w:left w:val="single" w:sz="4" w:space="0" w:color="auto"/>
              <w:bottom w:val="single" w:sz="4" w:space="0" w:color="auto"/>
              <w:right w:val="single" w:sz="4" w:space="0" w:color="auto"/>
            </w:tcBorders>
          </w:tcPr>
          <w:p w14:paraId="3D8B94D5" w14:textId="77777777" w:rsidR="00D65F50" w:rsidRDefault="00000000">
            <w:pPr>
              <w:rPr>
                <w:rFonts w:ascii="宋体" w:eastAsia="宋体" w:hAnsi="宋体" w:cs="宋体" w:hint="eastAsia"/>
                <w:sz w:val="18"/>
                <w:szCs w:val="18"/>
              </w:rPr>
            </w:pPr>
            <w:r>
              <w:rPr>
                <w:rFonts w:ascii="宋体" w:eastAsia="宋体" w:hAnsi="宋体" w:cs="宋体" w:hint="eastAsia"/>
                <w:sz w:val="18"/>
                <w:szCs w:val="18"/>
              </w:rPr>
              <w:t>总体策划、编制、组织实施。负责主要技术的内容编写工作；在标准完善过程中，多次调研成员单位的应用情况，开展数据收集、加工、检测等试验并收集数据，带领编制组完成标准的编制工作。</w:t>
            </w:r>
          </w:p>
        </w:tc>
      </w:tr>
      <w:tr w:rsidR="00D65F50" w14:paraId="27C558C5" w14:textId="77777777">
        <w:tc>
          <w:tcPr>
            <w:tcW w:w="0" w:type="auto"/>
            <w:tcBorders>
              <w:top w:val="single" w:sz="4" w:space="0" w:color="auto"/>
              <w:left w:val="single" w:sz="4" w:space="0" w:color="auto"/>
              <w:bottom w:val="single" w:sz="4" w:space="0" w:color="auto"/>
              <w:right w:val="single" w:sz="4" w:space="0" w:color="auto"/>
            </w:tcBorders>
            <w:vAlign w:val="center"/>
          </w:tcPr>
          <w:p w14:paraId="6C3DE652" w14:textId="77777777" w:rsidR="00D65F50" w:rsidRDefault="00000000">
            <w:pPr>
              <w:jc w:val="center"/>
              <w:rPr>
                <w:rFonts w:ascii="宋体" w:eastAsia="宋体" w:hAnsi="宋体" w:cs="宋体" w:hint="eastAsia"/>
                <w:sz w:val="18"/>
                <w:szCs w:val="18"/>
              </w:rPr>
            </w:pPr>
            <w:r>
              <w:rPr>
                <w:rFonts w:ascii="宋体" w:eastAsia="宋体" w:hAnsi="宋体" w:cs="宋体" w:hint="eastAsia"/>
                <w:sz w:val="18"/>
                <w:szCs w:val="18"/>
              </w:rPr>
              <w:t>佛山市承安集团股份有限公司</w:t>
            </w:r>
          </w:p>
        </w:tc>
        <w:tc>
          <w:tcPr>
            <w:tcW w:w="0" w:type="auto"/>
            <w:tcBorders>
              <w:top w:val="single" w:sz="4" w:space="0" w:color="auto"/>
              <w:left w:val="single" w:sz="4" w:space="0" w:color="auto"/>
              <w:bottom w:val="single" w:sz="4" w:space="0" w:color="auto"/>
              <w:right w:val="single" w:sz="4" w:space="0" w:color="auto"/>
            </w:tcBorders>
          </w:tcPr>
          <w:p w14:paraId="1DB9D05A" w14:textId="77777777" w:rsidR="00D65F50" w:rsidRDefault="00000000">
            <w:pPr>
              <w:rPr>
                <w:rFonts w:ascii="宋体" w:eastAsia="宋体" w:hAnsi="宋体" w:cs="宋体" w:hint="eastAsia"/>
                <w:sz w:val="18"/>
                <w:szCs w:val="18"/>
              </w:rPr>
            </w:pPr>
            <w:r>
              <w:rPr>
                <w:rFonts w:ascii="宋体" w:eastAsia="宋体" w:hAnsi="宋体" w:cs="宋体" w:hint="eastAsia"/>
                <w:sz w:val="18"/>
                <w:szCs w:val="18"/>
              </w:rPr>
              <w:t>公司专业研发、生产和</w:t>
            </w:r>
            <w:proofErr w:type="gramStart"/>
            <w:r>
              <w:rPr>
                <w:rFonts w:ascii="宋体" w:eastAsia="宋体" w:hAnsi="宋体" w:cs="宋体" w:hint="eastAsia"/>
                <w:sz w:val="18"/>
                <w:szCs w:val="18"/>
              </w:rPr>
              <w:t>销售磷铜阳极</w:t>
            </w:r>
            <w:proofErr w:type="gramEnd"/>
            <w:r>
              <w:rPr>
                <w:rFonts w:ascii="宋体" w:eastAsia="宋体" w:hAnsi="宋体" w:cs="宋体" w:hint="eastAsia"/>
                <w:sz w:val="18"/>
                <w:szCs w:val="18"/>
              </w:rPr>
              <w:t>、</w:t>
            </w:r>
            <w:proofErr w:type="gramStart"/>
            <w:r>
              <w:rPr>
                <w:rFonts w:ascii="宋体" w:eastAsia="宋体" w:hAnsi="宋体" w:cs="宋体" w:hint="eastAsia"/>
                <w:sz w:val="18"/>
                <w:szCs w:val="18"/>
              </w:rPr>
              <w:t>微晶磷铜阳极</w:t>
            </w:r>
            <w:proofErr w:type="gramEnd"/>
            <w:r>
              <w:rPr>
                <w:rFonts w:ascii="宋体" w:eastAsia="宋体" w:hAnsi="宋体" w:cs="宋体" w:hint="eastAsia"/>
                <w:sz w:val="18"/>
                <w:szCs w:val="18"/>
              </w:rPr>
              <w:t>和无磷高纯铜、锡阳极、钻孔用铝片等印制电路板专用材料。</w:t>
            </w:r>
          </w:p>
        </w:tc>
        <w:tc>
          <w:tcPr>
            <w:tcW w:w="1042" w:type="dxa"/>
            <w:tcBorders>
              <w:top w:val="single" w:sz="4" w:space="0" w:color="auto"/>
              <w:left w:val="single" w:sz="4" w:space="0" w:color="auto"/>
              <w:bottom w:val="single" w:sz="4" w:space="0" w:color="auto"/>
              <w:right w:val="single" w:sz="4" w:space="0" w:color="auto"/>
            </w:tcBorders>
          </w:tcPr>
          <w:p w14:paraId="7C7ACA35" w14:textId="77777777" w:rsidR="00D65F50" w:rsidRDefault="00000000">
            <w:pPr>
              <w:rPr>
                <w:rFonts w:ascii="宋体" w:eastAsia="宋体" w:hAnsi="宋体" w:cs="宋体" w:hint="eastAsia"/>
                <w:sz w:val="18"/>
                <w:szCs w:val="18"/>
              </w:rPr>
            </w:pPr>
            <w:r>
              <w:rPr>
                <w:rFonts w:ascii="宋体" w:eastAsia="宋体" w:hAnsi="宋体" w:cs="宋体" w:hint="eastAsia"/>
                <w:sz w:val="18"/>
                <w:szCs w:val="18"/>
              </w:rPr>
              <w:t>周建新、岑国明、李劲军等</w:t>
            </w:r>
          </w:p>
        </w:tc>
        <w:tc>
          <w:tcPr>
            <w:tcW w:w="3492" w:type="dxa"/>
            <w:tcBorders>
              <w:top w:val="single" w:sz="4" w:space="0" w:color="auto"/>
              <w:left w:val="single" w:sz="4" w:space="0" w:color="auto"/>
              <w:bottom w:val="single" w:sz="4" w:space="0" w:color="auto"/>
              <w:right w:val="single" w:sz="4" w:space="0" w:color="auto"/>
            </w:tcBorders>
          </w:tcPr>
          <w:p w14:paraId="0DAC5854" w14:textId="77777777" w:rsidR="00D65F50" w:rsidRDefault="00000000">
            <w:pPr>
              <w:rPr>
                <w:rFonts w:ascii="宋体" w:eastAsia="宋体" w:hAnsi="宋体" w:cs="宋体" w:hint="eastAsia"/>
                <w:sz w:val="18"/>
                <w:szCs w:val="18"/>
              </w:rPr>
            </w:pPr>
            <w:r>
              <w:rPr>
                <w:rFonts w:ascii="宋体" w:eastAsia="宋体" w:hAnsi="宋体" w:cs="宋体" w:hint="eastAsia"/>
                <w:sz w:val="18"/>
                <w:szCs w:val="18"/>
              </w:rPr>
              <w:t>作为阳极磷铜材制造代表单位，标准编制组成员，在标准的编制过程中，提出宝贵建议和意见，积极配合、提供编制组所需要的调研情况、单位指标及数据。</w:t>
            </w:r>
          </w:p>
        </w:tc>
      </w:tr>
      <w:tr w:rsidR="00D65F50" w14:paraId="5D8408C9" w14:textId="77777777">
        <w:tc>
          <w:tcPr>
            <w:tcW w:w="0" w:type="auto"/>
            <w:tcBorders>
              <w:top w:val="single" w:sz="4" w:space="0" w:color="auto"/>
              <w:left w:val="single" w:sz="4" w:space="0" w:color="auto"/>
              <w:bottom w:val="single" w:sz="4" w:space="0" w:color="auto"/>
              <w:right w:val="single" w:sz="4" w:space="0" w:color="auto"/>
            </w:tcBorders>
            <w:vAlign w:val="center"/>
          </w:tcPr>
          <w:p w14:paraId="58EB57A1" w14:textId="77777777" w:rsidR="00D65F50" w:rsidRDefault="00000000">
            <w:pPr>
              <w:jc w:val="center"/>
              <w:rPr>
                <w:rFonts w:ascii="宋体" w:eastAsia="宋体" w:hAnsi="宋体" w:cs="宋体" w:hint="eastAsia"/>
                <w:sz w:val="18"/>
                <w:szCs w:val="18"/>
              </w:rPr>
            </w:pPr>
            <w:r>
              <w:rPr>
                <w:rFonts w:ascii="宋体" w:eastAsia="宋体" w:hAnsi="宋体" w:cs="宋体" w:hint="eastAsia"/>
                <w:sz w:val="18"/>
                <w:szCs w:val="18"/>
              </w:rPr>
              <w:t>江西江南新材料科技股份有限公司</w:t>
            </w:r>
          </w:p>
        </w:tc>
        <w:tc>
          <w:tcPr>
            <w:tcW w:w="0" w:type="auto"/>
            <w:tcBorders>
              <w:top w:val="single" w:sz="4" w:space="0" w:color="auto"/>
              <w:left w:val="single" w:sz="4" w:space="0" w:color="auto"/>
              <w:bottom w:val="single" w:sz="4" w:space="0" w:color="auto"/>
              <w:right w:val="single" w:sz="4" w:space="0" w:color="auto"/>
            </w:tcBorders>
          </w:tcPr>
          <w:p w14:paraId="578DA210" w14:textId="77777777" w:rsidR="00D65F50" w:rsidRDefault="00000000">
            <w:pPr>
              <w:rPr>
                <w:rFonts w:ascii="宋体" w:hAnsi="宋体" w:hint="eastAsia"/>
                <w:sz w:val="18"/>
                <w:szCs w:val="18"/>
              </w:rPr>
            </w:pPr>
            <w:r>
              <w:rPr>
                <w:rFonts w:ascii="宋体" w:hAnsi="宋体" w:hint="eastAsia"/>
                <w:sz w:val="18"/>
                <w:szCs w:val="18"/>
              </w:rPr>
              <w:t>公司主要生产阳极磷铜、高纯无氧铜、氧化铜粉及铜化学品、铜基精密散热等产品，主要应用于PCB、航空航天、新能源等众多领域。</w:t>
            </w:r>
          </w:p>
        </w:tc>
        <w:tc>
          <w:tcPr>
            <w:tcW w:w="1042" w:type="dxa"/>
            <w:tcBorders>
              <w:top w:val="single" w:sz="4" w:space="0" w:color="auto"/>
              <w:left w:val="single" w:sz="4" w:space="0" w:color="auto"/>
              <w:bottom w:val="single" w:sz="4" w:space="0" w:color="auto"/>
              <w:right w:val="single" w:sz="4" w:space="0" w:color="auto"/>
            </w:tcBorders>
          </w:tcPr>
          <w:p w14:paraId="6F8F3333" w14:textId="77777777" w:rsidR="00D65F50" w:rsidRDefault="00000000">
            <w:pPr>
              <w:rPr>
                <w:rFonts w:ascii="宋体" w:eastAsia="宋体" w:hAnsi="宋体" w:cs="宋体" w:hint="eastAsia"/>
                <w:sz w:val="18"/>
                <w:szCs w:val="18"/>
              </w:rPr>
            </w:pPr>
            <w:r>
              <w:rPr>
                <w:rFonts w:ascii="宋体" w:eastAsia="宋体" w:hAnsi="宋体" w:cs="宋体" w:hint="eastAsia"/>
                <w:sz w:val="18"/>
                <w:szCs w:val="18"/>
              </w:rPr>
              <w:t>黄淑林、吴佑鹏、曹磊等</w:t>
            </w:r>
          </w:p>
        </w:tc>
        <w:tc>
          <w:tcPr>
            <w:tcW w:w="3492" w:type="dxa"/>
            <w:tcBorders>
              <w:top w:val="single" w:sz="4" w:space="0" w:color="auto"/>
              <w:left w:val="single" w:sz="4" w:space="0" w:color="auto"/>
              <w:bottom w:val="single" w:sz="4" w:space="0" w:color="auto"/>
              <w:right w:val="single" w:sz="4" w:space="0" w:color="auto"/>
            </w:tcBorders>
          </w:tcPr>
          <w:p w14:paraId="63AC213D" w14:textId="77777777" w:rsidR="00D65F50" w:rsidRDefault="00000000">
            <w:pPr>
              <w:rPr>
                <w:rFonts w:ascii="宋体" w:eastAsia="宋体" w:hAnsi="宋体" w:cs="宋体" w:hint="eastAsia"/>
                <w:sz w:val="18"/>
                <w:szCs w:val="18"/>
              </w:rPr>
            </w:pPr>
            <w:r>
              <w:rPr>
                <w:rFonts w:ascii="宋体" w:eastAsia="宋体" w:hAnsi="宋体" w:cs="宋体" w:hint="eastAsia"/>
                <w:sz w:val="18"/>
                <w:szCs w:val="18"/>
              </w:rPr>
              <w:t>作为阳极</w:t>
            </w:r>
            <w:proofErr w:type="gramStart"/>
            <w:r>
              <w:rPr>
                <w:rFonts w:ascii="宋体" w:eastAsia="宋体" w:hAnsi="宋体" w:cs="宋体" w:hint="eastAsia"/>
                <w:sz w:val="18"/>
                <w:szCs w:val="18"/>
              </w:rPr>
              <w:t>磷铜代表</w:t>
            </w:r>
            <w:proofErr w:type="gramEnd"/>
            <w:r>
              <w:rPr>
                <w:rFonts w:ascii="宋体" w:eastAsia="宋体" w:hAnsi="宋体" w:cs="宋体" w:hint="eastAsia"/>
                <w:sz w:val="18"/>
                <w:szCs w:val="18"/>
              </w:rPr>
              <w:t>单位，积极配合、提供编制组所需要的调研情况、单位指标及数据，并收集、提供标准编制组所需要的资料，在标准的编制过程中，提出宝贵建议和意见。</w:t>
            </w:r>
          </w:p>
        </w:tc>
      </w:tr>
      <w:tr w:rsidR="00D65F50" w14:paraId="4E78A6CD" w14:textId="77777777">
        <w:tc>
          <w:tcPr>
            <w:tcW w:w="0" w:type="auto"/>
            <w:tcBorders>
              <w:top w:val="single" w:sz="4" w:space="0" w:color="auto"/>
              <w:left w:val="single" w:sz="4" w:space="0" w:color="auto"/>
              <w:bottom w:val="single" w:sz="4" w:space="0" w:color="auto"/>
              <w:right w:val="single" w:sz="4" w:space="0" w:color="auto"/>
            </w:tcBorders>
            <w:vAlign w:val="center"/>
          </w:tcPr>
          <w:p w14:paraId="1C6F5EB3" w14:textId="77777777" w:rsidR="00D65F50" w:rsidRDefault="00000000">
            <w:pPr>
              <w:jc w:val="center"/>
              <w:rPr>
                <w:rFonts w:ascii="宋体" w:eastAsia="宋体" w:hAnsi="宋体" w:cs="宋体" w:hint="eastAsia"/>
                <w:sz w:val="18"/>
                <w:szCs w:val="18"/>
              </w:rPr>
            </w:pPr>
            <w:r>
              <w:rPr>
                <w:rFonts w:ascii="宋体" w:eastAsia="宋体" w:hAnsi="宋体" w:cs="宋体" w:hint="eastAsia"/>
                <w:sz w:val="18"/>
                <w:szCs w:val="18"/>
              </w:rPr>
              <w:t>金昌镍都矿山实业有限公司</w:t>
            </w:r>
          </w:p>
        </w:tc>
        <w:tc>
          <w:tcPr>
            <w:tcW w:w="0" w:type="auto"/>
            <w:tcBorders>
              <w:top w:val="single" w:sz="4" w:space="0" w:color="auto"/>
              <w:left w:val="single" w:sz="4" w:space="0" w:color="auto"/>
              <w:bottom w:val="single" w:sz="4" w:space="0" w:color="auto"/>
              <w:right w:val="single" w:sz="4" w:space="0" w:color="auto"/>
            </w:tcBorders>
          </w:tcPr>
          <w:p w14:paraId="7790C5FA" w14:textId="77777777" w:rsidR="00D65F50" w:rsidRDefault="00000000">
            <w:pPr>
              <w:rPr>
                <w:rFonts w:ascii="宋体" w:eastAsia="宋体" w:hAnsi="宋体" w:cs="宋体" w:hint="eastAsia"/>
                <w:sz w:val="18"/>
                <w:szCs w:val="18"/>
              </w:rPr>
            </w:pPr>
            <w:proofErr w:type="gramStart"/>
            <w:r>
              <w:rPr>
                <w:rFonts w:ascii="宋体" w:eastAsia="宋体" w:hAnsi="宋体" w:cs="宋体" w:hint="eastAsia"/>
                <w:sz w:val="18"/>
                <w:szCs w:val="18"/>
              </w:rPr>
              <w:t>磷铜阳极</w:t>
            </w:r>
            <w:proofErr w:type="gramEnd"/>
            <w:r>
              <w:rPr>
                <w:rFonts w:ascii="宋体" w:eastAsia="宋体" w:hAnsi="宋体" w:cs="宋体" w:hint="eastAsia"/>
                <w:sz w:val="18"/>
                <w:szCs w:val="18"/>
              </w:rPr>
              <w:t>生产经营，半导体框架材料生产经营，高精铜带生产经营，有色金属熔炼及加工;半导体器件专用设备制造:有色金属</w:t>
            </w:r>
            <w:proofErr w:type="gramStart"/>
            <w:r>
              <w:rPr>
                <w:rFonts w:ascii="宋体" w:eastAsia="宋体" w:hAnsi="宋体" w:cs="宋体" w:hint="eastAsia"/>
                <w:sz w:val="18"/>
                <w:szCs w:val="18"/>
              </w:rPr>
              <w:t>压证工</w:t>
            </w:r>
            <w:proofErr w:type="gramEnd"/>
            <w:r>
              <w:rPr>
                <w:rFonts w:ascii="宋体" w:eastAsia="宋体" w:hAnsi="宋体" w:cs="宋体" w:hint="eastAsia"/>
                <w:sz w:val="18"/>
                <w:szCs w:val="18"/>
              </w:rPr>
              <w:t>。</w:t>
            </w:r>
          </w:p>
        </w:tc>
        <w:tc>
          <w:tcPr>
            <w:tcW w:w="1042" w:type="dxa"/>
            <w:tcBorders>
              <w:top w:val="single" w:sz="4" w:space="0" w:color="auto"/>
              <w:left w:val="single" w:sz="4" w:space="0" w:color="auto"/>
              <w:bottom w:val="single" w:sz="4" w:space="0" w:color="auto"/>
              <w:right w:val="single" w:sz="4" w:space="0" w:color="auto"/>
            </w:tcBorders>
          </w:tcPr>
          <w:p w14:paraId="0807F691" w14:textId="77777777" w:rsidR="00D65F50" w:rsidRDefault="00000000">
            <w:pPr>
              <w:rPr>
                <w:rFonts w:ascii="宋体" w:eastAsia="宋体" w:hAnsi="宋体" w:cs="宋体" w:hint="eastAsia"/>
                <w:sz w:val="18"/>
                <w:szCs w:val="18"/>
              </w:rPr>
            </w:pPr>
            <w:r>
              <w:rPr>
                <w:rFonts w:ascii="宋体" w:eastAsia="宋体" w:hAnsi="宋体" w:cs="宋体" w:hint="eastAsia"/>
                <w:sz w:val="18"/>
                <w:szCs w:val="18"/>
              </w:rPr>
              <w:t>于国军、赵长忠等</w:t>
            </w:r>
          </w:p>
        </w:tc>
        <w:tc>
          <w:tcPr>
            <w:tcW w:w="3492" w:type="dxa"/>
            <w:tcBorders>
              <w:top w:val="single" w:sz="4" w:space="0" w:color="auto"/>
              <w:left w:val="single" w:sz="4" w:space="0" w:color="auto"/>
              <w:bottom w:val="single" w:sz="4" w:space="0" w:color="auto"/>
              <w:right w:val="single" w:sz="4" w:space="0" w:color="auto"/>
            </w:tcBorders>
          </w:tcPr>
          <w:p w14:paraId="348ADE23" w14:textId="77777777" w:rsidR="00D65F50" w:rsidRDefault="00000000">
            <w:pPr>
              <w:rPr>
                <w:rFonts w:ascii="宋体" w:eastAsia="宋体" w:hAnsi="宋体" w:cs="宋体" w:hint="eastAsia"/>
                <w:sz w:val="18"/>
                <w:szCs w:val="18"/>
              </w:rPr>
            </w:pPr>
            <w:r>
              <w:rPr>
                <w:rFonts w:ascii="宋体" w:eastAsia="宋体" w:hAnsi="宋体" w:cs="宋体" w:hint="eastAsia"/>
                <w:sz w:val="18"/>
                <w:szCs w:val="18"/>
              </w:rPr>
              <w:t>参与编制、组织实施；负责主要技术的内容编写工作;在标准完善过程中，多次调研成员单位和电镀企业的应用情况，开展标准的调研及编制工作。</w:t>
            </w:r>
          </w:p>
        </w:tc>
      </w:tr>
      <w:tr w:rsidR="00D65F50" w14:paraId="005F6ACB" w14:textId="77777777">
        <w:tc>
          <w:tcPr>
            <w:tcW w:w="0" w:type="auto"/>
            <w:tcBorders>
              <w:top w:val="single" w:sz="4" w:space="0" w:color="auto"/>
              <w:left w:val="single" w:sz="4" w:space="0" w:color="auto"/>
              <w:bottom w:val="single" w:sz="4" w:space="0" w:color="auto"/>
              <w:right w:val="single" w:sz="4" w:space="0" w:color="auto"/>
            </w:tcBorders>
            <w:vAlign w:val="center"/>
          </w:tcPr>
          <w:p w14:paraId="2D51E8E1" w14:textId="77777777" w:rsidR="00D65F50" w:rsidRDefault="00000000">
            <w:pPr>
              <w:rPr>
                <w:rFonts w:ascii="宋体" w:eastAsia="宋体" w:hAnsi="宋体" w:cs="宋体" w:hint="eastAsia"/>
                <w:sz w:val="18"/>
                <w:szCs w:val="18"/>
              </w:rPr>
            </w:pPr>
            <w:r>
              <w:rPr>
                <w:rFonts w:ascii="宋体" w:eastAsia="宋体" w:hAnsi="宋体" w:cs="宋体" w:hint="eastAsia"/>
                <w:sz w:val="18"/>
                <w:szCs w:val="18"/>
              </w:rPr>
              <w:t>江西保太有色金属集团有限公司</w:t>
            </w:r>
          </w:p>
        </w:tc>
        <w:tc>
          <w:tcPr>
            <w:tcW w:w="0" w:type="auto"/>
            <w:tcBorders>
              <w:top w:val="single" w:sz="4" w:space="0" w:color="auto"/>
              <w:left w:val="single" w:sz="4" w:space="0" w:color="auto"/>
              <w:bottom w:val="single" w:sz="4" w:space="0" w:color="auto"/>
              <w:right w:val="single" w:sz="4" w:space="0" w:color="auto"/>
            </w:tcBorders>
          </w:tcPr>
          <w:p w14:paraId="3A5FBBC2" w14:textId="77777777" w:rsidR="00D65F50" w:rsidRDefault="00D65F50">
            <w:pPr>
              <w:rPr>
                <w:rFonts w:ascii="宋体" w:eastAsia="宋体" w:hAnsi="宋体" w:cs="宋体" w:hint="eastAsia"/>
                <w:sz w:val="18"/>
                <w:szCs w:val="18"/>
              </w:rPr>
            </w:pPr>
          </w:p>
        </w:tc>
        <w:tc>
          <w:tcPr>
            <w:tcW w:w="1042" w:type="dxa"/>
            <w:tcBorders>
              <w:top w:val="single" w:sz="4" w:space="0" w:color="auto"/>
              <w:left w:val="single" w:sz="4" w:space="0" w:color="auto"/>
              <w:bottom w:val="single" w:sz="4" w:space="0" w:color="auto"/>
              <w:right w:val="single" w:sz="4" w:space="0" w:color="auto"/>
            </w:tcBorders>
          </w:tcPr>
          <w:p w14:paraId="05B2C7EA" w14:textId="77777777" w:rsidR="00D65F50" w:rsidRDefault="00D65F50">
            <w:pPr>
              <w:rPr>
                <w:rFonts w:ascii="宋体" w:eastAsia="宋体" w:hAnsi="宋体" w:cs="宋体" w:hint="eastAsia"/>
                <w:sz w:val="18"/>
                <w:szCs w:val="18"/>
              </w:rPr>
            </w:pPr>
          </w:p>
        </w:tc>
        <w:tc>
          <w:tcPr>
            <w:tcW w:w="3492" w:type="dxa"/>
            <w:tcBorders>
              <w:top w:val="single" w:sz="4" w:space="0" w:color="auto"/>
              <w:left w:val="single" w:sz="4" w:space="0" w:color="auto"/>
              <w:bottom w:val="single" w:sz="4" w:space="0" w:color="auto"/>
              <w:right w:val="single" w:sz="4" w:space="0" w:color="auto"/>
            </w:tcBorders>
          </w:tcPr>
          <w:p w14:paraId="36AC0598" w14:textId="77777777" w:rsidR="00D65F50" w:rsidRDefault="00D65F50">
            <w:pPr>
              <w:rPr>
                <w:rFonts w:ascii="宋体" w:eastAsia="宋体" w:hAnsi="宋体" w:cs="宋体" w:hint="eastAsia"/>
                <w:sz w:val="18"/>
                <w:szCs w:val="18"/>
              </w:rPr>
            </w:pPr>
          </w:p>
        </w:tc>
      </w:tr>
      <w:tr w:rsidR="00D65F50" w14:paraId="2A5D7A92" w14:textId="77777777">
        <w:tc>
          <w:tcPr>
            <w:tcW w:w="0" w:type="auto"/>
            <w:tcBorders>
              <w:top w:val="single" w:sz="4" w:space="0" w:color="auto"/>
              <w:left w:val="single" w:sz="4" w:space="0" w:color="auto"/>
              <w:bottom w:val="single" w:sz="4" w:space="0" w:color="auto"/>
              <w:right w:val="single" w:sz="4" w:space="0" w:color="auto"/>
            </w:tcBorders>
            <w:vAlign w:val="center"/>
          </w:tcPr>
          <w:p w14:paraId="34CAC434" w14:textId="77777777" w:rsidR="00D65F50" w:rsidRDefault="00000000">
            <w:pPr>
              <w:rPr>
                <w:rFonts w:ascii="宋体" w:eastAsia="宋体" w:hAnsi="宋体" w:cs="宋体" w:hint="eastAsia"/>
                <w:sz w:val="18"/>
                <w:szCs w:val="18"/>
              </w:rPr>
            </w:pPr>
            <w:r>
              <w:rPr>
                <w:rFonts w:ascii="宋体" w:eastAsia="宋体" w:hAnsi="宋体" w:cs="宋体" w:hint="eastAsia"/>
                <w:sz w:val="18"/>
                <w:szCs w:val="18"/>
              </w:rPr>
              <w:t>鹰潭有色金属检测中心</w:t>
            </w:r>
          </w:p>
        </w:tc>
        <w:tc>
          <w:tcPr>
            <w:tcW w:w="0" w:type="auto"/>
            <w:tcBorders>
              <w:top w:val="single" w:sz="4" w:space="0" w:color="auto"/>
              <w:left w:val="single" w:sz="4" w:space="0" w:color="auto"/>
              <w:bottom w:val="single" w:sz="4" w:space="0" w:color="auto"/>
              <w:right w:val="single" w:sz="4" w:space="0" w:color="auto"/>
            </w:tcBorders>
          </w:tcPr>
          <w:p w14:paraId="42086207" w14:textId="77777777" w:rsidR="00D65F50" w:rsidRDefault="00D65F50">
            <w:pPr>
              <w:rPr>
                <w:rFonts w:ascii="宋体" w:eastAsia="宋体" w:hAnsi="宋体" w:cs="宋体" w:hint="eastAsia"/>
                <w:sz w:val="18"/>
                <w:szCs w:val="18"/>
              </w:rPr>
            </w:pPr>
          </w:p>
        </w:tc>
        <w:tc>
          <w:tcPr>
            <w:tcW w:w="1042" w:type="dxa"/>
            <w:tcBorders>
              <w:top w:val="single" w:sz="4" w:space="0" w:color="auto"/>
              <w:left w:val="single" w:sz="4" w:space="0" w:color="auto"/>
              <w:bottom w:val="single" w:sz="4" w:space="0" w:color="auto"/>
              <w:right w:val="single" w:sz="4" w:space="0" w:color="auto"/>
            </w:tcBorders>
          </w:tcPr>
          <w:p w14:paraId="1E521647" w14:textId="77777777" w:rsidR="00D65F50" w:rsidRDefault="00D65F50">
            <w:pPr>
              <w:rPr>
                <w:rFonts w:ascii="宋体" w:eastAsia="宋体" w:hAnsi="宋体" w:cs="宋体" w:hint="eastAsia"/>
                <w:sz w:val="18"/>
                <w:szCs w:val="18"/>
              </w:rPr>
            </w:pPr>
          </w:p>
        </w:tc>
        <w:tc>
          <w:tcPr>
            <w:tcW w:w="3492" w:type="dxa"/>
            <w:tcBorders>
              <w:top w:val="single" w:sz="4" w:space="0" w:color="auto"/>
              <w:left w:val="single" w:sz="4" w:space="0" w:color="auto"/>
              <w:bottom w:val="single" w:sz="4" w:space="0" w:color="auto"/>
              <w:right w:val="single" w:sz="4" w:space="0" w:color="auto"/>
            </w:tcBorders>
          </w:tcPr>
          <w:p w14:paraId="78B81C14" w14:textId="77777777" w:rsidR="00D65F50" w:rsidRDefault="00D65F50">
            <w:pPr>
              <w:rPr>
                <w:rFonts w:ascii="宋体" w:eastAsia="宋体" w:hAnsi="宋体" w:cs="宋体" w:hint="eastAsia"/>
                <w:sz w:val="18"/>
                <w:szCs w:val="18"/>
              </w:rPr>
            </w:pPr>
          </w:p>
        </w:tc>
      </w:tr>
    </w:tbl>
    <w:p w14:paraId="5DBA036B" w14:textId="77777777" w:rsidR="00D65F50" w:rsidRDefault="00D65F50">
      <w:pPr>
        <w:ind w:firstLineChars="200" w:firstLine="420"/>
      </w:pPr>
    </w:p>
    <w:p w14:paraId="67492C66" w14:textId="77777777" w:rsidR="00D65F50" w:rsidRDefault="00000000">
      <w:pPr>
        <w:pStyle w:val="af5"/>
        <w:spacing w:beforeLines="0" w:afterLines="0" w:line="440" w:lineRule="exact"/>
        <w:outlineLvl w:val="9"/>
        <w:rPr>
          <w:rFonts w:hAnsi="黑体" w:cs="黑体" w:hint="eastAsia"/>
          <w:szCs w:val="21"/>
        </w:rPr>
      </w:pPr>
      <w:r>
        <w:rPr>
          <w:rFonts w:hAnsi="黑体" w:cs="黑体" w:hint="eastAsia"/>
          <w:szCs w:val="21"/>
        </w:rPr>
        <w:t>1.4 主要工作过程</w:t>
      </w:r>
    </w:p>
    <w:p w14:paraId="71E1FD77" w14:textId="77777777" w:rsidR="00D65F50" w:rsidRDefault="00000000">
      <w:pPr>
        <w:rPr>
          <w:rFonts w:ascii="黑体" w:eastAsia="黑体" w:hAnsi="黑体" w:cs="黑体" w:hint="eastAsia"/>
          <w:kern w:val="0"/>
          <w:szCs w:val="21"/>
        </w:rPr>
      </w:pPr>
      <w:r>
        <w:rPr>
          <w:rFonts w:ascii="黑体" w:eastAsia="黑体" w:hAnsi="黑体" w:cs="黑体" w:hint="eastAsia"/>
          <w:kern w:val="0"/>
          <w:szCs w:val="21"/>
        </w:rPr>
        <w:t>1.4.1预研阶段</w:t>
      </w:r>
    </w:p>
    <w:p w14:paraId="79F73501" w14:textId="6B1A99CC" w:rsidR="004164C9" w:rsidRDefault="004164C9" w:rsidP="004164C9">
      <w:pPr>
        <w:ind w:firstLineChars="200" w:firstLine="420"/>
        <w:rPr>
          <w:rFonts w:hAnsi="黑体" w:cs="黑体"/>
          <w:szCs w:val="21"/>
        </w:rPr>
      </w:pPr>
      <w:r>
        <w:rPr>
          <w:rFonts w:hAnsi="黑体" w:cs="黑体" w:hint="eastAsia"/>
          <w:szCs w:val="21"/>
        </w:rPr>
        <w:t>1.</w:t>
      </w:r>
      <w:r w:rsidRPr="004164C9">
        <w:rPr>
          <w:rFonts w:hAnsi="黑体" w:cs="黑体" w:hint="eastAsia"/>
          <w:szCs w:val="21"/>
        </w:rPr>
        <w:t>国内外现状及技术发展趋势</w:t>
      </w:r>
    </w:p>
    <w:p w14:paraId="25FE77E7" w14:textId="57B29B28" w:rsidR="004164C9" w:rsidRPr="004164C9" w:rsidRDefault="004164C9" w:rsidP="004164C9">
      <w:pPr>
        <w:ind w:firstLineChars="200" w:firstLine="420"/>
        <w:rPr>
          <w:rFonts w:hAnsi="黑体" w:cs="黑体" w:hint="eastAsia"/>
          <w:szCs w:val="21"/>
        </w:rPr>
      </w:pPr>
      <w:r w:rsidRPr="004164C9">
        <w:rPr>
          <w:rFonts w:hAnsi="黑体" w:cs="黑体" w:hint="eastAsia"/>
          <w:szCs w:val="21"/>
        </w:rPr>
        <w:t>（</w:t>
      </w:r>
      <w:r w:rsidRPr="004164C9">
        <w:rPr>
          <w:rFonts w:hAnsi="黑体" w:cs="黑体" w:hint="eastAsia"/>
          <w:szCs w:val="21"/>
        </w:rPr>
        <w:t>1</w:t>
      </w:r>
      <w:r w:rsidRPr="004164C9">
        <w:rPr>
          <w:rFonts w:hAnsi="黑体" w:cs="黑体" w:hint="eastAsia"/>
          <w:szCs w:val="21"/>
        </w:rPr>
        <w:t>）国内外行业现状</w:t>
      </w:r>
    </w:p>
    <w:p w14:paraId="2E4AAD5D" w14:textId="77777777" w:rsidR="004164C9" w:rsidRPr="004164C9" w:rsidRDefault="004164C9" w:rsidP="004164C9">
      <w:pPr>
        <w:ind w:firstLineChars="200" w:firstLine="420"/>
        <w:rPr>
          <w:rFonts w:hAnsi="黑体" w:cs="黑体"/>
          <w:szCs w:val="21"/>
        </w:rPr>
      </w:pPr>
      <w:r w:rsidRPr="004164C9">
        <w:rPr>
          <w:rFonts w:hAnsi="黑体" w:cs="黑体" w:hint="eastAsia"/>
          <w:szCs w:val="21"/>
        </w:rPr>
        <w:t>国际方面，阳极磷铜材行业早期由欧美企业主导，当前全球市场集中度较高，头部企业凭借先进工艺和严格品控占据主要高端市场份额，如在</w:t>
      </w:r>
      <w:r w:rsidRPr="004164C9">
        <w:rPr>
          <w:rFonts w:hAnsi="黑体" w:cs="黑体" w:hint="eastAsia"/>
          <w:szCs w:val="21"/>
        </w:rPr>
        <w:t>AI</w:t>
      </w:r>
      <w:r w:rsidRPr="004164C9">
        <w:rPr>
          <w:rFonts w:hAnsi="黑体" w:cs="黑体" w:hint="eastAsia"/>
          <w:szCs w:val="21"/>
        </w:rPr>
        <w:t>服务器、车用高阶</w:t>
      </w:r>
      <w:r w:rsidRPr="004164C9">
        <w:rPr>
          <w:rFonts w:hAnsi="黑体" w:cs="黑体" w:hint="eastAsia"/>
          <w:szCs w:val="21"/>
        </w:rPr>
        <w:t>PCB</w:t>
      </w:r>
      <w:r w:rsidRPr="004164C9">
        <w:rPr>
          <w:rFonts w:hAnsi="黑体" w:cs="黑体" w:hint="eastAsia"/>
          <w:szCs w:val="21"/>
        </w:rPr>
        <w:t>配套材料领域形成技术壁垒。同时，国际市场对阳极磷铜材的标准要求日趋严苛，欧盟《有害物质限制指令》和</w:t>
      </w:r>
      <w:proofErr w:type="gramStart"/>
      <w:r w:rsidRPr="004164C9">
        <w:rPr>
          <w:rFonts w:hAnsi="黑体" w:cs="黑体" w:hint="eastAsia"/>
          <w:szCs w:val="21"/>
        </w:rPr>
        <w:t>《</w:t>
      </w:r>
      <w:r w:rsidRPr="004164C9">
        <w:rPr>
          <w:rFonts w:hAnsi="黑体" w:cs="黑体" w:hint="eastAsia"/>
          <w:szCs w:val="21"/>
        </w:rPr>
        <w:t>REACH</w:t>
      </w:r>
      <w:r w:rsidRPr="004164C9">
        <w:rPr>
          <w:rFonts w:hAnsi="黑体" w:cs="黑体" w:hint="eastAsia"/>
          <w:szCs w:val="21"/>
        </w:rPr>
        <w:t>法规》及碳边境</w:t>
      </w:r>
      <w:proofErr w:type="gramEnd"/>
      <w:r w:rsidRPr="004164C9">
        <w:rPr>
          <w:rFonts w:hAnsi="黑体" w:cs="黑体" w:hint="eastAsia"/>
          <w:szCs w:val="21"/>
        </w:rPr>
        <w:t>调节机制等，不仅对杂质含量提出严格限值，更强化了对产品环保性能和</w:t>
      </w:r>
      <w:proofErr w:type="gramStart"/>
      <w:r w:rsidRPr="004164C9">
        <w:rPr>
          <w:rFonts w:hAnsi="黑体" w:cs="黑体" w:hint="eastAsia"/>
          <w:szCs w:val="21"/>
        </w:rPr>
        <w:t>碳足迹</w:t>
      </w:r>
      <w:proofErr w:type="gramEnd"/>
      <w:r w:rsidRPr="004164C9">
        <w:rPr>
          <w:rFonts w:hAnsi="黑体" w:cs="黑体" w:hint="eastAsia"/>
          <w:szCs w:val="21"/>
        </w:rPr>
        <w:t>的管控，推动行业向绿色低碳方向转型。此外，国际领先企业已开始布局“铜球转铜粉”等适配高端</w:t>
      </w:r>
      <w:r w:rsidRPr="004164C9">
        <w:rPr>
          <w:rFonts w:hAnsi="黑体" w:cs="黑体" w:hint="eastAsia"/>
          <w:szCs w:val="21"/>
        </w:rPr>
        <w:t>PCB</w:t>
      </w:r>
      <w:r w:rsidRPr="004164C9">
        <w:rPr>
          <w:rFonts w:hAnsi="黑体" w:cs="黑体" w:hint="eastAsia"/>
          <w:szCs w:val="21"/>
        </w:rPr>
        <w:t>需求的技术路线，聚焦提升材料纯度与均匀性以满足微盲孔填充等高端应用场景。</w:t>
      </w:r>
    </w:p>
    <w:p w14:paraId="01E99777" w14:textId="77777777" w:rsidR="004164C9" w:rsidRPr="004164C9" w:rsidRDefault="004164C9" w:rsidP="004164C9">
      <w:pPr>
        <w:ind w:firstLineChars="200" w:firstLine="420"/>
        <w:rPr>
          <w:rFonts w:hAnsi="黑体" w:cs="黑体" w:hint="eastAsia"/>
          <w:szCs w:val="21"/>
        </w:rPr>
      </w:pPr>
      <w:r w:rsidRPr="004164C9">
        <w:rPr>
          <w:rFonts w:hAnsi="黑体" w:cs="黑体" w:hint="eastAsia"/>
          <w:szCs w:val="21"/>
        </w:rPr>
        <w:t>国内方面，我国已成为全球最大的铜产品生产国和消费国，</w:t>
      </w:r>
      <w:r w:rsidRPr="004164C9">
        <w:rPr>
          <w:rFonts w:hAnsi="黑体" w:cs="黑体" w:hint="eastAsia"/>
          <w:szCs w:val="21"/>
        </w:rPr>
        <w:t>2024</w:t>
      </w:r>
      <w:r w:rsidRPr="004164C9">
        <w:rPr>
          <w:rFonts w:hAnsi="黑体" w:cs="黑体" w:hint="eastAsia"/>
          <w:szCs w:val="21"/>
        </w:rPr>
        <w:t>年精炼铜、铜加工材产量均居世界第一，为阳极磷铜材产业发展提供了坚实基础。行业内涌现出少数具备国际竞争力的龙头企业，通过技术创新实现了从跟跑到领跑的突破，部分产品全球市场份额超过</w:t>
      </w:r>
      <w:r w:rsidRPr="004164C9">
        <w:rPr>
          <w:rFonts w:hAnsi="黑体" w:cs="黑体" w:hint="eastAsia"/>
          <w:szCs w:val="21"/>
        </w:rPr>
        <w:t>30%</w:t>
      </w:r>
      <w:r w:rsidRPr="004164C9">
        <w:rPr>
          <w:rFonts w:hAnsi="黑体" w:cs="黑体" w:hint="eastAsia"/>
          <w:szCs w:val="21"/>
        </w:rPr>
        <w:t>。但行业整体仍存在发展不均衡问题，现行《</w:t>
      </w:r>
      <w:r w:rsidRPr="004164C9">
        <w:rPr>
          <w:rFonts w:hAnsi="黑体" w:cs="黑体" w:hint="eastAsia"/>
          <w:szCs w:val="21"/>
        </w:rPr>
        <w:t>GB/T 20302-2014</w:t>
      </w:r>
      <w:r w:rsidRPr="004164C9">
        <w:rPr>
          <w:rFonts w:hAnsi="黑体" w:cs="黑体" w:hint="eastAsia"/>
          <w:szCs w:val="21"/>
        </w:rPr>
        <w:t>》标准牌号单一，难以适配新兴领域差异化需求，部分中小企业因设备和工艺落后导致产品良莠不齐，低价同质化竞</w:t>
      </w:r>
      <w:r w:rsidRPr="004164C9">
        <w:rPr>
          <w:rFonts w:hAnsi="黑体" w:cs="黑体" w:hint="eastAsia"/>
          <w:szCs w:val="21"/>
        </w:rPr>
        <w:lastRenderedPageBreak/>
        <w:t>争现象突出。值得关注的是，国内部分企业已突破再生铜高品质利用技术，通过稀土微合金化除杂等工艺，实现了以二级废杂铜为原料生产高纯度精密铜材，铜含量可达</w:t>
      </w:r>
      <w:r w:rsidRPr="004164C9">
        <w:rPr>
          <w:rFonts w:hAnsi="黑体" w:cs="黑体" w:hint="eastAsia"/>
          <w:szCs w:val="21"/>
        </w:rPr>
        <w:t>99.93%</w:t>
      </w:r>
      <w:r w:rsidRPr="004164C9">
        <w:rPr>
          <w:rFonts w:hAnsi="黑体" w:cs="黑体" w:hint="eastAsia"/>
          <w:szCs w:val="21"/>
        </w:rPr>
        <w:t>以上，综合杂质含量低于</w:t>
      </w:r>
      <w:r w:rsidRPr="004164C9">
        <w:rPr>
          <w:rFonts w:hAnsi="黑体" w:cs="黑体" w:hint="eastAsia"/>
          <w:szCs w:val="21"/>
        </w:rPr>
        <w:t>350ppm</w:t>
      </w:r>
      <w:r w:rsidRPr="004164C9">
        <w:rPr>
          <w:rFonts w:hAnsi="黑体" w:cs="黑体" w:hint="eastAsia"/>
          <w:szCs w:val="21"/>
        </w:rPr>
        <w:t>，兼具成本优势与品质保障，却因缺乏对应等级标准难以充分释放竞争潜力。</w:t>
      </w:r>
    </w:p>
    <w:p w14:paraId="79645910" w14:textId="77777777" w:rsidR="004164C9" w:rsidRPr="004164C9" w:rsidRDefault="004164C9" w:rsidP="004164C9">
      <w:pPr>
        <w:ind w:firstLineChars="200" w:firstLine="420"/>
        <w:rPr>
          <w:rFonts w:hAnsi="黑体" w:cs="黑体" w:hint="eastAsia"/>
          <w:szCs w:val="21"/>
        </w:rPr>
      </w:pPr>
      <w:r w:rsidRPr="004164C9">
        <w:rPr>
          <w:rFonts w:hAnsi="黑体" w:cs="黑体" w:hint="eastAsia"/>
          <w:szCs w:val="21"/>
        </w:rPr>
        <w:t>（</w:t>
      </w:r>
      <w:r w:rsidRPr="004164C9">
        <w:rPr>
          <w:rFonts w:hAnsi="黑体" w:cs="黑体" w:hint="eastAsia"/>
          <w:szCs w:val="21"/>
        </w:rPr>
        <w:t>2</w:t>
      </w:r>
      <w:r w:rsidRPr="004164C9">
        <w:rPr>
          <w:rFonts w:hAnsi="黑体" w:cs="黑体" w:hint="eastAsia"/>
          <w:szCs w:val="21"/>
        </w:rPr>
        <w:t>）技术发展趋势</w:t>
      </w:r>
    </w:p>
    <w:p w14:paraId="19B9BACC" w14:textId="77777777" w:rsidR="004164C9" w:rsidRPr="004164C9" w:rsidRDefault="004164C9" w:rsidP="004164C9">
      <w:pPr>
        <w:ind w:firstLineChars="200" w:firstLine="420"/>
        <w:rPr>
          <w:rFonts w:hAnsi="黑体" w:cs="黑体" w:hint="eastAsia"/>
          <w:szCs w:val="21"/>
        </w:rPr>
      </w:pPr>
      <w:r w:rsidRPr="004164C9">
        <w:rPr>
          <w:rFonts w:hAnsi="黑体" w:cs="黑体" w:hint="eastAsia"/>
          <w:szCs w:val="21"/>
        </w:rPr>
        <w:t>高端化升级趋势：随着</w:t>
      </w:r>
      <w:r w:rsidRPr="004164C9">
        <w:rPr>
          <w:rFonts w:hAnsi="黑体" w:cs="黑体" w:hint="eastAsia"/>
          <w:szCs w:val="21"/>
        </w:rPr>
        <w:t>5G</w:t>
      </w:r>
      <w:r w:rsidRPr="004164C9">
        <w:rPr>
          <w:rFonts w:hAnsi="黑体" w:cs="黑体" w:hint="eastAsia"/>
          <w:szCs w:val="21"/>
        </w:rPr>
        <w:t>、</w:t>
      </w:r>
      <w:r w:rsidRPr="004164C9">
        <w:rPr>
          <w:rFonts w:hAnsi="黑体" w:cs="黑体" w:hint="eastAsia"/>
          <w:szCs w:val="21"/>
        </w:rPr>
        <w:t>AI</w:t>
      </w:r>
      <w:r w:rsidRPr="004164C9">
        <w:rPr>
          <w:rFonts w:hAnsi="黑体" w:cs="黑体" w:hint="eastAsia"/>
          <w:szCs w:val="21"/>
        </w:rPr>
        <w:t>、新能源汽车等新兴产业发展，</w:t>
      </w:r>
      <w:r w:rsidRPr="004164C9">
        <w:rPr>
          <w:rFonts w:hAnsi="黑体" w:cs="黑体" w:hint="eastAsia"/>
          <w:szCs w:val="21"/>
        </w:rPr>
        <w:t>PCB</w:t>
      </w:r>
      <w:r w:rsidRPr="004164C9">
        <w:rPr>
          <w:rFonts w:hAnsi="黑体" w:cs="黑体" w:hint="eastAsia"/>
          <w:szCs w:val="21"/>
        </w:rPr>
        <w:t>行业向高频高速、微型化方向转型，带动阳极磷铜材向低磷化、高纯度、均匀化方向发展。“铜球转铜粉”成为适配高端赛道的重要技术方向，重点提升材料纯度与颗粒均匀性，以保障电镀药水稳定性和微盲孔填充能力，技术门槛持续抬升。同时，微晶处理技术等先进工艺的应用日益广泛，可显著提升磷分布均匀性，降低磷含量的同时提升导电性能，减少材料损耗。</w:t>
      </w:r>
    </w:p>
    <w:p w14:paraId="053FD198" w14:textId="77777777" w:rsidR="004164C9" w:rsidRPr="004164C9" w:rsidRDefault="004164C9" w:rsidP="004164C9">
      <w:pPr>
        <w:ind w:firstLineChars="200" w:firstLine="420"/>
        <w:rPr>
          <w:rFonts w:hAnsi="黑体" w:cs="黑体" w:hint="eastAsia"/>
          <w:szCs w:val="21"/>
        </w:rPr>
      </w:pPr>
      <w:r w:rsidRPr="004164C9">
        <w:rPr>
          <w:rFonts w:hAnsi="黑体" w:cs="黑体" w:hint="eastAsia"/>
          <w:szCs w:val="21"/>
        </w:rPr>
        <w:t>绿色低碳转型趋势：全球“双碳”目标推动行业聚焦资源循环利用与能耗降低，再生铜低碳处理技术成为发展重点。国家《铜产业高质量发展实施方案（</w:t>
      </w:r>
      <w:r w:rsidRPr="004164C9">
        <w:rPr>
          <w:rFonts w:hAnsi="黑体" w:cs="黑体" w:hint="eastAsia"/>
          <w:szCs w:val="21"/>
        </w:rPr>
        <w:t>2025-2027</w:t>
      </w:r>
      <w:r w:rsidRPr="004164C9">
        <w:rPr>
          <w:rFonts w:hAnsi="黑体" w:cs="黑体" w:hint="eastAsia"/>
          <w:szCs w:val="21"/>
        </w:rPr>
        <w:t>年）》明确推广废杂铜低碳处理技术，鼓励企业通过技术改造提升再生</w:t>
      </w:r>
      <w:proofErr w:type="gramStart"/>
      <w:r w:rsidRPr="004164C9">
        <w:rPr>
          <w:rFonts w:hAnsi="黑体" w:cs="黑体" w:hint="eastAsia"/>
          <w:szCs w:val="21"/>
        </w:rPr>
        <w:t>铜利用</w:t>
      </w:r>
      <w:proofErr w:type="gramEnd"/>
      <w:r w:rsidRPr="004164C9">
        <w:rPr>
          <w:rFonts w:hAnsi="黑体" w:cs="黑体" w:hint="eastAsia"/>
          <w:szCs w:val="21"/>
        </w:rPr>
        <w:t>效率与品质。未来，具备高效再生</w:t>
      </w:r>
      <w:proofErr w:type="gramStart"/>
      <w:r w:rsidRPr="004164C9">
        <w:rPr>
          <w:rFonts w:hAnsi="黑体" w:cs="黑体" w:hint="eastAsia"/>
          <w:szCs w:val="21"/>
        </w:rPr>
        <w:t>铜利用</w:t>
      </w:r>
      <w:proofErr w:type="gramEnd"/>
      <w:r w:rsidRPr="004164C9">
        <w:rPr>
          <w:rFonts w:hAnsi="黑体" w:cs="黑体" w:hint="eastAsia"/>
          <w:szCs w:val="21"/>
        </w:rPr>
        <w:t>能力、低能耗生产工艺和完善碳足迹核算体系的企业将获得竞争优势，绿色环保成为产品核心竞争力之一。</w:t>
      </w:r>
    </w:p>
    <w:p w14:paraId="7C587182" w14:textId="77777777" w:rsidR="004164C9" w:rsidRPr="004164C9" w:rsidRDefault="004164C9" w:rsidP="004164C9">
      <w:pPr>
        <w:ind w:firstLineChars="200" w:firstLine="420"/>
        <w:rPr>
          <w:rFonts w:hAnsi="黑体" w:cs="黑体" w:hint="eastAsia"/>
          <w:szCs w:val="21"/>
        </w:rPr>
      </w:pPr>
      <w:r w:rsidRPr="004164C9">
        <w:rPr>
          <w:rFonts w:hAnsi="黑体" w:cs="黑体" w:hint="eastAsia"/>
          <w:szCs w:val="21"/>
        </w:rPr>
        <w:t>智能化与高效化趋势：自动化生产与智能检测技术加速普及，</w:t>
      </w:r>
      <w:proofErr w:type="gramStart"/>
      <w:r w:rsidRPr="004164C9">
        <w:rPr>
          <w:rFonts w:hAnsi="黑体" w:cs="黑体" w:hint="eastAsia"/>
          <w:szCs w:val="21"/>
        </w:rPr>
        <w:t>如磷铜球</w:t>
      </w:r>
      <w:proofErr w:type="gramEnd"/>
      <w:r w:rsidRPr="004164C9">
        <w:rPr>
          <w:rFonts w:hAnsi="黑体" w:cs="黑体" w:hint="eastAsia"/>
          <w:szCs w:val="21"/>
        </w:rPr>
        <w:t>自动化生产工艺实现从进料到包装的全流程自动化，智能裁断连带铸造冷镦工艺大幅提升生产效率与良品率，超声波表面处理技术实现高清洁度产品的连续化生产。同时，计算机辅助精炼工艺设计系统等技术的应用，将进一步提升成分调控精度，保障产品品质稳定性。</w:t>
      </w:r>
    </w:p>
    <w:p w14:paraId="68077864" w14:textId="53395C31" w:rsidR="004164C9" w:rsidRPr="004164C9" w:rsidRDefault="004164C9" w:rsidP="004164C9">
      <w:pPr>
        <w:ind w:firstLineChars="200" w:firstLine="420"/>
        <w:rPr>
          <w:rFonts w:hAnsi="黑体" w:cs="黑体" w:hint="eastAsia"/>
          <w:szCs w:val="21"/>
        </w:rPr>
      </w:pPr>
      <w:r>
        <w:rPr>
          <w:rFonts w:hAnsi="黑体" w:cs="黑体" w:hint="eastAsia"/>
          <w:szCs w:val="21"/>
        </w:rPr>
        <w:t>2.</w:t>
      </w:r>
      <w:r w:rsidRPr="004164C9">
        <w:rPr>
          <w:rFonts w:hAnsi="黑体" w:cs="黑体" w:hint="eastAsia"/>
          <w:szCs w:val="21"/>
        </w:rPr>
        <w:t>市场需求分析</w:t>
      </w:r>
    </w:p>
    <w:p w14:paraId="01A29163" w14:textId="77777777" w:rsidR="004164C9" w:rsidRPr="004164C9" w:rsidRDefault="004164C9" w:rsidP="004164C9">
      <w:pPr>
        <w:ind w:firstLineChars="200" w:firstLine="420"/>
        <w:rPr>
          <w:rFonts w:hAnsi="黑体" w:cs="黑体" w:hint="eastAsia"/>
          <w:szCs w:val="21"/>
        </w:rPr>
      </w:pPr>
      <w:r w:rsidRPr="004164C9">
        <w:rPr>
          <w:rFonts w:hAnsi="黑体" w:cs="黑体" w:hint="eastAsia"/>
          <w:szCs w:val="21"/>
        </w:rPr>
        <w:t>（</w:t>
      </w:r>
      <w:r w:rsidRPr="004164C9">
        <w:rPr>
          <w:rFonts w:hAnsi="黑体" w:cs="黑体" w:hint="eastAsia"/>
          <w:szCs w:val="21"/>
        </w:rPr>
        <w:t>1</w:t>
      </w:r>
      <w:r w:rsidRPr="004164C9">
        <w:rPr>
          <w:rFonts w:hAnsi="黑体" w:cs="黑体" w:hint="eastAsia"/>
          <w:szCs w:val="21"/>
        </w:rPr>
        <w:t>）下游</w:t>
      </w:r>
      <w:r w:rsidRPr="004164C9">
        <w:rPr>
          <w:rFonts w:hAnsi="黑体" w:cs="黑体" w:hint="eastAsia"/>
          <w:szCs w:val="21"/>
        </w:rPr>
        <w:t>PCB</w:t>
      </w:r>
      <w:r w:rsidRPr="004164C9">
        <w:rPr>
          <w:rFonts w:hAnsi="黑体" w:cs="黑体" w:hint="eastAsia"/>
          <w:szCs w:val="21"/>
        </w:rPr>
        <w:t>行业增长驱动核心需求扩容</w:t>
      </w:r>
    </w:p>
    <w:p w14:paraId="54B03C82" w14:textId="77777777" w:rsidR="004164C9" w:rsidRPr="004164C9" w:rsidRDefault="004164C9" w:rsidP="004164C9">
      <w:pPr>
        <w:ind w:firstLineChars="200" w:firstLine="420"/>
        <w:rPr>
          <w:rFonts w:hAnsi="黑体" w:cs="黑体" w:hint="eastAsia"/>
          <w:szCs w:val="21"/>
        </w:rPr>
      </w:pPr>
      <w:r w:rsidRPr="004164C9">
        <w:rPr>
          <w:rFonts w:hAnsi="黑体" w:cs="黑体" w:hint="eastAsia"/>
          <w:szCs w:val="21"/>
        </w:rPr>
        <w:t>阳极磷铜材的核心应用领域为</w:t>
      </w:r>
      <w:r w:rsidRPr="004164C9">
        <w:rPr>
          <w:rFonts w:hAnsi="黑体" w:cs="黑体" w:hint="eastAsia"/>
          <w:szCs w:val="21"/>
        </w:rPr>
        <w:t>PCB</w:t>
      </w:r>
      <w:r w:rsidRPr="004164C9">
        <w:rPr>
          <w:rFonts w:hAnsi="黑体" w:cs="黑体" w:hint="eastAsia"/>
          <w:szCs w:val="21"/>
        </w:rPr>
        <w:t>电镀工序，其市场需求直接受</w:t>
      </w:r>
      <w:r w:rsidRPr="004164C9">
        <w:rPr>
          <w:rFonts w:hAnsi="黑体" w:cs="黑体" w:hint="eastAsia"/>
          <w:szCs w:val="21"/>
        </w:rPr>
        <w:t>PCB</w:t>
      </w:r>
      <w:r w:rsidRPr="004164C9">
        <w:rPr>
          <w:rFonts w:hAnsi="黑体" w:cs="黑体" w:hint="eastAsia"/>
          <w:szCs w:val="21"/>
        </w:rPr>
        <w:t>行业发展态势驱动。近年来，全球电子信息产业持续升级，</w:t>
      </w:r>
      <w:r w:rsidRPr="004164C9">
        <w:rPr>
          <w:rFonts w:hAnsi="黑体" w:cs="黑体" w:hint="eastAsia"/>
          <w:szCs w:val="21"/>
        </w:rPr>
        <w:t>AI</w:t>
      </w:r>
      <w:r w:rsidRPr="004164C9">
        <w:rPr>
          <w:rFonts w:hAnsi="黑体" w:cs="黑体" w:hint="eastAsia"/>
          <w:szCs w:val="21"/>
        </w:rPr>
        <w:t>服务器、</w:t>
      </w:r>
      <w:r w:rsidRPr="004164C9">
        <w:rPr>
          <w:rFonts w:hAnsi="黑体" w:cs="黑体" w:hint="eastAsia"/>
          <w:szCs w:val="21"/>
        </w:rPr>
        <w:t>5G</w:t>
      </w:r>
      <w:r w:rsidRPr="004164C9">
        <w:rPr>
          <w:rFonts w:hAnsi="黑体" w:cs="黑体" w:hint="eastAsia"/>
          <w:szCs w:val="21"/>
        </w:rPr>
        <w:t>基站、新能源汽车电子、高端半导体封装等新兴领域的快速发展，推动</w:t>
      </w:r>
      <w:r w:rsidRPr="004164C9">
        <w:rPr>
          <w:rFonts w:hAnsi="黑体" w:cs="黑体" w:hint="eastAsia"/>
          <w:szCs w:val="21"/>
        </w:rPr>
        <w:t>PCB</w:t>
      </w:r>
      <w:r w:rsidRPr="004164C9">
        <w:rPr>
          <w:rFonts w:hAnsi="黑体" w:cs="黑体" w:hint="eastAsia"/>
          <w:szCs w:val="21"/>
        </w:rPr>
        <w:t>行业向“高层数、高密度、高频率”方向迭代，进而催生阳极磷铜材的规模增长与品质升级需求。据行业数据显示，铜球作为</w:t>
      </w:r>
      <w:r w:rsidRPr="004164C9">
        <w:rPr>
          <w:rFonts w:hAnsi="黑体" w:cs="黑体" w:hint="eastAsia"/>
          <w:szCs w:val="21"/>
        </w:rPr>
        <w:t>PCB</w:t>
      </w:r>
      <w:r w:rsidRPr="004164C9">
        <w:rPr>
          <w:rFonts w:hAnsi="黑体" w:cs="黑体" w:hint="eastAsia"/>
          <w:szCs w:val="21"/>
        </w:rPr>
        <w:t>电镀核心物料，占</w:t>
      </w:r>
      <w:r w:rsidRPr="004164C9">
        <w:rPr>
          <w:rFonts w:hAnsi="黑体" w:cs="黑体" w:hint="eastAsia"/>
          <w:szCs w:val="21"/>
        </w:rPr>
        <w:t>PCB</w:t>
      </w:r>
      <w:r w:rsidRPr="004164C9">
        <w:rPr>
          <w:rFonts w:hAnsi="黑体" w:cs="黑体" w:hint="eastAsia"/>
          <w:szCs w:val="21"/>
        </w:rPr>
        <w:t>生产成本的</w:t>
      </w:r>
      <w:r w:rsidRPr="004164C9">
        <w:rPr>
          <w:rFonts w:hAnsi="黑体" w:cs="黑体" w:hint="eastAsia"/>
          <w:szCs w:val="21"/>
        </w:rPr>
        <w:t>6%</w:t>
      </w:r>
      <w:r w:rsidRPr="004164C9">
        <w:rPr>
          <w:rFonts w:hAnsi="黑体" w:cs="黑体" w:hint="eastAsia"/>
          <w:szCs w:val="21"/>
        </w:rPr>
        <w:t>，而</w:t>
      </w:r>
      <w:r w:rsidRPr="004164C9">
        <w:rPr>
          <w:rFonts w:hAnsi="黑体" w:cs="黑体" w:hint="eastAsia"/>
          <w:szCs w:val="21"/>
        </w:rPr>
        <w:t>AI</w:t>
      </w:r>
      <w:r w:rsidRPr="004164C9">
        <w:rPr>
          <w:rFonts w:hAnsi="黑体" w:cs="黑体" w:hint="eastAsia"/>
          <w:szCs w:val="21"/>
        </w:rPr>
        <w:t>服务器</w:t>
      </w:r>
      <w:r w:rsidRPr="004164C9">
        <w:rPr>
          <w:rFonts w:hAnsi="黑体" w:cs="黑体" w:hint="eastAsia"/>
          <w:szCs w:val="21"/>
        </w:rPr>
        <w:t>PCB</w:t>
      </w:r>
      <w:r w:rsidRPr="004164C9">
        <w:rPr>
          <w:rFonts w:hAnsi="黑体" w:cs="黑体" w:hint="eastAsia"/>
          <w:szCs w:val="21"/>
        </w:rPr>
        <w:t>因层数多（</w:t>
      </w:r>
      <w:r w:rsidRPr="004164C9">
        <w:rPr>
          <w:rFonts w:hAnsi="黑体" w:cs="黑体" w:hint="eastAsia"/>
          <w:szCs w:val="21"/>
        </w:rPr>
        <w:t>50</w:t>
      </w:r>
      <w:r w:rsidRPr="004164C9">
        <w:rPr>
          <w:rFonts w:hAnsi="黑体" w:cs="黑体" w:hint="eastAsia"/>
          <w:szCs w:val="21"/>
        </w:rPr>
        <w:t>层以上）、</w:t>
      </w:r>
      <w:proofErr w:type="gramStart"/>
      <w:r w:rsidRPr="004164C9">
        <w:rPr>
          <w:rFonts w:hAnsi="黑体" w:cs="黑体" w:hint="eastAsia"/>
          <w:szCs w:val="21"/>
        </w:rPr>
        <w:t>盲埋孔</w:t>
      </w:r>
      <w:proofErr w:type="gramEnd"/>
      <w:r w:rsidRPr="004164C9">
        <w:rPr>
          <w:rFonts w:hAnsi="黑体" w:cs="黑体" w:hint="eastAsia"/>
          <w:szCs w:val="21"/>
        </w:rPr>
        <w:t>密度高、孔铜标准严苛，单位面积用铜价值量达到普通</w:t>
      </w:r>
      <w:r w:rsidRPr="004164C9">
        <w:rPr>
          <w:rFonts w:hAnsi="黑体" w:cs="黑体" w:hint="eastAsia"/>
          <w:szCs w:val="21"/>
        </w:rPr>
        <w:t>PCB</w:t>
      </w:r>
      <w:r w:rsidRPr="004164C9">
        <w:rPr>
          <w:rFonts w:hAnsi="黑体" w:cs="黑体" w:hint="eastAsia"/>
          <w:szCs w:val="21"/>
        </w:rPr>
        <w:t>的</w:t>
      </w:r>
      <w:r w:rsidRPr="004164C9">
        <w:rPr>
          <w:rFonts w:hAnsi="黑体" w:cs="黑体" w:hint="eastAsia"/>
          <w:szCs w:val="21"/>
        </w:rPr>
        <w:t>3</w:t>
      </w:r>
      <w:r w:rsidRPr="004164C9">
        <w:rPr>
          <w:rFonts w:hAnsi="黑体" w:cs="黑体" w:hint="eastAsia"/>
          <w:szCs w:val="21"/>
        </w:rPr>
        <w:t>倍以上，带动电镀铜材需求显著放大。同时，我国作为全球最大的铜产品生产国和消费国，</w:t>
      </w:r>
      <w:r w:rsidRPr="004164C9">
        <w:rPr>
          <w:rFonts w:hAnsi="黑体" w:cs="黑体" w:hint="eastAsia"/>
          <w:szCs w:val="21"/>
        </w:rPr>
        <w:t>2024</w:t>
      </w:r>
      <w:r w:rsidRPr="004164C9">
        <w:rPr>
          <w:rFonts w:hAnsi="黑体" w:cs="黑体" w:hint="eastAsia"/>
          <w:szCs w:val="21"/>
        </w:rPr>
        <w:t>年精炼铜、铜加工材产量均居世界第一，为阳极磷铜材产业提供了坚实的需求基础，伴随</w:t>
      </w:r>
      <w:r w:rsidRPr="004164C9">
        <w:rPr>
          <w:rFonts w:hAnsi="黑体" w:cs="黑体" w:hint="eastAsia"/>
          <w:szCs w:val="21"/>
        </w:rPr>
        <w:t>PCB</w:t>
      </w:r>
      <w:r w:rsidRPr="004164C9">
        <w:rPr>
          <w:rFonts w:hAnsi="黑体" w:cs="黑体" w:hint="eastAsia"/>
          <w:szCs w:val="21"/>
        </w:rPr>
        <w:t>产能向国内持续集聚，国内阳极磷铜材市场需求仍将保持旺盛态势。</w:t>
      </w:r>
    </w:p>
    <w:p w14:paraId="080E3441" w14:textId="77777777" w:rsidR="004164C9" w:rsidRPr="004164C9" w:rsidRDefault="004164C9" w:rsidP="004164C9">
      <w:pPr>
        <w:ind w:firstLineChars="200" w:firstLine="420"/>
        <w:rPr>
          <w:rFonts w:hAnsi="黑体" w:cs="黑体" w:hint="eastAsia"/>
          <w:szCs w:val="21"/>
        </w:rPr>
      </w:pPr>
      <w:r w:rsidRPr="004164C9">
        <w:rPr>
          <w:rFonts w:hAnsi="黑体" w:cs="黑体" w:hint="eastAsia"/>
          <w:szCs w:val="21"/>
        </w:rPr>
        <w:t>（</w:t>
      </w:r>
      <w:r w:rsidRPr="004164C9">
        <w:rPr>
          <w:rFonts w:hAnsi="黑体" w:cs="黑体" w:hint="eastAsia"/>
          <w:szCs w:val="21"/>
        </w:rPr>
        <w:t>2</w:t>
      </w:r>
      <w:r w:rsidRPr="004164C9">
        <w:rPr>
          <w:rFonts w:hAnsi="黑体" w:cs="黑体" w:hint="eastAsia"/>
          <w:szCs w:val="21"/>
        </w:rPr>
        <w:t>）细分领域差异</w:t>
      </w:r>
      <w:proofErr w:type="gramStart"/>
      <w:r w:rsidRPr="004164C9">
        <w:rPr>
          <w:rFonts w:hAnsi="黑体" w:cs="黑体" w:hint="eastAsia"/>
          <w:szCs w:val="21"/>
        </w:rPr>
        <w:t>化需求</w:t>
      </w:r>
      <w:proofErr w:type="gramEnd"/>
      <w:r w:rsidRPr="004164C9">
        <w:rPr>
          <w:rFonts w:hAnsi="黑体" w:cs="黑体" w:hint="eastAsia"/>
          <w:szCs w:val="21"/>
        </w:rPr>
        <w:t>凸显等级划分必要性</w:t>
      </w:r>
    </w:p>
    <w:p w14:paraId="23F74535" w14:textId="77777777" w:rsidR="004164C9" w:rsidRPr="004164C9" w:rsidRDefault="004164C9" w:rsidP="004164C9">
      <w:pPr>
        <w:ind w:firstLineChars="200" w:firstLine="420"/>
        <w:rPr>
          <w:rFonts w:hAnsi="黑体" w:cs="黑体" w:hint="eastAsia"/>
          <w:szCs w:val="21"/>
        </w:rPr>
      </w:pPr>
      <w:r w:rsidRPr="004164C9">
        <w:rPr>
          <w:rFonts w:hAnsi="黑体" w:cs="黑体" w:hint="eastAsia"/>
          <w:szCs w:val="21"/>
        </w:rPr>
        <w:t>不同终端应用场景对阳极磷铜材的性能要求呈现显著差异，催生差异化市场需求。在高端领域，</w:t>
      </w:r>
      <w:r w:rsidRPr="004164C9">
        <w:rPr>
          <w:rFonts w:hAnsi="黑体" w:cs="黑体" w:hint="eastAsia"/>
          <w:szCs w:val="21"/>
        </w:rPr>
        <w:t>AI</w:t>
      </w:r>
      <w:r w:rsidRPr="004164C9">
        <w:rPr>
          <w:rFonts w:hAnsi="黑体" w:cs="黑体" w:hint="eastAsia"/>
          <w:szCs w:val="21"/>
        </w:rPr>
        <w:t>服务器、</w:t>
      </w:r>
      <w:r w:rsidRPr="004164C9">
        <w:rPr>
          <w:rFonts w:hAnsi="黑体" w:cs="黑体" w:hint="eastAsia"/>
          <w:szCs w:val="21"/>
        </w:rPr>
        <w:t>IC</w:t>
      </w:r>
      <w:proofErr w:type="gramStart"/>
      <w:r w:rsidRPr="004164C9">
        <w:rPr>
          <w:rFonts w:hAnsi="黑体" w:cs="黑体" w:hint="eastAsia"/>
          <w:szCs w:val="21"/>
        </w:rPr>
        <w:t>载板等</w:t>
      </w:r>
      <w:proofErr w:type="gramEnd"/>
      <w:r w:rsidRPr="004164C9">
        <w:rPr>
          <w:rFonts w:hAnsi="黑体" w:cs="黑体" w:hint="eastAsia"/>
          <w:szCs w:val="21"/>
        </w:rPr>
        <w:t>应用对</w:t>
      </w:r>
      <w:r w:rsidRPr="004164C9">
        <w:rPr>
          <w:rFonts w:hAnsi="黑体" w:cs="黑体" w:hint="eastAsia"/>
          <w:szCs w:val="21"/>
        </w:rPr>
        <w:t>PCB</w:t>
      </w:r>
      <w:r w:rsidRPr="004164C9">
        <w:rPr>
          <w:rFonts w:hAnsi="黑体" w:cs="黑体" w:hint="eastAsia"/>
          <w:szCs w:val="21"/>
        </w:rPr>
        <w:t>的信号传输速率、散热性和可靠性要求极高，需适配低磷化、高纯度、颗粒均匀性优异的阳极磷铜材（如铜粉形态），以满足微盲孔填充和高厚径比电镀的均匀性需求，推动“铜球转铜粉”成为高端赛道的重要技术方向；新能源汽车电子（如</w:t>
      </w:r>
      <w:r w:rsidRPr="004164C9">
        <w:rPr>
          <w:rFonts w:hAnsi="黑体" w:cs="黑体" w:hint="eastAsia"/>
          <w:szCs w:val="21"/>
        </w:rPr>
        <w:t>ADAS</w:t>
      </w:r>
      <w:r w:rsidRPr="004164C9">
        <w:rPr>
          <w:rFonts w:hAnsi="黑体" w:cs="黑体" w:hint="eastAsia"/>
          <w:szCs w:val="21"/>
        </w:rPr>
        <w:t>传感器、车载娱乐系统）对</w:t>
      </w:r>
      <w:r w:rsidRPr="004164C9">
        <w:rPr>
          <w:rFonts w:hAnsi="黑体" w:cs="黑体" w:hint="eastAsia"/>
          <w:szCs w:val="21"/>
        </w:rPr>
        <w:t>PCB</w:t>
      </w:r>
      <w:r w:rsidRPr="004164C9">
        <w:rPr>
          <w:rFonts w:hAnsi="黑体" w:cs="黑体" w:hint="eastAsia"/>
          <w:szCs w:val="21"/>
        </w:rPr>
        <w:t>的绝缘性、耐恶劣环境能力要求严苛，对应的阳极磷铜材需具备稳定的化学成分和优异的耐</w:t>
      </w:r>
      <w:r w:rsidRPr="004164C9">
        <w:rPr>
          <w:rFonts w:hAnsi="黑体" w:cs="黑体" w:hint="eastAsia"/>
          <w:szCs w:val="21"/>
        </w:rPr>
        <w:t>CAF</w:t>
      </w:r>
      <w:r w:rsidRPr="004164C9">
        <w:rPr>
          <w:rFonts w:hAnsi="黑体" w:cs="黑体" w:hint="eastAsia"/>
          <w:szCs w:val="21"/>
        </w:rPr>
        <w:t>性能，避免镀层缺陷影响电子系统安全性；而普通消费电子（如低端手机、家电）则侧重成本控制，对阳极磷铜材的性价比要求更高。当前单一牌号的行业标准无法适配上述差异化需求，导致高端需求难以满足、中低端市场同质化竞争的结构性矛盾，进一步凸显了产品等级划分的市场必要性。</w:t>
      </w:r>
    </w:p>
    <w:p w14:paraId="172BF347" w14:textId="77777777" w:rsidR="00D65F50" w:rsidRDefault="00000000">
      <w:pPr>
        <w:ind w:firstLineChars="200" w:firstLine="420"/>
        <w:rPr>
          <w:rFonts w:hAnsi="黑体" w:cs="黑体" w:hint="eastAsia"/>
          <w:szCs w:val="21"/>
        </w:rPr>
      </w:pPr>
      <w:r>
        <w:rPr>
          <w:rFonts w:hAnsi="黑体" w:cs="黑体" w:hint="eastAsia"/>
          <w:szCs w:val="21"/>
        </w:rPr>
        <w:t>前期开展市场调研，以</w:t>
      </w:r>
      <w:r>
        <w:rPr>
          <w:rFonts w:hint="eastAsia"/>
        </w:rPr>
        <w:t>铜陵有色金属集团控股有限公司、佛山市承安铜业有限公司、鹰潭有色金属检测中心、江西江南新材料科技股份有限公司、江西保太有色金属集团有限公司和金昌镍都矿山实业有限公司</w:t>
      </w:r>
      <w:r>
        <w:rPr>
          <w:rFonts w:hAnsi="黑体" w:cs="黑体" w:hint="eastAsia"/>
          <w:szCs w:val="21"/>
        </w:rPr>
        <w:t>为出发点，分别开展对</w:t>
      </w:r>
      <w:proofErr w:type="gramStart"/>
      <w:r>
        <w:rPr>
          <w:rFonts w:hAnsi="黑体" w:cs="黑体" w:hint="eastAsia"/>
          <w:szCs w:val="21"/>
        </w:rPr>
        <w:t>国内磷铜球</w:t>
      </w:r>
      <w:proofErr w:type="gramEnd"/>
      <w:r>
        <w:rPr>
          <w:rFonts w:hAnsi="黑体" w:cs="黑体" w:hint="eastAsia"/>
          <w:szCs w:val="21"/>
        </w:rPr>
        <w:t>同行及下游企业的初步调研和了解，在此基础上完成了标准讨论稿和编制说明。</w:t>
      </w:r>
    </w:p>
    <w:p w14:paraId="6F6A1AFA" w14:textId="77777777" w:rsidR="00D65F50" w:rsidRDefault="00000000">
      <w:pPr>
        <w:rPr>
          <w:rFonts w:ascii="黑体" w:eastAsia="黑体" w:hAnsi="黑体" w:cs="黑体" w:hint="eastAsia"/>
          <w:kern w:val="0"/>
          <w:szCs w:val="21"/>
        </w:rPr>
      </w:pPr>
      <w:r>
        <w:rPr>
          <w:rFonts w:ascii="黑体" w:eastAsia="黑体" w:hAnsi="黑体" w:cs="黑体" w:hint="eastAsia"/>
          <w:kern w:val="0"/>
          <w:szCs w:val="21"/>
        </w:rPr>
        <w:lastRenderedPageBreak/>
        <w:t>1.4.2标准立项</w:t>
      </w:r>
    </w:p>
    <w:p w14:paraId="4D6A9DE1" w14:textId="77777777" w:rsidR="00D65F50" w:rsidRDefault="00000000">
      <w:pPr>
        <w:ind w:firstLineChars="200" w:firstLine="420"/>
        <w:rPr>
          <w:rFonts w:hAnsi="黑体" w:cs="黑体" w:hint="eastAsia"/>
          <w:szCs w:val="21"/>
        </w:rPr>
      </w:pPr>
      <w:r>
        <w:rPr>
          <w:rFonts w:hAnsi="黑体" w:cs="黑体" w:hint="eastAsia"/>
          <w:szCs w:val="21"/>
        </w:rPr>
        <w:t>2023</w:t>
      </w:r>
      <w:r>
        <w:rPr>
          <w:rFonts w:hAnsi="黑体" w:cs="黑体" w:hint="eastAsia"/>
          <w:szCs w:val="21"/>
        </w:rPr>
        <w:t>年</w:t>
      </w:r>
      <w:r>
        <w:rPr>
          <w:rFonts w:hAnsi="黑体" w:cs="黑体" w:hint="eastAsia"/>
          <w:szCs w:val="21"/>
        </w:rPr>
        <w:t>3</w:t>
      </w:r>
      <w:r>
        <w:rPr>
          <w:rFonts w:hAnsi="黑体" w:cs="黑体" w:hint="eastAsia"/>
          <w:szCs w:val="21"/>
        </w:rPr>
        <w:t>月，铜陵有色金属集团控股有限公司向全国有色技术标准化技术委员会重标委提交了《阳极磷铜球》标准的修订建议书和立项报告等材料。</w:t>
      </w:r>
    </w:p>
    <w:p w14:paraId="0E37B0AF" w14:textId="77777777" w:rsidR="00D65F50" w:rsidRDefault="00000000">
      <w:pPr>
        <w:ind w:firstLineChars="200" w:firstLine="420"/>
        <w:rPr>
          <w:rFonts w:hAnsi="黑体" w:cs="黑体" w:hint="eastAsia"/>
          <w:szCs w:val="21"/>
        </w:rPr>
      </w:pPr>
      <w:r>
        <w:rPr>
          <w:rFonts w:hAnsi="黑体" w:cs="黑体" w:hint="eastAsia"/>
          <w:szCs w:val="21"/>
        </w:rPr>
        <w:t>2024</w:t>
      </w:r>
      <w:r>
        <w:rPr>
          <w:rFonts w:hAnsi="黑体" w:cs="黑体" w:hint="eastAsia"/>
          <w:szCs w:val="21"/>
        </w:rPr>
        <w:t>年</w:t>
      </w:r>
      <w:r>
        <w:rPr>
          <w:rFonts w:hAnsi="黑体" w:cs="黑体" w:hint="eastAsia"/>
          <w:szCs w:val="21"/>
        </w:rPr>
        <w:t>1</w:t>
      </w:r>
      <w:r>
        <w:rPr>
          <w:rFonts w:hAnsi="黑体" w:cs="黑体" w:hint="eastAsia"/>
          <w:szCs w:val="21"/>
        </w:rPr>
        <w:t>月，由全国有色金属标准化技术委员会重标委主持召开会议，对修订建议书和立项报告等材料进行了征求意见和讨论，会议结论为同意修订标准。</w:t>
      </w:r>
    </w:p>
    <w:p w14:paraId="0E74E1E9" w14:textId="77777777" w:rsidR="00D65F50" w:rsidRDefault="00000000">
      <w:pPr>
        <w:ind w:firstLineChars="200" w:firstLine="420"/>
        <w:rPr>
          <w:rFonts w:hAnsi="黑体" w:cs="黑体" w:hint="eastAsia"/>
          <w:szCs w:val="21"/>
        </w:rPr>
      </w:pPr>
      <w:r>
        <w:rPr>
          <w:rFonts w:hAnsi="黑体" w:cs="黑体" w:hint="eastAsia"/>
          <w:szCs w:val="21"/>
        </w:rPr>
        <w:t>根据</w:t>
      </w:r>
      <w:r>
        <w:rPr>
          <w:rFonts w:hAnsi="黑体" w:cs="黑体" w:hint="eastAsia"/>
          <w:szCs w:val="21"/>
        </w:rPr>
        <w:t>2025</w:t>
      </w:r>
      <w:r>
        <w:rPr>
          <w:rFonts w:hAnsi="黑体" w:cs="黑体" w:hint="eastAsia"/>
          <w:szCs w:val="21"/>
        </w:rPr>
        <w:t>年全国有色金属标准化技术委员会《关于转发</w:t>
      </w:r>
      <w:r>
        <w:rPr>
          <w:rFonts w:hAnsi="黑体" w:cs="黑体" w:hint="eastAsia"/>
          <w:szCs w:val="21"/>
        </w:rPr>
        <w:t>2025</w:t>
      </w:r>
      <w:r>
        <w:rPr>
          <w:rFonts w:hAnsi="黑体" w:cs="黑体" w:hint="eastAsia"/>
          <w:szCs w:val="21"/>
        </w:rPr>
        <w:t>年第二批有色金属行业、行业标准制（修）订项目计划及征集起草单位的通知》（有色标委</w:t>
      </w:r>
      <w:r>
        <w:rPr>
          <w:rFonts w:hAnsi="黑体" w:cs="黑体" w:hint="eastAsia"/>
          <w:szCs w:val="21"/>
        </w:rPr>
        <w:t>[2025]68</w:t>
      </w:r>
      <w:r>
        <w:rPr>
          <w:rFonts w:hAnsi="黑体" w:cs="黑体" w:hint="eastAsia"/>
          <w:szCs w:val="21"/>
        </w:rPr>
        <w:t>号）文件，国家标准</w:t>
      </w:r>
      <w:r>
        <w:rPr>
          <w:rFonts w:hAnsi="黑体" w:cs="黑体" w:hint="eastAsia"/>
          <w:szCs w:val="21"/>
        </w:rPr>
        <w:t>GB/T20302-2014</w:t>
      </w:r>
      <w:r>
        <w:rPr>
          <w:rFonts w:hAnsi="黑体" w:cs="黑体" w:hint="eastAsia"/>
          <w:szCs w:val="21"/>
        </w:rPr>
        <w:t>《阳极磷铜材》的修订工作由铜陵有色金属集团控股有限公司主持修订，项目计划完成时间为</w:t>
      </w:r>
      <w:r>
        <w:rPr>
          <w:rFonts w:hAnsi="黑体" w:cs="黑体" w:hint="eastAsia"/>
          <w:szCs w:val="21"/>
        </w:rPr>
        <w:t xml:space="preserve"> 2026</w:t>
      </w:r>
      <w:r>
        <w:rPr>
          <w:rFonts w:hAnsi="黑体" w:cs="黑体" w:hint="eastAsia"/>
          <w:szCs w:val="21"/>
        </w:rPr>
        <w:t>年</w:t>
      </w:r>
      <w:r>
        <w:rPr>
          <w:rFonts w:hAnsi="黑体" w:cs="黑体" w:hint="eastAsia"/>
          <w:szCs w:val="21"/>
        </w:rPr>
        <w:t>12</w:t>
      </w:r>
      <w:r>
        <w:rPr>
          <w:rFonts w:hAnsi="黑体" w:cs="黑体" w:hint="eastAsia"/>
          <w:szCs w:val="21"/>
        </w:rPr>
        <w:t>月。</w:t>
      </w:r>
    </w:p>
    <w:p w14:paraId="1AA890DC" w14:textId="77777777" w:rsidR="00D65F50" w:rsidRDefault="00000000">
      <w:pPr>
        <w:pStyle w:val="a0"/>
        <w:rPr>
          <w:rFonts w:ascii="黑体" w:eastAsia="黑体" w:hAnsi="黑体" w:cs="黑体" w:hint="eastAsia"/>
          <w:kern w:val="0"/>
          <w:szCs w:val="21"/>
        </w:rPr>
      </w:pPr>
      <w:r>
        <w:rPr>
          <w:rFonts w:ascii="黑体" w:eastAsia="黑体" w:hAnsi="黑体" w:cs="黑体" w:hint="eastAsia"/>
          <w:kern w:val="0"/>
          <w:szCs w:val="21"/>
        </w:rPr>
        <w:t>1.4.3起草阶段</w:t>
      </w:r>
    </w:p>
    <w:p w14:paraId="2A2659B2" w14:textId="77777777" w:rsidR="00D65F50" w:rsidRDefault="00000000">
      <w:pPr>
        <w:ind w:firstLineChars="200" w:firstLine="420"/>
        <w:rPr>
          <w:rFonts w:hAnsi="黑体" w:cs="黑体" w:hint="eastAsia"/>
          <w:szCs w:val="21"/>
        </w:rPr>
      </w:pPr>
      <w:r>
        <w:rPr>
          <w:rFonts w:hAnsi="黑体" w:cs="黑体" w:hint="eastAsia"/>
          <w:szCs w:val="21"/>
        </w:rPr>
        <w:t>2023</w:t>
      </w:r>
      <w:r>
        <w:rPr>
          <w:rFonts w:hAnsi="黑体" w:cs="黑体" w:hint="eastAsia"/>
          <w:szCs w:val="21"/>
        </w:rPr>
        <w:t>年</w:t>
      </w:r>
      <w:r>
        <w:rPr>
          <w:rFonts w:hAnsi="黑体" w:cs="黑体" w:hint="eastAsia"/>
          <w:szCs w:val="21"/>
        </w:rPr>
        <w:t>3</w:t>
      </w:r>
      <w:r>
        <w:rPr>
          <w:rFonts w:hAnsi="黑体" w:cs="黑体" w:hint="eastAsia"/>
          <w:szCs w:val="21"/>
        </w:rPr>
        <w:t>月，在全国有色金属标准化技术委员会重金属分标委会支持下，线上召开了对《阳极磷铜材》的修订草案讨论会议。根据与会专家及企业代表认真研究和讨论，形成了有效的修订推进意见，会议要求继续</w:t>
      </w:r>
      <w:proofErr w:type="gramStart"/>
      <w:r>
        <w:rPr>
          <w:rFonts w:hAnsi="黑体" w:cs="黑体" w:hint="eastAsia"/>
          <w:szCs w:val="21"/>
        </w:rPr>
        <w:t>对磷铜球</w:t>
      </w:r>
      <w:proofErr w:type="gramEnd"/>
      <w:r>
        <w:rPr>
          <w:rFonts w:hAnsi="黑体" w:cs="黑体" w:hint="eastAsia"/>
          <w:szCs w:val="21"/>
        </w:rPr>
        <w:t>和印制电路板行业现状进行调研；同时要对现行版本</w:t>
      </w:r>
      <w:proofErr w:type="gramStart"/>
      <w:r>
        <w:rPr>
          <w:rFonts w:hAnsi="黑体" w:cs="黑体" w:hint="eastAsia"/>
          <w:szCs w:val="21"/>
        </w:rPr>
        <w:t>中磷铜球</w:t>
      </w:r>
      <w:proofErr w:type="gramEnd"/>
      <w:r>
        <w:rPr>
          <w:rFonts w:hAnsi="黑体" w:cs="黑体" w:hint="eastAsia"/>
          <w:szCs w:val="21"/>
        </w:rPr>
        <w:t>的应用领域进行重新调研。根据此次会议纪要，标准编制组开展了进一步的调研。</w:t>
      </w:r>
    </w:p>
    <w:p w14:paraId="1C4BC9D3" w14:textId="77777777" w:rsidR="00D65F50" w:rsidRDefault="00000000">
      <w:pPr>
        <w:ind w:firstLineChars="200" w:firstLine="420"/>
        <w:rPr>
          <w:rFonts w:hAnsi="黑体" w:cs="黑体" w:hint="eastAsia"/>
          <w:szCs w:val="21"/>
        </w:rPr>
      </w:pPr>
      <w:r>
        <w:rPr>
          <w:rFonts w:hAnsi="黑体" w:cs="黑体" w:hint="eastAsia"/>
          <w:szCs w:val="21"/>
        </w:rPr>
        <w:t>2024</w:t>
      </w:r>
      <w:r>
        <w:rPr>
          <w:rFonts w:hAnsi="黑体" w:cs="黑体" w:hint="eastAsia"/>
          <w:szCs w:val="21"/>
        </w:rPr>
        <w:t>年</w:t>
      </w:r>
      <w:r>
        <w:rPr>
          <w:rFonts w:hAnsi="黑体" w:cs="黑体" w:hint="eastAsia"/>
          <w:szCs w:val="21"/>
        </w:rPr>
        <w:t>8</w:t>
      </w:r>
      <w:r>
        <w:rPr>
          <w:rFonts w:hAnsi="黑体" w:cs="黑体" w:hint="eastAsia"/>
          <w:szCs w:val="21"/>
        </w:rPr>
        <w:t>月，完成有色《阳极磷铜材》征求意见稿</w:t>
      </w:r>
      <w:proofErr w:type="gramStart"/>
      <w:r>
        <w:rPr>
          <w:rFonts w:hAnsi="黑体" w:cs="黑体" w:hint="eastAsia"/>
          <w:szCs w:val="21"/>
        </w:rPr>
        <w:t>一</w:t>
      </w:r>
      <w:proofErr w:type="gramEnd"/>
      <w:r>
        <w:rPr>
          <w:rFonts w:hAnsi="黑体" w:cs="黑体" w:hint="eastAsia"/>
          <w:szCs w:val="21"/>
        </w:rPr>
        <w:t>以及调研数据表（分为生产单位和需求单位），并通过全国有色金属标准化技术委员会开展公开调研和征求意见，同时开展对佛山市承安铜业有限公司、</w:t>
      </w:r>
      <w:r>
        <w:rPr>
          <w:rFonts w:hint="eastAsia"/>
        </w:rPr>
        <w:t>鹰潭有色金属检测中心</w:t>
      </w:r>
      <w:r>
        <w:rPr>
          <w:rFonts w:hAnsi="黑体" w:cs="黑体" w:hint="eastAsia"/>
          <w:szCs w:val="21"/>
        </w:rPr>
        <w:t>、江西江南新材料科技股份有限公司、江西保太有色金属集团有限公司和金昌镍都矿山实业有限公司等公司开展定向咨询调研，本次调研对阳极</w:t>
      </w:r>
      <w:proofErr w:type="gramStart"/>
      <w:r>
        <w:rPr>
          <w:rFonts w:hAnsi="黑体" w:cs="黑体" w:hint="eastAsia"/>
          <w:szCs w:val="21"/>
        </w:rPr>
        <w:t>磷铜球应用</w:t>
      </w:r>
      <w:proofErr w:type="gramEnd"/>
      <w:r>
        <w:rPr>
          <w:rFonts w:hAnsi="黑体" w:cs="黑体" w:hint="eastAsia"/>
          <w:szCs w:val="21"/>
        </w:rPr>
        <w:t>领域、原材料和化学成分等相关信息和数据进行了进一步的收集，并以此完成了预审稿及编制说明。</w:t>
      </w:r>
    </w:p>
    <w:p w14:paraId="228A540F" w14:textId="77777777" w:rsidR="00D65F50" w:rsidRDefault="00000000">
      <w:pPr>
        <w:ind w:firstLineChars="200" w:firstLine="420"/>
        <w:rPr>
          <w:rFonts w:hAnsi="黑体" w:cs="黑体" w:hint="eastAsia"/>
          <w:szCs w:val="21"/>
        </w:rPr>
      </w:pPr>
      <w:r>
        <w:rPr>
          <w:rFonts w:hAnsi="黑体" w:cs="黑体" w:hint="eastAsia"/>
          <w:szCs w:val="21"/>
        </w:rPr>
        <w:t>2024</w:t>
      </w:r>
      <w:r>
        <w:rPr>
          <w:rFonts w:hAnsi="黑体" w:cs="黑体" w:hint="eastAsia"/>
          <w:szCs w:val="21"/>
        </w:rPr>
        <w:t>年</w:t>
      </w:r>
      <w:r>
        <w:rPr>
          <w:rFonts w:hAnsi="黑体" w:cs="黑体" w:hint="eastAsia"/>
          <w:szCs w:val="21"/>
        </w:rPr>
        <w:t>12</w:t>
      </w:r>
      <w:r>
        <w:rPr>
          <w:rFonts w:hAnsi="黑体" w:cs="黑体" w:hint="eastAsia"/>
          <w:szCs w:val="21"/>
        </w:rPr>
        <w:t>月，由全国有色金属标准化技术委员会重金属分标委会组织，线上召开了对《阳极磷铜球》的草案预审会议。根据与会专家及企业代表认真研究和讨论，尤其对产品分级、成分要求指标的修订工作进行了指导，形成了有效的修订意见</w:t>
      </w:r>
      <w:r>
        <w:rPr>
          <w:rFonts w:hAnsi="黑体" w:cs="黑体" w:hint="eastAsia"/>
          <w:szCs w:val="21"/>
        </w:rPr>
        <w:t>8</w:t>
      </w:r>
      <w:r>
        <w:rPr>
          <w:rFonts w:hAnsi="黑体" w:cs="黑体" w:hint="eastAsia"/>
          <w:szCs w:val="21"/>
        </w:rPr>
        <w:t>条（见下表</w:t>
      </w:r>
      <w:r>
        <w:rPr>
          <w:rFonts w:hAnsi="黑体" w:cs="黑体" w:hint="eastAsia"/>
          <w:szCs w:val="21"/>
        </w:rPr>
        <w:t>1.2</w:t>
      </w:r>
      <w:r>
        <w:rPr>
          <w:rFonts w:hAnsi="黑体" w:cs="黑体" w:hint="eastAsia"/>
          <w:szCs w:val="21"/>
        </w:rPr>
        <w:t>），标准编制组逐项落实。根据预审会的要求，形成了《阳极磷铜材》征求意见稿二。</w:t>
      </w:r>
    </w:p>
    <w:p w14:paraId="2FC783F7" w14:textId="77777777" w:rsidR="00D65F50" w:rsidRDefault="00000000">
      <w:pPr>
        <w:ind w:firstLineChars="200" w:firstLine="360"/>
        <w:jc w:val="center"/>
        <w:rPr>
          <w:rFonts w:ascii="黑体" w:eastAsia="黑体" w:hAnsi="黑体" w:cs="黑体" w:hint="eastAsia"/>
          <w:sz w:val="18"/>
          <w:szCs w:val="18"/>
        </w:rPr>
      </w:pPr>
      <w:r>
        <w:rPr>
          <w:rFonts w:ascii="黑体" w:eastAsia="黑体" w:hAnsi="黑体" w:cs="黑体" w:hint="eastAsia"/>
          <w:sz w:val="18"/>
          <w:szCs w:val="18"/>
        </w:rPr>
        <w:t>表1.2  标准草案预审会议专家意见</w:t>
      </w:r>
      <w:proofErr w:type="gramStart"/>
      <w:r>
        <w:rPr>
          <w:rFonts w:ascii="黑体" w:eastAsia="黑体" w:hAnsi="黑体" w:cs="黑体" w:hint="eastAsia"/>
          <w:sz w:val="18"/>
          <w:szCs w:val="18"/>
        </w:rPr>
        <w:t>稿二处理表</w:t>
      </w:r>
      <w:proofErr w:type="gramEnd"/>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905"/>
        <w:gridCol w:w="2561"/>
        <w:gridCol w:w="4491"/>
      </w:tblGrid>
      <w:tr w:rsidR="00D65F50" w14:paraId="4BF853F4" w14:textId="77777777">
        <w:trPr>
          <w:trHeight w:val="180"/>
          <w:tblHeader/>
        </w:trPr>
        <w:tc>
          <w:tcPr>
            <w:tcW w:w="252" w:type="pct"/>
            <w:tcBorders>
              <w:top w:val="single" w:sz="4" w:space="0" w:color="auto"/>
              <w:left w:val="single" w:sz="4" w:space="0" w:color="auto"/>
              <w:bottom w:val="single" w:sz="4" w:space="0" w:color="auto"/>
              <w:right w:val="single" w:sz="4" w:space="0" w:color="auto"/>
            </w:tcBorders>
            <w:vAlign w:val="center"/>
          </w:tcPr>
          <w:p w14:paraId="141E5D45" w14:textId="77777777" w:rsidR="00D65F50" w:rsidRDefault="00000000">
            <w:pPr>
              <w:rPr>
                <w:sz w:val="18"/>
                <w:szCs w:val="18"/>
              </w:rPr>
            </w:pPr>
            <w:r>
              <w:rPr>
                <w:rFonts w:hint="eastAsia"/>
                <w:sz w:val="18"/>
                <w:szCs w:val="18"/>
              </w:rPr>
              <w:t>序号</w:t>
            </w:r>
          </w:p>
        </w:tc>
        <w:tc>
          <w:tcPr>
            <w:tcW w:w="540" w:type="pct"/>
            <w:tcBorders>
              <w:top w:val="single" w:sz="4" w:space="0" w:color="auto"/>
              <w:left w:val="single" w:sz="4" w:space="0" w:color="auto"/>
              <w:bottom w:val="single" w:sz="4" w:space="0" w:color="auto"/>
              <w:right w:val="single" w:sz="4" w:space="0" w:color="auto"/>
            </w:tcBorders>
            <w:vAlign w:val="center"/>
          </w:tcPr>
          <w:p w14:paraId="6BECDEEE" w14:textId="77777777" w:rsidR="00D65F50" w:rsidRDefault="00000000">
            <w:pPr>
              <w:rPr>
                <w:sz w:val="18"/>
                <w:szCs w:val="18"/>
              </w:rPr>
            </w:pPr>
            <w:proofErr w:type="gramStart"/>
            <w:r>
              <w:rPr>
                <w:rFonts w:hint="eastAsia"/>
                <w:sz w:val="18"/>
                <w:szCs w:val="18"/>
              </w:rPr>
              <w:t>标准章条编号</w:t>
            </w:r>
            <w:proofErr w:type="gramEnd"/>
          </w:p>
        </w:tc>
        <w:tc>
          <w:tcPr>
            <w:tcW w:w="1528" w:type="pct"/>
            <w:tcBorders>
              <w:top w:val="single" w:sz="4" w:space="0" w:color="auto"/>
              <w:left w:val="single" w:sz="4" w:space="0" w:color="auto"/>
              <w:bottom w:val="single" w:sz="4" w:space="0" w:color="auto"/>
              <w:right w:val="single" w:sz="4" w:space="0" w:color="auto"/>
            </w:tcBorders>
            <w:vAlign w:val="center"/>
          </w:tcPr>
          <w:p w14:paraId="79313982" w14:textId="77777777" w:rsidR="00D65F50" w:rsidRDefault="00000000">
            <w:pPr>
              <w:rPr>
                <w:sz w:val="18"/>
                <w:szCs w:val="18"/>
              </w:rPr>
            </w:pPr>
            <w:r>
              <w:rPr>
                <w:rFonts w:hint="eastAsia"/>
                <w:sz w:val="18"/>
                <w:szCs w:val="18"/>
              </w:rPr>
              <w:t>意见内容</w:t>
            </w:r>
          </w:p>
        </w:tc>
        <w:tc>
          <w:tcPr>
            <w:tcW w:w="2680" w:type="pct"/>
            <w:tcBorders>
              <w:top w:val="single" w:sz="4" w:space="0" w:color="auto"/>
              <w:left w:val="single" w:sz="4" w:space="0" w:color="auto"/>
              <w:bottom w:val="single" w:sz="4" w:space="0" w:color="auto"/>
              <w:right w:val="single" w:sz="4" w:space="0" w:color="auto"/>
            </w:tcBorders>
            <w:vAlign w:val="center"/>
          </w:tcPr>
          <w:p w14:paraId="7078238A" w14:textId="77777777" w:rsidR="00D65F50" w:rsidRDefault="00000000">
            <w:pPr>
              <w:rPr>
                <w:sz w:val="18"/>
                <w:szCs w:val="18"/>
              </w:rPr>
            </w:pPr>
            <w:r>
              <w:rPr>
                <w:rFonts w:hint="eastAsia"/>
                <w:sz w:val="18"/>
                <w:szCs w:val="18"/>
              </w:rPr>
              <w:t>意见处理情况</w:t>
            </w:r>
          </w:p>
        </w:tc>
      </w:tr>
      <w:tr w:rsidR="00D65F50" w14:paraId="3D2522B2" w14:textId="77777777">
        <w:trPr>
          <w:trHeight w:val="521"/>
        </w:trPr>
        <w:tc>
          <w:tcPr>
            <w:tcW w:w="252" w:type="pct"/>
            <w:tcBorders>
              <w:top w:val="single" w:sz="4" w:space="0" w:color="auto"/>
              <w:left w:val="single" w:sz="4" w:space="0" w:color="auto"/>
              <w:bottom w:val="single" w:sz="4" w:space="0" w:color="auto"/>
              <w:right w:val="single" w:sz="4" w:space="0" w:color="auto"/>
            </w:tcBorders>
            <w:vAlign w:val="center"/>
          </w:tcPr>
          <w:p w14:paraId="10B983FF" w14:textId="77777777" w:rsidR="00D65F50" w:rsidRDefault="00000000">
            <w:pPr>
              <w:rPr>
                <w:sz w:val="18"/>
                <w:szCs w:val="18"/>
              </w:rPr>
            </w:pPr>
            <w:r>
              <w:rPr>
                <w:rFonts w:hint="eastAsia"/>
                <w:sz w:val="18"/>
                <w:szCs w:val="18"/>
              </w:rPr>
              <w:t>1</w:t>
            </w:r>
          </w:p>
        </w:tc>
        <w:tc>
          <w:tcPr>
            <w:tcW w:w="540" w:type="pct"/>
            <w:tcBorders>
              <w:top w:val="single" w:sz="4" w:space="0" w:color="auto"/>
              <w:left w:val="single" w:sz="4" w:space="0" w:color="auto"/>
              <w:bottom w:val="single" w:sz="4" w:space="0" w:color="auto"/>
              <w:right w:val="single" w:sz="4" w:space="0" w:color="auto"/>
            </w:tcBorders>
            <w:vAlign w:val="center"/>
          </w:tcPr>
          <w:p w14:paraId="380984A3" w14:textId="77777777" w:rsidR="00D65F50" w:rsidRDefault="00000000">
            <w:pPr>
              <w:rPr>
                <w:sz w:val="18"/>
                <w:szCs w:val="18"/>
              </w:rPr>
            </w:pPr>
            <w:r>
              <w:rPr>
                <w:rFonts w:hint="eastAsia"/>
                <w:sz w:val="18"/>
                <w:szCs w:val="18"/>
              </w:rPr>
              <w:t>前言</w:t>
            </w:r>
          </w:p>
        </w:tc>
        <w:tc>
          <w:tcPr>
            <w:tcW w:w="1528" w:type="pct"/>
            <w:tcBorders>
              <w:top w:val="single" w:sz="4" w:space="0" w:color="auto"/>
              <w:left w:val="single" w:sz="4" w:space="0" w:color="auto"/>
              <w:bottom w:val="single" w:sz="4" w:space="0" w:color="auto"/>
              <w:right w:val="single" w:sz="4" w:space="0" w:color="auto"/>
            </w:tcBorders>
            <w:vAlign w:val="center"/>
          </w:tcPr>
          <w:p w14:paraId="60322121" w14:textId="77777777" w:rsidR="00D65F50" w:rsidRDefault="00000000">
            <w:pPr>
              <w:rPr>
                <w:sz w:val="18"/>
                <w:szCs w:val="18"/>
              </w:rPr>
            </w:pPr>
            <w:r>
              <w:rPr>
                <w:rFonts w:hint="eastAsia"/>
                <w:sz w:val="18"/>
                <w:szCs w:val="18"/>
              </w:rPr>
              <w:t>引用文件的具体内容不需要在前言中体现，应在修订的地方体现。</w:t>
            </w:r>
          </w:p>
        </w:tc>
        <w:tc>
          <w:tcPr>
            <w:tcW w:w="2680" w:type="pct"/>
            <w:tcBorders>
              <w:top w:val="single" w:sz="4" w:space="0" w:color="auto"/>
              <w:left w:val="single" w:sz="4" w:space="0" w:color="auto"/>
              <w:bottom w:val="single" w:sz="4" w:space="0" w:color="auto"/>
              <w:right w:val="single" w:sz="4" w:space="0" w:color="auto"/>
            </w:tcBorders>
            <w:vAlign w:val="center"/>
          </w:tcPr>
          <w:p w14:paraId="7E2DC680" w14:textId="77777777" w:rsidR="00D65F50" w:rsidRDefault="00000000">
            <w:pPr>
              <w:rPr>
                <w:sz w:val="18"/>
                <w:szCs w:val="18"/>
              </w:rPr>
            </w:pPr>
            <w:r>
              <w:rPr>
                <w:rFonts w:hint="eastAsia"/>
                <w:sz w:val="18"/>
                <w:szCs w:val="18"/>
              </w:rPr>
              <w:t>已按预审会要求，在修订的地方体现引用的具体内容。</w:t>
            </w:r>
          </w:p>
        </w:tc>
      </w:tr>
      <w:tr w:rsidR="00D65F50" w14:paraId="16B97788" w14:textId="77777777">
        <w:trPr>
          <w:trHeight w:val="773"/>
        </w:trPr>
        <w:tc>
          <w:tcPr>
            <w:tcW w:w="252" w:type="pct"/>
            <w:tcBorders>
              <w:top w:val="single" w:sz="4" w:space="0" w:color="auto"/>
              <w:left w:val="single" w:sz="4" w:space="0" w:color="auto"/>
              <w:bottom w:val="single" w:sz="4" w:space="0" w:color="auto"/>
              <w:right w:val="single" w:sz="4" w:space="0" w:color="auto"/>
            </w:tcBorders>
            <w:vAlign w:val="center"/>
          </w:tcPr>
          <w:p w14:paraId="54B0ECCA" w14:textId="77777777" w:rsidR="00D65F50" w:rsidRDefault="00000000">
            <w:pPr>
              <w:rPr>
                <w:sz w:val="18"/>
                <w:szCs w:val="18"/>
              </w:rPr>
            </w:pPr>
            <w:r>
              <w:rPr>
                <w:rFonts w:hint="eastAsia"/>
                <w:sz w:val="18"/>
                <w:szCs w:val="18"/>
              </w:rPr>
              <w:t>2</w:t>
            </w:r>
          </w:p>
        </w:tc>
        <w:tc>
          <w:tcPr>
            <w:tcW w:w="540" w:type="pct"/>
            <w:tcBorders>
              <w:top w:val="single" w:sz="4" w:space="0" w:color="auto"/>
              <w:left w:val="single" w:sz="4" w:space="0" w:color="auto"/>
              <w:bottom w:val="single" w:sz="4" w:space="0" w:color="auto"/>
              <w:right w:val="single" w:sz="4" w:space="0" w:color="auto"/>
            </w:tcBorders>
            <w:vAlign w:val="center"/>
          </w:tcPr>
          <w:p w14:paraId="2278F154" w14:textId="77777777" w:rsidR="00D65F50" w:rsidRDefault="00000000">
            <w:pPr>
              <w:rPr>
                <w:sz w:val="18"/>
                <w:szCs w:val="18"/>
              </w:rPr>
            </w:pPr>
            <w:r>
              <w:rPr>
                <w:rFonts w:hint="eastAsia"/>
                <w:sz w:val="18"/>
                <w:szCs w:val="18"/>
              </w:rPr>
              <w:t>4.1.1</w:t>
            </w:r>
            <w:r>
              <w:rPr>
                <w:rFonts w:hint="eastAsia"/>
                <w:sz w:val="18"/>
                <w:szCs w:val="18"/>
              </w:rPr>
              <w:t>阳极磷铜材</w:t>
            </w:r>
          </w:p>
        </w:tc>
        <w:tc>
          <w:tcPr>
            <w:tcW w:w="1528" w:type="pct"/>
            <w:tcBorders>
              <w:top w:val="single" w:sz="4" w:space="0" w:color="auto"/>
              <w:left w:val="single" w:sz="4" w:space="0" w:color="auto"/>
              <w:bottom w:val="single" w:sz="4" w:space="0" w:color="auto"/>
              <w:right w:val="single" w:sz="4" w:space="0" w:color="auto"/>
            </w:tcBorders>
            <w:vAlign w:val="center"/>
          </w:tcPr>
          <w:p w14:paraId="14CEE53B" w14:textId="77777777" w:rsidR="00D65F50" w:rsidRDefault="00000000">
            <w:pPr>
              <w:rPr>
                <w:sz w:val="18"/>
                <w:szCs w:val="18"/>
              </w:rPr>
            </w:pPr>
            <w:r>
              <w:rPr>
                <w:rFonts w:hint="eastAsia"/>
                <w:sz w:val="18"/>
                <w:szCs w:val="18"/>
              </w:rPr>
              <w:t>不同用途牌号太多，建议使用等级分类分级；原料符合什么要求不能写在分类中，应在其他地方体现。</w:t>
            </w:r>
          </w:p>
        </w:tc>
        <w:tc>
          <w:tcPr>
            <w:tcW w:w="2680" w:type="pct"/>
            <w:tcBorders>
              <w:top w:val="single" w:sz="4" w:space="0" w:color="auto"/>
              <w:left w:val="single" w:sz="4" w:space="0" w:color="auto"/>
              <w:bottom w:val="single" w:sz="4" w:space="0" w:color="auto"/>
              <w:right w:val="single" w:sz="4" w:space="0" w:color="auto"/>
            </w:tcBorders>
            <w:vAlign w:val="center"/>
          </w:tcPr>
          <w:p w14:paraId="603CC75F" w14:textId="77777777" w:rsidR="00D65F50" w:rsidRDefault="00000000">
            <w:pPr>
              <w:rPr>
                <w:sz w:val="18"/>
                <w:szCs w:val="18"/>
              </w:rPr>
            </w:pPr>
            <w:r>
              <w:rPr>
                <w:rFonts w:hint="eastAsia"/>
                <w:sz w:val="18"/>
                <w:szCs w:val="18"/>
              </w:rPr>
              <w:t>已按预审会要求，按照原料不同和化学成分不同进行分类分级。并在规范引用中说明原料符合的要求。</w:t>
            </w:r>
          </w:p>
        </w:tc>
      </w:tr>
      <w:tr w:rsidR="00D65F50" w14:paraId="45E289A2" w14:textId="77777777">
        <w:trPr>
          <w:trHeight w:val="703"/>
        </w:trPr>
        <w:tc>
          <w:tcPr>
            <w:tcW w:w="252" w:type="pct"/>
            <w:tcBorders>
              <w:top w:val="single" w:sz="4" w:space="0" w:color="auto"/>
              <w:left w:val="single" w:sz="4" w:space="0" w:color="auto"/>
              <w:bottom w:val="single" w:sz="4" w:space="0" w:color="auto"/>
              <w:right w:val="single" w:sz="4" w:space="0" w:color="auto"/>
            </w:tcBorders>
            <w:vAlign w:val="center"/>
          </w:tcPr>
          <w:p w14:paraId="642B6516" w14:textId="77777777" w:rsidR="00D65F50" w:rsidRDefault="00000000">
            <w:pPr>
              <w:rPr>
                <w:sz w:val="18"/>
                <w:szCs w:val="18"/>
              </w:rPr>
            </w:pPr>
            <w:r>
              <w:rPr>
                <w:rFonts w:hint="eastAsia"/>
                <w:sz w:val="18"/>
                <w:szCs w:val="18"/>
              </w:rPr>
              <w:t>3</w:t>
            </w:r>
          </w:p>
        </w:tc>
        <w:tc>
          <w:tcPr>
            <w:tcW w:w="540" w:type="pct"/>
            <w:tcBorders>
              <w:top w:val="single" w:sz="4" w:space="0" w:color="auto"/>
              <w:left w:val="single" w:sz="4" w:space="0" w:color="auto"/>
              <w:bottom w:val="single" w:sz="4" w:space="0" w:color="auto"/>
              <w:right w:val="single" w:sz="4" w:space="0" w:color="auto"/>
            </w:tcBorders>
            <w:vAlign w:val="center"/>
          </w:tcPr>
          <w:p w14:paraId="6FD1DE2C" w14:textId="77777777" w:rsidR="00D65F50" w:rsidRDefault="00000000">
            <w:pPr>
              <w:rPr>
                <w:sz w:val="18"/>
                <w:szCs w:val="18"/>
              </w:rPr>
            </w:pPr>
            <w:r>
              <w:rPr>
                <w:rFonts w:hint="eastAsia"/>
                <w:sz w:val="18"/>
                <w:szCs w:val="18"/>
              </w:rPr>
              <w:t>4.1.2</w:t>
            </w:r>
            <w:r>
              <w:rPr>
                <w:rFonts w:hint="eastAsia"/>
                <w:sz w:val="18"/>
                <w:szCs w:val="18"/>
              </w:rPr>
              <w:t>阳极磷铜材牌号、形状和规格</w:t>
            </w:r>
          </w:p>
        </w:tc>
        <w:tc>
          <w:tcPr>
            <w:tcW w:w="1528" w:type="pct"/>
            <w:tcBorders>
              <w:top w:val="single" w:sz="4" w:space="0" w:color="auto"/>
              <w:left w:val="single" w:sz="4" w:space="0" w:color="auto"/>
              <w:bottom w:val="single" w:sz="4" w:space="0" w:color="auto"/>
              <w:right w:val="single" w:sz="4" w:space="0" w:color="auto"/>
            </w:tcBorders>
            <w:vAlign w:val="center"/>
          </w:tcPr>
          <w:p w14:paraId="61452E60" w14:textId="77777777" w:rsidR="00D65F50" w:rsidRDefault="00000000">
            <w:pPr>
              <w:rPr>
                <w:sz w:val="18"/>
                <w:szCs w:val="18"/>
              </w:rPr>
            </w:pPr>
            <w:r>
              <w:rPr>
                <w:rFonts w:hint="eastAsia"/>
                <w:sz w:val="18"/>
                <w:szCs w:val="18"/>
              </w:rPr>
              <w:t>牌号修改后，后续编号也要修改。</w:t>
            </w:r>
          </w:p>
        </w:tc>
        <w:tc>
          <w:tcPr>
            <w:tcW w:w="2680" w:type="pct"/>
            <w:tcBorders>
              <w:top w:val="single" w:sz="4" w:space="0" w:color="auto"/>
              <w:left w:val="single" w:sz="4" w:space="0" w:color="auto"/>
              <w:bottom w:val="single" w:sz="4" w:space="0" w:color="auto"/>
              <w:right w:val="single" w:sz="4" w:space="0" w:color="auto"/>
            </w:tcBorders>
            <w:vAlign w:val="center"/>
          </w:tcPr>
          <w:p w14:paraId="36110466" w14:textId="77777777" w:rsidR="00D65F50" w:rsidRDefault="00000000">
            <w:pPr>
              <w:rPr>
                <w:sz w:val="18"/>
                <w:szCs w:val="18"/>
              </w:rPr>
            </w:pPr>
            <w:r>
              <w:rPr>
                <w:rFonts w:hint="eastAsia"/>
                <w:sz w:val="18"/>
                <w:szCs w:val="18"/>
              </w:rPr>
              <w:t>已按预审会要求，将后续编号修改完毕。</w:t>
            </w:r>
          </w:p>
        </w:tc>
      </w:tr>
      <w:tr w:rsidR="00D65F50" w14:paraId="612DF945" w14:textId="77777777">
        <w:trPr>
          <w:trHeight w:val="777"/>
        </w:trPr>
        <w:tc>
          <w:tcPr>
            <w:tcW w:w="252" w:type="pct"/>
            <w:tcBorders>
              <w:top w:val="single" w:sz="4" w:space="0" w:color="auto"/>
              <w:left w:val="single" w:sz="4" w:space="0" w:color="auto"/>
              <w:bottom w:val="single" w:sz="4" w:space="0" w:color="auto"/>
              <w:right w:val="single" w:sz="4" w:space="0" w:color="auto"/>
            </w:tcBorders>
            <w:vAlign w:val="center"/>
          </w:tcPr>
          <w:p w14:paraId="1EC6D7C2" w14:textId="77777777" w:rsidR="00D65F50" w:rsidRDefault="00000000">
            <w:pPr>
              <w:rPr>
                <w:sz w:val="18"/>
                <w:szCs w:val="18"/>
              </w:rPr>
            </w:pPr>
            <w:r>
              <w:rPr>
                <w:rFonts w:hint="eastAsia"/>
                <w:sz w:val="18"/>
                <w:szCs w:val="18"/>
              </w:rPr>
              <w:t>4</w:t>
            </w:r>
          </w:p>
        </w:tc>
        <w:tc>
          <w:tcPr>
            <w:tcW w:w="540" w:type="pct"/>
            <w:tcBorders>
              <w:top w:val="single" w:sz="4" w:space="0" w:color="auto"/>
              <w:left w:val="single" w:sz="4" w:space="0" w:color="auto"/>
              <w:bottom w:val="single" w:sz="4" w:space="0" w:color="auto"/>
              <w:right w:val="single" w:sz="4" w:space="0" w:color="auto"/>
            </w:tcBorders>
            <w:vAlign w:val="center"/>
          </w:tcPr>
          <w:p w14:paraId="4D4FE107" w14:textId="77777777" w:rsidR="00D65F50" w:rsidRDefault="00000000">
            <w:pPr>
              <w:rPr>
                <w:sz w:val="18"/>
                <w:szCs w:val="18"/>
              </w:rPr>
            </w:pPr>
            <w:r>
              <w:rPr>
                <w:rFonts w:hint="eastAsia"/>
                <w:sz w:val="18"/>
                <w:szCs w:val="18"/>
              </w:rPr>
              <w:t>5.1.1</w:t>
            </w:r>
            <w:r>
              <w:rPr>
                <w:rFonts w:hint="eastAsia"/>
                <w:sz w:val="18"/>
                <w:szCs w:val="18"/>
              </w:rPr>
              <w:t>印制电路板电镀用阳极</w:t>
            </w:r>
            <w:r>
              <w:rPr>
                <w:rFonts w:hint="eastAsia"/>
                <w:sz w:val="18"/>
                <w:szCs w:val="18"/>
              </w:rPr>
              <w:lastRenderedPageBreak/>
              <w:t>磷铜材化学成分应符合表</w:t>
            </w:r>
          </w:p>
        </w:tc>
        <w:tc>
          <w:tcPr>
            <w:tcW w:w="1528" w:type="pct"/>
            <w:tcBorders>
              <w:top w:val="single" w:sz="4" w:space="0" w:color="auto"/>
              <w:left w:val="single" w:sz="4" w:space="0" w:color="auto"/>
              <w:bottom w:val="single" w:sz="4" w:space="0" w:color="auto"/>
              <w:right w:val="single" w:sz="4" w:space="0" w:color="auto"/>
            </w:tcBorders>
            <w:vAlign w:val="center"/>
          </w:tcPr>
          <w:p w14:paraId="0C78A230" w14:textId="77777777" w:rsidR="00D65F50" w:rsidRDefault="00000000">
            <w:pPr>
              <w:rPr>
                <w:sz w:val="18"/>
                <w:szCs w:val="18"/>
              </w:rPr>
            </w:pPr>
            <w:r>
              <w:rPr>
                <w:rFonts w:hint="eastAsia"/>
                <w:sz w:val="18"/>
                <w:szCs w:val="18"/>
              </w:rPr>
              <w:lastRenderedPageBreak/>
              <w:t>表内注释：注</w:t>
            </w:r>
            <w:r>
              <w:rPr>
                <w:rFonts w:hint="eastAsia"/>
                <w:sz w:val="18"/>
                <w:szCs w:val="18"/>
              </w:rPr>
              <w:t>2</w:t>
            </w:r>
            <w:r>
              <w:rPr>
                <w:rFonts w:hint="eastAsia"/>
                <w:sz w:val="18"/>
                <w:szCs w:val="18"/>
              </w:rPr>
              <w:t>本身不影响理解不会产生歧义，不用注明；</w:t>
            </w:r>
          </w:p>
          <w:p w14:paraId="0AF2BA59" w14:textId="77777777" w:rsidR="00D65F50" w:rsidRDefault="00000000">
            <w:pPr>
              <w:rPr>
                <w:sz w:val="18"/>
                <w:szCs w:val="18"/>
              </w:rPr>
            </w:pPr>
            <w:r>
              <w:rPr>
                <w:rFonts w:hint="eastAsia"/>
                <w:sz w:val="18"/>
                <w:szCs w:val="18"/>
              </w:rPr>
              <w:t>注</w:t>
            </w:r>
            <w:r>
              <w:rPr>
                <w:rFonts w:hint="eastAsia"/>
                <w:sz w:val="18"/>
                <w:szCs w:val="18"/>
              </w:rPr>
              <w:t>3</w:t>
            </w:r>
            <w:r>
              <w:rPr>
                <w:rFonts w:hint="eastAsia"/>
                <w:sz w:val="18"/>
                <w:szCs w:val="18"/>
              </w:rPr>
              <w:t>也不建议重复说，理论上就应该优先符合表内，更严格</w:t>
            </w:r>
            <w:r>
              <w:rPr>
                <w:rFonts w:hint="eastAsia"/>
                <w:sz w:val="18"/>
                <w:szCs w:val="18"/>
              </w:rPr>
              <w:lastRenderedPageBreak/>
              <w:t>规定双方订货单本身就会协商。</w:t>
            </w:r>
          </w:p>
        </w:tc>
        <w:tc>
          <w:tcPr>
            <w:tcW w:w="2680" w:type="pct"/>
            <w:tcBorders>
              <w:top w:val="single" w:sz="4" w:space="0" w:color="auto"/>
              <w:left w:val="single" w:sz="4" w:space="0" w:color="auto"/>
              <w:bottom w:val="single" w:sz="4" w:space="0" w:color="auto"/>
              <w:right w:val="single" w:sz="4" w:space="0" w:color="auto"/>
            </w:tcBorders>
            <w:vAlign w:val="center"/>
          </w:tcPr>
          <w:p w14:paraId="1CE39092" w14:textId="77777777" w:rsidR="00D65F50" w:rsidRDefault="00000000">
            <w:pPr>
              <w:rPr>
                <w:sz w:val="18"/>
                <w:szCs w:val="18"/>
              </w:rPr>
            </w:pPr>
            <w:r>
              <w:rPr>
                <w:rFonts w:hint="eastAsia"/>
                <w:sz w:val="18"/>
                <w:szCs w:val="18"/>
              </w:rPr>
              <w:lastRenderedPageBreak/>
              <w:t>已按预审会要求，将注释</w:t>
            </w:r>
            <w:r>
              <w:rPr>
                <w:rFonts w:hint="eastAsia"/>
                <w:sz w:val="18"/>
                <w:szCs w:val="18"/>
              </w:rPr>
              <w:t>2</w:t>
            </w:r>
            <w:r>
              <w:rPr>
                <w:rFonts w:hint="eastAsia"/>
                <w:sz w:val="18"/>
                <w:szCs w:val="18"/>
              </w:rPr>
              <w:t>与</w:t>
            </w:r>
            <w:r>
              <w:rPr>
                <w:rFonts w:hint="eastAsia"/>
                <w:sz w:val="18"/>
                <w:szCs w:val="18"/>
              </w:rPr>
              <w:t>3</w:t>
            </w:r>
            <w:r>
              <w:rPr>
                <w:rFonts w:hint="eastAsia"/>
                <w:sz w:val="18"/>
                <w:szCs w:val="18"/>
              </w:rPr>
              <w:t>去除。</w:t>
            </w:r>
          </w:p>
        </w:tc>
      </w:tr>
      <w:tr w:rsidR="00D65F50" w14:paraId="3507D84B" w14:textId="77777777">
        <w:trPr>
          <w:trHeight w:val="685"/>
        </w:trPr>
        <w:tc>
          <w:tcPr>
            <w:tcW w:w="252" w:type="pct"/>
            <w:tcBorders>
              <w:top w:val="single" w:sz="4" w:space="0" w:color="auto"/>
              <w:left w:val="single" w:sz="4" w:space="0" w:color="auto"/>
              <w:bottom w:val="single" w:sz="4" w:space="0" w:color="auto"/>
              <w:right w:val="single" w:sz="4" w:space="0" w:color="auto"/>
            </w:tcBorders>
            <w:vAlign w:val="center"/>
          </w:tcPr>
          <w:p w14:paraId="3BC0A9CD" w14:textId="77777777" w:rsidR="00D65F50" w:rsidRDefault="00000000">
            <w:pPr>
              <w:rPr>
                <w:sz w:val="18"/>
                <w:szCs w:val="18"/>
              </w:rPr>
            </w:pPr>
            <w:r>
              <w:rPr>
                <w:rFonts w:hint="eastAsia"/>
                <w:sz w:val="18"/>
                <w:szCs w:val="18"/>
              </w:rPr>
              <w:t>5</w:t>
            </w:r>
          </w:p>
        </w:tc>
        <w:tc>
          <w:tcPr>
            <w:tcW w:w="540" w:type="pct"/>
            <w:tcBorders>
              <w:top w:val="single" w:sz="4" w:space="0" w:color="auto"/>
              <w:left w:val="single" w:sz="4" w:space="0" w:color="auto"/>
              <w:bottom w:val="single" w:sz="4" w:space="0" w:color="auto"/>
              <w:right w:val="single" w:sz="4" w:space="0" w:color="auto"/>
            </w:tcBorders>
            <w:vAlign w:val="center"/>
          </w:tcPr>
          <w:p w14:paraId="693F003A" w14:textId="77777777" w:rsidR="00D65F50" w:rsidRDefault="00000000">
            <w:pPr>
              <w:rPr>
                <w:sz w:val="18"/>
                <w:szCs w:val="18"/>
              </w:rPr>
            </w:pPr>
            <w:r>
              <w:rPr>
                <w:rFonts w:hint="eastAsia"/>
                <w:sz w:val="18"/>
                <w:szCs w:val="18"/>
              </w:rPr>
              <w:t>5.3</w:t>
            </w:r>
            <w:r>
              <w:rPr>
                <w:rFonts w:hint="eastAsia"/>
                <w:sz w:val="18"/>
                <w:szCs w:val="18"/>
              </w:rPr>
              <w:t>晶粒度</w:t>
            </w:r>
          </w:p>
        </w:tc>
        <w:tc>
          <w:tcPr>
            <w:tcW w:w="1528" w:type="pct"/>
            <w:tcBorders>
              <w:top w:val="single" w:sz="4" w:space="0" w:color="auto"/>
              <w:left w:val="single" w:sz="4" w:space="0" w:color="auto"/>
              <w:bottom w:val="single" w:sz="4" w:space="0" w:color="auto"/>
              <w:right w:val="single" w:sz="4" w:space="0" w:color="auto"/>
            </w:tcBorders>
            <w:vAlign w:val="center"/>
          </w:tcPr>
          <w:p w14:paraId="30F89A59" w14:textId="77777777" w:rsidR="00D65F50" w:rsidRDefault="00000000">
            <w:pPr>
              <w:rPr>
                <w:sz w:val="18"/>
                <w:szCs w:val="18"/>
              </w:rPr>
            </w:pPr>
            <w:r>
              <w:rPr>
                <w:rFonts w:hint="eastAsia"/>
                <w:sz w:val="18"/>
                <w:szCs w:val="18"/>
              </w:rPr>
              <w:t>具体描述晶粒度分级</w:t>
            </w:r>
          </w:p>
        </w:tc>
        <w:tc>
          <w:tcPr>
            <w:tcW w:w="2680" w:type="pct"/>
            <w:tcBorders>
              <w:top w:val="single" w:sz="4" w:space="0" w:color="auto"/>
              <w:left w:val="single" w:sz="4" w:space="0" w:color="auto"/>
              <w:bottom w:val="single" w:sz="4" w:space="0" w:color="auto"/>
              <w:right w:val="single" w:sz="4" w:space="0" w:color="auto"/>
            </w:tcBorders>
            <w:vAlign w:val="center"/>
          </w:tcPr>
          <w:p w14:paraId="4C4603AD" w14:textId="77777777" w:rsidR="00D65F50" w:rsidRDefault="00000000">
            <w:pPr>
              <w:rPr>
                <w:sz w:val="18"/>
                <w:szCs w:val="18"/>
              </w:rPr>
            </w:pPr>
            <w:r>
              <w:rPr>
                <w:rFonts w:hint="eastAsia"/>
                <w:sz w:val="18"/>
                <w:szCs w:val="18"/>
              </w:rPr>
              <w:t>已按预审会要求，具体描述晶粒度要求。</w:t>
            </w:r>
          </w:p>
        </w:tc>
      </w:tr>
      <w:tr w:rsidR="00D65F50" w14:paraId="3D4E9FAE" w14:textId="77777777">
        <w:trPr>
          <w:trHeight w:val="574"/>
        </w:trPr>
        <w:tc>
          <w:tcPr>
            <w:tcW w:w="252" w:type="pct"/>
            <w:tcBorders>
              <w:top w:val="single" w:sz="4" w:space="0" w:color="auto"/>
              <w:left w:val="single" w:sz="4" w:space="0" w:color="auto"/>
              <w:bottom w:val="single" w:sz="4" w:space="0" w:color="auto"/>
              <w:right w:val="single" w:sz="4" w:space="0" w:color="auto"/>
            </w:tcBorders>
            <w:vAlign w:val="center"/>
          </w:tcPr>
          <w:p w14:paraId="090183ED" w14:textId="77777777" w:rsidR="00D65F50" w:rsidRDefault="00000000">
            <w:pPr>
              <w:rPr>
                <w:sz w:val="18"/>
                <w:szCs w:val="18"/>
              </w:rPr>
            </w:pPr>
            <w:r>
              <w:rPr>
                <w:rFonts w:hint="eastAsia"/>
                <w:sz w:val="18"/>
                <w:szCs w:val="18"/>
              </w:rPr>
              <w:t>6</w:t>
            </w:r>
          </w:p>
        </w:tc>
        <w:tc>
          <w:tcPr>
            <w:tcW w:w="540" w:type="pct"/>
            <w:tcBorders>
              <w:top w:val="single" w:sz="4" w:space="0" w:color="auto"/>
              <w:left w:val="single" w:sz="4" w:space="0" w:color="auto"/>
              <w:bottom w:val="single" w:sz="4" w:space="0" w:color="auto"/>
              <w:right w:val="single" w:sz="4" w:space="0" w:color="auto"/>
            </w:tcBorders>
            <w:vAlign w:val="center"/>
          </w:tcPr>
          <w:p w14:paraId="1A2EC3F0" w14:textId="77777777" w:rsidR="00D65F50" w:rsidRDefault="00000000">
            <w:pPr>
              <w:rPr>
                <w:sz w:val="18"/>
                <w:szCs w:val="18"/>
              </w:rPr>
            </w:pPr>
            <w:r>
              <w:rPr>
                <w:rFonts w:hint="eastAsia"/>
                <w:sz w:val="18"/>
                <w:szCs w:val="18"/>
              </w:rPr>
              <w:t>6.1</w:t>
            </w:r>
            <w:r>
              <w:rPr>
                <w:rFonts w:hint="eastAsia"/>
                <w:sz w:val="18"/>
                <w:szCs w:val="18"/>
              </w:rPr>
              <w:t>化学成分</w:t>
            </w:r>
          </w:p>
        </w:tc>
        <w:tc>
          <w:tcPr>
            <w:tcW w:w="1528" w:type="pct"/>
            <w:tcBorders>
              <w:top w:val="single" w:sz="4" w:space="0" w:color="auto"/>
              <w:left w:val="single" w:sz="4" w:space="0" w:color="auto"/>
              <w:bottom w:val="single" w:sz="4" w:space="0" w:color="auto"/>
              <w:right w:val="single" w:sz="4" w:space="0" w:color="auto"/>
            </w:tcBorders>
            <w:vAlign w:val="center"/>
          </w:tcPr>
          <w:p w14:paraId="0F1F8171" w14:textId="77777777" w:rsidR="00D65F50" w:rsidRDefault="00000000">
            <w:pPr>
              <w:rPr>
                <w:sz w:val="18"/>
                <w:szCs w:val="18"/>
              </w:rPr>
            </w:pPr>
            <w:r>
              <w:rPr>
                <w:rFonts w:hint="eastAsia"/>
                <w:sz w:val="18"/>
                <w:szCs w:val="18"/>
              </w:rPr>
              <w:t>YS/T482</w:t>
            </w:r>
            <w:r>
              <w:rPr>
                <w:rFonts w:hint="eastAsia"/>
                <w:sz w:val="18"/>
                <w:szCs w:val="18"/>
              </w:rPr>
              <w:t>本身范围里就没写测铜，所以不用强调铜含量除外。</w:t>
            </w:r>
          </w:p>
        </w:tc>
        <w:tc>
          <w:tcPr>
            <w:tcW w:w="2680" w:type="pct"/>
            <w:tcBorders>
              <w:top w:val="single" w:sz="4" w:space="0" w:color="auto"/>
              <w:left w:val="single" w:sz="4" w:space="0" w:color="auto"/>
              <w:bottom w:val="single" w:sz="4" w:space="0" w:color="auto"/>
              <w:right w:val="single" w:sz="4" w:space="0" w:color="auto"/>
            </w:tcBorders>
            <w:vAlign w:val="center"/>
          </w:tcPr>
          <w:p w14:paraId="46B588D1" w14:textId="77777777" w:rsidR="00D65F50" w:rsidRDefault="00000000">
            <w:pPr>
              <w:rPr>
                <w:sz w:val="18"/>
                <w:szCs w:val="18"/>
              </w:rPr>
            </w:pPr>
            <w:r>
              <w:rPr>
                <w:rFonts w:hint="eastAsia"/>
                <w:sz w:val="18"/>
                <w:szCs w:val="18"/>
              </w:rPr>
              <w:t>已按预审会要求，去除相关描述。</w:t>
            </w:r>
          </w:p>
        </w:tc>
      </w:tr>
      <w:tr w:rsidR="00D65F50" w14:paraId="7E5A3FBA" w14:textId="77777777">
        <w:trPr>
          <w:trHeight w:val="597"/>
        </w:trPr>
        <w:tc>
          <w:tcPr>
            <w:tcW w:w="252" w:type="pct"/>
            <w:tcBorders>
              <w:top w:val="single" w:sz="4" w:space="0" w:color="auto"/>
              <w:left w:val="single" w:sz="4" w:space="0" w:color="auto"/>
              <w:bottom w:val="single" w:sz="4" w:space="0" w:color="auto"/>
              <w:right w:val="single" w:sz="4" w:space="0" w:color="auto"/>
            </w:tcBorders>
            <w:vAlign w:val="center"/>
          </w:tcPr>
          <w:p w14:paraId="0C50A351" w14:textId="77777777" w:rsidR="00D65F50" w:rsidRDefault="00000000">
            <w:pPr>
              <w:rPr>
                <w:sz w:val="18"/>
                <w:szCs w:val="18"/>
              </w:rPr>
            </w:pPr>
            <w:r>
              <w:rPr>
                <w:rFonts w:hint="eastAsia"/>
                <w:sz w:val="18"/>
                <w:szCs w:val="18"/>
              </w:rPr>
              <w:t>7</w:t>
            </w:r>
          </w:p>
        </w:tc>
        <w:tc>
          <w:tcPr>
            <w:tcW w:w="540" w:type="pct"/>
            <w:tcBorders>
              <w:top w:val="single" w:sz="4" w:space="0" w:color="auto"/>
              <w:left w:val="single" w:sz="4" w:space="0" w:color="auto"/>
              <w:bottom w:val="single" w:sz="4" w:space="0" w:color="auto"/>
              <w:right w:val="single" w:sz="4" w:space="0" w:color="auto"/>
            </w:tcBorders>
            <w:vAlign w:val="center"/>
          </w:tcPr>
          <w:p w14:paraId="0C960A62" w14:textId="77777777" w:rsidR="00D65F50" w:rsidRDefault="00000000">
            <w:pPr>
              <w:rPr>
                <w:sz w:val="18"/>
                <w:szCs w:val="18"/>
              </w:rPr>
            </w:pPr>
            <w:r>
              <w:rPr>
                <w:rFonts w:hint="eastAsia"/>
                <w:sz w:val="18"/>
                <w:szCs w:val="18"/>
              </w:rPr>
              <w:t>6.4</w:t>
            </w:r>
            <w:r>
              <w:rPr>
                <w:rFonts w:hint="eastAsia"/>
                <w:sz w:val="18"/>
                <w:szCs w:val="18"/>
              </w:rPr>
              <w:t>内部质量和外观质量</w:t>
            </w:r>
          </w:p>
        </w:tc>
        <w:tc>
          <w:tcPr>
            <w:tcW w:w="1528" w:type="pct"/>
            <w:tcBorders>
              <w:top w:val="single" w:sz="4" w:space="0" w:color="auto"/>
              <w:left w:val="single" w:sz="4" w:space="0" w:color="auto"/>
              <w:bottom w:val="single" w:sz="4" w:space="0" w:color="auto"/>
              <w:right w:val="single" w:sz="4" w:space="0" w:color="auto"/>
            </w:tcBorders>
            <w:vAlign w:val="center"/>
          </w:tcPr>
          <w:p w14:paraId="73190EAA" w14:textId="77777777" w:rsidR="00D65F50" w:rsidRDefault="00000000">
            <w:pPr>
              <w:rPr>
                <w:sz w:val="18"/>
                <w:szCs w:val="18"/>
              </w:rPr>
            </w:pPr>
            <w:r>
              <w:rPr>
                <w:rFonts w:hint="eastAsia"/>
                <w:sz w:val="18"/>
                <w:szCs w:val="18"/>
              </w:rPr>
              <w:t>内部质量里没提到检测球和粒，不需要的话应在</w:t>
            </w:r>
            <w:r>
              <w:rPr>
                <w:rFonts w:hint="eastAsia"/>
                <w:sz w:val="18"/>
                <w:szCs w:val="18"/>
              </w:rPr>
              <w:t>4.4</w:t>
            </w:r>
            <w:r>
              <w:rPr>
                <w:rFonts w:hint="eastAsia"/>
                <w:sz w:val="18"/>
                <w:szCs w:val="18"/>
              </w:rPr>
              <w:t>写清楚；内部质量和表面质量应该分开写。</w:t>
            </w:r>
          </w:p>
        </w:tc>
        <w:tc>
          <w:tcPr>
            <w:tcW w:w="2680" w:type="pct"/>
            <w:tcBorders>
              <w:top w:val="single" w:sz="4" w:space="0" w:color="auto"/>
              <w:left w:val="single" w:sz="4" w:space="0" w:color="auto"/>
              <w:bottom w:val="single" w:sz="4" w:space="0" w:color="auto"/>
              <w:right w:val="single" w:sz="4" w:space="0" w:color="auto"/>
            </w:tcBorders>
            <w:vAlign w:val="center"/>
          </w:tcPr>
          <w:p w14:paraId="23549163" w14:textId="77777777" w:rsidR="00D65F50" w:rsidRDefault="00000000">
            <w:pPr>
              <w:rPr>
                <w:sz w:val="18"/>
                <w:szCs w:val="18"/>
              </w:rPr>
            </w:pPr>
            <w:r>
              <w:rPr>
                <w:rFonts w:hint="eastAsia"/>
                <w:sz w:val="18"/>
                <w:szCs w:val="18"/>
              </w:rPr>
              <w:t>已按预审会要求，表述清楚内部质量仅为检测阳极磷铜材，并将内部质量和表面质量分开说明。</w:t>
            </w:r>
          </w:p>
        </w:tc>
      </w:tr>
      <w:tr w:rsidR="00D65F50" w14:paraId="60CA606C" w14:textId="77777777">
        <w:trPr>
          <w:trHeight w:val="597"/>
        </w:trPr>
        <w:tc>
          <w:tcPr>
            <w:tcW w:w="252" w:type="pct"/>
            <w:tcBorders>
              <w:top w:val="single" w:sz="4" w:space="0" w:color="auto"/>
              <w:left w:val="single" w:sz="4" w:space="0" w:color="auto"/>
              <w:bottom w:val="single" w:sz="4" w:space="0" w:color="auto"/>
              <w:right w:val="single" w:sz="4" w:space="0" w:color="auto"/>
            </w:tcBorders>
            <w:vAlign w:val="center"/>
          </w:tcPr>
          <w:p w14:paraId="674BCEAF" w14:textId="77777777" w:rsidR="00D65F50" w:rsidRDefault="00000000">
            <w:pPr>
              <w:rPr>
                <w:sz w:val="18"/>
                <w:szCs w:val="18"/>
              </w:rPr>
            </w:pPr>
            <w:r>
              <w:rPr>
                <w:rFonts w:hint="eastAsia"/>
                <w:sz w:val="18"/>
                <w:szCs w:val="18"/>
              </w:rPr>
              <w:t>8</w:t>
            </w:r>
          </w:p>
        </w:tc>
        <w:tc>
          <w:tcPr>
            <w:tcW w:w="540" w:type="pct"/>
            <w:tcBorders>
              <w:top w:val="single" w:sz="4" w:space="0" w:color="auto"/>
              <w:left w:val="single" w:sz="4" w:space="0" w:color="auto"/>
              <w:bottom w:val="single" w:sz="4" w:space="0" w:color="auto"/>
              <w:right w:val="single" w:sz="4" w:space="0" w:color="auto"/>
            </w:tcBorders>
            <w:vAlign w:val="center"/>
          </w:tcPr>
          <w:p w14:paraId="62450330" w14:textId="77777777" w:rsidR="00D65F50" w:rsidRDefault="00000000">
            <w:pPr>
              <w:rPr>
                <w:sz w:val="18"/>
                <w:szCs w:val="18"/>
              </w:rPr>
            </w:pPr>
            <w:r>
              <w:rPr>
                <w:rFonts w:hint="eastAsia"/>
                <w:sz w:val="18"/>
                <w:szCs w:val="18"/>
              </w:rPr>
              <w:t>7.4</w:t>
            </w:r>
            <w:r>
              <w:rPr>
                <w:rFonts w:hint="eastAsia"/>
                <w:sz w:val="18"/>
                <w:szCs w:val="18"/>
              </w:rPr>
              <w:t>取样</w:t>
            </w:r>
          </w:p>
        </w:tc>
        <w:tc>
          <w:tcPr>
            <w:tcW w:w="1528" w:type="pct"/>
            <w:tcBorders>
              <w:top w:val="single" w:sz="4" w:space="0" w:color="auto"/>
              <w:left w:val="single" w:sz="4" w:space="0" w:color="auto"/>
              <w:bottom w:val="single" w:sz="4" w:space="0" w:color="auto"/>
              <w:right w:val="single" w:sz="4" w:space="0" w:color="auto"/>
            </w:tcBorders>
            <w:vAlign w:val="center"/>
          </w:tcPr>
          <w:p w14:paraId="0C982CB2" w14:textId="77777777" w:rsidR="00D65F50" w:rsidRDefault="00000000">
            <w:pPr>
              <w:rPr>
                <w:sz w:val="18"/>
                <w:szCs w:val="18"/>
              </w:rPr>
            </w:pPr>
            <w:r>
              <w:rPr>
                <w:rFonts w:hint="eastAsia"/>
                <w:sz w:val="18"/>
                <w:szCs w:val="18"/>
              </w:rPr>
              <w:t>表中</w:t>
            </w:r>
            <w:proofErr w:type="gramStart"/>
            <w:r>
              <w:rPr>
                <w:rFonts w:hint="eastAsia"/>
                <w:sz w:val="18"/>
                <w:szCs w:val="18"/>
              </w:rPr>
              <w:t>章条号</w:t>
            </w:r>
            <w:proofErr w:type="gramEnd"/>
            <w:r>
              <w:rPr>
                <w:rFonts w:hint="eastAsia"/>
                <w:sz w:val="18"/>
                <w:szCs w:val="18"/>
              </w:rPr>
              <w:t>要与引用的标准对应。</w:t>
            </w:r>
          </w:p>
        </w:tc>
        <w:tc>
          <w:tcPr>
            <w:tcW w:w="2680" w:type="pct"/>
            <w:tcBorders>
              <w:top w:val="single" w:sz="4" w:space="0" w:color="auto"/>
              <w:left w:val="single" w:sz="4" w:space="0" w:color="auto"/>
              <w:bottom w:val="single" w:sz="4" w:space="0" w:color="auto"/>
              <w:right w:val="single" w:sz="4" w:space="0" w:color="auto"/>
            </w:tcBorders>
            <w:vAlign w:val="center"/>
          </w:tcPr>
          <w:p w14:paraId="44F75D7D" w14:textId="77777777" w:rsidR="00D65F50" w:rsidRDefault="00000000">
            <w:pPr>
              <w:rPr>
                <w:sz w:val="18"/>
                <w:szCs w:val="18"/>
              </w:rPr>
            </w:pPr>
            <w:r>
              <w:rPr>
                <w:rFonts w:hint="eastAsia"/>
                <w:sz w:val="18"/>
                <w:szCs w:val="18"/>
              </w:rPr>
              <w:t>已按预审会要求，将表中</w:t>
            </w:r>
            <w:proofErr w:type="gramStart"/>
            <w:r>
              <w:rPr>
                <w:rFonts w:hint="eastAsia"/>
                <w:sz w:val="18"/>
                <w:szCs w:val="18"/>
              </w:rPr>
              <w:t>章条号</w:t>
            </w:r>
            <w:proofErr w:type="gramEnd"/>
            <w:r>
              <w:rPr>
                <w:rFonts w:hint="eastAsia"/>
                <w:sz w:val="18"/>
                <w:szCs w:val="18"/>
              </w:rPr>
              <w:t>与引用的标准进行对应。</w:t>
            </w:r>
          </w:p>
        </w:tc>
      </w:tr>
    </w:tbl>
    <w:p w14:paraId="33050132" w14:textId="77777777" w:rsidR="00D65F50" w:rsidRDefault="00D65F50">
      <w:pPr>
        <w:pStyle w:val="a0"/>
        <w:rPr>
          <w:rFonts w:asciiTheme="minorEastAsia" w:eastAsiaTheme="minorEastAsia" w:hAnsiTheme="minorEastAsia" w:hint="eastAsia"/>
          <w:bCs/>
          <w:szCs w:val="21"/>
        </w:rPr>
      </w:pPr>
    </w:p>
    <w:p w14:paraId="0A33DB53" w14:textId="77777777" w:rsidR="00D65F50" w:rsidRDefault="00000000">
      <w:pPr>
        <w:pStyle w:val="a0"/>
        <w:rPr>
          <w:rFonts w:ascii="黑体" w:eastAsia="黑体" w:hAnsi="黑体" w:cs="黑体" w:hint="eastAsia"/>
          <w:kern w:val="0"/>
          <w:szCs w:val="21"/>
        </w:rPr>
      </w:pPr>
      <w:r>
        <w:rPr>
          <w:rFonts w:ascii="黑体" w:eastAsia="黑体" w:hAnsi="黑体" w:cs="黑体" w:hint="eastAsia"/>
          <w:kern w:val="0"/>
          <w:szCs w:val="21"/>
        </w:rPr>
        <w:t>1.4.4征求意见阶段</w:t>
      </w:r>
    </w:p>
    <w:p w14:paraId="2D143E7B" w14:textId="77777777" w:rsidR="00D65F50" w:rsidRDefault="00000000">
      <w:pPr>
        <w:ind w:firstLineChars="200" w:firstLine="420"/>
        <w:rPr>
          <w:rFonts w:asciiTheme="minorEastAsia" w:hAnsiTheme="minorEastAsia" w:hint="eastAsia"/>
          <w:bCs/>
          <w:szCs w:val="21"/>
        </w:rPr>
      </w:pPr>
      <w:r>
        <w:rPr>
          <w:rFonts w:asciiTheme="minorEastAsia" w:hAnsiTheme="minorEastAsia" w:hint="eastAsia"/>
          <w:bCs/>
          <w:szCs w:val="21"/>
        </w:rPr>
        <w:t>2025年1月至7月，根据预审会的要求，扩大范围对阳极磷铜材的行业情况继续调研和征求意见，标准编制组将《阳极磷铜球》征求</w:t>
      </w:r>
      <w:proofErr w:type="gramStart"/>
      <w:r>
        <w:rPr>
          <w:rFonts w:asciiTheme="minorEastAsia" w:hAnsiTheme="minorEastAsia" w:hint="eastAsia"/>
          <w:bCs/>
          <w:szCs w:val="21"/>
        </w:rPr>
        <w:t>意见稿二以及</w:t>
      </w:r>
      <w:proofErr w:type="gramEnd"/>
      <w:r>
        <w:rPr>
          <w:rFonts w:asciiTheme="minorEastAsia" w:hAnsiTheme="minorEastAsia" w:hint="eastAsia"/>
          <w:bCs/>
          <w:szCs w:val="21"/>
        </w:rPr>
        <w:t>相应调研表（分为生产单位和需求单位），通过电子邮件、电话、</w:t>
      </w:r>
      <w:proofErr w:type="gramStart"/>
      <w:r>
        <w:rPr>
          <w:rFonts w:asciiTheme="minorEastAsia" w:hAnsiTheme="minorEastAsia" w:hint="eastAsia"/>
          <w:bCs/>
          <w:szCs w:val="21"/>
        </w:rPr>
        <w:t>微信等</w:t>
      </w:r>
      <w:proofErr w:type="gramEnd"/>
      <w:r>
        <w:rPr>
          <w:rFonts w:asciiTheme="minorEastAsia" w:hAnsiTheme="minorEastAsia" w:hint="eastAsia"/>
          <w:bCs/>
          <w:szCs w:val="21"/>
        </w:rPr>
        <w:t>方式分别向下游客户、生产企业进行了征求意见和调研，同时委托全国有色金属标准化技术委员会重标委通过函送方式向PCB行业进行了调研。</w:t>
      </w:r>
    </w:p>
    <w:p w14:paraId="7CADB0B3" w14:textId="77777777" w:rsidR="00D65F50" w:rsidRDefault="00000000">
      <w:pPr>
        <w:ind w:firstLineChars="200" w:firstLine="420"/>
        <w:rPr>
          <w:rFonts w:asciiTheme="minorEastAsia" w:hAnsiTheme="minorEastAsia" w:hint="eastAsia"/>
          <w:bCs/>
          <w:szCs w:val="21"/>
        </w:rPr>
      </w:pPr>
      <w:r>
        <w:rPr>
          <w:rFonts w:asciiTheme="minorEastAsia" w:hAnsiTheme="minorEastAsia" w:hint="eastAsia"/>
          <w:bCs/>
          <w:szCs w:val="21"/>
        </w:rPr>
        <w:t>根据征求意见及调研情况，标准编制组对标准征求意见二进行了修改。因其中涉及产品化学元素指标要求加严的调整，标准编制组将本次修改后的版本（征求意见二更新版）以及对应调研表发送至</w:t>
      </w:r>
      <w:proofErr w:type="gramStart"/>
      <w:r>
        <w:rPr>
          <w:rFonts w:asciiTheme="minorEastAsia" w:hAnsiTheme="minorEastAsia" w:hint="eastAsia"/>
          <w:bCs/>
          <w:szCs w:val="21"/>
        </w:rPr>
        <w:t>7家磷铜球</w:t>
      </w:r>
      <w:proofErr w:type="gramEnd"/>
      <w:r>
        <w:rPr>
          <w:rFonts w:asciiTheme="minorEastAsia" w:hAnsiTheme="minorEastAsia" w:hint="eastAsia"/>
          <w:bCs/>
          <w:szCs w:val="21"/>
        </w:rPr>
        <w:t>生产企业，再次征求意见和调研。2025年7月17日完成意见征集和调研，后续持续在线上对调研情况进行讨论修订，形成</w:t>
      </w:r>
      <w:r>
        <w:rPr>
          <w:rFonts w:hAnsi="黑体" w:cs="黑体" w:hint="eastAsia"/>
          <w:szCs w:val="21"/>
        </w:rPr>
        <w:t>《阳极磷铜材》（讨论稿）。</w:t>
      </w:r>
    </w:p>
    <w:p w14:paraId="2E60AFD3" w14:textId="77777777" w:rsidR="00D65F50" w:rsidRDefault="00000000">
      <w:pPr>
        <w:ind w:firstLineChars="200" w:firstLine="420"/>
        <w:rPr>
          <w:rFonts w:hAnsi="黑体" w:cs="黑体" w:hint="eastAsia"/>
          <w:szCs w:val="21"/>
        </w:rPr>
      </w:pPr>
      <w:r>
        <w:rPr>
          <w:rFonts w:asciiTheme="minorEastAsia" w:hAnsiTheme="minorEastAsia" w:hint="eastAsia"/>
          <w:bCs/>
          <w:szCs w:val="21"/>
        </w:rPr>
        <w:t>2025年9月5日，在西安召开线下讨论会议，</w:t>
      </w:r>
      <w:r>
        <w:rPr>
          <w:rFonts w:hAnsi="黑体" w:cs="黑体" w:hint="eastAsia"/>
          <w:szCs w:val="21"/>
        </w:rPr>
        <w:t>根据与会专家及企业代表认真研究和讨论，尤其对产品分级、成分要求指标的修订工作再次进行了指导，形成了有效的修订意见</w:t>
      </w:r>
      <w:r>
        <w:rPr>
          <w:rFonts w:hAnsi="黑体" w:cs="黑体" w:hint="eastAsia"/>
          <w:szCs w:val="21"/>
        </w:rPr>
        <w:t>11</w:t>
      </w:r>
      <w:r>
        <w:rPr>
          <w:rFonts w:hAnsi="黑体" w:cs="黑体" w:hint="eastAsia"/>
          <w:szCs w:val="21"/>
        </w:rPr>
        <w:t>条（见下表</w:t>
      </w:r>
      <w:r>
        <w:rPr>
          <w:rFonts w:hAnsi="黑体" w:cs="黑体" w:hint="eastAsia"/>
          <w:szCs w:val="21"/>
        </w:rPr>
        <w:t>1.3</w:t>
      </w:r>
      <w:r>
        <w:rPr>
          <w:rFonts w:hAnsi="黑体" w:cs="黑体" w:hint="eastAsia"/>
          <w:szCs w:val="21"/>
        </w:rPr>
        <w:t>），标准编制组逐项落实。根据预审会的要求，形成了《阳极磷铜材》送审意见稿</w:t>
      </w:r>
      <w:proofErr w:type="gramStart"/>
      <w:r>
        <w:rPr>
          <w:rFonts w:hAnsi="黑体" w:cs="黑体" w:hint="eastAsia"/>
          <w:szCs w:val="21"/>
        </w:rPr>
        <w:t>一</w:t>
      </w:r>
      <w:proofErr w:type="gramEnd"/>
      <w:r>
        <w:rPr>
          <w:rFonts w:hAnsi="黑体" w:cs="黑体" w:hint="eastAsia"/>
          <w:szCs w:val="21"/>
        </w:rPr>
        <w:t>。</w:t>
      </w:r>
    </w:p>
    <w:p w14:paraId="4E46019A" w14:textId="77777777" w:rsidR="00D65F50" w:rsidRDefault="00000000">
      <w:pPr>
        <w:ind w:firstLineChars="200" w:firstLine="360"/>
        <w:jc w:val="center"/>
        <w:rPr>
          <w:rFonts w:ascii="黑体" w:eastAsia="黑体" w:hAnsi="黑体" w:cs="黑体" w:hint="eastAsia"/>
          <w:sz w:val="18"/>
          <w:szCs w:val="18"/>
        </w:rPr>
      </w:pPr>
      <w:r>
        <w:rPr>
          <w:rFonts w:ascii="黑体" w:eastAsia="黑体" w:hAnsi="黑体" w:cs="黑体" w:hint="eastAsia"/>
          <w:sz w:val="18"/>
          <w:szCs w:val="18"/>
        </w:rPr>
        <w:t>表1.3  标准草案预审会议专家</w:t>
      </w:r>
      <w:proofErr w:type="gramStart"/>
      <w:r>
        <w:rPr>
          <w:rFonts w:ascii="黑体" w:eastAsia="黑体" w:hAnsi="黑体" w:cs="黑体" w:hint="eastAsia"/>
          <w:sz w:val="18"/>
          <w:szCs w:val="18"/>
        </w:rPr>
        <w:t>意见稿三处理</w:t>
      </w:r>
      <w:proofErr w:type="gramEnd"/>
      <w:r>
        <w:rPr>
          <w:rFonts w:ascii="黑体" w:eastAsia="黑体" w:hAnsi="黑体" w:cs="黑体" w:hint="eastAsia"/>
          <w:sz w:val="18"/>
          <w:szCs w:val="18"/>
        </w:rPr>
        <w:t>表</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905"/>
        <w:gridCol w:w="2561"/>
        <w:gridCol w:w="4491"/>
      </w:tblGrid>
      <w:tr w:rsidR="00D65F50" w14:paraId="2BD50AE5" w14:textId="77777777">
        <w:trPr>
          <w:trHeight w:val="180"/>
          <w:tblHeader/>
        </w:trPr>
        <w:tc>
          <w:tcPr>
            <w:tcW w:w="252" w:type="pct"/>
            <w:tcBorders>
              <w:top w:val="single" w:sz="4" w:space="0" w:color="auto"/>
              <w:left w:val="single" w:sz="4" w:space="0" w:color="auto"/>
              <w:bottom w:val="single" w:sz="4" w:space="0" w:color="auto"/>
              <w:right w:val="single" w:sz="4" w:space="0" w:color="auto"/>
            </w:tcBorders>
            <w:vAlign w:val="center"/>
          </w:tcPr>
          <w:p w14:paraId="6EB84384" w14:textId="77777777" w:rsidR="00D65F50" w:rsidRDefault="00000000">
            <w:pPr>
              <w:rPr>
                <w:sz w:val="18"/>
                <w:szCs w:val="18"/>
              </w:rPr>
            </w:pPr>
            <w:r>
              <w:rPr>
                <w:rFonts w:hint="eastAsia"/>
                <w:sz w:val="18"/>
                <w:szCs w:val="18"/>
              </w:rPr>
              <w:t>序号</w:t>
            </w:r>
          </w:p>
        </w:tc>
        <w:tc>
          <w:tcPr>
            <w:tcW w:w="540" w:type="pct"/>
            <w:tcBorders>
              <w:top w:val="single" w:sz="4" w:space="0" w:color="auto"/>
              <w:left w:val="single" w:sz="4" w:space="0" w:color="auto"/>
              <w:bottom w:val="single" w:sz="4" w:space="0" w:color="auto"/>
              <w:right w:val="single" w:sz="4" w:space="0" w:color="auto"/>
            </w:tcBorders>
            <w:vAlign w:val="center"/>
          </w:tcPr>
          <w:p w14:paraId="2E02FF3D" w14:textId="77777777" w:rsidR="00D65F50" w:rsidRDefault="00000000">
            <w:pPr>
              <w:rPr>
                <w:sz w:val="18"/>
                <w:szCs w:val="18"/>
              </w:rPr>
            </w:pPr>
            <w:proofErr w:type="gramStart"/>
            <w:r>
              <w:rPr>
                <w:rFonts w:hint="eastAsia"/>
                <w:sz w:val="18"/>
                <w:szCs w:val="18"/>
              </w:rPr>
              <w:t>标准章条编号</w:t>
            </w:r>
            <w:proofErr w:type="gramEnd"/>
          </w:p>
        </w:tc>
        <w:tc>
          <w:tcPr>
            <w:tcW w:w="1528" w:type="pct"/>
            <w:tcBorders>
              <w:top w:val="single" w:sz="4" w:space="0" w:color="auto"/>
              <w:left w:val="single" w:sz="4" w:space="0" w:color="auto"/>
              <w:bottom w:val="single" w:sz="4" w:space="0" w:color="auto"/>
              <w:right w:val="single" w:sz="4" w:space="0" w:color="auto"/>
            </w:tcBorders>
            <w:vAlign w:val="center"/>
          </w:tcPr>
          <w:p w14:paraId="44068A5F" w14:textId="77777777" w:rsidR="00D65F50" w:rsidRDefault="00000000">
            <w:pPr>
              <w:rPr>
                <w:sz w:val="18"/>
                <w:szCs w:val="18"/>
              </w:rPr>
            </w:pPr>
            <w:r>
              <w:rPr>
                <w:rFonts w:hint="eastAsia"/>
                <w:sz w:val="18"/>
                <w:szCs w:val="18"/>
              </w:rPr>
              <w:t>意见内容</w:t>
            </w:r>
          </w:p>
        </w:tc>
        <w:tc>
          <w:tcPr>
            <w:tcW w:w="2680" w:type="pct"/>
            <w:tcBorders>
              <w:top w:val="single" w:sz="4" w:space="0" w:color="auto"/>
              <w:left w:val="single" w:sz="4" w:space="0" w:color="auto"/>
              <w:bottom w:val="single" w:sz="4" w:space="0" w:color="auto"/>
              <w:right w:val="single" w:sz="4" w:space="0" w:color="auto"/>
            </w:tcBorders>
            <w:vAlign w:val="center"/>
          </w:tcPr>
          <w:p w14:paraId="49F735BA" w14:textId="77777777" w:rsidR="00D65F50" w:rsidRDefault="00000000">
            <w:pPr>
              <w:rPr>
                <w:sz w:val="18"/>
                <w:szCs w:val="18"/>
              </w:rPr>
            </w:pPr>
            <w:r>
              <w:rPr>
                <w:rFonts w:hint="eastAsia"/>
                <w:sz w:val="18"/>
                <w:szCs w:val="18"/>
              </w:rPr>
              <w:t>意见处理情况</w:t>
            </w:r>
          </w:p>
        </w:tc>
      </w:tr>
      <w:tr w:rsidR="00D65F50" w14:paraId="6DAC63A0" w14:textId="77777777">
        <w:trPr>
          <w:trHeight w:val="521"/>
        </w:trPr>
        <w:tc>
          <w:tcPr>
            <w:tcW w:w="252" w:type="pct"/>
            <w:tcBorders>
              <w:top w:val="single" w:sz="4" w:space="0" w:color="auto"/>
              <w:left w:val="single" w:sz="4" w:space="0" w:color="auto"/>
              <w:bottom w:val="single" w:sz="4" w:space="0" w:color="auto"/>
              <w:right w:val="single" w:sz="4" w:space="0" w:color="auto"/>
            </w:tcBorders>
            <w:vAlign w:val="center"/>
          </w:tcPr>
          <w:p w14:paraId="270FC35E" w14:textId="77777777" w:rsidR="00D65F50" w:rsidRDefault="00000000">
            <w:pPr>
              <w:rPr>
                <w:sz w:val="18"/>
                <w:szCs w:val="18"/>
              </w:rPr>
            </w:pPr>
            <w:r>
              <w:rPr>
                <w:rFonts w:hint="eastAsia"/>
                <w:sz w:val="18"/>
                <w:szCs w:val="18"/>
              </w:rPr>
              <w:t>1</w:t>
            </w:r>
          </w:p>
        </w:tc>
        <w:tc>
          <w:tcPr>
            <w:tcW w:w="540" w:type="pct"/>
            <w:tcBorders>
              <w:top w:val="single" w:sz="4" w:space="0" w:color="auto"/>
              <w:left w:val="single" w:sz="4" w:space="0" w:color="auto"/>
              <w:bottom w:val="single" w:sz="4" w:space="0" w:color="auto"/>
              <w:right w:val="single" w:sz="4" w:space="0" w:color="auto"/>
            </w:tcBorders>
            <w:vAlign w:val="center"/>
          </w:tcPr>
          <w:p w14:paraId="22C6AE43" w14:textId="77777777" w:rsidR="00D65F50" w:rsidRDefault="00000000">
            <w:pPr>
              <w:rPr>
                <w:sz w:val="18"/>
                <w:szCs w:val="18"/>
              </w:rPr>
            </w:pPr>
            <w:r>
              <w:rPr>
                <w:rFonts w:hint="eastAsia"/>
                <w:sz w:val="18"/>
                <w:szCs w:val="18"/>
              </w:rPr>
              <w:t>1</w:t>
            </w:r>
            <w:r>
              <w:rPr>
                <w:rFonts w:hint="eastAsia"/>
                <w:sz w:val="18"/>
                <w:szCs w:val="18"/>
              </w:rPr>
              <w:t>范围</w:t>
            </w:r>
          </w:p>
        </w:tc>
        <w:tc>
          <w:tcPr>
            <w:tcW w:w="1528" w:type="pct"/>
            <w:tcBorders>
              <w:top w:val="single" w:sz="4" w:space="0" w:color="auto"/>
              <w:left w:val="single" w:sz="4" w:space="0" w:color="auto"/>
              <w:bottom w:val="single" w:sz="4" w:space="0" w:color="auto"/>
              <w:right w:val="single" w:sz="4" w:space="0" w:color="auto"/>
            </w:tcBorders>
            <w:vAlign w:val="center"/>
          </w:tcPr>
          <w:p w14:paraId="3B181443" w14:textId="77777777" w:rsidR="00D65F50" w:rsidRDefault="00000000">
            <w:pPr>
              <w:rPr>
                <w:sz w:val="18"/>
                <w:szCs w:val="18"/>
              </w:rPr>
            </w:pPr>
            <w:r>
              <w:rPr>
                <w:rFonts w:hint="eastAsia"/>
                <w:sz w:val="18"/>
                <w:szCs w:val="18"/>
              </w:rPr>
              <w:t>“本文件适用于</w:t>
            </w:r>
            <w:r>
              <w:rPr>
                <w:rFonts w:hint="eastAsia"/>
                <w:sz w:val="18"/>
                <w:szCs w:val="18"/>
              </w:rPr>
              <w:t>.......</w:t>
            </w:r>
            <w:r>
              <w:rPr>
                <w:rFonts w:hint="eastAsia"/>
                <w:sz w:val="18"/>
                <w:szCs w:val="18"/>
              </w:rPr>
              <w:t>等磷铜材”内容可在正文写，可不在此处表示。</w:t>
            </w:r>
          </w:p>
        </w:tc>
        <w:tc>
          <w:tcPr>
            <w:tcW w:w="2680" w:type="pct"/>
            <w:tcBorders>
              <w:top w:val="single" w:sz="4" w:space="0" w:color="auto"/>
              <w:left w:val="single" w:sz="4" w:space="0" w:color="auto"/>
              <w:bottom w:val="single" w:sz="4" w:space="0" w:color="auto"/>
              <w:right w:val="single" w:sz="4" w:space="0" w:color="auto"/>
            </w:tcBorders>
            <w:vAlign w:val="center"/>
          </w:tcPr>
          <w:p w14:paraId="25CE129A" w14:textId="77777777" w:rsidR="00D65F50" w:rsidRDefault="00000000">
            <w:pPr>
              <w:rPr>
                <w:sz w:val="18"/>
                <w:szCs w:val="18"/>
              </w:rPr>
            </w:pPr>
            <w:r>
              <w:rPr>
                <w:rFonts w:hint="eastAsia"/>
                <w:sz w:val="18"/>
                <w:szCs w:val="18"/>
              </w:rPr>
              <w:t>已按预审会要求，在修订的地方体现引用的具体内容。</w:t>
            </w:r>
          </w:p>
        </w:tc>
      </w:tr>
      <w:tr w:rsidR="00D65F50" w14:paraId="71747874" w14:textId="77777777">
        <w:trPr>
          <w:trHeight w:val="773"/>
        </w:trPr>
        <w:tc>
          <w:tcPr>
            <w:tcW w:w="252" w:type="pct"/>
            <w:tcBorders>
              <w:top w:val="single" w:sz="4" w:space="0" w:color="auto"/>
              <w:left w:val="single" w:sz="4" w:space="0" w:color="auto"/>
              <w:bottom w:val="single" w:sz="4" w:space="0" w:color="auto"/>
              <w:right w:val="single" w:sz="4" w:space="0" w:color="auto"/>
            </w:tcBorders>
            <w:vAlign w:val="center"/>
          </w:tcPr>
          <w:p w14:paraId="0976EE7C" w14:textId="77777777" w:rsidR="00D65F50" w:rsidRDefault="00000000">
            <w:pPr>
              <w:rPr>
                <w:sz w:val="18"/>
                <w:szCs w:val="18"/>
              </w:rPr>
            </w:pPr>
            <w:r>
              <w:rPr>
                <w:rFonts w:hint="eastAsia"/>
                <w:sz w:val="18"/>
                <w:szCs w:val="18"/>
              </w:rPr>
              <w:t>2</w:t>
            </w:r>
          </w:p>
        </w:tc>
        <w:tc>
          <w:tcPr>
            <w:tcW w:w="540" w:type="pct"/>
            <w:tcBorders>
              <w:top w:val="single" w:sz="4" w:space="0" w:color="auto"/>
              <w:left w:val="single" w:sz="4" w:space="0" w:color="auto"/>
              <w:bottom w:val="single" w:sz="4" w:space="0" w:color="auto"/>
              <w:right w:val="single" w:sz="4" w:space="0" w:color="auto"/>
            </w:tcBorders>
            <w:vAlign w:val="center"/>
          </w:tcPr>
          <w:p w14:paraId="32A7BA2E" w14:textId="77777777" w:rsidR="00D65F50" w:rsidRDefault="00000000">
            <w:pPr>
              <w:rPr>
                <w:sz w:val="18"/>
                <w:szCs w:val="18"/>
              </w:rPr>
            </w:pPr>
            <w:r>
              <w:rPr>
                <w:rFonts w:hint="eastAsia"/>
                <w:sz w:val="18"/>
                <w:szCs w:val="18"/>
              </w:rPr>
              <w:t>2</w:t>
            </w:r>
            <w:r>
              <w:rPr>
                <w:rFonts w:hint="eastAsia"/>
                <w:sz w:val="18"/>
                <w:szCs w:val="18"/>
              </w:rPr>
              <w:t>规范性引用文件</w:t>
            </w:r>
          </w:p>
        </w:tc>
        <w:tc>
          <w:tcPr>
            <w:tcW w:w="1528" w:type="pct"/>
            <w:tcBorders>
              <w:top w:val="single" w:sz="4" w:space="0" w:color="auto"/>
              <w:left w:val="single" w:sz="4" w:space="0" w:color="auto"/>
              <w:bottom w:val="single" w:sz="4" w:space="0" w:color="auto"/>
              <w:right w:val="single" w:sz="4" w:space="0" w:color="auto"/>
            </w:tcBorders>
            <w:vAlign w:val="center"/>
          </w:tcPr>
          <w:p w14:paraId="679E33DA" w14:textId="77777777" w:rsidR="00D65F50" w:rsidRDefault="00000000">
            <w:pPr>
              <w:rPr>
                <w:sz w:val="18"/>
                <w:szCs w:val="18"/>
              </w:rPr>
            </w:pPr>
            <w:r>
              <w:rPr>
                <w:rFonts w:hint="eastAsia"/>
                <w:sz w:val="18"/>
                <w:szCs w:val="18"/>
              </w:rPr>
              <w:t>不同用途牌号太多，建议使用等级分类分级；原料符合什么要求不能写在分类中，应在其他地方体现。</w:t>
            </w:r>
          </w:p>
        </w:tc>
        <w:tc>
          <w:tcPr>
            <w:tcW w:w="2680" w:type="pct"/>
            <w:tcBorders>
              <w:top w:val="single" w:sz="4" w:space="0" w:color="auto"/>
              <w:left w:val="single" w:sz="4" w:space="0" w:color="auto"/>
              <w:bottom w:val="single" w:sz="4" w:space="0" w:color="auto"/>
              <w:right w:val="single" w:sz="4" w:space="0" w:color="auto"/>
            </w:tcBorders>
            <w:vAlign w:val="center"/>
          </w:tcPr>
          <w:p w14:paraId="3B38146D" w14:textId="77777777" w:rsidR="00D65F50" w:rsidRDefault="00000000">
            <w:pPr>
              <w:rPr>
                <w:sz w:val="18"/>
                <w:szCs w:val="18"/>
              </w:rPr>
            </w:pPr>
            <w:r>
              <w:rPr>
                <w:rFonts w:hint="eastAsia"/>
                <w:sz w:val="18"/>
                <w:szCs w:val="18"/>
              </w:rPr>
              <w:t>已按预审会要求，按照化学成分不同进行分类分级。</w:t>
            </w:r>
          </w:p>
        </w:tc>
      </w:tr>
      <w:tr w:rsidR="00D65F50" w14:paraId="4720E6A0" w14:textId="77777777">
        <w:trPr>
          <w:trHeight w:val="703"/>
        </w:trPr>
        <w:tc>
          <w:tcPr>
            <w:tcW w:w="252" w:type="pct"/>
            <w:tcBorders>
              <w:top w:val="single" w:sz="4" w:space="0" w:color="auto"/>
              <w:left w:val="single" w:sz="4" w:space="0" w:color="auto"/>
              <w:bottom w:val="single" w:sz="4" w:space="0" w:color="auto"/>
              <w:right w:val="single" w:sz="4" w:space="0" w:color="auto"/>
            </w:tcBorders>
            <w:vAlign w:val="center"/>
          </w:tcPr>
          <w:p w14:paraId="1C3DF8B2" w14:textId="77777777" w:rsidR="00D65F50" w:rsidRDefault="00000000">
            <w:pPr>
              <w:rPr>
                <w:sz w:val="18"/>
                <w:szCs w:val="18"/>
              </w:rPr>
            </w:pPr>
            <w:r>
              <w:rPr>
                <w:rFonts w:hint="eastAsia"/>
                <w:sz w:val="18"/>
                <w:szCs w:val="18"/>
              </w:rPr>
              <w:t>3</w:t>
            </w:r>
          </w:p>
        </w:tc>
        <w:tc>
          <w:tcPr>
            <w:tcW w:w="540" w:type="pct"/>
            <w:tcBorders>
              <w:top w:val="single" w:sz="4" w:space="0" w:color="auto"/>
              <w:left w:val="single" w:sz="4" w:space="0" w:color="auto"/>
              <w:bottom w:val="single" w:sz="4" w:space="0" w:color="auto"/>
              <w:right w:val="single" w:sz="4" w:space="0" w:color="auto"/>
            </w:tcBorders>
            <w:vAlign w:val="center"/>
          </w:tcPr>
          <w:p w14:paraId="107A9690" w14:textId="77777777" w:rsidR="00D65F50" w:rsidRDefault="00000000">
            <w:pPr>
              <w:rPr>
                <w:sz w:val="18"/>
                <w:szCs w:val="18"/>
              </w:rPr>
            </w:pPr>
            <w:r>
              <w:rPr>
                <w:rFonts w:hint="eastAsia"/>
                <w:sz w:val="18"/>
                <w:szCs w:val="18"/>
              </w:rPr>
              <w:t>3</w:t>
            </w:r>
            <w:r>
              <w:rPr>
                <w:rFonts w:hint="eastAsia"/>
                <w:sz w:val="18"/>
                <w:szCs w:val="18"/>
              </w:rPr>
              <w:t>术语与定义</w:t>
            </w:r>
          </w:p>
        </w:tc>
        <w:tc>
          <w:tcPr>
            <w:tcW w:w="1528" w:type="pct"/>
            <w:tcBorders>
              <w:top w:val="single" w:sz="4" w:space="0" w:color="auto"/>
              <w:left w:val="single" w:sz="4" w:space="0" w:color="auto"/>
              <w:bottom w:val="single" w:sz="4" w:space="0" w:color="auto"/>
              <w:right w:val="single" w:sz="4" w:space="0" w:color="auto"/>
            </w:tcBorders>
            <w:vAlign w:val="center"/>
          </w:tcPr>
          <w:p w14:paraId="49EEDA3E" w14:textId="77777777" w:rsidR="00D65F50" w:rsidRDefault="00000000">
            <w:pPr>
              <w:rPr>
                <w:sz w:val="18"/>
                <w:szCs w:val="18"/>
              </w:rPr>
            </w:pPr>
            <w:r>
              <w:rPr>
                <w:rFonts w:hint="eastAsia"/>
                <w:sz w:val="18"/>
                <w:szCs w:val="18"/>
              </w:rPr>
              <w:t>在此处考虑关于再生铜与循环铜的定义。（非专家意见）</w:t>
            </w:r>
          </w:p>
        </w:tc>
        <w:tc>
          <w:tcPr>
            <w:tcW w:w="2680" w:type="pct"/>
            <w:tcBorders>
              <w:top w:val="single" w:sz="4" w:space="0" w:color="auto"/>
              <w:left w:val="single" w:sz="4" w:space="0" w:color="auto"/>
              <w:bottom w:val="single" w:sz="4" w:space="0" w:color="auto"/>
              <w:right w:val="single" w:sz="4" w:space="0" w:color="auto"/>
            </w:tcBorders>
            <w:vAlign w:val="center"/>
          </w:tcPr>
          <w:p w14:paraId="6B3764BF" w14:textId="77777777" w:rsidR="00D65F50" w:rsidRDefault="00000000">
            <w:pPr>
              <w:rPr>
                <w:sz w:val="18"/>
                <w:szCs w:val="18"/>
              </w:rPr>
            </w:pPr>
            <w:r>
              <w:rPr>
                <w:rFonts w:hint="eastAsia"/>
                <w:sz w:val="18"/>
                <w:szCs w:val="18"/>
              </w:rPr>
              <w:t>已按预审会要求，进行调研与讨论。</w:t>
            </w:r>
          </w:p>
        </w:tc>
      </w:tr>
      <w:tr w:rsidR="00D65F50" w14:paraId="0F282CF5" w14:textId="77777777">
        <w:trPr>
          <w:trHeight w:val="777"/>
        </w:trPr>
        <w:tc>
          <w:tcPr>
            <w:tcW w:w="252" w:type="pct"/>
            <w:tcBorders>
              <w:top w:val="single" w:sz="4" w:space="0" w:color="auto"/>
              <w:left w:val="single" w:sz="4" w:space="0" w:color="auto"/>
              <w:bottom w:val="single" w:sz="4" w:space="0" w:color="auto"/>
              <w:right w:val="single" w:sz="4" w:space="0" w:color="auto"/>
            </w:tcBorders>
            <w:vAlign w:val="center"/>
          </w:tcPr>
          <w:p w14:paraId="543C700D" w14:textId="77777777" w:rsidR="00D65F50" w:rsidRDefault="00000000">
            <w:pPr>
              <w:rPr>
                <w:sz w:val="18"/>
                <w:szCs w:val="18"/>
              </w:rPr>
            </w:pPr>
            <w:r>
              <w:rPr>
                <w:rFonts w:hint="eastAsia"/>
                <w:sz w:val="18"/>
                <w:szCs w:val="18"/>
              </w:rPr>
              <w:lastRenderedPageBreak/>
              <w:t>4</w:t>
            </w:r>
          </w:p>
        </w:tc>
        <w:tc>
          <w:tcPr>
            <w:tcW w:w="540" w:type="pct"/>
            <w:tcBorders>
              <w:top w:val="single" w:sz="4" w:space="0" w:color="auto"/>
              <w:left w:val="single" w:sz="4" w:space="0" w:color="auto"/>
              <w:bottom w:val="single" w:sz="4" w:space="0" w:color="auto"/>
              <w:right w:val="single" w:sz="4" w:space="0" w:color="auto"/>
            </w:tcBorders>
            <w:vAlign w:val="center"/>
          </w:tcPr>
          <w:p w14:paraId="2DA37A17" w14:textId="77777777" w:rsidR="00D65F50" w:rsidRDefault="00000000">
            <w:pPr>
              <w:rPr>
                <w:sz w:val="18"/>
                <w:szCs w:val="18"/>
              </w:rPr>
            </w:pPr>
            <w:r>
              <w:rPr>
                <w:rFonts w:hint="eastAsia"/>
                <w:sz w:val="18"/>
                <w:szCs w:val="18"/>
              </w:rPr>
              <w:t>4</w:t>
            </w:r>
            <w:r>
              <w:rPr>
                <w:rFonts w:hint="eastAsia"/>
                <w:sz w:val="18"/>
                <w:szCs w:val="18"/>
              </w:rPr>
              <w:t>分类与标记</w:t>
            </w:r>
          </w:p>
        </w:tc>
        <w:tc>
          <w:tcPr>
            <w:tcW w:w="1528" w:type="pct"/>
            <w:tcBorders>
              <w:top w:val="single" w:sz="4" w:space="0" w:color="auto"/>
              <w:left w:val="single" w:sz="4" w:space="0" w:color="auto"/>
              <w:bottom w:val="single" w:sz="4" w:space="0" w:color="auto"/>
              <w:right w:val="single" w:sz="4" w:space="0" w:color="auto"/>
            </w:tcBorders>
            <w:vAlign w:val="center"/>
          </w:tcPr>
          <w:p w14:paraId="738F9640" w14:textId="77777777" w:rsidR="00D65F50" w:rsidRDefault="00000000">
            <w:pPr>
              <w:rPr>
                <w:sz w:val="18"/>
                <w:szCs w:val="18"/>
              </w:rPr>
            </w:pPr>
            <w:r>
              <w:rPr>
                <w:rFonts w:hint="eastAsia"/>
                <w:sz w:val="18"/>
                <w:szCs w:val="18"/>
              </w:rPr>
              <w:t>（</w:t>
            </w:r>
            <w:r>
              <w:rPr>
                <w:rFonts w:hint="eastAsia"/>
                <w:sz w:val="18"/>
                <w:szCs w:val="18"/>
              </w:rPr>
              <w:t>1</w:t>
            </w:r>
            <w:r>
              <w:rPr>
                <w:rFonts w:hint="eastAsia"/>
                <w:sz w:val="18"/>
                <w:szCs w:val="18"/>
              </w:rPr>
              <w:t>）</w:t>
            </w:r>
            <w:r>
              <w:rPr>
                <w:rFonts w:hint="eastAsia"/>
                <w:sz w:val="18"/>
                <w:szCs w:val="18"/>
              </w:rPr>
              <w:t>4.1</w:t>
            </w:r>
            <w:r>
              <w:rPr>
                <w:rFonts w:hint="eastAsia"/>
                <w:sz w:val="18"/>
                <w:szCs w:val="18"/>
              </w:rPr>
              <w:t>与</w:t>
            </w:r>
            <w:r>
              <w:rPr>
                <w:rFonts w:hint="eastAsia"/>
                <w:sz w:val="18"/>
                <w:szCs w:val="18"/>
              </w:rPr>
              <w:t>4.2</w:t>
            </w:r>
            <w:r>
              <w:rPr>
                <w:rFonts w:hint="eastAsia"/>
                <w:sz w:val="18"/>
                <w:szCs w:val="18"/>
              </w:rPr>
              <w:t>内容合并。</w:t>
            </w:r>
          </w:p>
          <w:p w14:paraId="6684038B" w14:textId="77777777" w:rsidR="00D65F50" w:rsidRDefault="00000000">
            <w:pPr>
              <w:rPr>
                <w:sz w:val="18"/>
                <w:szCs w:val="18"/>
              </w:rPr>
            </w:pPr>
            <w:r>
              <w:rPr>
                <w:rFonts w:hint="eastAsia"/>
                <w:sz w:val="18"/>
                <w:szCs w:val="18"/>
              </w:rPr>
              <w:t>（</w:t>
            </w:r>
            <w:r>
              <w:rPr>
                <w:rFonts w:hint="eastAsia"/>
                <w:sz w:val="18"/>
                <w:szCs w:val="18"/>
              </w:rPr>
              <w:t>2</w:t>
            </w:r>
            <w:r>
              <w:rPr>
                <w:rFonts w:hint="eastAsia"/>
                <w:sz w:val="18"/>
                <w:szCs w:val="18"/>
              </w:rPr>
              <w:t>）按化学成分进行等级分类（需调研），保留原牌号。</w:t>
            </w:r>
          </w:p>
          <w:p w14:paraId="7188D3B8" w14:textId="77777777" w:rsidR="00D65F50" w:rsidRDefault="00000000">
            <w:pPr>
              <w:rPr>
                <w:sz w:val="18"/>
                <w:szCs w:val="18"/>
              </w:rPr>
            </w:pPr>
            <w:r>
              <w:rPr>
                <w:rFonts w:hint="eastAsia"/>
                <w:sz w:val="18"/>
                <w:szCs w:val="18"/>
              </w:rPr>
              <w:t>（</w:t>
            </w:r>
            <w:r>
              <w:rPr>
                <w:rFonts w:hint="eastAsia"/>
                <w:sz w:val="18"/>
                <w:szCs w:val="18"/>
              </w:rPr>
              <w:t>3</w:t>
            </w:r>
            <w:r>
              <w:rPr>
                <w:rFonts w:hint="eastAsia"/>
                <w:sz w:val="18"/>
                <w:szCs w:val="18"/>
              </w:rPr>
              <w:t>）产品是否添加循环铜与再生铜以标识的方式体现。</w:t>
            </w:r>
            <w:proofErr w:type="gramStart"/>
            <w:r>
              <w:rPr>
                <w:rFonts w:hint="eastAsia"/>
                <w:sz w:val="18"/>
                <w:szCs w:val="18"/>
              </w:rPr>
              <w:t>须体现</w:t>
            </w:r>
            <w:proofErr w:type="gramEnd"/>
            <w:r>
              <w:rPr>
                <w:rFonts w:hint="eastAsia"/>
                <w:sz w:val="18"/>
                <w:szCs w:val="18"/>
              </w:rPr>
              <w:t>添加的比例（需调研）。</w:t>
            </w:r>
          </w:p>
          <w:p w14:paraId="292F2D16" w14:textId="77777777" w:rsidR="00D65F50" w:rsidRDefault="00D65F50">
            <w:pPr>
              <w:rPr>
                <w:sz w:val="18"/>
                <w:szCs w:val="18"/>
              </w:rPr>
            </w:pPr>
          </w:p>
        </w:tc>
        <w:tc>
          <w:tcPr>
            <w:tcW w:w="2680" w:type="pct"/>
            <w:tcBorders>
              <w:top w:val="single" w:sz="4" w:space="0" w:color="auto"/>
              <w:left w:val="single" w:sz="4" w:space="0" w:color="auto"/>
              <w:bottom w:val="single" w:sz="4" w:space="0" w:color="auto"/>
              <w:right w:val="single" w:sz="4" w:space="0" w:color="auto"/>
            </w:tcBorders>
            <w:vAlign w:val="center"/>
          </w:tcPr>
          <w:p w14:paraId="11E1668F" w14:textId="77777777" w:rsidR="00D65F50" w:rsidRDefault="00000000">
            <w:pPr>
              <w:rPr>
                <w:sz w:val="18"/>
                <w:szCs w:val="18"/>
              </w:rPr>
            </w:pPr>
            <w:r>
              <w:rPr>
                <w:rFonts w:hint="eastAsia"/>
                <w:sz w:val="18"/>
                <w:szCs w:val="18"/>
              </w:rPr>
              <w:t>已按预审会要求进行调研，并将最终结果形成《阳极磷铜材》征求意见稿四。</w:t>
            </w:r>
          </w:p>
        </w:tc>
      </w:tr>
      <w:tr w:rsidR="00D65F50" w14:paraId="7D5969E2" w14:textId="77777777">
        <w:trPr>
          <w:trHeight w:val="685"/>
        </w:trPr>
        <w:tc>
          <w:tcPr>
            <w:tcW w:w="252" w:type="pct"/>
            <w:tcBorders>
              <w:top w:val="single" w:sz="4" w:space="0" w:color="auto"/>
              <w:left w:val="single" w:sz="4" w:space="0" w:color="auto"/>
              <w:bottom w:val="single" w:sz="4" w:space="0" w:color="auto"/>
              <w:right w:val="single" w:sz="4" w:space="0" w:color="auto"/>
            </w:tcBorders>
            <w:vAlign w:val="center"/>
          </w:tcPr>
          <w:p w14:paraId="13515E8A" w14:textId="77777777" w:rsidR="00D65F50" w:rsidRDefault="00000000">
            <w:pPr>
              <w:rPr>
                <w:sz w:val="18"/>
                <w:szCs w:val="18"/>
              </w:rPr>
            </w:pPr>
            <w:r>
              <w:rPr>
                <w:rFonts w:hint="eastAsia"/>
                <w:sz w:val="18"/>
                <w:szCs w:val="18"/>
              </w:rPr>
              <w:t>5</w:t>
            </w:r>
          </w:p>
        </w:tc>
        <w:tc>
          <w:tcPr>
            <w:tcW w:w="540" w:type="pct"/>
            <w:tcBorders>
              <w:top w:val="single" w:sz="4" w:space="0" w:color="auto"/>
              <w:left w:val="single" w:sz="4" w:space="0" w:color="auto"/>
              <w:bottom w:val="single" w:sz="4" w:space="0" w:color="auto"/>
              <w:right w:val="single" w:sz="4" w:space="0" w:color="auto"/>
            </w:tcBorders>
            <w:vAlign w:val="center"/>
          </w:tcPr>
          <w:p w14:paraId="33A49C11" w14:textId="77777777" w:rsidR="00D65F50" w:rsidRDefault="00000000">
            <w:pPr>
              <w:rPr>
                <w:sz w:val="18"/>
                <w:szCs w:val="18"/>
              </w:rPr>
            </w:pPr>
            <w:r>
              <w:rPr>
                <w:rFonts w:hint="eastAsia"/>
                <w:sz w:val="18"/>
                <w:szCs w:val="18"/>
              </w:rPr>
              <w:t>5</w:t>
            </w:r>
            <w:r>
              <w:rPr>
                <w:rFonts w:hint="eastAsia"/>
                <w:sz w:val="18"/>
                <w:szCs w:val="18"/>
              </w:rPr>
              <w:t>技术要求</w:t>
            </w:r>
          </w:p>
        </w:tc>
        <w:tc>
          <w:tcPr>
            <w:tcW w:w="1528" w:type="pct"/>
            <w:tcBorders>
              <w:top w:val="single" w:sz="4" w:space="0" w:color="auto"/>
              <w:left w:val="single" w:sz="4" w:space="0" w:color="auto"/>
              <w:bottom w:val="single" w:sz="4" w:space="0" w:color="auto"/>
              <w:right w:val="single" w:sz="4" w:space="0" w:color="auto"/>
            </w:tcBorders>
            <w:vAlign w:val="center"/>
          </w:tcPr>
          <w:p w14:paraId="4D03FA0A" w14:textId="77777777" w:rsidR="00D65F50" w:rsidRDefault="00000000">
            <w:pPr>
              <w:rPr>
                <w:sz w:val="18"/>
                <w:szCs w:val="18"/>
              </w:rPr>
            </w:pPr>
            <w:r>
              <w:rPr>
                <w:sz w:val="18"/>
                <w:szCs w:val="18"/>
              </w:rPr>
              <w:t>5.1.1</w:t>
            </w:r>
          </w:p>
          <w:p w14:paraId="2C9C1E83" w14:textId="77777777" w:rsidR="00D65F50" w:rsidRDefault="00000000">
            <w:pPr>
              <w:rPr>
                <w:sz w:val="18"/>
                <w:szCs w:val="18"/>
              </w:rPr>
            </w:pPr>
            <w:r>
              <w:rPr>
                <w:rFonts w:hint="eastAsia"/>
                <w:sz w:val="18"/>
                <w:szCs w:val="18"/>
              </w:rPr>
              <w:t>（</w:t>
            </w:r>
            <w:r>
              <w:rPr>
                <w:rFonts w:hint="eastAsia"/>
                <w:sz w:val="18"/>
                <w:szCs w:val="18"/>
              </w:rPr>
              <w:t>1</w:t>
            </w:r>
            <w:r>
              <w:rPr>
                <w:rFonts w:hint="eastAsia"/>
                <w:sz w:val="18"/>
                <w:szCs w:val="18"/>
              </w:rPr>
              <w:t>）保留原牌号。</w:t>
            </w:r>
          </w:p>
          <w:p w14:paraId="7C4B4900" w14:textId="77777777" w:rsidR="00D65F50" w:rsidRDefault="00000000">
            <w:pPr>
              <w:rPr>
                <w:sz w:val="18"/>
                <w:szCs w:val="18"/>
              </w:rPr>
            </w:pPr>
            <w:r>
              <w:rPr>
                <w:rFonts w:hint="eastAsia"/>
                <w:sz w:val="18"/>
                <w:szCs w:val="18"/>
              </w:rPr>
              <w:t>（</w:t>
            </w:r>
            <w:r>
              <w:rPr>
                <w:rFonts w:hint="eastAsia"/>
                <w:sz w:val="18"/>
                <w:szCs w:val="18"/>
              </w:rPr>
              <w:t>2</w:t>
            </w:r>
            <w:r>
              <w:rPr>
                <w:rFonts w:hint="eastAsia"/>
                <w:sz w:val="18"/>
                <w:szCs w:val="18"/>
              </w:rPr>
              <w:t>）新增等级分类，按照化学成分进行分级。（产品具体化学成分须调研）</w:t>
            </w:r>
          </w:p>
        </w:tc>
        <w:tc>
          <w:tcPr>
            <w:tcW w:w="2680" w:type="pct"/>
            <w:tcBorders>
              <w:top w:val="single" w:sz="4" w:space="0" w:color="auto"/>
              <w:left w:val="single" w:sz="4" w:space="0" w:color="auto"/>
              <w:bottom w:val="single" w:sz="4" w:space="0" w:color="auto"/>
              <w:right w:val="single" w:sz="4" w:space="0" w:color="auto"/>
            </w:tcBorders>
            <w:vAlign w:val="center"/>
          </w:tcPr>
          <w:p w14:paraId="6F3C74CA" w14:textId="77777777" w:rsidR="00D65F50" w:rsidRDefault="00000000">
            <w:pPr>
              <w:rPr>
                <w:sz w:val="18"/>
                <w:szCs w:val="18"/>
              </w:rPr>
            </w:pPr>
            <w:r>
              <w:rPr>
                <w:rFonts w:hint="eastAsia"/>
                <w:sz w:val="18"/>
                <w:szCs w:val="18"/>
              </w:rPr>
              <w:t>已按预审会要求进行调研，并将最终结果形成《阳极磷铜材》征求意见稿四。</w:t>
            </w:r>
          </w:p>
        </w:tc>
      </w:tr>
      <w:tr w:rsidR="00D65F50" w14:paraId="3B1AC008" w14:textId="77777777">
        <w:trPr>
          <w:trHeight w:val="574"/>
        </w:trPr>
        <w:tc>
          <w:tcPr>
            <w:tcW w:w="252" w:type="pct"/>
            <w:tcBorders>
              <w:top w:val="single" w:sz="4" w:space="0" w:color="auto"/>
              <w:left w:val="single" w:sz="4" w:space="0" w:color="auto"/>
              <w:bottom w:val="single" w:sz="4" w:space="0" w:color="auto"/>
              <w:right w:val="single" w:sz="4" w:space="0" w:color="auto"/>
            </w:tcBorders>
            <w:vAlign w:val="center"/>
          </w:tcPr>
          <w:p w14:paraId="6A3FF0B8" w14:textId="77777777" w:rsidR="00D65F50" w:rsidRDefault="00000000">
            <w:pPr>
              <w:rPr>
                <w:sz w:val="18"/>
                <w:szCs w:val="18"/>
              </w:rPr>
            </w:pPr>
            <w:r>
              <w:rPr>
                <w:rFonts w:hint="eastAsia"/>
                <w:sz w:val="18"/>
                <w:szCs w:val="18"/>
              </w:rPr>
              <w:t>6</w:t>
            </w:r>
          </w:p>
        </w:tc>
        <w:tc>
          <w:tcPr>
            <w:tcW w:w="540" w:type="pct"/>
            <w:tcBorders>
              <w:top w:val="single" w:sz="4" w:space="0" w:color="auto"/>
              <w:left w:val="single" w:sz="4" w:space="0" w:color="auto"/>
              <w:bottom w:val="single" w:sz="4" w:space="0" w:color="auto"/>
              <w:right w:val="single" w:sz="4" w:space="0" w:color="auto"/>
            </w:tcBorders>
            <w:vAlign w:val="center"/>
          </w:tcPr>
          <w:p w14:paraId="3202B928" w14:textId="77777777" w:rsidR="00D65F50" w:rsidRDefault="00000000">
            <w:pPr>
              <w:rPr>
                <w:sz w:val="18"/>
                <w:szCs w:val="18"/>
              </w:rPr>
            </w:pPr>
            <w:r>
              <w:rPr>
                <w:rFonts w:hint="eastAsia"/>
                <w:sz w:val="18"/>
                <w:szCs w:val="18"/>
              </w:rPr>
              <w:t>6</w:t>
            </w:r>
            <w:r>
              <w:rPr>
                <w:rFonts w:hint="eastAsia"/>
                <w:sz w:val="18"/>
                <w:szCs w:val="18"/>
              </w:rPr>
              <w:t>试验方法</w:t>
            </w:r>
          </w:p>
        </w:tc>
        <w:tc>
          <w:tcPr>
            <w:tcW w:w="1528" w:type="pct"/>
            <w:tcBorders>
              <w:top w:val="single" w:sz="4" w:space="0" w:color="auto"/>
              <w:left w:val="single" w:sz="4" w:space="0" w:color="auto"/>
              <w:bottom w:val="single" w:sz="4" w:space="0" w:color="auto"/>
              <w:right w:val="single" w:sz="4" w:space="0" w:color="auto"/>
            </w:tcBorders>
            <w:vAlign w:val="center"/>
          </w:tcPr>
          <w:p w14:paraId="2D86061B" w14:textId="77777777" w:rsidR="00D65F50" w:rsidRDefault="00000000">
            <w:pPr>
              <w:rPr>
                <w:sz w:val="18"/>
                <w:szCs w:val="18"/>
              </w:rPr>
            </w:pPr>
            <w:r>
              <w:rPr>
                <w:sz w:val="18"/>
                <w:szCs w:val="18"/>
              </w:rPr>
              <w:t>6.1</w:t>
            </w:r>
          </w:p>
          <w:p w14:paraId="09A4F3BB" w14:textId="77777777" w:rsidR="00D65F50" w:rsidRDefault="00000000">
            <w:pPr>
              <w:rPr>
                <w:sz w:val="18"/>
                <w:szCs w:val="18"/>
              </w:rPr>
            </w:pPr>
            <w:r>
              <w:rPr>
                <w:rFonts w:hint="eastAsia"/>
                <w:sz w:val="18"/>
                <w:szCs w:val="18"/>
              </w:rPr>
              <w:t>化学成分检测方法只能采用一种。</w:t>
            </w:r>
          </w:p>
          <w:p w14:paraId="18271012" w14:textId="77777777" w:rsidR="00D65F50" w:rsidRDefault="00000000">
            <w:pPr>
              <w:rPr>
                <w:sz w:val="18"/>
                <w:szCs w:val="18"/>
              </w:rPr>
            </w:pPr>
            <w:r>
              <w:rPr>
                <w:sz w:val="18"/>
                <w:szCs w:val="18"/>
              </w:rPr>
              <w:t>6.5</w:t>
            </w:r>
          </w:p>
          <w:p w14:paraId="2DA052CA" w14:textId="77777777" w:rsidR="00D65F50" w:rsidRDefault="00000000">
            <w:pPr>
              <w:rPr>
                <w:sz w:val="18"/>
                <w:szCs w:val="18"/>
              </w:rPr>
            </w:pPr>
            <w:r>
              <w:rPr>
                <w:rFonts w:hint="eastAsia"/>
                <w:sz w:val="18"/>
                <w:szCs w:val="18"/>
              </w:rPr>
              <w:t>外观质量，目视内容按照</w:t>
            </w:r>
            <w:r>
              <w:rPr>
                <w:rFonts w:hint="eastAsia"/>
                <w:sz w:val="18"/>
                <w:szCs w:val="18"/>
              </w:rPr>
              <w:t>5.5</w:t>
            </w:r>
            <w:r>
              <w:rPr>
                <w:rFonts w:hint="eastAsia"/>
                <w:sz w:val="18"/>
                <w:szCs w:val="18"/>
              </w:rPr>
              <w:t>内容进行。</w:t>
            </w:r>
          </w:p>
        </w:tc>
        <w:tc>
          <w:tcPr>
            <w:tcW w:w="2680" w:type="pct"/>
            <w:tcBorders>
              <w:top w:val="single" w:sz="4" w:space="0" w:color="auto"/>
              <w:left w:val="single" w:sz="4" w:space="0" w:color="auto"/>
              <w:bottom w:val="single" w:sz="4" w:space="0" w:color="auto"/>
              <w:right w:val="single" w:sz="4" w:space="0" w:color="auto"/>
            </w:tcBorders>
            <w:vAlign w:val="center"/>
          </w:tcPr>
          <w:p w14:paraId="7A94D776" w14:textId="77777777" w:rsidR="00D65F50" w:rsidRDefault="00000000">
            <w:pPr>
              <w:rPr>
                <w:sz w:val="18"/>
                <w:szCs w:val="18"/>
              </w:rPr>
            </w:pPr>
            <w:r>
              <w:rPr>
                <w:rFonts w:hint="eastAsia"/>
                <w:sz w:val="18"/>
                <w:szCs w:val="18"/>
              </w:rPr>
              <w:t>已按预审会要求，去除和增加相关描述。</w:t>
            </w:r>
          </w:p>
        </w:tc>
      </w:tr>
      <w:tr w:rsidR="00D65F50" w14:paraId="64831236" w14:textId="77777777">
        <w:trPr>
          <w:trHeight w:val="597"/>
        </w:trPr>
        <w:tc>
          <w:tcPr>
            <w:tcW w:w="252" w:type="pct"/>
            <w:tcBorders>
              <w:top w:val="single" w:sz="4" w:space="0" w:color="auto"/>
              <w:left w:val="single" w:sz="4" w:space="0" w:color="auto"/>
              <w:bottom w:val="single" w:sz="4" w:space="0" w:color="auto"/>
              <w:right w:val="single" w:sz="4" w:space="0" w:color="auto"/>
            </w:tcBorders>
            <w:vAlign w:val="center"/>
          </w:tcPr>
          <w:p w14:paraId="0C45B79E" w14:textId="77777777" w:rsidR="00D65F50" w:rsidRDefault="00000000">
            <w:pPr>
              <w:rPr>
                <w:sz w:val="18"/>
                <w:szCs w:val="18"/>
              </w:rPr>
            </w:pPr>
            <w:r>
              <w:rPr>
                <w:rFonts w:hint="eastAsia"/>
                <w:sz w:val="18"/>
                <w:szCs w:val="18"/>
              </w:rPr>
              <w:t>7</w:t>
            </w:r>
          </w:p>
        </w:tc>
        <w:tc>
          <w:tcPr>
            <w:tcW w:w="540" w:type="pct"/>
            <w:tcBorders>
              <w:top w:val="single" w:sz="4" w:space="0" w:color="auto"/>
              <w:left w:val="single" w:sz="4" w:space="0" w:color="auto"/>
              <w:bottom w:val="single" w:sz="4" w:space="0" w:color="auto"/>
              <w:right w:val="single" w:sz="4" w:space="0" w:color="auto"/>
            </w:tcBorders>
            <w:vAlign w:val="center"/>
          </w:tcPr>
          <w:p w14:paraId="69A1F187" w14:textId="77777777" w:rsidR="00D65F50" w:rsidRDefault="00000000">
            <w:pPr>
              <w:rPr>
                <w:sz w:val="18"/>
                <w:szCs w:val="18"/>
              </w:rPr>
            </w:pPr>
            <w:r>
              <w:rPr>
                <w:rFonts w:hint="eastAsia"/>
                <w:sz w:val="18"/>
                <w:szCs w:val="18"/>
              </w:rPr>
              <w:t>7</w:t>
            </w:r>
            <w:r>
              <w:rPr>
                <w:rFonts w:hint="eastAsia"/>
                <w:sz w:val="18"/>
                <w:szCs w:val="18"/>
              </w:rPr>
              <w:t>取样</w:t>
            </w:r>
          </w:p>
        </w:tc>
        <w:tc>
          <w:tcPr>
            <w:tcW w:w="1528" w:type="pct"/>
            <w:tcBorders>
              <w:top w:val="single" w:sz="4" w:space="0" w:color="auto"/>
              <w:left w:val="single" w:sz="4" w:space="0" w:color="auto"/>
              <w:bottom w:val="single" w:sz="4" w:space="0" w:color="auto"/>
              <w:right w:val="single" w:sz="4" w:space="0" w:color="auto"/>
            </w:tcBorders>
            <w:vAlign w:val="center"/>
          </w:tcPr>
          <w:p w14:paraId="04BBACAD" w14:textId="77777777" w:rsidR="00D65F50" w:rsidRDefault="00000000">
            <w:pPr>
              <w:rPr>
                <w:sz w:val="18"/>
                <w:szCs w:val="18"/>
              </w:rPr>
            </w:pPr>
            <w:r>
              <w:rPr>
                <w:sz w:val="18"/>
                <w:szCs w:val="18"/>
              </w:rPr>
              <w:t>7.4</w:t>
            </w:r>
          </w:p>
          <w:p w14:paraId="2EDC1A27" w14:textId="77777777" w:rsidR="00D65F50" w:rsidRDefault="00000000">
            <w:pPr>
              <w:rPr>
                <w:sz w:val="18"/>
                <w:szCs w:val="18"/>
              </w:rPr>
            </w:pPr>
            <w:r>
              <w:rPr>
                <w:rFonts w:hint="eastAsia"/>
                <w:sz w:val="18"/>
                <w:szCs w:val="18"/>
              </w:rPr>
              <w:t>取样规定表述不够准确：每批、取样范围、外观质量逐件取样都需修改。</w:t>
            </w:r>
          </w:p>
        </w:tc>
        <w:tc>
          <w:tcPr>
            <w:tcW w:w="2680" w:type="pct"/>
            <w:tcBorders>
              <w:top w:val="single" w:sz="4" w:space="0" w:color="auto"/>
              <w:left w:val="single" w:sz="4" w:space="0" w:color="auto"/>
              <w:bottom w:val="single" w:sz="4" w:space="0" w:color="auto"/>
              <w:right w:val="single" w:sz="4" w:space="0" w:color="auto"/>
            </w:tcBorders>
            <w:vAlign w:val="center"/>
          </w:tcPr>
          <w:p w14:paraId="4CE41193" w14:textId="77777777" w:rsidR="00D65F50" w:rsidRDefault="00000000">
            <w:pPr>
              <w:rPr>
                <w:sz w:val="18"/>
                <w:szCs w:val="18"/>
              </w:rPr>
            </w:pPr>
            <w:r>
              <w:rPr>
                <w:rFonts w:hint="eastAsia"/>
                <w:sz w:val="18"/>
                <w:szCs w:val="18"/>
              </w:rPr>
              <w:t>已按预审会要求，表述清楚详细的取样规定和取样数量。</w:t>
            </w:r>
          </w:p>
        </w:tc>
      </w:tr>
    </w:tbl>
    <w:p w14:paraId="135E8B58" w14:textId="77777777" w:rsidR="00D65F50" w:rsidRDefault="00000000">
      <w:pPr>
        <w:pStyle w:val="a0"/>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2025年10月-2026年2月，依据</w:t>
      </w:r>
      <w:proofErr w:type="gramStart"/>
      <w:r>
        <w:rPr>
          <w:rFonts w:asciiTheme="minorEastAsia" w:eastAsiaTheme="minorEastAsia" w:hAnsiTheme="minorEastAsia" w:hint="eastAsia"/>
          <w:bCs/>
          <w:szCs w:val="21"/>
        </w:rPr>
        <w:t>7家磷铜球</w:t>
      </w:r>
      <w:proofErr w:type="gramEnd"/>
      <w:r>
        <w:rPr>
          <w:rFonts w:asciiTheme="minorEastAsia" w:eastAsiaTheme="minorEastAsia" w:hAnsiTheme="minorEastAsia" w:hint="eastAsia"/>
          <w:bCs/>
          <w:szCs w:val="21"/>
        </w:rPr>
        <w:t>生产企业的反馈意见与调研结果，持续在线上讨论并不断修订，形成《阳极磷铜材》送审意见稿二。送审</w:t>
      </w:r>
      <w:proofErr w:type="gramStart"/>
      <w:r>
        <w:rPr>
          <w:rFonts w:asciiTheme="minorEastAsia" w:eastAsiaTheme="minorEastAsia" w:hAnsiTheme="minorEastAsia" w:hint="eastAsia"/>
          <w:bCs/>
          <w:szCs w:val="21"/>
        </w:rPr>
        <w:t>意见稿二与</w:t>
      </w:r>
      <w:proofErr w:type="gramEnd"/>
      <w:r>
        <w:rPr>
          <w:rFonts w:asciiTheme="minorEastAsia" w:eastAsiaTheme="minorEastAsia" w:hAnsiTheme="minorEastAsia" w:hint="eastAsia"/>
          <w:bCs/>
          <w:szCs w:val="21"/>
        </w:rPr>
        <w:t>《阳极磷铜材》（2014版）主要区别如下表1.4。</w:t>
      </w:r>
    </w:p>
    <w:p w14:paraId="2D146DC3" w14:textId="77777777" w:rsidR="00D65F50" w:rsidRDefault="00000000">
      <w:pPr>
        <w:ind w:firstLineChars="200" w:firstLine="360"/>
        <w:jc w:val="center"/>
        <w:rPr>
          <w:rFonts w:ascii="黑体" w:eastAsia="黑体" w:hAnsi="黑体" w:cs="黑体" w:hint="eastAsia"/>
          <w:sz w:val="18"/>
          <w:szCs w:val="18"/>
        </w:rPr>
      </w:pPr>
      <w:r>
        <w:rPr>
          <w:rFonts w:ascii="黑体" w:eastAsia="黑体" w:hAnsi="黑体" w:cs="黑体" w:hint="eastAsia"/>
          <w:sz w:val="18"/>
          <w:szCs w:val="18"/>
        </w:rPr>
        <w:t>表1.4 《阳极磷铜材》送审意见稿二</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905"/>
        <w:gridCol w:w="7144"/>
      </w:tblGrid>
      <w:tr w:rsidR="00D65F50" w14:paraId="41B3947D" w14:textId="77777777">
        <w:trPr>
          <w:trHeight w:val="180"/>
          <w:tblHeader/>
        </w:trPr>
        <w:tc>
          <w:tcPr>
            <w:tcW w:w="249" w:type="pct"/>
            <w:tcBorders>
              <w:top w:val="single" w:sz="4" w:space="0" w:color="auto"/>
              <w:left w:val="single" w:sz="4" w:space="0" w:color="auto"/>
              <w:bottom w:val="single" w:sz="4" w:space="0" w:color="auto"/>
              <w:right w:val="single" w:sz="4" w:space="0" w:color="auto"/>
            </w:tcBorders>
            <w:vAlign w:val="center"/>
          </w:tcPr>
          <w:p w14:paraId="03C38D90" w14:textId="77777777" w:rsidR="00D65F50" w:rsidRDefault="00000000">
            <w:pPr>
              <w:rPr>
                <w:sz w:val="18"/>
                <w:szCs w:val="18"/>
              </w:rPr>
            </w:pPr>
            <w:r>
              <w:rPr>
                <w:rFonts w:hint="eastAsia"/>
                <w:sz w:val="18"/>
                <w:szCs w:val="18"/>
              </w:rPr>
              <w:t>序号</w:t>
            </w:r>
          </w:p>
        </w:tc>
        <w:tc>
          <w:tcPr>
            <w:tcW w:w="534" w:type="pct"/>
            <w:tcBorders>
              <w:top w:val="single" w:sz="4" w:space="0" w:color="auto"/>
              <w:left w:val="single" w:sz="4" w:space="0" w:color="auto"/>
              <w:bottom w:val="single" w:sz="4" w:space="0" w:color="auto"/>
              <w:right w:val="single" w:sz="4" w:space="0" w:color="auto"/>
            </w:tcBorders>
            <w:vAlign w:val="center"/>
          </w:tcPr>
          <w:p w14:paraId="001A77E0" w14:textId="77777777" w:rsidR="00D65F50" w:rsidRDefault="00000000">
            <w:pPr>
              <w:rPr>
                <w:sz w:val="18"/>
                <w:szCs w:val="18"/>
              </w:rPr>
            </w:pPr>
            <w:proofErr w:type="gramStart"/>
            <w:r>
              <w:rPr>
                <w:rFonts w:hint="eastAsia"/>
                <w:sz w:val="18"/>
                <w:szCs w:val="18"/>
              </w:rPr>
              <w:t>标准章条编号</w:t>
            </w:r>
            <w:proofErr w:type="gramEnd"/>
          </w:p>
        </w:tc>
        <w:tc>
          <w:tcPr>
            <w:tcW w:w="4217" w:type="pct"/>
            <w:tcBorders>
              <w:top w:val="single" w:sz="4" w:space="0" w:color="auto"/>
              <w:left w:val="single" w:sz="4" w:space="0" w:color="auto"/>
              <w:bottom w:val="single" w:sz="4" w:space="0" w:color="auto"/>
              <w:right w:val="single" w:sz="4" w:space="0" w:color="auto"/>
            </w:tcBorders>
            <w:vAlign w:val="center"/>
          </w:tcPr>
          <w:p w14:paraId="12758673" w14:textId="77777777" w:rsidR="00D65F50" w:rsidRDefault="00000000">
            <w:pPr>
              <w:rPr>
                <w:sz w:val="18"/>
                <w:szCs w:val="18"/>
              </w:rPr>
            </w:pPr>
            <w:r>
              <w:rPr>
                <w:rFonts w:hint="eastAsia"/>
                <w:sz w:val="18"/>
                <w:szCs w:val="18"/>
              </w:rPr>
              <w:t>意见内容</w:t>
            </w:r>
          </w:p>
        </w:tc>
      </w:tr>
      <w:tr w:rsidR="00D65F50" w14:paraId="555516F2" w14:textId="77777777">
        <w:trPr>
          <w:trHeight w:val="521"/>
        </w:trPr>
        <w:tc>
          <w:tcPr>
            <w:tcW w:w="249" w:type="pct"/>
            <w:tcBorders>
              <w:top w:val="single" w:sz="4" w:space="0" w:color="auto"/>
              <w:left w:val="single" w:sz="4" w:space="0" w:color="auto"/>
              <w:bottom w:val="single" w:sz="4" w:space="0" w:color="auto"/>
              <w:right w:val="single" w:sz="4" w:space="0" w:color="auto"/>
            </w:tcBorders>
            <w:vAlign w:val="center"/>
          </w:tcPr>
          <w:p w14:paraId="215455C9" w14:textId="77777777" w:rsidR="00D65F50" w:rsidRDefault="00000000">
            <w:pPr>
              <w:rPr>
                <w:sz w:val="18"/>
                <w:szCs w:val="18"/>
              </w:rPr>
            </w:pPr>
            <w:r>
              <w:rPr>
                <w:rFonts w:hint="eastAsia"/>
                <w:sz w:val="18"/>
                <w:szCs w:val="18"/>
              </w:rPr>
              <w:t>1</w:t>
            </w:r>
          </w:p>
        </w:tc>
        <w:tc>
          <w:tcPr>
            <w:tcW w:w="534" w:type="pct"/>
            <w:tcBorders>
              <w:top w:val="single" w:sz="4" w:space="0" w:color="auto"/>
              <w:left w:val="single" w:sz="4" w:space="0" w:color="auto"/>
              <w:bottom w:val="single" w:sz="4" w:space="0" w:color="auto"/>
              <w:right w:val="single" w:sz="4" w:space="0" w:color="auto"/>
            </w:tcBorders>
            <w:vAlign w:val="center"/>
          </w:tcPr>
          <w:p w14:paraId="3B6BCBEC" w14:textId="77777777" w:rsidR="00D65F50" w:rsidRDefault="00000000">
            <w:pPr>
              <w:rPr>
                <w:sz w:val="18"/>
                <w:szCs w:val="18"/>
              </w:rPr>
            </w:pPr>
            <w:r>
              <w:rPr>
                <w:rFonts w:hint="eastAsia"/>
                <w:sz w:val="18"/>
                <w:szCs w:val="18"/>
              </w:rPr>
              <w:t>1</w:t>
            </w:r>
            <w:r>
              <w:rPr>
                <w:rFonts w:hint="eastAsia"/>
                <w:sz w:val="18"/>
                <w:szCs w:val="18"/>
              </w:rPr>
              <w:t>范围</w:t>
            </w:r>
          </w:p>
        </w:tc>
        <w:tc>
          <w:tcPr>
            <w:tcW w:w="4217" w:type="pct"/>
            <w:tcBorders>
              <w:top w:val="single" w:sz="4" w:space="0" w:color="auto"/>
              <w:left w:val="single" w:sz="4" w:space="0" w:color="auto"/>
              <w:bottom w:val="single" w:sz="4" w:space="0" w:color="auto"/>
              <w:right w:val="single" w:sz="4" w:space="0" w:color="auto"/>
            </w:tcBorders>
            <w:vAlign w:val="center"/>
          </w:tcPr>
          <w:p w14:paraId="317AF6A6" w14:textId="77777777" w:rsidR="00D65F50" w:rsidRDefault="00000000">
            <w:pPr>
              <w:rPr>
                <w:sz w:val="18"/>
                <w:szCs w:val="18"/>
              </w:rPr>
            </w:pPr>
            <w:r>
              <w:rPr>
                <w:rFonts w:hint="eastAsia"/>
                <w:sz w:val="18"/>
                <w:szCs w:val="18"/>
              </w:rPr>
              <w:t>依据市场、客户需求及标准规范性进行完善</w:t>
            </w:r>
          </w:p>
        </w:tc>
      </w:tr>
      <w:tr w:rsidR="00D65F50" w14:paraId="2C967201" w14:textId="77777777">
        <w:trPr>
          <w:trHeight w:val="773"/>
        </w:trPr>
        <w:tc>
          <w:tcPr>
            <w:tcW w:w="249" w:type="pct"/>
            <w:tcBorders>
              <w:top w:val="single" w:sz="4" w:space="0" w:color="auto"/>
              <w:left w:val="single" w:sz="4" w:space="0" w:color="auto"/>
              <w:bottom w:val="single" w:sz="4" w:space="0" w:color="auto"/>
              <w:right w:val="single" w:sz="4" w:space="0" w:color="auto"/>
            </w:tcBorders>
            <w:vAlign w:val="center"/>
          </w:tcPr>
          <w:p w14:paraId="3C5E172F" w14:textId="77777777" w:rsidR="00D65F50" w:rsidRDefault="00000000">
            <w:pPr>
              <w:rPr>
                <w:sz w:val="18"/>
                <w:szCs w:val="18"/>
              </w:rPr>
            </w:pPr>
            <w:r>
              <w:rPr>
                <w:rFonts w:hint="eastAsia"/>
                <w:sz w:val="18"/>
                <w:szCs w:val="18"/>
              </w:rPr>
              <w:t>2</w:t>
            </w:r>
          </w:p>
        </w:tc>
        <w:tc>
          <w:tcPr>
            <w:tcW w:w="534" w:type="pct"/>
            <w:tcBorders>
              <w:top w:val="single" w:sz="4" w:space="0" w:color="auto"/>
              <w:left w:val="single" w:sz="4" w:space="0" w:color="auto"/>
              <w:bottom w:val="single" w:sz="4" w:space="0" w:color="auto"/>
              <w:right w:val="single" w:sz="4" w:space="0" w:color="auto"/>
            </w:tcBorders>
            <w:vAlign w:val="center"/>
          </w:tcPr>
          <w:p w14:paraId="00AC34AE" w14:textId="77777777" w:rsidR="00D65F50" w:rsidRDefault="00000000">
            <w:pPr>
              <w:rPr>
                <w:sz w:val="18"/>
                <w:szCs w:val="18"/>
              </w:rPr>
            </w:pPr>
            <w:r>
              <w:rPr>
                <w:rFonts w:hint="eastAsia"/>
                <w:sz w:val="18"/>
                <w:szCs w:val="18"/>
              </w:rPr>
              <w:t>2</w:t>
            </w:r>
            <w:r>
              <w:rPr>
                <w:rFonts w:hint="eastAsia"/>
                <w:sz w:val="18"/>
                <w:szCs w:val="18"/>
              </w:rPr>
              <w:t>规范性引用文件</w:t>
            </w:r>
          </w:p>
        </w:tc>
        <w:tc>
          <w:tcPr>
            <w:tcW w:w="4217" w:type="pct"/>
            <w:tcBorders>
              <w:top w:val="single" w:sz="4" w:space="0" w:color="auto"/>
              <w:left w:val="single" w:sz="4" w:space="0" w:color="auto"/>
              <w:bottom w:val="single" w:sz="4" w:space="0" w:color="auto"/>
              <w:right w:val="single" w:sz="4" w:space="0" w:color="auto"/>
            </w:tcBorders>
            <w:vAlign w:val="center"/>
          </w:tcPr>
          <w:p w14:paraId="696D9914" w14:textId="77777777" w:rsidR="00D65F50" w:rsidRDefault="00000000">
            <w:pPr>
              <w:rPr>
                <w:sz w:val="18"/>
                <w:szCs w:val="18"/>
              </w:rPr>
            </w:pPr>
            <w:r>
              <w:rPr>
                <w:rFonts w:hint="eastAsia"/>
                <w:sz w:val="18"/>
                <w:szCs w:val="18"/>
              </w:rPr>
              <w:t>增加</w:t>
            </w:r>
            <w:r>
              <w:rPr>
                <w:rFonts w:hint="eastAsia"/>
                <w:sz w:val="18"/>
                <w:szCs w:val="18"/>
              </w:rPr>
              <w:t>GB/T 8170</w:t>
            </w:r>
            <w:r>
              <w:rPr>
                <w:rFonts w:hint="eastAsia"/>
                <w:sz w:val="18"/>
                <w:szCs w:val="18"/>
              </w:rPr>
              <w:t>、</w:t>
            </w:r>
            <w:r>
              <w:rPr>
                <w:rFonts w:hint="eastAsia"/>
                <w:sz w:val="18"/>
                <w:szCs w:val="18"/>
              </w:rPr>
              <w:t>GB/T 26303.2</w:t>
            </w:r>
            <w:r>
              <w:rPr>
                <w:rFonts w:hint="eastAsia"/>
                <w:sz w:val="18"/>
                <w:szCs w:val="18"/>
              </w:rPr>
              <w:t>和</w:t>
            </w:r>
            <w:r>
              <w:rPr>
                <w:rFonts w:hint="eastAsia"/>
                <w:sz w:val="18"/>
                <w:szCs w:val="18"/>
              </w:rPr>
              <w:t>YS/T 483</w:t>
            </w:r>
          </w:p>
        </w:tc>
      </w:tr>
      <w:tr w:rsidR="00D65F50" w14:paraId="3798BE07" w14:textId="77777777">
        <w:trPr>
          <w:trHeight w:val="703"/>
        </w:trPr>
        <w:tc>
          <w:tcPr>
            <w:tcW w:w="249" w:type="pct"/>
            <w:tcBorders>
              <w:top w:val="single" w:sz="4" w:space="0" w:color="auto"/>
              <w:left w:val="single" w:sz="4" w:space="0" w:color="auto"/>
              <w:bottom w:val="single" w:sz="4" w:space="0" w:color="auto"/>
              <w:right w:val="single" w:sz="4" w:space="0" w:color="auto"/>
            </w:tcBorders>
            <w:vAlign w:val="center"/>
          </w:tcPr>
          <w:p w14:paraId="22A05839" w14:textId="77777777" w:rsidR="00D65F50" w:rsidRDefault="00000000">
            <w:pPr>
              <w:rPr>
                <w:sz w:val="18"/>
                <w:szCs w:val="18"/>
              </w:rPr>
            </w:pPr>
            <w:r>
              <w:rPr>
                <w:rFonts w:hint="eastAsia"/>
                <w:sz w:val="18"/>
                <w:szCs w:val="18"/>
              </w:rPr>
              <w:t>3</w:t>
            </w:r>
          </w:p>
        </w:tc>
        <w:tc>
          <w:tcPr>
            <w:tcW w:w="534" w:type="pct"/>
            <w:tcBorders>
              <w:top w:val="single" w:sz="4" w:space="0" w:color="auto"/>
              <w:left w:val="single" w:sz="4" w:space="0" w:color="auto"/>
              <w:bottom w:val="single" w:sz="4" w:space="0" w:color="auto"/>
              <w:right w:val="single" w:sz="4" w:space="0" w:color="auto"/>
            </w:tcBorders>
            <w:vAlign w:val="center"/>
          </w:tcPr>
          <w:p w14:paraId="7C653D99" w14:textId="77777777" w:rsidR="00D65F50" w:rsidRDefault="00000000">
            <w:pPr>
              <w:rPr>
                <w:sz w:val="18"/>
                <w:szCs w:val="18"/>
              </w:rPr>
            </w:pPr>
            <w:r>
              <w:rPr>
                <w:rFonts w:hint="eastAsia"/>
                <w:sz w:val="18"/>
                <w:szCs w:val="18"/>
              </w:rPr>
              <w:t>3</w:t>
            </w:r>
            <w:r>
              <w:rPr>
                <w:rFonts w:hint="eastAsia"/>
                <w:sz w:val="18"/>
                <w:szCs w:val="18"/>
              </w:rPr>
              <w:t>术语与定义</w:t>
            </w:r>
          </w:p>
        </w:tc>
        <w:tc>
          <w:tcPr>
            <w:tcW w:w="4217" w:type="pct"/>
            <w:tcBorders>
              <w:top w:val="single" w:sz="4" w:space="0" w:color="auto"/>
              <w:left w:val="single" w:sz="4" w:space="0" w:color="auto"/>
              <w:bottom w:val="single" w:sz="4" w:space="0" w:color="auto"/>
              <w:right w:val="single" w:sz="4" w:space="0" w:color="auto"/>
            </w:tcBorders>
            <w:vAlign w:val="center"/>
          </w:tcPr>
          <w:p w14:paraId="52F90DF1" w14:textId="77777777" w:rsidR="00D65F50" w:rsidRDefault="00000000">
            <w:pPr>
              <w:rPr>
                <w:sz w:val="18"/>
                <w:szCs w:val="18"/>
              </w:rPr>
            </w:pPr>
            <w:r>
              <w:rPr>
                <w:rFonts w:hint="eastAsia"/>
                <w:sz w:val="18"/>
                <w:szCs w:val="18"/>
              </w:rPr>
              <w:t>增加标准规范性内容：本文件没有需要界定的术语和定义。</w:t>
            </w:r>
          </w:p>
        </w:tc>
      </w:tr>
      <w:tr w:rsidR="00D65F50" w14:paraId="21AB48FC" w14:textId="77777777">
        <w:trPr>
          <w:trHeight w:val="777"/>
        </w:trPr>
        <w:tc>
          <w:tcPr>
            <w:tcW w:w="249" w:type="pct"/>
            <w:tcBorders>
              <w:top w:val="single" w:sz="4" w:space="0" w:color="auto"/>
              <w:left w:val="single" w:sz="4" w:space="0" w:color="auto"/>
              <w:bottom w:val="single" w:sz="4" w:space="0" w:color="auto"/>
              <w:right w:val="single" w:sz="4" w:space="0" w:color="auto"/>
            </w:tcBorders>
            <w:vAlign w:val="center"/>
          </w:tcPr>
          <w:p w14:paraId="79BEE676" w14:textId="77777777" w:rsidR="00D65F50" w:rsidRDefault="00000000">
            <w:pPr>
              <w:rPr>
                <w:sz w:val="18"/>
                <w:szCs w:val="18"/>
              </w:rPr>
            </w:pPr>
            <w:r>
              <w:rPr>
                <w:rFonts w:hint="eastAsia"/>
                <w:sz w:val="18"/>
                <w:szCs w:val="18"/>
              </w:rPr>
              <w:t>4</w:t>
            </w:r>
          </w:p>
        </w:tc>
        <w:tc>
          <w:tcPr>
            <w:tcW w:w="534" w:type="pct"/>
            <w:tcBorders>
              <w:top w:val="single" w:sz="4" w:space="0" w:color="auto"/>
              <w:left w:val="single" w:sz="4" w:space="0" w:color="auto"/>
              <w:bottom w:val="single" w:sz="4" w:space="0" w:color="auto"/>
              <w:right w:val="single" w:sz="4" w:space="0" w:color="auto"/>
            </w:tcBorders>
            <w:vAlign w:val="center"/>
          </w:tcPr>
          <w:p w14:paraId="2B9C277E" w14:textId="77777777" w:rsidR="00D65F50" w:rsidRDefault="00000000">
            <w:pPr>
              <w:rPr>
                <w:sz w:val="18"/>
                <w:szCs w:val="18"/>
              </w:rPr>
            </w:pPr>
            <w:r>
              <w:rPr>
                <w:rFonts w:hint="eastAsia"/>
                <w:sz w:val="18"/>
                <w:szCs w:val="18"/>
              </w:rPr>
              <w:t>4</w:t>
            </w:r>
            <w:r>
              <w:rPr>
                <w:rFonts w:hint="eastAsia"/>
                <w:sz w:val="18"/>
                <w:szCs w:val="18"/>
              </w:rPr>
              <w:t>分类与标记</w:t>
            </w:r>
          </w:p>
        </w:tc>
        <w:tc>
          <w:tcPr>
            <w:tcW w:w="4217" w:type="pct"/>
            <w:tcBorders>
              <w:top w:val="single" w:sz="4" w:space="0" w:color="auto"/>
              <w:left w:val="single" w:sz="4" w:space="0" w:color="auto"/>
              <w:bottom w:val="single" w:sz="4" w:space="0" w:color="auto"/>
              <w:right w:val="single" w:sz="4" w:space="0" w:color="auto"/>
            </w:tcBorders>
            <w:vAlign w:val="center"/>
          </w:tcPr>
          <w:p w14:paraId="06860783" w14:textId="77777777" w:rsidR="00D65F50" w:rsidRDefault="00000000">
            <w:pPr>
              <w:rPr>
                <w:sz w:val="18"/>
                <w:szCs w:val="18"/>
              </w:rPr>
            </w:pPr>
            <w:r>
              <w:rPr>
                <w:rFonts w:hint="eastAsia"/>
                <w:sz w:val="18"/>
                <w:szCs w:val="18"/>
              </w:rPr>
              <w:t>（</w:t>
            </w:r>
            <w:r>
              <w:rPr>
                <w:rFonts w:hint="eastAsia"/>
                <w:sz w:val="18"/>
                <w:szCs w:val="18"/>
              </w:rPr>
              <w:t>1</w:t>
            </w:r>
            <w:r>
              <w:rPr>
                <w:rFonts w:hint="eastAsia"/>
                <w:sz w:val="18"/>
                <w:szCs w:val="18"/>
              </w:rPr>
              <w:t>）</w:t>
            </w:r>
            <w:r>
              <w:rPr>
                <w:rFonts w:hint="eastAsia"/>
                <w:sz w:val="18"/>
                <w:szCs w:val="18"/>
              </w:rPr>
              <w:t>TP4</w:t>
            </w:r>
            <w:r>
              <w:rPr>
                <w:rFonts w:hint="eastAsia"/>
                <w:sz w:val="18"/>
                <w:szCs w:val="18"/>
              </w:rPr>
              <w:t>和</w:t>
            </w:r>
            <w:r>
              <w:rPr>
                <w:rFonts w:hint="eastAsia"/>
                <w:sz w:val="18"/>
                <w:szCs w:val="18"/>
              </w:rPr>
              <w:t>TPW</w:t>
            </w:r>
            <w:r>
              <w:rPr>
                <w:rFonts w:hint="eastAsia"/>
                <w:sz w:val="18"/>
                <w:szCs w:val="18"/>
              </w:rPr>
              <w:t>为原牌号。</w:t>
            </w:r>
          </w:p>
          <w:p w14:paraId="1BF0E2C2" w14:textId="77777777" w:rsidR="00D65F50" w:rsidRDefault="00000000">
            <w:pPr>
              <w:pStyle w:val="a0"/>
              <w:rPr>
                <w:rFonts w:eastAsiaTheme="minorEastAsia"/>
                <w:sz w:val="18"/>
                <w:szCs w:val="18"/>
              </w:rPr>
            </w:pPr>
            <w:r>
              <w:rPr>
                <w:rFonts w:eastAsiaTheme="minorEastAsia" w:hint="eastAsia"/>
                <w:sz w:val="18"/>
                <w:szCs w:val="18"/>
              </w:rPr>
              <w:t>（</w:t>
            </w:r>
            <w:r>
              <w:rPr>
                <w:rFonts w:eastAsiaTheme="minorEastAsia" w:hint="eastAsia"/>
                <w:sz w:val="18"/>
                <w:szCs w:val="18"/>
              </w:rPr>
              <w:t>2</w:t>
            </w:r>
            <w:r>
              <w:rPr>
                <w:rFonts w:eastAsiaTheme="minorEastAsia" w:hint="eastAsia"/>
                <w:sz w:val="18"/>
                <w:szCs w:val="18"/>
              </w:rPr>
              <w:t>）依据化学成分等级分类增加</w:t>
            </w:r>
            <w:r>
              <w:rPr>
                <w:rFonts w:eastAsiaTheme="minorEastAsia" w:hint="eastAsia"/>
                <w:sz w:val="18"/>
                <w:szCs w:val="18"/>
              </w:rPr>
              <w:t>TP4-1</w:t>
            </w:r>
            <w:r>
              <w:rPr>
                <w:rFonts w:eastAsiaTheme="minorEastAsia" w:hint="eastAsia"/>
                <w:sz w:val="18"/>
                <w:szCs w:val="18"/>
              </w:rPr>
              <w:t>、</w:t>
            </w:r>
            <w:r>
              <w:rPr>
                <w:rFonts w:eastAsiaTheme="minorEastAsia" w:hint="eastAsia"/>
                <w:sz w:val="18"/>
                <w:szCs w:val="18"/>
              </w:rPr>
              <w:t>TP4-2</w:t>
            </w:r>
            <w:r>
              <w:rPr>
                <w:rFonts w:eastAsiaTheme="minorEastAsia" w:hint="eastAsia"/>
                <w:sz w:val="18"/>
                <w:szCs w:val="18"/>
              </w:rPr>
              <w:t>和</w:t>
            </w:r>
            <w:r>
              <w:rPr>
                <w:rFonts w:eastAsiaTheme="minorEastAsia" w:hint="eastAsia"/>
                <w:sz w:val="18"/>
                <w:szCs w:val="18"/>
              </w:rPr>
              <w:t>TPW-1</w:t>
            </w:r>
            <w:r>
              <w:rPr>
                <w:rFonts w:eastAsiaTheme="minorEastAsia" w:hint="eastAsia"/>
                <w:sz w:val="18"/>
                <w:szCs w:val="18"/>
              </w:rPr>
              <w:t>这几个等级。</w:t>
            </w:r>
          </w:p>
          <w:p w14:paraId="010E6E54" w14:textId="77777777" w:rsidR="00D65F50" w:rsidRDefault="00000000">
            <w:pPr>
              <w:pStyle w:val="a0"/>
            </w:pPr>
            <w:r>
              <w:rPr>
                <w:rFonts w:eastAsiaTheme="minorEastAsia" w:hint="eastAsia"/>
                <w:sz w:val="18"/>
                <w:szCs w:val="18"/>
              </w:rPr>
              <w:t>（</w:t>
            </w:r>
            <w:r>
              <w:rPr>
                <w:rFonts w:eastAsiaTheme="minorEastAsia" w:hint="eastAsia"/>
                <w:sz w:val="18"/>
                <w:szCs w:val="18"/>
              </w:rPr>
              <w:t>3</w:t>
            </w:r>
            <w:r>
              <w:rPr>
                <w:rFonts w:eastAsiaTheme="minorEastAsia" w:hint="eastAsia"/>
                <w:sz w:val="18"/>
                <w:szCs w:val="18"/>
              </w:rPr>
              <w:t>）修改相应的标记示例。</w:t>
            </w:r>
          </w:p>
        </w:tc>
      </w:tr>
      <w:tr w:rsidR="00D65F50" w14:paraId="2D54E5B3" w14:textId="77777777">
        <w:trPr>
          <w:trHeight w:val="685"/>
        </w:trPr>
        <w:tc>
          <w:tcPr>
            <w:tcW w:w="249" w:type="pct"/>
            <w:tcBorders>
              <w:top w:val="single" w:sz="4" w:space="0" w:color="auto"/>
              <w:left w:val="single" w:sz="4" w:space="0" w:color="auto"/>
              <w:bottom w:val="single" w:sz="4" w:space="0" w:color="auto"/>
              <w:right w:val="single" w:sz="4" w:space="0" w:color="auto"/>
            </w:tcBorders>
            <w:vAlign w:val="center"/>
          </w:tcPr>
          <w:p w14:paraId="431BB56D" w14:textId="77777777" w:rsidR="00D65F50" w:rsidRDefault="00000000">
            <w:pPr>
              <w:rPr>
                <w:sz w:val="18"/>
                <w:szCs w:val="18"/>
              </w:rPr>
            </w:pPr>
            <w:r>
              <w:rPr>
                <w:rFonts w:hint="eastAsia"/>
                <w:sz w:val="18"/>
                <w:szCs w:val="18"/>
              </w:rPr>
              <w:t>5</w:t>
            </w:r>
          </w:p>
        </w:tc>
        <w:tc>
          <w:tcPr>
            <w:tcW w:w="534" w:type="pct"/>
            <w:tcBorders>
              <w:top w:val="single" w:sz="4" w:space="0" w:color="auto"/>
              <w:left w:val="single" w:sz="4" w:space="0" w:color="auto"/>
              <w:bottom w:val="single" w:sz="4" w:space="0" w:color="auto"/>
              <w:right w:val="single" w:sz="4" w:space="0" w:color="auto"/>
            </w:tcBorders>
            <w:vAlign w:val="center"/>
          </w:tcPr>
          <w:p w14:paraId="190BFFB0" w14:textId="77777777" w:rsidR="00D65F50" w:rsidRDefault="00000000">
            <w:pPr>
              <w:rPr>
                <w:sz w:val="18"/>
                <w:szCs w:val="18"/>
              </w:rPr>
            </w:pPr>
            <w:r>
              <w:rPr>
                <w:rFonts w:hint="eastAsia"/>
                <w:sz w:val="18"/>
                <w:szCs w:val="18"/>
              </w:rPr>
              <w:t>5</w:t>
            </w:r>
            <w:r>
              <w:rPr>
                <w:rFonts w:hint="eastAsia"/>
                <w:sz w:val="18"/>
                <w:szCs w:val="18"/>
              </w:rPr>
              <w:t>技术要求</w:t>
            </w:r>
          </w:p>
        </w:tc>
        <w:tc>
          <w:tcPr>
            <w:tcW w:w="4217" w:type="pct"/>
            <w:tcBorders>
              <w:top w:val="single" w:sz="4" w:space="0" w:color="auto"/>
              <w:left w:val="single" w:sz="4" w:space="0" w:color="auto"/>
              <w:bottom w:val="single" w:sz="4" w:space="0" w:color="auto"/>
              <w:right w:val="single" w:sz="4" w:space="0" w:color="auto"/>
            </w:tcBorders>
            <w:vAlign w:val="center"/>
          </w:tcPr>
          <w:p w14:paraId="7C5CC013" w14:textId="77777777" w:rsidR="00D65F50" w:rsidRDefault="00000000">
            <w:pPr>
              <w:rPr>
                <w:sz w:val="18"/>
                <w:szCs w:val="18"/>
              </w:rPr>
            </w:pPr>
            <w:r>
              <w:rPr>
                <w:sz w:val="18"/>
                <w:szCs w:val="18"/>
              </w:rPr>
              <w:t>5.1.1</w:t>
            </w:r>
          </w:p>
          <w:p w14:paraId="0D41A180" w14:textId="77777777" w:rsidR="00D65F50" w:rsidRDefault="00000000">
            <w:pPr>
              <w:rPr>
                <w:sz w:val="18"/>
                <w:szCs w:val="18"/>
              </w:rPr>
            </w:pPr>
            <w:r>
              <w:rPr>
                <w:rFonts w:hint="eastAsia"/>
                <w:sz w:val="18"/>
                <w:szCs w:val="18"/>
              </w:rPr>
              <w:t>（</w:t>
            </w:r>
            <w:r>
              <w:rPr>
                <w:rFonts w:hint="eastAsia"/>
                <w:sz w:val="18"/>
                <w:szCs w:val="18"/>
              </w:rPr>
              <w:t>1</w:t>
            </w:r>
            <w:r>
              <w:rPr>
                <w:rFonts w:hint="eastAsia"/>
                <w:sz w:val="18"/>
                <w:szCs w:val="18"/>
              </w:rPr>
              <w:t>）保留原牌号。</w:t>
            </w:r>
          </w:p>
          <w:p w14:paraId="3BFAB5C1" w14:textId="77777777" w:rsidR="00D65F50" w:rsidRDefault="00000000">
            <w:pPr>
              <w:rPr>
                <w:sz w:val="18"/>
                <w:szCs w:val="18"/>
              </w:rPr>
            </w:pPr>
            <w:r>
              <w:rPr>
                <w:rFonts w:hint="eastAsia"/>
                <w:sz w:val="18"/>
                <w:szCs w:val="18"/>
              </w:rPr>
              <w:t>（</w:t>
            </w:r>
            <w:r>
              <w:rPr>
                <w:rFonts w:hint="eastAsia"/>
                <w:sz w:val="18"/>
                <w:szCs w:val="18"/>
              </w:rPr>
              <w:t>2</w:t>
            </w:r>
            <w:r>
              <w:rPr>
                <w:rFonts w:hint="eastAsia"/>
                <w:sz w:val="18"/>
                <w:szCs w:val="18"/>
              </w:rPr>
              <w:t>）新增等级分类，按照化学成分进行分级。</w:t>
            </w:r>
          </w:p>
          <w:p w14:paraId="355C7367" w14:textId="77777777" w:rsidR="00D65F50" w:rsidRDefault="00000000">
            <w:pPr>
              <w:pStyle w:val="a0"/>
              <w:spacing w:after="0"/>
              <w:rPr>
                <w:rFonts w:eastAsiaTheme="minorEastAsia"/>
                <w:sz w:val="18"/>
                <w:szCs w:val="18"/>
              </w:rPr>
            </w:pPr>
            <w:r>
              <w:rPr>
                <w:rFonts w:eastAsiaTheme="minorEastAsia" w:hint="eastAsia"/>
                <w:sz w:val="18"/>
                <w:szCs w:val="18"/>
              </w:rPr>
              <w:lastRenderedPageBreak/>
              <w:t>5.3</w:t>
            </w:r>
            <w:r>
              <w:rPr>
                <w:rFonts w:eastAsiaTheme="minorEastAsia" w:hint="eastAsia"/>
                <w:sz w:val="18"/>
                <w:szCs w:val="18"/>
              </w:rPr>
              <w:t>晶粒度</w:t>
            </w:r>
          </w:p>
          <w:p w14:paraId="33DD0825" w14:textId="77777777" w:rsidR="00D65F50" w:rsidRDefault="00000000">
            <w:pPr>
              <w:pStyle w:val="a0"/>
              <w:spacing w:after="0"/>
              <w:rPr>
                <w:rFonts w:eastAsiaTheme="minorEastAsia"/>
                <w:sz w:val="18"/>
                <w:szCs w:val="18"/>
              </w:rPr>
            </w:pPr>
            <w:r>
              <w:rPr>
                <w:rFonts w:eastAsiaTheme="minorEastAsia" w:hint="eastAsia"/>
                <w:sz w:val="18"/>
                <w:szCs w:val="18"/>
              </w:rPr>
              <w:t>原标准为</w:t>
            </w:r>
            <w:r>
              <w:rPr>
                <w:rFonts w:eastAsiaTheme="minorEastAsia" w:hint="eastAsia"/>
                <w:sz w:val="18"/>
                <w:szCs w:val="18"/>
              </w:rPr>
              <w:t>0.065</w:t>
            </w:r>
            <w:r>
              <w:rPr>
                <w:rFonts w:eastAsiaTheme="minorEastAsia" w:hint="eastAsia"/>
                <w:sz w:val="18"/>
                <w:szCs w:val="18"/>
              </w:rPr>
              <w:t>，微晶磷铜材晶粒尺寸普遍为</w:t>
            </w:r>
            <w:r>
              <w:rPr>
                <w:rFonts w:eastAsiaTheme="minorEastAsia" w:hint="eastAsia"/>
                <w:sz w:val="18"/>
                <w:szCs w:val="18"/>
              </w:rPr>
              <w:t>0.030-0.040mm</w:t>
            </w:r>
            <w:r>
              <w:rPr>
                <w:rFonts w:eastAsiaTheme="minorEastAsia" w:hint="eastAsia"/>
                <w:sz w:val="18"/>
                <w:szCs w:val="18"/>
              </w:rPr>
              <w:t>。</w:t>
            </w:r>
          </w:p>
          <w:p w14:paraId="73C74218" w14:textId="77777777" w:rsidR="00D65F50" w:rsidRDefault="00000000">
            <w:pPr>
              <w:pStyle w:val="a0"/>
              <w:spacing w:after="0"/>
              <w:rPr>
                <w:rFonts w:eastAsiaTheme="minorEastAsia"/>
                <w:sz w:val="18"/>
                <w:szCs w:val="18"/>
              </w:rPr>
            </w:pPr>
            <w:r>
              <w:rPr>
                <w:rFonts w:eastAsiaTheme="minorEastAsia" w:hint="eastAsia"/>
                <w:sz w:val="18"/>
                <w:szCs w:val="18"/>
              </w:rPr>
              <w:t>5.4</w:t>
            </w:r>
            <w:r>
              <w:rPr>
                <w:rFonts w:eastAsiaTheme="minorEastAsia" w:hint="eastAsia"/>
                <w:sz w:val="18"/>
                <w:szCs w:val="18"/>
              </w:rPr>
              <w:t>内部质量</w:t>
            </w:r>
          </w:p>
          <w:p w14:paraId="2B2354F8" w14:textId="77777777" w:rsidR="00D65F50" w:rsidRDefault="00000000">
            <w:pPr>
              <w:pStyle w:val="a0"/>
              <w:spacing w:after="0"/>
              <w:rPr>
                <w:rFonts w:eastAsiaTheme="minorEastAsia"/>
                <w:sz w:val="18"/>
                <w:szCs w:val="18"/>
              </w:rPr>
            </w:pPr>
            <w:r>
              <w:rPr>
                <w:rFonts w:eastAsiaTheme="minorEastAsia" w:hint="eastAsia"/>
                <w:sz w:val="18"/>
                <w:szCs w:val="18"/>
              </w:rPr>
              <w:t>增加内部质量检验标准说明。</w:t>
            </w:r>
          </w:p>
          <w:p w14:paraId="29DD6413" w14:textId="77777777" w:rsidR="00D65F50" w:rsidRDefault="00D65F50">
            <w:pPr>
              <w:pStyle w:val="a0"/>
            </w:pPr>
          </w:p>
        </w:tc>
      </w:tr>
      <w:tr w:rsidR="00D65F50" w14:paraId="3F9313DE" w14:textId="77777777">
        <w:trPr>
          <w:trHeight w:val="574"/>
        </w:trPr>
        <w:tc>
          <w:tcPr>
            <w:tcW w:w="249" w:type="pct"/>
            <w:tcBorders>
              <w:top w:val="single" w:sz="4" w:space="0" w:color="auto"/>
              <w:left w:val="single" w:sz="4" w:space="0" w:color="auto"/>
              <w:bottom w:val="single" w:sz="4" w:space="0" w:color="auto"/>
              <w:right w:val="single" w:sz="4" w:space="0" w:color="auto"/>
            </w:tcBorders>
            <w:vAlign w:val="center"/>
          </w:tcPr>
          <w:p w14:paraId="2CFCD1BB" w14:textId="77777777" w:rsidR="00D65F50" w:rsidRDefault="00000000">
            <w:pPr>
              <w:rPr>
                <w:sz w:val="18"/>
                <w:szCs w:val="18"/>
              </w:rPr>
            </w:pPr>
            <w:r>
              <w:rPr>
                <w:rFonts w:hint="eastAsia"/>
                <w:sz w:val="18"/>
                <w:szCs w:val="18"/>
              </w:rPr>
              <w:lastRenderedPageBreak/>
              <w:t>6</w:t>
            </w:r>
          </w:p>
        </w:tc>
        <w:tc>
          <w:tcPr>
            <w:tcW w:w="534" w:type="pct"/>
            <w:tcBorders>
              <w:top w:val="single" w:sz="4" w:space="0" w:color="auto"/>
              <w:left w:val="single" w:sz="4" w:space="0" w:color="auto"/>
              <w:bottom w:val="single" w:sz="4" w:space="0" w:color="auto"/>
              <w:right w:val="single" w:sz="4" w:space="0" w:color="auto"/>
            </w:tcBorders>
            <w:vAlign w:val="center"/>
          </w:tcPr>
          <w:p w14:paraId="7A06B445" w14:textId="77777777" w:rsidR="00D65F50" w:rsidRDefault="00000000">
            <w:pPr>
              <w:rPr>
                <w:sz w:val="18"/>
                <w:szCs w:val="18"/>
              </w:rPr>
            </w:pPr>
            <w:r>
              <w:rPr>
                <w:rFonts w:hint="eastAsia"/>
                <w:sz w:val="18"/>
                <w:szCs w:val="18"/>
              </w:rPr>
              <w:t>6</w:t>
            </w:r>
            <w:r>
              <w:rPr>
                <w:rFonts w:hint="eastAsia"/>
                <w:sz w:val="18"/>
                <w:szCs w:val="18"/>
              </w:rPr>
              <w:t>试验方法</w:t>
            </w:r>
          </w:p>
        </w:tc>
        <w:tc>
          <w:tcPr>
            <w:tcW w:w="4217" w:type="pct"/>
            <w:tcBorders>
              <w:top w:val="single" w:sz="4" w:space="0" w:color="auto"/>
              <w:left w:val="single" w:sz="4" w:space="0" w:color="auto"/>
              <w:bottom w:val="single" w:sz="4" w:space="0" w:color="auto"/>
              <w:right w:val="single" w:sz="4" w:space="0" w:color="auto"/>
            </w:tcBorders>
            <w:vAlign w:val="center"/>
          </w:tcPr>
          <w:p w14:paraId="6E3EA3E3" w14:textId="77777777" w:rsidR="00D65F50" w:rsidRDefault="00000000">
            <w:pPr>
              <w:rPr>
                <w:sz w:val="18"/>
                <w:szCs w:val="18"/>
              </w:rPr>
            </w:pPr>
            <w:r>
              <w:rPr>
                <w:sz w:val="18"/>
                <w:szCs w:val="18"/>
              </w:rPr>
              <w:t>6.1</w:t>
            </w:r>
          </w:p>
          <w:p w14:paraId="74224029" w14:textId="77777777" w:rsidR="00D65F50" w:rsidRDefault="00000000">
            <w:pPr>
              <w:rPr>
                <w:sz w:val="18"/>
                <w:szCs w:val="18"/>
              </w:rPr>
            </w:pPr>
            <w:r>
              <w:rPr>
                <w:rFonts w:hint="eastAsia"/>
                <w:sz w:val="18"/>
                <w:szCs w:val="18"/>
              </w:rPr>
              <w:t>增加一种行业内常用的化学成分检测方法，但当结果有争议时，以</w:t>
            </w:r>
            <w:r>
              <w:rPr>
                <w:rFonts w:hint="eastAsia"/>
                <w:sz w:val="18"/>
                <w:szCs w:val="18"/>
              </w:rPr>
              <w:t xml:space="preserve"> GB/T 5121 </w:t>
            </w:r>
            <w:r>
              <w:rPr>
                <w:rFonts w:hint="eastAsia"/>
                <w:sz w:val="18"/>
                <w:szCs w:val="18"/>
              </w:rPr>
              <w:t>的分析结果为准。</w:t>
            </w:r>
          </w:p>
          <w:p w14:paraId="66F4428F" w14:textId="77777777" w:rsidR="00D65F50" w:rsidRDefault="00000000">
            <w:pPr>
              <w:pStyle w:val="a0"/>
              <w:spacing w:after="0"/>
              <w:rPr>
                <w:rFonts w:eastAsiaTheme="minorEastAsia"/>
                <w:sz w:val="18"/>
                <w:szCs w:val="18"/>
              </w:rPr>
            </w:pPr>
            <w:r>
              <w:rPr>
                <w:rFonts w:eastAsiaTheme="minorEastAsia" w:hint="eastAsia"/>
                <w:sz w:val="18"/>
                <w:szCs w:val="18"/>
              </w:rPr>
              <w:t xml:space="preserve">6.2  </w:t>
            </w:r>
            <w:r>
              <w:rPr>
                <w:rFonts w:eastAsiaTheme="minorEastAsia" w:hint="eastAsia"/>
                <w:sz w:val="18"/>
                <w:szCs w:val="18"/>
              </w:rPr>
              <w:t>外形尺寸及其允许偏差</w:t>
            </w:r>
          </w:p>
          <w:p w14:paraId="3D6CF252" w14:textId="77777777" w:rsidR="00D65F50" w:rsidRDefault="00000000">
            <w:pPr>
              <w:pStyle w:val="a0"/>
              <w:spacing w:after="0"/>
              <w:rPr>
                <w:rFonts w:eastAsiaTheme="minorEastAsia"/>
                <w:sz w:val="18"/>
                <w:szCs w:val="18"/>
              </w:rPr>
            </w:pPr>
            <w:r>
              <w:rPr>
                <w:rFonts w:eastAsiaTheme="minorEastAsia" w:hint="eastAsia"/>
                <w:sz w:val="18"/>
                <w:szCs w:val="18"/>
              </w:rPr>
              <w:t>补充</w:t>
            </w:r>
            <w:proofErr w:type="gramStart"/>
            <w:r>
              <w:rPr>
                <w:rFonts w:eastAsiaTheme="minorEastAsia" w:hint="eastAsia"/>
                <w:sz w:val="18"/>
                <w:szCs w:val="18"/>
              </w:rPr>
              <w:t>测量按</w:t>
            </w:r>
            <w:proofErr w:type="gramEnd"/>
            <w:r>
              <w:rPr>
                <w:rFonts w:eastAsiaTheme="minorEastAsia" w:hint="eastAsia"/>
                <w:sz w:val="18"/>
                <w:szCs w:val="18"/>
              </w:rPr>
              <w:t>标准</w:t>
            </w:r>
            <w:r>
              <w:rPr>
                <w:rFonts w:eastAsiaTheme="minorEastAsia" w:hint="eastAsia"/>
                <w:sz w:val="18"/>
                <w:szCs w:val="18"/>
              </w:rPr>
              <w:t>GB/T 26303.2</w:t>
            </w:r>
            <w:r>
              <w:rPr>
                <w:rFonts w:eastAsiaTheme="minorEastAsia" w:hint="eastAsia"/>
                <w:sz w:val="18"/>
                <w:szCs w:val="18"/>
              </w:rPr>
              <w:t>进行。</w:t>
            </w:r>
          </w:p>
          <w:p w14:paraId="6104591B" w14:textId="77777777" w:rsidR="00D65F50" w:rsidRDefault="00000000">
            <w:pPr>
              <w:rPr>
                <w:sz w:val="18"/>
                <w:szCs w:val="18"/>
              </w:rPr>
            </w:pPr>
            <w:r>
              <w:rPr>
                <w:sz w:val="18"/>
                <w:szCs w:val="18"/>
              </w:rPr>
              <w:t>6.5</w:t>
            </w:r>
          </w:p>
          <w:p w14:paraId="7EDB5684" w14:textId="77777777" w:rsidR="00D65F50" w:rsidRDefault="00000000">
            <w:pPr>
              <w:rPr>
                <w:sz w:val="18"/>
                <w:szCs w:val="18"/>
              </w:rPr>
            </w:pPr>
            <w:r>
              <w:rPr>
                <w:rFonts w:hint="eastAsia"/>
                <w:sz w:val="18"/>
                <w:szCs w:val="18"/>
              </w:rPr>
              <w:t>外观质量，目视内容按照</w:t>
            </w:r>
            <w:r>
              <w:rPr>
                <w:rFonts w:hint="eastAsia"/>
                <w:sz w:val="18"/>
                <w:szCs w:val="18"/>
              </w:rPr>
              <w:t>5.5</w:t>
            </w:r>
            <w:r>
              <w:rPr>
                <w:rFonts w:hint="eastAsia"/>
                <w:sz w:val="18"/>
                <w:szCs w:val="18"/>
              </w:rPr>
              <w:t>内容进行。</w:t>
            </w:r>
          </w:p>
        </w:tc>
      </w:tr>
      <w:tr w:rsidR="00D65F50" w14:paraId="5689987A" w14:textId="77777777">
        <w:trPr>
          <w:trHeight w:val="597"/>
        </w:trPr>
        <w:tc>
          <w:tcPr>
            <w:tcW w:w="249" w:type="pct"/>
            <w:tcBorders>
              <w:top w:val="single" w:sz="4" w:space="0" w:color="auto"/>
              <w:left w:val="single" w:sz="4" w:space="0" w:color="auto"/>
              <w:bottom w:val="single" w:sz="4" w:space="0" w:color="auto"/>
              <w:right w:val="single" w:sz="4" w:space="0" w:color="auto"/>
            </w:tcBorders>
            <w:vAlign w:val="center"/>
          </w:tcPr>
          <w:p w14:paraId="086E06B1" w14:textId="77777777" w:rsidR="00D65F50" w:rsidRDefault="00000000">
            <w:pPr>
              <w:rPr>
                <w:sz w:val="18"/>
                <w:szCs w:val="18"/>
              </w:rPr>
            </w:pPr>
            <w:r>
              <w:rPr>
                <w:rFonts w:hint="eastAsia"/>
                <w:sz w:val="18"/>
                <w:szCs w:val="18"/>
              </w:rPr>
              <w:t>7</w:t>
            </w:r>
          </w:p>
        </w:tc>
        <w:tc>
          <w:tcPr>
            <w:tcW w:w="534" w:type="pct"/>
            <w:tcBorders>
              <w:top w:val="single" w:sz="4" w:space="0" w:color="auto"/>
              <w:left w:val="single" w:sz="4" w:space="0" w:color="auto"/>
              <w:bottom w:val="single" w:sz="4" w:space="0" w:color="auto"/>
              <w:right w:val="single" w:sz="4" w:space="0" w:color="auto"/>
            </w:tcBorders>
            <w:vAlign w:val="center"/>
          </w:tcPr>
          <w:p w14:paraId="00035C04" w14:textId="77777777" w:rsidR="00D65F50" w:rsidRDefault="00000000">
            <w:pPr>
              <w:rPr>
                <w:sz w:val="18"/>
                <w:szCs w:val="18"/>
              </w:rPr>
            </w:pPr>
            <w:r>
              <w:rPr>
                <w:rFonts w:hint="eastAsia"/>
                <w:sz w:val="18"/>
                <w:szCs w:val="18"/>
              </w:rPr>
              <w:t>7</w:t>
            </w:r>
            <w:r>
              <w:rPr>
                <w:rFonts w:hint="eastAsia"/>
                <w:sz w:val="18"/>
                <w:szCs w:val="18"/>
              </w:rPr>
              <w:t>取样</w:t>
            </w:r>
          </w:p>
        </w:tc>
        <w:tc>
          <w:tcPr>
            <w:tcW w:w="4217" w:type="pct"/>
            <w:tcBorders>
              <w:top w:val="single" w:sz="4" w:space="0" w:color="auto"/>
              <w:left w:val="single" w:sz="4" w:space="0" w:color="auto"/>
              <w:bottom w:val="single" w:sz="4" w:space="0" w:color="auto"/>
              <w:right w:val="single" w:sz="4" w:space="0" w:color="auto"/>
            </w:tcBorders>
            <w:vAlign w:val="center"/>
          </w:tcPr>
          <w:p w14:paraId="1BEDC346" w14:textId="77777777" w:rsidR="00D65F50" w:rsidRDefault="00000000">
            <w:pPr>
              <w:rPr>
                <w:sz w:val="18"/>
                <w:szCs w:val="18"/>
              </w:rPr>
            </w:pPr>
            <w:r>
              <w:rPr>
                <w:sz w:val="18"/>
                <w:szCs w:val="18"/>
              </w:rPr>
              <w:t>7.4</w:t>
            </w:r>
          </w:p>
          <w:p w14:paraId="0741DC48" w14:textId="77777777" w:rsidR="00D65F50" w:rsidRDefault="00000000">
            <w:pPr>
              <w:rPr>
                <w:sz w:val="18"/>
                <w:szCs w:val="18"/>
              </w:rPr>
            </w:pPr>
            <w:r>
              <w:rPr>
                <w:rFonts w:hint="eastAsia"/>
                <w:sz w:val="18"/>
                <w:szCs w:val="18"/>
              </w:rPr>
              <w:t>（</w:t>
            </w:r>
            <w:r>
              <w:rPr>
                <w:rFonts w:hint="eastAsia"/>
                <w:sz w:val="18"/>
                <w:szCs w:val="18"/>
              </w:rPr>
              <w:t>1</w:t>
            </w:r>
            <w:r>
              <w:rPr>
                <w:rFonts w:hint="eastAsia"/>
                <w:sz w:val="18"/>
                <w:szCs w:val="18"/>
              </w:rPr>
              <w:t>）内部质量实际为检验断口。</w:t>
            </w:r>
          </w:p>
          <w:p w14:paraId="0F3E8D0D" w14:textId="77777777" w:rsidR="00D65F50" w:rsidRDefault="00000000">
            <w:pPr>
              <w:rPr>
                <w:sz w:val="18"/>
                <w:szCs w:val="18"/>
              </w:rPr>
            </w:pPr>
            <w:r>
              <w:rPr>
                <w:rFonts w:hint="eastAsia"/>
                <w:sz w:val="18"/>
                <w:szCs w:val="18"/>
              </w:rPr>
              <w:t>（</w:t>
            </w:r>
            <w:r>
              <w:rPr>
                <w:rFonts w:hint="eastAsia"/>
                <w:sz w:val="18"/>
                <w:szCs w:val="18"/>
              </w:rPr>
              <w:t>2</w:t>
            </w:r>
            <w:r>
              <w:rPr>
                <w:rFonts w:hint="eastAsia"/>
                <w:sz w:val="18"/>
                <w:szCs w:val="18"/>
              </w:rPr>
              <w:t>）取样规定表述不够准确：每批、取样范围、外观质量逐件取样都需修改。</w:t>
            </w:r>
          </w:p>
          <w:p w14:paraId="4D246E3B" w14:textId="77777777" w:rsidR="00D65F50" w:rsidRDefault="00000000">
            <w:pPr>
              <w:pStyle w:val="a0"/>
              <w:spacing w:after="0"/>
              <w:rPr>
                <w:rFonts w:eastAsiaTheme="minorEastAsia"/>
                <w:sz w:val="18"/>
                <w:szCs w:val="18"/>
              </w:rPr>
            </w:pPr>
            <w:r>
              <w:rPr>
                <w:rFonts w:eastAsiaTheme="minorEastAsia" w:hint="eastAsia"/>
                <w:sz w:val="18"/>
                <w:szCs w:val="18"/>
              </w:rPr>
              <w:t>7.5</w:t>
            </w:r>
          </w:p>
          <w:p w14:paraId="480EFE06" w14:textId="77777777" w:rsidR="00D65F50" w:rsidRDefault="00000000">
            <w:pPr>
              <w:pStyle w:val="a0"/>
              <w:spacing w:after="0"/>
              <w:rPr>
                <w:rFonts w:eastAsiaTheme="minorEastAsia"/>
                <w:sz w:val="18"/>
                <w:szCs w:val="18"/>
              </w:rPr>
            </w:pPr>
            <w:r>
              <w:rPr>
                <w:rFonts w:eastAsiaTheme="minorEastAsia" w:hint="eastAsia"/>
                <w:sz w:val="18"/>
                <w:szCs w:val="18"/>
              </w:rPr>
              <w:t>补充检验结果的数值按</w:t>
            </w:r>
            <w:r>
              <w:rPr>
                <w:rFonts w:eastAsiaTheme="minorEastAsia" w:hint="eastAsia"/>
                <w:sz w:val="18"/>
                <w:szCs w:val="18"/>
              </w:rPr>
              <w:t>GB/T 8170</w:t>
            </w:r>
            <w:r>
              <w:rPr>
                <w:rFonts w:eastAsiaTheme="minorEastAsia" w:hint="eastAsia"/>
                <w:sz w:val="18"/>
                <w:szCs w:val="18"/>
              </w:rPr>
              <w:t>的规定进行修约，并采用修约值比较法判定。</w:t>
            </w:r>
          </w:p>
          <w:p w14:paraId="168D42E8" w14:textId="77777777" w:rsidR="00D65F50" w:rsidRDefault="00000000">
            <w:pPr>
              <w:pStyle w:val="a0"/>
              <w:spacing w:after="0"/>
              <w:rPr>
                <w:rFonts w:eastAsiaTheme="minorEastAsia"/>
                <w:sz w:val="18"/>
                <w:szCs w:val="18"/>
              </w:rPr>
            </w:pPr>
            <w:r>
              <w:rPr>
                <w:rFonts w:eastAsiaTheme="minorEastAsia" w:hint="eastAsia"/>
                <w:sz w:val="18"/>
                <w:szCs w:val="18"/>
              </w:rPr>
              <w:t>8</w:t>
            </w:r>
          </w:p>
          <w:p w14:paraId="0B69024A" w14:textId="77777777" w:rsidR="00D65F50" w:rsidRDefault="00000000">
            <w:pPr>
              <w:pStyle w:val="a0"/>
              <w:spacing w:after="0"/>
            </w:pPr>
            <w:r>
              <w:rPr>
                <w:rFonts w:eastAsiaTheme="minorEastAsia" w:hint="eastAsia"/>
                <w:sz w:val="18"/>
                <w:szCs w:val="18"/>
              </w:rPr>
              <w:t>增加了每批产品随行文件的相关规定。</w:t>
            </w:r>
          </w:p>
        </w:tc>
      </w:tr>
    </w:tbl>
    <w:p w14:paraId="64EDC2FE" w14:textId="77777777" w:rsidR="00D65F50" w:rsidRDefault="00D65F50">
      <w:pPr>
        <w:pStyle w:val="a0"/>
        <w:rPr>
          <w:rFonts w:hAnsi="黑体" w:cs="黑体" w:hint="eastAsia"/>
          <w:color w:val="C00000"/>
          <w:szCs w:val="21"/>
        </w:rPr>
      </w:pPr>
    </w:p>
    <w:p w14:paraId="37F66EE5" w14:textId="77777777" w:rsidR="00D65F50" w:rsidRDefault="00000000">
      <w:pPr>
        <w:pStyle w:val="a0"/>
        <w:rPr>
          <w:rFonts w:ascii="黑体" w:eastAsia="黑体" w:hAnsi="黑体" w:cs="黑体" w:hint="eastAsia"/>
          <w:kern w:val="0"/>
          <w:szCs w:val="21"/>
        </w:rPr>
      </w:pPr>
      <w:r>
        <w:rPr>
          <w:rFonts w:ascii="黑体" w:eastAsia="黑体" w:hAnsi="黑体" w:cs="黑体" w:hint="eastAsia"/>
          <w:kern w:val="0"/>
          <w:szCs w:val="21"/>
        </w:rPr>
        <w:t>1.4.5审查阶段</w:t>
      </w:r>
    </w:p>
    <w:p w14:paraId="07E8B0DD" w14:textId="77777777" w:rsidR="00D65F50" w:rsidRDefault="00000000">
      <w:pPr>
        <w:pStyle w:val="a0"/>
        <w:rPr>
          <w:rFonts w:ascii="黑体" w:eastAsia="黑体" w:hAnsi="黑体" w:cs="黑体" w:hint="eastAsia"/>
          <w:kern w:val="0"/>
          <w:szCs w:val="21"/>
        </w:rPr>
      </w:pPr>
      <w:r>
        <w:rPr>
          <w:rFonts w:ascii="黑体" w:eastAsia="黑体" w:hAnsi="黑体" w:cs="黑体" w:hint="eastAsia"/>
          <w:kern w:val="0"/>
          <w:szCs w:val="21"/>
        </w:rPr>
        <w:t>1.4.6报批阶段</w:t>
      </w:r>
    </w:p>
    <w:p w14:paraId="61D971DE" w14:textId="77777777" w:rsidR="00D65F50" w:rsidRDefault="00D65F50">
      <w:pPr>
        <w:pStyle w:val="a0"/>
        <w:rPr>
          <w:rFonts w:hAnsi="黑体" w:cs="黑体" w:hint="eastAsia"/>
          <w:color w:val="C00000"/>
          <w:szCs w:val="21"/>
        </w:rPr>
      </w:pPr>
    </w:p>
    <w:p w14:paraId="76E2D1DB" w14:textId="77777777" w:rsidR="00D65F50" w:rsidRDefault="00000000">
      <w:pPr>
        <w:pStyle w:val="af0"/>
        <w:spacing w:before="0" w:beforeAutospacing="0" w:after="0" w:afterAutospacing="0" w:line="440" w:lineRule="exact"/>
        <w:jc w:val="both"/>
        <w:rPr>
          <w:rFonts w:ascii="黑体" w:eastAsia="黑体" w:cs="Arial" w:hint="eastAsia"/>
          <w:sz w:val="21"/>
          <w:szCs w:val="21"/>
        </w:rPr>
      </w:pPr>
      <w:r>
        <w:rPr>
          <w:rFonts w:ascii="黑体" w:eastAsia="黑体" w:cs="Arial" w:hint="eastAsia"/>
          <w:sz w:val="21"/>
          <w:szCs w:val="21"/>
        </w:rPr>
        <w:t>二、编制原则、主要内容及其确定依据、</w:t>
      </w:r>
      <w:r>
        <w:rPr>
          <w:rFonts w:ascii="黑体" w:eastAsia="黑体" w:cs="Arial" w:hint="eastAsia"/>
          <w:color w:val="0000FF"/>
          <w:sz w:val="21"/>
          <w:szCs w:val="21"/>
        </w:rPr>
        <w:t>修订前后技术内容的对比（修订时有）</w:t>
      </w:r>
    </w:p>
    <w:p w14:paraId="677447D3" w14:textId="77777777" w:rsidR="00D65F50" w:rsidRDefault="00000000">
      <w:pPr>
        <w:pStyle w:val="af0"/>
        <w:spacing w:before="0" w:beforeAutospacing="0" w:after="0" w:afterAutospacing="0" w:line="440" w:lineRule="exact"/>
        <w:jc w:val="both"/>
        <w:rPr>
          <w:rFonts w:ascii="黑体" w:eastAsia="黑体" w:cs="Arial" w:hint="eastAsia"/>
          <w:sz w:val="21"/>
          <w:szCs w:val="21"/>
        </w:rPr>
      </w:pPr>
      <w:bookmarkStart w:id="0" w:name="OLE_LINK7"/>
      <w:r>
        <w:rPr>
          <w:rFonts w:ascii="黑体" w:eastAsia="黑体" w:cs="Arial" w:hint="eastAsia"/>
          <w:sz w:val="21"/>
          <w:szCs w:val="21"/>
        </w:rPr>
        <w:t>1、编制原则</w:t>
      </w:r>
    </w:p>
    <w:p w14:paraId="453774C2" w14:textId="77777777" w:rsidR="00D65F50" w:rsidRDefault="00000000">
      <w:pPr>
        <w:ind w:firstLineChars="200" w:firstLine="420"/>
        <w:rPr>
          <w:szCs w:val="21"/>
        </w:rPr>
      </w:pPr>
      <w:r>
        <w:rPr>
          <w:rFonts w:hint="eastAsia"/>
          <w:szCs w:val="21"/>
        </w:rPr>
        <w:t>本文件按照</w:t>
      </w:r>
      <w:r>
        <w:rPr>
          <w:rFonts w:hint="eastAsia"/>
          <w:szCs w:val="21"/>
        </w:rPr>
        <w:t>GB/T 1.1-2020</w:t>
      </w:r>
      <w:r>
        <w:rPr>
          <w:rFonts w:hint="eastAsia"/>
          <w:szCs w:val="21"/>
        </w:rPr>
        <w:t>《标准化工作导则</w:t>
      </w:r>
      <w:r>
        <w:rPr>
          <w:rFonts w:hint="eastAsia"/>
          <w:szCs w:val="21"/>
        </w:rPr>
        <w:t xml:space="preserve"> </w:t>
      </w:r>
      <w:r>
        <w:rPr>
          <w:rFonts w:hint="eastAsia"/>
          <w:szCs w:val="21"/>
        </w:rPr>
        <w:t>第</w:t>
      </w:r>
      <w:r>
        <w:rPr>
          <w:rFonts w:hint="eastAsia"/>
          <w:szCs w:val="21"/>
        </w:rPr>
        <w:t>1</w:t>
      </w:r>
      <w:r>
        <w:rPr>
          <w:rFonts w:hint="eastAsia"/>
          <w:szCs w:val="21"/>
        </w:rPr>
        <w:t>部分：标准化文件的结构和起草规则》的规定起草。</w:t>
      </w:r>
    </w:p>
    <w:p w14:paraId="6F1756C9" w14:textId="77777777" w:rsidR="00D65F50" w:rsidRDefault="00000000">
      <w:pPr>
        <w:ind w:firstLineChars="200" w:firstLine="420"/>
        <w:rPr>
          <w:rFonts w:ascii="宋体" w:hAnsi="宋体" w:hint="eastAsia"/>
          <w:szCs w:val="21"/>
        </w:rPr>
      </w:pPr>
      <w:r>
        <w:rPr>
          <w:rFonts w:hint="eastAsia"/>
          <w:szCs w:val="21"/>
        </w:rPr>
        <w:t>标准研究的预期目标及主要技术路线</w:t>
      </w:r>
      <w:r>
        <w:rPr>
          <w:rFonts w:ascii="宋体" w:hAnsi="宋体" w:hint="eastAsia"/>
          <w:szCs w:val="21"/>
        </w:rPr>
        <w:t>。</w:t>
      </w:r>
      <w:bookmarkEnd w:id="0"/>
    </w:p>
    <w:p w14:paraId="6E8C2A22" w14:textId="377DF9D7" w:rsidR="00D65F50" w:rsidRDefault="00000000">
      <w:pPr>
        <w:pStyle w:val="a0"/>
        <w:spacing w:after="0"/>
        <w:ind w:firstLineChars="200" w:firstLine="420"/>
        <w:rPr>
          <w:rFonts w:ascii="宋体" w:eastAsiaTheme="minorEastAsia" w:hAnsi="宋体" w:hint="eastAsia"/>
          <w:szCs w:val="21"/>
        </w:rPr>
      </w:pPr>
      <w:r>
        <w:rPr>
          <w:rFonts w:ascii="宋体" w:eastAsiaTheme="minorEastAsia" w:hAnsi="宋体" w:hint="eastAsia"/>
          <w:szCs w:val="21"/>
        </w:rPr>
        <w:t>预期目标：</w:t>
      </w:r>
      <w:r w:rsidR="006329FC" w:rsidRPr="006329FC">
        <w:rPr>
          <w:rFonts w:ascii="宋体" w:eastAsiaTheme="minorEastAsia" w:hAnsi="宋体" w:hint="eastAsia"/>
          <w:szCs w:val="21"/>
        </w:rPr>
        <w:t>成功制订并发布《阳极磷铜材》国家标准1项（代替GB/T 20302-2014），构建覆盖多场景需求、分类科学、指标精准的阳极磷铜材标准体系，填补行业单一牌号适配不足的空白，为PCB行业高端化、差异化发展提供标准化支撑，推动行业从“规模扩张”向“价值竞争”转型。</w:t>
      </w:r>
    </w:p>
    <w:p w14:paraId="24C55185" w14:textId="77777777" w:rsidR="006329FC" w:rsidRPr="006329FC" w:rsidRDefault="00000000" w:rsidP="006329FC">
      <w:pPr>
        <w:pStyle w:val="a0"/>
        <w:spacing w:after="0"/>
        <w:ind w:firstLineChars="200" w:firstLine="420"/>
        <w:rPr>
          <w:rFonts w:ascii="宋体" w:eastAsiaTheme="minorEastAsia" w:hAnsi="宋体" w:hint="eastAsia"/>
          <w:szCs w:val="21"/>
        </w:rPr>
      </w:pPr>
      <w:r>
        <w:rPr>
          <w:rFonts w:ascii="宋体" w:eastAsiaTheme="minorEastAsia" w:hAnsi="宋体" w:hint="eastAsia"/>
          <w:szCs w:val="21"/>
        </w:rPr>
        <w:t>主要技术路线：广泛调研，</w:t>
      </w:r>
      <w:proofErr w:type="gramStart"/>
      <w:r>
        <w:rPr>
          <w:rFonts w:ascii="宋体" w:eastAsiaTheme="minorEastAsia" w:hAnsi="宋体" w:hint="eastAsia"/>
          <w:szCs w:val="21"/>
        </w:rPr>
        <w:t>了解磷铜球</w:t>
      </w:r>
      <w:proofErr w:type="gramEnd"/>
      <w:r>
        <w:rPr>
          <w:rFonts w:ascii="宋体" w:eastAsiaTheme="minorEastAsia" w:hAnsi="宋体" w:hint="eastAsia"/>
          <w:szCs w:val="21"/>
        </w:rPr>
        <w:t>在PCB行业的现状并征求意见，以此为基础，同时遵循“先进性”原则，修订各项技术要求指标和内容。</w:t>
      </w:r>
      <w:r w:rsidR="006329FC" w:rsidRPr="006329FC">
        <w:rPr>
          <w:rFonts w:ascii="宋体" w:eastAsiaTheme="minorEastAsia" w:hAnsi="宋体" w:hint="eastAsia"/>
          <w:szCs w:val="21"/>
        </w:rPr>
        <w:t>本项目遵循“协同调研-体系构建-试验验证-编制论证-报批推广”的技术路线，具体步骤如下：</w:t>
      </w:r>
    </w:p>
    <w:p w14:paraId="40D50E91" w14:textId="220EE5C8" w:rsidR="006329FC" w:rsidRPr="006329FC" w:rsidRDefault="006329FC" w:rsidP="006329FC">
      <w:pPr>
        <w:pStyle w:val="a0"/>
        <w:spacing w:after="0"/>
        <w:ind w:firstLineChars="200" w:firstLine="420"/>
        <w:rPr>
          <w:rFonts w:ascii="宋体" w:eastAsiaTheme="minorEastAsia" w:hAnsi="宋体" w:hint="eastAsia"/>
          <w:szCs w:val="21"/>
        </w:rPr>
      </w:pPr>
      <w:r>
        <w:rPr>
          <w:rFonts w:ascii="宋体" w:eastAsiaTheme="minorEastAsia" w:hAnsi="宋体" w:hint="eastAsia"/>
          <w:szCs w:val="21"/>
        </w:rPr>
        <w:t>（1）</w:t>
      </w:r>
      <w:r w:rsidRPr="006329FC">
        <w:rPr>
          <w:rFonts w:ascii="宋体" w:eastAsiaTheme="minorEastAsia" w:hAnsi="宋体" w:hint="eastAsia"/>
          <w:szCs w:val="21"/>
        </w:rPr>
        <w:t>前期准备与协同启动阶段：组建由牵头单位、编制组成员单位、标委会组成的专项团队，明确分工；收集国内外相关标准、专利及行业资料，梳理编制说明确定的修订核心方向；完成项目启动与资源整合。</w:t>
      </w:r>
    </w:p>
    <w:p w14:paraId="489CB3CE" w14:textId="2A61E56F" w:rsidR="006329FC" w:rsidRPr="006329FC" w:rsidRDefault="006329FC" w:rsidP="006329FC">
      <w:pPr>
        <w:pStyle w:val="a0"/>
        <w:spacing w:after="0"/>
        <w:ind w:firstLineChars="200" w:firstLine="420"/>
        <w:rPr>
          <w:rFonts w:ascii="宋体" w:eastAsiaTheme="minorEastAsia" w:hAnsi="宋体" w:hint="eastAsia"/>
          <w:szCs w:val="21"/>
        </w:rPr>
      </w:pPr>
      <w:r>
        <w:rPr>
          <w:rFonts w:ascii="宋体" w:eastAsiaTheme="minorEastAsia" w:hAnsi="宋体" w:hint="eastAsia"/>
          <w:szCs w:val="21"/>
        </w:rPr>
        <w:t>（2）</w:t>
      </w:r>
      <w:r w:rsidRPr="006329FC">
        <w:rPr>
          <w:rFonts w:ascii="宋体" w:eastAsiaTheme="minorEastAsia" w:hAnsi="宋体" w:hint="eastAsia"/>
          <w:szCs w:val="21"/>
        </w:rPr>
        <w:t>全链条调研与需求梳理阶段：牵头单位联合编制组成员开展上下游调研，收集不</w:t>
      </w:r>
      <w:r w:rsidRPr="006329FC">
        <w:rPr>
          <w:rFonts w:ascii="宋体" w:eastAsiaTheme="minorEastAsia" w:hAnsi="宋体" w:hint="eastAsia"/>
          <w:szCs w:val="21"/>
        </w:rPr>
        <w:lastRenderedPageBreak/>
        <w:t>同应用场景需求与行业痛点；梳理现行标准不足，结合碳中和政策要求，明确原料分类、指标升级、配套文件等修订重点，形成调研分析报告与修订大纲。</w:t>
      </w:r>
    </w:p>
    <w:p w14:paraId="3EAACB97" w14:textId="141AEAE6" w:rsidR="006329FC" w:rsidRPr="006329FC" w:rsidRDefault="006329FC" w:rsidP="006329FC">
      <w:pPr>
        <w:pStyle w:val="a0"/>
        <w:spacing w:after="0"/>
        <w:ind w:firstLineChars="200" w:firstLine="420"/>
        <w:rPr>
          <w:rFonts w:ascii="宋体" w:eastAsiaTheme="minorEastAsia" w:hAnsi="宋体" w:hint="eastAsia"/>
          <w:szCs w:val="21"/>
        </w:rPr>
      </w:pPr>
      <w:r>
        <w:rPr>
          <w:rFonts w:ascii="宋体" w:eastAsiaTheme="minorEastAsia" w:hAnsi="宋体" w:hint="eastAsia"/>
          <w:szCs w:val="21"/>
        </w:rPr>
        <w:t>（3）</w:t>
      </w:r>
      <w:r w:rsidRPr="006329FC">
        <w:rPr>
          <w:rFonts w:ascii="宋体" w:eastAsiaTheme="minorEastAsia" w:hAnsi="宋体" w:hint="eastAsia"/>
          <w:szCs w:val="21"/>
        </w:rPr>
        <w:t>分类体系与指标优化阶段：根据调研结果，初步构建产品牌号体系，明确各牌号的核心定位；研究化学成分、晶粒度等核心指标的优化方向，梳理规范性引用文件；开展多单位联合试验，验证指标可行性与适配性，形成核心技术参数库。</w:t>
      </w:r>
    </w:p>
    <w:p w14:paraId="39512CF5" w14:textId="421D927C" w:rsidR="006329FC" w:rsidRPr="006329FC" w:rsidRDefault="006329FC" w:rsidP="006329FC">
      <w:pPr>
        <w:pStyle w:val="a0"/>
        <w:spacing w:after="0"/>
        <w:ind w:firstLineChars="200" w:firstLine="420"/>
        <w:rPr>
          <w:rFonts w:ascii="宋体" w:eastAsiaTheme="minorEastAsia" w:hAnsi="宋体" w:hint="eastAsia"/>
          <w:szCs w:val="21"/>
        </w:rPr>
      </w:pPr>
      <w:r>
        <w:rPr>
          <w:rFonts w:ascii="宋体" w:eastAsiaTheme="minorEastAsia" w:hAnsi="宋体" w:hint="eastAsia"/>
          <w:szCs w:val="21"/>
        </w:rPr>
        <w:t>（4）</w:t>
      </w:r>
      <w:r w:rsidRPr="006329FC">
        <w:rPr>
          <w:rFonts w:ascii="宋体" w:eastAsiaTheme="minorEastAsia" w:hAnsi="宋体" w:hint="eastAsia"/>
          <w:szCs w:val="21"/>
        </w:rPr>
        <w:t>检验与配套体系完善阶段：研究取样规则与检测方法的优化方案，明确检验项目、取样方式及判定逻辑。</w:t>
      </w:r>
    </w:p>
    <w:p w14:paraId="7A368951" w14:textId="64B9AD90" w:rsidR="006329FC" w:rsidRPr="006329FC" w:rsidRDefault="006329FC" w:rsidP="006329FC">
      <w:pPr>
        <w:pStyle w:val="a0"/>
        <w:spacing w:after="0"/>
        <w:ind w:firstLineChars="200" w:firstLine="420"/>
        <w:rPr>
          <w:rFonts w:ascii="宋体" w:eastAsiaTheme="minorEastAsia" w:hAnsi="宋体" w:hint="eastAsia"/>
          <w:szCs w:val="21"/>
        </w:rPr>
      </w:pPr>
      <w:r>
        <w:rPr>
          <w:rFonts w:ascii="宋体" w:eastAsiaTheme="minorEastAsia" w:hAnsi="宋体" w:hint="eastAsia"/>
          <w:szCs w:val="21"/>
        </w:rPr>
        <w:t>（5）</w:t>
      </w:r>
      <w:r w:rsidRPr="006329FC">
        <w:rPr>
          <w:rFonts w:ascii="宋体" w:eastAsiaTheme="minorEastAsia" w:hAnsi="宋体" w:hint="eastAsia"/>
          <w:szCs w:val="21"/>
        </w:rPr>
        <w:t>标准编制与多轮论证阶段：编制标准草案，经编制组成员内部审核后形成征求意见稿；标委会组织开展行业征求意见与专家论证，处理反馈意见形成送审稿；按流程完成送审与报批，形成标准报批稿。</w:t>
      </w:r>
    </w:p>
    <w:p w14:paraId="5F7DC69F" w14:textId="1531124E" w:rsidR="00D65F50" w:rsidRDefault="006329FC" w:rsidP="006329FC">
      <w:pPr>
        <w:pStyle w:val="a0"/>
        <w:spacing w:after="0"/>
        <w:ind w:firstLineChars="200" w:firstLine="420"/>
        <w:rPr>
          <w:rFonts w:ascii="宋体" w:eastAsiaTheme="minorEastAsia" w:hAnsi="宋体" w:hint="eastAsia"/>
          <w:szCs w:val="21"/>
        </w:rPr>
      </w:pPr>
      <w:r>
        <w:rPr>
          <w:rFonts w:ascii="宋体" w:eastAsiaTheme="minorEastAsia" w:hAnsi="宋体" w:hint="eastAsia"/>
          <w:szCs w:val="21"/>
        </w:rPr>
        <w:t>（6）</w:t>
      </w:r>
      <w:r w:rsidRPr="006329FC">
        <w:rPr>
          <w:rFonts w:ascii="宋体" w:eastAsiaTheme="minorEastAsia" w:hAnsi="宋体" w:hint="eastAsia"/>
          <w:szCs w:val="21"/>
        </w:rPr>
        <w:t>标准报批与推广落地阶段：</w:t>
      </w:r>
      <w:proofErr w:type="gramStart"/>
      <w:r w:rsidRPr="006329FC">
        <w:rPr>
          <w:rFonts w:ascii="宋体" w:eastAsiaTheme="minorEastAsia" w:hAnsi="宋体" w:hint="eastAsia"/>
          <w:szCs w:val="21"/>
        </w:rPr>
        <w:t>由标委</w:t>
      </w:r>
      <w:proofErr w:type="gramEnd"/>
      <w:r w:rsidRPr="006329FC">
        <w:rPr>
          <w:rFonts w:ascii="宋体" w:eastAsiaTheme="minorEastAsia" w:hAnsi="宋体" w:hint="eastAsia"/>
          <w:szCs w:val="21"/>
        </w:rPr>
        <w:t>会对接标准化管理部门完成标准审批与发布；联合编制组成员单位开展标准宣贯培训，指导行业企业应用；跟踪标准实施效果，收集反馈意见用于后续迭代。</w:t>
      </w:r>
    </w:p>
    <w:p w14:paraId="4CBA8220" w14:textId="77777777" w:rsidR="00D65F50" w:rsidRDefault="00000000">
      <w:pPr>
        <w:pStyle w:val="af0"/>
        <w:spacing w:before="0" w:beforeAutospacing="0" w:after="0" w:afterAutospacing="0" w:line="440" w:lineRule="exact"/>
        <w:jc w:val="both"/>
        <w:rPr>
          <w:rFonts w:ascii="黑体" w:eastAsia="黑体" w:cs="Arial" w:hint="eastAsia"/>
          <w:sz w:val="21"/>
          <w:szCs w:val="21"/>
        </w:rPr>
      </w:pPr>
      <w:r>
        <w:rPr>
          <w:rFonts w:ascii="黑体" w:eastAsia="黑体" w:cs="Arial" w:hint="eastAsia"/>
          <w:sz w:val="21"/>
          <w:szCs w:val="21"/>
        </w:rPr>
        <w:t>2、标准主要技术内容的确定依据</w:t>
      </w:r>
    </w:p>
    <w:p w14:paraId="0F761B59" w14:textId="77777777" w:rsidR="00D65F50" w:rsidRDefault="00000000">
      <w:pPr>
        <w:pStyle w:val="af0"/>
        <w:spacing w:before="0" w:beforeAutospacing="0" w:after="0" w:afterAutospacing="0"/>
        <w:ind w:firstLineChars="200" w:firstLine="420"/>
        <w:rPr>
          <w:rFonts w:eastAsiaTheme="minorEastAsia" w:cstheme="minorBidi" w:hint="eastAsia"/>
          <w:kern w:val="2"/>
          <w:sz w:val="21"/>
          <w:szCs w:val="21"/>
        </w:rPr>
      </w:pPr>
      <w:r>
        <w:rPr>
          <w:rFonts w:eastAsiaTheme="minorEastAsia" w:cstheme="minorBidi" w:hint="eastAsia"/>
          <w:kern w:val="2"/>
          <w:sz w:val="21"/>
          <w:szCs w:val="21"/>
        </w:rPr>
        <w:t>在2023年3月-2026年2月的时间段，在</w:t>
      </w:r>
      <w:proofErr w:type="gramStart"/>
      <w:r>
        <w:rPr>
          <w:rFonts w:eastAsiaTheme="minorEastAsia" w:cstheme="minorBidi" w:hint="eastAsia"/>
          <w:kern w:val="2"/>
          <w:sz w:val="21"/>
          <w:szCs w:val="21"/>
        </w:rPr>
        <w:t>国标委指导</w:t>
      </w:r>
      <w:proofErr w:type="gramEnd"/>
      <w:r>
        <w:rPr>
          <w:rFonts w:eastAsiaTheme="minorEastAsia" w:cstheme="minorBidi" w:hint="eastAsia"/>
          <w:kern w:val="2"/>
          <w:sz w:val="21"/>
          <w:szCs w:val="21"/>
        </w:rPr>
        <w:t>与标准编制小组的共同努力下，会同多方专家及企业代表认真研究和讨论，经过</w:t>
      </w:r>
      <w:proofErr w:type="gramStart"/>
      <w:r>
        <w:rPr>
          <w:rFonts w:eastAsiaTheme="minorEastAsia" w:cstheme="minorBidi" w:hint="eastAsia"/>
          <w:kern w:val="2"/>
          <w:sz w:val="21"/>
          <w:szCs w:val="21"/>
        </w:rPr>
        <w:t>多次线</w:t>
      </w:r>
      <w:proofErr w:type="gramEnd"/>
      <w:r>
        <w:rPr>
          <w:rFonts w:eastAsiaTheme="minorEastAsia" w:cstheme="minorBidi" w:hint="eastAsia"/>
          <w:kern w:val="2"/>
          <w:sz w:val="21"/>
          <w:szCs w:val="21"/>
        </w:rPr>
        <w:t>上与线下的讨论修订，形成以下修订依据表2.1。</w:t>
      </w:r>
    </w:p>
    <w:p w14:paraId="386CD0AF" w14:textId="77777777" w:rsidR="00D65F50" w:rsidRDefault="00000000">
      <w:pPr>
        <w:pStyle w:val="af0"/>
        <w:spacing w:before="0" w:beforeAutospacing="0" w:after="0" w:afterAutospacing="0"/>
        <w:jc w:val="center"/>
        <w:rPr>
          <w:rFonts w:eastAsiaTheme="minorEastAsia" w:cstheme="minorBidi" w:hint="eastAsia"/>
          <w:kern w:val="2"/>
          <w:sz w:val="18"/>
          <w:szCs w:val="18"/>
        </w:rPr>
      </w:pPr>
      <w:r>
        <w:rPr>
          <w:rFonts w:eastAsiaTheme="minorEastAsia" w:cstheme="minorBidi" w:hint="eastAsia"/>
          <w:kern w:val="2"/>
          <w:sz w:val="18"/>
          <w:szCs w:val="18"/>
        </w:rPr>
        <w:t>表2.1  《阳极磷铜材》修订依据表</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905"/>
        <w:gridCol w:w="7144"/>
      </w:tblGrid>
      <w:tr w:rsidR="00D65F50" w14:paraId="5EB06877" w14:textId="77777777">
        <w:trPr>
          <w:trHeight w:val="180"/>
          <w:tblHeader/>
        </w:trPr>
        <w:tc>
          <w:tcPr>
            <w:tcW w:w="249" w:type="pct"/>
            <w:tcBorders>
              <w:top w:val="single" w:sz="4" w:space="0" w:color="auto"/>
              <w:left w:val="single" w:sz="4" w:space="0" w:color="auto"/>
              <w:bottom w:val="single" w:sz="4" w:space="0" w:color="auto"/>
              <w:right w:val="single" w:sz="4" w:space="0" w:color="auto"/>
            </w:tcBorders>
            <w:vAlign w:val="center"/>
          </w:tcPr>
          <w:p w14:paraId="69B106A8" w14:textId="77777777" w:rsidR="00D65F50" w:rsidRDefault="00000000">
            <w:pPr>
              <w:rPr>
                <w:sz w:val="18"/>
                <w:szCs w:val="18"/>
              </w:rPr>
            </w:pPr>
            <w:r>
              <w:rPr>
                <w:rFonts w:hint="eastAsia"/>
                <w:sz w:val="18"/>
                <w:szCs w:val="18"/>
              </w:rPr>
              <w:t>序号</w:t>
            </w:r>
          </w:p>
        </w:tc>
        <w:tc>
          <w:tcPr>
            <w:tcW w:w="534" w:type="pct"/>
            <w:tcBorders>
              <w:top w:val="single" w:sz="4" w:space="0" w:color="auto"/>
              <w:left w:val="single" w:sz="4" w:space="0" w:color="auto"/>
              <w:bottom w:val="single" w:sz="4" w:space="0" w:color="auto"/>
              <w:right w:val="single" w:sz="4" w:space="0" w:color="auto"/>
            </w:tcBorders>
            <w:vAlign w:val="center"/>
          </w:tcPr>
          <w:p w14:paraId="47593C10" w14:textId="77777777" w:rsidR="00D65F50" w:rsidRDefault="00000000">
            <w:pPr>
              <w:rPr>
                <w:sz w:val="18"/>
                <w:szCs w:val="18"/>
              </w:rPr>
            </w:pPr>
            <w:proofErr w:type="gramStart"/>
            <w:r>
              <w:rPr>
                <w:rFonts w:hint="eastAsia"/>
                <w:sz w:val="18"/>
                <w:szCs w:val="18"/>
              </w:rPr>
              <w:t>标准章条编号</w:t>
            </w:r>
            <w:proofErr w:type="gramEnd"/>
          </w:p>
        </w:tc>
        <w:tc>
          <w:tcPr>
            <w:tcW w:w="4217" w:type="pct"/>
            <w:tcBorders>
              <w:top w:val="single" w:sz="4" w:space="0" w:color="auto"/>
              <w:left w:val="single" w:sz="4" w:space="0" w:color="auto"/>
              <w:bottom w:val="single" w:sz="4" w:space="0" w:color="auto"/>
              <w:right w:val="single" w:sz="4" w:space="0" w:color="auto"/>
            </w:tcBorders>
            <w:vAlign w:val="center"/>
          </w:tcPr>
          <w:p w14:paraId="45621445" w14:textId="77777777" w:rsidR="00D65F50" w:rsidRDefault="00000000">
            <w:pPr>
              <w:rPr>
                <w:sz w:val="18"/>
                <w:szCs w:val="18"/>
              </w:rPr>
            </w:pPr>
            <w:r>
              <w:rPr>
                <w:rFonts w:hint="eastAsia"/>
                <w:sz w:val="18"/>
                <w:szCs w:val="18"/>
              </w:rPr>
              <w:t>意见内容</w:t>
            </w:r>
          </w:p>
        </w:tc>
      </w:tr>
      <w:tr w:rsidR="00D65F50" w14:paraId="722170D9" w14:textId="77777777">
        <w:trPr>
          <w:trHeight w:val="521"/>
        </w:trPr>
        <w:tc>
          <w:tcPr>
            <w:tcW w:w="249" w:type="pct"/>
            <w:tcBorders>
              <w:top w:val="single" w:sz="4" w:space="0" w:color="auto"/>
              <w:left w:val="single" w:sz="4" w:space="0" w:color="auto"/>
              <w:bottom w:val="single" w:sz="4" w:space="0" w:color="auto"/>
              <w:right w:val="single" w:sz="4" w:space="0" w:color="auto"/>
            </w:tcBorders>
            <w:vAlign w:val="center"/>
          </w:tcPr>
          <w:p w14:paraId="30A48F6C" w14:textId="77777777" w:rsidR="00D65F50" w:rsidRDefault="00000000">
            <w:pPr>
              <w:rPr>
                <w:sz w:val="18"/>
                <w:szCs w:val="18"/>
              </w:rPr>
            </w:pPr>
            <w:r>
              <w:rPr>
                <w:rFonts w:hint="eastAsia"/>
                <w:sz w:val="18"/>
                <w:szCs w:val="18"/>
              </w:rPr>
              <w:t>1</w:t>
            </w:r>
          </w:p>
        </w:tc>
        <w:tc>
          <w:tcPr>
            <w:tcW w:w="534" w:type="pct"/>
            <w:tcBorders>
              <w:top w:val="single" w:sz="4" w:space="0" w:color="auto"/>
              <w:left w:val="single" w:sz="4" w:space="0" w:color="auto"/>
              <w:bottom w:val="single" w:sz="4" w:space="0" w:color="auto"/>
              <w:right w:val="single" w:sz="4" w:space="0" w:color="auto"/>
            </w:tcBorders>
            <w:vAlign w:val="center"/>
          </w:tcPr>
          <w:p w14:paraId="341EF52E" w14:textId="77777777" w:rsidR="00D65F50" w:rsidRDefault="00000000">
            <w:pPr>
              <w:rPr>
                <w:sz w:val="18"/>
                <w:szCs w:val="18"/>
              </w:rPr>
            </w:pPr>
            <w:r>
              <w:rPr>
                <w:rFonts w:hint="eastAsia"/>
                <w:sz w:val="18"/>
                <w:szCs w:val="18"/>
              </w:rPr>
              <w:t>1</w:t>
            </w:r>
            <w:r>
              <w:rPr>
                <w:rFonts w:hint="eastAsia"/>
                <w:sz w:val="18"/>
                <w:szCs w:val="18"/>
              </w:rPr>
              <w:t>范围</w:t>
            </w:r>
          </w:p>
        </w:tc>
        <w:tc>
          <w:tcPr>
            <w:tcW w:w="4217" w:type="pct"/>
            <w:tcBorders>
              <w:top w:val="single" w:sz="4" w:space="0" w:color="auto"/>
              <w:left w:val="single" w:sz="4" w:space="0" w:color="auto"/>
              <w:bottom w:val="single" w:sz="4" w:space="0" w:color="auto"/>
              <w:right w:val="single" w:sz="4" w:space="0" w:color="auto"/>
            </w:tcBorders>
            <w:vAlign w:val="center"/>
          </w:tcPr>
          <w:p w14:paraId="22B0C279" w14:textId="77777777" w:rsidR="00D65F50" w:rsidRDefault="00000000">
            <w:pPr>
              <w:rPr>
                <w:sz w:val="18"/>
                <w:szCs w:val="18"/>
              </w:rPr>
            </w:pPr>
            <w:r>
              <w:rPr>
                <w:rFonts w:hint="eastAsia"/>
                <w:sz w:val="18"/>
                <w:szCs w:val="18"/>
              </w:rPr>
              <w:t>依据市场、客户需求及标准规范性进行完善</w:t>
            </w:r>
          </w:p>
        </w:tc>
      </w:tr>
      <w:tr w:rsidR="00D65F50" w14:paraId="4E1307E4" w14:textId="77777777">
        <w:trPr>
          <w:trHeight w:val="773"/>
        </w:trPr>
        <w:tc>
          <w:tcPr>
            <w:tcW w:w="249" w:type="pct"/>
            <w:tcBorders>
              <w:top w:val="single" w:sz="4" w:space="0" w:color="auto"/>
              <w:left w:val="single" w:sz="4" w:space="0" w:color="auto"/>
              <w:bottom w:val="single" w:sz="4" w:space="0" w:color="auto"/>
              <w:right w:val="single" w:sz="4" w:space="0" w:color="auto"/>
            </w:tcBorders>
            <w:vAlign w:val="center"/>
          </w:tcPr>
          <w:p w14:paraId="07F32D52" w14:textId="77777777" w:rsidR="00D65F50" w:rsidRDefault="00000000">
            <w:pPr>
              <w:rPr>
                <w:sz w:val="18"/>
                <w:szCs w:val="18"/>
              </w:rPr>
            </w:pPr>
            <w:r>
              <w:rPr>
                <w:rFonts w:hint="eastAsia"/>
                <w:sz w:val="18"/>
                <w:szCs w:val="18"/>
              </w:rPr>
              <w:t>2</w:t>
            </w:r>
          </w:p>
        </w:tc>
        <w:tc>
          <w:tcPr>
            <w:tcW w:w="534" w:type="pct"/>
            <w:tcBorders>
              <w:top w:val="single" w:sz="4" w:space="0" w:color="auto"/>
              <w:left w:val="single" w:sz="4" w:space="0" w:color="auto"/>
              <w:bottom w:val="single" w:sz="4" w:space="0" w:color="auto"/>
              <w:right w:val="single" w:sz="4" w:space="0" w:color="auto"/>
            </w:tcBorders>
            <w:vAlign w:val="center"/>
          </w:tcPr>
          <w:p w14:paraId="171E5944" w14:textId="77777777" w:rsidR="00D65F50" w:rsidRDefault="00000000">
            <w:pPr>
              <w:rPr>
                <w:sz w:val="18"/>
                <w:szCs w:val="18"/>
              </w:rPr>
            </w:pPr>
            <w:r>
              <w:rPr>
                <w:rFonts w:hint="eastAsia"/>
                <w:sz w:val="18"/>
                <w:szCs w:val="18"/>
              </w:rPr>
              <w:t>2</w:t>
            </w:r>
            <w:r>
              <w:rPr>
                <w:rFonts w:hint="eastAsia"/>
                <w:sz w:val="18"/>
                <w:szCs w:val="18"/>
              </w:rPr>
              <w:t>规范性引用文件</w:t>
            </w:r>
          </w:p>
        </w:tc>
        <w:tc>
          <w:tcPr>
            <w:tcW w:w="4217" w:type="pct"/>
            <w:tcBorders>
              <w:top w:val="single" w:sz="4" w:space="0" w:color="auto"/>
              <w:left w:val="single" w:sz="4" w:space="0" w:color="auto"/>
              <w:bottom w:val="single" w:sz="4" w:space="0" w:color="auto"/>
              <w:right w:val="single" w:sz="4" w:space="0" w:color="auto"/>
            </w:tcBorders>
            <w:vAlign w:val="center"/>
          </w:tcPr>
          <w:p w14:paraId="02533B35" w14:textId="77777777" w:rsidR="00D65F50" w:rsidRDefault="00000000">
            <w:pPr>
              <w:rPr>
                <w:sz w:val="18"/>
                <w:szCs w:val="18"/>
              </w:rPr>
            </w:pPr>
            <w:r>
              <w:rPr>
                <w:rFonts w:hint="eastAsia"/>
                <w:sz w:val="18"/>
                <w:szCs w:val="18"/>
              </w:rPr>
              <w:t>增加</w:t>
            </w:r>
            <w:r>
              <w:rPr>
                <w:rFonts w:hint="eastAsia"/>
                <w:sz w:val="18"/>
                <w:szCs w:val="18"/>
              </w:rPr>
              <w:t>GB/T 8170</w:t>
            </w:r>
            <w:r>
              <w:rPr>
                <w:rFonts w:hint="eastAsia"/>
                <w:sz w:val="18"/>
                <w:szCs w:val="18"/>
              </w:rPr>
              <w:t>、</w:t>
            </w:r>
            <w:r>
              <w:rPr>
                <w:rFonts w:hint="eastAsia"/>
                <w:sz w:val="18"/>
                <w:szCs w:val="18"/>
              </w:rPr>
              <w:t>GB/T 26303.2</w:t>
            </w:r>
            <w:r>
              <w:rPr>
                <w:rFonts w:hint="eastAsia"/>
                <w:sz w:val="18"/>
                <w:szCs w:val="18"/>
              </w:rPr>
              <w:t>和</w:t>
            </w:r>
            <w:r>
              <w:rPr>
                <w:rFonts w:hint="eastAsia"/>
                <w:sz w:val="18"/>
                <w:szCs w:val="18"/>
              </w:rPr>
              <w:t>YS/T 483</w:t>
            </w:r>
          </w:p>
        </w:tc>
      </w:tr>
      <w:tr w:rsidR="00D65F50" w14:paraId="0EE3B780" w14:textId="77777777">
        <w:trPr>
          <w:trHeight w:val="703"/>
        </w:trPr>
        <w:tc>
          <w:tcPr>
            <w:tcW w:w="249" w:type="pct"/>
            <w:tcBorders>
              <w:top w:val="single" w:sz="4" w:space="0" w:color="auto"/>
              <w:left w:val="single" w:sz="4" w:space="0" w:color="auto"/>
              <w:bottom w:val="single" w:sz="4" w:space="0" w:color="auto"/>
              <w:right w:val="single" w:sz="4" w:space="0" w:color="auto"/>
            </w:tcBorders>
            <w:vAlign w:val="center"/>
          </w:tcPr>
          <w:p w14:paraId="4B22930A" w14:textId="77777777" w:rsidR="00D65F50" w:rsidRDefault="00000000">
            <w:pPr>
              <w:rPr>
                <w:sz w:val="18"/>
                <w:szCs w:val="18"/>
              </w:rPr>
            </w:pPr>
            <w:r>
              <w:rPr>
                <w:rFonts w:hint="eastAsia"/>
                <w:sz w:val="18"/>
                <w:szCs w:val="18"/>
              </w:rPr>
              <w:t>3</w:t>
            </w:r>
          </w:p>
        </w:tc>
        <w:tc>
          <w:tcPr>
            <w:tcW w:w="534" w:type="pct"/>
            <w:tcBorders>
              <w:top w:val="single" w:sz="4" w:space="0" w:color="auto"/>
              <w:left w:val="single" w:sz="4" w:space="0" w:color="auto"/>
              <w:bottom w:val="single" w:sz="4" w:space="0" w:color="auto"/>
              <w:right w:val="single" w:sz="4" w:space="0" w:color="auto"/>
            </w:tcBorders>
            <w:vAlign w:val="center"/>
          </w:tcPr>
          <w:p w14:paraId="086FD5FB" w14:textId="77777777" w:rsidR="00D65F50" w:rsidRDefault="00000000">
            <w:pPr>
              <w:rPr>
                <w:sz w:val="18"/>
                <w:szCs w:val="18"/>
              </w:rPr>
            </w:pPr>
            <w:r>
              <w:rPr>
                <w:rFonts w:hint="eastAsia"/>
                <w:sz w:val="18"/>
                <w:szCs w:val="18"/>
              </w:rPr>
              <w:t>3</w:t>
            </w:r>
            <w:r>
              <w:rPr>
                <w:rFonts w:hint="eastAsia"/>
                <w:sz w:val="18"/>
                <w:szCs w:val="18"/>
              </w:rPr>
              <w:t>术语与定义</w:t>
            </w:r>
          </w:p>
        </w:tc>
        <w:tc>
          <w:tcPr>
            <w:tcW w:w="4217" w:type="pct"/>
            <w:tcBorders>
              <w:top w:val="single" w:sz="4" w:space="0" w:color="auto"/>
              <w:left w:val="single" w:sz="4" w:space="0" w:color="auto"/>
              <w:bottom w:val="single" w:sz="4" w:space="0" w:color="auto"/>
              <w:right w:val="single" w:sz="4" w:space="0" w:color="auto"/>
            </w:tcBorders>
            <w:vAlign w:val="center"/>
          </w:tcPr>
          <w:p w14:paraId="4570AE83" w14:textId="77777777" w:rsidR="00D65F50" w:rsidRDefault="00000000">
            <w:pPr>
              <w:rPr>
                <w:sz w:val="18"/>
                <w:szCs w:val="18"/>
              </w:rPr>
            </w:pPr>
            <w:r>
              <w:rPr>
                <w:rFonts w:hint="eastAsia"/>
                <w:sz w:val="18"/>
                <w:szCs w:val="18"/>
              </w:rPr>
              <w:t>增加标准规范性内容：本文件没有需要界定的术语和定义。</w:t>
            </w:r>
          </w:p>
        </w:tc>
      </w:tr>
      <w:tr w:rsidR="00D65F50" w14:paraId="67EF887F" w14:textId="77777777">
        <w:trPr>
          <w:trHeight w:val="777"/>
        </w:trPr>
        <w:tc>
          <w:tcPr>
            <w:tcW w:w="249" w:type="pct"/>
            <w:tcBorders>
              <w:top w:val="single" w:sz="4" w:space="0" w:color="auto"/>
              <w:left w:val="single" w:sz="4" w:space="0" w:color="auto"/>
              <w:bottom w:val="single" w:sz="4" w:space="0" w:color="auto"/>
              <w:right w:val="single" w:sz="4" w:space="0" w:color="auto"/>
            </w:tcBorders>
            <w:vAlign w:val="center"/>
          </w:tcPr>
          <w:p w14:paraId="51037028" w14:textId="77777777" w:rsidR="00D65F50" w:rsidRDefault="00000000">
            <w:pPr>
              <w:rPr>
                <w:sz w:val="18"/>
                <w:szCs w:val="18"/>
              </w:rPr>
            </w:pPr>
            <w:r>
              <w:rPr>
                <w:rFonts w:hint="eastAsia"/>
                <w:sz w:val="18"/>
                <w:szCs w:val="18"/>
              </w:rPr>
              <w:t>4</w:t>
            </w:r>
          </w:p>
        </w:tc>
        <w:tc>
          <w:tcPr>
            <w:tcW w:w="534" w:type="pct"/>
            <w:tcBorders>
              <w:top w:val="single" w:sz="4" w:space="0" w:color="auto"/>
              <w:left w:val="single" w:sz="4" w:space="0" w:color="auto"/>
              <w:bottom w:val="single" w:sz="4" w:space="0" w:color="auto"/>
              <w:right w:val="single" w:sz="4" w:space="0" w:color="auto"/>
            </w:tcBorders>
            <w:vAlign w:val="center"/>
          </w:tcPr>
          <w:p w14:paraId="0BF29363" w14:textId="77777777" w:rsidR="00D65F50" w:rsidRDefault="00000000">
            <w:pPr>
              <w:rPr>
                <w:sz w:val="18"/>
                <w:szCs w:val="18"/>
              </w:rPr>
            </w:pPr>
            <w:r>
              <w:rPr>
                <w:rFonts w:hint="eastAsia"/>
                <w:sz w:val="18"/>
                <w:szCs w:val="18"/>
              </w:rPr>
              <w:t>4</w:t>
            </w:r>
            <w:r>
              <w:rPr>
                <w:rFonts w:hint="eastAsia"/>
                <w:sz w:val="18"/>
                <w:szCs w:val="18"/>
              </w:rPr>
              <w:t>分类与标记</w:t>
            </w:r>
          </w:p>
        </w:tc>
        <w:tc>
          <w:tcPr>
            <w:tcW w:w="4217" w:type="pct"/>
            <w:tcBorders>
              <w:top w:val="single" w:sz="4" w:space="0" w:color="auto"/>
              <w:left w:val="single" w:sz="4" w:space="0" w:color="auto"/>
              <w:bottom w:val="single" w:sz="4" w:space="0" w:color="auto"/>
              <w:right w:val="single" w:sz="4" w:space="0" w:color="auto"/>
            </w:tcBorders>
            <w:vAlign w:val="center"/>
          </w:tcPr>
          <w:p w14:paraId="740D032B" w14:textId="77777777" w:rsidR="00D65F50" w:rsidRDefault="00000000">
            <w:pPr>
              <w:rPr>
                <w:sz w:val="18"/>
                <w:szCs w:val="18"/>
              </w:rPr>
            </w:pPr>
            <w:r>
              <w:rPr>
                <w:rFonts w:hint="eastAsia"/>
                <w:sz w:val="18"/>
                <w:szCs w:val="18"/>
              </w:rPr>
              <w:t>（</w:t>
            </w:r>
            <w:r>
              <w:rPr>
                <w:rFonts w:hint="eastAsia"/>
                <w:sz w:val="18"/>
                <w:szCs w:val="18"/>
              </w:rPr>
              <w:t>1</w:t>
            </w:r>
            <w:r>
              <w:rPr>
                <w:rFonts w:hint="eastAsia"/>
                <w:sz w:val="18"/>
                <w:szCs w:val="18"/>
              </w:rPr>
              <w:t>）</w:t>
            </w:r>
            <w:r>
              <w:rPr>
                <w:rFonts w:hint="eastAsia"/>
                <w:sz w:val="18"/>
                <w:szCs w:val="18"/>
              </w:rPr>
              <w:t>TP4</w:t>
            </w:r>
            <w:r>
              <w:rPr>
                <w:rFonts w:hint="eastAsia"/>
                <w:sz w:val="18"/>
                <w:szCs w:val="18"/>
              </w:rPr>
              <w:t>和</w:t>
            </w:r>
            <w:r>
              <w:rPr>
                <w:rFonts w:hint="eastAsia"/>
                <w:sz w:val="18"/>
                <w:szCs w:val="18"/>
              </w:rPr>
              <w:t>TPW</w:t>
            </w:r>
            <w:r>
              <w:rPr>
                <w:rFonts w:hint="eastAsia"/>
                <w:sz w:val="18"/>
                <w:szCs w:val="18"/>
              </w:rPr>
              <w:t>为原牌号。</w:t>
            </w:r>
          </w:p>
          <w:p w14:paraId="323F9064" w14:textId="77777777" w:rsidR="00D65F50" w:rsidRDefault="00000000">
            <w:pPr>
              <w:pStyle w:val="a0"/>
              <w:rPr>
                <w:rFonts w:eastAsiaTheme="minorEastAsia"/>
                <w:sz w:val="18"/>
                <w:szCs w:val="18"/>
              </w:rPr>
            </w:pPr>
            <w:r>
              <w:rPr>
                <w:rFonts w:eastAsiaTheme="minorEastAsia" w:hint="eastAsia"/>
                <w:sz w:val="18"/>
                <w:szCs w:val="18"/>
              </w:rPr>
              <w:t>（</w:t>
            </w:r>
            <w:r>
              <w:rPr>
                <w:rFonts w:eastAsiaTheme="minorEastAsia" w:hint="eastAsia"/>
                <w:sz w:val="18"/>
                <w:szCs w:val="18"/>
              </w:rPr>
              <w:t>2</w:t>
            </w:r>
            <w:r>
              <w:rPr>
                <w:rFonts w:eastAsiaTheme="minorEastAsia" w:hint="eastAsia"/>
                <w:sz w:val="18"/>
                <w:szCs w:val="18"/>
              </w:rPr>
              <w:t>）依据化学成分等级分类增加</w:t>
            </w:r>
            <w:r>
              <w:rPr>
                <w:rFonts w:eastAsiaTheme="minorEastAsia" w:hint="eastAsia"/>
                <w:sz w:val="18"/>
                <w:szCs w:val="18"/>
              </w:rPr>
              <w:t>TP4-1</w:t>
            </w:r>
            <w:r>
              <w:rPr>
                <w:rFonts w:eastAsiaTheme="minorEastAsia" w:hint="eastAsia"/>
                <w:sz w:val="18"/>
                <w:szCs w:val="18"/>
              </w:rPr>
              <w:t>、</w:t>
            </w:r>
            <w:r>
              <w:rPr>
                <w:rFonts w:eastAsiaTheme="minorEastAsia" w:hint="eastAsia"/>
                <w:sz w:val="18"/>
                <w:szCs w:val="18"/>
              </w:rPr>
              <w:t>TP4-2</w:t>
            </w:r>
            <w:r>
              <w:rPr>
                <w:rFonts w:eastAsiaTheme="minorEastAsia" w:hint="eastAsia"/>
                <w:sz w:val="18"/>
                <w:szCs w:val="18"/>
              </w:rPr>
              <w:t>和</w:t>
            </w:r>
            <w:r>
              <w:rPr>
                <w:rFonts w:eastAsiaTheme="minorEastAsia" w:hint="eastAsia"/>
                <w:sz w:val="18"/>
                <w:szCs w:val="18"/>
              </w:rPr>
              <w:t>TPW-1</w:t>
            </w:r>
            <w:r>
              <w:rPr>
                <w:rFonts w:eastAsiaTheme="minorEastAsia" w:hint="eastAsia"/>
                <w:sz w:val="18"/>
                <w:szCs w:val="18"/>
              </w:rPr>
              <w:t>这几个等级。</w:t>
            </w:r>
          </w:p>
          <w:p w14:paraId="4B932B43" w14:textId="77777777" w:rsidR="00D65F50" w:rsidRDefault="00000000">
            <w:pPr>
              <w:pStyle w:val="a0"/>
            </w:pPr>
            <w:r>
              <w:rPr>
                <w:rFonts w:eastAsiaTheme="minorEastAsia" w:hint="eastAsia"/>
                <w:sz w:val="18"/>
                <w:szCs w:val="18"/>
              </w:rPr>
              <w:t>（</w:t>
            </w:r>
            <w:r>
              <w:rPr>
                <w:rFonts w:eastAsiaTheme="minorEastAsia" w:hint="eastAsia"/>
                <w:sz w:val="18"/>
                <w:szCs w:val="18"/>
              </w:rPr>
              <w:t>3</w:t>
            </w:r>
            <w:r>
              <w:rPr>
                <w:rFonts w:eastAsiaTheme="minorEastAsia" w:hint="eastAsia"/>
                <w:sz w:val="18"/>
                <w:szCs w:val="18"/>
              </w:rPr>
              <w:t>）修改相应的标记示例。</w:t>
            </w:r>
          </w:p>
        </w:tc>
      </w:tr>
      <w:tr w:rsidR="00D65F50" w14:paraId="6777E36E" w14:textId="77777777">
        <w:trPr>
          <w:trHeight w:val="685"/>
        </w:trPr>
        <w:tc>
          <w:tcPr>
            <w:tcW w:w="249" w:type="pct"/>
            <w:tcBorders>
              <w:top w:val="single" w:sz="4" w:space="0" w:color="auto"/>
              <w:left w:val="single" w:sz="4" w:space="0" w:color="auto"/>
              <w:bottom w:val="single" w:sz="4" w:space="0" w:color="auto"/>
              <w:right w:val="single" w:sz="4" w:space="0" w:color="auto"/>
            </w:tcBorders>
            <w:vAlign w:val="center"/>
          </w:tcPr>
          <w:p w14:paraId="6B546433" w14:textId="77777777" w:rsidR="00D65F50" w:rsidRDefault="00000000">
            <w:pPr>
              <w:rPr>
                <w:sz w:val="18"/>
                <w:szCs w:val="18"/>
              </w:rPr>
            </w:pPr>
            <w:r>
              <w:rPr>
                <w:rFonts w:hint="eastAsia"/>
                <w:sz w:val="18"/>
                <w:szCs w:val="18"/>
              </w:rPr>
              <w:t>5</w:t>
            </w:r>
          </w:p>
        </w:tc>
        <w:tc>
          <w:tcPr>
            <w:tcW w:w="534" w:type="pct"/>
            <w:tcBorders>
              <w:top w:val="single" w:sz="4" w:space="0" w:color="auto"/>
              <w:left w:val="single" w:sz="4" w:space="0" w:color="auto"/>
              <w:bottom w:val="single" w:sz="4" w:space="0" w:color="auto"/>
              <w:right w:val="single" w:sz="4" w:space="0" w:color="auto"/>
            </w:tcBorders>
            <w:vAlign w:val="center"/>
          </w:tcPr>
          <w:p w14:paraId="1F94E03B" w14:textId="77777777" w:rsidR="00D65F50" w:rsidRDefault="00000000">
            <w:pPr>
              <w:rPr>
                <w:sz w:val="18"/>
                <w:szCs w:val="18"/>
              </w:rPr>
            </w:pPr>
            <w:r>
              <w:rPr>
                <w:rFonts w:hint="eastAsia"/>
                <w:sz w:val="18"/>
                <w:szCs w:val="18"/>
              </w:rPr>
              <w:t>5</w:t>
            </w:r>
            <w:r>
              <w:rPr>
                <w:rFonts w:hint="eastAsia"/>
                <w:sz w:val="18"/>
                <w:szCs w:val="18"/>
              </w:rPr>
              <w:t>技术要求</w:t>
            </w:r>
          </w:p>
        </w:tc>
        <w:tc>
          <w:tcPr>
            <w:tcW w:w="4217" w:type="pct"/>
            <w:tcBorders>
              <w:top w:val="single" w:sz="4" w:space="0" w:color="auto"/>
              <w:left w:val="single" w:sz="4" w:space="0" w:color="auto"/>
              <w:bottom w:val="single" w:sz="4" w:space="0" w:color="auto"/>
              <w:right w:val="single" w:sz="4" w:space="0" w:color="auto"/>
            </w:tcBorders>
            <w:vAlign w:val="center"/>
          </w:tcPr>
          <w:p w14:paraId="2D6AF9E5" w14:textId="77777777" w:rsidR="00D65F50" w:rsidRDefault="00000000">
            <w:pPr>
              <w:rPr>
                <w:sz w:val="18"/>
                <w:szCs w:val="18"/>
              </w:rPr>
            </w:pPr>
            <w:r>
              <w:rPr>
                <w:sz w:val="18"/>
                <w:szCs w:val="18"/>
              </w:rPr>
              <w:t>5.1.1</w:t>
            </w:r>
          </w:p>
          <w:p w14:paraId="7C01A473" w14:textId="77777777" w:rsidR="00D65F50" w:rsidRDefault="00000000">
            <w:pPr>
              <w:rPr>
                <w:sz w:val="18"/>
                <w:szCs w:val="18"/>
              </w:rPr>
            </w:pPr>
            <w:r>
              <w:rPr>
                <w:rFonts w:hint="eastAsia"/>
                <w:sz w:val="18"/>
                <w:szCs w:val="18"/>
              </w:rPr>
              <w:t>（</w:t>
            </w:r>
            <w:r>
              <w:rPr>
                <w:rFonts w:hint="eastAsia"/>
                <w:sz w:val="18"/>
                <w:szCs w:val="18"/>
              </w:rPr>
              <w:t>1</w:t>
            </w:r>
            <w:r>
              <w:rPr>
                <w:rFonts w:hint="eastAsia"/>
                <w:sz w:val="18"/>
                <w:szCs w:val="18"/>
              </w:rPr>
              <w:t>）保留原牌号。</w:t>
            </w:r>
          </w:p>
          <w:p w14:paraId="660EBCF2" w14:textId="77777777" w:rsidR="00D65F50" w:rsidRDefault="00000000">
            <w:pPr>
              <w:rPr>
                <w:sz w:val="18"/>
                <w:szCs w:val="18"/>
              </w:rPr>
            </w:pPr>
            <w:r>
              <w:rPr>
                <w:rFonts w:hint="eastAsia"/>
                <w:sz w:val="18"/>
                <w:szCs w:val="18"/>
              </w:rPr>
              <w:t>（</w:t>
            </w:r>
            <w:r>
              <w:rPr>
                <w:rFonts w:hint="eastAsia"/>
                <w:sz w:val="18"/>
                <w:szCs w:val="18"/>
              </w:rPr>
              <w:t>2</w:t>
            </w:r>
            <w:r>
              <w:rPr>
                <w:rFonts w:hint="eastAsia"/>
                <w:sz w:val="18"/>
                <w:szCs w:val="18"/>
              </w:rPr>
              <w:t>）新增等级分类，按照化学成分进行分级。</w:t>
            </w:r>
          </w:p>
          <w:p w14:paraId="7279E253" w14:textId="77777777" w:rsidR="00D65F50" w:rsidRDefault="00000000">
            <w:pPr>
              <w:pStyle w:val="a0"/>
              <w:rPr>
                <w:rFonts w:eastAsiaTheme="minorEastAsia"/>
              </w:rPr>
            </w:pPr>
            <w:r>
              <w:rPr>
                <w:rFonts w:hint="eastAsia"/>
                <w:sz w:val="18"/>
                <w:szCs w:val="18"/>
              </w:rPr>
              <w:t>（</w:t>
            </w:r>
            <w:r>
              <w:rPr>
                <w:rFonts w:hint="eastAsia"/>
                <w:sz w:val="18"/>
                <w:szCs w:val="18"/>
              </w:rPr>
              <w:t>3</w:t>
            </w:r>
            <w:r>
              <w:rPr>
                <w:rFonts w:hint="eastAsia"/>
                <w:sz w:val="18"/>
                <w:szCs w:val="18"/>
              </w:rPr>
              <w:t>）</w:t>
            </w:r>
            <w:r>
              <w:rPr>
                <w:rFonts w:ascii="宋体" w:eastAsiaTheme="minorEastAsia" w:hAnsi="宋体" w:hint="eastAsia"/>
                <w:color w:val="000000" w:themeColor="text1"/>
                <w:szCs w:val="21"/>
              </w:rPr>
              <w:t>删除氧O含量杂质。</w:t>
            </w:r>
          </w:p>
          <w:p w14:paraId="5E7382C7" w14:textId="77777777" w:rsidR="00D65F50" w:rsidRDefault="00000000">
            <w:pPr>
              <w:pStyle w:val="a0"/>
              <w:spacing w:after="0"/>
              <w:rPr>
                <w:rFonts w:eastAsiaTheme="minorEastAsia"/>
                <w:sz w:val="18"/>
                <w:szCs w:val="18"/>
              </w:rPr>
            </w:pPr>
            <w:r>
              <w:rPr>
                <w:rFonts w:eastAsiaTheme="minorEastAsia" w:hint="eastAsia"/>
                <w:sz w:val="18"/>
                <w:szCs w:val="18"/>
              </w:rPr>
              <w:t>5.3</w:t>
            </w:r>
            <w:r>
              <w:rPr>
                <w:rFonts w:eastAsiaTheme="minorEastAsia" w:hint="eastAsia"/>
                <w:sz w:val="18"/>
                <w:szCs w:val="18"/>
              </w:rPr>
              <w:t>晶粒度</w:t>
            </w:r>
          </w:p>
          <w:p w14:paraId="106CF798" w14:textId="77777777" w:rsidR="00D65F50" w:rsidRDefault="00000000">
            <w:pPr>
              <w:pStyle w:val="a0"/>
              <w:spacing w:after="0"/>
              <w:rPr>
                <w:rFonts w:eastAsiaTheme="minorEastAsia"/>
                <w:sz w:val="18"/>
                <w:szCs w:val="18"/>
              </w:rPr>
            </w:pPr>
            <w:r>
              <w:rPr>
                <w:rFonts w:eastAsiaTheme="minorEastAsia" w:hint="eastAsia"/>
                <w:sz w:val="18"/>
                <w:szCs w:val="18"/>
              </w:rPr>
              <w:t>原标准为</w:t>
            </w:r>
            <w:r>
              <w:rPr>
                <w:rFonts w:eastAsiaTheme="minorEastAsia" w:hint="eastAsia"/>
                <w:sz w:val="18"/>
                <w:szCs w:val="18"/>
              </w:rPr>
              <w:t>0.065</w:t>
            </w:r>
            <w:r>
              <w:rPr>
                <w:rFonts w:eastAsiaTheme="minorEastAsia" w:hint="eastAsia"/>
                <w:sz w:val="18"/>
                <w:szCs w:val="18"/>
              </w:rPr>
              <w:t>，微晶磷铜材晶粒尺寸普遍为</w:t>
            </w:r>
            <w:r>
              <w:rPr>
                <w:rFonts w:eastAsiaTheme="minorEastAsia" w:hint="eastAsia"/>
                <w:sz w:val="18"/>
                <w:szCs w:val="18"/>
              </w:rPr>
              <w:t>0.030-0.040mm</w:t>
            </w:r>
            <w:r>
              <w:rPr>
                <w:rFonts w:eastAsiaTheme="minorEastAsia" w:hint="eastAsia"/>
                <w:sz w:val="18"/>
                <w:szCs w:val="18"/>
              </w:rPr>
              <w:t>。</w:t>
            </w:r>
          </w:p>
          <w:p w14:paraId="3F6339E4" w14:textId="77777777" w:rsidR="00D65F50" w:rsidRDefault="00000000">
            <w:pPr>
              <w:pStyle w:val="a0"/>
              <w:spacing w:after="0"/>
              <w:rPr>
                <w:rFonts w:eastAsiaTheme="minorEastAsia"/>
                <w:sz w:val="18"/>
                <w:szCs w:val="18"/>
              </w:rPr>
            </w:pPr>
            <w:r>
              <w:rPr>
                <w:rFonts w:eastAsiaTheme="minorEastAsia" w:hint="eastAsia"/>
                <w:sz w:val="18"/>
                <w:szCs w:val="18"/>
              </w:rPr>
              <w:t>5.4</w:t>
            </w:r>
            <w:r>
              <w:rPr>
                <w:rFonts w:eastAsiaTheme="minorEastAsia" w:hint="eastAsia"/>
                <w:sz w:val="18"/>
                <w:szCs w:val="18"/>
              </w:rPr>
              <w:t>内部质量</w:t>
            </w:r>
          </w:p>
          <w:p w14:paraId="5CB0B818" w14:textId="77777777" w:rsidR="00D65F50" w:rsidRDefault="00000000">
            <w:pPr>
              <w:pStyle w:val="a0"/>
              <w:spacing w:after="0"/>
              <w:rPr>
                <w:rFonts w:eastAsiaTheme="minorEastAsia"/>
                <w:sz w:val="18"/>
                <w:szCs w:val="18"/>
              </w:rPr>
            </w:pPr>
            <w:r>
              <w:rPr>
                <w:rFonts w:eastAsiaTheme="minorEastAsia" w:hint="eastAsia"/>
                <w:sz w:val="18"/>
                <w:szCs w:val="18"/>
              </w:rPr>
              <w:t>增加内部质量检验标准说明。</w:t>
            </w:r>
          </w:p>
          <w:p w14:paraId="02934983" w14:textId="77777777" w:rsidR="00D65F50" w:rsidRDefault="00D65F50">
            <w:pPr>
              <w:pStyle w:val="a0"/>
            </w:pPr>
          </w:p>
        </w:tc>
      </w:tr>
      <w:tr w:rsidR="00D65F50" w14:paraId="497C6A9E" w14:textId="77777777">
        <w:trPr>
          <w:trHeight w:val="574"/>
        </w:trPr>
        <w:tc>
          <w:tcPr>
            <w:tcW w:w="249" w:type="pct"/>
            <w:tcBorders>
              <w:top w:val="single" w:sz="4" w:space="0" w:color="auto"/>
              <w:left w:val="single" w:sz="4" w:space="0" w:color="auto"/>
              <w:bottom w:val="single" w:sz="4" w:space="0" w:color="auto"/>
              <w:right w:val="single" w:sz="4" w:space="0" w:color="auto"/>
            </w:tcBorders>
            <w:vAlign w:val="center"/>
          </w:tcPr>
          <w:p w14:paraId="7D5CDFAE" w14:textId="77777777" w:rsidR="00D65F50" w:rsidRDefault="00000000">
            <w:pPr>
              <w:rPr>
                <w:sz w:val="18"/>
                <w:szCs w:val="18"/>
              </w:rPr>
            </w:pPr>
            <w:r>
              <w:rPr>
                <w:rFonts w:hint="eastAsia"/>
                <w:sz w:val="18"/>
                <w:szCs w:val="18"/>
              </w:rPr>
              <w:t>6</w:t>
            </w:r>
          </w:p>
        </w:tc>
        <w:tc>
          <w:tcPr>
            <w:tcW w:w="534" w:type="pct"/>
            <w:tcBorders>
              <w:top w:val="single" w:sz="4" w:space="0" w:color="auto"/>
              <w:left w:val="single" w:sz="4" w:space="0" w:color="auto"/>
              <w:bottom w:val="single" w:sz="4" w:space="0" w:color="auto"/>
              <w:right w:val="single" w:sz="4" w:space="0" w:color="auto"/>
            </w:tcBorders>
            <w:vAlign w:val="center"/>
          </w:tcPr>
          <w:p w14:paraId="6EFE1C8E" w14:textId="77777777" w:rsidR="00D65F50" w:rsidRDefault="00000000">
            <w:pPr>
              <w:rPr>
                <w:sz w:val="18"/>
                <w:szCs w:val="18"/>
              </w:rPr>
            </w:pPr>
            <w:r>
              <w:rPr>
                <w:rFonts w:hint="eastAsia"/>
                <w:sz w:val="18"/>
                <w:szCs w:val="18"/>
              </w:rPr>
              <w:t>6</w:t>
            </w:r>
            <w:r>
              <w:rPr>
                <w:rFonts w:hint="eastAsia"/>
                <w:sz w:val="18"/>
                <w:szCs w:val="18"/>
              </w:rPr>
              <w:t>试验方法</w:t>
            </w:r>
          </w:p>
        </w:tc>
        <w:tc>
          <w:tcPr>
            <w:tcW w:w="4217" w:type="pct"/>
            <w:tcBorders>
              <w:top w:val="single" w:sz="4" w:space="0" w:color="auto"/>
              <w:left w:val="single" w:sz="4" w:space="0" w:color="auto"/>
              <w:bottom w:val="single" w:sz="4" w:space="0" w:color="auto"/>
              <w:right w:val="single" w:sz="4" w:space="0" w:color="auto"/>
            </w:tcBorders>
            <w:vAlign w:val="center"/>
          </w:tcPr>
          <w:p w14:paraId="259A67A7" w14:textId="77777777" w:rsidR="00D65F50" w:rsidRDefault="00000000">
            <w:pPr>
              <w:rPr>
                <w:sz w:val="18"/>
                <w:szCs w:val="18"/>
              </w:rPr>
            </w:pPr>
            <w:r>
              <w:rPr>
                <w:sz w:val="18"/>
                <w:szCs w:val="18"/>
              </w:rPr>
              <w:t>6.1</w:t>
            </w:r>
          </w:p>
          <w:p w14:paraId="2F873315" w14:textId="77777777" w:rsidR="00D65F50" w:rsidRDefault="00000000">
            <w:pPr>
              <w:rPr>
                <w:sz w:val="18"/>
                <w:szCs w:val="18"/>
              </w:rPr>
            </w:pPr>
            <w:r>
              <w:rPr>
                <w:rFonts w:hint="eastAsia"/>
                <w:sz w:val="18"/>
                <w:szCs w:val="18"/>
              </w:rPr>
              <w:t>增加一种行业内常用的化学成分检测方法，但当结果有争议时，以</w:t>
            </w:r>
            <w:r>
              <w:rPr>
                <w:rFonts w:hint="eastAsia"/>
                <w:sz w:val="18"/>
                <w:szCs w:val="18"/>
              </w:rPr>
              <w:t xml:space="preserve"> GB/T 5121 </w:t>
            </w:r>
            <w:r>
              <w:rPr>
                <w:rFonts w:hint="eastAsia"/>
                <w:sz w:val="18"/>
                <w:szCs w:val="18"/>
              </w:rPr>
              <w:t>的分析结果为准。</w:t>
            </w:r>
          </w:p>
          <w:p w14:paraId="70BF760E" w14:textId="77777777" w:rsidR="00D65F50" w:rsidRDefault="00000000">
            <w:pPr>
              <w:pStyle w:val="a0"/>
              <w:spacing w:after="0"/>
              <w:rPr>
                <w:rFonts w:eastAsiaTheme="minorEastAsia"/>
                <w:sz w:val="18"/>
                <w:szCs w:val="18"/>
              </w:rPr>
            </w:pPr>
            <w:r>
              <w:rPr>
                <w:rFonts w:eastAsiaTheme="minorEastAsia" w:hint="eastAsia"/>
                <w:sz w:val="18"/>
                <w:szCs w:val="18"/>
              </w:rPr>
              <w:lastRenderedPageBreak/>
              <w:t xml:space="preserve">6.2  </w:t>
            </w:r>
            <w:r>
              <w:rPr>
                <w:rFonts w:eastAsiaTheme="minorEastAsia" w:hint="eastAsia"/>
                <w:sz w:val="18"/>
                <w:szCs w:val="18"/>
              </w:rPr>
              <w:t>外形尺寸及其允许偏差</w:t>
            </w:r>
          </w:p>
          <w:p w14:paraId="7C20F796" w14:textId="77777777" w:rsidR="00D65F50" w:rsidRDefault="00000000">
            <w:pPr>
              <w:pStyle w:val="a0"/>
              <w:spacing w:after="0"/>
              <w:rPr>
                <w:rFonts w:eastAsiaTheme="minorEastAsia"/>
                <w:sz w:val="18"/>
                <w:szCs w:val="18"/>
              </w:rPr>
            </w:pPr>
            <w:r>
              <w:rPr>
                <w:rFonts w:eastAsiaTheme="minorEastAsia" w:hint="eastAsia"/>
                <w:sz w:val="18"/>
                <w:szCs w:val="18"/>
              </w:rPr>
              <w:t>补充</w:t>
            </w:r>
            <w:proofErr w:type="gramStart"/>
            <w:r>
              <w:rPr>
                <w:rFonts w:eastAsiaTheme="minorEastAsia" w:hint="eastAsia"/>
                <w:sz w:val="18"/>
                <w:szCs w:val="18"/>
              </w:rPr>
              <w:t>测量按</w:t>
            </w:r>
            <w:proofErr w:type="gramEnd"/>
            <w:r>
              <w:rPr>
                <w:rFonts w:eastAsiaTheme="minorEastAsia" w:hint="eastAsia"/>
                <w:sz w:val="18"/>
                <w:szCs w:val="18"/>
              </w:rPr>
              <w:t>标准</w:t>
            </w:r>
            <w:r>
              <w:rPr>
                <w:rFonts w:eastAsiaTheme="minorEastAsia" w:hint="eastAsia"/>
                <w:sz w:val="18"/>
                <w:szCs w:val="18"/>
              </w:rPr>
              <w:t>GB/T 26303.2</w:t>
            </w:r>
            <w:r>
              <w:rPr>
                <w:rFonts w:eastAsiaTheme="minorEastAsia" w:hint="eastAsia"/>
                <w:sz w:val="18"/>
                <w:szCs w:val="18"/>
              </w:rPr>
              <w:t>进行。</w:t>
            </w:r>
          </w:p>
          <w:p w14:paraId="17C7231D" w14:textId="77777777" w:rsidR="00D65F50" w:rsidRDefault="00000000">
            <w:pPr>
              <w:rPr>
                <w:sz w:val="18"/>
                <w:szCs w:val="18"/>
              </w:rPr>
            </w:pPr>
            <w:r>
              <w:rPr>
                <w:sz w:val="18"/>
                <w:szCs w:val="18"/>
              </w:rPr>
              <w:t>6.5</w:t>
            </w:r>
          </w:p>
          <w:p w14:paraId="4D9ADF7C" w14:textId="77777777" w:rsidR="00D65F50" w:rsidRDefault="00000000">
            <w:pPr>
              <w:rPr>
                <w:sz w:val="18"/>
                <w:szCs w:val="18"/>
              </w:rPr>
            </w:pPr>
            <w:r>
              <w:rPr>
                <w:rFonts w:hint="eastAsia"/>
                <w:sz w:val="18"/>
                <w:szCs w:val="18"/>
              </w:rPr>
              <w:t>外观质量，目视内容按照</w:t>
            </w:r>
            <w:r>
              <w:rPr>
                <w:rFonts w:hint="eastAsia"/>
                <w:sz w:val="18"/>
                <w:szCs w:val="18"/>
              </w:rPr>
              <w:t>5.5</w:t>
            </w:r>
            <w:r>
              <w:rPr>
                <w:rFonts w:hint="eastAsia"/>
                <w:sz w:val="18"/>
                <w:szCs w:val="18"/>
              </w:rPr>
              <w:t>内容进行。</w:t>
            </w:r>
          </w:p>
        </w:tc>
      </w:tr>
      <w:tr w:rsidR="00D65F50" w14:paraId="2A1BC06C" w14:textId="77777777">
        <w:trPr>
          <w:trHeight w:val="597"/>
        </w:trPr>
        <w:tc>
          <w:tcPr>
            <w:tcW w:w="249" w:type="pct"/>
            <w:tcBorders>
              <w:top w:val="single" w:sz="4" w:space="0" w:color="auto"/>
              <w:left w:val="single" w:sz="4" w:space="0" w:color="auto"/>
              <w:bottom w:val="single" w:sz="4" w:space="0" w:color="auto"/>
              <w:right w:val="single" w:sz="4" w:space="0" w:color="auto"/>
            </w:tcBorders>
            <w:vAlign w:val="center"/>
          </w:tcPr>
          <w:p w14:paraId="45130FAE" w14:textId="77777777" w:rsidR="00D65F50" w:rsidRDefault="00000000">
            <w:pPr>
              <w:rPr>
                <w:sz w:val="18"/>
                <w:szCs w:val="18"/>
              </w:rPr>
            </w:pPr>
            <w:r>
              <w:rPr>
                <w:rFonts w:hint="eastAsia"/>
                <w:sz w:val="18"/>
                <w:szCs w:val="18"/>
              </w:rPr>
              <w:lastRenderedPageBreak/>
              <w:t>7</w:t>
            </w:r>
          </w:p>
        </w:tc>
        <w:tc>
          <w:tcPr>
            <w:tcW w:w="534" w:type="pct"/>
            <w:tcBorders>
              <w:top w:val="single" w:sz="4" w:space="0" w:color="auto"/>
              <w:left w:val="single" w:sz="4" w:space="0" w:color="auto"/>
              <w:bottom w:val="single" w:sz="4" w:space="0" w:color="auto"/>
              <w:right w:val="single" w:sz="4" w:space="0" w:color="auto"/>
            </w:tcBorders>
            <w:vAlign w:val="center"/>
          </w:tcPr>
          <w:p w14:paraId="074D6FB7" w14:textId="77777777" w:rsidR="00D65F50" w:rsidRDefault="00000000">
            <w:pPr>
              <w:rPr>
                <w:sz w:val="18"/>
                <w:szCs w:val="18"/>
              </w:rPr>
            </w:pPr>
            <w:r>
              <w:rPr>
                <w:rFonts w:hint="eastAsia"/>
                <w:sz w:val="18"/>
                <w:szCs w:val="18"/>
              </w:rPr>
              <w:t>7</w:t>
            </w:r>
            <w:r>
              <w:rPr>
                <w:rFonts w:hint="eastAsia"/>
                <w:sz w:val="18"/>
                <w:szCs w:val="18"/>
              </w:rPr>
              <w:t>取样</w:t>
            </w:r>
          </w:p>
        </w:tc>
        <w:tc>
          <w:tcPr>
            <w:tcW w:w="4217" w:type="pct"/>
            <w:tcBorders>
              <w:top w:val="single" w:sz="4" w:space="0" w:color="auto"/>
              <w:left w:val="single" w:sz="4" w:space="0" w:color="auto"/>
              <w:bottom w:val="single" w:sz="4" w:space="0" w:color="auto"/>
              <w:right w:val="single" w:sz="4" w:space="0" w:color="auto"/>
            </w:tcBorders>
            <w:vAlign w:val="center"/>
          </w:tcPr>
          <w:p w14:paraId="40C3695E" w14:textId="77777777" w:rsidR="00D65F50" w:rsidRDefault="00000000">
            <w:pPr>
              <w:rPr>
                <w:sz w:val="18"/>
                <w:szCs w:val="18"/>
              </w:rPr>
            </w:pPr>
            <w:r>
              <w:rPr>
                <w:sz w:val="18"/>
                <w:szCs w:val="18"/>
              </w:rPr>
              <w:t>7.4</w:t>
            </w:r>
          </w:p>
          <w:p w14:paraId="23AE033B" w14:textId="77777777" w:rsidR="00D65F50" w:rsidRDefault="00000000">
            <w:pPr>
              <w:rPr>
                <w:sz w:val="18"/>
                <w:szCs w:val="18"/>
              </w:rPr>
            </w:pPr>
            <w:r>
              <w:rPr>
                <w:rFonts w:hint="eastAsia"/>
                <w:sz w:val="18"/>
                <w:szCs w:val="18"/>
              </w:rPr>
              <w:t>（</w:t>
            </w:r>
            <w:r>
              <w:rPr>
                <w:rFonts w:hint="eastAsia"/>
                <w:sz w:val="18"/>
                <w:szCs w:val="18"/>
              </w:rPr>
              <w:t>1</w:t>
            </w:r>
            <w:r>
              <w:rPr>
                <w:rFonts w:hint="eastAsia"/>
                <w:sz w:val="18"/>
                <w:szCs w:val="18"/>
              </w:rPr>
              <w:t>）内部质量实际为检验断口。</w:t>
            </w:r>
          </w:p>
          <w:p w14:paraId="65BEBE3B" w14:textId="77777777" w:rsidR="00D65F50" w:rsidRDefault="00000000">
            <w:pPr>
              <w:rPr>
                <w:sz w:val="18"/>
                <w:szCs w:val="18"/>
              </w:rPr>
            </w:pPr>
            <w:r>
              <w:rPr>
                <w:rFonts w:hint="eastAsia"/>
                <w:sz w:val="18"/>
                <w:szCs w:val="18"/>
              </w:rPr>
              <w:t>（</w:t>
            </w:r>
            <w:r>
              <w:rPr>
                <w:rFonts w:hint="eastAsia"/>
                <w:sz w:val="18"/>
                <w:szCs w:val="18"/>
              </w:rPr>
              <w:t>2</w:t>
            </w:r>
            <w:r>
              <w:rPr>
                <w:rFonts w:hint="eastAsia"/>
                <w:sz w:val="18"/>
                <w:szCs w:val="18"/>
              </w:rPr>
              <w:t>）取样规定表述不够准确：每批、取样范围、外观质量逐件取样都需修改。</w:t>
            </w:r>
          </w:p>
          <w:p w14:paraId="6194C86E" w14:textId="77777777" w:rsidR="00D65F50" w:rsidRDefault="00000000">
            <w:pPr>
              <w:pStyle w:val="a0"/>
              <w:spacing w:after="0"/>
              <w:rPr>
                <w:rFonts w:eastAsiaTheme="minorEastAsia"/>
                <w:sz w:val="18"/>
                <w:szCs w:val="18"/>
              </w:rPr>
            </w:pPr>
            <w:r>
              <w:rPr>
                <w:rFonts w:eastAsiaTheme="minorEastAsia" w:hint="eastAsia"/>
                <w:sz w:val="18"/>
                <w:szCs w:val="18"/>
              </w:rPr>
              <w:t>7.5</w:t>
            </w:r>
          </w:p>
          <w:p w14:paraId="23DA0C7D" w14:textId="77777777" w:rsidR="00D65F50" w:rsidRDefault="00000000">
            <w:pPr>
              <w:pStyle w:val="a0"/>
              <w:spacing w:after="0"/>
              <w:rPr>
                <w:rFonts w:eastAsiaTheme="minorEastAsia"/>
                <w:sz w:val="18"/>
                <w:szCs w:val="18"/>
              </w:rPr>
            </w:pPr>
            <w:r>
              <w:rPr>
                <w:rFonts w:eastAsiaTheme="minorEastAsia" w:hint="eastAsia"/>
                <w:sz w:val="18"/>
                <w:szCs w:val="18"/>
              </w:rPr>
              <w:t>补充检验结果的数值按</w:t>
            </w:r>
            <w:r>
              <w:rPr>
                <w:rFonts w:eastAsiaTheme="minorEastAsia" w:hint="eastAsia"/>
                <w:sz w:val="18"/>
                <w:szCs w:val="18"/>
              </w:rPr>
              <w:t>GB/T 8170</w:t>
            </w:r>
            <w:r>
              <w:rPr>
                <w:rFonts w:eastAsiaTheme="minorEastAsia" w:hint="eastAsia"/>
                <w:sz w:val="18"/>
                <w:szCs w:val="18"/>
              </w:rPr>
              <w:t>的规定进行修约，并采用修约值比较法判定。</w:t>
            </w:r>
          </w:p>
          <w:p w14:paraId="7F1DD9CB" w14:textId="77777777" w:rsidR="00D65F50" w:rsidRDefault="00000000">
            <w:pPr>
              <w:pStyle w:val="a0"/>
              <w:spacing w:after="0"/>
              <w:rPr>
                <w:rFonts w:eastAsiaTheme="minorEastAsia"/>
                <w:sz w:val="18"/>
                <w:szCs w:val="18"/>
              </w:rPr>
            </w:pPr>
            <w:r>
              <w:rPr>
                <w:rFonts w:eastAsiaTheme="minorEastAsia" w:hint="eastAsia"/>
                <w:sz w:val="18"/>
                <w:szCs w:val="18"/>
              </w:rPr>
              <w:t>8</w:t>
            </w:r>
          </w:p>
          <w:p w14:paraId="37393E67" w14:textId="77777777" w:rsidR="00D65F50" w:rsidRDefault="00000000">
            <w:pPr>
              <w:pStyle w:val="a0"/>
              <w:spacing w:after="0"/>
            </w:pPr>
            <w:r>
              <w:rPr>
                <w:rFonts w:eastAsiaTheme="minorEastAsia" w:hint="eastAsia"/>
                <w:sz w:val="18"/>
                <w:szCs w:val="18"/>
              </w:rPr>
              <w:t>增加了每批产品随行文件的相关规定。</w:t>
            </w:r>
          </w:p>
        </w:tc>
      </w:tr>
    </w:tbl>
    <w:p w14:paraId="080F2150" w14:textId="77777777" w:rsidR="00D65F50" w:rsidRDefault="00D65F50">
      <w:pPr>
        <w:pStyle w:val="af0"/>
        <w:spacing w:before="0" w:beforeAutospacing="0" w:after="0" w:afterAutospacing="0" w:line="440" w:lineRule="exact"/>
        <w:jc w:val="both"/>
        <w:rPr>
          <w:rFonts w:ascii="黑体" w:eastAsia="黑体" w:cs="Arial" w:hint="eastAsia"/>
          <w:sz w:val="21"/>
          <w:szCs w:val="21"/>
        </w:rPr>
      </w:pPr>
    </w:p>
    <w:p w14:paraId="5426A994" w14:textId="77777777" w:rsidR="00D65F50" w:rsidRDefault="00000000">
      <w:pPr>
        <w:pStyle w:val="a0"/>
        <w:numPr>
          <w:ilvl w:val="0"/>
          <w:numId w:val="1"/>
        </w:numPr>
        <w:spacing w:before="120"/>
        <w:rPr>
          <w:rFonts w:ascii="黑体" w:eastAsia="黑体" w:cs="Arial"/>
          <w:szCs w:val="21"/>
        </w:rPr>
      </w:pPr>
      <w:r>
        <w:rPr>
          <w:rFonts w:ascii="黑体" w:eastAsia="黑体" w:cs="Arial" w:hint="eastAsia"/>
          <w:szCs w:val="21"/>
        </w:rPr>
        <w:t>修订前后技术内容的对比（修订时有）</w:t>
      </w:r>
    </w:p>
    <w:p w14:paraId="76D6418C" w14:textId="77777777" w:rsidR="00D65F50" w:rsidRDefault="00000000">
      <w:pPr>
        <w:pStyle w:val="a0"/>
        <w:spacing w:before="120"/>
        <w:jc w:val="center"/>
        <w:rPr>
          <w:rFonts w:ascii="黑体" w:eastAsia="黑体" w:cs="Arial"/>
          <w:color w:val="000000" w:themeColor="text1"/>
          <w:szCs w:val="21"/>
        </w:rPr>
      </w:pPr>
      <w:r>
        <w:rPr>
          <w:rFonts w:ascii="黑体" w:eastAsia="黑体" w:cs="Arial" w:hint="eastAsia"/>
          <w:color w:val="000000" w:themeColor="text1"/>
          <w:szCs w:val="21"/>
        </w:rPr>
        <w:t>修订前后技术内容对比</w:t>
      </w:r>
    </w:p>
    <w:tbl>
      <w:tblPr>
        <w:tblStyle w:val="af3"/>
        <w:tblW w:w="0" w:type="auto"/>
        <w:tblLook w:val="04A0" w:firstRow="1" w:lastRow="0" w:firstColumn="1" w:lastColumn="0" w:noHBand="0" w:noVBand="1"/>
      </w:tblPr>
      <w:tblGrid>
        <w:gridCol w:w="2140"/>
        <w:gridCol w:w="2140"/>
        <w:gridCol w:w="2141"/>
        <w:gridCol w:w="2141"/>
      </w:tblGrid>
      <w:tr w:rsidR="00D65F50" w14:paraId="2170BCF8" w14:textId="77777777">
        <w:tc>
          <w:tcPr>
            <w:tcW w:w="2140" w:type="dxa"/>
            <w:vAlign w:val="center"/>
          </w:tcPr>
          <w:p w14:paraId="421BB20D" w14:textId="77777777" w:rsidR="00D65F50" w:rsidRDefault="00000000">
            <w:pPr>
              <w:pStyle w:val="a0"/>
              <w:spacing w:after="0"/>
              <w:jc w:val="center"/>
              <w:rPr>
                <w:rFonts w:ascii="宋体" w:eastAsiaTheme="minorEastAsia" w:hAnsi="宋体" w:hint="eastAsia"/>
                <w:color w:val="000000" w:themeColor="text1"/>
                <w:szCs w:val="21"/>
              </w:rPr>
            </w:pPr>
            <w:r>
              <w:rPr>
                <w:rFonts w:ascii="宋体" w:eastAsiaTheme="minorEastAsia" w:hAnsi="宋体" w:hint="eastAsia"/>
                <w:color w:val="000000" w:themeColor="text1"/>
                <w:szCs w:val="21"/>
              </w:rPr>
              <w:t>对比项目</w:t>
            </w:r>
          </w:p>
        </w:tc>
        <w:tc>
          <w:tcPr>
            <w:tcW w:w="2140" w:type="dxa"/>
            <w:vAlign w:val="center"/>
          </w:tcPr>
          <w:p w14:paraId="3B8A6507" w14:textId="77777777" w:rsidR="00D65F50" w:rsidRDefault="00000000">
            <w:pPr>
              <w:pStyle w:val="a0"/>
              <w:spacing w:after="0"/>
              <w:jc w:val="center"/>
              <w:rPr>
                <w:rFonts w:ascii="宋体" w:eastAsiaTheme="minorEastAsia" w:hAnsi="宋体" w:hint="eastAsia"/>
                <w:color w:val="000000" w:themeColor="text1"/>
                <w:szCs w:val="21"/>
              </w:rPr>
            </w:pPr>
            <w:r>
              <w:rPr>
                <w:rFonts w:ascii="宋体" w:eastAsiaTheme="minorEastAsia" w:hAnsi="宋体" w:hint="eastAsia"/>
                <w:color w:val="000000" w:themeColor="text1"/>
                <w:szCs w:val="21"/>
              </w:rPr>
              <w:t>GB/T 20302-2014《阳极磷铜材》（旧版）</w:t>
            </w:r>
          </w:p>
        </w:tc>
        <w:tc>
          <w:tcPr>
            <w:tcW w:w="2141" w:type="dxa"/>
            <w:vAlign w:val="center"/>
          </w:tcPr>
          <w:p w14:paraId="4752A23F" w14:textId="77777777" w:rsidR="00D65F50" w:rsidRDefault="00000000">
            <w:pPr>
              <w:pStyle w:val="a0"/>
              <w:spacing w:after="0"/>
              <w:jc w:val="center"/>
              <w:rPr>
                <w:rFonts w:ascii="宋体" w:eastAsiaTheme="minorEastAsia" w:hAnsi="宋体" w:hint="eastAsia"/>
                <w:color w:val="000000" w:themeColor="text1"/>
                <w:szCs w:val="21"/>
              </w:rPr>
            </w:pPr>
            <w:r>
              <w:rPr>
                <w:rFonts w:ascii="宋体" w:eastAsiaTheme="minorEastAsia" w:hAnsi="宋体" w:hint="eastAsia"/>
                <w:color w:val="000000" w:themeColor="text1"/>
                <w:szCs w:val="21"/>
              </w:rPr>
              <w:t>GB/T 20302-XXXX《阳极磷铜材》（新版）</w:t>
            </w:r>
          </w:p>
        </w:tc>
        <w:tc>
          <w:tcPr>
            <w:tcW w:w="2141" w:type="dxa"/>
            <w:vAlign w:val="center"/>
          </w:tcPr>
          <w:p w14:paraId="48272985" w14:textId="77777777" w:rsidR="00D65F50" w:rsidRDefault="00000000">
            <w:pPr>
              <w:pStyle w:val="a0"/>
              <w:spacing w:after="0"/>
              <w:jc w:val="center"/>
              <w:rPr>
                <w:rFonts w:ascii="宋体" w:eastAsiaTheme="minorEastAsia" w:hAnsi="宋体" w:hint="eastAsia"/>
                <w:color w:val="000000" w:themeColor="text1"/>
                <w:szCs w:val="21"/>
              </w:rPr>
            </w:pPr>
            <w:r>
              <w:rPr>
                <w:rFonts w:ascii="宋体" w:eastAsiaTheme="minorEastAsia" w:hAnsi="宋体" w:hint="eastAsia"/>
                <w:color w:val="000000" w:themeColor="text1"/>
                <w:szCs w:val="21"/>
              </w:rPr>
              <w:t>差异说明</w:t>
            </w:r>
          </w:p>
        </w:tc>
      </w:tr>
      <w:tr w:rsidR="00D65F50" w14:paraId="174EC84C" w14:textId="77777777">
        <w:tc>
          <w:tcPr>
            <w:tcW w:w="2140" w:type="dxa"/>
            <w:vAlign w:val="center"/>
          </w:tcPr>
          <w:p w14:paraId="7D0E2DE9" w14:textId="77777777" w:rsidR="00D65F50" w:rsidRDefault="00000000">
            <w:pPr>
              <w:pStyle w:val="a0"/>
              <w:spacing w:after="0"/>
              <w:jc w:val="center"/>
              <w:rPr>
                <w:rFonts w:ascii="宋体" w:eastAsiaTheme="minorEastAsia" w:hAnsi="宋体" w:hint="eastAsia"/>
                <w:color w:val="000000" w:themeColor="text1"/>
                <w:szCs w:val="21"/>
              </w:rPr>
            </w:pPr>
            <w:r>
              <w:rPr>
                <w:rFonts w:ascii="宋体" w:eastAsiaTheme="minorEastAsia" w:hAnsi="宋体" w:hint="eastAsia"/>
                <w:color w:val="000000" w:themeColor="text1"/>
                <w:szCs w:val="21"/>
              </w:rPr>
              <w:t>规范性引用文件</w:t>
            </w:r>
          </w:p>
        </w:tc>
        <w:tc>
          <w:tcPr>
            <w:tcW w:w="2140" w:type="dxa"/>
            <w:vAlign w:val="center"/>
          </w:tcPr>
          <w:p w14:paraId="77F56E69" w14:textId="77777777" w:rsidR="00D65F50" w:rsidRDefault="00000000">
            <w:pPr>
              <w:pStyle w:val="a0"/>
              <w:spacing w:after="0"/>
              <w:jc w:val="left"/>
              <w:rPr>
                <w:rFonts w:ascii="宋体" w:eastAsiaTheme="minorEastAsia" w:hAnsi="宋体" w:hint="eastAsia"/>
                <w:color w:val="000000" w:themeColor="text1"/>
                <w:szCs w:val="21"/>
              </w:rPr>
            </w:pPr>
            <w:r>
              <w:rPr>
                <w:rFonts w:ascii="宋体" w:eastAsiaTheme="minorEastAsia" w:hAnsi="宋体" w:hint="eastAsia"/>
                <w:color w:val="000000" w:themeColor="text1"/>
                <w:szCs w:val="21"/>
              </w:rPr>
              <w:t>GB/T 5121</w:t>
            </w:r>
          </w:p>
          <w:p w14:paraId="2D3C07FE" w14:textId="77777777" w:rsidR="00D65F50" w:rsidRDefault="00000000">
            <w:pPr>
              <w:pStyle w:val="a0"/>
              <w:spacing w:after="0"/>
              <w:jc w:val="left"/>
              <w:rPr>
                <w:rFonts w:ascii="宋体" w:eastAsiaTheme="minorEastAsia" w:hAnsi="宋体" w:hint="eastAsia"/>
                <w:color w:val="000000" w:themeColor="text1"/>
                <w:szCs w:val="21"/>
              </w:rPr>
            </w:pPr>
            <w:r>
              <w:rPr>
                <w:rFonts w:ascii="宋体" w:eastAsiaTheme="minorEastAsia" w:hAnsi="宋体" w:hint="eastAsia"/>
                <w:color w:val="000000" w:themeColor="text1"/>
                <w:szCs w:val="21"/>
              </w:rPr>
              <w:t>GB/T 8888</w:t>
            </w:r>
          </w:p>
          <w:p w14:paraId="1865190C" w14:textId="77777777" w:rsidR="00D65F50" w:rsidRDefault="00000000">
            <w:pPr>
              <w:pStyle w:val="a0"/>
              <w:spacing w:after="0"/>
              <w:jc w:val="left"/>
              <w:rPr>
                <w:rFonts w:ascii="宋体" w:eastAsiaTheme="minorEastAsia" w:hAnsi="宋体" w:hint="eastAsia"/>
                <w:color w:val="000000" w:themeColor="text1"/>
                <w:szCs w:val="21"/>
              </w:rPr>
            </w:pPr>
            <w:r>
              <w:rPr>
                <w:rFonts w:ascii="宋体" w:eastAsiaTheme="minorEastAsia" w:hAnsi="宋体" w:hint="eastAsia"/>
                <w:color w:val="000000" w:themeColor="text1"/>
                <w:szCs w:val="21"/>
              </w:rPr>
              <w:t>YS/T 336</w:t>
            </w:r>
          </w:p>
          <w:p w14:paraId="797EA76A" w14:textId="77777777" w:rsidR="00D65F50" w:rsidRDefault="00000000">
            <w:pPr>
              <w:pStyle w:val="a0"/>
              <w:spacing w:after="0"/>
              <w:jc w:val="left"/>
              <w:rPr>
                <w:rFonts w:ascii="宋体" w:eastAsiaTheme="minorEastAsia" w:hAnsi="宋体" w:hint="eastAsia"/>
                <w:color w:val="000000" w:themeColor="text1"/>
                <w:szCs w:val="21"/>
              </w:rPr>
            </w:pPr>
            <w:r>
              <w:rPr>
                <w:rFonts w:ascii="宋体" w:eastAsiaTheme="minorEastAsia" w:hAnsi="宋体" w:hint="eastAsia"/>
                <w:color w:val="000000" w:themeColor="text1"/>
                <w:szCs w:val="21"/>
              </w:rPr>
              <w:t>YS/T 347</w:t>
            </w:r>
          </w:p>
          <w:p w14:paraId="624A3E53" w14:textId="77777777" w:rsidR="00D65F50" w:rsidRDefault="00000000">
            <w:pPr>
              <w:pStyle w:val="a0"/>
              <w:spacing w:after="0"/>
              <w:jc w:val="left"/>
              <w:rPr>
                <w:rFonts w:ascii="宋体" w:eastAsiaTheme="minorEastAsia" w:hAnsi="宋体" w:hint="eastAsia"/>
                <w:color w:val="000000" w:themeColor="text1"/>
                <w:szCs w:val="21"/>
              </w:rPr>
            </w:pPr>
            <w:r>
              <w:rPr>
                <w:rFonts w:ascii="宋体" w:eastAsiaTheme="minorEastAsia" w:hAnsi="宋体" w:hint="eastAsia"/>
                <w:color w:val="000000" w:themeColor="text1"/>
                <w:szCs w:val="21"/>
              </w:rPr>
              <w:t>YS/T 482</w:t>
            </w:r>
          </w:p>
          <w:p w14:paraId="24045036" w14:textId="77777777" w:rsidR="00D65F50" w:rsidRDefault="00000000">
            <w:pPr>
              <w:pStyle w:val="a0"/>
              <w:spacing w:after="0"/>
              <w:jc w:val="left"/>
              <w:rPr>
                <w:rFonts w:ascii="宋体" w:eastAsiaTheme="minorEastAsia" w:hAnsi="宋体" w:hint="eastAsia"/>
                <w:color w:val="000000" w:themeColor="text1"/>
                <w:szCs w:val="21"/>
              </w:rPr>
            </w:pPr>
            <w:r>
              <w:rPr>
                <w:rFonts w:ascii="宋体" w:eastAsiaTheme="minorEastAsia" w:hAnsi="宋体" w:hint="eastAsia"/>
                <w:color w:val="000000" w:themeColor="text1"/>
                <w:szCs w:val="21"/>
              </w:rPr>
              <w:t>YS/T 668</w:t>
            </w:r>
          </w:p>
        </w:tc>
        <w:tc>
          <w:tcPr>
            <w:tcW w:w="2141" w:type="dxa"/>
            <w:vAlign w:val="center"/>
          </w:tcPr>
          <w:p w14:paraId="3384996E" w14:textId="77777777" w:rsidR="00D65F50" w:rsidRDefault="00000000">
            <w:pPr>
              <w:pStyle w:val="a0"/>
              <w:spacing w:after="0"/>
              <w:jc w:val="left"/>
              <w:rPr>
                <w:rFonts w:ascii="宋体" w:eastAsiaTheme="minorEastAsia" w:hAnsi="宋体" w:hint="eastAsia"/>
                <w:color w:val="000000" w:themeColor="text1"/>
                <w:szCs w:val="21"/>
              </w:rPr>
            </w:pPr>
            <w:r>
              <w:rPr>
                <w:rFonts w:ascii="宋体" w:eastAsiaTheme="minorEastAsia" w:hAnsi="宋体" w:hint="eastAsia"/>
                <w:color w:val="000000" w:themeColor="text1"/>
                <w:szCs w:val="21"/>
              </w:rPr>
              <w:t>GB/T 5121</w:t>
            </w:r>
          </w:p>
          <w:p w14:paraId="00FECF3B" w14:textId="77777777" w:rsidR="00D65F50" w:rsidRDefault="00000000">
            <w:pPr>
              <w:pStyle w:val="a0"/>
              <w:spacing w:after="0"/>
              <w:jc w:val="left"/>
              <w:rPr>
                <w:rFonts w:ascii="宋体" w:eastAsiaTheme="minorEastAsia" w:hAnsi="宋体" w:hint="eastAsia"/>
                <w:color w:val="000000" w:themeColor="text1"/>
                <w:szCs w:val="21"/>
              </w:rPr>
            </w:pPr>
            <w:r>
              <w:rPr>
                <w:rFonts w:ascii="宋体" w:eastAsiaTheme="minorEastAsia" w:hAnsi="宋体" w:hint="eastAsia"/>
                <w:color w:val="000000" w:themeColor="text1"/>
                <w:szCs w:val="21"/>
              </w:rPr>
              <w:t xml:space="preserve">GB/T 8170 </w:t>
            </w:r>
          </w:p>
          <w:p w14:paraId="4A60BBBC" w14:textId="77777777" w:rsidR="00D65F50" w:rsidRDefault="00000000">
            <w:pPr>
              <w:pStyle w:val="a0"/>
              <w:spacing w:after="0"/>
              <w:jc w:val="left"/>
              <w:rPr>
                <w:rFonts w:ascii="宋体" w:eastAsiaTheme="minorEastAsia" w:hAnsi="宋体" w:hint="eastAsia"/>
                <w:color w:val="000000" w:themeColor="text1"/>
                <w:szCs w:val="21"/>
              </w:rPr>
            </w:pPr>
            <w:r>
              <w:rPr>
                <w:rFonts w:ascii="宋体" w:eastAsiaTheme="minorEastAsia" w:hAnsi="宋体" w:hint="eastAsia"/>
                <w:color w:val="000000" w:themeColor="text1"/>
                <w:szCs w:val="21"/>
              </w:rPr>
              <w:t xml:space="preserve">GB/T 8888 </w:t>
            </w:r>
          </w:p>
          <w:p w14:paraId="7C0F0911" w14:textId="77777777" w:rsidR="00D65F50" w:rsidRDefault="00000000">
            <w:pPr>
              <w:pStyle w:val="a0"/>
              <w:spacing w:after="0"/>
              <w:jc w:val="left"/>
              <w:rPr>
                <w:rFonts w:ascii="宋体" w:eastAsiaTheme="minorEastAsia" w:hAnsi="宋体" w:hint="eastAsia"/>
                <w:color w:val="000000" w:themeColor="text1"/>
                <w:szCs w:val="21"/>
              </w:rPr>
            </w:pPr>
            <w:r>
              <w:rPr>
                <w:rFonts w:ascii="宋体" w:eastAsiaTheme="minorEastAsia" w:hAnsi="宋体" w:hint="eastAsia"/>
                <w:color w:val="000000" w:themeColor="text1"/>
                <w:szCs w:val="21"/>
              </w:rPr>
              <w:t>GB/T 26303.2</w:t>
            </w:r>
          </w:p>
          <w:p w14:paraId="67DBBA73" w14:textId="77777777" w:rsidR="00D65F50" w:rsidRDefault="00000000">
            <w:pPr>
              <w:pStyle w:val="a0"/>
              <w:spacing w:after="0"/>
              <w:jc w:val="left"/>
              <w:rPr>
                <w:rFonts w:ascii="宋体" w:eastAsiaTheme="minorEastAsia" w:hAnsi="宋体" w:hint="eastAsia"/>
                <w:color w:val="000000" w:themeColor="text1"/>
                <w:szCs w:val="21"/>
              </w:rPr>
            </w:pPr>
            <w:r>
              <w:rPr>
                <w:rFonts w:ascii="宋体" w:eastAsiaTheme="minorEastAsia" w:hAnsi="宋体" w:hint="eastAsia"/>
                <w:color w:val="000000" w:themeColor="text1"/>
                <w:szCs w:val="21"/>
              </w:rPr>
              <w:t xml:space="preserve">YS/T 336 </w:t>
            </w:r>
          </w:p>
          <w:p w14:paraId="738CAF8E" w14:textId="77777777" w:rsidR="00D65F50" w:rsidRDefault="00000000">
            <w:pPr>
              <w:pStyle w:val="a0"/>
              <w:spacing w:after="0"/>
              <w:jc w:val="left"/>
              <w:rPr>
                <w:rFonts w:ascii="宋体" w:eastAsiaTheme="minorEastAsia" w:hAnsi="宋体" w:hint="eastAsia"/>
                <w:color w:val="000000" w:themeColor="text1"/>
                <w:szCs w:val="21"/>
              </w:rPr>
            </w:pPr>
            <w:r>
              <w:rPr>
                <w:rFonts w:ascii="宋体" w:eastAsiaTheme="minorEastAsia" w:hAnsi="宋体" w:hint="eastAsia"/>
                <w:color w:val="000000" w:themeColor="text1"/>
                <w:szCs w:val="21"/>
              </w:rPr>
              <w:t xml:space="preserve">YS/T 347 </w:t>
            </w:r>
          </w:p>
          <w:p w14:paraId="7737DC5C" w14:textId="77777777" w:rsidR="00D65F50" w:rsidRDefault="00000000">
            <w:pPr>
              <w:pStyle w:val="a0"/>
              <w:spacing w:after="0"/>
              <w:jc w:val="left"/>
              <w:rPr>
                <w:rFonts w:ascii="宋体" w:eastAsiaTheme="minorEastAsia" w:hAnsi="宋体" w:hint="eastAsia"/>
                <w:color w:val="000000" w:themeColor="text1"/>
                <w:szCs w:val="21"/>
              </w:rPr>
            </w:pPr>
            <w:r>
              <w:rPr>
                <w:rFonts w:ascii="宋体" w:eastAsiaTheme="minorEastAsia" w:hAnsi="宋体" w:hint="eastAsia"/>
                <w:color w:val="000000" w:themeColor="text1"/>
                <w:szCs w:val="21"/>
              </w:rPr>
              <w:t xml:space="preserve">YS/T 482 </w:t>
            </w:r>
          </w:p>
          <w:p w14:paraId="350DA657" w14:textId="77777777" w:rsidR="00D65F50" w:rsidRDefault="00000000">
            <w:pPr>
              <w:pStyle w:val="a0"/>
              <w:spacing w:after="0"/>
              <w:jc w:val="left"/>
              <w:rPr>
                <w:rFonts w:ascii="宋体" w:eastAsiaTheme="minorEastAsia" w:hAnsi="宋体" w:hint="eastAsia"/>
                <w:color w:val="000000" w:themeColor="text1"/>
                <w:szCs w:val="21"/>
              </w:rPr>
            </w:pPr>
            <w:r>
              <w:rPr>
                <w:rFonts w:ascii="宋体" w:eastAsiaTheme="minorEastAsia" w:hAnsi="宋体" w:hint="eastAsia"/>
                <w:color w:val="000000" w:themeColor="text1"/>
                <w:szCs w:val="21"/>
              </w:rPr>
              <w:t>YS/T 483</w:t>
            </w:r>
          </w:p>
          <w:p w14:paraId="5485F82A" w14:textId="77777777" w:rsidR="00D65F50" w:rsidRDefault="00000000">
            <w:pPr>
              <w:pStyle w:val="a0"/>
              <w:spacing w:after="0"/>
              <w:jc w:val="left"/>
              <w:rPr>
                <w:rFonts w:ascii="宋体" w:eastAsiaTheme="minorEastAsia" w:hAnsi="宋体" w:hint="eastAsia"/>
                <w:color w:val="000000" w:themeColor="text1"/>
                <w:szCs w:val="21"/>
              </w:rPr>
            </w:pPr>
            <w:r>
              <w:rPr>
                <w:rFonts w:ascii="宋体" w:eastAsiaTheme="minorEastAsia" w:hAnsi="宋体" w:hint="eastAsia"/>
                <w:color w:val="000000" w:themeColor="text1"/>
                <w:szCs w:val="21"/>
              </w:rPr>
              <w:t>YS/T 668</w:t>
            </w:r>
          </w:p>
        </w:tc>
        <w:tc>
          <w:tcPr>
            <w:tcW w:w="2141" w:type="dxa"/>
            <w:vAlign w:val="center"/>
          </w:tcPr>
          <w:p w14:paraId="0D406782" w14:textId="77777777" w:rsidR="00D65F50" w:rsidRDefault="00000000">
            <w:pPr>
              <w:pStyle w:val="a0"/>
              <w:spacing w:after="0"/>
              <w:jc w:val="left"/>
              <w:rPr>
                <w:rFonts w:ascii="宋体" w:eastAsiaTheme="minorEastAsia" w:hAnsi="宋体" w:hint="eastAsia"/>
                <w:color w:val="000000" w:themeColor="text1"/>
                <w:szCs w:val="21"/>
              </w:rPr>
            </w:pPr>
            <w:r>
              <w:rPr>
                <w:rFonts w:ascii="宋体" w:eastAsiaTheme="minorEastAsia" w:hAnsi="宋体" w:hint="eastAsia"/>
                <w:color w:val="000000" w:themeColor="text1"/>
                <w:szCs w:val="21"/>
              </w:rPr>
              <w:t>根据标准版本内容的更新，引入新的规范性文件：</w:t>
            </w:r>
          </w:p>
          <w:p w14:paraId="3F3A04BA" w14:textId="77777777" w:rsidR="00D65F50" w:rsidRDefault="00000000">
            <w:pPr>
              <w:pStyle w:val="a0"/>
              <w:spacing w:after="0"/>
              <w:jc w:val="left"/>
              <w:rPr>
                <w:rFonts w:ascii="宋体" w:eastAsiaTheme="minorEastAsia" w:hAnsi="宋体" w:hint="eastAsia"/>
                <w:color w:val="000000" w:themeColor="text1"/>
                <w:szCs w:val="21"/>
              </w:rPr>
            </w:pPr>
            <w:r>
              <w:rPr>
                <w:rFonts w:ascii="宋体" w:eastAsiaTheme="minorEastAsia" w:hAnsi="宋体" w:hint="eastAsia"/>
                <w:color w:val="000000" w:themeColor="text1"/>
                <w:szCs w:val="21"/>
              </w:rPr>
              <w:t>1、</w:t>
            </w:r>
            <w:r>
              <w:rPr>
                <w:rFonts w:ascii="宋体" w:eastAsiaTheme="minorEastAsia" w:hAnsi="宋体"/>
                <w:color w:val="000000" w:themeColor="text1"/>
                <w:szCs w:val="21"/>
              </w:rPr>
              <w:t>GB/T 26303.2</w:t>
            </w:r>
            <w:r>
              <w:rPr>
                <w:rFonts w:ascii="宋体" w:eastAsiaTheme="minorEastAsia" w:hAnsi="宋体" w:hint="eastAsia"/>
                <w:color w:val="000000" w:themeColor="text1"/>
                <w:szCs w:val="21"/>
              </w:rPr>
              <w:t>铜及铜合金加工材外形尺寸检测方法</w:t>
            </w:r>
          </w:p>
          <w:p w14:paraId="68831A1A" w14:textId="77777777" w:rsidR="00D65F50" w:rsidRDefault="00000000">
            <w:pPr>
              <w:pStyle w:val="a0"/>
              <w:spacing w:after="0"/>
              <w:jc w:val="left"/>
              <w:rPr>
                <w:rFonts w:ascii="宋体" w:eastAsiaTheme="minorEastAsia" w:hAnsi="宋体" w:hint="eastAsia"/>
                <w:color w:val="000000" w:themeColor="text1"/>
                <w:szCs w:val="21"/>
              </w:rPr>
            </w:pPr>
            <w:r>
              <w:rPr>
                <w:rFonts w:ascii="宋体" w:eastAsiaTheme="minorEastAsia" w:hAnsi="宋体" w:hint="eastAsia"/>
                <w:color w:val="000000" w:themeColor="text1"/>
                <w:szCs w:val="21"/>
              </w:rPr>
              <w:t>2、YS/T 483铜及铜合金分析方法 X射线荧光光谱法 （波长色散型）、</w:t>
            </w:r>
          </w:p>
          <w:p w14:paraId="328E4737" w14:textId="77777777" w:rsidR="00D65F50" w:rsidRDefault="00000000">
            <w:pPr>
              <w:pStyle w:val="a0"/>
              <w:spacing w:after="0"/>
              <w:jc w:val="left"/>
              <w:rPr>
                <w:rFonts w:ascii="宋体" w:eastAsiaTheme="minorEastAsia" w:hAnsi="宋体" w:hint="eastAsia"/>
                <w:color w:val="000000" w:themeColor="text1"/>
                <w:szCs w:val="21"/>
              </w:rPr>
            </w:pPr>
            <w:r>
              <w:rPr>
                <w:rFonts w:ascii="宋体" w:eastAsiaTheme="minorEastAsia" w:hAnsi="宋体" w:hint="eastAsia"/>
                <w:color w:val="000000" w:themeColor="text1"/>
                <w:szCs w:val="21"/>
              </w:rPr>
              <w:t>3、GB/T 8170  数值</w:t>
            </w:r>
            <w:proofErr w:type="gramStart"/>
            <w:r>
              <w:rPr>
                <w:rFonts w:ascii="宋体" w:eastAsiaTheme="minorEastAsia" w:hAnsi="宋体" w:hint="eastAsia"/>
                <w:color w:val="000000" w:themeColor="text1"/>
                <w:szCs w:val="21"/>
              </w:rPr>
              <w:t>修约规则</w:t>
            </w:r>
            <w:proofErr w:type="gramEnd"/>
            <w:r>
              <w:rPr>
                <w:rFonts w:ascii="宋体" w:eastAsiaTheme="minorEastAsia" w:hAnsi="宋体" w:hint="eastAsia"/>
                <w:color w:val="000000" w:themeColor="text1"/>
                <w:szCs w:val="21"/>
              </w:rPr>
              <w:t>与极限数值的表示和判定</w:t>
            </w:r>
          </w:p>
        </w:tc>
      </w:tr>
      <w:tr w:rsidR="00D65F50" w14:paraId="26F24EA9" w14:textId="77777777">
        <w:tc>
          <w:tcPr>
            <w:tcW w:w="2140" w:type="dxa"/>
            <w:vAlign w:val="center"/>
          </w:tcPr>
          <w:p w14:paraId="07AB03F9" w14:textId="77777777" w:rsidR="00D65F50" w:rsidRDefault="00000000">
            <w:pPr>
              <w:pStyle w:val="a0"/>
              <w:spacing w:after="0"/>
              <w:jc w:val="center"/>
              <w:rPr>
                <w:rFonts w:ascii="宋体" w:eastAsiaTheme="minorEastAsia" w:hAnsi="宋体" w:hint="eastAsia"/>
                <w:color w:val="000000" w:themeColor="text1"/>
                <w:szCs w:val="21"/>
              </w:rPr>
            </w:pPr>
            <w:r>
              <w:rPr>
                <w:rFonts w:ascii="宋体" w:eastAsiaTheme="minorEastAsia" w:hAnsi="宋体" w:hint="eastAsia"/>
                <w:color w:val="000000" w:themeColor="text1"/>
                <w:szCs w:val="21"/>
              </w:rPr>
              <w:t>产品的分类</w:t>
            </w:r>
          </w:p>
        </w:tc>
        <w:tc>
          <w:tcPr>
            <w:tcW w:w="2140" w:type="dxa"/>
            <w:vAlign w:val="center"/>
          </w:tcPr>
          <w:p w14:paraId="46C42E44" w14:textId="77777777" w:rsidR="00D65F50" w:rsidRDefault="00000000">
            <w:pPr>
              <w:pStyle w:val="a0"/>
              <w:spacing w:after="0"/>
              <w:jc w:val="left"/>
              <w:rPr>
                <w:rFonts w:ascii="宋体" w:eastAsiaTheme="minorEastAsia" w:hAnsi="宋体" w:hint="eastAsia"/>
                <w:color w:val="000000" w:themeColor="text1"/>
                <w:szCs w:val="21"/>
              </w:rPr>
            </w:pPr>
            <w:r>
              <w:rPr>
                <w:rFonts w:ascii="宋体" w:eastAsiaTheme="minorEastAsia" w:hAnsi="宋体" w:hint="eastAsia"/>
                <w:color w:val="000000" w:themeColor="text1"/>
                <w:szCs w:val="21"/>
              </w:rPr>
              <w:t>无具体分类</w:t>
            </w:r>
          </w:p>
        </w:tc>
        <w:tc>
          <w:tcPr>
            <w:tcW w:w="2141" w:type="dxa"/>
            <w:vAlign w:val="center"/>
          </w:tcPr>
          <w:p w14:paraId="19967EC0" w14:textId="77777777" w:rsidR="00D65F50" w:rsidRDefault="00000000">
            <w:pPr>
              <w:pStyle w:val="a0"/>
              <w:spacing w:after="0"/>
              <w:jc w:val="left"/>
              <w:rPr>
                <w:rFonts w:ascii="宋体" w:eastAsiaTheme="minorEastAsia" w:hAnsi="宋体" w:hint="eastAsia"/>
                <w:color w:val="000000" w:themeColor="text1"/>
                <w:szCs w:val="21"/>
              </w:rPr>
            </w:pPr>
            <w:r>
              <w:rPr>
                <w:rFonts w:ascii="宋体" w:eastAsiaTheme="minorEastAsia" w:hAnsi="宋体" w:hint="eastAsia"/>
                <w:color w:val="000000" w:themeColor="text1"/>
                <w:szCs w:val="21"/>
              </w:rPr>
              <w:t>产品根据使用原料和晶粒度的不同分为5个牌号：TP4-1、TP4-2、TPW-1。（保留原牌号）</w:t>
            </w:r>
          </w:p>
          <w:p w14:paraId="6F2FB321" w14:textId="77777777" w:rsidR="00D65F50" w:rsidRDefault="00D65F50">
            <w:pPr>
              <w:pStyle w:val="a0"/>
              <w:spacing w:after="0"/>
              <w:jc w:val="left"/>
              <w:rPr>
                <w:rFonts w:ascii="宋体" w:eastAsiaTheme="minorEastAsia" w:hAnsi="宋体" w:hint="eastAsia"/>
                <w:color w:val="000000" w:themeColor="text1"/>
                <w:szCs w:val="21"/>
              </w:rPr>
            </w:pPr>
          </w:p>
        </w:tc>
        <w:tc>
          <w:tcPr>
            <w:tcW w:w="2141" w:type="dxa"/>
            <w:vAlign w:val="center"/>
          </w:tcPr>
          <w:p w14:paraId="58406CBB" w14:textId="77777777" w:rsidR="00D65F50" w:rsidRDefault="00000000">
            <w:pPr>
              <w:pStyle w:val="a0"/>
              <w:spacing w:after="0"/>
              <w:jc w:val="left"/>
              <w:rPr>
                <w:rFonts w:ascii="宋体" w:eastAsiaTheme="minorEastAsia" w:hAnsi="宋体" w:hint="eastAsia"/>
                <w:color w:val="000000" w:themeColor="text1"/>
                <w:szCs w:val="21"/>
              </w:rPr>
            </w:pPr>
            <w:r>
              <w:rPr>
                <w:rFonts w:ascii="宋体" w:eastAsiaTheme="minorEastAsia" w:hAnsi="宋体" w:hint="eastAsia"/>
                <w:color w:val="000000" w:themeColor="text1"/>
                <w:szCs w:val="21"/>
              </w:rPr>
              <w:t>1、聚焦现行标准牌号单一、市场产品品质良莠不齐的痛点，立足PCB行业发展需求，对阳极磷铜材实施细致的等级划分，</w:t>
            </w:r>
            <w:proofErr w:type="gramStart"/>
            <w:r>
              <w:rPr>
                <w:rFonts w:ascii="宋体" w:eastAsiaTheme="minorEastAsia" w:hAnsi="宋体" w:hint="eastAsia"/>
                <w:color w:val="000000" w:themeColor="text1"/>
                <w:szCs w:val="21"/>
              </w:rPr>
              <w:t>严控铜磷等</w:t>
            </w:r>
            <w:proofErr w:type="gramEnd"/>
            <w:r>
              <w:rPr>
                <w:rFonts w:ascii="宋体" w:eastAsiaTheme="minorEastAsia" w:hAnsi="宋体" w:hint="eastAsia"/>
                <w:color w:val="000000" w:themeColor="text1"/>
                <w:szCs w:val="21"/>
              </w:rPr>
              <w:t>核心化学成分，从本质上规范产品分类分级。此举可提升行业产品品质，引导企业聚焦细</w:t>
            </w:r>
            <w:r>
              <w:rPr>
                <w:rFonts w:ascii="宋体" w:eastAsiaTheme="minorEastAsia" w:hAnsi="宋体" w:hint="eastAsia"/>
                <w:color w:val="000000" w:themeColor="text1"/>
                <w:szCs w:val="21"/>
              </w:rPr>
              <w:lastRenderedPageBreak/>
              <w:t>分市场，规避低价同质化竞争，推动产业从“规模扩张”向“价值竞争”转型。</w:t>
            </w:r>
          </w:p>
          <w:p w14:paraId="13F7DD52" w14:textId="77777777" w:rsidR="00D65F50" w:rsidRDefault="00000000">
            <w:pPr>
              <w:pStyle w:val="a0"/>
              <w:spacing w:after="0"/>
              <w:jc w:val="left"/>
              <w:rPr>
                <w:rFonts w:ascii="宋体" w:eastAsiaTheme="minorEastAsia" w:hAnsi="宋体" w:hint="eastAsia"/>
                <w:color w:val="000000" w:themeColor="text1"/>
                <w:szCs w:val="21"/>
              </w:rPr>
            </w:pPr>
            <w:r>
              <w:rPr>
                <w:rFonts w:ascii="宋体" w:eastAsiaTheme="minorEastAsia" w:hAnsi="宋体" w:hint="eastAsia"/>
                <w:color w:val="000000" w:themeColor="text1"/>
                <w:szCs w:val="21"/>
              </w:rPr>
              <w:t>2、依据化学成分等级和晶粒度不同分类增加TP4-1、TP4-2和TPW-1这三个等级</w:t>
            </w:r>
          </w:p>
        </w:tc>
      </w:tr>
      <w:tr w:rsidR="00D65F50" w14:paraId="1ED9507F" w14:textId="77777777">
        <w:tc>
          <w:tcPr>
            <w:tcW w:w="2140" w:type="dxa"/>
            <w:vAlign w:val="center"/>
          </w:tcPr>
          <w:p w14:paraId="0A36378F" w14:textId="77777777" w:rsidR="00D65F50" w:rsidRDefault="00000000">
            <w:pPr>
              <w:pStyle w:val="a0"/>
              <w:spacing w:after="0"/>
              <w:jc w:val="center"/>
              <w:rPr>
                <w:rFonts w:ascii="宋体" w:eastAsiaTheme="minorEastAsia" w:hAnsi="宋体" w:hint="eastAsia"/>
                <w:color w:val="000000" w:themeColor="text1"/>
                <w:szCs w:val="21"/>
              </w:rPr>
            </w:pPr>
            <w:r>
              <w:rPr>
                <w:rFonts w:ascii="宋体" w:eastAsiaTheme="minorEastAsia" w:hAnsi="宋体" w:hint="eastAsia"/>
                <w:color w:val="000000" w:themeColor="text1"/>
                <w:szCs w:val="21"/>
              </w:rPr>
              <w:lastRenderedPageBreak/>
              <w:t>化学成分</w:t>
            </w:r>
          </w:p>
        </w:tc>
        <w:tc>
          <w:tcPr>
            <w:tcW w:w="2140" w:type="dxa"/>
            <w:vAlign w:val="center"/>
          </w:tcPr>
          <w:p w14:paraId="6D4C929B" w14:textId="77777777" w:rsidR="00D65F50" w:rsidRDefault="00000000">
            <w:pPr>
              <w:pStyle w:val="a0"/>
              <w:spacing w:after="0"/>
              <w:jc w:val="left"/>
              <w:rPr>
                <w:rFonts w:ascii="宋体" w:eastAsiaTheme="minorEastAsia" w:hAnsi="宋体" w:hint="eastAsia"/>
                <w:color w:val="000000" w:themeColor="text1"/>
                <w:szCs w:val="21"/>
              </w:rPr>
            </w:pPr>
            <w:r>
              <w:rPr>
                <w:rFonts w:ascii="宋体" w:eastAsiaTheme="minorEastAsia" w:hAnsi="宋体" w:hint="eastAsia"/>
                <w:color w:val="000000" w:themeColor="text1"/>
                <w:szCs w:val="21"/>
              </w:rPr>
              <w:t>1、</w:t>
            </w:r>
            <w:r>
              <w:rPr>
                <w:rFonts w:ascii="宋体" w:eastAsiaTheme="minorEastAsia" w:hAnsi="宋体"/>
                <w:color w:val="000000" w:themeColor="text1"/>
                <w:szCs w:val="21"/>
              </w:rPr>
              <w:t>TP</w:t>
            </w:r>
            <w:r>
              <w:rPr>
                <w:rFonts w:ascii="宋体" w:eastAsiaTheme="minorEastAsia" w:hAnsi="宋体" w:hint="eastAsia"/>
                <w:color w:val="000000" w:themeColor="text1"/>
                <w:szCs w:val="21"/>
              </w:rPr>
              <w:t>4：</w:t>
            </w:r>
            <w:proofErr w:type="spellStart"/>
            <w:r>
              <w:rPr>
                <w:rFonts w:ascii="宋体" w:eastAsiaTheme="minorEastAsia" w:hAnsi="宋体" w:hint="eastAsia"/>
                <w:color w:val="000000" w:themeColor="text1"/>
                <w:szCs w:val="21"/>
              </w:rPr>
              <w:t>Cu+Ag</w:t>
            </w:r>
            <w:proofErr w:type="spellEnd"/>
            <w:r>
              <w:rPr>
                <w:rFonts w:ascii="宋体" w:eastAsiaTheme="minorEastAsia" w:hAnsi="宋体" w:hint="eastAsia"/>
                <w:color w:val="000000" w:themeColor="text1"/>
                <w:szCs w:val="21"/>
              </w:rPr>
              <w:t>不小于99.90%，</w:t>
            </w:r>
            <w:r>
              <w:rPr>
                <w:rFonts w:ascii="宋体" w:eastAsiaTheme="minorEastAsia" w:hAnsi="宋体"/>
                <w:color w:val="000000" w:themeColor="text1"/>
                <w:szCs w:val="21"/>
              </w:rPr>
              <w:t>P</w:t>
            </w:r>
            <w:r>
              <w:rPr>
                <w:rFonts w:ascii="宋体" w:eastAsiaTheme="minorEastAsia" w:hAnsi="宋体" w:hint="eastAsia"/>
                <w:color w:val="000000" w:themeColor="text1"/>
                <w:szCs w:val="21"/>
              </w:rPr>
              <w:t>（0.040-0.065%），杂志总含量不大于0.035%</w:t>
            </w:r>
          </w:p>
          <w:p w14:paraId="5CFE160E" w14:textId="77777777" w:rsidR="00D65F50" w:rsidRDefault="00000000">
            <w:pPr>
              <w:pStyle w:val="a0"/>
              <w:spacing w:after="0"/>
              <w:jc w:val="left"/>
              <w:rPr>
                <w:rFonts w:ascii="宋体" w:eastAsiaTheme="minorEastAsia" w:hAnsi="宋体" w:hint="eastAsia"/>
                <w:color w:val="000000" w:themeColor="text1"/>
                <w:szCs w:val="21"/>
              </w:rPr>
            </w:pPr>
            <w:r>
              <w:rPr>
                <w:rFonts w:ascii="宋体" w:eastAsiaTheme="minorEastAsia" w:hAnsi="宋体" w:hint="eastAsia"/>
                <w:color w:val="000000" w:themeColor="text1"/>
                <w:szCs w:val="21"/>
              </w:rPr>
              <w:t>2、TPW：</w:t>
            </w:r>
            <w:proofErr w:type="spellStart"/>
            <w:r>
              <w:rPr>
                <w:rFonts w:ascii="宋体" w:eastAsiaTheme="minorEastAsia" w:hAnsi="宋体" w:hint="eastAsia"/>
                <w:color w:val="000000" w:themeColor="text1"/>
                <w:szCs w:val="21"/>
              </w:rPr>
              <w:t>Cu+Ag</w:t>
            </w:r>
            <w:proofErr w:type="spellEnd"/>
            <w:r>
              <w:rPr>
                <w:rFonts w:ascii="宋体" w:eastAsiaTheme="minorEastAsia" w:hAnsi="宋体" w:hint="eastAsia"/>
                <w:color w:val="000000" w:themeColor="text1"/>
                <w:szCs w:val="21"/>
              </w:rPr>
              <w:t>不小于99.91%，</w:t>
            </w:r>
            <w:r>
              <w:rPr>
                <w:rFonts w:ascii="宋体" w:eastAsiaTheme="minorEastAsia" w:hAnsi="宋体"/>
                <w:color w:val="000000" w:themeColor="text1"/>
                <w:szCs w:val="21"/>
              </w:rPr>
              <w:t>P</w:t>
            </w:r>
            <w:r>
              <w:rPr>
                <w:rFonts w:ascii="宋体" w:eastAsiaTheme="minorEastAsia" w:hAnsi="宋体" w:hint="eastAsia"/>
                <w:color w:val="000000" w:themeColor="text1"/>
                <w:szCs w:val="21"/>
              </w:rPr>
              <w:t>（0.025-0.055%），杂志总含量不大于0.035%</w:t>
            </w:r>
          </w:p>
        </w:tc>
        <w:tc>
          <w:tcPr>
            <w:tcW w:w="2141" w:type="dxa"/>
            <w:vAlign w:val="center"/>
          </w:tcPr>
          <w:p w14:paraId="718EF8A8" w14:textId="77777777" w:rsidR="00D65F50" w:rsidRDefault="00000000">
            <w:pPr>
              <w:pStyle w:val="a0"/>
              <w:spacing w:after="0"/>
              <w:jc w:val="left"/>
              <w:rPr>
                <w:rFonts w:ascii="宋体" w:eastAsiaTheme="minorEastAsia" w:hAnsi="宋体" w:hint="eastAsia"/>
                <w:color w:val="000000" w:themeColor="text1"/>
                <w:szCs w:val="21"/>
              </w:rPr>
            </w:pPr>
            <w:r>
              <w:rPr>
                <w:rFonts w:ascii="宋体" w:eastAsiaTheme="minorEastAsia" w:hAnsi="宋体" w:hint="eastAsia"/>
                <w:color w:val="000000" w:themeColor="text1"/>
                <w:szCs w:val="21"/>
              </w:rPr>
              <w:t>1、</w:t>
            </w:r>
            <w:r>
              <w:rPr>
                <w:rFonts w:ascii="宋体" w:eastAsiaTheme="minorEastAsia" w:hAnsi="宋体"/>
                <w:color w:val="000000" w:themeColor="text1"/>
                <w:szCs w:val="21"/>
              </w:rPr>
              <w:t>TP</w:t>
            </w:r>
            <w:r>
              <w:rPr>
                <w:rFonts w:ascii="宋体" w:eastAsiaTheme="minorEastAsia" w:hAnsi="宋体" w:hint="eastAsia"/>
                <w:color w:val="000000" w:themeColor="text1"/>
                <w:szCs w:val="21"/>
              </w:rPr>
              <w:t>4-1：</w:t>
            </w:r>
            <w:proofErr w:type="spellStart"/>
            <w:r>
              <w:rPr>
                <w:rFonts w:ascii="宋体" w:eastAsiaTheme="minorEastAsia" w:hAnsi="宋体" w:hint="eastAsia"/>
                <w:color w:val="000000" w:themeColor="text1"/>
                <w:szCs w:val="21"/>
              </w:rPr>
              <w:t>Cu+Ag</w:t>
            </w:r>
            <w:proofErr w:type="spellEnd"/>
            <w:r>
              <w:rPr>
                <w:rFonts w:ascii="宋体" w:eastAsiaTheme="minorEastAsia" w:hAnsi="宋体" w:hint="eastAsia"/>
                <w:color w:val="000000" w:themeColor="text1"/>
                <w:szCs w:val="21"/>
              </w:rPr>
              <w:t>不小于99.91%，</w:t>
            </w:r>
            <w:r>
              <w:rPr>
                <w:rFonts w:ascii="宋体" w:eastAsiaTheme="minorEastAsia" w:hAnsi="宋体"/>
                <w:color w:val="000000" w:themeColor="text1"/>
                <w:szCs w:val="21"/>
              </w:rPr>
              <w:t>P</w:t>
            </w:r>
            <w:r>
              <w:rPr>
                <w:rFonts w:ascii="宋体" w:eastAsiaTheme="minorEastAsia" w:hAnsi="宋体" w:hint="eastAsia"/>
                <w:color w:val="000000" w:themeColor="text1"/>
                <w:szCs w:val="21"/>
              </w:rPr>
              <w:t>（0.040-0.065%），杂志总含量不大于0.015%</w:t>
            </w:r>
          </w:p>
          <w:p w14:paraId="368FA25B" w14:textId="77777777" w:rsidR="00D65F50" w:rsidRDefault="00000000">
            <w:pPr>
              <w:pStyle w:val="a0"/>
              <w:spacing w:after="0"/>
              <w:jc w:val="left"/>
              <w:rPr>
                <w:rFonts w:ascii="宋体" w:eastAsiaTheme="minorEastAsia" w:hAnsi="宋体" w:hint="eastAsia"/>
                <w:color w:val="000000" w:themeColor="text1"/>
                <w:szCs w:val="21"/>
              </w:rPr>
            </w:pPr>
            <w:r>
              <w:rPr>
                <w:rFonts w:ascii="宋体" w:eastAsiaTheme="minorEastAsia" w:hAnsi="宋体" w:hint="eastAsia"/>
                <w:color w:val="000000" w:themeColor="text1"/>
                <w:szCs w:val="21"/>
              </w:rPr>
              <w:t>2、TPW-1：</w:t>
            </w:r>
            <w:proofErr w:type="spellStart"/>
            <w:r>
              <w:rPr>
                <w:rFonts w:ascii="宋体" w:eastAsiaTheme="minorEastAsia" w:hAnsi="宋体" w:hint="eastAsia"/>
                <w:color w:val="000000" w:themeColor="text1"/>
                <w:szCs w:val="21"/>
              </w:rPr>
              <w:t>Cu+Ag</w:t>
            </w:r>
            <w:proofErr w:type="spellEnd"/>
            <w:r>
              <w:rPr>
                <w:rFonts w:ascii="宋体" w:eastAsiaTheme="minorEastAsia" w:hAnsi="宋体" w:hint="eastAsia"/>
                <w:color w:val="000000" w:themeColor="text1"/>
                <w:szCs w:val="21"/>
              </w:rPr>
              <w:t>不小于99.92%，</w:t>
            </w:r>
            <w:r>
              <w:rPr>
                <w:rFonts w:ascii="宋体" w:eastAsiaTheme="minorEastAsia" w:hAnsi="宋体"/>
                <w:color w:val="000000" w:themeColor="text1"/>
                <w:szCs w:val="21"/>
              </w:rPr>
              <w:t>P</w:t>
            </w:r>
            <w:r>
              <w:rPr>
                <w:rFonts w:ascii="宋体" w:eastAsiaTheme="minorEastAsia" w:hAnsi="宋体" w:hint="eastAsia"/>
                <w:color w:val="000000" w:themeColor="text1"/>
                <w:szCs w:val="21"/>
              </w:rPr>
              <w:t>（0.025-0.055%），杂志总含量不大于0.015%</w:t>
            </w:r>
          </w:p>
          <w:p w14:paraId="1AA0FE44" w14:textId="77777777" w:rsidR="00D65F50" w:rsidRDefault="00000000">
            <w:pPr>
              <w:pStyle w:val="a0"/>
              <w:spacing w:after="0"/>
              <w:jc w:val="left"/>
              <w:rPr>
                <w:rFonts w:ascii="宋体" w:eastAsiaTheme="minorEastAsia" w:hAnsi="宋体" w:hint="eastAsia"/>
                <w:color w:val="000000" w:themeColor="text1"/>
                <w:szCs w:val="21"/>
              </w:rPr>
            </w:pPr>
            <w:r>
              <w:rPr>
                <w:rFonts w:ascii="宋体" w:eastAsiaTheme="minorEastAsia" w:hAnsi="宋体" w:hint="eastAsia"/>
                <w:color w:val="000000" w:themeColor="text1"/>
                <w:szCs w:val="21"/>
              </w:rPr>
              <w:t>3、</w:t>
            </w:r>
            <w:r>
              <w:rPr>
                <w:rFonts w:ascii="宋体" w:eastAsiaTheme="minorEastAsia" w:hAnsi="宋体"/>
                <w:color w:val="000000" w:themeColor="text1"/>
                <w:szCs w:val="21"/>
              </w:rPr>
              <w:t>TP</w:t>
            </w:r>
            <w:r>
              <w:rPr>
                <w:rFonts w:ascii="宋体" w:eastAsiaTheme="minorEastAsia" w:hAnsi="宋体" w:hint="eastAsia"/>
                <w:color w:val="000000" w:themeColor="text1"/>
                <w:szCs w:val="21"/>
              </w:rPr>
              <w:t>4-2：</w:t>
            </w:r>
            <w:proofErr w:type="spellStart"/>
            <w:r>
              <w:rPr>
                <w:rFonts w:ascii="宋体" w:eastAsiaTheme="minorEastAsia" w:hAnsi="宋体" w:hint="eastAsia"/>
                <w:color w:val="000000" w:themeColor="text1"/>
                <w:szCs w:val="21"/>
              </w:rPr>
              <w:t>Cu+Ag</w:t>
            </w:r>
            <w:proofErr w:type="spellEnd"/>
            <w:r>
              <w:rPr>
                <w:rFonts w:ascii="宋体" w:eastAsiaTheme="minorEastAsia" w:hAnsi="宋体" w:hint="eastAsia"/>
                <w:color w:val="000000" w:themeColor="text1"/>
                <w:szCs w:val="21"/>
              </w:rPr>
              <w:t>不小于99.50%，</w:t>
            </w:r>
            <w:r>
              <w:rPr>
                <w:rFonts w:ascii="宋体" w:eastAsiaTheme="minorEastAsia" w:hAnsi="宋体"/>
                <w:color w:val="000000" w:themeColor="text1"/>
                <w:szCs w:val="21"/>
              </w:rPr>
              <w:t>P</w:t>
            </w:r>
            <w:r>
              <w:rPr>
                <w:rFonts w:ascii="宋体" w:eastAsiaTheme="minorEastAsia" w:hAnsi="宋体" w:hint="eastAsia"/>
                <w:color w:val="000000" w:themeColor="text1"/>
                <w:szCs w:val="21"/>
              </w:rPr>
              <w:t>（0.040-0.065%），杂志总含量不大于0.4350%</w:t>
            </w:r>
          </w:p>
          <w:p w14:paraId="3DFA978D" w14:textId="77777777" w:rsidR="00D65F50" w:rsidRDefault="00000000">
            <w:pPr>
              <w:pStyle w:val="a0"/>
              <w:spacing w:after="0"/>
              <w:jc w:val="left"/>
              <w:rPr>
                <w:rFonts w:ascii="宋体" w:eastAsiaTheme="minorEastAsia" w:hAnsi="宋体" w:hint="eastAsia"/>
                <w:color w:val="000000" w:themeColor="text1"/>
                <w:szCs w:val="21"/>
              </w:rPr>
            </w:pPr>
            <w:r>
              <w:rPr>
                <w:rFonts w:ascii="宋体" w:eastAsiaTheme="minorEastAsia" w:hAnsi="宋体" w:hint="eastAsia"/>
                <w:color w:val="000000" w:themeColor="text1"/>
                <w:szCs w:val="21"/>
              </w:rPr>
              <w:t>4、删除氧O含量杂质</w:t>
            </w:r>
          </w:p>
        </w:tc>
        <w:tc>
          <w:tcPr>
            <w:tcW w:w="2141" w:type="dxa"/>
            <w:vAlign w:val="center"/>
          </w:tcPr>
          <w:p w14:paraId="2D472EC0" w14:textId="77777777" w:rsidR="00D65F50" w:rsidRDefault="00000000">
            <w:pPr>
              <w:pStyle w:val="a0"/>
              <w:spacing w:after="0"/>
              <w:jc w:val="left"/>
              <w:rPr>
                <w:rFonts w:ascii="宋体" w:eastAsiaTheme="minorEastAsia" w:hAnsi="宋体" w:hint="eastAsia"/>
                <w:color w:val="000000" w:themeColor="text1"/>
                <w:szCs w:val="21"/>
              </w:rPr>
            </w:pPr>
            <w:r>
              <w:rPr>
                <w:rFonts w:ascii="宋体" w:eastAsiaTheme="minorEastAsia" w:hAnsi="宋体" w:hint="eastAsia"/>
                <w:color w:val="000000" w:themeColor="text1"/>
                <w:szCs w:val="21"/>
              </w:rPr>
              <w:t>1、主要是按照化学成分将其等级分类，并且降低总杂质含量。</w:t>
            </w:r>
          </w:p>
          <w:p w14:paraId="62C523D8" w14:textId="77777777" w:rsidR="00D65F50" w:rsidRDefault="00000000">
            <w:pPr>
              <w:pStyle w:val="a0"/>
              <w:spacing w:after="0"/>
              <w:jc w:val="left"/>
              <w:rPr>
                <w:rFonts w:ascii="宋体" w:eastAsiaTheme="minorEastAsia" w:hAnsi="宋体" w:hint="eastAsia"/>
                <w:color w:val="000000" w:themeColor="text1"/>
                <w:szCs w:val="21"/>
              </w:rPr>
            </w:pPr>
            <w:r>
              <w:rPr>
                <w:rFonts w:ascii="宋体" w:eastAsiaTheme="minorEastAsia" w:hAnsi="宋体" w:hint="eastAsia"/>
                <w:color w:val="000000" w:themeColor="text1"/>
                <w:szCs w:val="21"/>
              </w:rPr>
              <w:t>2、删除氧O含量杂质（因为P元素的存在，</w:t>
            </w:r>
            <w:r>
              <w:rPr>
                <w:rFonts w:ascii="宋体" w:eastAsiaTheme="minorEastAsia" w:hAnsi="宋体" w:hint="eastAsia"/>
                <w:color w:val="000000" w:themeColor="text1"/>
                <w:szCs w:val="21"/>
                <w:lang w:val="en"/>
              </w:rPr>
              <w:t>O</w:t>
            </w:r>
            <w:r>
              <w:rPr>
                <w:rFonts w:ascii="宋体" w:eastAsiaTheme="minorEastAsia" w:hAnsi="宋体"/>
                <w:color w:val="000000" w:themeColor="text1"/>
                <w:szCs w:val="21"/>
                <w:lang w:val="en"/>
              </w:rPr>
              <w:t>元素在阳极磷铜材产品中含量极低</w:t>
            </w:r>
            <w:r>
              <w:rPr>
                <w:rFonts w:ascii="宋体" w:eastAsiaTheme="minorEastAsia" w:hAnsi="宋体" w:hint="eastAsia"/>
                <w:color w:val="000000" w:themeColor="text1"/>
                <w:szCs w:val="21"/>
              </w:rPr>
              <w:t>）</w:t>
            </w:r>
          </w:p>
        </w:tc>
      </w:tr>
      <w:tr w:rsidR="00D65F50" w14:paraId="470A4E72" w14:textId="77777777">
        <w:tc>
          <w:tcPr>
            <w:tcW w:w="2140" w:type="dxa"/>
            <w:vAlign w:val="center"/>
          </w:tcPr>
          <w:p w14:paraId="4FE3503C" w14:textId="77777777" w:rsidR="00D65F50" w:rsidRDefault="00000000">
            <w:pPr>
              <w:pStyle w:val="a0"/>
              <w:spacing w:after="0"/>
              <w:jc w:val="center"/>
              <w:rPr>
                <w:rFonts w:ascii="宋体" w:eastAsiaTheme="minorEastAsia" w:hAnsi="宋体" w:hint="eastAsia"/>
                <w:color w:val="000000" w:themeColor="text1"/>
                <w:szCs w:val="21"/>
              </w:rPr>
            </w:pPr>
            <w:r>
              <w:rPr>
                <w:rFonts w:ascii="宋体" w:eastAsiaTheme="minorEastAsia" w:hAnsi="宋体" w:hint="eastAsia"/>
                <w:color w:val="000000" w:themeColor="text1"/>
                <w:szCs w:val="21"/>
              </w:rPr>
              <w:t>晶粒度</w:t>
            </w:r>
          </w:p>
        </w:tc>
        <w:tc>
          <w:tcPr>
            <w:tcW w:w="2140" w:type="dxa"/>
            <w:vAlign w:val="center"/>
          </w:tcPr>
          <w:p w14:paraId="5E89E95C" w14:textId="77777777" w:rsidR="00D65F50" w:rsidRDefault="00000000">
            <w:pPr>
              <w:pStyle w:val="a0"/>
              <w:spacing w:after="0"/>
              <w:jc w:val="left"/>
              <w:rPr>
                <w:rFonts w:ascii="宋体" w:eastAsiaTheme="minorEastAsia" w:hAnsi="宋体" w:hint="eastAsia"/>
                <w:color w:val="000000" w:themeColor="text1"/>
                <w:szCs w:val="21"/>
              </w:rPr>
            </w:pPr>
            <w:r>
              <w:rPr>
                <w:rFonts w:ascii="宋体" w:eastAsiaTheme="minorEastAsia" w:hAnsi="宋体" w:hint="eastAsia"/>
                <w:color w:val="000000" w:themeColor="text1"/>
                <w:szCs w:val="21"/>
              </w:rPr>
              <w:t>微晶磷铜材平均晶粒尺寸应不大于0.065mm</w:t>
            </w:r>
          </w:p>
        </w:tc>
        <w:tc>
          <w:tcPr>
            <w:tcW w:w="2141" w:type="dxa"/>
            <w:vAlign w:val="center"/>
          </w:tcPr>
          <w:p w14:paraId="6BCA46E9" w14:textId="77777777" w:rsidR="00D65F50" w:rsidRDefault="00000000">
            <w:pPr>
              <w:pStyle w:val="a0"/>
              <w:spacing w:after="0"/>
              <w:jc w:val="left"/>
              <w:rPr>
                <w:rFonts w:ascii="宋体" w:eastAsiaTheme="minorEastAsia" w:hAnsi="宋体" w:hint="eastAsia"/>
                <w:color w:val="000000" w:themeColor="text1"/>
                <w:szCs w:val="21"/>
              </w:rPr>
            </w:pPr>
            <w:r>
              <w:rPr>
                <w:rFonts w:ascii="宋体" w:eastAsiaTheme="minorEastAsia" w:hAnsi="宋体" w:hint="eastAsia"/>
                <w:color w:val="000000" w:themeColor="text1"/>
                <w:szCs w:val="21"/>
              </w:rPr>
              <w:t>TPW平均晶粒尺寸应不大于0.050mm</w:t>
            </w:r>
          </w:p>
        </w:tc>
        <w:tc>
          <w:tcPr>
            <w:tcW w:w="2141" w:type="dxa"/>
            <w:vAlign w:val="center"/>
          </w:tcPr>
          <w:p w14:paraId="4A0F4657" w14:textId="77777777" w:rsidR="00D65F50" w:rsidRDefault="00000000">
            <w:pPr>
              <w:pStyle w:val="a0"/>
              <w:spacing w:after="0"/>
              <w:jc w:val="left"/>
              <w:rPr>
                <w:rFonts w:ascii="宋体" w:eastAsiaTheme="minorEastAsia" w:hAnsi="宋体" w:hint="eastAsia"/>
                <w:color w:val="000000" w:themeColor="text1"/>
                <w:szCs w:val="21"/>
              </w:rPr>
            </w:pPr>
            <w:r>
              <w:rPr>
                <w:rFonts w:ascii="宋体" w:eastAsiaTheme="minorEastAsia" w:hAnsi="宋体" w:hint="eastAsia"/>
                <w:color w:val="000000" w:themeColor="text1"/>
                <w:szCs w:val="21"/>
              </w:rPr>
              <w:t>将晶粒尺寸标准提高，微晶磷铜材晶粒尺寸普遍为0.030-0.040mm。</w:t>
            </w:r>
          </w:p>
        </w:tc>
      </w:tr>
      <w:tr w:rsidR="00D65F50" w14:paraId="1F0CD963" w14:textId="77777777">
        <w:tc>
          <w:tcPr>
            <w:tcW w:w="2140" w:type="dxa"/>
            <w:vAlign w:val="center"/>
          </w:tcPr>
          <w:p w14:paraId="2183E90D" w14:textId="77777777" w:rsidR="00D65F50" w:rsidRDefault="00000000">
            <w:pPr>
              <w:pStyle w:val="a0"/>
              <w:spacing w:after="0"/>
              <w:jc w:val="center"/>
              <w:rPr>
                <w:rFonts w:ascii="宋体" w:eastAsiaTheme="minorEastAsia" w:hAnsi="宋体" w:hint="eastAsia"/>
                <w:color w:val="000000" w:themeColor="text1"/>
                <w:szCs w:val="21"/>
              </w:rPr>
            </w:pPr>
            <w:r>
              <w:rPr>
                <w:rFonts w:ascii="宋体" w:eastAsiaTheme="minorEastAsia" w:hAnsi="宋体" w:hint="eastAsia"/>
                <w:color w:val="000000" w:themeColor="text1"/>
                <w:szCs w:val="21"/>
              </w:rPr>
              <w:t>外形尺寸及其允许偏差</w:t>
            </w:r>
          </w:p>
        </w:tc>
        <w:tc>
          <w:tcPr>
            <w:tcW w:w="2140" w:type="dxa"/>
            <w:vAlign w:val="center"/>
          </w:tcPr>
          <w:p w14:paraId="5C90504B" w14:textId="77777777" w:rsidR="00D65F50" w:rsidRDefault="00000000">
            <w:pPr>
              <w:pStyle w:val="a0"/>
              <w:spacing w:after="0"/>
              <w:jc w:val="left"/>
              <w:rPr>
                <w:rFonts w:ascii="宋体" w:eastAsiaTheme="minorEastAsia" w:hAnsi="宋体" w:hint="eastAsia"/>
                <w:color w:val="000000" w:themeColor="text1"/>
                <w:szCs w:val="21"/>
              </w:rPr>
            </w:pPr>
            <w:r>
              <w:rPr>
                <w:rFonts w:ascii="宋体" w:eastAsiaTheme="minorEastAsia" w:hAnsi="宋体" w:hint="eastAsia"/>
                <w:color w:val="000000" w:themeColor="text1"/>
                <w:szCs w:val="21"/>
              </w:rPr>
              <w:t>无引用文件</w:t>
            </w:r>
          </w:p>
        </w:tc>
        <w:tc>
          <w:tcPr>
            <w:tcW w:w="2141" w:type="dxa"/>
            <w:vAlign w:val="center"/>
          </w:tcPr>
          <w:p w14:paraId="27652C68" w14:textId="77777777" w:rsidR="00D65F50" w:rsidRDefault="00000000">
            <w:pPr>
              <w:pStyle w:val="a0"/>
              <w:spacing w:after="0"/>
              <w:jc w:val="left"/>
              <w:rPr>
                <w:rFonts w:ascii="宋体" w:eastAsiaTheme="minorEastAsia" w:hAnsi="宋体" w:hint="eastAsia"/>
                <w:color w:val="000000" w:themeColor="text1"/>
                <w:szCs w:val="21"/>
              </w:rPr>
            </w:pPr>
            <w:r>
              <w:rPr>
                <w:rFonts w:ascii="宋体" w:eastAsiaTheme="minorEastAsia" w:hAnsi="宋体" w:hint="eastAsia"/>
                <w:color w:val="000000" w:themeColor="text1"/>
                <w:szCs w:val="21"/>
              </w:rPr>
              <w:t>圆棒材和矩形材外形尺寸</w:t>
            </w:r>
            <w:proofErr w:type="gramStart"/>
            <w:r>
              <w:rPr>
                <w:rFonts w:ascii="宋体" w:eastAsiaTheme="minorEastAsia" w:hAnsi="宋体" w:hint="eastAsia"/>
                <w:color w:val="000000" w:themeColor="text1"/>
                <w:szCs w:val="21"/>
              </w:rPr>
              <w:t>测量按</w:t>
            </w:r>
            <w:proofErr w:type="gramEnd"/>
            <w:r>
              <w:rPr>
                <w:rFonts w:ascii="宋体" w:eastAsiaTheme="minorEastAsia" w:hAnsi="宋体" w:hint="eastAsia"/>
                <w:color w:val="000000" w:themeColor="text1"/>
                <w:szCs w:val="21"/>
              </w:rPr>
              <w:t>GB/T 26303.2的规定进行，</w:t>
            </w:r>
            <w:proofErr w:type="gramStart"/>
            <w:r>
              <w:rPr>
                <w:rFonts w:ascii="宋体" w:eastAsiaTheme="minorEastAsia" w:hAnsi="宋体" w:hint="eastAsia"/>
                <w:color w:val="000000" w:themeColor="text1"/>
                <w:szCs w:val="21"/>
              </w:rPr>
              <w:t>球材和粒材</w:t>
            </w:r>
            <w:proofErr w:type="gramEnd"/>
            <w:r>
              <w:rPr>
                <w:rFonts w:ascii="宋体" w:eastAsiaTheme="minorEastAsia" w:hAnsi="宋体" w:hint="eastAsia"/>
                <w:color w:val="000000" w:themeColor="text1"/>
                <w:szCs w:val="21"/>
              </w:rPr>
              <w:t>外形尺寸测量用相应精度的测量工具进行</w:t>
            </w:r>
          </w:p>
        </w:tc>
        <w:tc>
          <w:tcPr>
            <w:tcW w:w="2141" w:type="dxa"/>
            <w:vAlign w:val="center"/>
          </w:tcPr>
          <w:p w14:paraId="6F655F7B" w14:textId="77777777" w:rsidR="00D65F50" w:rsidRDefault="00000000">
            <w:pPr>
              <w:pStyle w:val="a0"/>
              <w:spacing w:after="0"/>
              <w:jc w:val="left"/>
              <w:rPr>
                <w:rFonts w:ascii="宋体" w:eastAsiaTheme="minorEastAsia" w:hAnsi="宋体" w:hint="eastAsia"/>
                <w:color w:val="000000" w:themeColor="text1"/>
                <w:szCs w:val="21"/>
              </w:rPr>
            </w:pPr>
            <w:r>
              <w:rPr>
                <w:rFonts w:ascii="宋体" w:eastAsiaTheme="minorEastAsia" w:hAnsi="宋体" w:hint="eastAsia"/>
                <w:color w:val="000000" w:themeColor="text1"/>
                <w:szCs w:val="21"/>
              </w:rPr>
              <w:t>增加文件的引用，补充</w:t>
            </w:r>
            <w:proofErr w:type="gramStart"/>
            <w:r>
              <w:rPr>
                <w:rFonts w:ascii="宋体" w:eastAsiaTheme="minorEastAsia" w:hAnsi="宋体" w:hint="eastAsia"/>
                <w:color w:val="000000" w:themeColor="text1"/>
                <w:szCs w:val="21"/>
              </w:rPr>
              <w:t>测量按</w:t>
            </w:r>
            <w:proofErr w:type="gramEnd"/>
            <w:r>
              <w:rPr>
                <w:rFonts w:ascii="宋体" w:eastAsiaTheme="minorEastAsia" w:hAnsi="宋体" w:hint="eastAsia"/>
                <w:color w:val="000000" w:themeColor="text1"/>
                <w:szCs w:val="21"/>
              </w:rPr>
              <w:t>标准GB/T 26303.2进行</w:t>
            </w:r>
          </w:p>
        </w:tc>
      </w:tr>
      <w:tr w:rsidR="00D65F50" w14:paraId="46FA05F8" w14:textId="77777777">
        <w:tc>
          <w:tcPr>
            <w:tcW w:w="2140" w:type="dxa"/>
            <w:vAlign w:val="center"/>
          </w:tcPr>
          <w:p w14:paraId="181DE16B" w14:textId="77777777" w:rsidR="00D65F50" w:rsidRDefault="00000000">
            <w:pPr>
              <w:pStyle w:val="a0"/>
              <w:spacing w:after="0"/>
              <w:jc w:val="center"/>
              <w:rPr>
                <w:rFonts w:ascii="宋体" w:eastAsiaTheme="minorEastAsia" w:hAnsi="宋体" w:hint="eastAsia"/>
                <w:color w:val="000000" w:themeColor="text1"/>
                <w:szCs w:val="21"/>
              </w:rPr>
            </w:pPr>
            <w:r>
              <w:rPr>
                <w:rFonts w:ascii="宋体" w:eastAsiaTheme="minorEastAsia" w:hAnsi="宋体" w:hint="eastAsia"/>
                <w:color w:val="000000" w:themeColor="text1"/>
                <w:szCs w:val="21"/>
              </w:rPr>
              <w:t>取样</w:t>
            </w:r>
          </w:p>
        </w:tc>
        <w:tc>
          <w:tcPr>
            <w:tcW w:w="2140" w:type="dxa"/>
            <w:vAlign w:val="center"/>
          </w:tcPr>
          <w:p w14:paraId="4D5D74C7" w14:textId="77777777" w:rsidR="00D65F50" w:rsidRDefault="00000000">
            <w:pPr>
              <w:pStyle w:val="a0"/>
              <w:spacing w:after="0"/>
              <w:jc w:val="left"/>
              <w:rPr>
                <w:rFonts w:ascii="宋体" w:eastAsiaTheme="minorEastAsia" w:hAnsi="宋体" w:hint="eastAsia"/>
                <w:color w:val="000000" w:themeColor="text1"/>
                <w:szCs w:val="21"/>
              </w:rPr>
            </w:pPr>
            <w:r>
              <w:rPr>
                <w:rFonts w:ascii="宋体" w:eastAsiaTheme="minorEastAsia" w:hAnsi="宋体" w:hint="eastAsia"/>
                <w:color w:val="000000" w:themeColor="text1"/>
                <w:szCs w:val="21"/>
              </w:rPr>
              <w:t>每8h取一个试样，取样数量存在范围</w:t>
            </w:r>
          </w:p>
        </w:tc>
        <w:tc>
          <w:tcPr>
            <w:tcW w:w="2141" w:type="dxa"/>
            <w:vAlign w:val="center"/>
          </w:tcPr>
          <w:p w14:paraId="1555C4E5" w14:textId="77777777" w:rsidR="00D65F50" w:rsidRDefault="00000000">
            <w:pPr>
              <w:pStyle w:val="a0"/>
              <w:spacing w:after="0"/>
              <w:jc w:val="left"/>
              <w:rPr>
                <w:rFonts w:ascii="宋体" w:eastAsiaTheme="minorEastAsia" w:hAnsi="宋体" w:hint="eastAsia"/>
                <w:color w:val="000000" w:themeColor="text1"/>
                <w:szCs w:val="21"/>
              </w:rPr>
            </w:pPr>
            <w:r>
              <w:rPr>
                <w:rFonts w:ascii="宋体" w:eastAsiaTheme="minorEastAsia" w:hAnsi="宋体" w:hint="eastAsia"/>
                <w:color w:val="000000" w:themeColor="text1"/>
                <w:szCs w:val="21"/>
              </w:rPr>
              <w:t>每4h取1个试样，规定具体取样数量；检验结果的数值按GB/T 8170的规定进行修约，并采用修约值比较法判定。</w:t>
            </w:r>
          </w:p>
        </w:tc>
        <w:tc>
          <w:tcPr>
            <w:tcW w:w="2141" w:type="dxa"/>
            <w:vAlign w:val="center"/>
          </w:tcPr>
          <w:p w14:paraId="081B4896" w14:textId="77777777" w:rsidR="00D65F50" w:rsidRDefault="00000000">
            <w:pPr>
              <w:pStyle w:val="a0"/>
              <w:spacing w:after="0"/>
              <w:jc w:val="left"/>
              <w:rPr>
                <w:rFonts w:ascii="宋体" w:eastAsiaTheme="minorEastAsia" w:hAnsi="宋体" w:hint="eastAsia"/>
                <w:color w:val="000000" w:themeColor="text1"/>
                <w:szCs w:val="21"/>
              </w:rPr>
            </w:pPr>
            <w:r>
              <w:rPr>
                <w:rFonts w:ascii="宋体" w:eastAsiaTheme="minorEastAsia" w:hAnsi="宋体" w:hint="eastAsia"/>
                <w:color w:val="000000" w:themeColor="text1"/>
                <w:szCs w:val="21"/>
              </w:rPr>
              <w:t>产品化学成分检验取样时间缩短，更改了产品化学成分检验的取样规定，由“每8h取一个试样”更改为“每4h取一个试样”，并规定具体取样数量；</w:t>
            </w:r>
          </w:p>
          <w:p w14:paraId="166F4D6D" w14:textId="77777777" w:rsidR="00D65F50" w:rsidRDefault="00000000">
            <w:pPr>
              <w:pStyle w:val="a0"/>
              <w:spacing w:after="0"/>
              <w:jc w:val="left"/>
              <w:rPr>
                <w:rFonts w:ascii="宋体" w:eastAsiaTheme="minorEastAsia" w:hAnsi="宋体" w:hint="eastAsia"/>
                <w:color w:val="000000" w:themeColor="text1"/>
                <w:szCs w:val="21"/>
              </w:rPr>
            </w:pPr>
            <w:r>
              <w:rPr>
                <w:rFonts w:ascii="宋体" w:eastAsiaTheme="minorEastAsia" w:hAnsi="宋体" w:hint="eastAsia"/>
                <w:color w:val="000000" w:themeColor="text1"/>
                <w:szCs w:val="21"/>
              </w:rPr>
              <w:t>补充检验结果的数值按GB/T 8170的规定</w:t>
            </w:r>
            <w:r>
              <w:rPr>
                <w:rFonts w:ascii="宋体" w:eastAsiaTheme="minorEastAsia" w:hAnsi="宋体" w:hint="eastAsia"/>
                <w:color w:val="000000" w:themeColor="text1"/>
                <w:szCs w:val="21"/>
              </w:rPr>
              <w:lastRenderedPageBreak/>
              <w:t>进行修约，并采用修约值比较法判定。</w:t>
            </w:r>
          </w:p>
        </w:tc>
      </w:tr>
      <w:tr w:rsidR="00D65F50" w14:paraId="66F42A91" w14:textId="77777777">
        <w:tc>
          <w:tcPr>
            <w:tcW w:w="2140" w:type="dxa"/>
            <w:vAlign w:val="center"/>
          </w:tcPr>
          <w:p w14:paraId="6EC5CF81" w14:textId="77777777" w:rsidR="00D65F50" w:rsidRDefault="00000000">
            <w:pPr>
              <w:pStyle w:val="a0"/>
              <w:spacing w:after="0"/>
              <w:jc w:val="center"/>
              <w:rPr>
                <w:rFonts w:ascii="宋体" w:eastAsiaTheme="minorEastAsia" w:hAnsi="宋体" w:hint="eastAsia"/>
                <w:color w:val="000000" w:themeColor="text1"/>
                <w:szCs w:val="21"/>
              </w:rPr>
            </w:pPr>
            <w:r>
              <w:rPr>
                <w:rFonts w:ascii="宋体" w:eastAsiaTheme="minorEastAsia" w:hAnsi="宋体" w:hint="eastAsia"/>
                <w:color w:val="000000" w:themeColor="text1"/>
                <w:szCs w:val="21"/>
              </w:rPr>
              <w:lastRenderedPageBreak/>
              <w:t>随行文件</w:t>
            </w:r>
          </w:p>
        </w:tc>
        <w:tc>
          <w:tcPr>
            <w:tcW w:w="2140" w:type="dxa"/>
            <w:vAlign w:val="center"/>
          </w:tcPr>
          <w:p w14:paraId="35B66E84" w14:textId="77777777" w:rsidR="00D65F50" w:rsidRDefault="00000000">
            <w:pPr>
              <w:pStyle w:val="a0"/>
              <w:spacing w:after="0"/>
              <w:jc w:val="left"/>
              <w:rPr>
                <w:rFonts w:ascii="宋体" w:eastAsiaTheme="minorEastAsia" w:hAnsi="宋体" w:hint="eastAsia"/>
                <w:color w:val="000000" w:themeColor="text1"/>
                <w:szCs w:val="21"/>
              </w:rPr>
            </w:pPr>
            <w:r>
              <w:rPr>
                <w:rFonts w:ascii="宋体" w:eastAsiaTheme="minorEastAsia" w:hAnsi="宋体" w:hint="eastAsia"/>
                <w:color w:val="000000" w:themeColor="text1"/>
                <w:szCs w:val="21"/>
              </w:rPr>
              <w:t>无相关内容</w:t>
            </w:r>
          </w:p>
        </w:tc>
        <w:tc>
          <w:tcPr>
            <w:tcW w:w="2141" w:type="dxa"/>
            <w:vAlign w:val="center"/>
          </w:tcPr>
          <w:p w14:paraId="32BA9219" w14:textId="77777777" w:rsidR="00D65F50" w:rsidRDefault="00000000">
            <w:pPr>
              <w:pStyle w:val="a0"/>
              <w:jc w:val="left"/>
              <w:rPr>
                <w:rFonts w:ascii="宋体" w:eastAsiaTheme="minorEastAsia" w:hAnsi="宋体" w:hint="eastAsia"/>
                <w:color w:val="000000" w:themeColor="text1"/>
                <w:szCs w:val="21"/>
              </w:rPr>
            </w:pPr>
            <w:r>
              <w:rPr>
                <w:rFonts w:ascii="宋体" w:eastAsiaTheme="minorEastAsia" w:hAnsi="宋体" w:hint="eastAsia"/>
                <w:color w:val="000000" w:themeColor="text1"/>
                <w:szCs w:val="21"/>
              </w:rPr>
              <w:t>每批产品应附有随行文件，其中除应包括供方信息、产品信息、本文件编号、出厂日期或包装日期外，还宜包括：产品质量保证书、产品合格证、成品检验报告、产品使用说明等其他内容。</w:t>
            </w:r>
          </w:p>
        </w:tc>
        <w:tc>
          <w:tcPr>
            <w:tcW w:w="2141" w:type="dxa"/>
            <w:vAlign w:val="center"/>
          </w:tcPr>
          <w:p w14:paraId="3A83A23F" w14:textId="77777777" w:rsidR="00D65F50" w:rsidRDefault="00000000">
            <w:pPr>
              <w:pStyle w:val="a0"/>
              <w:spacing w:after="0"/>
              <w:jc w:val="left"/>
              <w:rPr>
                <w:rFonts w:ascii="宋体" w:eastAsiaTheme="minorEastAsia" w:hAnsi="宋体" w:hint="eastAsia"/>
                <w:color w:val="000000" w:themeColor="text1"/>
                <w:szCs w:val="21"/>
              </w:rPr>
            </w:pPr>
            <w:r>
              <w:rPr>
                <w:rFonts w:ascii="宋体" w:eastAsiaTheme="minorEastAsia" w:hAnsi="宋体" w:hint="eastAsia"/>
                <w:color w:val="000000" w:themeColor="text1"/>
                <w:szCs w:val="21"/>
              </w:rPr>
              <w:t>增加关于随行文件的规定</w:t>
            </w:r>
          </w:p>
        </w:tc>
      </w:tr>
    </w:tbl>
    <w:p w14:paraId="74732FFD" w14:textId="77777777" w:rsidR="00D65F50" w:rsidRDefault="00000000">
      <w:pPr>
        <w:pStyle w:val="a0"/>
        <w:spacing w:after="0"/>
        <w:ind w:firstLineChars="200" w:firstLine="420"/>
        <w:rPr>
          <w:rFonts w:ascii="宋体" w:eastAsiaTheme="minorEastAsia" w:hAnsi="宋体" w:hint="eastAsia"/>
          <w:color w:val="000000" w:themeColor="text1"/>
          <w:szCs w:val="21"/>
        </w:rPr>
      </w:pPr>
      <w:r>
        <w:rPr>
          <w:rFonts w:ascii="宋体" w:eastAsiaTheme="minorEastAsia" w:hAnsi="宋体" w:hint="eastAsia"/>
          <w:color w:val="000000" w:themeColor="text1"/>
          <w:szCs w:val="21"/>
        </w:rPr>
        <w:t>标准的主要修订内容：</w:t>
      </w:r>
    </w:p>
    <w:p w14:paraId="0204E6F0" w14:textId="77777777" w:rsidR="00D65F50" w:rsidRDefault="00000000">
      <w:pPr>
        <w:pStyle w:val="a0"/>
        <w:spacing w:after="0"/>
        <w:ind w:firstLineChars="200" w:firstLine="420"/>
        <w:rPr>
          <w:rFonts w:ascii="宋体" w:eastAsiaTheme="minorEastAsia" w:hAnsi="宋体" w:hint="eastAsia"/>
          <w:color w:val="000000" w:themeColor="text1"/>
          <w:szCs w:val="21"/>
        </w:rPr>
      </w:pPr>
      <w:r>
        <w:rPr>
          <w:rFonts w:ascii="宋体" w:eastAsiaTheme="minorEastAsia" w:hAnsi="宋体" w:hint="eastAsia"/>
          <w:color w:val="000000" w:themeColor="text1"/>
          <w:szCs w:val="21"/>
        </w:rPr>
        <w:t>1、产品分类</w:t>
      </w:r>
    </w:p>
    <w:p w14:paraId="111C3991" w14:textId="77777777" w:rsidR="00D65F50" w:rsidRDefault="00000000">
      <w:pPr>
        <w:pStyle w:val="a0"/>
        <w:spacing w:after="0"/>
        <w:ind w:firstLineChars="200" w:firstLine="420"/>
        <w:rPr>
          <w:rFonts w:ascii="宋体" w:eastAsiaTheme="minorEastAsia" w:hAnsi="宋体" w:hint="eastAsia"/>
          <w:color w:val="000000" w:themeColor="text1"/>
          <w:szCs w:val="21"/>
        </w:rPr>
      </w:pPr>
      <w:r>
        <w:rPr>
          <w:rFonts w:ascii="宋体" w:eastAsiaTheme="minorEastAsia" w:hAnsi="宋体" w:hint="eastAsia"/>
          <w:color w:val="000000" w:themeColor="text1"/>
          <w:szCs w:val="21"/>
        </w:rPr>
        <w:t>标准修订中根据化学成分和晶粒度的不同将牌号按等级分类，保留原牌号；</w:t>
      </w:r>
    </w:p>
    <w:p w14:paraId="02D921E2" w14:textId="77777777" w:rsidR="00D65F50" w:rsidRDefault="00000000">
      <w:pPr>
        <w:pStyle w:val="a0"/>
        <w:spacing w:after="0"/>
        <w:ind w:firstLineChars="200" w:firstLine="420"/>
        <w:rPr>
          <w:rFonts w:ascii="宋体" w:eastAsiaTheme="minorEastAsia" w:hAnsi="宋体" w:hint="eastAsia"/>
          <w:color w:val="000000" w:themeColor="text1"/>
          <w:szCs w:val="21"/>
        </w:rPr>
      </w:pPr>
      <w:r>
        <w:rPr>
          <w:rFonts w:ascii="宋体" w:eastAsiaTheme="minorEastAsia" w:hAnsi="宋体" w:hint="eastAsia"/>
          <w:color w:val="000000" w:themeColor="text1"/>
          <w:szCs w:val="21"/>
        </w:rPr>
        <w:t>2、牌号、名称、规格</w:t>
      </w:r>
    </w:p>
    <w:p w14:paraId="5EF59A0A" w14:textId="77777777" w:rsidR="00D65F50" w:rsidRDefault="00000000">
      <w:pPr>
        <w:pStyle w:val="a0"/>
        <w:spacing w:after="0"/>
        <w:ind w:firstLineChars="200" w:firstLine="420"/>
        <w:rPr>
          <w:rFonts w:ascii="宋体" w:eastAsiaTheme="minorEastAsia" w:hAnsi="宋体" w:hint="eastAsia"/>
          <w:color w:val="000000" w:themeColor="text1"/>
          <w:szCs w:val="21"/>
        </w:rPr>
      </w:pPr>
      <w:r>
        <w:rPr>
          <w:rFonts w:ascii="宋体" w:eastAsiaTheme="minorEastAsia" w:hAnsi="宋体" w:hint="eastAsia"/>
          <w:color w:val="000000" w:themeColor="text1"/>
          <w:szCs w:val="21"/>
        </w:rPr>
        <w:t>更改了产品牌号，将牌号进行了分级。</w:t>
      </w:r>
    </w:p>
    <w:p w14:paraId="0F2361A8" w14:textId="77777777" w:rsidR="00D65F50" w:rsidRDefault="00000000">
      <w:pPr>
        <w:pStyle w:val="a0"/>
        <w:spacing w:after="0"/>
        <w:ind w:firstLineChars="200" w:firstLine="420"/>
        <w:rPr>
          <w:rFonts w:ascii="宋体" w:eastAsiaTheme="minorEastAsia" w:hAnsi="宋体" w:hint="eastAsia"/>
          <w:color w:val="000000" w:themeColor="text1"/>
          <w:szCs w:val="21"/>
        </w:rPr>
      </w:pPr>
      <w:r>
        <w:rPr>
          <w:rFonts w:ascii="宋体" w:eastAsiaTheme="minorEastAsia" w:hAnsi="宋体" w:hint="eastAsia"/>
          <w:color w:val="000000" w:themeColor="text1"/>
          <w:szCs w:val="21"/>
        </w:rPr>
        <w:t>3、标记示例</w:t>
      </w:r>
    </w:p>
    <w:p w14:paraId="5B66235A" w14:textId="77777777" w:rsidR="00D65F50" w:rsidRDefault="00000000">
      <w:pPr>
        <w:pStyle w:val="a0"/>
        <w:spacing w:after="0"/>
        <w:ind w:firstLineChars="200" w:firstLine="420"/>
        <w:rPr>
          <w:rFonts w:ascii="宋体" w:eastAsiaTheme="minorEastAsia" w:hAnsi="宋体" w:hint="eastAsia"/>
          <w:color w:val="000000" w:themeColor="text1"/>
          <w:szCs w:val="21"/>
        </w:rPr>
      </w:pPr>
      <w:r>
        <w:rPr>
          <w:rFonts w:ascii="宋体" w:eastAsiaTheme="minorEastAsia" w:hAnsi="宋体" w:hint="eastAsia"/>
          <w:color w:val="000000" w:themeColor="text1"/>
          <w:szCs w:val="21"/>
        </w:rPr>
        <w:t>牌号、名称、规格修改，对应的标记示例修改。</w:t>
      </w:r>
    </w:p>
    <w:p w14:paraId="78670BCF" w14:textId="77777777" w:rsidR="00D65F50" w:rsidRDefault="00000000">
      <w:pPr>
        <w:pStyle w:val="a0"/>
        <w:spacing w:after="0"/>
        <w:ind w:firstLineChars="200" w:firstLine="420"/>
        <w:rPr>
          <w:rFonts w:ascii="宋体" w:eastAsiaTheme="minorEastAsia" w:hAnsi="宋体" w:hint="eastAsia"/>
          <w:color w:val="000000" w:themeColor="text1"/>
          <w:szCs w:val="21"/>
        </w:rPr>
      </w:pPr>
      <w:r>
        <w:rPr>
          <w:rFonts w:ascii="宋体" w:eastAsiaTheme="minorEastAsia" w:hAnsi="宋体" w:hint="eastAsia"/>
          <w:color w:val="000000" w:themeColor="text1"/>
          <w:szCs w:val="21"/>
        </w:rPr>
        <w:t>4、化学成分</w:t>
      </w:r>
    </w:p>
    <w:p w14:paraId="1C0CA67B" w14:textId="77777777" w:rsidR="00D65F50" w:rsidRDefault="00000000">
      <w:pPr>
        <w:pStyle w:val="a0"/>
        <w:spacing w:after="0"/>
        <w:ind w:firstLineChars="200" w:firstLine="420"/>
        <w:rPr>
          <w:rFonts w:ascii="宋体" w:eastAsiaTheme="minorEastAsia" w:hAnsi="宋体" w:hint="eastAsia"/>
          <w:color w:val="000000" w:themeColor="text1"/>
          <w:szCs w:val="21"/>
        </w:rPr>
      </w:pPr>
      <w:r>
        <w:rPr>
          <w:rFonts w:ascii="宋体" w:eastAsiaTheme="minorEastAsia" w:hAnsi="宋体" w:hint="eastAsia"/>
          <w:color w:val="000000" w:themeColor="text1"/>
          <w:szCs w:val="21"/>
        </w:rPr>
        <w:t>本次修订阳极磷铜材和微晶磷铜材的</w:t>
      </w:r>
      <w:proofErr w:type="spellStart"/>
      <w:r>
        <w:rPr>
          <w:rFonts w:ascii="宋体" w:eastAsiaTheme="minorEastAsia" w:hAnsi="宋体" w:hint="eastAsia"/>
          <w:color w:val="000000" w:themeColor="text1"/>
          <w:szCs w:val="21"/>
        </w:rPr>
        <w:t>Cu+Ag</w:t>
      </w:r>
      <w:proofErr w:type="spellEnd"/>
      <w:r>
        <w:rPr>
          <w:rFonts w:ascii="宋体" w:eastAsiaTheme="minorEastAsia" w:hAnsi="宋体" w:hint="eastAsia"/>
          <w:color w:val="000000" w:themeColor="text1"/>
          <w:szCs w:val="21"/>
        </w:rPr>
        <w:t>含量、P含量和杂质总含量不同，删除氧O含量杂质（因为P元素的存在，</w:t>
      </w:r>
      <w:r>
        <w:rPr>
          <w:rFonts w:ascii="宋体" w:eastAsiaTheme="minorEastAsia" w:hAnsi="宋体" w:hint="eastAsia"/>
          <w:color w:val="000000" w:themeColor="text1"/>
          <w:szCs w:val="21"/>
          <w:lang w:val="en"/>
        </w:rPr>
        <w:t>O</w:t>
      </w:r>
      <w:r>
        <w:rPr>
          <w:rFonts w:ascii="宋体" w:eastAsiaTheme="minorEastAsia" w:hAnsi="宋体"/>
          <w:color w:val="000000" w:themeColor="text1"/>
          <w:szCs w:val="21"/>
          <w:lang w:val="en"/>
        </w:rPr>
        <w:t>元素在阳极磷铜材产品中含量极低</w:t>
      </w:r>
      <w:r>
        <w:rPr>
          <w:rFonts w:ascii="宋体" w:eastAsiaTheme="minorEastAsia" w:hAnsi="宋体" w:hint="eastAsia"/>
          <w:color w:val="000000" w:themeColor="text1"/>
          <w:szCs w:val="21"/>
        </w:rPr>
        <w:t>），如下表所示：</w:t>
      </w:r>
    </w:p>
    <w:tbl>
      <w:tblPr>
        <w:tblStyle w:val="af3"/>
        <w:tblpPr w:leftFromText="180" w:rightFromText="180" w:vertAnchor="text" w:horzAnchor="page" w:tblpX="828" w:tblpY="266"/>
        <w:tblOverlap w:val="never"/>
        <w:tblW w:w="10140" w:type="dxa"/>
        <w:tblLook w:val="04A0" w:firstRow="1" w:lastRow="0" w:firstColumn="1" w:lastColumn="0" w:noHBand="0" w:noVBand="1"/>
      </w:tblPr>
      <w:tblGrid>
        <w:gridCol w:w="1301"/>
        <w:gridCol w:w="981"/>
        <w:gridCol w:w="846"/>
        <w:gridCol w:w="756"/>
        <w:gridCol w:w="756"/>
        <w:gridCol w:w="756"/>
        <w:gridCol w:w="756"/>
        <w:gridCol w:w="756"/>
        <w:gridCol w:w="756"/>
        <w:gridCol w:w="756"/>
        <w:gridCol w:w="1720"/>
      </w:tblGrid>
      <w:tr w:rsidR="00D65F50" w14:paraId="794B7476" w14:textId="77777777">
        <w:trPr>
          <w:trHeight w:val="160"/>
        </w:trPr>
        <w:tc>
          <w:tcPr>
            <w:tcW w:w="1301" w:type="dxa"/>
            <w:vMerge w:val="restart"/>
            <w:tcBorders>
              <w:top w:val="single" w:sz="12" w:space="0" w:color="auto"/>
              <w:left w:val="single" w:sz="12" w:space="0" w:color="auto"/>
            </w:tcBorders>
            <w:vAlign w:val="center"/>
          </w:tcPr>
          <w:p w14:paraId="544679EF" w14:textId="77777777" w:rsidR="00D65F50" w:rsidRDefault="00D65F50">
            <w:pPr>
              <w:pStyle w:val="af1"/>
              <w:ind w:firstLine="180"/>
              <w:jc w:val="center"/>
              <w:rPr>
                <w:sz w:val="18"/>
                <w:szCs w:val="18"/>
              </w:rPr>
            </w:pPr>
          </w:p>
          <w:p w14:paraId="2EC0A390" w14:textId="77777777" w:rsidR="00D65F50" w:rsidRDefault="00000000">
            <w:pPr>
              <w:pStyle w:val="af1"/>
              <w:ind w:firstLine="180"/>
              <w:jc w:val="center"/>
              <w:rPr>
                <w:sz w:val="18"/>
                <w:szCs w:val="18"/>
              </w:rPr>
            </w:pPr>
            <w:r>
              <w:rPr>
                <w:rFonts w:hint="eastAsia"/>
                <w:sz w:val="18"/>
                <w:szCs w:val="18"/>
              </w:rPr>
              <w:t>牌号</w:t>
            </w:r>
          </w:p>
          <w:p w14:paraId="2F4F87B5" w14:textId="77777777" w:rsidR="00D65F50" w:rsidRDefault="00D65F50">
            <w:pPr>
              <w:pStyle w:val="af1"/>
              <w:ind w:firstLine="180"/>
              <w:jc w:val="center"/>
              <w:rPr>
                <w:sz w:val="18"/>
                <w:szCs w:val="18"/>
              </w:rPr>
            </w:pPr>
          </w:p>
        </w:tc>
        <w:tc>
          <w:tcPr>
            <w:tcW w:w="8839" w:type="dxa"/>
            <w:gridSpan w:val="10"/>
            <w:tcBorders>
              <w:top w:val="single" w:sz="12" w:space="0" w:color="auto"/>
              <w:right w:val="single" w:sz="12" w:space="0" w:color="auto"/>
            </w:tcBorders>
            <w:vAlign w:val="center"/>
          </w:tcPr>
          <w:p w14:paraId="1915EDAB" w14:textId="77777777" w:rsidR="00D65F50" w:rsidRDefault="00000000">
            <w:pPr>
              <w:pStyle w:val="af1"/>
              <w:ind w:firstLine="180"/>
              <w:jc w:val="center"/>
              <w:rPr>
                <w:sz w:val="18"/>
                <w:szCs w:val="18"/>
              </w:rPr>
            </w:pPr>
            <w:r>
              <w:rPr>
                <w:rFonts w:hint="eastAsia"/>
                <w:sz w:val="18"/>
                <w:szCs w:val="18"/>
              </w:rPr>
              <w:t>化学成分</w:t>
            </w:r>
            <w:r>
              <w:rPr>
                <w:sz w:val="18"/>
                <w:szCs w:val="18"/>
              </w:rPr>
              <w:t>（质量分数）</w:t>
            </w:r>
            <w:r>
              <w:rPr>
                <w:sz w:val="18"/>
                <w:szCs w:val="18"/>
              </w:rPr>
              <w:t>/%</w:t>
            </w:r>
          </w:p>
        </w:tc>
      </w:tr>
      <w:tr w:rsidR="00D65F50" w14:paraId="6A315BC4" w14:textId="77777777">
        <w:tc>
          <w:tcPr>
            <w:tcW w:w="1301" w:type="dxa"/>
            <w:vMerge/>
            <w:tcBorders>
              <w:left w:val="single" w:sz="12" w:space="0" w:color="auto"/>
            </w:tcBorders>
            <w:vAlign w:val="center"/>
          </w:tcPr>
          <w:p w14:paraId="5EBFCDAC" w14:textId="77777777" w:rsidR="00D65F50" w:rsidRDefault="00D65F50">
            <w:pPr>
              <w:pStyle w:val="af1"/>
              <w:ind w:firstLine="180"/>
              <w:jc w:val="center"/>
              <w:rPr>
                <w:sz w:val="18"/>
                <w:szCs w:val="18"/>
              </w:rPr>
            </w:pPr>
          </w:p>
        </w:tc>
        <w:tc>
          <w:tcPr>
            <w:tcW w:w="981" w:type="dxa"/>
            <w:vMerge w:val="restart"/>
            <w:vAlign w:val="center"/>
          </w:tcPr>
          <w:p w14:paraId="7F423498" w14:textId="77777777" w:rsidR="00D65F50" w:rsidRDefault="00000000">
            <w:pPr>
              <w:pStyle w:val="af1"/>
              <w:ind w:firstLine="180"/>
              <w:jc w:val="center"/>
              <w:rPr>
                <w:sz w:val="18"/>
                <w:szCs w:val="18"/>
              </w:rPr>
            </w:pPr>
            <w:proofErr w:type="spellStart"/>
            <w:r>
              <w:rPr>
                <w:sz w:val="18"/>
                <w:szCs w:val="18"/>
              </w:rPr>
              <w:t>Cu+Ag</w:t>
            </w:r>
            <w:proofErr w:type="spellEnd"/>
            <w:r>
              <w:rPr>
                <w:sz w:val="18"/>
                <w:szCs w:val="18"/>
              </w:rPr>
              <w:t>不小于</w:t>
            </w:r>
          </w:p>
        </w:tc>
        <w:tc>
          <w:tcPr>
            <w:tcW w:w="846" w:type="dxa"/>
            <w:vMerge w:val="restart"/>
            <w:vAlign w:val="center"/>
          </w:tcPr>
          <w:p w14:paraId="29E8A7C0" w14:textId="77777777" w:rsidR="00D65F50" w:rsidRDefault="00000000">
            <w:pPr>
              <w:pStyle w:val="af1"/>
              <w:ind w:firstLine="180"/>
              <w:jc w:val="center"/>
              <w:rPr>
                <w:sz w:val="18"/>
                <w:szCs w:val="18"/>
              </w:rPr>
            </w:pPr>
            <w:r>
              <w:rPr>
                <w:rFonts w:hint="eastAsia"/>
                <w:sz w:val="18"/>
                <w:szCs w:val="18"/>
              </w:rPr>
              <w:t>P</w:t>
            </w:r>
          </w:p>
        </w:tc>
        <w:tc>
          <w:tcPr>
            <w:tcW w:w="7012" w:type="dxa"/>
            <w:gridSpan w:val="8"/>
            <w:tcBorders>
              <w:right w:val="single" w:sz="12" w:space="0" w:color="auto"/>
            </w:tcBorders>
            <w:vAlign w:val="center"/>
          </w:tcPr>
          <w:p w14:paraId="5D784664" w14:textId="77777777" w:rsidR="00D65F50" w:rsidRDefault="00000000">
            <w:pPr>
              <w:pStyle w:val="af1"/>
              <w:ind w:firstLine="180"/>
              <w:jc w:val="center"/>
              <w:rPr>
                <w:sz w:val="18"/>
                <w:szCs w:val="18"/>
              </w:rPr>
            </w:pPr>
            <w:r>
              <w:rPr>
                <w:rFonts w:hint="eastAsia"/>
                <w:sz w:val="18"/>
                <w:szCs w:val="18"/>
              </w:rPr>
              <w:t>杂质不大于</w:t>
            </w:r>
          </w:p>
        </w:tc>
      </w:tr>
      <w:tr w:rsidR="00D65F50" w14:paraId="61CC65B0" w14:textId="77777777">
        <w:tc>
          <w:tcPr>
            <w:tcW w:w="1301" w:type="dxa"/>
            <w:vMerge/>
            <w:tcBorders>
              <w:left w:val="single" w:sz="12" w:space="0" w:color="auto"/>
              <w:bottom w:val="single" w:sz="12" w:space="0" w:color="auto"/>
            </w:tcBorders>
            <w:vAlign w:val="center"/>
          </w:tcPr>
          <w:p w14:paraId="029A6E8F" w14:textId="77777777" w:rsidR="00D65F50" w:rsidRDefault="00D65F50">
            <w:pPr>
              <w:pStyle w:val="af1"/>
              <w:ind w:firstLine="180"/>
              <w:jc w:val="center"/>
              <w:rPr>
                <w:sz w:val="18"/>
                <w:szCs w:val="18"/>
              </w:rPr>
            </w:pPr>
          </w:p>
        </w:tc>
        <w:tc>
          <w:tcPr>
            <w:tcW w:w="981" w:type="dxa"/>
            <w:vMerge/>
            <w:tcBorders>
              <w:bottom w:val="single" w:sz="12" w:space="0" w:color="auto"/>
            </w:tcBorders>
            <w:vAlign w:val="center"/>
          </w:tcPr>
          <w:p w14:paraId="79901D31" w14:textId="77777777" w:rsidR="00D65F50" w:rsidRDefault="00D65F50">
            <w:pPr>
              <w:pStyle w:val="af1"/>
              <w:ind w:firstLine="180"/>
              <w:jc w:val="center"/>
              <w:rPr>
                <w:sz w:val="18"/>
                <w:szCs w:val="18"/>
              </w:rPr>
            </w:pPr>
          </w:p>
        </w:tc>
        <w:tc>
          <w:tcPr>
            <w:tcW w:w="846" w:type="dxa"/>
            <w:vMerge/>
            <w:tcBorders>
              <w:bottom w:val="single" w:sz="12" w:space="0" w:color="auto"/>
            </w:tcBorders>
            <w:vAlign w:val="center"/>
          </w:tcPr>
          <w:p w14:paraId="28BCD851" w14:textId="77777777" w:rsidR="00D65F50" w:rsidRDefault="00D65F50">
            <w:pPr>
              <w:pStyle w:val="af1"/>
              <w:ind w:firstLine="180"/>
              <w:jc w:val="center"/>
              <w:rPr>
                <w:sz w:val="18"/>
                <w:szCs w:val="18"/>
              </w:rPr>
            </w:pPr>
          </w:p>
        </w:tc>
        <w:tc>
          <w:tcPr>
            <w:tcW w:w="756" w:type="dxa"/>
            <w:tcBorders>
              <w:bottom w:val="single" w:sz="12" w:space="0" w:color="auto"/>
            </w:tcBorders>
            <w:vAlign w:val="center"/>
          </w:tcPr>
          <w:p w14:paraId="6FC35B0A" w14:textId="77777777" w:rsidR="00D65F50" w:rsidRDefault="00000000">
            <w:pPr>
              <w:pStyle w:val="af1"/>
              <w:ind w:firstLine="180"/>
              <w:jc w:val="center"/>
              <w:rPr>
                <w:sz w:val="18"/>
                <w:szCs w:val="18"/>
              </w:rPr>
            </w:pPr>
            <w:r>
              <w:rPr>
                <w:sz w:val="18"/>
                <w:szCs w:val="18"/>
              </w:rPr>
              <w:t>Fe</w:t>
            </w:r>
          </w:p>
        </w:tc>
        <w:tc>
          <w:tcPr>
            <w:tcW w:w="756" w:type="dxa"/>
            <w:tcBorders>
              <w:bottom w:val="single" w:sz="12" w:space="0" w:color="auto"/>
            </w:tcBorders>
            <w:vAlign w:val="center"/>
          </w:tcPr>
          <w:p w14:paraId="348870A4" w14:textId="77777777" w:rsidR="00D65F50" w:rsidRDefault="00000000">
            <w:pPr>
              <w:pStyle w:val="af1"/>
              <w:ind w:firstLine="180"/>
              <w:jc w:val="center"/>
              <w:rPr>
                <w:sz w:val="18"/>
                <w:szCs w:val="18"/>
              </w:rPr>
            </w:pPr>
            <w:r>
              <w:rPr>
                <w:sz w:val="18"/>
                <w:szCs w:val="18"/>
              </w:rPr>
              <w:t>Pb</w:t>
            </w:r>
          </w:p>
        </w:tc>
        <w:tc>
          <w:tcPr>
            <w:tcW w:w="756" w:type="dxa"/>
            <w:tcBorders>
              <w:bottom w:val="single" w:sz="12" w:space="0" w:color="auto"/>
            </w:tcBorders>
            <w:vAlign w:val="center"/>
          </w:tcPr>
          <w:p w14:paraId="71560D88" w14:textId="77777777" w:rsidR="00D65F50" w:rsidRDefault="00000000">
            <w:pPr>
              <w:pStyle w:val="af1"/>
              <w:ind w:firstLine="180"/>
              <w:jc w:val="center"/>
              <w:rPr>
                <w:sz w:val="18"/>
                <w:szCs w:val="18"/>
              </w:rPr>
            </w:pPr>
            <w:r>
              <w:rPr>
                <w:sz w:val="18"/>
                <w:szCs w:val="18"/>
              </w:rPr>
              <w:t>Ni</w:t>
            </w:r>
          </w:p>
        </w:tc>
        <w:tc>
          <w:tcPr>
            <w:tcW w:w="756" w:type="dxa"/>
            <w:tcBorders>
              <w:bottom w:val="single" w:sz="12" w:space="0" w:color="auto"/>
            </w:tcBorders>
            <w:vAlign w:val="center"/>
          </w:tcPr>
          <w:p w14:paraId="0D51FEF7" w14:textId="77777777" w:rsidR="00D65F50" w:rsidRDefault="00000000">
            <w:pPr>
              <w:pStyle w:val="af1"/>
              <w:ind w:firstLine="180"/>
              <w:jc w:val="center"/>
              <w:rPr>
                <w:sz w:val="18"/>
                <w:szCs w:val="18"/>
              </w:rPr>
            </w:pPr>
            <w:r>
              <w:rPr>
                <w:sz w:val="18"/>
                <w:szCs w:val="18"/>
              </w:rPr>
              <w:t>Sn</w:t>
            </w:r>
          </w:p>
        </w:tc>
        <w:tc>
          <w:tcPr>
            <w:tcW w:w="756" w:type="dxa"/>
            <w:tcBorders>
              <w:bottom w:val="single" w:sz="12" w:space="0" w:color="auto"/>
            </w:tcBorders>
            <w:vAlign w:val="center"/>
          </w:tcPr>
          <w:p w14:paraId="1DAEF438" w14:textId="77777777" w:rsidR="00D65F50" w:rsidRDefault="00000000">
            <w:pPr>
              <w:pStyle w:val="af1"/>
              <w:ind w:firstLine="180"/>
              <w:jc w:val="center"/>
              <w:rPr>
                <w:sz w:val="18"/>
                <w:szCs w:val="18"/>
              </w:rPr>
            </w:pPr>
            <w:r>
              <w:rPr>
                <w:sz w:val="18"/>
                <w:szCs w:val="18"/>
              </w:rPr>
              <w:t>Sb</w:t>
            </w:r>
          </w:p>
        </w:tc>
        <w:tc>
          <w:tcPr>
            <w:tcW w:w="756" w:type="dxa"/>
            <w:tcBorders>
              <w:bottom w:val="single" w:sz="12" w:space="0" w:color="auto"/>
            </w:tcBorders>
            <w:vAlign w:val="center"/>
          </w:tcPr>
          <w:p w14:paraId="5BDBBB72" w14:textId="77777777" w:rsidR="00D65F50" w:rsidRDefault="00000000">
            <w:pPr>
              <w:pStyle w:val="af1"/>
              <w:ind w:firstLine="180"/>
              <w:jc w:val="center"/>
              <w:rPr>
                <w:sz w:val="18"/>
                <w:szCs w:val="18"/>
              </w:rPr>
            </w:pPr>
            <w:r>
              <w:rPr>
                <w:sz w:val="18"/>
                <w:szCs w:val="18"/>
              </w:rPr>
              <w:t>As</w:t>
            </w:r>
          </w:p>
        </w:tc>
        <w:tc>
          <w:tcPr>
            <w:tcW w:w="756" w:type="dxa"/>
            <w:tcBorders>
              <w:bottom w:val="single" w:sz="12" w:space="0" w:color="auto"/>
            </w:tcBorders>
            <w:vAlign w:val="center"/>
          </w:tcPr>
          <w:p w14:paraId="17B2D99C" w14:textId="77777777" w:rsidR="00D65F50" w:rsidRDefault="00000000">
            <w:pPr>
              <w:pStyle w:val="af1"/>
              <w:ind w:firstLine="180"/>
              <w:jc w:val="center"/>
              <w:rPr>
                <w:sz w:val="18"/>
                <w:szCs w:val="18"/>
              </w:rPr>
            </w:pPr>
            <w:r>
              <w:rPr>
                <w:sz w:val="18"/>
                <w:szCs w:val="18"/>
              </w:rPr>
              <w:t>S</w:t>
            </w:r>
          </w:p>
        </w:tc>
        <w:tc>
          <w:tcPr>
            <w:tcW w:w="1720" w:type="dxa"/>
            <w:tcBorders>
              <w:bottom w:val="single" w:sz="12" w:space="0" w:color="auto"/>
              <w:right w:val="single" w:sz="12" w:space="0" w:color="auto"/>
            </w:tcBorders>
            <w:vAlign w:val="center"/>
          </w:tcPr>
          <w:p w14:paraId="4352FD4E" w14:textId="77777777" w:rsidR="00D65F50" w:rsidRDefault="00000000">
            <w:pPr>
              <w:pStyle w:val="af1"/>
              <w:ind w:firstLine="180"/>
              <w:jc w:val="center"/>
              <w:rPr>
                <w:sz w:val="18"/>
                <w:szCs w:val="18"/>
              </w:rPr>
            </w:pPr>
            <w:r>
              <w:rPr>
                <w:sz w:val="18"/>
                <w:szCs w:val="18"/>
              </w:rPr>
              <w:t>杂质总含量</w:t>
            </w:r>
          </w:p>
        </w:tc>
      </w:tr>
      <w:tr w:rsidR="00D65F50" w14:paraId="71B2FBFE" w14:textId="77777777">
        <w:tc>
          <w:tcPr>
            <w:tcW w:w="1301" w:type="dxa"/>
            <w:tcBorders>
              <w:top w:val="single" w:sz="12" w:space="0" w:color="auto"/>
              <w:left w:val="single" w:sz="12" w:space="0" w:color="auto"/>
            </w:tcBorders>
            <w:vAlign w:val="center"/>
          </w:tcPr>
          <w:p w14:paraId="7965EE4C" w14:textId="77777777" w:rsidR="00D65F50" w:rsidRDefault="00000000">
            <w:pPr>
              <w:spacing w:line="240" w:lineRule="exact"/>
              <w:ind w:firstLineChars="200" w:firstLine="360"/>
              <w:rPr>
                <w:rFonts w:ascii="Times New Roman" w:eastAsia="仿宋" w:hAnsi="Times New Roman"/>
                <w:sz w:val="18"/>
                <w:szCs w:val="18"/>
              </w:rPr>
            </w:pPr>
            <w:r>
              <w:rPr>
                <w:rFonts w:ascii="Times New Roman" w:eastAsia="仿宋" w:hAnsi="Times New Roman" w:hint="eastAsia"/>
                <w:sz w:val="18"/>
                <w:szCs w:val="18"/>
              </w:rPr>
              <w:t>TP4-1</w:t>
            </w:r>
          </w:p>
        </w:tc>
        <w:tc>
          <w:tcPr>
            <w:tcW w:w="981" w:type="dxa"/>
            <w:tcBorders>
              <w:top w:val="single" w:sz="12" w:space="0" w:color="auto"/>
            </w:tcBorders>
            <w:vAlign w:val="center"/>
          </w:tcPr>
          <w:p w14:paraId="5673BFE3" w14:textId="77777777" w:rsidR="00D65F50" w:rsidRDefault="00000000">
            <w:pPr>
              <w:pStyle w:val="af1"/>
              <w:ind w:firstLine="180"/>
              <w:jc w:val="center"/>
              <w:rPr>
                <w:sz w:val="18"/>
                <w:szCs w:val="18"/>
              </w:rPr>
            </w:pPr>
            <w:r>
              <w:rPr>
                <w:rFonts w:hint="eastAsia"/>
                <w:sz w:val="18"/>
                <w:szCs w:val="18"/>
              </w:rPr>
              <w:t>99.91</w:t>
            </w:r>
          </w:p>
        </w:tc>
        <w:tc>
          <w:tcPr>
            <w:tcW w:w="846" w:type="dxa"/>
            <w:tcBorders>
              <w:top w:val="single" w:sz="12" w:space="0" w:color="auto"/>
            </w:tcBorders>
            <w:vAlign w:val="center"/>
          </w:tcPr>
          <w:p w14:paraId="31953F0F" w14:textId="77777777" w:rsidR="00D65F50" w:rsidRDefault="00000000">
            <w:pPr>
              <w:pStyle w:val="af1"/>
              <w:ind w:firstLine="180"/>
              <w:jc w:val="center"/>
              <w:rPr>
                <w:sz w:val="18"/>
                <w:szCs w:val="18"/>
              </w:rPr>
            </w:pPr>
            <w:r>
              <w:rPr>
                <w:sz w:val="18"/>
                <w:szCs w:val="18"/>
              </w:rPr>
              <w:t>0.040</w:t>
            </w:r>
            <w:r>
              <w:rPr>
                <w:sz w:val="18"/>
                <w:szCs w:val="18"/>
              </w:rPr>
              <w:t>～</w:t>
            </w:r>
            <w:r>
              <w:rPr>
                <w:sz w:val="18"/>
                <w:szCs w:val="18"/>
              </w:rPr>
              <w:t>0.065</w:t>
            </w:r>
          </w:p>
        </w:tc>
        <w:tc>
          <w:tcPr>
            <w:tcW w:w="756" w:type="dxa"/>
            <w:vMerge w:val="restart"/>
            <w:tcBorders>
              <w:top w:val="single" w:sz="12" w:space="0" w:color="auto"/>
            </w:tcBorders>
            <w:vAlign w:val="center"/>
          </w:tcPr>
          <w:p w14:paraId="45A0E2E3" w14:textId="77777777" w:rsidR="00D65F50" w:rsidRDefault="00000000">
            <w:pPr>
              <w:pStyle w:val="af1"/>
              <w:ind w:firstLine="180"/>
              <w:jc w:val="center"/>
              <w:rPr>
                <w:sz w:val="18"/>
                <w:szCs w:val="18"/>
              </w:rPr>
            </w:pPr>
            <w:r>
              <w:rPr>
                <w:sz w:val="18"/>
                <w:szCs w:val="18"/>
              </w:rPr>
              <w:t>0.00</w:t>
            </w:r>
            <w:r>
              <w:rPr>
                <w:rFonts w:hint="eastAsia"/>
                <w:sz w:val="18"/>
                <w:szCs w:val="18"/>
              </w:rPr>
              <w:t>2</w:t>
            </w:r>
            <w:r>
              <w:rPr>
                <w:sz w:val="18"/>
                <w:szCs w:val="18"/>
              </w:rPr>
              <w:t>0</w:t>
            </w:r>
          </w:p>
        </w:tc>
        <w:tc>
          <w:tcPr>
            <w:tcW w:w="756" w:type="dxa"/>
            <w:vMerge w:val="restart"/>
            <w:tcBorders>
              <w:top w:val="single" w:sz="12" w:space="0" w:color="auto"/>
            </w:tcBorders>
            <w:vAlign w:val="center"/>
          </w:tcPr>
          <w:p w14:paraId="482D0065" w14:textId="77777777" w:rsidR="00D65F50" w:rsidRDefault="00000000">
            <w:pPr>
              <w:pStyle w:val="af1"/>
              <w:ind w:firstLine="180"/>
              <w:jc w:val="center"/>
              <w:rPr>
                <w:sz w:val="18"/>
                <w:szCs w:val="18"/>
              </w:rPr>
            </w:pPr>
            <w:r>
              <w:rPr>
                <w:sz w:val="18"/>
                <w:szCs w:val="18"/>
              </w:rPr>
              <w:t>0.00</w:t>
            </w:r>
            <w:r>
              <w:rPr>
                <w:rFonts w:hint="eastAsia"/>
                <w:sz w:val="18"/>
                <w:szCs w:val="18"/>
              </w:rPr>
              <w:t>2</w:t>
            </w:r>
            <w:r>
              <w:rPr>
                <w:sz w:val="18"/>
                <w:szCs w:val="18"/>
              </w:rPr>
              <w:t>0</w:t>
            </w:r>
          </w:p>
        </w:tc>
        <w:tc>
          <w:tcPr>
            <w:tcW w:w="756" w:type="dxa"/>
            <w:vMerge w:val="restart"/>
            <w:tcBorders>
              <w:top w:val="single" w:sz="12" w:space="0" w:color="auto"/>
            </w:tcBorders>
            <w:vAlign w:val="center"/>
          </w:tcPr>
          <w:p w14:paraId="01750C0B" w14:textId="77777777" w:rsidR="00D65F50" w:rsidRDefault="00000000">
            <w:pPr>
              <w:pStyle w:val="af1"/>
              <w:ind w:firstLine="180"/>
              <w:jc w:val="center"/>
              <w:rPr>
                <w:sz w:val="18"/>
                <w:szCs w:val="18"/>
              </w:rPr>
            </w:pPr>
            <w:r>
              <w:rPr>
                <w:sz w:val="18"/>
                <w:szCs w:val="18"/>
              </w:rPr>
              <w:t>0.00</w:t>
            </w:r>
            <w:r>
              <w:rPr>
                <w:rFonts w:hint="eastAsia"/>
                <w:sz w:val="18"/>
                <w:szCs w:val="18"/>
              </w:rPr>
              <w:t>2</w:t>
            </w:r>
            <w:r>
              <w:rPr>
                <w:sz w:val="18"/>
                <w:szCs w:val="18"/>
              </w:rPr>
              <w:t>0</w:t>
            </w:r>
          </w:p>
        </w:tc>
        <w:tc>
          <w:tcPr>
            <w:tcW w:w="756" w:type="dxa"/>
            <w:vMerge w:val="restart"/>
            <w:tcBorders>
              <w:top w:val="single" w:sz="12" w:space="0" w:color="auto"/>
            </w:tcBorders>
            <w:vAlign w:val="center"/>
          </w:tcPr>
          <w:p w14:paraId="025BC450" w14:textId="77777777" w:rsidR="00D65F50" w:rsidRDefault="00000000">
            <w:pPr>
              <w:pStyle w:val="af1"/>
              <w:ind w:firstLine="180"/>
              <w:jc w:val="center"/>
              <w:rPr>
                <w:sz w:val="18"/>
                <w:szCs w:val="18"/>
              </w:rPr>
            </w:pPr>
            <w:r>
              <w:rPr>
                <w:sz w:val="18"/>
                <w:szCs w:val="18"/>
              </w:rPr>
              <w:t>0.00</w:t>
            </w:r>
            <w:r>
              <w:rPr>
                <w:rFonts w:hint="eastAsia"/>
                <w:sz w:val="18"/>
                <w:szCs w:val="18"/>
              </w:rPr>
              <w:t>2</w:t>
            </w:r>
            <w:r>
              <w:rPr>
                <w:sz w:val="18"/>
                <w:szCs w:val="18"/>
              </w:rPr>
              <w:t>0</w:t>
            </w:r>
          </w:p>
        </w:tc>
        <w:tc>
          <w:tcPr>
            <w:tcW w:w="756" w:type="dxa"/>
            <w:vMerge w:val="restart"/>
            <w:tcBorders>
              <w:top w:val="single" w:sz="12" w:space="0" w:color="auto"/>
            </w:tcBorders>
            <w:vAlign w:val="center"/>
          </w:tcPr>
          <w:p w14:paraId="1586DB07" w14:textId="77777777" w:rsidR="00D65F50" w:rsidRDefault="00000000">
            <w:pPr>
              <w:pStyle w:val="af1"/>
              <w:ind w:firstLine="180"/>
              <w:jc w:val="center"/>
              <w:rPr>
                <w:sz w:val="18"/>
                <w:szCs w:val="18"/>
              </w:rPr>
            </w:pPr>
            <w:r>
              <w:rPr>
                <w:sz w:val="18"/>
                <w:szCs w:val="18"/>
              </w:rPr>
              <w:t>0.00</w:t>
            </w:r>
            <w:r>
              <w:rPr>
                <w:rFonts w:hint="eastAsia"/>
                <w:sz w:val="18"/>
                <w:szCs w:val="18"/>
              </w:rPr>
              <w:t>20</w:t>
            </w:r>
          </w:p>
        </w:tc>
        <w:tc>
          <w:tcPr>
            <w:tcW w:w="756" w:type="dxa"/>
            <w:vMerge w:val="restart"/>
            <w:tcBorders>
              <w:top w:val="single" w:sz="12" w:space="0" w:color="auto"/>
            </w:tcBorders>
            <w:vAlign w:val="center"/>
          </w:tcPr>
          <w:p w14:paraId="718D4FBA" w14:textId="77777777" w:rsidR="00D65F50" w:rsidRDefault="00000000">
            <w:pPr>
              <w:pStyle w:val="af1"/>
              <w:ind w:firstLine="180"/>
              <w:jc w:val="center"/>
              <w:rPr>
                <w:sz w:val="18"/>
                <w:szCs w:val="18"/>
              </w:rPr>
            </w:pPr>
            <w:r>
              <w:rPr>
                <w:sz w:val="18"/>
                <w:szCs w:val="18"/>
              </w:rPr>
              <w:t>0.00</w:t>
            </w:r>
            <w:r>
              <w:rPr>
                <w:rFonts w:hint="eastAsia"/>
                <w:sz w:val="18"/>
                <w:szCs w:val="18"/>
              </w:rPr>
              <w:t>20</w:t>
            </w:r>
          </w:p>
        </w:tc>
        <w:tc>
          <w:tcPr>
            <w:tcW w:w="756" w:type="dxa"/>
            <w:vMerge w:val="restart"/>
            <w:tcBorders>
              <w:top w:val="single" w:sz="12" w:space="0" w:color="auto"/>
            </w:tcBorders>
            <w:vAlign w:val="center"/>
          </w:tcPr>
          <w:p w14:paraId="55387C41" w14:textId="77777777" w:rsidR="00D65F50" w:rsidRDefault="00000000">
            <w:pPr>
              <w:pStyle w:val="af1"/>
              <w:ind w:firstLine="180"/>
              <w:jc w:val="center"/>
              <w:rPr>
                <w:sz w:val="18"/>
                <w:szCs w:val="18"/>
              </w:rPr>
            </w:pPr>
            <w:r>
              <w:rPr>
                <w:sz w:val="18"/>
                <w:szCs w:val="18"/>
              </w:rPr>
              <w:t>0.00</w:t>
            </w:r>
            <w:r>
              <w:rPr>
                <w:rFonts w:hint="eastAsia"/>
                <w:sz w:val="18"/>
                <w:szCs w:val="18"/>
              </w:rPr>
              <w:t>20</w:t>
            </w:r>
          </w:p>
        </w:tc>
        <w:tc>
          <w:tcPr>
            <w:tcW w:w="1720" w:type="dxa"/>
            <w:vMerge w:val="restart"/>
            <w:tcBorders>
              <w:top w:val="single" w:sz="12" w:space="0" w:color="auto"/>
              <w:right w:val="single" w:sz="12" w:space="0" w:color="auto"/>
            </w:tcBorders>
            <w:vAlign w:val="center"/>
          </w:tcPr>
          <w:p w14:paraId="7303BE93" w14:textId="77777777" w:rsidR="00D65F50" w:rsidRDefault="00000000">
            <w:pPr>
              <w:pStyle w:val="af1"/>
              <w:ind w:firstLine="180"/>
              <w:jc w:val="center"/>
              <w:rPr>
                <w:sz w:val="18"/>
                <w:szCs w:val="18"/>
              </w:rPr>
            </w:pPr>
            <w:r>
              <w:rPr>
                <w:sz w:val="18"/>
                <w:szCs w:val="18"/>
              </w:rPr>
              <w:t>0.0150</w:t>
            </w:r>
          </w:p>
        </w:tc>
      </w:tr>
      <w:tr w:rsidR="00D65F50" w14:paraId="0F61B85F" w14:textId="77777777">
        <w:tc>
          <w:tcPr>
            <w:tcW w:w="1301" w:type="dxa"/>
            <w:tcBorders>
              <w:top w:val="single" w:sz="4" w:space="0" w:color="auto"/>
              <w:left w:val="single" w:sz="12" w:space="0" w:color="auto"/>
            </w:tcBorders>
            <w:vAlign w:val="center"/>
          </w:tcPr>
          <w:p w14:paraId="7A7A435E" w14:textId="77777777" w:rsidR="00D65F50" w:rsidRDefault="00000000">
            <w:pPr>
              <w:spacing w:line="240" w:lineRule="exact"/>
              <w:ind w:firstLineChars="200" w:firstLine="360"/>
              <w:rPr>
                <w:rFonts w:ascii="Times New Roman" w:eastAsia="仿宋" w:hAnsi="Times New Roman"/>
                <w:sz w:val="18"/>
                <w:szCs w:val="18"/>
              </w:rPr>
            </w:pPr>
            <w:r>
              <w:rPr>
                <w:rFonts w:ascii="Times New Roman" w:eastAsia="仿宋" w:hAnsi="Times New Roman" w:hint="eastAsia"/>
                <w:sz w:val="18"/>
                <w:szCs w:val="18"/>
              </w:rPr>
              <w:t>TPW-1</w:t>
            </w:r>
          </w:p>
        </w:tc>
        <w:tc>
          <w:tcPr>
            <w:tcW w:w="981" w:type="dxa"/>
            <w:tcBorders>
              <w:top w:val="single" w:sz="4" w:space="0" w:color="auto"/>
            </w:tcBorders>
            <w:vAlign w:val="center"/>
          </w:tcPr>
          <w:p w14:paraId="3F777658" w14:textId="77777777" w:rsidR="00D65F50" w:rsidRDefault="00000000">
            <w:pPr>
              <w:pStyle w:val="af1"/>
              <w:ind w:firstLine="180"/>
              <w:jc w:val="center"/>
              <w:rPr>
                <w:sz w:val="18"/>
                <w:szCs w:val="18"/>
              </w:rPr>
            </w:pPr>
            <w:r>
              <w:rPr>
                <w:rFonts w:hint="eastAsia"/>
                <w:sz w:val="18"/>
                <w:szCs w:val="18"/>
              </w:rPr>
              <w:t>99.92</w:t>
            </w:r>
          </w:p>
        </w:tc>
        <w:tc>
          <w:tcPr>
            <w:tcW w:w="846" w:type="dxa"/>
            <w:tcBorders>
              <w:top w:val="single" w:sz="4" w:space="0" w:color="auto"/>
            </w:tcBorders>
            <w:vAlign w:val="center"/>
          </w:tcPr>
          <w:p w14:paraId="6503D7EC" w14:textId="77777777" w:rsidR="00D65F50" w:rsidRDefault="00000000">
            <w:pPr>
              <w:pStyle w:val="af1"/>
              <w:ind w:firstLine="180"/>
              <w:jc w:val="center"/>
              <w:rPr>
                <w:sz w:val="18"/>
                <w:szCs w:val="18"/>
              </w:rPr>
            </w:pPr>
            <w:r>
              <w:rPr>
                <w:rFonts w:hint="eastAsia"/>
                <w:sz w:val="18"/>
                <w:szCs w:val="18"/>
              </w:rPr>
              <w:t>0.025</w:t>
            </w:r>
            <w:r>
              <w:rPr>
                <w:rFonts w:hint="eastAsia"/>
                <w:sz w:val="18"/>
                <w:szCs w:val="18"/>
              </w:rPr>
              <w:t>～</w:t>
            </w:r>
            <w:r>
              <w:rPr>
                <w:rFonts w:hint="eastAsia"/>
                <w:sz w:val="18"/>
                <w:szCs w:val="18"/>
              </w:rPr>
              <w:t>0.055</w:t>
            </w:r>
          </w:p>
        </w:tc>
        <w:tc>
          <w:tcPr>
            <w:tcW w:w="756" w:type="dxa"/>
            <w:vMerge/>
            <w:vAlign w:val="center"/>
          </w:tcPr>
          <w:p w14:paraId="5F7F5D49" w14:textId="77777777" w:rsidR="00D65F50" w:rsidRDefault="00D65F50">
            <w:pPr>
              <w:pStyle w:val="af1"/>
              <w:ind w:firstLine="180"/>
              <w:jc w:val="center"/>
              <w:rPr>
                <w:sz w:val="18"/>
                <w:szCs w:val="18"/>
              </w:rPr>
            </w:pPr>
          </w:p>
        </w:tc>
        <w:tc>
          <w:tcPr>
            <w:tcW w:w="756" w:type="dxa"/>
            <w:vMerge/>
            <w:vAlign w:val="center"/>
          </w:tcPr>
          <w:p w14:paraId="342AB095" w14:textId="77777777" w:rsidR="00D65F50" w:rsidRDefault="00D65F50">
            <w:pPr>
              <w:pStyle w:val="af1"/>
              <w:ind w:firstLine="180"/>
              <w:jc w:val="center"/>
              <w:rPr>
                <w:sz w:val="18"/>
                <w:szCs w:val="18"/>
              </w:rPr>
            </w:pPr>
          </w:p>
        </w:tc>
        <w:tc>
          <w:tcPr>
            <w:tcW w:w="756" w:type="dxa"/>
            <w:vMerge/>
            <w:vAlign w:val="center"/>
          </w:tcPr>
          <w:p w14:paraId="64C50FA8" w14:textId="77777777" w:rsidR="00D65F50" w:rsidRDefault="00D65F50">
            <w:pPr>
              <w:pStyle w:val="af1"/>
              <w:ind w:firstLine="180"/>
              <w:jc w:val="center"/>
              <w:rPr>
                <w:sz w:val="18"/>
                <w:szCs w:val="18"/>
              </w:rPr>
            </w:pPr>
          </w:p>
        </w:tc>
        <w:tc>
          <w:tcPr>
            <w:tcW w:w="756" w:type="dxa"/>
            <w:vMerge/>
            <w:vAlign w:val="center"/>
          </w:tcPr>
          <w:p w14:paraId="76F67D77" w14:textId="77777777" w:rsidR="00D65F50" w:rsidRDefault="00D65F50">
            <w:pPr>
              <w:pStyle w:val="af1"/>
              <w:ind w:firstLine="180"/>
              <w:jc w:val="center"/>
              <w:rPr>
                <w:sz w:val="18"/>
                <w:szCs w:val="18"/>
              </w:rPr>
            </w:pPr>
          </w:p>
        </w:tc>
        <w:tc>
          <w:tcPr>
            <w:tcW w:w="756" w:type="dxa"/>
            <w:vMerge/>
            <w:vAlign w:val="center"/>
          </w:tcPr>
          <w:p w14:paraId="69382B79" w14:textId="77777777" w:rsidR="00D65F50" w:rsidRDefault="00D65F50">
            <w:pPr>
              <w:pStyle w:val="af1"/>
              <w:ind w:firstLine="180"/>
              <w:jc w:val="center"/>
              <w:rPr>
                <w:sz w:val="18"/>
                <w:szCs w:val="18"/>
              </w:rPr>
            </w:pPr>
          </w:p>
        </w:tc>
        <w:tc>
          <w:tcPr>
            <w:tcW w:w="756" w:type="dxa"/>
            <w:vMerge/>
            <w:vAlign w:val="center"/>
          </w:tcPr>
          <w:p w14:paraId="2AE8BADE" w14:textId="77777777" w:rsidR="00D65F50" w:rsidRDefault="00D65F50">
            <w:pPr>
              <w:pStyle w:val="af1"/>
              <w:ind w:firstLine="180"/>
              <w:jc w:val="center"/>
              <w:rPr>
                <w:sz w:val="18"/>
                <w:szCs w:val="18"/>
              </w:rPr>
            </w:pPr>
          </w:p>
        </w:tc>
        <w:tc>
          <w:tcPr>
            <w:tcW w:w="756" w:type="dxa"/>
            <w:vMerge/>
            <w:vAlign w:val="center"/>
          </w:tcPr>
          <w:p w14:paraId="3D559E6E" w14:textId="77777777" w:rsidR="00D65F50" w:rsidRDefault="00D65F50">
            <w:pPr>
              <w:pStyle w:val="af1"/>
              <w:ind w:firstLine="180"/>
              <w:jc w:val="center"/>
              <w:rPr>
                <w:sz w:val="18"/>
                <w:szCs w:val="18"/>
              </w:rPr>
            </w:pPr>
          </w:p>
        </w:tc>
        <w:tc>
          <w:tcPr>
            <w:tcW w:w="1720" w:type="dxa"/>
            <w:vMerge/>
            <w:tcBorders>
              <w:right w:val="single" w:sz="12" w:space="0" w:color="auto"/>
            </w:tcBorders>
            <w:vAlign w:val="center"/>
          </w:tcPr>
          <w:p w14:paraId="18ABBC41" w14:textId="77777777" w:rsidR="00D65F50" w:rsidRDefault="00D65F50">
            <w:pPr>
              <w:pStyle w:val="af1"/>
              <w:ind w:firstLine="180"/>
              <w:jc w:val="center"/>
              <w:rPr>
                <w:sz w:val="18"/>
                <w:szCs w:val="18"/>
              </w:rPr>
            </w:pPr>
          </w:p>
        </w:tc>
      </w:tr>
      <w:tr w:rsidR="00D65F50" w14:paraId="30C2C277" w14:textId="77777777">
        <w:tc>
          <w:tcPr>
            <w:tcW w:w="1301" w:type="dxa"/>
            <w:tcBorders>
              <w:top w:val="single" w:sz="4" w:space="0" w:color="auto"/>
              <w:left w:val="single" w:sz="12" w:space="0" w:color="auto"/>
            </w:tcBorders>
            <w:vAlign w:val="center"/>
          </w:tcPr>
          <w:p w14:paraId="32EAD52D" w14:textId="77777777" w:rsidR="00D65F50" w:rsidRDefault="00000000">
            <w:pPr>
              <w:spacing w:line="240" w:lineRule="exact"/>
              <w:ind w:firstLineChars="200" w:firstLine="360"/>
              <w:rPr>
                <w:sz w:val="18"/>
                <w:szCs w:val="18"/>
              </w:rPr>
            </w:pPr>
            <w:r>
              <w:rPr>
                <w:rFonts w:hint="eastAsia"/>
                <w:sz w:val="18"/>
                <w:szCs w:val="18"/>
              </w:rPr>
              <w:t>TP4</w:t>
            </w:r>
          </w:p>
        </w:tc>
        <w:tc>
          <w:tcPr>
            <w:tcW w:w="981" w:type="dxa"/>
            <w:tcBorders>
              <w:top w:val="single" w:sz="4" w:space="0" w:color="auto"/>
            </w:tcBorders>
            <w:vAlign w:val="center"/>
          </w:tcPr>
          <w:p w14:paraId="7600EFD1" w14:textId="77777777" w:rsidR="00D65F50" w:rsidRDefault="00000000">
            <w:pPr>
              <w:pStyle w:val="af1"/>
              <w:ind w:firstLine="180"/>
              <w:jc w:val="center"/>
              <w:rPr>
                <w:sz w:val="18"/>
                <w:szCs w:val="18"/>
              </w:rPr>
            </w:pPr>
            <w:r>
              <w:rPr>
                <w:rFonts w:hint="eastAsia"/>
                <w:sz w:val="18"/>
                <w:szCs w:val="18"/>
              </w:rPr>
              <w:t>99.90</w:t>
            </w:r>
          </w:p>
        </w:tc>
        <w:tc>
          <w:tcPr>
            <w:tcW w:w="846" w:type="dxa"/>
            <w:tcBorders>
              <w:top w:val="single" w:sz="4" w:space="0" w:color="auto"/>
            </w:tcBorders>
            <w:vAlign w:val="center"/>
          </w:tcPr>
          <w:p w14:paraId="1CFD2847" w14:textId="77777777" w:rsidR="00D65F50" w:rsidRDefault="00000000">
            <w:pPr>
              <w:pStyle w:val="af1"/>
              <w:ind w:firstLine="180"/>
              <w:jc w:val="center"/>
              <w:rPr>
                <w:sz w:val="18"/>
                <w:szCs w:val="18"/>
              </w:rPr>
            </w:pPr>
            <w:r>
              <w:rPr>
                <w:sz w:val="18"/>
                <w:szCs w:val="18"/>
              </w:rPr>
              <w:t>0.040</w:t>
            </w:r>
            <w:r>
              <w:rPr>
                <w:sz w:val="18"/>
                <w:szCs w:val="18"/>
              </w:rPr>
              <w:t>～</w:t>
            </w:r>
            <w:r>
              <w:rPr>
                <w:sz w:val="18"/>
                <w:szCs w:val="18"/>
              </w:rPr>
              <w:t>0.065</w:t>
            </w:r>
          </w:p>
        </w:tc>
        <w:tc>
          <w:tcPr>
            <w:tcW w:w="756" w:type="dxa"/>
            <w:vMerge w:val="restart"/>
            <w:vAlign w:val="center"/>
          </w:tcPr>
          <w:p w14:paraId="36FEEF4E" w14:textId="77777777" w:rsidR="00D65F50" w:rsidRDefault="00000000">
            <w:pPr>
              <w:pStyle w:val="af1"/>
              <w:ind w:firstLine="180"/>
              <w:jc w:val="center"/>
              <w:rPr>
                <w:sz w:val="18"/>
                <w:szCs w:val="18"/>
              </w:rPr>
            </w:pPr>
            <w:r>
              <w:rPr>
                <w:rFonts w:hint="eastAsia"/>
                <w:sz w:val="18"/>
                <w:szCs w:val="18"/>
              </w:rPr>
              <w:t>0.0025</w:t>
            </w:r>
          </w:p>
        </w:tc>
        <w:tc>
          <w:tcPr>
            <w:tcW w:w="756" w:type="dxa"/>
            <w:vMerge w:val="restart"/>
            <w:vAlign w:val="center"/>
          </w:tcPr>
          <w:p w14:paraId="6D2F500F" w14:textId="77777777" w:rsidR="00D65F50" w:rsidRDefault="00000000">
            <w:pPr>
              <w:pStyle w:val="af1"/>
              <w:ind w:firstLine="180"/>
              <w:jc w:val="center"/>
              <w:rPr>
                <w:sz w:val="18"/>
                <w:szCs w:val="18"/>
              </w:rPr>
            </w:pPr>
            <w:r>
              <w:rPr>
                <w:rFonts w:hint="eastAsia"/>
                <w:sz w:val="18"/>
                <w:szCs w:val="18"/>
              </w:rPr>
              <w:t>0.0030</w:t>
            </w:r>
          </w:p>
        </w:tc>
        <w:tc>
          <w:tcPr>
            <w:tcW w:w="756" w:type="dxa"/>
            <w:vMerge w:val="restart"/>
            <w:vAlign w:val="center"/>
          </w:tcPr>
          <w:p w14:paraId="4B1F4FA7" w14:textId="77777777" w:rsidR="00D65F50" w:rsidRDefault="00000000">
            <w:pPr>
              <w:pStyle w:val="af1"/>
              <w:ind w:firstLine="180"/>
              <w:jc w:val="center"/>
              <w:rPr>
                <w:sz w:val="18"/>
                <w:szCs w:val="18"/>
              </w:rPr>
            </w:pPr>
            <w:r>
              <w:rPr>
                <w:rFonts w:hint="eastAsia"/>
                <w:sz w:val="18"/>
                <w:szCs w:val="18"/>
              </w:rPr>
              <w:t>0.0030</w:t>
            </w:r>
          </w:p>
        </w:tc>
        <w:tc>
          <w:tcPr>
            <w:tcW w:w="756" w:type="dxa"/>
            <w:vMerge w:val="restart"/>
            <w:vAlign w:val="center"/>
          </w:tcPr>
          <w:p w14:paraId="0B3F8B6B" w14:textId="77777777" w:rsidR="00D65F50" w:rsidRDefault="00000000">
            <w:pPr>
              <w:pStyle w:val="af1"/>
              <w:ind w:firstLine="180"/>
              <w:jc w:val="center"/>
              <w:rPr>
                <w:sz w:val="18"/>
                <w:szCs w:val="18"/>
              </w:rPr>
            </w:pPr>
            <w:r>
              <w:rPr>
                <w:rFonts w:hint="eastAsia"/>
                <w:sz w:val="18"/>
                <w:szCs w:val="18"/>
              </w:rPr>
              <w:t>0.0030</w:t>
            </w:r>
          </w:p>
        </w:tc>
        <w:tc>
          <w:tcPr>
            <w:tcW w:w="756" w:type="dxa"/>
            <w:vMerge w:val="restart"/>
            <w:vAlign w:val="center"/>
          </w:tcPr>
          <w:p w14:paraId="1FD441DE" w14:textId="77777777" w:rsidR="00D65F50" w:rsidRDefault="00000000">
            <w:pPr>
              <w:pStyle w:val="af1"/>
              <w:ind w:firstLine="180"/>
              <w:jc w:val="center"/>
              <w:rPr>
                <w:sz w:val="18"/>
                <w:szCs w:val="18"/>
              </w:rPr>
            </w:pPr>
            <w:r>
              <w:rPr>
                <w:rFonts w:hint="eastAsia"/>
                <w:sz w:val="18"/>
                <w:szCs w:val="18"/>
              </w:rPr>
              <w:t>0.0030</w:t>
            </w:r>
          </w:p>
        </w:tc>
        <w:tc>
          <w:tcPr>
            <w:tcW w:w="756" w:type="dxa"/>
            <w:vMerge w:val="restart"/>
            <w:vAlign w:val="center"/>
          </w:tcPr>
          <w:p w14:paraId="2CEFABC1" w14:textId="77777777" w:rsidR="00D65F50" w:rsidRDefault="00000000">
            <w:pPr>
              <w:pStyle w:val="af1"/>
              <w:ind w:firstLine="180"/>
              <w:jc w:val="center"/>
              <w:rPr>
                <w:sz w:val="18"/>
                <w:szCs w:val="18"/>
              </w:rPr>
            </w:pPr>
            <w:r>
              <w:rPr>
                <w:rFonts w:hint="eastAsia"/>
                <w:sz w:val="18"/>
                <w:szCs w:val="18"/>
              </w:rPr>
              <w:t>0.0030</w:t>
            </w:r>
          </w:p>
        </w:tc>
        <w:tc>
          <w:tcPr>
            <w:tcW w:w="756" w:type="dxa"/>
            <w:vMerge w:val="restart"/>
            <w:vAlign w:val="center"/>
          </w:tcPr>
          <w:p w14:paraId="019CD73F" w14:textId="77777777" w:rsidR="00D65F50" w:rsidRDefault="00000000">
            <w:pPr>
              <w:pStyle w:val="af1"/>
              <w:ind w:firstLine="180"/>
              <w:jc w:val="center"/>
              <w:rPr>
                <w:sz w:val="18"/>
                <w:szCs w:val="18"/>
              </w:rPr>
            </w:pPr>
            <w:r>
              <w:rPr>
                <w:rFonts w:hint="eastAsia"/>
                <w:sz w:val="18"/>
                <w:szCs w:val="18"/>
              </w:rPr>
              <w:t>0.0030</w:t>
            </w:r>
          </w:p>
        </w:tc>
        <w:tc>
          <w:tcPr>
            <w:tcW w:w="1720" w:type="dxa"/>
            <w:vMerge w:val="restart"/>
            <w:tcBorders>
              <w:right w:val="single" w:sz="12" w:space="0" w:color="auto"/>
            </w:tcBorders>
            <w:vAlign w:val="center"/>
          </w:tcPr>
          <w:p w14:paraId="78FA2DFA" w14:textId="77777777" w:rsidR="00D65F50" w:rsidRDefault="00000000">
            <w:pPr>
              <w:pStyle w:val="af1"/>
              <w:ind w:firstLine="180"/>
              <w:jc w:val="center"/>
              <w:rPr>
                <w:sz w:val="18"/>
                <w:szCs w:val="18"/>
              </w:rPr>
            </w:pPr>
            <w:r>
              <w:rPr>
                <w:rFonts w:hint="eastAsia"/>
                <w:sz w:val="18"/>
                <w:szCs w:val="18"/>
              </w:rPr>
              <w:t>0.0350</w:t>
            </w:r>
          </w:p>
        </w:tc>
      </w:tr>
      <w:tr w:rsidR="00D65F50" w14:paraId="16D40ED2" w14:textId="77777777">
        <w:tc>
          <w:tcPr>
            <w:tcW w:w="1301" w:type="dxa"/>
            <w:tcBorders>
              <w:top w:val="single" w:sz="4" w:space="0" w:color="auto"/>
              <w:left w:val="single" w:sz="12" w:space="0" w:color="auto"/>
            </w:tcBorders>
            <w:vAlign w:val="center"/>
          </w:tcPr>
          <w:p w14:paraId="3AAB0ACD" w14:textId="77777777" w:rsidR="00D65F50" w:rsidRDefault="00000000">
            <w:pPr>
              <w:spacing w:line="240" w:lineRule="exact"/>
              <w:ind w:firstLineChars="200" w:firstLine="360"/>
              <w:rPr>
                <w:sz w:val="18"/>
                <w:szCs w:val="18"/>
              </w:rPr>
            </w:pPr>
            <w:r>
              <w:rPr>
                <w:rFonts w:hint="eastAsia"/>
                <w:sz w:val="18"/>
                <w:szCs w:val="18"/>
              </w:rPr>
              <w:t>TPW</w:t>
            </w:r>
          </w:p>
        </w:tc>
        <w:tc>
          <w:tcPr>
            <w:tcW w:w="981" w:type="dxa"/>
            <w:tcBorders>
              <w:top w:val="single" w:sz="4" w:space="0" w:color="auto"/>
            </w:tcBorders>
            <w:vAlign w:val="center"/>
          </w:tcPr>
          <w:p w14:paraId="4ECA1D75" w14:textId="77777777" w:rsidR="00D65F50" w:rsidRDefault="00000000">
            <w:pPr>
              <w:pStyle w:val="af1"/>
              <w:ind w:firstLine="180"/>
              <w:jc w:val="center"/>
              <w:rPr>
                <w:sz w:val="18"/>
                <w:szCs w:val="18"/>
              </w:rPr>
            </w:pPr>
            <w:r>
              <w:rPr>
                <w:rFonts w:hint="eastAsia"/>
                <w:sz w:val="18"/>
                <w:szCs w:val="18"/>
              </w:rPr>
              <w:t>99.91</w:t>
            </w:r>
          </w:p>
        </w:tc>
        <w:tc>
          <w:tcPr>
            <w:tcW w:w="846" w:type="dxa"/>
            <w:tcBorders>
              <w:top w:val="single" w:sz="4" w:space="0" w:color="auto"/>
            </w:tcBorders>
            <w:vAlign w:val="center"/>
          </w:tcPr>
          <w:p w14:paraId="3AD8FA2E" w14:textId="77777777" w:rsidR="00D65F50" w:rsidRDefault="00000000">
            <w:pPr>
              <w:pStyle w:val="af1"/>
              <w:ind w:firstLine="180"/>
              <w:jc w:val="center"/>
              <w:rPr>
                <w:sz w:val="18"/>
                <w:szCs w:val="18"/>
              </w:rPr>
            </w:pPr>
            <w:r>
              <w:rPr>
                <w:rFonts w:hint="eastAsia"/>
                <w:sz w:val="18"/>
                <w:szCs w:val="18"/>
              </w:rPr>
              <w:t>0.025</w:t>
            </w:r>
            <w:r>
              <w:rPr>
                <w:rFonts w:hint="eastAsia"/>
                <w:sz w:val="18"/>
                <w:szCs w:val="18"/>
              </w:rPr>
              <w:t>～</w:t>
            </w:r>
            <w:r>
              <w:rPr>
                <w:rFonts w:hint="eastAsia"/>
                <w:sz w:val="18"/>
                <w:szCs w:val="18"/>
              </w:rPr>
              <w:t>0.055</w:t>
            </w:r>
          </w:p>
        </w:tc>
        <w:tc>
          <w:tcPr>
            <w:tcW w:w="756" w:type="dxa"/>
            <w:vMerge/>
            <w:vAlign w:val="center"/>
          </w:tcPr>
          <w:p w14:paraId="31028709" w14:textId="77777777" w:rsidR="00D65F50" w:rsidRDefault="00D65F50">
            <w:pPr>
              <w:pStyle w:val="af1"/>
              <w:ind w:firstLine="180"/>
              <w:jc w:val="center"/>
              <w:rPr>
                <w:sz w:val="18"/>
                <w:szCs w:val="18"/>
              </w:rPr>
            </w:pPr>
          </w:p>
        </w:tc>
        <w:tc>
          <w:tcPr>
            <w:tcW w:w="756" w:type="dxa"/>
            <w:vMerge/>
            <w:vAlign w:val="center"/>
          </w:tcPr>
          <w:p w14:paraId="49033352" w14:textId="77777777" w:rsidR="00D65F50" w:rsidRDefault="00D65F50">
            <w:pPr>
              <w:pStyle w:val="af1"/>
              <w:ind w:firstLine="180"/>
              <w:jc w:val="center"/>
              <w:rPr>
                <w:sz w:val="18"/>
                <w:szCs w:val="18"/>
              </w:rPr>
            </w:pPr>
          </w:p>
        </w:tc>
        <w:tc>
          <w:tcPr>
            <w:tcW w:w="756" w:type="dxa"/>
            <w:vMerge/>
            <w:vAlign w:val="center"/>
          </w:tcPr>
          <w:p w14:paraId="1AD49C78" w14:textId="77777777" w:rsidR="00D65F50" w:rsidRDefault="00D65F50">
            <w:pPr>
              <w:pStyle w:val="af1"/>
              <w:ind w:firstLine="180"/>
              <w:jc w:val="center"/>
              <w:rPr>
                <w:sz w:val="18"/>
                <w:szCs w:val="18"/>
              </w:rPr>
            </w:pPr>
          </w:p>
        </w:tc>
        <w:tc>
          <w:tcPr>
            <w:tcW w:w="756" w:type="dxa"/>
            <w:vMerge/>
            <w:vAlign w:val="center"/>
          </w:tcPr>
          <w:p w14:paraId="69836C9A" w14:textId="77777777" w:rsidR="00D65F50" w:rsidRDefault="00D65F50">
            <w:pPr>
              <w:pStyle w:val="af1"/>
              <w:ind w:firstLine="180"/>
              <w:jc w:val="center"/>
              <w:rPr>
                <w:sz w:val="18"/>
                <w:szCs w:val="18"/>
              </w:rPr>
            </w:pPr>
          </w:p>
        </w:tc>
        <w:tc>
          <w:tcPr>
            <w:tcW w:w="756" w:type="dxa"/>
            <w:vMerge/>
            <w:vAlign w:val="center"/>
          </w:tcPr>
          <w:p w14:paraId="71EA34F2" w14:textId="77777777" w:rsidR="00D65F50" w:rsidRDefault="00D65F50">
            <w:pPr>
              <w:pStyle w:val="af1"/>
              <w:ind w:firstLine="180"/>
              <w:jc w:val="center"/>
              <w:rPr>
                <w:sz w:val="18"/>
                <w:szCs w:val="18"/>
              </w:rPr>
            </w:pPr>
          </w:p>
        </w:tc>
        <w:tc>
          <w:tcPr>
            <w:tcW w:w="756" w:type="dxa"/>
            <w:vMerge/>
            <w:vAlign w:val="center"/>
          </w:tcPr>
          <w:p w14:paraId="40FE226C" w14:textId="77777777" w:rsidR="00D65F50" w:rsidRDefault="00D65F50">
            <w:pPr>
              <w:pStyle w:val="af1"/>
              <w:ind w:firstLine="180"/>
              <w:jc w:val="center"/>
              <w:rPr>
                <w:sz w:val="18"/>
                <w:szCs w:val="18"/>
              </w:rPr>
            </w:pPr>
          </w:p>
        </w:tc>
        <w:tc>
          <w:tcPr>
            <w:tcW w:w="756" w:type="dxa"/>
            <w:vMerge/>
            <w:vAlign w:val="center"/>
          </w:tcPr>
          <w:p w14:paraId="707B6279" w14:textId="77777777" w:rsidR="00D65F50" w:rsidRDefault="00D65F50">
            <w:pPr>
              <w:pStyle w:val="af1"/>
              <w:ind w:firstLine="180"/>
              <w:jc w:val="center"/>
              <w:rPr>
                <w:sz w:val="18"/>
                <w:szCs w:val="18"/>
              </w:rPr>
            </w:pPr>
          </w:p>
        </w:tc>
        <w:tc>
          <w:tcPr>
            <w:tcW w:w="1720" w:type="dxa"/>
            <w:vMerge/>
            <w:tcBorders>
              <w:right w:val="single" w:sz="12" w:space="0" w:color="auto"/>
            </w:tcBorders>
            <w:vAlign w:val="center"/>
          </w:tcPr>
          <w:p w14:paraId="487DA29C" w14:textId="77777777" w:rsidR="00D65F50" w:rsidRDefault="00D65F50">
            <w:pPr>
              <w:pStyle w:val="af1"/>
              <w:ind w:firstLine="180"/>
              <w:jc w:val="center"/>
              <w:rPr>
                <w:sz w:val="18"/>
                <w:szCs w:val="18"/>
              </w:rPr>
            </w:pPr>
          </w:p>
        </w:tc>
      </w:tr>
      <w:tr w:rsidR="00D65F50" w14:paraId="0B04117F" w14:textId="77777777">
        <w:trPr>
          <w:trHeight w:val="571"/>
        </w:trPr>
        <w:tc>
          <w:tcPr>
            <w:tcW w:w="1301" w:type="dxa"/>
            <w:tcBorders>
              <w:top w:val="single" w:sz="4" w:space="0" w:color="auto"/>
              <w:left w:val="single" w:sz="12" w:space="0" w:color="auto"/>
            </w:tcBorders>
            <w:vAlign w:val="center"/>
          </w:tcPr>
          <w:p w14:paraId="60494117" w14:textId="77777777" w:rsidR="00D65F50" w:rsidRDefault="00000000">
            <w:pPr>
              <w:spacing w:line="240" w:lineRule="exact"/>
              <w:ind w:firstLineChars="200" w:firstLine="360"/>
              <w:rPr>
                <w:sz w:val="18"/>
                <w:szCs w:val="18"/>
              </w:rPr>
            </w:pPr>
            <w:r>
              <w:rPr>
                <w:rFonts w:hint="eastAsia"/>
                <w:sz w:val="18"/>
                <w:szCs w:val="18"/>
              </w:rPr>
              <w:t>TP4-2</w:t>
            </w:r>
          </w:p>
        </w:tc>
        <w:tc>
          <w:tcPr>
            <w:tcW w:w="981" w:type="dxa"/>
            <w:tcBorders>
              <w:top w:val="single" w:sz="4" w:space="0" w:color="auto"/>
            </w:tcBorders>
            <w:vAlign w:val="center"/>
          </w:tcPr>
          <w:p w14:paraId="7552EF09" w14:textId="77777777" w:rsidR="00D65F50" w:rsidRDefault="00000000">
            <w:pPr>
              <w:pStyle w:val="af1"/>
              <w:ind w:firstLine="180"/>
              <w:jc w:val="center"/>
              <w:rPr>
                <w:sz w:val="18"/>
                <w:szCs w:val="18"/>
              </w:rPr>
            </w:pPr>
            <w:r>
              <w:rPr>
                <w:sz w:val="18"/>
                <w:szCs w:val="18"/>
              </w:rPr>
              <w:t>99.</w:t>
            </w:r>
            <w:r>
              <w:rPr>
                <w:rFonts w:hint="eastAsia"/>
                <w:sz w:val="18"/>
                <w:szCs w:val="18"/>
              </w:rPr>
              <w:t>50</w:t>
            </w:r>
          </w:p>
        </w:tc>
        <w:tc>
          <w:tcPr>
            <w:tcW w:w="846" w:type="dxa"/>
            <w:tcBorders>
              <w:top w:val="single" w:sz="4" w:space="0" w:color="auto"/>
            </w:tcBorders>
            <w:vAlign w:val="center"/>
          </w:tcPr>
          <w:p w14:paraId="09A92AC1" w14:textId="77777777" w:rsidR="00D65F50" w:rsidRDefault="00000000">
            <w:pPr>
              <w:pStyle w:val="af1"/>
              <w:ind w:firstLine="180"/>
              <w:jc w:val="center"/>
              <w:rPr>
                <w:sz w:val="18"/>
                <w:szCs w:val="18"/>
              </w:rPr>
            </w:pPr>
            <w:r>
              <w:rPr>
                <w:sz w:val="18"/>
                <w:szCs w:val="18"/>
              </w:rPr>
              <w:t>0.0</w:t>
            </w:r>
            <w:r>
              <w:rPr>
                <w:rFonts w:hint="eastAsia"/>
                <w:sz w:val="18"/>
                <w:szCs w:val="18"/>
              </w:rPr>
              <w:t>40</w:t>
            </w:r>
            <w:r>
              <w:rPr>
                <w:sz w:val="18"/>
                <w:szCs w:val="18"/>
              </w:rPr>
              <w:t>～</w:t>
            </w:r>
            <w:r>
              <w:rPr>
                <w:sz w:val="18"/>
                <w:szCs w:val="18"/>
              </w:rPr>
              <w:t>0.065</w:t>
            </w:r>
          </w:p>
        </w:tc>
        <w:tc>
          <w:tcPr>
            <w:tcW w:w="756" w:type="dxa"/>
            <w:vAlign w:val="center"/>
          </w:tcPr>
          <w:p w14:paraId="39D9D29B" w14:textId="77777777" w:rsidR="00D65F50" w:rsidRDefault="00000000">
            <w:pPr>
              <w:pStyle w:val="af1"/>
              <w:ind w:firstLine="180"/>
              <w:jc w:val="center"/>
              <w:rPr>
                <w:sz w:val="18"/>
                <w:szCs w:val="18"/>
              </w:rPr>
            </w:pPr>
            <w:r>
              <w:rPr>
                <w:sz w:val="18"/>
                <w:szCs w:val="18"/>
              </w:rPr>
              <w:t>0.0500</w:t>
            </w:r>
          </w:p>
        </w:tc>
        <w:tc>
          <w:tcPr>
            <w:tcW w:w="756" w:type="dxa"/>
            <w:vAlign w:val="center"/>
          </w:tcPr>
          <w:p w14:paraId="74714964" w14:textId="77777777" w:rsidR="00D65F50" w:rsidRDefault="00000000">
            <w:pPr>
              <w:pStyle w:val="af1"/>
              <w:ind w:firstLine="180"/>
              <w:jc w:val="center"/>
              <w:rPr>
                <w:sz w:val="18"/>
                <w:szCs w:val="18"/>
              </w:rPr>
            </w:pPr>
            <w:r>
              <w:rPr>
                <w:sz w:val="18"/>
                <w:szCs w:val="18"/>
              </w:rPr>
              <w:t>0.0500</w:t>
            </w:r>
          </w:p>
        </w:tc>
        <w:tc>
          <w:tcPr>
            <w:tcW w:w="756" w:type="dxa"/>
            <w:vAlign w:val="center"/>
          </w:tcPr>
          <w:p w14:paraId="39196D4D" w14:textId="77777777" w:rsidR="00D65F50" w:rsidRDefault="00000000">
            <w:pPr>
              <w:pStyle w:val="af1"/>
              <w:ind w:firstLine="180"/>
              <w:jc w:val="center"/>
              <w:rPr>
                <w:sz w:val="18"/>
                <w:szCs w:val="18"/>
              </w:rPr>
            </w:pPr>
            <w:r>
              <w:rPr>
                <w:sz w:val="18"/>
                <w:szCs w:val="18"/>
              </w:rPr>
              <w:t>0.0500</w:t>
            </w:r>
          </w:p>
        </w:tc>
        <w:tc>
          <w:tcPr>
            <w:tcW w:w="756" w:type="dxa"/>
            <w:vAlign w:val="center"/>
          </w:tcPr>
          <w:p w14:paraId="1F82F313" w14:textId="77777777" w:rsidR="00D65F50" w:rsidRDefault="00000000">
            <w:pPr>
              <w:pStyle w:val="af1"/>
              <w:ind w:firstLine="180"/>
              <w:jc w:val="center"/>
              <w:rPr>
                <w:sz w:val="18"/>
                <w:szCs w:val="18"/>
              </w:rPr>
            </w:pPr>
            <w:r>
              <w:rPr>
                <w:sz w:val="18"/>
                <w:szCs w:val="18"/>
              </w:rPr>
              <w:t>0.0500</w:t>
            </w:r>
          </w:p>
        </w:tc>
        <w:tc>
          <w:tcPr>
            <w:tcW w:w="756" w:type="dxa"/>
            <w:vAlign w:val="center"/>
          </w:tcPr>
          <w:p w14:paraId="7DB3DA0B" w14:textId="77777777" w:rsidR="00D65F50" w:rsidRDefault="00000000">
            <w:pPr>
              <w:pStyle w:val="af1"/>
              <w:ind w:firstLine="180"/>
              <w:jc w:val="center"/>
              <w:rPr>
                <w:sz w:val="18"/>
                <w:szCs w:val="18"/>
              </w:rPr>
            </w:pPr>
            <w:r>
              <w:rPr>
                <w:sz w:val="18"/>
                <w:szCs w:val="18"/>
              </w:rPr>
              <w:t>0.055</w:t>
            </w:r>
            <w:r>
              <w:rPr>
                <w:rFonts w:hint="eastAsia"/>
                <w:sz w:val="18"/>
                <w:szCs w:val="18"/>
              </w:rPr>
              <w:t>0</w:t>
            </w:r>
          </w:p>
        </w:tc>
        <w:tc>
          <w:tcPr>
            <w:tcW w:w="756" w:type="dxa"/>
            <w:vAlign w:val="center"/>
          </w:tcPr>
          <w:p w14:paraId="77C0D666" w14:textId="77777777" w:rsidR="00D65F50" w:rsidRDefault="00000000">
            <w:pPr>
              <w:pStyle w:val="af1"/>
              <w:ind w:firstLine="180"/>
              <w:jc w:val="center"/>
              <w:rPr>
                <w:sz w:val="18"/>
                <w:szCs w:val="18"/>
              </w:rPr>
            </w:pPr>
            <w:r>
              <w:rPr>
                <w:sz w:val="18"/>
                <w:szCs w:val="18"/>
              </w:rPr>
              <w:t>0.060</w:t>
            </w:r>
            <w:r>
              <w:rPr>
                <w:rFonts w:hint="eastAsia"/>
                <w:sz w:val="18"/>
                <w:szCs w:val="18"/>
              </w:rPr>
              <w:t>0</w:t>
            </w:r>
          </w:p>
        </w:tc>
        <w:tc>
          <w:tcPr>
            <w:tcW w:w="756" w:type="dxa"/>
            <w:vAlign w:val="center"/>
          </w:tcPr>
          <w:p w14:paraId="3BEDF161" w14:textId="77777777" w:rsidR="00D65F50" w:rsidRDefault="00000000">
            <w:pPr>
              <w:pStyle w:val="af1"/>
              <w:ind w:firstLine="180"/>
              <w:jc w:val="center"/>
              <w:rPr>
                <w:sz w:val="18"/>
                <w:szCs w:val="18"/>
              </w:rPr>
            </w:pPr>
            <w:r>
              <w:rPr>
                <w:sz w:val="18"/>
                <w:szCs w:val="18"/>
              </w:rPr>
              <w:t>0.060</w:t>
            </w:r>
            <w:r>
              <w:rPr>
                <w:rFonts w:hint="eastAsia"/>
                <w:sz w:val="18"/>
                <w:szCs w:val="18"/>
              </w:rPr>
              <w:t>0</w:t>
            </w:r>
          </w:p>
        </w:tc>
        <w:tc>
          <w:tcPr>
            <w:tcW w:w="1720" w:type="dxa"/>
            <w:tcBorders>
              <w:right w:val="single" w:sz="12" w:space="0" w:color="auto"/>
            </w:tcBorders>
            <w:vAlign w:val="center"/>
          </w:tcPr>
          <w:p w14:paraId="3251E67D" w14:textId="77777777" w:rsidR="00D65F50" w:rsidRDefault="00000000">
            <w:pPr>
              <w:pStyle w:val="af1"/>
              <w:ind w:firstLine="180"/>
              <w:jc w:val="center"/>
              <w:rPr>
                <w:sz w:val="18"/>
                <w:szCs w:val="18"/>
              </w:rPr>
            </w:pPr>
            <w:r>
              <w:rPr>
                <w:sz w:val="18"/>
                <w:szCs w:val="18"/>
              </w:rPr>
              <w:t>0.435</w:t>
            </w:r>
            <w:r>
              <w:rPr>
                <w:rFonts w:hint="eastAsia"/>
                <w:sz w:val="18"/>
                <w:szCs w:val="18"/>
              </w:rPr>
              <w:t>0</w:t>
            </w:r>
          </w:p>
        </w:tc>
      </w:tr>
      <w:tr w:rsidR="00D65F50" w14:paraId="7FAA7208" w14:textId="77777777">
        <w:trPr>
          <w:trHeight w:val="458"/>
        </w:trPr>
        <w:tc>
          <w:tcPr>
            <w:tcW w:w="10140" w:type="dxa"/>
            <w:gridSpan w:val="11"/>
            <w:tcBorders>
              <w:top w:val="single" w:sz="12" w:space="0" w:color="auto"/>
              <w:left w:val="single" w:sz="12" w:space="0" w:color="auto"/>
              <w:bottom w:val="single" w:sz="12" w:space="0" w:color="auto"/>
              <w:right w:val="single" w:sz="12" w:space="0" w:color="auto"/>
            </w:tcBorders>
            <w:vAlign w:val="center"/>
          </w:tcPr>
          <w:p w14:paraId="361FDE93" w14:textId="77777777" w:rsidR="00D65F50" w:rsidRDefault="00000000">
            <w:pPr>
              <w:pStyle w:val="af1"/>
              <w:ind w:firstLine="180"/>
              <w:rPr>
                <w:rFonts w:cs="宋体"/>
                <w:color w:val="000000"/>
                <w:sz w:val="18"/>
                <w:szCs w:val="18"/>
              </w:rPr>
            </w:pPr>
            <w:r>
              <w:rPr>
                <w:rFonts w:ascii="黑体" w:eastAsia="黑体" w:hAnsi="黑体" w:cs="黑体" w:hint="eastAsia"/>
                <w:sz w:val="18"/>
                <w:szCs w:val="18"/>
              </w:rPr>
              <w:t>注</w:t>
            </w:r>
            <w:r>
              <w:rPr>
                <w:rFonts w:ascii="黑体" w:eastAsia="黑体" w:hAnsi="黑体" w:cs="黑体"/>
                <w:sz w:val="18"/>
                <w:szCs w:val="18"/>
              </w:rPr>
              <w:t>1：</w:t>
            </w:r>
            <w:r>
              <w:rPr>
                <w:rFonts w:cs="宋体" w:hint="eastAsia"/>
                <w:color w:val="000000"/>
                <w:sz w:val="18"/>
                <w:szCs w:val="18"/>
              </w:rPr>
              <w:t>杂质总含量是指所有杂质的总和，由</w:t>
            </w:r>
            <w:r>
              <w:rPr>
                <w:rFonts w:hint="eastAsia"/>
                <w:sz w:val="18"/>
                <w:szCs w:val="18"/>
              </w:rPr>
              <w:t>100%</w:t>
            </w:r>
            <w:r>
              <w:rPr>
                <w:rFonts w:cs="宋体" w:hint="eastAsia"/>
                <w:color w:val="000000"/>
                <w:sz w:val="18"/>
                <w:szCs w:val="18"/>
              </w:rPr>
              <w:t>减去（</w:t>
            </w:r>
            <w:proofErr w:type="spellStart"/>
            <w:r>
              <w:rPr>
                <w:rFonts w:hint="eastAsia"/>
                <w:sz w:val="18"/>
                <w:szCs w:val="18"/>
              </w:rPr>
              <w:t>Cu+Ag+P</w:t>
            </w:r>
            <w:proofErr w:type="spellEnd"/>
            <w:r>
              <w:rPr>
                <w:rFonts w:cs="宋体" w:hint="eastAsia"/>
                <w:color w:val="000000"/>
                <w:sz w:val="18"/>
                <w:szCs w:val="18"/>
              </w:rPr>
              <w:t>）含量实测值所得。</w:t>
            </w:r>
          </w:p>
        </w:tc>
      </w:tr>
    </w:tbl>
    <w:p w14:paraId="243CF56B" w14:textId="77777777" w:rsidR="00D65F50" w:rsidRDefault="00D65F50">
      <w:pPr>
        <w:pStyle w:val="a0"/>
        <w:spacing w:after="0"/>
        <w:rPr>
          <w:rFonts w:ascii="宋体" w:eastAsiaTheme="minorEastAsia" w:hAnsi="宋体" w:hint="eastAsia"/>
          <w:color w:val="000000" w:themeColor="text1"/>
          <w:szCs w:val="21"/>
        </w:rPr>
      </w:pPr>
    </w:p>
    <w:p w14:paraId="519FCF07" w14:textId="77777777" w:rsidR="00D65F50" w:rsidRDefault="00000000">
      <w:pPr>
        <w:pStyle w:val="a0"/>
        <w:spacing w:after="0"/>
        <w:ind w:firstLineChars="200" w:firstLine="420"/>
        <w:rPr>
          <w:rFonts w:ascii="宋体" w:eastAsiaTheme="minorEastAsia" w:hAnsi="宋体" w:hint="eastAsia"/>
          <w:color w:val="000000" w:themeColor="text1"/>
          <w:szCs w:val="21"/>
        </w:rPr>
      </w:pPr>
      <w:r>
        <w:rPr>
          <w:rFonts w:ascii="宋体" w:eastAsiaTheme="minorEastAsia" w:hAnsi="宋体" w:hint="eastAsia"/>
          <w:color w:val="000000" w:themeColor="text1"/>
          <w:szCs w:val="21"/>
        </w:rPr>
        <w:t>5、晶粒度</w:t>
      </w:r>
    </w:p>
    <w:p w14:paraId="6252674D" w14:textId="77777777" w:rsidR="00D65F50" w:rsidRDefault="00000000">
      <w:pPr>
        <w:pStyle w:val="a0"/>
        <w:spacing w:after="0"/>
        <w:ind w:firstLineChars="200" w:firstLine="420"/>
        <w:rPr>
          <w:rFonts w:ascii="宋体" w:eastAsiaTheme="minorEastAsia" w:hAnsi="宋体" w:hint="eastAsia"/>
          <w:color w:val="000000" w:themeColor="text1"/>
          <w:szCs w:val="21"/>
        </w:rPr>
      </w:pPr>
      <w:r>
        <w:rPr>
          <w:rFonts w:ascii="宋体" w:eastAsiaTheme="minorEastAsia" w:hAnsi="宋体" w:hint="eastAsia"/>
          <w:color w:val="000000" w:themeColor="text1"/>
          <w:szCs w:val="21"/>
        </w:rPr>
        <w:t>根据阳极磷铜材发展和对PCB行业的了解接触，PCB行业对电镀层的要求不断提高，依</w:t>
      </w:r>
      <w:r>
        <w:rPr>
          <w:rFonts w:ascii="宋体" w:eastAsiaTheme="minorEastAsia" w:hAnsi="宋体" w:hint="eastAsia"/>
          <w:color w:val="000000" w:themeColor="text1"/>
          <w:szCs w:val="21"/>
        </w:rPr>
        <w:lastRenderedPageBreak/>
        <w:t>据市场情况将“微晶阳极磷铜材平均晶粒尺寸应不大于0.065mm”，修订为“微晶阳极磷铜材平均晶粒尺寸应不大于0.050mm”。</w:t>
      </w:r>
    </w:p>
    <w:p w14:paraId="4BF50514" w14:textId="77777777" w:rsidR="00D65F50" w:rsidRDefault="00000000">
      <w:pPr>
        <w:pStyle w:val="a0"/>
        <w:spacing w:after="0"/>
        <w:ind w:firstLineChars="200" w:firstLine="420"/>
        <w:rPr>
          <w:rFonts w:ascii="宋体" w:eastAsiaTheme="minorEastAsia" w:hAnsi="宋体" w:hint="eastAsia"/>
          <w:color w:val="000000" w:themeColor="text1"/>
          <w:szCs w:val="21"/>
        </w:rPr>
      </w:pPr>
      <w:r>
        <w:rPr>
          <w:rFonts w:ascii="宋体" w:eastAsiaTheme="minorEastAsia" w:hAnsi="宋体" w:hint="eastAsia"/>
          <w:color w:val="000000" w:themeColor="text1"/>
          <w:szCs w:val="21"/>
        </w:rPr>
        <w:t>6、取样</w:t>
      </w:r>
    </w:p>
    <w:p w14:paraId="4B47D004" w14:textId="77777777" w:rsidR="00D65F50" w:rsidRDefault="00000000">
      <w:pPr>
        <w:pStyle w:val="a0"/>
        <w:spacing w:after="0"/>
        <w:ind w:firstLineChars="200" w:firstLine="420"/>
        <w:rPr>
          <w:rFonts w:ascii="宋体" w:eastAsiaTheme="minorEastAsia" w:hAnsi="宋体" w:hint="eastAsia"/>
          <w:color w:val="000000" w:themeColor="text1"/>
          <w:szCs w:val="21"/>
        </w:rPr>
      </w:pPr>
      <w:r>
        <w:rPr>
          <w:rFonts w:ascii="宋体" w:eastAsiaTheme="minorEastAsia" w:hAnsi="宋体" w:hint="eastAsia"/>
          <w:color w:val="000000" w:themeColor="text1"/>
          <w:szCs w:val="21"/>
        </w:rPr>
        <w:t>更改了产品化学成分检验的取样规定，由“每8h取一个试样”更改为“每4h取一个试样”，并规定具体取样数量。</w:t>
      </w:r>
    </w:p>
    <w:p w14:paraId="0FAA69AA" w14:textId="77777777" w:rsidR="00D65F50" w:rsidRDefault="00000000">
      <w:pPr>
        <w:pStyle w:val="a0"/>
        <w:spacing w:after="0"/>
        <w:ind w:firstLineChars="200" w:firstLine="420"/>
        <w:rPr>
          <w:rFonts w:ascii="宋体" w:eastAsiaTheme="minorEastAsia" w:hAnsi="宋体" w:hint="eastAsia"/>
          <w:color w:val="000000" w:themeColor="text1"/>
          <w:szCs w:val="21"/>
        </w:rPr>
      </w:pPr>
      <w:r>
        <w:rPr>
          <w:rFonts w:ascii="宋体" w:eastAsiaTheme="minorEastAsia" w:hAnsi="宋体" w:hint="eastAsia"/>
          <w:color w:val="000000" w:themeColor="text1"/>
          <w:szCs w:val="21"/>
        </w:rPr>
        <w:t>7、为补充完善标准，增加了每批产品随行文件的相关规定。</w:t>
      </w:r>
    </w:p>
    <w:p w14:paraId="075EFE8C" w14:textId="77777777" w:rsidR="00D65F50" w:rsidRDefault="00000000">
      <w:pPr>
        <w:pStyle w:val="af0"/>
        <w:numPr>
          <w:ilvl w:val="0"/>
          <w:numId w:val="2"/>
        </w:numPr>
        <w:spacing w:before="0" w:beforeAutospacing="0" w:after="0" w:afterAutospacing="0" w:line="440" w:lineRule="exact"/>
        <w:jc w:val="both"/>
        <w:rPr>
          <w:rFonts w:ascii="黑体" w:eastAsia="黑体" w:cs="Arial" w:hint="eastAsia"/>
          <w:sz w:val="21"/>
          <w:szCs w:val="21"/>
        </w:rPr>
      </w:pPr>
      <w:r>
        <w:rPr>
          <w:rFonts w:ascii="黑体" w:eastAsia="黑体" w:cs="Arial" w:hint="eastAsia"/>
          <w:sz w:val="21"/>
          <w:szCs w:val="21"/>
        </w:rPr>
        <w:t>试验验证分析、综述报告、技术经济论证、预期达到的经济效益、社会效益和生态效益</w:t>
      </w:r>
    </w:p>
    <w:p w14:paraId="178BE281" w14:textId="77777777" w:rsidR="00D65F50" w:rsidRDefault="00000000">
      <w:pPr>
        <w:pStyle w:val="af0"/>
        <w:spacing w:before="0" w:beforeAutospacing="0" w:after="0" w:afterAutospacing="0" w:line="440" w:lineRule="exact"/>
        <w:jc w:val="both"/>
        <w:rPr>
          <w:rFonts w:ascii="黑体" w:eastAsia="黑体" w:cs="Arial" w:hint="eastAsia"/>
          <w:sz w:val="21"/>
          <w:szCs w:val="21"/>
        </w:rPr>
      </w:pPr>
      <w:r>
        <w:rPr>
          <w:rFonts w:ascii="黑体" w:eastAsia="黑体" w:cs="Arial" w:hint="eastAsia"/>
          <w:sz w:val="21"/>
          <w:szCs w:val="21"/>
        </w:rPr>
        <w:t>1、试验验证分析和综述报告</w:t>
      </w:r>
    </w:p>
    <w:p w14:paraId="522A9624" w14:textId="77777777" w:rsidR="00D65F50" w:rsidRDefault="00000000">
      <w:pPr>
        <w:pStyle w:val="a0"/>
        <w:numPr>
          <w:ilvl w:val="0"/>
          <w:numId w:val="3"/>
        </w:numPr>
        <w:rPr>
          <w:rFonts w:ascii="黑体" w:eastAsia="黑体" w:hAnsi="宋体" w:cs="宋体" w:hint="eastAsia"/>
          <w:bCs/>
          <w:szCs w:val="21"/>
        </w:rPr>
      </w:pPr>
      <w:r>
        <w:rPr>
          <w:rFonts w:ascii="黑体" w:eastAsia="黑体" w:hAnsi="宋体" w:cs="宋体" w:hint="eastAsia"/>
          <w:bCs/>
          <w:szCs w:val="21"/>
        </w:rPr>
        <w:t>项目的必要性阐述</w:t>
      </w:r>
    </w:p>
    <w:p w14:paraId="1AD299EF" w14:textId="77777777" w:rsidR="00D65F50" w:rsidRDefault="00000000">
      <w:pPr>
        <w:pStyle w:val="a0"/>
        <w:ind w:firstLineChars="200" w:firstLine="420"/>
        <w:rPr>
          <w:rFonts w:ascii="宋体" w:eastAsiaTheme="minorEastAsia" w:hAnsi="宋体" w:hint="eastAsia"/>
          <w:szCs w:val="21"/>
        </w:rPr>
      </w:pPr>
      <w:r>
        <w:rPr>
          <w:rFonts w:ascii="宋体" w:eastAsiaTheme="minorEastAsia" w:hAnsi="宋体" w:hint="eastAsia"/>
          <w:szCs w:val="21"/>
        </w:rPr>
        <w:t>（1）破解行业标准与产品质量痛点的迫切需求：当前阳极磷铜材行业存在现行标准牌号单一的核心问题，现行《GB/T 20302-2014》标准虽为行业基准，但已难以适配5G、新能源汽车电子、AI</w:t>
      </w:r>
      <w:proofErr w:type="gramStart"/>
      <w:r>
        <w:rPr>
          <w:rFonts w:ascii="宋体" w:eastAsiaTheme="minorEastAsia" w:hAnsi="宋体" w:hint="eastAsia"/>
          <w:szCs w:val="21"/>
        </w:rPr>
        <w:t>算力设备</w:t>
      </w:r>
      <w:proofErr w:type="gramEnd"/>
      <w:r>
        <w:rPr>
          <w:rFonts w:ascii="宋体" w:eastAsiaTheme="minorEastAsia" w:hAnsi="宋体" w:hint="eastAsia"/>
          <w:szCs w:val="21"/>
        </w:rPr>
        <w:t>等新兴领域对材料更高纯度、更优导电稳定性的新需求，部分杂质含量限值、长期使用性能评估标准存在适配短板。同时，市场产品良莠不齐现象突出，国内部分企业因生产设备和原料导致磷含量分布不均、杂质元素超标等问题频发，不仅造成PCB电镀过程中镀层毛刺、粗糙、光亮性差等缺陷，还会加速镀液老化，降低PCB产品合格率。值得关注的是，行业内部分企业已实现再生</w:t>
      </w:r>
      <w:proofErr w:type="gramStart"/>
      <w:r>
        <w:rPr>
          <w:rFonts w:ascii="宋体" w:eastAsiaTheme="minorEastAsia" w:hAnsi="宋体" w:hint="eastAsia"/>
          <w:szCs w:val="21"/>
        </w:rPr>
        <w:t>铜资源</w:t>
      </w:r>
      <w:proofErr w:type="gramEnd"/>
      <w:r>
        <w:rPr>
          <w:rFonts w:ascii="宋体" w:eastAsiaTheme="minorEastAsia" w:hAnsi="宋体" w:hint="eastAsia"/>
          <w:szCs w:val="21"/>
        </w:rPr>
        <w:t>的高效利用与高品质转化突破，却因缺乏对应等级标准难以凸显技术优势，无法充分释放竞争潜力。这种标准与质量双重痛点，直接制约了下游PCB行业的技术升级，亟需通过精细化等级划分实现源头管控，让优质技术成果得到合理界定与市场认可。</w:t>
      </w:r>
    </w:p>
    <w:p w14:paraId="6176063F" w14:textId="77777777" w:rsidR="00D65F50" w:rsidRDefault="00000000">
      <w:pPr>
        <w:pStyle w:val="a0"/>
        <w:ind w:firstLineChars="200" w:firstLine="420"/>
        <w:rPr>
          <w:rFonts w:ascii="宋体" w:eastAsiaTheme="minorEastAsia" w:hAnsi="宋体" w:hint="eastAsia"/>
          <w:szCs w:val="21"/>
        </w:rPr>
      </w:pPr>
      <w:r>
        <w:rPr>
          <w:rFonts w:ascii="宋体" w:eastAsiaTheme="minorEastAsia" w:hAnsi="宋体" w:hint="eastAsia"/>
          <w:szCs w:val="21"/>
        </w:rPr>
        <w:t>（2）应对国际标准壁垒与政策导向的必然要求：国际层面，欧盟《有害物质限制指令》和《REACH法规》等</w:t>
      </w:r>
      <w:proofErr w:type="gramStart"/>
      <w:r>
        <w:rPr>
          <w:rFonts w:ascii="宋体" w:eastAsiaTheme="minorEastAsia" w:hAnsi="宋体" w:hint="eastAsia"/>
          <w:szCs w:val="21"/>
        </w:rPr>
        <w:t>对磷铜阳极</w:t>
      </w:r>
      <w:proofErr w:type="gramEnd"/>
      <w:r>
        <w:rPr>
          <w:rFonts w:ascii="宋体" w:eastAsiaTheme="minorEastAsia" w:hAnsi="宋体" w:hint="eastAsia"/>
          <w:szCs w:val="21"/>
        </w:rPr>
        <w:t>中杂质元素含量提出更严苛标准，迫使国内出口型企业增加提纯成本，而碳边境调节机制等绿色贸易壁垒也对电子材料的环保性能、碳足迹提出更高要求。再生</w:t>
      </w:r>
      <w:proofErr w:type="gramStart"/>
      <w:r>
        <w:rPr>
          <w:rFonts w:ascii="宋体" w:eastAsiaTheme="minorEastAsia" w:hAnsi="宋体" w:hint="eastAsia"/>
          <w:szCs w:val="21"/>
        </w:rPr>
        <w:t>铜资源</w:t>
      </w:r>
      <w:proofErr w:type="gramEnd"/>
      <w:r>
        <w:rPr>
          <w:rFonts w:ascii="宋体" w:eastAsiaTheme="minorEastAsia" w:hAnsi="宋体" w:hint="eastAsia"/>
          <w:szCs w:val="21"/>
        </w:rPr>
        <w:t>的高效利用与高品质转化，正是契合绿色制造与循环经济的核心方向，能有效降低碳足迹，助力突破绿色贸易壁垒。国内层面，国家“十四五”规划将电子材料列为重点发展领域，《“十四五”工业绿色发展规划》明确要求推动电子材料行业降低能耗、推广清洁生产与资源循环利用，地方政府也纷纷出台政策支持电子材料企业技术改造与创新联盟建设。项目通过严控化学成分、规范产品分级，既能契合国内外政策导向，更能为再生铜高品质利用技术提供标准支撑，助力企业凭借技术优势突破国际标准壁垒，提升市场竞争力。</w:t>
      </w:r>
    </w:p>
    <w:p w14:paraId="6EA1A3EE" w14:textId="77777777" w:rsidR="00D65F50" w:rsidRDefault="00000000">
      <w:pPr>
        <w:pStyle w:val="a0"/>
        <w:ind w:firstLineChars="200" w:firstLine="420"/>
        <w:rPr>
          <w:rFonts w:ascii="宋体" w:eastAsiaTheme="minorEastAsia" w:hAnsi="宋体" w:hint="eastAsia"/>
          <w:szCs w:val="21"/>
        </w:rPr>
      </w:pPr>
      <w:r>
        <w:rPr>
          <w:rFonts w:ascii="宋体" w:eastAsiaTheme="minorEastAsia" w:hAnsi="宋体" w:hint="eastAsia"/>
          <w:szCs w:val="21"/>
        </w:rPr>
        <w:t>（3）匹配PCB行业高端化发展的现实支撑：当前PCB行业呈现明显的结构性供需失衡，高端市场如AI服务器、数据存储、车用高阶PCB等需求强劲，呈现供不应求态势，而中低端市场同质化竞争激烈。阳极磷铜材作为PCB电镀的核心材料，其质量直接决定PCB镀层性能与产品价值量，现有单一牌号产品无法满足不同高端应用场景的差异化需求，如高频高速PCB对超低磷含量阳极铜材的特殊要求。依托再生铜高品质转化技术，可在保障高端材料性能的同时优化成本结构，形成独特竞争优势，而项目的实施正是通过建立精准等级划分体系，让这类优质材料得到精准匹配与市场认可，为PCB行业高端化发展提供适配的材料支撑，填补高端材料供给缺口，同时助力企业在高端市场竞争中占据有利地位。</w:t>
      </w:r>
    </w:p>
    <w:p w14:paraId="33419AC2" w14:textId="77777777" w:rsidR="00D65F50" w:rsidRDefault="00000000">
      <w:pPr>
        <w:pStyle w:val="a0"/>
        <w:numPr>
          <w:ilvl w:val="0"/>
          <w:numId w:val="3"/>
        </w:numPr>
        <w:rPr>
          <w:rFonts w:ascii="黑体" w:eastAsia="黑体" w:hAnsi="宋体" w:cs="宋体" w:hint="eastAsia"/>
          <w:bCs/>
          <w:szCs w:val="21"/>
        </w:rPr>
      </w:pPr>
      <w:r>
        <w:rPr>
          <w:rFonts w:ascii="黑体" w:eastAsia="黑体" w:hAnsi="宋体" w:cs="宋体" w:hint="eastAsia"/>
          <w:bCs/>
          <w:szCs w:val="21"/>
        </w:rPr>
        <w:t>项目的可行性阐述</w:t>
      </w:r>
    </w:p>
    <w:p w14:paraId="110F2634" w14:textId="77777777" w:rsidR="00D65F50" w:rsidRDefault="00000000">
      <w:pPr>
        <w:pStyle w:val="a0"/>
        <w:spacing w:after="0"/>
        <w:ind w:firstLineChars="200" w:firstLine="420"/>
        <w:rPr>
          <w:rFonts w:ascii="宋体" w:eastAsiaTheme="minorEastAsia" w:hAnsi="宋体" w:hint="eastAsia"/>
          <w:szCs w:val="21"/>
        </w:rPr>
      </w:pPr>
      <w:r>
        <w:rPr>
          <w:rFonts w:ascii="宋体" w:eastAsiaTheme="minorEastAsia" w:hAnsi="宋体" w:hint="eastAsia"/>
          <w:szCs w:val="21"/>
        </w:rPr>
        <w:t>《阳极磷铜材》国家标准自2014年修订发布实施，部分内容已不适应目前行业发展趋势的要求，亟需根据国内行业发展实际情况，对标准中不符合现状的内容进行补充和修订。印制电路板产品对于电镀层更加严苛的性能要求主要有以下4点：</w:t>
      </w:r>
    </w:p>
    <w:p w14:paraId="0D395091" w14:textId="77777777" w:rsidR="00D65F50" w:rsidRDefault="00000000">
      <w:pPr>
        <w:pStyle w:val="a0"/>
        <w:spacing w:after="0"/>
        <w:ind w:firstLineChars="200" w:firstLine="420"/>
        <w:rPr>
          <w:rFonts w:ascii="宋体" w:eastAsiaTheme="minorEastAsia" w:hAnsi="宋体" w:hint="eastAsia"/>
          <w:szCs w:val="21"/>
        </w:rPr>
      </w:pPr>
      <w:r>
        <w:rPr>
          <w:rFonts w:ascii="宋体" w:eastAsiaTheme="minorEastAsia" w:hAnsi="宋体" w:hint="eastAsia"/>
          <w:szCs w:val="21"/>
        </w:rPr>
        <w:t>（1）与基体金属结合牢固、附着力好；</w:t>
      </w:r>
    </w:p>
    <w:p w14:paraId="6AD47C93" w14:textId="77777777" w:rsidR="00D65F50" w:rsidRDefault="00000000">
      <w:pPr>
        <w:pStyle w:val="a0"/>
        <w:spacing w:after="0"/>
        <w:ind w:firstLineChars="200" w:firstLine="420"/>
        <w:rPr>
          <w:rFonts w:ascii="宋体" w:eastAsiaTheme="minorEastAsia" w:hAnsi="宋体" w:hint="eastAsia"/>
          <w:szCs w:val="21"/>
        </w:rPr>
      </w:pPr>
      <w:r>
        <w:rPr>
          <w:rFonts w:ascii="宋体" w:eastAsiaTheme="minorEastAsia" w:hAnsi="宋体" w:hint="eastAsia"/>
          <w:szCs w:val="21"/>
        </w:rPr>
        <w:t>（2）镀层完整、结晶细致紧密、孔隙率小；</w:t>
      </w:r>
    </w:p>
    <w:p w14:paraId="74BC128E" w14:textId="77777777" w:rsidR="00D65F50" w:rsidRDefault="00000000">
      <w:pPr>
        <w:pStyle w:val="a0"/>
        <w:spacing w:after="0"/>
        <w:ind w:firstLineChars="200" w:firstLine="420"/>
        <w:rPr>
          <w:rFonts w:ascii="宋体" w:eastAsiaTheme="minorEastAsia" w:hAnsi="宋体" w:hint="eastAsia"/>
          <w:szCs w:val="21"/>
        </w:rPr>
      </w:pPr>
      <w:r>
        <w:rPr>
          <w:rFonts w:ascii="宋体" w:eastAsiaTheme="minorEastAsia" w:hAnsi="宋体" w:hint="eastAsia"/>
          <w:szCs w:val="21"/>
        </w:rPr>
        <w:lastRenderedPageBreak/>
        <w:t>（3）具有良好的物理、化学及机械性能；</w:t>
      </w:r>
    </w:p>
    <w:p w14:paraId="6E20B4DD" w14:textId="77777777" w:rsidR="00D65F50" w:rsidRDefault="00000000">
      <w:pPr>
        <w:pStyle w:val="a0"/>
        <w:spacing w:after="0"/>
        <w:ind w:firstLineChars="200" w:firstLine="420"/>
        <w:rPr>
          <w:rFonts w:ascii="宋体" w:eastAsiaTheme="minorEastAsia" w:hAnsi="宋体" w:hint="eastAsia"/>
          <w:szCs w:val="21"/>
        </w:rPr>
      </w:pPr>
      <w:r>
        <w:rPr>
          <w:rFonts w:ascii="宋体" w:eastAsiaTheme="minorEastAsia" w:hAnsi="宋体" w:hint="eastAsia"/>
          <w:szCs w:val="21"/>
        </w:rPr>
        <w:t>（4）具有符合标准规定的镀层厚度，而且镀层分布要均匀。</w:t>
      </w:r>
    </w:p>
    <w:p w14:paraId="77C7760C" w14:textId="77777777" w:rsidR="00D65F50" w:rsidRDefault="00000000">
      <w:pPr>
        <w:pStyle w:val="a0"/>
        <w:spacing w:after="0"/>
        <w:ind w:firstLineChars="200" w:firstLine="420"/>
        <w:rPr>
          <w:rFonts w:ascii="宋体" w:eastAsiaTheme="minorEastAsia" w:hAnsi="宋体" w:hint="eastAsia"/>
          <w:szCs w:val="21"/>
        </w:rPr>
      </w:pPr>
      <w:r>
        <w:rPr>
          <w:rFonts w:ascii="宋体" w:eastAsiaTheme="minorEastAsia" w:hAnsi="宋体" w:hint="eastAsia"/>
          <w:szCs w:val="21"/>
        </w:rPr>
        <w:t>于是对阳极磷铜材的化学成分也有了更高的要求，特别是铜和磷含量的把</w:t>
      </w:r>
      <w:proofErr w:type="gramStart"/>
      <w:r>
        <w:rPr>
          <w:rFonts w:ascii="宋体" w:eastAsiaTheme="minorEastAsia" w:hAnsi="宋体" w:hint="eastAsia"/>
          <w:szCs w:val="21"/>
        </w:rPr>
        <w:t>控需要</w:t>
      </w:r>
      <w:proofErr w:type="gramEnd"/>
      <w:r>
        <w:rPr>
          <w:rFonts w:ascii="宋体" w:eastAsiaTheme="minorEastAsia" w:hAnsi="宋体" w:hint="eastAsia"/>
          <w:szCs w:val="21"/>
        </w:rPr>
        <w:t>更加精准（</w:t>
      </w:r>
      <w:proofErr w:type="spellStart"/>
      <w:r>
        <w:rPr>
          <w:rFonts w:ascii="宋体" w:eastAsiaTheme="minorEastAsia" w:hAnsi="宋体" w:hint="eastAsia"/>
          <w:szCs w:val="21"/>
        </w:rPr>
        <w:t>Cu+Ag</w:t>
      </w:r>
      <w:proofErr w:type="spellEnd"/>
      <w:r>
        <w:rPr>
          <w:rFonts w:ascii="宋体" w:eastAsiaTheme="minorEastAsia" w:hAnsi="宋体" w:hint="eastAsia"/>
          <w:szCs w:val="21"/>
        </w:rPr>
        <w:t>含量不小于99.92%，P含量0.040%～0.065%，杂质总含量不大于0.0150%等），根据阳极磷铜材的化学成分和晶粒度不同，对其进行分类划分并分级，以提高PCB行业专用</w:t>
      </w:r>
      <w:proofErr w:type="gramStart"/>
      <w:r>
        <w:rPr>
          <w:rFonts w:ascii="宋体" w:eastAsiaTheme="minorEastAsia" w:hAnsi="宋体" w:hint="eastAsia"/>
          <w:szCs w:val="21"/>
        </w:rPr>
        <w:t>阳极磷铜球</w:t>
      </w:r>
      <w:proofErr w:type="gramEnd"/>
      <w:r>
        <w:rPr>
          <w:rFonts w:ascii="宋体" w:eastAsiaTheme="minorEastAsia" w:hAnsi="宋体" w:hint="eastAsia"/>
          <w:szCs w:val="21"/>
        </w:rPr>
        <w:t>化学成分的标准。</w:t>
      </w:r>
    </w:p>
    <w:p w14:paraId="3D972942" w14:textId="77777777" w:rsidR="00D65F50" w:rsidRDefault="00000000">
      <w:pPr>
        <w:pStyle w:val="a0"/>
        <w:spacing w:after="0"/>
        <w:ind w:firstLineChars="200" w:firstLine="420"/>
        <w:rPr>
          <w:rFonts w:ascii="宋体" w:eastAsiaTheme="minorEastAsia" w:hAnsi="宋体" w:hint="eastAsia"/>
          <w:szCs w:val="21"/>
        </w:rPr>
      </w:pPr>
      <w:r>
        <w:rPr>
          <w:rFonts w:ascii="宋体" w:eastAsiaTheme="minorEastAsia" w:hAnsi="宋体" w:hint="eastAsia"/>
          <w:szCs w:val="21"/>
        </w:rPr>
        <w:t>根据调研，可知印制电路板电镀用的高端领域应用主要包含有航空航天、</w:t>
      </w:r>
      <w:proofErr w:type="gramStart"/>
      <w:r>
        <w:rPr>
          <w:rFonts w:ascii="宋体" w:eastAsiaTheme="minorEastAsia" w:hAnsi="宋体" w:hint="eastAsia"/>
          <w:szCs w:val="21"/>
        </w:rPr>
        <w:t>人工智能算力服务器</w:t>
      </w:r>
      <w:proofErr w:type="gramEnd"/>
      <w:r>
        <w:rPr>
          <w:rFonts w:ascii="宋体" w:eastAsiaTheme="minorEastAsia" w:hAnsi="宋体" w:hint="eastAsia"/>
          <w:szCs w:val="21"/>
        </w:rPr>
        <w:t>、电动汽车智能驾驶等，中低端应用领域应用主要包含通信板、家用电器等。通过建立细致的等级划分体系，从本质上规范阳极磷铜材的产品分类与质量标准，能够有效改变当前市场产品良莠不齐、低价恶性竞争的混乱格局。明确的等级标准将为企业提供清晰的发展导向，引导行业资源向高端细分市场聚集，推动形成“优质优价”的市场竞争秩序，提升整个行业的质量水平与可持续发展能力。</w:t>
      </w:r>
    </w:p>
    <w:p w14:paraId="714C4FF5" w14:textId="77777777" w:rsidR="00D65F50" w:rsidRDefault="00000000">
      <w:pPr>
        <w:pStyle w:val="a0"/>
        <w:spacing w:after="0"/>
        <w:ind w:firstLineChars="200" w:firstLine="420"/>
        <w:rPr>
          <w:rFonts w:ascii="宋体" w:eastAsiaTheme="minorEastAsia" w:hAnsi="宋体" w:hint="eastAsia"/>
          <w:szCs w:val="21"/>
        </w:rPr>
      </w:pPr>
      <w:r>
        <w:rPr>
          <w:rFonts w:ascii="宋体" w:eastAsiaTheme="minorEastAsia" w:hAnsi="宋体" w:hint="eastAsia"/>
          <w:szCs w:val="21"/>
        </w:rPr>
        <w:t>铜陵有色股份线材有限公司作为阳极磷铜材国家标准的主要起草单位，在该领域深耕20余年，深度参与行业标准的制定与迭代过程，对阳极磷铜材的技术规范、质量要求及行业发展方向有着深刻的理解和精准的把握，为项目开展提供了坚实的标准认知基础和行业资源支撑。</w:t>
      </w:r>
    </w:p>
    <w:p w14:paraId="38C7A5B6" w14:textId="77777777" w:rsidR="00D65F50" w:rsidRDefault="00000000">
      <w:pPr>
        <w:pStyle w:val="a0"/>
        <w:spacing w:after="0"/>
        <w:ind w:firstLineChars="200" w:firstLine="420"/>
        <w:rPr>
          <w:rFonts w:ascii="宋体" w:eastAsiaTheme="minorEastAsia" w:hAnsi="宋体" w:hint="eastAsia"/>
          <w:szCs w:val="21"/>
        </w:rPr>
      </w:pPr>
      <w:r>
        <w:rPr>
          <w:rFonts w:ascii="宋体" w:eastAsiaTheme="minorEastAsia" w:hAnsi="宋体" w:hint="eastAsia"/>
          <w:szCs w:val="21"/>
        </w:rPr>
        <w:t>由铜陵有色股份线材有限公司牵头，联合佛山市承安集团股份有限公司、江西江南新材料科技股份有限公司等编制组成员，开展上下游全链条调研。通过走访 PCB 下游企业、生产同行及检测机构，收集高端航空航天、AI</w:t>
      </w:r>
      <w:proofErr w:type="gramStart"/>
      <w:r>
        <w:rPr>
          <w:rFonts w:ascii="宋体" w:eastAsiaTheme="minorEastAsia" w:hAnsi="宋体" w:hint="eastAsia"/>
          <w:szCs w:val="21"/>
        </w:rPr>
        <w:t>算力服务器</w:t>
      </w:r>
      <w:proofErr w:type="gramEnd"/>
      <w:r>
        <w:rPr>
          <w:rFonts w:ascii="宋体" w:eastAsiaTheme="minorEastAsia" w:hAnsi="宋体" w:hint="eastAsia"/>
          <w:szCs w:val="21"/>
        </w:rPr>
        <w:t>、消费电子等不同场景的性能需求；梳理现行标准痛点，明确原料分类、化学成分分级、晶粒度控制等核心修订方向，形成调研分析报告与需求清单。</w:t>
      </w:r>
    </w:p>
    <w:p w14:paraId="1D883B3F" w14:textId="77777777" w:rsidR="00D65F50" w:rsidRDefault="00000000">
      <w:pPr>
        <w:pStyle w:val="a0"/>
        <w:spacing w:after="0"/>
        <w:ind w:firstLineChars="200" w:firstLine="420"/>
        <w:rPr>
          <w:rFonts w:ascii="宋体" w:eastAsiaTheme="minorEastAsia" w:hAnsi="宋体" w:hint="eastAsia"/>
          <w:szCs w:val="21"/>
        </w:rPr>
      </w:pPr>
      <w:r>
        <w:rPr>
          <w:rFonts w:ascii="宋体" w:eastAsiaTheme="minorEastAsia" w:hAnsi="宋体" w:hint="eastAsia"/>
          <w:szCs w:val="21"/>
        </w:rPr>
        <w:t>标准编制与多轮论证共识方案：按GB/T 1.1-2020 要求，由牵头单位整合调研数据与试验结果编制标准草案；通过标委会组织编制组成员单位、行业专家开展多轮内部论证，优化分类逻辑、指标限值等内容；扩大征求意见范围至生产企业、下游用户、科研机构，处理反馈意见并形成征求意见稿、送审稿；</w:t>
      </w:r>
      <w:proofErr w:type="gramStart"/>
      <w:r>
        <w:rPr>
          <w:rFonts w:ascii="宋体" w:eastAsiaTheme="minorEastAsia" w:hAnsi="宋体" w:hint="eastAsia"/>
          <w:szCs w:val="21"/>
        </w:rPr>
        <w:t>最终由标委</w:t>
      </w:r>
      <w:proofErr w:type="gramEnd"/>
      <w:r>
        <w:rPr>
          <w:rFonts w:ascii="宋体" w:eastAsiaTheme="minorEastAsia" w:hAnsi="宋体" w:hint="eastAsia"/>
          <w:szCs w:val="21"/>
        </w:rPr>
        <w:t>会牵头完成报批流程。</w:t>
      </w:r>
    </w:p>
    <w:p w14:paraId="745C401D" w14:textId="77777777" w:rsidR="00D65F50" w:rsidRDefault="00000000">
      <w:pPr>
        <w:pStyle w:val="a0"/>
        <w:numPr>
          <w:ilvl w:val="0"/>
          <w:numId w:val="3"/>
        </w:numPr>
        <w:rPr>
          <w:rFonts w:ascii="黑体" w:eastAsia="黑体" w:cs="Arial"/>
          <w:szCs w:val="21"/>
        </w:rPr>
      </w:pPr>
      <w:r>
        <w:rPr>
          <w:rFonts w:ascii="黑体" w:eastAsia="黑体" w:cs="Arial" w:hint="eastAsia"/>
          <w:szCs w:val="21"/>
        </w:rPr>
        <w:t>试验验证分析</w:t>
      </w:r>
    </w:p>
    <w:p w14:paraId="04DF6BDD" w14:textId="77777777" w:rsidR="00D65F50" w:rsidRDefault="00000000">
      <w:pPr>
        <w:pStyle w:val="a0"/>
        <w:spacing w:after="0"/>
        <w:ind w:firstLineChars="200" w:firstLine="420"/>
        <w:rPr>
          <w:rFonts w:ascii="宋体" w:eastAsiaTheme="minorEastAsia" w:hAnsi="宋体" w:hint="eastAsia"/>
          <w:szCs w:val="21"/>
        </w:rPr>
      </w:pPr>
      <w:r>
        <w:rPr>
          <w:rFonts w:ascii="宋体" w:eastAsiaTheme="minorEastAsia" w:hAnsi="宋体" w:hint="eastAsia"/>
          <w:szCs w:val="21"/>
        </w:rPr>
        <w:t>(1)产品分类</w:t>
      </w:r>
    </w:p>
    <w:p w14:paraId="1A024C20" w14:textId="77777777" w:rsidR="00D65F50" w:rsidRDefault="00000000">
      <w:pPr>
        <w:pStyle w:val="a0"/>
        <w:spacing w:after="0"/>
        <w:ind w:firstLineChars="200" w:firstLine="420"/>
        <w:rPr>
          <w:rFonts w:ascii="宋体" w:eastAsiaTheme="minorEastAsia" w:hAnsi="宋体" w:hint="eastAsia"/>
          <w:szCs w:val="21"/>
        </w:rPr>
      </w:pPr>
      <w:r>
        <w:rPr>
          <w:rFonts w:ascii="宋体" w:eastAsiaTheme="minorEastAsia" w:hAnsi="宋体" w:hint="eastAsia"/>
          <w:szCs w:val="21"/>
        </w:rPr>
        <w:t>产品根据化学成分等级及晶粒度不同分为5个牌号。</w:t>
      </w:r>
    </w:p>
    <w:p w14:paraId="11835E86" w14:textId="77777777" w:rsidR="00D65F50" w:rsidRDefault="00000000">
      <w:pPr>
        <w:pStyle w:val="a0"/>
        <w:spacing w:after="0"/>
        <w:ind w:firstLineChars="200" w:firstLine="420"/>
        <w:rPr>
          <w:rFonts w:ascii="宋体" w:eastAsiaTheme="minorEastAsia" w:hAnsi="宋体" w:hint="eastAsia"/>
          <w:szCs w:val="21"/>
        </w:rPr>
      </w:pPr>
      <w:r>
        <w:rPr>
          <w:rFonts w:ascii="宋体" w:eastAsiaTheme="minorEastAsia" w:hAnsi="宋体" w:hint="eastAsia"/>
          <w:szCs w:val="21"/>
        </w:rPr>
        <w:t>（2）化学成分</w:t>
      </w:r>
    </w:p>
    <w:tbl>
      <w:tblPr>
        <w:tblStyle w:val="af3"/>
        <w:tblpPr w:leftFromText="180" w:rightFromText="180" w:vertAnchor="text" w:horzAnchor="page" w:tblpX="828" w:tblpY="266"/>
        <w:tblOverlap w:val="never"/>
        <w:tblW w:w="10140" w:type="dxa"/>
        <w:tblLook w:val="04A0" w:firstRow="1" w:lastRow="0" w:firstColumn="1" w:lastColumn="0" w:noHBand="0" w:noVBand="1"/>
      </w:tblPr>
      <w:tblGrid>
        <w:gridCol w:w="1301"/>
        <w:gridCol w:w="981"/>
        <w:gridCol w:w="846"/>
        <w:gridCol w:w="756"/>
        <w:gridCol w:w="756"/>
        <w:gridCol w:w="756"/>
        <w:gridCol w:w="756"/>
        <w:gridCol w:w="756"/>
        <w:gridCol w:w="756"/>
        <w:gridCol w:w="756"/>
        <w:gridCol w:w="1720"/>
      </w:tblGrid>
      <w:tr w:rsidR="00D65F50" w14:paraId="692463F9" w14:textId="77777777">
        <w:trPr>
          <w:trHeight w:val="160"/>
        </w:trPr>
        <w:tc>
          <w:tcPr>
            <w:tcW w:w="1301" w:type="dxa"/>
            <w:vMerge w:val="restart"/>
            <w:tcBorders>
              <w:top w:val="single" w:sz="12" w:space="0" w:color="auto"/>
              <w:left w:val="single" w:sz="12" w:space="0" w:color="auto"/>
            </w:tcBorders>
            <w:vAlign w:val="center"/>
          </w:tcPr>
          <w:p w14:paraId="737A1961" w14:textId="77777777" w:rsidR="00D65F50" w:rsidRDefault="00D65F50">
            <w:pPr>
              <w:pStyle w:val="af1"/>
              <w:ind w:firstLine="180"/>
              <w:jc w:val="center"/>
              <w:rPr>
                <w:sz w:val="18"/>
                <w:szCs w:val="18"/>
              </w:rPr>
            </w:pPr>
          </w:p>
          <w:p w14:paraId="2E2C83D8" w14:textId="77777777" w:rsidR="00D65F50" w:rsidRDefault="00000000">
            <w:pPr>
              <w:pStyle w:val="af1"/>
              <w:ind w:firstLine="180"/>
              <w:jc w:val="center"/>
              <w:rPr>
                <w:sz w:val="18"/>
                <w:szCs w:val="18"/>
              </w:rPr>
            </w:pPr>
            <w:r>
              <w:rPr>
                <w:rFonts w:hint="eastAsia"/>
                <w:sz w:val="18"/>
                <w:szCs w:val="18"/>
              </w:rPr>
              <w:t>牌号</w:t>
            </w:r>
          </w:p>
          <w:p w14:paraId="7CCAB4A1" w14:textId="77777777" w:rsidR="00D65F50" w:rsidRDefault="00D65F50">
            <w:pPr>
              <w:pStyle w:val="af1"/>
              <w:ind w:firstLine="180"/>
              <w:jc w:val="center"/>
              <w:rPr>
                <w:sz w:val="18"/>
                <w:szCs w:val="18"/>
              </w:rPr>
            </w:pPr>
          </w:p>
        </w:tc>
        <w:tc>
          <w:tcPr>
            <w:tcW w:w="8839" w:type="dxa"/>
            <w:gridSpan w:val="10"/>
            <w:tcBorders>
              <w:top w:val="single" w:sz="12" w:space="0" w:color="auto"/>
              <w:right w:val="single" w:sz="12" w:space="0" w:color="auto"/>
            </w:tcBorders>
            <w:vAlign w:val="center"/>
          </w:tcPr>
          <w:p w14:paraId="0780896A" w14:textId="77777777" w:rsidR="00D65F50" w:rsidRDefault="00000000">
            <w:pPr>
              <w:pStyle w:val="af1"/>
              <w:ind w:firstLine="180"/>
              <w:jc w:val="center"/>
              <w:rPr>
                <w:sz w:val="18"/>
                <w:szCs w:val="18"/>
              </w:rPr>
            </w:pPr>
            <w:r>
              <w:rPr>
                <w:rFonts w:hint="eastAsia"/>
                <w:sz w:val="18"/>
                <w:szCs w:val="18"/>
              </w:rPr>
              <w:t>化学成分</w:t>
            </w:r>
            <w:r>
              <w:rPr>
                <w:sz w:val="18"/>
                <w:szCs w:val="18"/>
              </w:rPr>
              <w:t>（质量分数）</w:t>
            </w:r>
            <w:r>
              <w:rPr>
                <w:sz w:val="18"/>
                <w:szCs w:val="18"/>
              </w:rPr>
              <w:t>/%</w:t>
            </w:r>
          </w:p>
        </w:tc>
      </w:tr>
      <w:tr w:rsidR="00D65F50" w14:paraId="2A0C9D13" w14:textId="77777777">
        <w:tc>
          <w:tcPr>
            <w:tcW w:w="1301" w:type="dxa"/>
            <w:vMerge/>
            <w:tcBorders>
              <w:left w:val="single" w:sz="12" w:space="0" w:color="auto"/>
            </w:tcBorders>
            <w:vAlign w:val="center"/>
          </w:tcPr>
          <w:p w14:paraId="341C37B3" w14:textId="77777777" w:rsidR="00D65F50" w:rsidRDefault="00D65F50">
            <w:pPr>
              <w:pStyle w:val="af1"/>
              <w:ind w:firstLine="180"/>
              <w:jc w:val="center"/>
              <w:rPr>
                <w:sz w:val="18"/>
                <w:szCs w:val="18"/>
              </w:rPr>
            </w:pPr>
          </w:p>
        </w:tc>
        <w:tc>
          <w:tcPr>
            <w:tcW w:w="981" w:type="dxa"/>
            <w:vMerge w:val="restart"/>
            <w:vAlign w:val="center"/>
          </w:tcPr>
          <w:p w14:paraId="3991AB9D" w14:textId="77777777" w:rsidR="00D65F50" w:rsidRDefault="00000000">
            <w:pPr>
              <w:pStyle w:val="af1"/>
              <w:ind w:firstLine="180"/>
              <w:jc w:val="center"/>
              <w:rPr>
                <w:sz w:val="18"/>
                <w:szCs w:val="18"/>
              </w:rPr>
            </w:pPr>
            <w:proofErr w:type="spellStart"/>
            <w:r>
              <w:rPr>
                <w:sz w:val="18"/>
                <w:szCs w:val="18"/>
              </w:rPr>
              <w:t>Cu+Ag</w:t>
            </w:r>
            <w:proofErr w:type="spellEnd"/>
            <w:r>
              <w:rPr>
                <w:sz w:val="18"/>
                <w:szCs w:val="18"/>
              </w:rPr>
              <w:t>不小于</w:t>
            </w:r>
          </w:p>
        </w:tc>
        <w:tc>
          <w:tcPr>
            <w:tcW w:w="846" w:type="dxa"/>
            <w:vMerge w:val="restart"/>
            <w:vAlign w:val="center"/>
          </w:tcPr>
          <w:p w14:paraId="24717ADB" w14:textId="77777777" w:rsidR="00D65F50" w:rsidRDefault="00000000">
            <w:pPr>
              <w:pStyle w:val="af1"/>
              <w:ind w:firstLine="180"/>
              <w:jc w:val="center"/>
              <w:rPr>
                <w:sz w:val="18"/>
                <w:szCs w:val="18"/>
              </w:rPr>
            </w:pPr>
            <w:r>
              <w:rPr>
                <w:rFonts w:hint="eastAsia"/>
                <w:sz w:val="18"/>
                <w:szCs w:val="18"/>
              </w:rPr>
              <w:t>P</w:t>
            </w:r>
          </w:p>
        </w:tc>
        <w:tc>
          <w:tcPr>
            <w:tcW w:w="7012" w:type="dxa"/>
            <w:gridSpan w:val="8"/>
            <w:tcBorders>
              <w:right w:val="single" w:sz="12" w:space="0" w:color="auto"/>
            </w:tcBorders>
            <w:vAlign w:val="center"/>
          </w:tcPr>
          <w:p w14:paraId="3082EEB7" w14:textId="77777777" w:rsidR="00D65F50" w:rsidRDefault="00000000">
            <w:pPr>
              <w:pStyle w:val="af1"/>
              <w:ind w:firstLine="180"/>
              <w:jc w:val="center"/>
              <w:rPr>
                <w:sz w:val="18"/>
                <w:szCs w:val="18"/>
              </w:rPr>
            </w:pPr>
            <w:r>
              <w:rPr>
                <w:rFonts w:hint="eastAsia"/>
                <w:sz w:val="18"/>
                <w:szCs w:val="18"/>
              </w:rPr>
              <w:t>杂质不大于</w:t>
            </w:r>
          </w:p>
        </w:tc>
      </w:tr>
      <w:tr w:rsidR="00D65F50" w14:paraId="73E9ACCA" w14:textId="77777777">
        <w:tc>
          <w:tcPr>
            <w:tcW w:w="1301" w:type="dxa"/>
            <w:vMerge/>
            <w:tcBorders>
              <w:left w:val="single" w:sz="12" w:space="0" w:color="auto"/>
              <w:bottom w:val="single" w:sz="12" w:space="0" w:color="auto"/>
            </w:tcBorders>
            <w:vAlign w:val="center"/>
          </w:tcPr>
          <w:p w14:paraId="40F2BD64" w14:textId="77777777" w:rsidR="00D65F50" w:rsidRDefault="00D65F50">
            <w:pPr>
              <w:pStyle w:val="af1"/>
              <w:ind w:firstLine="180"/>
              <w:jc w:val="center"/>
              <w:rPr>
                <w:sz w:val="18"/>
                <w:szCs w:val="18"/>
              </w:rPr>
            </w:pPr>
          </w:p>
        </w:tc>
        <w:tc>
          <w:tcPr>
            <w:tcW w:w="981" w:type="dxa"/>
            <w:vMerge/>
            <w:tcBorders>
              <w:bottom w:val="single" w:sz="12" w:space="0" w:color="auto"/>
            </w:tcBorders>
            <w:vAlign w:val="center"/>
          </w:tcPr>
          <w:p w14:paraId="3B5876DA" w14:textId="77777777" w:rsidR="00D65F50" w:rsidRDefault="00D65F50">
            <w:pPr>
              <w:pStyle w:val="af1"/>
              <w:ind w:firstLine="180"/>
              <w:jc w:val="center"/>
              <w:rPr>
                <w:sz w:val="18"/>
                <w:szCs w:val="18"/>
              </w:rPr>
            </w:pPr>
          </w:p>
        </w:tc>
        <w:tc>
          <w:tcPr>
            <w:tcW w:w="846" w:type="dxa"/>
            <w:vMerge/>
            <w:tcBorders>
              <w:bottom w:val="single" w:sz="12" w:space="0" w:color="auto"/>
            </w:tcBorders>
            <w:vAlign w:val="center"/>
          </w:tcPr>
          <w:p w14:paraId="4BD454A6" w14:textId="77777777" w:rsidR="00D65F50" w:rsidRDefault="00D65F50">
            <w:pPr>
              <w:pStyle w:val="af1"/>
              <w:ind w:firstLine="180"/>
              <w:jc w:val="center"/>
              <w:rPr>
                <w:sz w:val="18"/>
                <w:szCs w:val="18"/>
              </w:rPr>
            </w:pPr>
          </w:p>
        </w:tc>
        <w:tc>
          <w:tcPr>
            <w:tcW w:w="756" w:type="dxa"/>
            <w:tcBorders>
              <w:bottom w:val="single" w:sz="12" w:space="0" w:color="auto"/>
            </w:tcBorders>
            <w:vAlign w:val="center"/>
          </w:tcPr>
          <w:p w14:paraId="2BC03AC6" w14:textId="77777777" w:rsidR="00D65F50" w:rsidRDefault="00000000">
            <w:pPr>
              <w:pStyle w:val="af1"/>
              <w:ind w:firstLine="180"/>
              <w:jc w:val="center"/>
              <w:rPr>
                <w:sz w:val="18"/>
                <w:szCs w:val="18"/>
              </w:rPr>
            </w:pPr>
            <w:r>
              <w:rPr>
                <w:sz w:val="18"/>
                <w:szCs w:val="18"/>
              </w:rPr>
              <w:t>Fe</w:t>
            </w:r>
          </w:p>
        </w:tc>
        <w:tc>
          <w:tcPr>
            <w:tcW w:w="756" w:type="dxa"/>
            <w:tcBorders>
              <w:bottom w:val="single" w:sz="12" w:space="0" w:color="auto"/>
            </w:tcBorders>
            <w:vAlign w:val="center"/>
          </w:tcPr>
          <w:p w14:paraId="089B88F0" w14:textId="77777777" w:rsidR="00D65F50" w:rsidRDefault="00000000">
            <w:pPr>
              <w:pStyle w:val="af1"/>
              <w:ind w:firstLine="180"/>
              <w:jc w:val="center"/>
              <w:rPr>
                <w:sz w:val="18"/>
                <w:szCs w:val="18"/>
              </w:rPr>
            </w:pPr>
            <w:r>
              <w:rPr>
                <w:sz w:val="18"/>
                <w:szCs w:val="18"/>
              </w:rPr>
              <w:t>Pb</w:t>
            </w:r>
          </w:p>
        </w:tc>
        <w:tc>
          <w:tcPr>
            <w:tcW w:w="756" w:type="dxa"/>
            <w:tcBorders>
              <w:bottom w:val="single" w:sz="12" w:space="0" w:color="auto"/>
            </w:tcBorders>
            <w:vAlign w:val="center"/>
          </w:tcPr>
          <w:p w14:paraId="51E10BD8" w14:textId="77777777" w:rsidR="00D65F50" w:rsidRDefault="00000000">
            <w:pPr>
              <w:pStyle w:val="af1"/>
              <w:ind w:firstLine="180"/>
              <w:jc w:val="center"/>
              <w:rPr>
                <w:sz w:val="18"/>
                <w:szCs w:val="18"/>
              </w:rPr>
            </w:pPr>
            <w:r>
              <w:rPr>
                <w:sz w:val="18"/>
                <w:szCs w:val="18"/>
              </w:rPr>
              <w:t>Ni</w:t>
            </w:r>
          </w:p>
        </w:tc>
        <w:tc>
          <w:tcPr>
            <w:tcW w:w="756" w:type="dxa"/>
            <w:tcBorders>
              <w:bottom w:val="single" w:sz="12" w:space="0" w:color="auto"/>
            </w:tcBorders>
            <w:vAlign w:val="center"/>
          </w:tcPr>
          <w:p w14:paraId="41904133" w14:textId="77777777" w:rsidR="00D65F50" w:rsidRDefault="00000000">
            <w:pPr>
              <w:pStyle w:val="af1"/>
              <w:ind w:firstLine="180"/>
              <w:jc w:val="center"/>
              <w:rPr>
                <w:sz w:val="18"/>
                <w:szCs w:val="18"/>
              </w:rPr>
            </w:pPr>
            <w:r>
              <w:rPr>
                <w:sz w:val="18"/>
                <w:szCs w:val="18"/>
              </w:rPr>
              <w:t>Sn</w:t>
            </w:r>
          </w:p>
        </w:tc>
        <w:tc>
          <w:tcPr>
            <w:tcW w:w="756" w:type="dxa"/>
            <w:tcBorders>
              <w:bottom w:val="single" w:sz="12" w:space="0" w:color="auto"/>
            </w:tcBorders>
            <w:vAlign w:val="center"/>
          </w:tcPr>
          <w:p w14:paraId="5622124D" w14:textId="77777777" w:rsidR="00D65F50" w:rsidRDefault="00000000">
            <w:pPr>
              <w:pStyle w:val="af1"/>
              <w:ind w:firstLine="180"/>
              <w:jc w:val="center"/>
              <w:rPr>
                <w:sz w:val="18"/>
                <w:szCs w:val="18"/>
              </w:rPr>
            </w:pPr>
            <w:r>
              <w:rPr>
                <w:sz w:val="18"/>
                <w:szCs w:val="18"/>
              </w:rPr>
              <w:t>Sb</w:t>
            </w:r>
          </w:p>
        </w:tc>
        <w:tc>
          <w:tcPr>
            <w:tcW w:w="756" w:type="dxa"/>
            <w:tcBorders>
              <w:bottom w:val="single" w:sz="12" w:space="0" w:color="auto"/>
            </w:tcBorders>
            <w:vAlign w:val="center"/>
          </w:tcPr>
          <w:p w14:paraId="7424E677" w14:textId="77777777" w:rsidR="00D65F50" w:rsidRDefault="00000000">
            <w:pPr>
              <w:pStyle w:val="af1"/>
              <w:ind w:firstLine="180"/>
              <w:jc w:val="center"/>
              <w:rPr>
                <w:sz w:val="18"/>
                <w:szCs w:val="18"/>
              </w:rPr>
            </w:pPr>
            <w:r>
              <w:rPr>
                <w:sz w:val="18"/>
                <w:szCs w:val="18"/>
              </w:rPr>
              <w:t>As</w:t>
            </w:r>
          </w:p>
        </w:tc>
        <w:tc>
          <w:tcPr>
            <w:tcW w:w="756" w:type="dxa"/>
            <w:tcBorders>
              <w:bottom w:val="single" w:sz="12" w:space="0" w:color="auto"/>
            </w:tcBorders>
            <w:vAlign w:val="center"/>
          </w:tcPr>
          <w:p w14:paraId="46AA62E8" w14:textId="77777777" w:rsidR="00D65F50" w:rsidRDefault="00000000">
            <w:pPr>
              <w:pStyle w:val="af1"/>
              <w:ind w:firstLine="180"/>
              <w:jc w:val="center"/>
              <w:rPr>
                <w:sz w:val="18"/>
                <w:szCs w:val="18"/>
              </w:rPr>
            </w:pPr>
            <w:r>
              <w:rPr>
                <w:sz w:val="18"/>
                <w:szCs w:val="18"/>
              </w:rPr>
              <w:t>S</w:t>
            </w:r>
          </w:p>
        </w:tc>
        <w:tc>
          <w:tcPr>
            <w:tcW w:w="1720" w:type="dxa"/>
            <w:tcBorders>
              <w:bottom w:val="single" w:sz="12" w:space="0" w:color="auto"/>
              <w:right w:val="single" w:sz="12" w:space="0" w:color="auto"/>
            </w:tcBorders>
            <w:vAlign w:val="center"/>
          </w:tcPr>
          <w:p w14:paraId="11A14BE8" w14:textId="77777777" w:rsidR="00D65F50" w:rsidRDefault="00000000">
            <w:pPr>
              <w:pStyle w:val="af1"/>
              <w:ind w:firstLine="180"/>
              <w:jc w:val="center"/>
              <w:rPr>
                <w:sz w:val="18"/>
                <w:szCs w:val="18"/>
              </w:rPr>
            </w:pPr>
            <w:r>
              <w:rPr>
                <w:sz w:val="18"/>
                <w:szCs w:val="18"/>
              </w:rPr>
              <w:t>杂质总含量</w:t>
            </w:r>
          </w:p>
        </w:tc>
      </w:tr>
      <w:tr w:rsidR="00D65F50" w14:paraId="251B3D02" w14:textId="77777777">
        <w:tc>
          <w:tcPr>
            <w:tcW w:w="1301" w:type="dxa"/>
            <w:tcBorders>
              <w:top w:val="single" w:sz="12" w:space="0" w:color="auto"/>
              <w:left w:val="single" w:sz="12" w:space="0" w:color="auto"/>
            </w:tcBorders>
            <w:vAlign w:val="center"/>
          </w:tcPr>
          <w:p w14:paraId="6696B359" w14:textId="77777777" w:rsidR="00D65F50" w:rsidRDefault="00000000">
            <w:pPr>
              <w:spacing w:line="240" w:lineRule="exact"/>
              <w:ind w:firstLineChars="200" w:firstLine="360"/>
              <w:rPr>
                <w:rFonts w:ascii="Times New Roman" w:eastAsia="仿宋" w:hAnsi="Times New Roman"/>
                <w:sz w:val="18"/>
                <w:szCs w:val="18"/>
              </w:rPr>
            </w:pPr>
            <w:r>
              <w:rPr>
                <w:rFonts w:ascii="Times New Roman" w:eastAsia="仿宋" w:hAnsi="Times New Roman" w:hint="eastAsia"/>
                <w:sz w:val="18"/>
                <w:szCs w:val="18"/>
              </w:rPr>
              <w:t>TP4-1</w:t>
            </w:r>
          </w:p>
        </w:tc>
        <w:tc>
          <w:tcPr>
            <w:tcW w:w="981" w:type="dxa"/>
            <w:tcBorders>
              <w:top w:val="single" w:sz="12" w:space="0" w:color="auto"/>
            </w:tcBorders>
            <w:vAlign w:val="center"/>
          </w:tcPr>
          <w:p w14:paraId="3E6B41D0" w14:textId="77777777" w:rsidR="00D65F50" w:rsidRDefault="00000000">
            <w:pPr>
              <w:pStyle w:val="af1"/>
              <w:ind w:firstLine="180"/>
              <w:jc w:val="center"/>
              <w:rPr>
                <w:sz w:val="18"/>
                <w:szCs w:val="18"/>
              </w:rPr>
            </w:pPr>
            <w:r>
              <w:rPr>
                <w:rFonts w:hint="eastAsia"/>
                <w:sz w:val="18"/>
                <w:szCs w:val="18"/>
              </w:rPr>
              <w:t>99.91</w:t>
            </w:r>
          </w:p>
        </w:tc>
        <w:tc>
          <w:tcPr>
            <w:tcW w:w="846" w:type="dxa"/>
            <w:tcBorders>
              <w:top w:val="single" w:sz="12" w:space="0" w:color="auto"/>
            </w:tcBorders>
            <w:vAlign w:val="center"/>
          </w:tcPr>
          <w:p w14:paraId="33C8924B" w14:textId="77777777" w:rsidR="00D65F50" w:rsidRDefault="00000000">
            <w:pPr>
              <w:pStyle w:val="af1"/>
              <w:ind w:firstLine="180"/>
              <w:jc w:val="center"/>
              <w:rPr>
                <w:sz w:val="18"/>
                <w:szCs w:val="18"/>
              </w:rPr>
            </w:pPr>
            <w:r>
              <w:rPr>
                <w:sz w:val="18"/>
                <w:szCs w:val="18"/>
              </w:rPr>
              <w:t>0.040</w:t>
            </w:r>
            <w:r>
              <w:rPr>
                <w:sz w:val="18"/>
                <w:szCs w:val="18"/>
              </w:rPr>
              <w:t>～</w:t>
            </w:r>
            <w:r>
              <w:rPr>
                <w:sz w:val="18"/>
                <w:szCs w:val="18"/>
              </w:rPr>
              <w:t>0.065</w:t>
            </w:r>
          </w:p>
        </w:tc>
        <w:tc>
          <w:tcPr>
            <w:tcW w:w="756" w:type="dxa"/>
            <w:vMerge w:val="restart"/>
            <w:tcBorders>
              <w:top w:val="single" w:sz="12" w:space="0" w:color="auto"/>
            </w:tcBorders>
            <w:vAlign w:val="center"/>
          </w:tcPr>
          <w:p w14:paraId="30A116E5" w14:textId="77777777" w:rsidR="00D65F50" w:rsidRDefault="00000000">
            <w:pPr>
              <w:pStyle w:val="af1"/>
              <w:ind w:firstLine="180"/>
              <w:jc w:val="center"/>
              <w:rPr>
                <w:sz w:val="18"/>
                <w:szCs w:val="18"/>
              </w:rPr>
            </w:pPr>
            <w:r>
              <w:rPr>
                <w:sz w:val="18"/>
                <w:szCs w:val="18"/>
              </w:rPr>
              <w:t>0.00</w:t>
            </w:r>
            <w:r>
              <w:rPr>
                <w:rFonts w:hint="eastAsia"/>
                <w:sz w:val="18"/>
                <w:szCs w:val="18"/>
              </w:rPr>
              <w:t>2</w:t>
            </w:r>
            <w:r>
              <w:rPr>
                <w:sz w:val="18"/>
                <w:szCs w:val="18"/>
              </w:rPr>
              <w:t>0</w:t>
            </w:r>
          </w:p>
        </w:tc>
        <w:tc>
          <w:tcPr>
            <w:tcW w:w="756" w:type="dxa"/>
            <w:vMerge w:val="restart"/>
            <w:tcBorders>
              <w:top w:val="single" w:sz="12" w:space="0" w:color="auto"/>
            </w:tcBorders>
            <w:vAlign w:val="center"/>
          </w:tcPr>
          <w:p w14:paraId="2EF82C41" w14:textId="77777777" w:rsidR="00D65F50" w:rsidRDefault="00000000">
            <w:pPr>
              <w:pStyle w:val="af1"/>
              <w:ind w:firstLine="180"/>
              <w:jc w:val="center"/>
              <w:rPr>
                <w:sz w:val="18"/>
                <w:szCs w:val="18"/>
              </w:rPr>
            </w:pPr>
            <w:r>
              <w:rPr>
                <w:sz w:val="18"/>
                <w:szCs w:val="18"/>
              </w:rPr>
              <w:t>0.00</w:t>
            </w:r>
            <w:r>
              <w:rPr>
                <w:rFonts w:hint="eastAsia"/>
                <w:sz w:val="18"/>
                <w:szCs w:val="18"/>
              </w:rPr>
              <w:t>2</w:t>
            </w:r>
            <w:r>
              <w:rPr>
                <w:sz w:val="18"/>
                <w:szCs w:val="18"/>
              </w:rPr>
              <w:t>0</w:t>
            </w:r>
          </w:p>
        </w:tc>
        <w:tc>
          <w:tcPr>
            <w:tcW w:w="756" w:type="dxa"/>
            <w:vMerge w:val="restart"/>
            <w:tcBorders>
              <w:top w:val="single" w:sz="12" w:space="0" w:color="auto"/>
            </w:tcBorders>
            <w:vAlign w:val="center"/>
          </w:tcPr>
          <w:p w14:paraId="01C68405" w14:textId="77777777" w:rsidR="00D65F50" w:rsidRDefault="00000000">
            <w:pPr>
              <w:pStyle w:val="af1"/>
              <w:ind w:firstLine="180"/>
              <w:jc w:val="center"/>
              <w:rPr>
                <w:sz w:val="18"/>
                <w:szCs w:val="18"/>
              </w:rPr>
            </w:pPr>
            <w:r>
              <w:rPr>
                <w:sz w:val="18"/>
                <w:szCs w:val="18"/>
              </w:rPr>
              <w:t>0.00</w:t>
            </w:r>
            <w:r>
              <w:rPr>
                <w:rFonts w:hint="eastAsia"/>
                <w:sz w:val="18"/>
                <w:szCs w:val="18"/>
              </w:rPr>
              <w:t>2</w:t>
            </w:r>
            <w:r>
              <w:rPr>
                <w:sz w:val="18"/>
                <w:szCs w:val="18"/>
              </w:rPr>
              <w:t>0</w:t>
            </w:r>
          </w:p>
        </w:tc>
        <w:tc>
          <w:tcPr>
            <w:tcW w:w="756" w:type="dxa"/>
            <w:vMerge w:val="restart"/>
            <w:tcBorders>
              <w:top w:val="single" w:sz="12" w:space="0" w:color="auto"/>
            </w:tcBorders>
            <w:vAlign w:val="center"/>
          </w:tcPr>
          <w:p w14:paraId="37C37574" w14:textId="77777777" w:rsidR="00D65F50" w:rsidRDefault="00000000">
            <w:pPr>
              <w:pStyle w:val="af1"/>
              <w:ind w:firstLine="180"/>
              <w:jc w:val="center"/>
              <w:rPr>
                <w:sz w:val="18"/>
                <w:szCs w:val="18"/>
              </w:rPr>
            </w:pPr>
            <w:r>
              <w:rPr>
                <w:sz w:val="18"/>
                <w:szCs w:val="18"/>
              </w:rPr>
              <w:t>0.00</w:t>
            </w:r>
            <w:r>
              <w:rPr>
                <w:rFonts w:hint="eastAsia"/>
                <w:sz w:val="18"/>
                <w:szCs w:val="18"/>
              </w:rPr>
              <w:t>2</w:t>
            </w:r>
            <w:r>
              <w:rPr>
                <w:sz w:val="18"/>
                <w:szCs w:val="18"/>
              </w:rPr>
              <w:t>0</w:t>
            </w:r>
          </w:p>
        </w:tc>
        <w:tc>
          <w:tcPr>
            <w:tcW w:w="756" w:type="dxa"/>
            <w:vMerge w:val="restart"/>
            <w:tcBorders>
              <w:top w:val="single" w:sz="12" w:space="0" w:color="auto"/>
            </w:tcBorders>
            <w:vAlign w:val="center"/>
          </w:tcPr>
          <w:p w14:paraId="607DC17A" w14:textId="77777777" w:rsidR="00D65F50" w:rsidRDefault="00000000">
            <w:pPr>
              <w:pStyle w:val="af1"/>
              <w:ind w:firstLine="180"/>
              <w:jc w:val="center"/>
              <w:rPr>
                <w:sz w:val="18"/>
                <w:szCs w:val="18"/>
              </w:rPr>
            </w:pPr>
            <w:r>
              <w:rPr>
                <w:sz w:val="18"/>
                <w:szCs w:val="18"/>
              </w:rPr>
              <w:t>0.00</w:t>
            </w:r>
            <w:r>
              <w:rPr>
                <w:rFonts w:hint="eastAsia"/>
                <w:sz w:val="18"/>
                <w:szCs w:val="18"/>
              </w:rPr>
              <w:t>20</w:t>
            </w:r>
          </w:p>
        </w:tc>
        <w:tc>
          <w:tcPr>
            <w:tcW w:w="756" w:type="dxa"/>
            <w:vMerge w:val="restart"/>
            <w:tcBorders>
              <w:top w:val="single" w:sz="12" w:space="0" w:color="auto"/>
            </w:tcBorders>
            <w:vAlign w:val="center"/>
          </w:tcPr>
          <w:p w14:paraId="53744A19" w14:textId="77777777" w:rsidR="00D65F50" w:rsidRDefault="00000000">
            <w:pPr>
              <w:pStyle w:val="af1"/>
              <w:ind w:firstLine="180"/>
              <w:jc w:val="center"/>
              <w:rPr>
                <w:sz w:val="18"/>
                <w:szCs w:val="18"/>
              </w:rPr>
            </w:pPr>
            <w:r>
              <w:rPr>
                <w:sz w:val="18"/>
                <w:szCs w:val="18"/>
              </w:rPr>
              <w:t>0.00</w:t>
            </w:r>
            <w:r>
              <w:rPr>
                <w:rFonts w:hint="eastAsia"/>
                <w:sz w:val="18"/>
                <w:szCs w:val="18"/>
              </w:rPr>
              <w:t>20</w:t>
            </w:r>
          </w:p>
        </w:tc>
        <w:tc>
          <w:tcPr>
            <w:tcW w:w="756" w:type="dxa"/>
            <w:vMerge w:val="restart"/>
            <w:tcBorders>
              <w:top w:val="single" w:sz="12" w:space="0" w:color="auto"/>
            </w:tcBorders>
            <w:vAlign w:val="center"/>
          </w:tcPr>
          <w:p w14:paraId="2F4B86B0" w14:textId="77777777" w:rsidR="00D65F50" w:rsidRDefault="00000000">
            <w:pPr>
              <w:pStyle w:val="af1"/>
              <w:ind w:firstLine="180"/>
              <w:jc w:val="center"/>
              <w:rPr>
                <w:sz w:val="18"/>
                <w:szCs w:val="18"/>
              </w:rPr>
            </w:pPr>
            <w:r>
              <w:rPr>
                <w:sz w:val="18"/>
                <w:szCs w:val="18"/>
              </w:rPr>
              <w:t>0.00</w:t>
            </w:r>
            <w:r>
              <w:rPr>
                <w:rFonts w:hint="eastAsia"/>
                <w:sz w:val="18"/>
                <w:szCs w:val="18"/>
              </w:rPr>
              <w:t>20</w:t>
            </w:r>
          </w:p>
        </w:tc>
        <w:tc>
          <w:tcPr>
            <w:tcW w:w="1720" w:type="dxa"/>
            <w:vMerge w:val="restart"/>
            <w:tcBorders>
              <w:top w:val="single" w:sz="12" w:space="0" w:color="auto"/>
              <w:right w:val="single" w:sz="12" w:space="0" w:color="auto"/>
            </w:tcBorders>
            <w:vAlign w:val="center"/>
          </w:tcPr>
          <w:p w14:paraId="7F7ACD19" w14:textId="77777777" w:rsidR="00D65F50" w:rsidRDefault="00000000">
            <w:pPr>
              <w:pStyle w:val="af1"/>
              <w:ind w:firstLine="180"/>
              <w:jc w:val="center"/>
              <w:rPr>
                <w:sz w:val="18"/>
                <w:szCs w:val="18"/>
              </w:rPr>
            </w:pPr>
            <w:r>
              <w:rPr>
                <w:sz w:val="18"/>
                <w:szCs w:val="18"/>
              </w:rPr>
              <w:t>0.0150</w:t>
            </w:r>
          </w:p>
        </w:tc>
      </w:tr>
      <w:tr w:rsidR="00D65F50" w14:paraId="2B008204" w14:textId="77777777">
        <w:tc>
          <w:tcPr>
            <w:tcW w:w="1301" w:type="dxa"/>
            <w:tcBorders>
              <w:top w:val="single" w:sz="4" w:space="0" w:color="auto"/>
              <w:left w:val="single" w:sz="12" w:space="0" w:color="auto"/>
            </w:tcBorders>
            <w:vAlign w:val="center"/>
          </w:tcPr>
          <w:p w14:paraId="21003232" w14:textId="77777777" w:rsidR="00D65F50" w:rsidRDefault="00000000">
            <w:pPr>
              <w:spacing w:line="240" w:lineRule="exact"/>
              <w:ind w:firstLineChars="200" w:firstLine="360"/>
              <w:rPr>
                <w:rFonts w:ascii="Times New Roman" w:eastAsia="仿宋" w:hAnsi="Times New Roman"/>
                <w:sz w:val="18"/>
                <w:szCs w:val="18"/>
              </w:rPr>
            </w:pPr>
            <w:r>
              <w:rPr>
                <w:rFonts w:ascii="Times New Roman" w:eastAsia="仿宋" w:hAnsi="Times New Roman" w:hint="eastAsia"/>
                <w:sz w:val="18"/>
                <w:szCs w:val="18"/>
              </w:rPr>
              <w:t>TPW-1</w:t>
            </w:r>
          </w:p>
        </w:tc>
        <w:tc>
          <w:tcPr>
            <w:tcW w:w="981" w:type="dxa"/>
            <w:tcBorders>
              <w:top w:val="single" w:sz="4" w:space="0" w:color="auto"/>
            </w:tcBorders>
            <w:vAlign w:val="center"/>
          </w:tcPr>
          <w:p w14:paraId="1F92720C" w14:textId="77777777" w:rsidR="00D65F50" w:rsidRDefault="00000000">
            <w:pPr>
              <w:pStyle w:val="af1"/>
              <w:ind w:firstLine="180"/>
              <w:jc w:val="center"/>
              <w:rPr>
                <w:sz w:val="18"/>
                <w:szCs w:val="18"/>
              </w:rPr>
            </w:pPr>
            <w:r>
              <w:rPr>
                <w:rFonts w:hint="eastAsia"/>
                <w:sz w:val="18"/>
                <w:szCs w:val="18"/>
              </w:rPr>
              <w:t>99.92</w:t>
            </w:r>
          </w:p>
        </w:tc>
        <w:tc>
          <w:tcPr>
            <w:tcW w:w="846" w:type="dxa"/>
            <w:tcBorders>
              <w:top w:val="single" w:sz="4" w:space="0" w:color="auto"/>
            </w:tcBorders>
            <w:vAlign w:val="center"/>
          </w:tcPr>
          <w:p w14:paraId="502DED95" w14:textId="77777777" w:rsidR="00D65F50" w:rsidRDefault="00000000">
            <w:pPr>
              <w:pStyle w:val="af1"/>
              <w:ind w:firstLine="180"/>
              <w:jc w:val="center"/>
              <w:rPr>
                <w:sz w:val="18"/>
                <w:szCs w:val="18"/>
              </w:rPr>
            </w:pPr>
            <w:r>
              <w:rPr>
                <w:rFonts w:hint="eastAsia"/>
                <w:sz w:val="18"/>
                <w:szCs w:val="18"/>
              </w:rPr>
              <w:t>0.025</w:t>
            </w:r>
            <w:r>
              <w:rPr>
                <w:rFonts w:hint="eastAsia"/>
                <w:sz w:val="18"/>
                <w:szCs w:val="18"/>
              </w:rPr>
              <w:t>～</w:t>
            </w:r>
            <w:r>
              <w:rPr>
                <w:rFonts w:hint="eastAsia"/>
                <w:sz w:val="18"/>
                <w:szCs w:val="18"/>
              </w:rPr>
              <w:t>0.055</w:t>
            </w:r>
          </w:p>
        </w:tc>
        <w:tc>
          <w:tcPr>
            <w:tcW w:w="756" w:type="dxa"/>
            <w:vMerge/>
            <w:vAlign w:val="center"/>
          </w:tcPr>
          <w:p w14:paraId="0D0041F3" w14:textId="77777777" w:rsidR="00D65F50" w:rsidRDefault="00D65F50">
            <w:pPr>
              <w:pStyle w:val="af1"/>
              <w:ind w:firstLine="180"/>
              <w:jc w:val="center"/>
              <w:rPr>
                <w:sz w:val="18"/>
                <w:szCs w:val="18"/>
              </w:rPr>
            </w:pPr>
          </w:p>
        </w:tc>
        <w:tc>
          <w:tcPr>
            <w:tcW w:w="756" w:type="dxa"/>
            <w:vMerge/>
            <w:vAlign w:val="center"/>
          </w:tcPr>
          <w:p w14:paraId="5DEED26E" w14:textId="77777777" w:rsidR="00D65F50" w:rsidRDefault="00D65F50">
            <w:pPr>
              <w:pStyle w:val="af1"/>
              <w:ind w:firstLine="180"/>
              <w:jc w:val="center"/>
              <w:rPr>
                <w:sz w:val="18"/>
                <w:szCs w:val="18"/>
              </w:rPr>
            </w:pPr>
          </w:p>
        </w:tc>
        <w:tc>
          <w:tcPr>
            <w:tcW w:w="756" w:type="dxa"/>
            <w:vMerge/>
            <w:vAlign w:val="center"/>
          </w:tcPr>
          <w:p w14:paraId="2E0BA6EB" w14:textId="77777777" w:rsidR="00D65F50" w:rsidRDefault="00D65F50">
            <w:pPr>
              <w:pStyle w:val="af1"/>
              <w:ind w:firstLine="180"/>
              <w:jc w:val="center"/>
              <w:rPr>
                <w:sz w:val="18"/>
                <w:szCs w:val="18"/>
              </w:rPr>
            </w:pPr>
          </w:p>
        </w:tc>
        <w:tc>
          <w:tcPr>
            <w:tcW w:w="756" w:type="dxa"/>
            <w:vMerge/>
            <w:vAlign w:val="center"/>
          </w:tcPr>
          <w:p w14:paraId="100F60DD" w14:textId="77777777" w:rsidR="00D65F50" w:rsidRDefault="00D65F50">
            <w:pPr>
              <w:pStyle w:val="af1"/>
              <w:ind w:firstLine="180"/>
              <w:jc w:val="center"/>
              <w:rPr>
                <w:sz w:val="18"/>
                <w:szCs w:val="18"/>
              </w:rPr>
            </w:pPr>
          </w:p>
        </w:tc>
        <w:tc>
          <w:tcPr>
            <w:tcW w:w="756" w:type="dxa"/>
            <w:vMerge/>
            <w:vAlign w:val="center"/>
          </w:tcPr>
          <w:p w14:paraId="3903A972" w14:textId="77777777" w:rsidR="00D65F50" w:rsidRDefault="00D65F50">
            <w:pPr>
              <w:pStyle w:val="af1"/>
              <w:ind w:firstLine="180"/>
              <w:jc w:val="center"/>
              <w:rPr>
                <w:sz w:val="18"/>
                <w:szCs w:val="18"/>
              </w:rPr>
            </w:pPr>
          </w:p>
        </w:tc>
        <w:tc>
          <w:tcPr>
            <w:tcW w:w="756" w:type="dxa"/>
            <w:vMerge/>
            <w:vAlign w:val="center"/>
          </w:tcPr>
          <w:p w14:paraId="5C8845DE" w14:textId="77777777" w:rsidR="00D65F50" w:rsidRDefault="00D65F50">
            <w:pPr>
              <w:pStyle w:val="af1"/>
              <w:ind w:firstLine="180"/>
              <w:jc w:val="center"/>
              <w:rPr>
                <w:sz w:val="18"/>
                <w:szCs w:val="18"/>
              </w:rPr>
            </w:pPr>
          </w:p>
        </w:tc>
        <w:tc>
          <w:tcPr>
            <w:tcW w:w="756" w:type="dxa"/>
            <w:vMerge/>
            <w:vAlign w:val="center"/>
          </w:tcPr>
          <w:p w14:paraId="72ED2C1D" w14:textId="77777777" w:rsidR="00D65F50" w:rsidRDefault="00D65F50">
            <w:pPr>
              <w:pStyle w:val="af1"/>
              <w:ind w:firstLine="180"/>
              <w:jc w:val="center"/>
              <w:rPr>
                <w:sz w:val="18"/>
                <w:szCs w:val="18"/>
              </w:rPr>
            </w:pPr>
          </w:p>
        </w:tc>
        <w:tc>
          <w:tcPr>
            <w:tcW w:w="1720" w:type="dxa"/>
            <w:vMerge/>
            <w:tcBorders>
              <w:right w:val="single" w:sz="12" w:space="0" w:color="auto"/>
            </w:tcBorders>
            <w:vAlign w:val="center"/>
          </w:tcPr>
          <w:p w14:paraId="0FC245E8" w14:textId="77777777" w:rsidR="00D65F50" w:rsidRDefault="00D65F50">
            <w:pPr>
              <w:pStyle w:val="af1"/>
              <w:ind w:firstLine="180"/>
              <w:jc w:val="center"/>
              <w:rPr>
                <w:sz w:val="18"/>
                <w:szCs w:val="18"/>
              </w:rPr>
            </w:pPr>
          </w:p>
        </w:tc>
      </w:tr>
      <w:tr w:rsidR="00D65F50" w14:paraId="1203D623" w14:textId="77777777">
        <w:tc>
          <w:tcPr>
            <w:tcW w:w="1301" w:type="dxa"/>
            <w:tcBorders>
              <w:top w:val="single" w:sz="4" w:space="0" w:color="auto"/>
              <w:left w:val="single" w:sz="12" w:space="0" w:color="auto"/>
            </w:tcBorders>
            <w:vAlign w:val="center"/>
          </w:tcPr>
          <w:p w14:paraId="4D8897CA" w14:textId="77777777" w:rsidR="00D65F50" w:rsidRDefault="00000000">
            <w:pPr>
              <w:spacing w:line="240" w:lineRule="exact"/>
              <w:ind w:firstLineChars="200" w:firstLine="360"/>
              <w:rPr>
                <w:sz w:val="18"/>
                <w:szCs w:val="18"/>
              </w:rPr>
            </w:pPr>
            <w:r>
              <w:rPr>
                <w:rFonts w:hint="eastAsia"/>
                <w:sz w:val="18"/>
                <w:szCs w:val="18"/>
              </w:rPr>
              <w:t>TP4</w:t>
            </w:r>
          </w:p>
        </w:tc>
        <w:tc>
          <w:tcPr>
            <w:tcW w:w="981" w:type="dxa"/>
            <w:tcBorders>
              <w:top w:val="single" w:sz="4" w:space="0" w:color="auto"/>
            </w:tcBorders>
            <w:vAlign w:val="center"/>
          </w:tcPr>
          <w:p w14:paraId="0C33ED0A" w14:textId="77777777" w:rsidR="00D65F50" w:rsidRDefault="00000000">
            <w:pPr>
              <w:pStyle w:val="af1"/>
              <w:ind w:firstLine="180"/>
              <w:jc w:val="center"/>
              <w:rPr>
                <w:sz w:val="18"/>
                <w:szCs w:val="18"/>
              </w:rPr>
            </w:pPr>
            <w:r>
              <w:rPr>
                <w:rFonts w:hint="eastAsia"/>
                <w:sz w:val="18"/>
                <w:szCs w:val="18"/>
              </w:rPr>
              <w:t>99.90</w:t>
            </w:r>
          </w:p>
        </w:tc>
        <w:tc>
          <w:tcPr>
            <w:tcW w:w="846" w:type="dxa"/>
            <w:tcBorders>
              <w:top w:val="single" w:sz="4" w:space="0" w:color="auto"/>
            </w:tcBorders>
            <w:vAlign w:val="center"/>
          </w:tcPr>
          <w:p w14:paraId="3F194524" w14:textId="77777777" w:rsidR="00D65F50" w:rsidRDefault="00000000">
            <w:pPr>
              <w:pStyle w:val="af1"/>
              <w:ind w:firstLine="180"/>
              <w:jc w:val="center"/>
              <w:rPr>
                <w:sz w:val="18"/>
                <w:szCs w:val="18"/>
              </w:rPr>
            </w:pPr>
            <w:r>
              <w:rPr>
                <w:sz w:val="18"/>
                <w:szCs w:val="18"/>
              </w:rPr>
              <w:t>0.040</w:t>
            </w:r>
            <w:r>
              <w:rPr>
                <w:sz w:val="18"/>
                <w:szCs w:val="18"/>
              </w:rPr>
              <w:t>～</w:t>
            </w:r>
            <w:r>
              <w:rPr>
                <w:sz w:val="18"/>
                <w:szCs w:val="18"/>
              </w:rPr>
              <w:t>0.065</w:t>
            </w:r>
          </w:p>
        </w:tc>
        <w:tc>
          <w:tcPr>
            <w:tcW w:w="756" w:type="dxa"/>
            <w:vMerge w:val="restart"/>
            <w:vAlign w:val="center"/>
          </w:tcPr>
          <w:p w14:paraId="477E4BDF" w14:textId="77777777" w:rsidR="00D65F50" w:rsidRDefault="00000000">
            <w:pPr>
              <w:pStyle w:val="af1"/>
              <w:ind w:firstLine="180"/>
              <w:jc w:val="center"/>
              <w:rPr>
                <w:sz w:val="18"/>
                <w:szCs w:val="18"/>
              </w:rPr>
            </w:pPr>
            <w:r>
              <w:rPr>
                <w:rFonts w:hint="eastAsia"/>
                <w:sz w:val="18"/>
                <w:szCs w:val="18"/>
              </w:rPr>
              <w:t>0.0025</w:t>
            </w:r>
          </w:p>
        </w:tc>
        <w:tc>
          <w:tcPr>
            <w:tcW w:w="756" w:type="dxa"/>
            <w:vMerge w:val="restart"/>
            <w:vAlign w:val="center"/>
          </w:tcPr>
          <w:p w14:paraId="53318307" w14:textId="77777777" w:rsidR="00D65F50" w:rsidRDefault="00000000">
            <w:pPr>
              <w:pStyle w:val="af1"/>
              <w:ind w:firstLine="180"/>
              <w:jc w:val="center"/>
              <w:rPr>
                <w:sz w:val="18"/>
                <w:szCs w:val="18"/>
              </w:rPr>
            </w:pPr>
            <w:r>
              <w:rPr>
                <w:rFonts w:hint="eastAsia"/>
                <w:sz w:val="18"/>
                <w:szCs w:val="18"/>
              </w:rPr>
              <w:t>0.0030</w:t>
            </w:r>
          </w:p>
        </w:tc>
        <w:tc>
          <w:tcPr>
            <w:tcW w:w="756" w:type="dxa"/>
            <w:vMerge w:val="restart"/>
            <w:vAlign w:val="center"/>
          </w:tcPr>
          <w:p w14:paraId="2D7C754B" w14:textId="77777777" w:rsidR="00D65F50" w:rsidRDefault="00000000">
            <w:pPr>
              <w:pStyle w:val="af1"/>
              <w:ind w:firstLine="180"/>
              <w:jc w:val="center"/>
              <w:rPr>
                <w:sz w:val="18"/>
                <w:szCs w:val="18"/>
              </w:rPr>
            </w:pPr>
            <w:r>
              <w:rPr>
                <w:rFonts w:hint="eastAsia"/>
                <w:sz w:val="18"/>
                <w:szCs w:val="18"/>
              </w:rPr>
              <w:t>0.0030</w:t>
            </w:r>
          </w:p>
        </w:tc>
        <w:tc>
          <w:tcPr>
            <w:tcW w:w="756" w:type="dxa"/>
            <w:vMerge w:val="restart"/>
            <w:vAlign w:val="center"/>
          </w:tcPr>
          <w:p w14:paraId="1AAC783E" w14:textId="77777777" w:rsidR="00D65F50" w:rsidRDefault="00000000">
            <w:pPr>
              <w:pStyle w:val="af1"/>
              <w:ind w:firstLine="180"/>
              <w:jc w:val="center"/>
              <w:rPr>
                <w:sz w:val="18"/>
                <w:szCs w:val="18"/>
              </w:rPr>
            </w:pPr>
            <w:r>
              <w:rPr>
                <w:rFonts w:hint="eastAsia"/>
                <w:sz w:val="18"/>
                <w:szCs w:val="18"/>
              </w:rPr>
              <w:t>0.0030</w:t>
            </w:r>
          </w:p>
        </w:tc>
        <w:tc>
          <w:tcPr>
            <w:tcW w:w="756" w:type="dxa"/>
            <w:vMerge w:val="restart"/>
            <w:vAlign w:val="center"/>
          </w:tcPr>
          <w:p w14:paraId="658DACA0" w14:textId="77777777" w:rsidR="00D65F50" w:rsidRDefault="00000000">
            <w:pPr>
              <w:pStyle w:val="af1"/>
              <w:ind w:firstLine="180"/>
              <w:jc w:val="center"/>
              <w:rPr>
                <w:sz w:val="18"/>
                <w:szCs w:val="18"/>
              </w:rPr>
            </w:pPr>
            <w:r>
              <w:rPr>
                <w:rFonts w:hint="eastAsia"/>
                <w:sz w:val="18"/>
                <w:szCs w:val="18"/>
              </w:rPr>
              <w:t>0.0030</w:t>
            </w:r>
          </w:p>
        </w:tc>
        <w:tc>
          <w:tcPr>
            <w:tcW w:w="756" w:type="dxa"/>
            <w:vMerge w:val="restart"/>
            <w:vAlign w:val="center"/>
          </w:tcPr>
          <w:p w14:paraId="0724689F" w14:textId="77777777" w:rsidR="00D65F50" w:rsidRDefault="00000000">
            <w:pPr>
              <w:pStyle w:val="af1"/>
              <w:ind w:firstLine="180"/>
              <w:jc w:val="center"/>
              <w:rPr>
                <w:sz w:val="18"/>
                <w:szCs w:val="18"/>
              </w:rPr>
            </w:pPr>
            <w:r>
              <w:rPr>
                <w:rFonts w:hint="eastAsia"/>
                <w:sz w:val="18"/>
                <w:szCs w:val="18"/>
              </w:rPr>
              <w:t>0.0030</w:t>
            </w:r>
          </w:p>
        </w:tc>
        <w:tc>
          <w:tcPr>
            <w:tcW w:w="756" w:type="dxa"/>
            <w:vMerge w:val="restart"/>
            <w:vAlign w:val="center"/>
          </w:tcPr>
          <w:p w14:paraId="1ACE3DDB" w14:textId="77777777" w:rsidR="00D65F50" w:rsidRDefault="00000000">
            <w:pPr>
              <w:pStyle w:val="af1"/>
              <w:ind w:firstLine="180"/>
              <w:jc w:val="center"/>
              <w:rPr>
                <w:sz w:val="18"/>
                <w:szCs w:val="18"/>
              </w:rPr>
            </w:pPr>
            <w:r>
              <w:rPr>
                <w:rFonts w:hint="eastAsia"/>
                <w:sz w:val="18"/>
                <w:szCs w:val="18"/>
              </w:rPr>
              <w:t>0.0030</w:t>
            </w:r>
          </w:p>
        </w:tc>
        <w:tc>
          <w:tcPr>
            <w:tcW w:w="1720" w:type="dxa"/>
            <w:vMerge w:val="restart"/>
            <w:tcBorders>
              <w:right w:val="single" w:sz="12" w:space="0" w:color="auto"/>
            </w:tcBorders>
            <w:vAlign w:val="center"/>
          </w:tcPr>
          <w:p w14:paraId="7527C6D5" w14:textId="77777777" w:rsidR="00D65F50" w:rsidRDefault="00000000">
            <w:pPr>
              <w:pStyle w:val="af1"/>
              <w:ind w:firstLine="180"/>
              <w:jc w:val="center"/>
              <w:rPr>
                <w:sz w:val="18"/>
                <w:szCs w:val="18"/>
              </w:rPr>
            </w:pPr>
            <w:r>
              <w:rPr>
                <w:rFonts w:hint="eastAsia"/>
                <w:sz w:val="18"/>
                <w:szCs w:val="18"/>
              </w:rPr>
              <w:t>0.0350</w:t>
            </w:r>
          </w:p>
        </w:tc>
      </w:tr>
      <w:tr w:rsidR="00D65F50" w14:paraId="387DE6C5" w14:textId="77777777">
        <w:tc>
          <w:tcPr>
            <w:tcW w:w="1301" w:type="dxa"/>
            <w:tcBorders>
              <w:top w:val="single" w:sz="4" w:space="0" w:color="auto"/>
              <w:left w:val="single" w:sz="12" w:space="0" w:color="auto"/>
            </w:tcBorders>
            <w:vAlign w:val="center"/>
          </w:tcPr>
          <w:p w14:paraId="383AC0D3" w14:textId="77777777" w:rsidR="00D65F50" w:rsidRDefault="00000000">
            <w:pPr>
              <w:spacing w:line="240" w:lineRule="exact"/>
              <w:ind w:firstLineChars="200" w:firstLine="360"/>
              <w:rPr>
                <w:sz w:val="18"/>
                <w:szCs w:val="18"/>
              </w:rPr>
            </w:pPr>
            <w:r>
              <w:rPr>
                <w:rFonts w:hint="eastAsia"/>
                <w:sz w:val="18"/>
                <w:szCs w:val="18"/>
              </w:rPr>
              <w:t>TPW</w:t>
            </w:r>
          </w:p>
        </w:tc>
        <w:tc>
          <w:tcPr>
            <w:tcW w:w="981" w:type="dxa"/>
            <w:tcBorders>
              <w:top w:val="single" w:sz="4" w:space="0" w:color="auto"/>
            </w:tcBorders>
            <w:vAlign w:val="center"/>
          </w:tcPr>
          <w:p w14:paraId="41043CC3" w14:textId="77777777" w:rsidR="00D65F50" w:rsidRDefault="00000000">
            <w:pPr>
              <w:pStyle w:val="af1"/>
              <w:ind w:firstLine="180"/>
              <w:jc w:val="center"/>
              <w:rPr>
                <w:sz w:val="18"/>
                <w:szCs w:val="18"/>
              </w:rPr>
            </w:pPr>
            <w:r>
              <w:rPr>
                <w:rFonts w:hint="eastAsia"/>
                <w:sz w:val="18"/>
                <w:szCs w:val="18"/>
              </w:rPr>
              <w:t>99.91</w:t>
            </w:r>
          </w:p>
        </w:tc>
        <w:tc>
          <w:tcPr>
            <w:tcW w:w="846" w:type="dxa"/>
            <w:tcBorders>
              <w:top w:val="single" w:sz="4" w:space="0" w:color="auto"/>
            </w:tcBorders>
            <w:vAlign w:val="center"/>
          </w:tcPr>
          <w:p w14:paraId="5A9BE413" w14:textId="77777777" w:rsidR="00D65F50" w:rsidRDefault="00000000">
            <w:pPr>
              <w:pStyle w:val="af1"/>
              <w:ind w:firstLine="180"/>
              <w:jc w:val="center"/>
              <w:rPr>
                <w:sz w:val="18"/>
                <w:szCs w:val="18"/>
              </w:rPr>
            </w:pPr>
            <w:r>
              <w:rPr>
                <w:rFonts w:hint="eastAsia"/>
                <w:sz w:val="18"/>
                <w:szCs w:val="18"/>
              </w:rPr>
              <w:t>0.025</w:t>
            </w:r>
            <w:r>
              <w:rPr>
                <w:rFonts w:hint="eastAsia"/>
                <w:sz w:val="18"/>
                <w:szCs w:val="18"/>
              </w:rPr>
              <w:t>～</w:t>
            </w:r>
            <w:r>
              <w:rPr>
                <w:rFonts w:hint="eastAsia"/>
                <w:sz w:val="18"/>
                <w:szCs w:val="18"/>
              </w:rPr>
              <w:t>0.055</w:t>
            </w:r>
          </w:p>
        </w:tc>
        <w:tc>
          <w:tcPr>
            <w:tcW w:w="756" w:type="dxa"/>
            <w:vMerge/>
            <w:vAlign w:val="center"/>
          </w:tcPr>
          <w:p w14:paraId="29898193" w14:textId="77777777" w:rsidR="00D65F50" w:rsidRDefault="00D65F50">
            <w:pPr>
              <w:pStyle w:val="af1"/>
              <w:ind w:firstLine="180"/>
              <w:jc w:val="center"/>
              <w:rPr>
                <w:sz w:val="18"/>
                <w:szCs w:val="18"/>
              </w:rPr>
            </w:pPr>
          </w:p>
        </w:tc>
        <w:tc>
          <w:tcPr>
            <w:tcW w:w="756" w:type="dxa"/>
            <w:vMerge/>
            <w:vAlign w:val="center"/>
          </w:tcPr>
          <w:p w14:paraId="1B3CA19F" w14:textId="77777777" w:rsidR="00D65F50" w:rsidRDefault="00D65F50">
            <w:pPr>
              <w:pStyle w:val="af1"/>
              <w:ind w:firstLine="180"/>
              <w:jc w:val="center"/>
              <w:rPr>
                <w:sz w:val="18"/>
                <w:szCs w:val="18"/>
              </w:rPr>
            </w:pPr>
          </w:p>
        </w:tc>
        <w:tc>
          <w:tcPr>
            <w:tcW w:w="756" w:type="dxa"/>
            <w:vMerge/>
            <w:vAlign w:val="center"/>
          </w:tcPr>
          <w:p w14:paraId="0011139A" w14:textId="77777777" w:rsidR="00D65F50" w:rsidRDefault="00D65F50">
            <w:pPr>
              <w:pStyle w:val="af1"/>
              <w:ind w:firstLine="180"/>
              <w:jc w:val="center"/>
              <w:rPr>
                <w:sz w:val="18"/>
                <w:szCs w:val="18"/>
              </w:rPr>
            </w:pPr>
          </w:p>
        </w:tc>
        <w:tc>
          <w:tcPr>
            <w:tcW w:w="756" w:type="dxa"/>
            <w:vMerge/>
            <w:vAlign w:val="center"/>
          </w:tcPr>
          <w:p w14:paraId="2A29AF52" w14:textId="77777777" w:rsidR="00D65F50" w:rsidRDefault="00D65F50">
            <w:pPr>
              <w:pStyle w:val="af1"/>
              <w:ind w:firstLine="180"/>
              <w:jc w:val="center"/>
              <w:rPr>
                <w:sz w:val="18"/>
                <w:szCs w:val="18"/>
              </w:rPr>
            </w:pPr>
          </w:p>
        </w:tc>
        <w:tc>
          <w:tcPr>
            <w:tcW w:w="756" w:type="dxa"/>
            <w:vMerge/>
            <w:vAlign w:val="center"/>
          </w:tcPr>
          <w:p w14:paraId="1C37B55C" w14:textId="77777777" w:rsidR="00D65F50" w:rsidRDefault="00D65F50">
            <w:pPr>
              <w:pStyle w:val="af1"/>
              <w:ind w:firstLine="180"/>
              <w:jc w:val="center"/>
              <w:rPr>
                <w:sz w:val="18"/>
                <w:szCs w:val="18"/>
              </w:rPr>
            </w:pPr>
          </w:p>
        </w:tc>
        <w:tc>
          <w:tcPr>
            <w:tcW w:w="756" w:type="dxa"/>
            <w:vMerge/>
            <w:vAlign w:val="center"/>
          </w:tcPr>
          <w:p w14:paraId="20353FFF" w14:textId="77777777" w:rsidR="00D65F50" w:rsidRDefault="00D65F50">
            <w:pPr>
              <w:pStyle w:val="af1"/>
              <w:ind w:firstLine="180"/>
              <w:jc w:val="center"/>
              <w:rPr>
                <w:sz w:val="18"/>
                <w:szCs w:val="18"/>
              </w:rPr>
            </w:pPr>
          </w:p>
        </w:tc>
        <w:tc>
          <w:tcPr>
            <w:tcW w:w="756" w:type="dxa"/>
            <w:vMerge/>
            <w:vAlign w:val="center"/>
          </w:tcPr>
          <w:p w14:paraId="35E4EE9B" w14:textId="77777777" w:rsidR="00D65F50" w:rsidRDefault="00D65F50">
            <w:pPr>
              <w:pStyle w:val="af1"/>
              <w:ind w:firstLine="180"/>
              <w:jc w:val="center"/>
              <w:rPr>
                <w:sz w:val="18"/>
                <w:szCs w:val="18"/>
              </w:rPr>
            </w:pPr>
          </w:p>
        </w:tc>
        <w:tc>
          <w:tcPr>
            <w:tcW w:w="1720" w:type="dxa"/>
            <w:vMerge/>
            <w:tcBorders>
              <w:right w:val="single" w:sz="12" w:space="0" w:color="auto"/>
            </w:tcBorders>
            <w:vAlign w:val="center"/>
          </w:tcPr>
          <w:p w14:paraId="2AA28966" w14:textId="77777777" w:rsidR="00D65F50" w:rsidRDefault="00D65F50">
            <w:pPr>
              <w:pStyle w:val="af1"/>
              <w:ind w:firstLine="180"/>
              <w:jc w:val="center"/>
              <w:rPr>
                <w:sz w:val="18"/>
                <w:szCs w:val="18"/>
              </w:rPr>
            </w:pPr>
          </w:p>
        </w:tc>
      </w:tr>
      <w:tr w:rsidR="00D65F50" w14:paraId="6FEE45B0" w14:textId="77777777">
        <w:trPr>
          <w:trHeight w:val="571"/>
        </w:trPr>
        <w:tc>
          <w:tcPr>
            <w:tcW w:w="1301" w:type="dxa"/>
            <w:tcBorders>
              <w:top w:val="single" w:sz="4" w:space="0" w:color="auto"/>
              <w:left w:val="single" w:sz="12" w:space="0" w:color="auto"/>
            </w:tcBorders>
            <w:vAlign w:val="center"/>
          </w:tcPr>
          <w:p w14:paraId="510AEFCD" w14:textId="77777777" w:rsidR="00D65F50" w:rsidRDefault="00000000">
            <w:pPr>
              <w:spacing w:line="240" w:lineRule="exact"/>
              <w:ind w:firstLineChars="200" w:firstLine="360"/>
              <w:rPr>
                <w:sz w:val="18"/>
                <w:szCs w:val="18"/>
              </w:rPr>
            </w:pPr>
            <w:r>
              <w:rPr>
                <w:rFonts w:hint="eastAsia"/>
                <w:sz w:val="18"/>
                <w:szCs w:val="18"/>
              </w:rPr>
              <w:lastRenderedPageBreak/>
              <w:t>TP4-2</w:t>
            </w:r>
          </w:p>
        </w:tc>
        <w:tc>
          <w:tcPr>
            <w:tcW w:w="981" w:type="dxa"/>
            <w:tcBorders>
              <w:top w:val="single" w:sz="4" w:space="0" w:color="auto"/>
            </w:tcBorders>
            <w:vAlign w:val="center"/>
          </w:tcPr>
          <w:p w14:paraId="2B9E7C51" w14:textId="77777777" w:rsidR="00D65F50" w:rsidRDefault="00000000">
            <w:pPr>
              <w:pStyle w:val="af1"/>
              <w:ind w:firstLine="180"/>
              <w:jc w:val="center"/>
              <w:rPr>
                <w:sz w:val="18"/>
                <w:szCs w:val="18"/>
              </w:rPr>
            </w:pPr>
            <w:r>
              <w:rPr>
                <w:sz w:val="18"/>
                <w:szCs w:val="18"/>
              </w:rPr>
              <w:t>99.</w:t>
            </w:r>
            <w:r>
              <w:rPr>
                <w:rFonts w:hint="eastAsia"/>
                <w:sz w:val="18"/>
                <w:szCs w:val="18"/>
              </w:rPr>
              <w:t>50</w:t>
            </w:r>
          </w:p>
        </w:tc>
        <w:tc>
          <w:tcPr>
            <w:tcW w:w="846" w:type="dxa"/>
            <w:tcBorders>
              <w:top w:val="single" w:sz="4" w:space="0" w:color="auto"/>
            </w:tcBorders>
            <w:vAlign w:val="center"/>
          </w:tcPr>
          <w:p w14:paraId="7A13F807" w14:textId="77777777" w:rsidR="00D65F50" w:rsidRDefault="00000000">
            <w:pPr>
              <w:pStyle w:val="af1"/>
              <w:ind w:firstLine="180"/>
              <w:jc w:val="center"/>
              <w:rPr>
                <w:sz w:val="18"/>
                <w:szCs w:val="18"/>
              </w:rPr>
            </w:pPr>
            <w:r>
              <w:rPr>
                <w:sz w:val="18"/>
                <w:szCs w:val="18"/>
              </w:rPr>
              <w:t>0.0</w:t>
            </w:r>
            <w:r>
              <w:rPr>
                <w:rFonts w:hint="eastAsia"/>
                <w:sz w:val="18"/>
                <w:szCs w:val="18"/>
              </w:rPr>
              <w:t>40</w:t>
            </w:r>
            <w:r>
              <w:rPr>
                <w:sz w:val="18"/>
                <w:szCs w:val="18"/>
              </w:rPr>
              <w:t>～</w:t>
            </w:r>
            <w:r>
              <w:rPr>
                <w:sz w:val="18"/>
                <w:szCs w:val="18"/>
              </w:rPr>
              <w:t>0.065</w:t>
            </w:r>
          </w:p>
        </w:tc>
        <w:tc>
          <w:tcPr>
            <w:tcW w:w="756" w:type="dxa"/>
            <w:vAlign w:val="center"/>
          </w:tcPr>
          <w:p w14:paraId="6B1F251E" w14:textId="77777777" w:rsidR="00D65F50" w:rsidRDefault="00000000">
            <w:pPr>
              <w:pStyle w:val="af1"/>
              <w:ind w:firstLine="180"/>
              <w:jc w:val="center"/>
              <w:rPr>
                <w:sz w:val="18"/>
                <w:szCs w:val="18"/>
              </w:rPr>
            </w:pPr>
            <w:r>
              <w:rPr>
                <w:sz w:val="18"/>
                <w:szCs w:val="18"/>
              </w:rPr>
              <w:t>0.0500</w:t>
            </w:r>
          </w:p>
        </w:tc>
        <w:tc>
          <w:tcPr>
            <w:tcW w:w="756" w:type="dxa"/>
            <w:vAlign w:val="center"/>
          </w:tcPr>
          <w:p w14:paraId="24DFE46A" w14:textId="77777777" w:rsidR="00D65F50" w:rsidRDefault="00000000">
            <w:pPr>
              <w:pStyle w:val="af1"/>
              <w:ind w:firstLine="180"/>
              <w:jc w:val="center"/>
              <w:rPr>
                <w:sz w:val="18"/>
                <w:szCs w:val="18"/>
              </w:rPr>
            </w:pPr>
            <w:r>
              <w:rPr>
                <w:sz w:val="18"/>
                <w:szCs w:val="18"/>
              </w:rPr>
              <w:t>0.0500</w:t>
            </w:r>
          </w:p>
        </w:tc>
        <w:tc>
          <w:tcPr>
            <w:tcW w:w="756" w:type="dxa"/>
            <w:vAlign w:val="center"/>
          </w:tcPr>
          <w:p w14:paraId="3C4A7B5E" w14:textId="77777777" w:rsidR="00D65F50" w:rsidRDefault="00000000">
            <w:pPr>
              <w:pStyle w:val="af1"/>
              <w:ind w:firstLine="180"/>
              <w:jc w:val="center"/>
              <w:rPr>
                <w:sz w:val="18"/>
                <w:szCs w:val="18"/>
              </w:rPr>
            </w:pPr>
            <w:r>
              <w:rPr>
                <w:sz w:val="18"/>
                <w:szCs w:val="18"/>
              </w:rPr>
              <w:t>0.0500</w:t>
            </w:r>
          </w:p>
        </w:tc>
        <w:tc>
          <w:tcPr>
            <w:tcW w:w="756" w:type="dxa"/>
            <w:vAlign w:val="center"/>
          </w:tcPr>
          <w:p w14:paraId="106B9C38" w14:textId="77777777" w:rsidR="00D65F50" w:rsidRDefault="00000000">
            <w:pPr>
              <w:pStyle w:val="af1"/>
              <w:ind w:firstLine="180"/>
              <w:jc w:val="center"/>
              <w:rPr>
                <w:sz w:val="18"/>
                <w:szCs w:val="18"/>
              </w:rPr>
            </w:pPr>
            <w:r>
              <w:rPr>
                <w:sz w:val="18"/>
                <w:szCs w:val="18"/>
              </w:rPr>
              <w:t>0.0500</w:t>
            </w:r>
          </w:p>
        </w:tc>
        <w:tc>
          <w:tcPr>
            <w:tcW w:w="756" w:type="dxa"/>
            <w:vAlign w:val="center"/>
          </w:tcPr>
          <w:p w14:paraId="0B54C65F" w14:textId="77777777" w:rsidR="00D65F50" w:rsidRDefault="00000000">
            <w:pPr>
              <w:pStyle w:val="af1"/>
              <w:ind w:firstLine="180"/>
              <w:jc w:val="center"/>
              <w:rPr>
                <w:sz w:val="18"/>
                <w:szCs w:val="18"/>
              </w:rPr>
            </w:pPr>
            <w:r>
              <w:rPr>
                <w:sz w:val="18"/>
                <w:szCs w:val="18"/>
              </w:rPr>
              <w:t>0.055</w:t>
            </w:r>
            <w:r>
              <w:rPr>
                <w:rFonts w:hint="eastAsia"/>
                <w:sz w:val="18"/>
                <w:szCs w:val="18"/>
              </w:rPr>
              <w:t>0</w:t>
            </w:r>
          </w:p>
        </w:tc>
        <w:tc>
          <w:tcPr>
            <w:tcW w:w="756" w:type="dxa"/>
            <w:vAlign w:val="center"/>
          </w:tcPr>
          <w:p w14:paraId="4E4ADC90" w14:textId="77777777" w:rsidR="00D65F50" w:rsidRDefault="00000000">
            <w:pPr>
              <w:pStyle w:val="af1"/>
              <w:ind w:firstLine="180"/>
              <w:jc w:val="center"/>
              <w:rPr>
                <w:sz w:val="18"/>
                <w:szCs w:val="18"/>
              </w:rPr>
            </w:pPr>
            <w:r>
              <w:rPr>
                <w:sz w:val="18"/>
                <w:szCs w:val="18"/>
              </w:rPr>
              <w:t>0.060</w:t>
            </w:r>
            <w:r>
              <w:rPr>
                <w:rFonts w:hint="eastAsia"/>
                <w:sz w:val="18"/>
                <w:szCs w:val="18"/>
              </w:rPr>
              <w:t>0</w:t>
            </w:r>
          </w:p>
        </w:tc>
        <w:tc>
          <w:tcPr>
            <w:tcW w:w="756" w:type="dxa"/>
            <w:vAlign w:val="center"/>
          </w:tcPr>
          <w:p w14:paraId="28FC670A" w14:textId="77777777" w:rsidR="00D65F50" w:rsidRDefault="00000000">
            <w:pPr>
              <w:pStyle w:val="af1"/>
              <w:ind w:firstLine="180"/>
              <w:jc w:val="center"/>
              <w:rPr>
                <w:sz w:val="18"/>
                <w:szCs w:val="18"/>
              </w:rPr>
            </w:pPr>
            <w:r>
              <w:rPr>
                <w:sz w:val="18"/>
                <w:szCs w:val="18"/>
              </w:rPr>
              <w:t>0.060</w:t>
            </w:r>
            <w:r>
              <w:rPr>
                <w:rFonts w:hint="eastAsia"/>
                <w:sz w:val="18"/>
                <w:szCs w:val="18"/>
              </w:rPr>
              <w:t>0</w:t>
            </w:r>
          </w:p>
        </w:tc>
        <w:tc>
          <w:tcPr>
            <w:tcW w:w="1720" w:type="dxa"/>
            <w:tcBorders>
              <w:right w:val="single" w:sz="12" w:space="0" w:color="auto"/>
            </w:tcBorders>
            <w:vAlign w:val="center"/>
          </w:tcPr>
          <w:p w14:paraId="7609C598" w14:textId="77777777" w:rsidR="00D65F50" w:rsidRDefault="00000000">
            <w:pPr>
              <w:pStyle w:val="af1"/>
              <w:ind w:firstLine="180"/>
              <w:jc w:val="center"/>
              <w:rPr>
                <w:sz w:val="18"/>
                <w:szCs w:val="18"/>
              </w:rPr>
            </w:pPr>
            <w:r>
              <w:rPr>
                <w:sz w:val="18"/>
                <w:szCs w:val="18"/>
              </w:rPr>
              <w:t>0.435</w:t>
            </w:r>
            <w:r>
              <w:rPr>
                <w:rFonts w:hint="eastAsia"/>
                <w:sz w:val="18"/>
                <w:szCs w:val="18"/>
              </w:rPr>
              <w:t>0</w:t>
            </w:r>
          </w:p>
        </w:tc>
      </w:tr>
      <w:tr w:rsidR="00D65F50" w14:paraId="13132CF4" w14:textId="77777777">
        <w:trPr>
          <w:trHeight w:val="458"/>
        </w:trPr>
        <w:tc>
          <w:tcPr>
            <w:tcW w:w="10140" w:type="dxa"/>
            <w:gridSpan w:val="11"/>
            <w:tcBorders>
              <w:top w:val="single" w:sz="12" w:space="0" w:color="auto"/>
              <w:left w:val="single" w:sz="12" w:space="0" w:color="auto"/>
              <w:bottom w:val="single" w:sz="12" w:space="0" w:color="auto"/>
              <w:right w:val="single" w:sz="12" w:space="0" w:color="auto"/>
            </w:tcBorders>
            <w:vAlign w:val="center"/>
          </w:tcPr>
          <w:p w14:paraId="22F45951" w14:textId="77777777" w:rsidR="00D65F50" w:rsidRDefault="00000000">
            <w:pPr>
              <w:pStyle w:val="af1"/>
              <w:ind w:firstLine="180"/>
              <w:rPr>
                <w:rFonts w:cs="宋体"/>
                <w:color w:val="000000"/>
                <w:sz w:val="18"/>
                <w:szCs w:val="18"/>
              </w:rPr>
            </w:pPr>
            <w:r>
              <w:rPr>
                <w:rFonts w:ascii="黑体" w:eastAsia="黑体" w:hAnsi="黑体" w:cs="黑体" w:hint="eastAsia"/>
                <w:sz w:val="18"/>
                <w:szCs w:val="18"/>
              </w:rPr>
              <w:t>注</w:t>
            </w:r>
            <w:r>
              <w:rPr>
                <w:rFonts w:ascii="黑体" w:eastAsia="黑体" w:hAnsi="黑体" w:cs="黑体"/>
                <w:sz w:val="18"/>
                <w:szCs w:val="18"/>
              </w:rPr>
              <w:t>1：</w:t>
            </w:r>
            <w:r>
              <w:rPr>
                <w:rFonts w:cs="宋体" w:hint="eastAsia"/>
                <w:color w:val="000000"/>
                <w:sz w:val="18"/>
                <w:szCs w:val="18"/>
              </w:rPr>
              <w:t>杂质总含量是指所有杂质的总和，由</w:t>
            </w:r>
            <w:r>
              <w:rPr>
                <w:rFonts w:hint="eastAsia"/>
                <w:sz w:val="18"/>
                <w:szCs w:val="18"/>
              </w:rPr>
              <w:t>100%</w:t>
            </w:r>
            <w:r>
              <w:rPr>
                <w:rFonts w:cs="宋体" w:hint="eastAsia"/>
                <w:color w:val="000000"/>
                <w:sz w:val="18"/>
                <w:szCs w:val="18"/>
              </w:rPr>
              <w:t>减去（</w:t>
            </w:r>
            <w:proofErr w:type="spellStart"/>
            <w:r>
              <w:rPr>
                <w:rFonts w:hint="eastAsia"/>
                <w:sz w:val="18"/>
                <w:szCs w:val="18"/>
              </w:rPr>
              <w:t>Cu+Ag+P</w:t>
            </w:r>
            <w:proofErr w:type="spellEnd"/>
            <w:r>
              <w:rPr>
                <w:rFonts w:cs="宋体" w:hint="eastAsia"/>
                <w:color w:val="000000"/>
                <w:sz w:val="18"/>
                <w:szCs w:val="18"/>
              </w:rPr>
              <w:t>）含量实测值所得。</w:t>
            </w:r>
          </w:p>
        </w:tc>
      </w:tr>
    </w:tbl>
    <w:p w14:paraId="10464963" w14:textId="77777777" w:rsidR="00D65F50" w:rsidRDefault="00D65F50">
      <w:pPr>
        <w:pStyle w:val="a0"/>
        <w:spacing w:after="0"/>
        <w:ind w:firstLineChars="200" w:firstLine="420"/>
        <w:rPr>
          <w:rFonts w:ascii="宋体" w:eastAsiaTheme="minorEastAsia" w:hAnsi="宋体" w:hint="eastAsia"/>
          <w:szCs w:val="21"/>
        </w:rPr>
      </w:pPr>
    </w:p>
    <w:p w14:paraId="6044AF3D" w14:textId="77777777" w:rsidR="00D65F50" w:rsidRDefault="00D65F50">
      <w:pPr>
        <w:pStyle w:val="a0"/>
        <w:spacing w:after="0"/>
        <w:ind w:firstLineChars="200" w:firstLine="420"/>
        <w:rPr>
          <w:rFonts w:ascii="宋体" w:eastAsiaTheme="minorEastAsia" w:hAnsi="宋体" w:hint="eastAsia"/>
          <w:szCs w:val="21"/>
        </w:rPr>
      </w:pPr>
    </w:p>
    <w:p w14:paraId="7A8585F2" w14:textId="77777777" w:rsidR="00D65F50" w:rsidRDefault="00000000">
      <w:pPr>
        <w:pStyle w:val="a0"/>
        <w:numPr>
          <w:ilvl w:val="0"/>
          <w:numId w:val="3"/>
        </w:numPr>
        <w:rPr>
          <w:rFonts w:ascii="黑体" w:eastAsia="黑体" w:hAnsi="宋体" w:cs="宋体" w:hint="eastAsia"/>
          <w:bCs/>
          <w:szCs w:val="21"/>
        </w:rPr>
      </w:pPr>
      <w:r>
        <w:rPr>
          <w:rFonts w:ascii="黑体" w:eastAsia="黑体" w:hAnsi="宋体" w:cs="宋体" w:hint="eastAsia"/>
          <w:bCs/>
          <w:szCs w:val="21"/>
        </w:rPr>
        <w:t>标准的先进性、创新性、标准实施后预期产生的经济效益和社会效益</w:t>
      </w:r>
    </w:p>
    <w:p w14:paraId="1514DCBD" w14:textId="77777777" w:rsidR="00D65F50" w:rsidRDefault="00000000">
      <w:pPr>
        <w:pStyle w:val="a0"/>
        <w:ind w:firstLineChars="200" w:firstLine="422"/>
        <w:rPr>
          <w:rFonts w:ascii="宋体" w:eastAsiaTheme="minorEastAsia" w:hAnsi="宋体" w:hint="eastAsia"/>
          <w:b/>
          <w:bCs/>
          <w:szCs w:val="21"/>
        </w:rPr>
      </w:pPr>
      <w:r>
        <w:rPr>
          <w:rFonts w:ascii="宋体" w:eastAsiaTheme="minorEastAsia" w:hAnsi="宋体" w:hint="eastAsia"/>
          <w:b/>
          <w:bCs/>
          <w:szCs w:val="21"/>
        </w:rPr>
        <w:t>4.1先进性、创新性</w:t>
      </w:r>
    </w:p>
    <w:p w14:paraId="7E166B45" w14:textId="77777777" w:rsidR="00D65F50" w:rsidRDefault="00000000">
      <w:pPr>
        <w:pStyle w:val="a0"/>
        <w:spacing w:after="0"/>
        <w:ind w:firstLineChars="200" w:firstLine="420"/>
        <w:rPr>
          <w:rFonts w:ascii="宋体" w:eastAsiaTheme="minorEastAsia" w:hAnsi="宋体" w:hint="eastAsia"/>
          <w:szCs w:val="21"/>
        </w:rPr>
      </w:pPr>
      <w:r>
        <w:rPr>
          <w:rFonts w:ascii="宋体" w:eastAsiaTheme="minorEastAsia" w:hAnsi="宋体" w:hint="eastAsia"/>
          <w:szCs w:val="21"/>
        </w:rPr>
        <w:t>破解行业痛点，构建高质量发展支撑体系，通过细化化学成分分级，精准匹配不同应用场景的性能需求，解决镀层结合力不足、厚度均匀性差等技术痛点。</w:t>
      </w:r>
    </w:p>
    <w:p w14:paraId="26F1A97A" w14:textId="77777777" w:rsidR="00D65F50" w:rsidRDefault="00000000">
      <w:pPr>
        <w:pStyle w:val="a0"/>
        <w:spacing w:after="0"/>
        <w:ind w:firstLineChars="200" w:firstLine="420"/>
        <w:rPr>
          <w:rFonts w:ascii="宋体" w:eastAsiaTheme="minorEastAsia" w:hAnsi="宋体" w:hint="eastAsia"/>
          <w:szCs w:val="21"/>
        </w:rPr>
      </w:pPr>
      <w:r>
        <w:rPr>
          <w:rFonts w:ascii="宋体" w:eastAsiaTheme="minorEastAsia" w:hAnsi="宋体" w:hint="eastAsia"/>
          <w:szCs w:val="21"/>
        </w:rPr>
        <w:t>规范产品分类，引导市场有序竞争，现行标准为对不同应用领域进行分类分级，导致市场产品良莠不齐。修订后通过</w:t>
      </w:r>
      <w:proofErr w:type="gramStart"/>
      <w:r>
        <w:rPr>
          <w:rFonts w:ascii="宋体" w:eastAsiaTheme="minorEastAsia" w:hAnsi="宋体" w:hint="eastAsia"/>
          <w:szCs w:val="21"/>
        </w:rPr>
        <w:t>明确铜</w:t>
      </w:r>
      <w:proofErr w:type="gramEnd"/>
      <w:r>
        <w:rPr>
          <w:rFonts w:ascii="宋体" w:eastAsiaTheme="minorEastAsia" w:hAnsi="宋体" w:hint="eastAsia"/>
          <w:szCs w:val="21"/>
        </w:rPr>
        <w:t>化学成分等级，从本质上对阳极磷铜材进行分类分级，引导企业聚焦细分市场，避免低价同质化竞争，推动产业从 “规模扩张” 向 “价值竞争” 转型。</w:t>
      </w:r>
    </w:p>
    <w:p w14:paraId="50AF659D" w14:textId="77777777" w:rsidR="00D65F50" w:rsidRDefault="00000000">
      <w:pPr>
        <w:pStyle w:val="a0"/>
        <w:ind w:firstLineChars="200" w:firstLine="422"/>
        <w:rPr>
          <w:rFonts w:ascii="宋体" w:eastAsiaTheme="minorEastAsia" w:hAnsi="宋体" w:hint="eastAsia"/>
          <w:b/>
          <w:bCs/>
          <w:szCs w:val="21"/>
        </w:rPr>
      </w:pPr>
      <w:r>
        <w:rPr>
          <w:rFonts w:ascii="宋体" w:eastAsiaTheme="minorEastAsia" w:hAnsi="宋体" w:hint="eastAsia"/>
          <w:b/>
          <w:bCs/>
          <w:szCs w:val="21"/>
        </w:rPr>
        <w:t>4.2经济效益</w:t>
      </w:r>
    </w:p>
    <w:p w14:paraId="5501E2FC" w14:textId="77777777" w:rsidR="00D65F50" w:rsidRDefault="00000000">
      <w:pPr>
        <w:pStyle w:val="a0"/>
        <w:spacing w:after="0"/>
        <w:ind w:firstLineChars="200" w:firstLine="420"/>
        <w:rPr>
          <w:rFonts w:ascii="宋体" w:eastAsiaTheme="minorEastAsia" w:hAnsi="宋体" w:hint="eastAsia"/>
          <w:szCs w:val="21"/>
        </w:rPr>
      </w:pPr>
      <w:r>
        <w:rPr>
          <w:rFonts w:ascii="宋体" w:eastAsiaTheme="minorEastAsia" w:hAnsi="宋体" w:hint="eastAsia"/>
          <w:szCs w:val="21"/>
        </w:rPr>
        <w:t>1.提高经济效益：修订标准通过精准划分产品类别与明确技术参数，依据化学成分和晶粒度差异，将产品分类分级，同时细化化学成分要求，可引导企业针对性生产适配不同需求的产品，避免同质化低价竞争，助力行业的品质提升与发展。</w:t>
      </w:r>
    </w:p>
    <w:p w14:paraId="6382ECCD" w14:textId="77777777" w:rsidR="00D65F50" w:rsidRDefault="00000000">
      <w:pPr>
        <w:pStyle w:val="a0"/>
        <w:spacing w:after="0"/>
        <w:ind w:firstLineChars="200" w:firstLine="420"/>
        <w:rPr>
          <w:rFonts w:ascii="宋体" w:eastAsiaTheme="minorEastAsia" w:hAnsi="宋体" w:hint="eastAsia"/>
          <w:szCs w:val="21"/>
        </w:rPr>
      </w:pPr>
      <w:r>
        <w:rPr>
          <w:rFonts w:ascii="宋体" w:eastAsiaTheme="minorEastAsia" w:hAnsi="宋体" w:hint="eastAsia"/>
          <w:szCs w:val="21"/>
        </w:rPr>
        <w:t>2.降低贸易成本：通过对检验方法、检验规则等要素的规定，明确了供需双方应持有统一意见的技术规范，贸易过程中直接引</w:t>
      </w:r>
      <w:proofErr w:type="gramStart"/>
      <w:r>
        <w:rPr>
          <w:rFonts w:ascii="宋体" w:eastAsiaTheme="minorEastAsia" w:hAnsi="宋体" w:hint="eastAsia"/>
          <w:szCs w:val="21"/>
        </w:rPr>
        <w:t>用相关</w:t>
      </w:r>
      <w:proofErr w:type="gramEnd"/>
      <w:r>
        <w:rPr>
          <w:rFonts w:ascii="宋体" w:eastAsiaTheme="minorEastAsia" w:hAnsi="宋体" w:hint="eastAsia"/>
          <w:szCs w:val="21"/>
        </w:rPr>
        <w:t>条款，大幅降低了贸易过程中的技术壁垒和风险，减少贸易纠纷，降低贸易成本，促进供需双方互利良性发展。</w:t>
      </w:r>
    </w:p>
    <w:p w14:paraId="3C8228E5" w14:textId="77777777" w:rsidR="00D65F50" w:rsidRDefault="00000000">
      <w:pPr>
        <w:pStyle w:val="a0"/>
        <w:ind w:firstLineChars="200" w:firstLine="422"/>
        <w:rPr>
          <w:rFonts w:ascii="宋体" w:eastAsiaTheme="minorEastAsia" w:hAnsi="宋体" w:hint="eastAsia"/>
          <w:b/>
          <w:bCs/>
          <w:szCs w:val="21"/>
        </w:rPr>
      </w:pPr>
      <w:r>
        <w:rPr>
          <w:rFonts w:ascii="宋体" w:eastAsiaTheme="minorEastAsia" w:hAnsi="宋体" w:hint="eastAsia"/>
          <w:b/>
          <w:bCs/>
          <w:szCs w:val="21"/>
        </w:rPr>
        <w:t>4.3社会效益</w:t>
      </w:r>
    </w:p>
    <w:p w14:paraId="33CE8B81" w14:textId="77777777" w:rsidR="00D65F50" w:rsidRDefault="00000000">
      <w:pPr>
        <w:pStyle w:val="a0"/>
        <w:spacing w:after="0"/>
        <w:ind w:firstLineChars="200" w:firstLine="420"/>
        <w:rPr>
          <w:rFonts w:ascii="宋体" w:eastAsiaTheme="minorEastAsia" w:hAnsi="宋体" w:hint="eastAsia"/>
          <w:szCs w:val="21"/>
        </w:rPr>
      </w:pPr>
      <w:r>
        <w:rPr>
          <w:rFonts w:ascii="宋体" w:eastAsiaTheme="minorEastAsia" w:hAnsi="宋体" w:hint="eastAsia"/>
          <w:szCs w:val="21"/>
        </w:rPr>
        <w:t>1.促进产品可靠性提升：通过规范产品的要求、试验方法和检验规则，标准的修订将确保产品的质量和安全性，保障用户的权益，减少因产品质量低劣引发的安全隐患和问题。</w:t>
      </w:r>
    </w:p>
    <w:p w14:paraId="5A75A6EE" w14:textId="77777777" w:rsidR="00D65F50" w:rsidRDefault="00000000">
      <w:pPr>
        <w:pStyle w:val="a0"/>
        <w:spacing w:after="0"/>
        <w:ind w:firstLineChars="200" w:firstLine="420"/>
        <w:rPr>
          <w:rFonts w:ascii="宋体" w:eastAsiaTheme="minorEastAsia" w:hAnsi="宋体" w:hint="eastAsia"/>
          <w:szCs w:val="21"/>
        </w:rPr>
      </w:pPr>
      <w:r>
        <w:rPr>
          <w:rFonts w:ascii="宋体" w:eastAsiaTheme="minorEastAsia" w:hAnsi="宋体" w:hint="eastAsia"/>
          <w:szCs w:val="21"/>
        </w:rPr>
        <w:t>2.规范贸易检验秩序：修订的标准进一步匹配了行业和市场的需求，做到有据可依，减少供需双方在贸易过程中的冲突和争议，降低异议处理难度，提高贸易检验及协同沟通能效。</w:t>
      </w:r>
    </w:p>
    <w:p w14:paraId="14F14ECF" w14:textId="77777777" w:rsidR="00D65F50" w:rsidRDefault="00000000">
      <w:pPr>
        <w:pStyle w:val="a0"/>
        <w:ind w:firstLineChars="200" w:firstLine="422"/>
        <w:rPr>
          <w:rFonts w:ascii="宋体" w:eastAsiaTheme="minorEastAsia" w:hAnsi="宋体" w:hint="eastAsia"/>
          <w:b/>
          <w:bCs/>
          <w:szCs w:val="21"/>
        </w:rPr>
      </w:pPr>
      <w:r>
        <w:rPr>
          <w:rFonts w:ascii="宋体" w:eastAsiaTheme="minorEastAsia" w:hAnsi="宋体" w:hint="eastAsia"/>
          <w:b/>
          <w:bCs/>
          <w:szCs w:val="21"/>
        </w:rPr>
        <w:t>4.4 生态效益</w:t>
      </w:r>
    </w:p>
    <w:p w14:paraId="1B4414C7" w14:textId="77777777" w:rsidR="00D65F50" w:rsidRDefault="00000000">
      <w:pPr>
        <w:pStyle w:val="a0"/>
        <w:spacing w:after="0"/>
        <w:ind w:firstLineChars="200" w:firstLine="420"/>
        <w:rPr>
          <w:rFonts w:ascii="宋体" w:eastAsiaTheme="minorEastAsia" w:hAnsi="宋体" w:hint="eastAsia"/>
          <w:szCs w:val="21"/>
        </w:rPr>
      </w:pPr>
      <w:r>
        <w:rPr>
          <w:rFonts w:ascii="宋体" w:eastAsiaTheme="minorEastAsia" w:hAnsi="宋体" w:hint="eastAsia"/>
          <w:szCs w:val="21"/>
        </w:rPr>
        <w:t>1.促进资源循环：本次标准修订明确允许产品原料中添加符合标准的再生铜和循环铜，契合资源循环利用理念，可减少对原生铜的开采需求，降低矿产开发过程中的生态破坏。同时对产品内部质量和外观质量提出明确要求，能减少因产品质量问题导致的报废率，降低生产环节的资源浪费。</w:t>
      </w:r>
    </w:p>
    <w:p w14:paraId="1DDDC86C" w14:textId="77777777" w:rsidR="00D65F50" w:rsidRDefault="00000000">
      <w:pPr>
        <w:pStyle w:val="a0"/>
        <w:spacing w:after="0"/>
        <w:ind w:firstLineChars="200" w:firstLine="420"/>
        <w:rPr>
          <w:rFonts w:ascii="宋体" w:eastAsiaTheme="minorEastAsia" w:hAnsi="宋体" w:hint="eastAsia"/>
          <w:szCs w:val="21"/>
        </w:rPr>
      </w:pPr>
      <w:r>
        <w:rPr>
          <w:rFonts w:ascii="宋体" w:eastAsiaTheme="minorEastAsia" w:hAnsi="宋体" w:hint="eastAsia"/>
          <w:szCs w:val="21"/>
        </w:rPr>
        <w:t>2.加快绿色循环发展：草案规定产品标志、包装、运输、贮存需符合 GB/T 8888，可减少流通环节的损耗与环境污染，整体助力碳中和政策落地，推动行业绿色可持续发展。</w:t>
      </w:r>
    </w:p>
    <w:p w14:paraId="26A48607" w14:textId="77777777" w:rsidR="00D65F50" w:rsidRDefault="00000000">
      <w:pPr>
        <w:pStyle w:val="a0"/>
        <w:spacing w:after="0"/>
        <w:ind w:firstLineChars="200" w:firstLine="420"/>
        <w:rPr>
          <w:rFonts w:ascii="宋体" w:eastAsiaTheme="minorEastAsia" w:hAnsi="宋体" w:hint="eastAsia"/>
          <w:szCs w:val="21"/>
        </w:rPr>
      </w:pPr>
      <w:r>
        <w:rPr>
          <w:rFonts w:ascii="宋体" w:eastAsiaTheme="minorEastAsia" w:hAnsi="宋体" w:hint="eastAsia"/>
          <w:szCs w:val="21"/>
        </w:rPr>
        <w:t>综上所述，通过修订、发布、实施并推广应用《阳极磷铜材》标准，将实现社会效益、生态效益和经济效益的多方面提升。标准的规范化实施将促进行业的资源循环发展，保障产品质量和安全，减少贸易纠纷，为行业的绿色可持续发展提供保障。</w:t>
      </w:r>
    </w:p>
    <w:p w14:paraId="73918671" w14:textId="77777777" w:rsidR="00D65F50" w:rsidRDefault="00000000">
      <w:pPr>
        <w:pStyle w:val="a0"/>
        <w:rPr>
          <w:rFonts w:ascii="黑体" w:eastAsia="黑体" w:hAnsi="宋体" w:cs="宋体" w:hint="eastAsia"/>
          <w:bCs/>
          <w:szCs w:val="21"/>
        </w:rPr>
      </w:pPr>
      <w:r>
        <w:rPr>
          <w:rFonts w:ascii="黑体" w:eastAsia="黑体" w:hAnsi="宋体" w:cs="宋体" w:hint="eastAsia"/>
          <w:bCs/>
          <w:szCs w:val="21"/>
        </w:rPr>
        <w:t>四、与国际标准和国外先进标准技术内容的对比</w:t>
      </w:r>
    </w:p>
    <w:p w14:paraId="0F49022E" w14:textId="77777777" w:rsidR="00D65F50" w:rsidRDefault="00000000">
      <w:pPr>
        <w:pStyle w:val="a0"/>
        <w:spacing w:after="0"/>
        <w:ind w:firstLineChars="200" w:firstLine="420"/>
        <w:rPr>
          <w:rFonts w:ascii="宋体" w:eastAsiaTheme="minorEastAsia" w:hAnsi="宋体" w:hint="eastAsia"/>
          <w:szCs w:val="21"/>
        </w:rPr>
      </w:pPr>
      <w:r>
        <w:rPr>
          <w:rFonts w:ascii="宋体" w:eastAsiaTheme="minorEastAsia" w:hAnsi="宋体" w:hint="eastAsia"/>
          <w:szCs w:val="21"/>
        </w:rPr>
        <w:t>阳极磷铜材（主要用于电镀领域）的国际标准主要来自ASTM（美国）、JIS（日本）、DIN/EN（德国/欧盟）三大体系，目前尚无专门针对阳极磷铜材的ISO独立标准，但ISO标准通常与ASTM、JIS等体系相互参考和协调。</w:t>
      </w:r>
    </w:p>
    <w:tbl>
      <w:tblPr>
        <w:tblStyle w:val="af3"/>
        <w:tblW w:w="0" w:type="auto"/>
        <w:tblLook w:val="04A0" w:firstRow="1" w:lastRow="0" w:firstColumn="1" w:lastColumn="0" w:noHBand="0" w:noVBand="1"/>
      </w:tblPr>
      <w:tblGrid>
        <w:gridCol w:w="1384"/>
        <w:gridCol w:w="2126"/>
        <w:gridCol w:w="1985"/>
        <w:gridCol w:w="3067"/>
      </w:tblGrid>
      <w:tr w:rsidR="00D65F50" w14:paraId="38C8C679" w14:textId="77777777">
        <w:tc>
          <w:tcPr>
            <w:tcW w:w="1384" w:type="dxa"/>
          </w:tcPr>
          <w:p w14:paraId="2D061E82" w14:textId="77777777" w:rsidR="00D65F50" w:rsidRDefault="00000000">
            <w:pPr>
              <w:pStyle w:val="a0"/>
              <w:spacing w:after="0"/>
              <w:rPr>
                <w:rFonts w:ascii="宋体" w:eastAsiaTheme="minorEastAsia" w:hAnsi="宋体" w:hint="eastAsia"/>
                <w:szCs w:val="21"/>
              </w:rPr>
            </w:pPr>
            <w:r>
              <w:rPr>
                <w:rFonts w:ascii="宋体" w:eastAsiaTheme="minorEastAsia" w:hAnsi="宋体" w:hint="eastAsia"/>
                <w:szCs w:val="21"/>
              </w:rPr>
              <w:t>标准体系</w:t>
            </w:r>
          </w:p>
        </w:tc>
        <w:tc>
          <w:tcPr>
            <w:tcW w:w="2126" w:type="dxa"/>
          </w:tcPr>
          <w:p w14:paraId="5ECD396A" w14:textId="77777777" w:rsidR="00D65F50" w:rsidRDefault="00000000">
            <w:pPr>
              <w:pStyle w:val="a0"/>
              <w:spacing w:after="0"/>
              <w:rPr>
                <w:rFonts w:ascii="宋体" w:eastAsiaTheme="minorEastAsia" w:hAnsi="宋体" w:hint="eastAsia"/>
                <w:szCs w:val="21"/>
              </w:rPr>
            </w:pPr>
            <w:r>
              <w:rPr>
                <w:rFonts w:ascii="宋体" w:eastAsiaTheme="minorEastAsia" w:hAnsi="宋体" w:hint="eastAsia"/>
                <w:szCs w:val="21"/>
              </w:rPr>
              <w:t>基础铜含量要求</w:t>
            </w:r>
          </w:p>
        </w:tc>
        <w:tc>
          <w:tcPr>
            <w:tcW w:w="1985" w:type="dxa"/>
          </w:tcPr>
          <w:p w14:paraId="02208FB2" w14:textId="77777777" w:rsidR="00D65F50" w:rsidRDefault="00000000">
            <w:pPr>
              <w:pStyle w:val="a0"/>
              <w:spacing w:after="0"/>
              <w:rPr>
                <w:rFonts w:ascii="宋体" w:eastAsiaTheme="minorEastAsia" w:hAnsi="宋体" w:hint="eastAsia"/>
                <w:szCs w:val="21"/>
              </w:rPr>
            </w:pPr>
            <w:r>
              <w:rPr>
                <w:rFonts w:ascii="宋体" w:eastAsiaTheme="minorEastAsia" w:hAnsi="宋体" w:hint="eastAsia"/>
                <w:szCs w:val="21"/>
              </w:rPr>
              <w:t>高端应用要求</w:t>
            </w:r>
          </w:p>
        </w:tc>
        <w:tc>
          <w:tcPr>
            <w:tcW w:w="3067" w:type="dxa"/>
          </w:tcPr>
          <w:p w14:paraId="363560A1" w14:textId="77777777" w:rsidR="00D65F50" w:rsidRDefault="00000000">
            <w:pPr>
              <w:pStyle w:val="a0"/>
              <w:spacing w:after="0"/>
              <w:rPr>
                <w:rFonts w:ascii="宋体" w:eastAsiaTheme="minorEastAsia" w:hAnsi="宋体" w:hint="eastAsia"/>
                <w:szCs w:val="21"/>
              </w:rPr>
            </w:pPr>
            <w:r>
              <w:rPr>
                <w:rFonts w:ascii="宋体" w:eastAsiaTheme="minorEastAsia" w:hAnsi="宋体" w:hint="eastAsia"/>
                <w:szCs w:val="21"/>
              </w:rPr>
              <w:t>核心差异</w:t>
            </w:r>
          </w:p>
        </w:tc>
      </w:tr>
      <w:tr w:rsidR="00D65F50" w14:paraId="29C2C8D9" w14:textId="77777777">
        <w:tc>
          <w:tcPr>
            <w:tcW w:w="1384" w:type="dxa"/>
          </w:tcPr>
          <w:p w14:paraId="0972F377" w14:textId="77777777" w:rsidR="00D65F50" w:rsidRDefault="00000000">
            <w:pPr>
              <w:pStyle w:val="a0"/>
              <w:spacing w:after="0"/>
              <w:rPr>
                <w:rFonts w:ascii="宋体" w:eastAsiaTheme="minorEastAsia" w:hAnsi="宋体" w:hint="eastAsia"/>
                <w:szCs w:val="21"/>
              </w:rPr>
            </w:pPr>
            <w:r>
              <w:rPr>
                <w:rFonts w:ascii="宋体" w:eastAsiaTheme="minorEastAsia" w:hAnsi="宋体" w:hint="eastAsia"/>
                <w:szCs w:val="21"/>
              </w:rPr>
              <w:t>ASTM</w:t>
            </w:r>
          </w:p>
        </w:tc>
        <w:tc>
          <w:tcPr>
            <w:tcW w:w="2126" w:type="dxa"/>
          </w:tcPr>
          <w:p w14:paraId="19F2D81A" w14:textId="77777777" w:rsidR="00D65F50" w:rsidRDefault="00000000">
            <w:pPr>
              <w:pStyle w:val="a0"/>
              <w:spacing w:after="0"/>
              <w:rPr>
                <w:rFonts w:ascii="宋体" w:eastAsiaTheme="minorEastAsia" w:hAnsi="宋体" w:hint="eastAsia"/>
                <w:szCs w:val="21"/>
              </w:rPr>
            </w:pPr>
            <w:r>
              <w:rPr>
                <w:rFonts w:ascii="宋体" w:eastAsiaTheme="minorEastAsia" w:hAnsi="宋体" w:hint="eastAsia"/>
                <w:szCs w:val="21"/>
              </w:rPr>
              <w:t>≥99.90%</w:t>
            </w:r>
          </w:p>
        </w:tc>
        <w:tc>
          <w:tcPr>
            <w:tcW w:w="1985" w:type="dxa"/>
          </w:tcPr>
          <w:p w14:paraId="145915F2" w14:textId="77777777" w:rsidR="00D65F50" w:rsidRDefault="00000000">
            <w:pPr>
              <w:pStyle w:val="a0"/>
              <w:spacing w:after="0"/>
              <w:rPr>
                <w:rFonts w:ascii="宋体" w:eastAsiaTheme="minorEastAsia" w:hAnsi="宋体" w:hint="eastAsia"/>
                <w:szCs w:val="21"/>
              </w:rPr>
            </w:pPr>
            <w:r>
              <w:rPr>
                <w:rFonts w:ascii="宋体" w:eastAsiaTheme="minorEastAsia" w:hAnsi="宋体" w:hint="eastAsia"/>
                <w:szCs w:val="21"/>
              </w:rPr>
              <w:t>≥99.95%</w:t>
            </w:r>
          </w:p>
        </w:tc>
        <w:tc>
          <w:tcPr>
            <w:tcW w:w="3067" w:type="dxa"/>
          </w:tcPr>
          <w:p w14:paraId="38AB96BE" w14:textId="77777777" w:rsidR="00D65F50" w:rsidRDefault="00000000">
            <w:pPr>
              <w:pStyle w:val="a0"/>
              <w:spacing w:after="0"/>
              <w:rPr>
                <w:rFonts w:ascii="宋体" w:eastAsiaTheme="minorEastAsia" w:hAnsi="宋体" w:hint="eastAsia"/>
                <w:szCs w:val="21"/>
              </w:rPr>
            </w:pPr>
            <w:r>
              <w:rPr>
                <w:rFonts w:ascii="宋体" w:eastAsiaTheme="minorEastAsia" w:hAnsi="宋体" w:hint="eastAsia"/>
                <w:szCs w:val="21"/>
              </w:rPr>
              <w:t>强调基础铜牌号的严格匹配</w:t>
            </w:r>
          </w:p>
        </w:tc>
      </w:tr>
      <w:tr w:rsidR="00D65F50" w14:paraId="6891BDB0" w14:textId="77777777">
        <w:tc>
          <w:tcPr>
            <w:tcW w:w="1384" w:type="dxa"/>
          </w:tcPr>
          <w:p w14:paraId="309FEDCC" w14:textId="77777777" w:rsidR="00D65F50" w:rsidRDefault="00000000">
            <w:pPr>
              <w:pStyle w:val="a0"/>
              <w:spacing w:after="0"/>
              <w:rPr>
                <w:rFonts w:ascii="宋体" w:eastAsiaTheme="minorEastAsia" w:hAnsi="宋体" w:hint="eastAsia"/>
                <w:szCs w:val="21"/>
              </w:rPr>
            </w:pPr>
            <w:r>
              <w:rPr>
                <w:rFonts w:ascii="宋体" w:eastAsiaTheme="minorEastAsia" w:hAnsi="宋体" w:hint="eastAsia"/>
                <w:szCs w:val="21"/>
              </w:rPr>
              <w:lastRenderedPageBreak/>
              <w:t>JIS</w:t>
            </w:r>
          </w:p>
        </w:tc>
        <w:tc>
          <w:tcPr>
            <w:tcW w:w="2126" w:type="dxa"/>
          </w:tcPr>
          <w:p w14:paraId="02727119" w14:textId="77777777" w:rsidR="00D65F50" w:rsidRDefault="00000000">
            <w:pPr>
              <w:pStyle w:val="a0"/>
              <w:spacing w:after="0"/>
              <w:rPr>
                <w:rFonts w:ascii="宋体" w:eastAsiaTheme="minorEastAsia" w:hAnsi="宋体" w:hint="eastAsia"/>
                <w:szCs w:val="21"/>
              </w:rPr>
            </w:pPr>
            <w:r>
              <w:rPr>
                <w:rFonts w:ascii="宋体" w:eastAsiaTheme="minorEastAsia" w:hAnsi="宋体" w:hint="eastAsia"/>
                <w:szCs w:val="21"/>
              </w:rPr>
              <w:t>≥99.90%</w:t>
            </w:r>
          </w:p>
        </w:tc>
        <w:tc>
          <w:tcPr>
            <w:tcW w:w="1985" w:type="dxa"/>
          </w:tcPr>
          <w:p w14:paraId="7B697238" w14:textId="77777777" w:rsidR="00D65F50" w:rsidRDefault="00000000">
            <w:pPr>
              <w:pStyle w:val="a0"/>
              <w:spacing w:after="0"/>
              <w:rPr>
                <w:rFonts w:ascii="宋体" w:eastAsiaTheme="minorEastAsia" w:hAnsi="宋体" w:hint="eastAsia"/>
                <w:szCs w:val="21"/>
              </w:rPr>
            </w:pPr>
            <w:r>
              <w:rPr>
                <w:rFonts w:ascii="宋体" w:eastAsiaTheme="minorEastAsia" w:hAnsi="宋体" w:hint="eastAsia"/>
                <w:szCs w:val="21"/>
              </w:rPr>
              <w:t>≥99.94%</w:t>
            </w:r>
          </w:p>
        </w:tc>
        <w:tc>
          <w:tcPr>
            <w:tcW w:w="3067" w:type="dxa"/>
          </w:tcPr>
          <w:p w14:paraId="174FB9A5" w14:textId="77777777" w:rsidR="00D65F50" w:rsidRDefault="00000000">
            <w:pPr>
              <w:pStyle w:val="a0"/>
              <w:spacing w:after="0"/>
              <w:rPr>
                <w:rFonts w:ascii="宋体" w:eastAsiaTheme="minorEastAsia" w:hAnsi="宋体" w:hint="eastAsia"/>
                <w:szCs w:val="21"/>
              </w:rPr>
            </w:pPr>
            <w:r>
              <w:rPr>
                <w:rFonts w:ascii="宋体" w:eastAsiaTheme="minorEastAsia" w:hAnsi="宋体" w:hint="eastAsia"/>
                <w:szCs w:val="21"/>
              </w:rPr>
              <w:t>注重晶粒结构和磷分布均匀性</w:t>
            </w:r>
          </w:p>
        </w:tc>
      </w:tr>
      <w:tr w:rsidR="00D65F50" w14:paraId="3FE1D69F" w14:textId="77777777">
        <w:tc>
          <w:tcPr>
            <w:tcW w:w="1384" w:type="dxa"/>
          </w:tcPr>
          <w:p w14:paraId="74758F46" w14:textId="77777777" w:rsidR="00D65F50" w:rsidRDefault="00000000">
            <w:pPr>
              <w:pStyle w:val="a0"/>
              <w:spacing w:after="0"/>
              <w:rPr>
                <w:rFonts w:ascii="宋体" w:eastAsiaTheme="minorEastAsia" w:hAnsi="宋体" w:hint="eastAsia"/>
                <w:szCs w:val="21"/>
              </w:rPr>
            </w:pPr>
            <w:r>
              <w:rPr>
                <w:rFonts w:ascii="宋体" w:eastAsiaTheme="minorEastAsia" w:hAnsi="宋体" w:hint="eastAsia"/>
                <w:szCs w:val="21"/>
              </w:rPr>
              <w:t>DIN/EN</w:t>
            </w:r>
          </w:p>
        </w:tc>
        <w:tc>
          <w:tcPr>
            <w:tcW w:w="2126" w:type="dxa"/>
          </w:tcPr>
          <w:p w14:paraId="5D06780C" w14:textId="77777777" w:rsidR="00D65F50" w:rsidRDefault="00000000">
            <w:pPr>
              <w:pStyle w:val="a0"/>
              <w:spacing w:after="0"/>
              <w:rPr>
                <w:rFonts w:ascii="宋体" w:eastAsiaTheme="minorEastAsia" w:hAnsi="宋体" w:hint="eastAsia"/>
                <w:szCs w:val="21"/>
              </w:rPr>
            </w:pPr>
            <w:r>
              <w:rPr>
                <w:rFonts w:ascii="宋体" w:eastAsiaTheme="minorEastAsia" w:hAnsi="宋体" w:hint="eastAsia"/>
                <w:szCs w:val="21"/>
              </w:rPr>
              <w:t>≥99.90%</w:t>
            </w:r>
          </w:p>
        </w:tc>
        <w:tc>
          <w:tcPr>
            <w:tcW w:w="1985" w:type="dxa"/>
          </w:tcPr>
          <w:p w14:paraId="5C385BDE" w14:textId="77777777" w:rsidR="00D65F50" w:rsidRDefault="00000000">
            <w:pPr>
              <w:pStyle w:val="a0"/>
              <w:spacing w:after="0"/>
              <w:rPr>
                <w:rFonts w:ascii="宋体" w:eastAsiaTheme="minorEastAsia" w:hAnsi="宋体" w:hint="eastAsia"/>
                <w:szCs w:val="21"/>
              </w:rPr>
            </w:pPr>
            <w:r>
              <w:rPr>
                <w:rFonts w:ascii="宋体" w:eastAsiaTheme="minorEastAsia" w:hAnsi="宋体" w:hint="eastAsia"/>
                <w:szCs w:val="21"/>
              </w:rPr>
              <w:t>≥99.92%</w:t>
            </w:r>
          </w:p>
        </w:tc>
        <w:tc>
          <w:tcPr>
            <w:tcW w:w="3067" w:type="dxa"/>
          </w:tcPr>
          <w:p w14:paraId="792948FC" w14:textId="77777777" w:rsidR="00D65F50" w:rsidRDefault="00000000">
            <w:pPr>
              <w:pStyle w:val="a0"/>
              <w:spacing w:after="0"/>
              <w:rPr>
                <w:rFonts w:ascii="宋体" w:eastAsiaTheme="minorEastAsia" w:hAnsi="宋体" w:hint="eastAsia"/>
                <w:szCs w:val="21"/>
              </w:rPr>
            </w:pPr>
            <w:r>
              <w:rPr>
                <w:rFonts w:ascii="宋体" w:eastAsiaTheme="minorEastAsia" w:hAnsi="宋体" w:hint="eastAsia"/>
                <w:szCs w:val="21"/>
              </w:rPr>
              <w:t>欧盟统一标准，杂质控制更严格</w:t>
            </w:r>
          </w:p>
        </w:tc>
      </w:tr>
      <w:tr w:rsidR="00D65F50" w14:paraId="154C5C11" w14:textId="77777777">
        <w:tc>
          <w:tcPr>
            <w:tcW w:w="1384" w:type="dxa"/>
          </w:tcPr>
          <w:p w14:paraId="2D223961" w14:textId="77777777" w:rsidR="00D65F50" w:rsidRDefault="00000000">
            <w:pPr>
              <w:pStyle w:val="a0"/>
              <w:spacing w:after="0"/>
              <w:rPr>
                <w:rFonts w:ascii="宋体" w:eastAsiaTheme="minorEastAsia" w:hAnsi="宋体" w:hint="eastAsia"/>
                <w:szCs w:val="21"/>
              </w:rPr>
            </w:pPr>
            <w:r>
              <w:rPr>
                <w:rFonts w:ascii="宋体" w:eastAsiaTheme="minorEastAsia" w:hAnsi="宋体" w:hint="eastAsia"/>
                <w:szCs w:val="21"/>
              </w:rPr>
              <w:t>行业通用</w:t>
            </w:r>
          </w:p>
        </w:tc>
        <w:tc>
          <w:tcPr>
            <w:tcW w:w="2126" w:type="dxa"/>
          </w:tcPr>
          <w:p w14:paraId="15000F3D" w14:textId="77777777" w:rsidR="00D65F50" w:rsidRDefault="00000000">
            <w:pPr>
              <w:pStyle w:val="a0"/>
              <w:spacing w:after="0"/>
              <w:rPr>
                <w:rFonts w:ascii="宋体" w:eastAsiaTheme="minorEastAsia" w:hAnsi="宋体" w:hint="eastAsia"/>
                <w:szCs w:val="21"/>
              </w:rPr>
            </w:pPr>
            <w:r>
              <w:rPr>
                <w:rFonts w:ascii="宋体" w:eastAsiaTheme="minorEastAsia" w:hAnsi="宋体" w:hint="eastAsia"/>
                <w:szCs w:val="21"/>
              </w:rPr>
              <w:t>≥99.90%</w:t>
            </w:r>
          </w:p>
        </w:tc>
        <w:tc>
          <w:tcPr>
            <w:tcW w:w="1985" w:type="dxa"/>
          </w:tcPr>
          <w:p w14:paraId="3E555833" w14:textId="77777777" w:rsidR="00D65F50" w:rsidRDefault="00000000">
            <w:pPr>
              <w:pStyle w:val="a0"/>
              <w:spacing w:after="0"/>
              <w:rPr>
                <w:rFonts w:ascii="宋体" w:eastAsiaTheme="minorEastAsia" w:hAnsi="宋体" w:hint="eastAsia"/>
                <w:szCs w:val="21"/>
              </w:rPr>
            </w:pPr>
            <w:r>
              <w:rPr>
                <w:rFonts w:ascii="宋体" w:eastAsiaTheme="minorEastAsia" w:hAnsi="宋体" w:hint="eastAsia"/>
                <w:szCs w:val="21"/>
              </w:rPr>
              <w:t>≥99.95%</w:t>
            </w:r>
          </w:p>
        </w:tc>
        <w:tc>
          <w:tcPr>
            <w:tcW w:w="3067" w:type="dxa"/>
          </w:tcPr>
          <w:p w14:paraId="6B25697A" w14:textId="77777777" w:rsidR="00D65F50" w:rsidRDefault="00000000">
            <w:pPr>
              <w:pStyle w:val="a0"/>
              <w:spacing w:after="0"/>
              <w:rPr>
                <w:rFonts w:ascii="宋体" w:eastAsiaTheme="minorEastAsia" w:hAnsi="宋体" w:hint="eastAsia"/>
                <w:szCs w:val="21"/>
              </w:rPr>
            </w:pPr>
            <w:r>
              <w:rPr>
                <w:rFonts w:ascii="宋体" w:eastAsiaTheme="minorEastAsia" w:hAnsi="宋体" w:hint="eastAsia"/>
                <w:szCs w:val="21"/>
              </w:rPr>
              <w:t>优先考虑电镀工艺稳定性</w:t>
            </w:r>
          </w:p>
        </w:tc>
      </w:tr>
    </w:tbl>
    <w:p w14:paraId="5146E783" w14:textId="77777777" w:rsidR="00D65F50" w:rsidRDefault="00D65F50">
      <w:pPr>
        <w:pStyle w:val="a0"/>
        <w:spacing w:after="0"/>
        <w:ind w:firstLineChars="200" w:firstLine="420"/>
        <w:rPr>
          <w:rFonts w:ascii="宋体" w:eastAsiaTheme="minorEastAsia" w:hAnsi="宋体" w:hint="eastAsia"/>
          <w:szCs w:val="21"/>
        </w:rPr>
      </w:pPr>
    </w:p>
    <w:p w14:paraId="384A44B5" w14:textId="77777777" w:rsidR="00D65F50" w:rsidRDefault="00000000">
      <w:pPr>
        <w:numPr>
          <w:ilvl w:val="0"/>
          <w:numId w:val="4"/>
        </w:numPr>
        <w:spacing w:beforeLines="50" w:before="156" w:afterLines="50" w:after="156" w:line="440" w:lineRule="exact"/>
        <w:rPr>
          <w:rFonts w:ascii="黑体" w:eastAsia="黑体" w:hAnsi="宋体" w:cs="宋体" w:hint="eastAsia"/>
          <w:bCs/>
          <w:szCs w:val="21"/>
        </w:rPr>
      </w:pPr>
      <w:r>
        <w:rPr>
          <w:rFonts w:ascii="黑体" w:eastAsia="黑体" w:hAnsi="宋体" w:cs="宋体" w:hint="eastAsia"/>
          <w:bCs/>
          <w:szCs w:val="21"/>
        </w:rPr>
        <w:t>以国际标准为基础的起草情况以及是否合</w:t>
      </w:r>
      <w:proofErr w:type="gramStart"/>
      <w:r>
        <w:rPr>
          <w:rFonts w:ascii="黑体" w:eastAsia="黑体" w:hAnsi="宋体" w:cs="宋体" w:hint="eastAsia"/>
          <w:bCs/>
          <w:szCs w:val="21"/>
        </w:rPr>
        <w:t>规</w:t>
      </w:r>
      <w:proofErr w:type="gramEnd"/>
      <w:r>
        <w:rPr>
          <w:rFonts w:ascii="黑体" w:eastAsia="黑体" w:hAnsi="宋体" w:cs="宋体" w:hint="eastAsia"/>
          <w:bCs/>
          <w:szCs w:val="21"/>
        </w:rPr>
        <w:t>采用国际国外标准、未采用国际标准的原因</w:t>
      </w:r>
    </w:p>
    <w:p w14:paraId="7BB84A73" w14:textId="77777777" w:rsidR="00D65F50" w:rsidRDefault="00000000">
      <w:pPr>
        <w:pStyle w:val="a0"/>
        <w:spacing w:after="0"/>
        <w:ind w:firstLineChars="200" w:firstLine="420"/>
        <w:rPr>
          <w:rFonts w:ascii="宋体" w:eastAsiaTheme="minorEastAsia" w:hAnsi="宋体" w:hint="eastAsia"/>
          <w:szCs w:val="21"/>
        </w:rPr>
      </w:pPr>
      <w:r>
        <w:rPr>
          <w:rFonts w:ascii="宋体" w:eastAsiaTheme="minorEastAsia" w:hAnsi="宋体" w:hint="eastAsia"/>
          <w:szCs w:val="21"/>
        </w:rPr>
        <w:t>国际标准对阳极磷铜材的铜含量要求底线为≥99.90%，实际应用中根据产品档次和用途，铜含量通常在99.92%-99.94%，高端产品达99.95%以上。</w:t>
      </w:r>
    </w:p>
    <w:p w14:paraId="03E5B407" w14:textId="77777777" w:rsidR="00D65F50" w:rsidRDefault="00000000">
      <w:pPr>
        <w:pStyle w:val="a0"/>
        <w:spacing w:after="0"/>
        <w:ind w:firstLineChars="200" w:firstLine="420"/>
        <w:rPr>
          <w:rFonts w:ascii="宋体" w:eastAsiaTheme="minorEastAsia" w:hAnsi="宋体" w:hint="eastAsia"/>
          <w:szCs w:val="21"/>
        </w:rPr>
      </w:pPr>
      <w:r>
        <w:rPr>
          <w:rFonts w:ascii="宋体" w:eastAsiaTheme="minorEastAsia" w:hAnsi="宋体" w:hint="eastAsia"/>
          <w:szCs w:val="21"/>
        </w:rPr>
        <w:t>GB/T 20302-2014《阳极磷铜材》的二次修订注重化学成分和晶粒度，产品分类等级参考JIS，基础铜含量≥99.90%，增加一个档次等级≥99.91%。</w:t>
      </w:r>
    </w:p>
    <w:p w14:paraId="58023200" w14:textId="77777777" w:rsidR="00D65F50" w:rsidRDefault="00000000">
      <w:pPr>
        <w:pStyle w:val="a0"/>
        <w:spacing w:after="0"/>
        <w:ind w:firstLineChars="200" w:firstLine="420"/>
        <w:rPr>
          <w:rFonts w:ascii="宋体" w:eastAsiaTheme="minorEastAsia" w:hAnsi="宋体" w:hint="eastAsia"/>
          <w:szCs w:val="21"/>
        </w:rPr>
      </w:pPr>
      <w:r>
        <w:rPr>
          <w:rFonts w:ascii="宋体" w:eastAsiaTheme="minorEastAsia" w:hAnsi="宋体" w:hint="eastAsia"/>
          <w:szCs w:val="21"/>
        </w:rPr>
        <w:t>结合国内实际市场情况，普通PCB行业及五金电镀领域实际应用中存在铜含量≥99.50%。</w:t>
      </w:r>
    </w:p>
    <w:p w14:paraId="5EDE5AA9" w14:textId="77777777" w:rsidR="00D65F50" w:rsidRDefault="00000000">
      <w:pPr>
        <w:numPr>
          <w:ilvl w:val="0"/>
          <w:numId w:val="4"/>
        </w:numPr>
        <w:spacing w:beforeLines="50" w:before="156" w:afterLines="50" w:after="156" w:line="440" w:lineRule="exact"/>
        <w:rPr>
          <w:rFonts w:ascii="黑体" w:eastAsia="黑体" w:hAnsi="宋体" w:cs="宋体" w:hint="eastAsia"/>
          <w:bCs/>
          <w:szCs w:val="21"/>
        </w:rPr>
      </w:pPr>
      <w:r>
        <w:rPr>
          <w:rFonts w:ascii="黑体" w:eastAsia="黑体" w:hAnsi="宋体" w:cs="宋体" w:hint="eastAsia"/>
          <w:bCs/>
          <w:szCs w:val="21"/>
        </w:rPr>
        <w:t>与有关法律、行政法规及相关标准的关系</w:t>
      </w:r>
    </w:p>
    <w:p w14:paraId="6E528D9E" w14:textId="77777777" w:rsidR="00D65F50" w:rsidRDefault="00000000">
      <w:pPr>
        <w:ind w:firstLineChars="200" w:firstLine="420"/>
        <w:rPr>
          <w:rFonts w:ascii="宋体" w:hAnsi="宋体" w:hint="eastAsia"/>
          <w:szCs w:val="21"/>
        </w:rPr>
      </w:pPr>
      <w:r>
        <w:rPr>
          <w:rFonts w:ascii="宋体" w:hAnsi="宋体" w:hint="eastAsia"/>
          <w:szCs w:val="21"/>
        </w:rPr>
        <w:t>本标准符合现行法律、法规的要求，并与其他同类国家标准、国家J用标准、行业标准无冲突、重叠和不协调之处。</w:t>
      </w:r>
    </w:p>
    <w:p w14:paraId="64DA2FDF" w14:textId="77777777" w:rsidR="00D65F50" w:rsidRDefault="00000000">
      <w:pPr>
        <w:numPr>
          <w:ilvl w:val="0"/>
          <w:numId w:val="4"/>
        </w:numPr>
        <w:spacing w:beforeLines="50" w:before="156" w:afterLines="50" w:after="156" w:line="440" w:lineRule="exact"/>
      </w:pPr>
      <w:bookmarkStart w:id="1" w:name="_Toc32100"/>
      <w:r>
        <w:rPr>
          <w:rFonts w:ascii="黑体" w:eastAsia="黑体" w:hAnsi="宋体" w:cs="宋体" w:hint="eastAsia"/>
          <w:bCs/>
          <w:szCs w:val="21"/>
        </w:rPr>
        <w:t>重大分歧意见的处理经过和依据</w:t>
      </w:r>
    </w:p>
    <w:p w14:paraId="6F080003" w14:textId="77777777" w:rsidR="00D65F50" w:rsidRDefault="00000000">
      <w:pPr>
        <w:ind w:firstLineChars="200" w:firstLine="420"/>
        <w:rPr>
          <w:rFonts w:ascii="宋体" w:hAnsi="宋体" w:hint="eastAsia"/>
          <w:szCs w:val="21"/>
        </w:rPr>
      </w:pPr>
      <w:r>
        <w:rPr>
          <w:rFonts w:ascii="宋体" w:hAnsi="宋体" w:hint="eastAsia"/>
          <w:szCs w:val="21"/>
        </w:rPr>
        <w:t>无</w:t>
      </w:r>
    </w:p>
    <w:p w14:paraId="71C50F35" w14:textId="77777777" w:rsidR="00D65F50" w:rsidRDefault="00000000">
      <w:pPr>
        <w:spacing w:beforeLines="50" w:before="156" w:afterLines="50" w:after="156" w:line="440" w:lineRule="exact"/>
        <w:rPr>
          <w:rFonts w:ascii="黑体" w:eastAsia="黑体" w:hAnsi="宋体" w:cs="宋体" w:hint="eastAsia"/>
          <w:bCs/>
          <w:szCs w:val="21"/>
        </w:rPr>
      </w:pPr>
      <w:r>
        <w:rPr>
          <w:rFonts w:ascii="黑体" w:eastAsia="黑体" w:hAnsi="宋体" w:cs="宋体" w:hint="eastAsia"/>
          <w:bCs/>
          <w:szCs w:val="21"/>
        </w:rPr>
        <w:t>八、涉及专利的有关说明</w:t>
      </w:r>
    </w:p>
    <w:p w14:paraId="5D347207" w14:textId="77777777" w:rsidR="00D65F50" w:rsidRDefault="00000000">
      <w:pPr>
        <w:pStyle w:val="a0"/>
        <w:spacing w:after="0"/>
        <w:ind w:firstLineChars="200" w:firstLine="420"/>
        <w:rPr>
          <w:rFonts w:ascii="宋体" w:eastAsiaTheme="minorEastAsia" w:hAnsi="宋体" w:hint="eastAsia"/>
          <w:szCs w:val="21"/>
        </w:rPr>
      </w:pPr>
      <w:r>
        <w:rPr>
          <w:rFonts w:ascii="宋体" w:eastAsiaTheme="minorEastAsia" w:hAnsi="宋体" w:hint="eastAsia"/>
          <w:szCs w:val="21"/>
        </w:rPr>
        <w:t>本标准不涉及专利问题。</w:t>
      </w:r>
    </w:p>
    <w:p w14:paraId="108A9374" w14:textId="77777777" w:rsidR="00D65F50" w:rsidRDefault="00000000">
      <w:pPr>
        <w:spacing w:beforeLines="50" w:before="156" w:afterLines="50" w:after="156" w:line="440" w:lineRule="exact"/>
        <w:rPr>
          <w:rFonts w:ascii="黑体" w:eastAsia="黑体" w:hAnsi="宋体" w:cs="宋体" w:hint="eastAsia"/>
          <w:bCs/>
          <w:szCs w:val="21"/>
        </w:rPr>
      </w:pPr>
      <w:bookmarkStart w:id="2" w:name="_Toc15989"/>
      <w:bookmarkEnd w:id="1"/>
      <w:r>
        <w:rPr>
          <w:rFonts w:ascii="黑体" w:eastAsia="黑体" w:hAnsi="宋体" w:cs="宋体" w:hint="eastAsia"/>
          <w:bCs/>
          <w:szCs w:val="21"/>
        </w:rPr>
        <w:t>九、实施国家标准的要求以及组织措施、技术措施、过渡期和实施日期的建议等措施建议</w:t>
      </w:r>
      <w:bookmarkEnd w:id="2"/>
    </w:p>
    <w:p w14:paraId="4555D66C" w14:textId="77777777" w:rsidR="00D65F50" w:rsidRDefault="00000000">
      <w:pPr>
        <w:spacing w:line="440" w:lineRule="exact"/>
        <w:ind w:firstLineChars="200" w:firstLine="420"/>
        <w:rPr>
          <w:rFonts w:ascii="宋体" w:eastAsia="宋体" w:hAnsi="宋体" w:cs="宋体" w:hint="eastAsia"/>
          <w:szCs w:val="21"/>
        </w:rPr>
      </w:pPr>
      <w:r>
        <w:rPr>
          <w:rFonts w:ascii="宋体" w:eastAsia="宋体" w:hAnsi="宋体" w:cs="宋体" w:hint="eastAsia"/>
          <w:szCs w:val="21"/>
        </w:rPr>
        <w:t>本标准建议作为</w:t>
      </w:r>
      <w:r>
        <w:rPr>
          <w:rFonts w:ascii="宋体" w:eastAsia="宋体" w:hAnsi="宋体" w:cs="宋体" w:hint="eastAsia"/>
          <w:color w:val="C00000"/>
          <w:szCs w:val="21"/>
        </w:rPr>
        <w:t>推荐性</w:t>
      </w:r>
      <w:r>
        <w:rPr>
          <w:rFonts w:ascii="宋体" w:eastAsia="宋体" w:hAnsi="宋体" w:cs="宋体" w:hint="eastAsia"/>
          <w:szCs w:val="21"/>
        </w:rPr>
        <w:t>国家标准发布。</w:t>
      </w:r>
      <w:bookmarkStart w:id="3" w:name="_Toc15588"/>
    </w:p>
    <w:p w14:paraId="3EFCC7AB" w14:textId="77777777" w:rsidR="00D65F50" w:rsidRDefault="00000000">
      <w:pPr>
        <w:spacing w:line="440" w:lineRule="exact"/>
        <w:ind w:firstLineChars="200" w:firstLine="420"/>
        <w:rPr>
          <w:rFonts w:ascii="黑体" w:eastAsia="黑体" w:hAnsi="宋体" w:cs="宋体" w:hint="eastAsia"/>
          <w:bCs/>
          <w:szCs w:val="21"/>
        </w:rPr>
      </w:pPr>
      <w:r>
        <w:rPr>
          <w:rFonts w:ascii="黑体" w:eastAsia="黑体" w:hAnsi="宋体" w:cs="宋体" w:hint="eastAsia"/>
          <w:bCs/>
          <w:szCs w:val="21"/>
        </w:rPr>
        <w:t>贯彻标准的要求和措施建议</w:t>
      </w:r>
      <w:bookmarkEnd w:id="3"/>
    </w:p>
    <w:p w14:paraId="7611A273" w14:textId="77777777" w:rsidR="00D65F50" w:rsidRDefault="00000000">
      <w:pPr>
        <w:pStyle w:val="af7"/>
        <w:ind w:firstLine="420"/>
        <w:rPr>
          <w:rFonts w:hAnsi="宋体" w:cs="宋体" w:hint="eastAsia"/>
          <w:szCs w:val="21"/>
        </w:rPr>
      </w:pPr>
      <w:r>
        <w:rPr>
          <w:rFonts w:hAnsi="宋体" w:cs="宋体" w:hint="eastAsia"/>
          <w:szCs w:val="21"/>
        </w:rPr>
        <w:t>本文件发布后，各企业应加强本文件的宣传力度，可以对各企业相关部门进行标准的培训和宣贯，以保证标准的贯彻实施。</w:t>
      </w:r>
    </w:p>
    <w:p w14:paraId="6F9810AA" w14:textId="77777777" w:rsidR="00D65F50" w:rsidRDefault="00000000">
      <w:pPr>
        <w:spacing w:beforeLines="50" w:before="156" w:afterLines="50" w:after="156" w:line="440" w:lineRule="exact"/>
        <w:rPr>
          <w:rFonts w:ascii="黑体" w:eastAsia="黑体" w:hAnsi="宋体" w:cs="宋体" w:hint="eastAsia"/>
          <w:bCs/>
          <w:szCs w:val="21"/>
        </w:rPr>
      </w:pPr>
      <w:bookmarkStart w:id="4" w:name="_Toc22451"/>
      <w:r>
        <w:rPr>
          <w:rFonts w:ascii="黑体" w:eastAsia="黑体" w:hAnsi="宋体" w:cs="宋体" w:hint="eastAsia"/>
          <w:bCs/>
          <w:szCs w:val="21"/>
        </w:rPr>
        <w:t>十、其他应当说明的事项。</w:t>
      </w:r>
      <w:bookmarkEnd w:id="4"/>
    </w:p>
    <w:p w14:paraId="091F4987" w14:textId="77777777" w:rsidR="00D65F50" w:rsidRDefault="00000000">
      <w:pPr>
        <w:spacing w:line="440" w:lineRule="exact"/>
        <w:ind w:firstLineChars="200" w:firstLine="420"/>
        <w:rPr>
          <w:rFonts w:ascii="宋体" w:hAnsi="宋体" w:cs="宋体" w:hint="eastAsia"/>
          <w:szCs w:val="21"/>
        </w:rPr>
      </w:pPr>
      <w:r>
        <w:rPr>
          <w:rFonts w:ascii="宋体" w:hAnsi="宋体" w:cs="宋体" w:hint="eastAsia"/>
          <w:szCs w:val="21"/>
        </w:rPr>
        <w:t>无。</w:t>
      </w:r>
    </w:p>
    <w:p w14:paraId="73BA12CB" w14:textId="77777777" w:rsidR="00D65F50" w:rsidRDefault="00000000">
      <w:pPr>
        <w:jc w:val="right"/>
        <w:rPr>
          <w:rFonts w:ascii="宋体" w:eastAsia="宋体" w:hAnsi="宋体" w:hint="eastAsia"/>
          <w:szCs w:val="21"/>
        </w:rPr>
      </w:pPr>
      <w:r>
        <w:rPr>
          <w:rFonts w:hint="eastAsia"/>
          <w:szCs w:val="21"/>
        </w:rPr>
        <w:t xml:space="preserve">                             </w:t>
      </w:r>
      <w:r>
        <w:rPr>
          <w:rFonts w:hint="eastAsia"/>
          <w:szCs w:val="21"/>
        </w:rPr>
        <w:t>《</w:t>
      </w:r>
      <w:r>
        <w:rPr>
          <w:rFonts w:ascii="宋体" w:hAnsi="宋体" w:cs="宋体" w:hint="eastAsia"/>
          <w:szCs w:val="21"/>
        </w:rPr>
        <w:t>阳极磷铜材</w:t>
      </w:r>
      <w:r>
        <w:rPr>
          <w:rFonts w:hint="eastAsia"/>
          <w:szCs w:val="21"/>
        </w:rPr>
        <w:t>》</w:t>
      </w:r>
      <w:r>
        <w:rPr>
          <w:rFonts w:ascii="宋体" w:eastAsia="宋体" w:hAnsi="宋体" w:hint="eastAsia"/>
          <w:szCs w:val="21"/>
        </w:rPr>
        <w:t>编制组</w:t>
      </w:r>
    </w:p>
    <w:p w14:paraId="446FDF3F" w14:textId="77777777" w:rsidR="00D65F50" w:rsidRDefault="00000000">
      <w:pPr>
        <w:jc w:val="right"/>
        <w:rPr>
          <w:rFonts w:ascii="宋体" w:eastAsia="宋体" w:hAnsi="宋体" w:hint="eastAsia"/>
          <w:szCs w:val="21"/>
        </w:rPr>
      </w:pPr>
      <w:r>
        <w:rPr>
          <w:rFonts w:ascii="宋体" w:eastAsia="宋体" w:hAnsi="宋体" w:hint="eastAsia"/>
          <w:szCs w:val="21"/>
        </w:rPr>
        <w:t xml:space="preserve">                             2026年2月</w:t>
      </w:r>
    </w:p>
    <w:p w14:paraId="5EDE8193" w14:textId="77777777" w:rsidR="00D65F50" w:rsidRDefault="00D65F50">
      <w:pPr>
        <w:spacing w:line="440" w:lineRule="exact"/>
        <w:jc w:val="right"/>
        <w:rPr>
          <w:rFonts w:ascii="宋体" w:eastAsia="宋体" w:hAnsi="宋体" w:hint="eastAsia"/>
          <w:szCs w:val="21"/>
        </w:rPr>
      </w:pPr>
    </w:p>
    <w:sectPr w:rsidR="00D65F50">
      <w:pgSz w:w="11906" w:h="16838"/>
      <w:pgMar w:top="1440" w:right="1780" w:bottom="1440" w:left="17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9F0784"/>
    <w:multiLevelType w:val="singleLevel"/>
    <w:tmpl w:val="DA9F0784"/>
    <w:lvl w:ilvl="0">
      <w:start w:val="5"/>
      <w:numFmt w:val="chineseCounting"/>
      <w:suff w:val="nothing"/>
      <w:lvlText w:val="%1、"/>
      <w:lvlJc w:val="left"/>
      <w:rPr>
        <w:rFonts w:hint="eastAsia"/>
      </w:rPr>
    </w:lvl>
  </w:abstractNum>
  <w:abstractNum w:abstractNumId="1" w15:restartNumberingAfterBreak="0">
    <w:nsid w:val="F116BB8D"/>
    <w:multiLevelType w:val="singleLevel"/>
    <w:tmpl w:val="F116BB8D"/>
    <w:lvl w:ilvl="0">
      <w:start w:val="1"/>
      <w:numFmt w:val="chineseCounting"/>
      <w:suff w:val="nothing"/>
      <w:lvlText w:val="（%1）"/>
      <w:lvlJc w:val="left"/>
      <w:rPr>
        <w:rFonts w:hint="eastAsia"/>
      </w:rPr>
    </w:lvl>
  </w:abstractNum>
  <w:abstractNum w:abstractNumId="2" w15:restartNumberingAfterBreak="0">
    <w:nsid w:val="4916F4FC"/>
    <w:multiLevelType w:val="singleLevel"/>
    <w:tmpl w:val="4916F4FC"/>
    <w:lvl w:ilvl="0">
      <w:start w:val="3"/>
      <w:numFmt w:val="chineseCounting"/>
      <w:suff w:val="nothing"/>
      <w:lvlText w:val="%1、"/>
      <w:lvlJc w:val="left"/>
      <w:rPr>
        <w:rFonts w:hint="eastAsia"/>
      </w:rPr>
    </w:lvl>
  </w:abstractNum>
  <w:abstractNum w:abstractNumId="3" w15:restartNumberingAfterBreak="0">
    <w:nsid w:val="75657C17"/>
    <w:multiLevelType w:val="singleLevel"/>
    <w:tmpl w:val="75657C17"/>
    <w:lvl w:ilvl="0">
      <w:start w:val="3"/>
      <w:numFmt w:val="decimal"/>
      <w:suff w:val="nothing"/>
      <w:lvlText w:val="%1、"/>
      <w:lvlJc w:val="left"/>
    </w:lvl>
  </w:abstractNum>
  <w:num w:numId="1" w16cid:durableId="1542940273">
    <w:abstractNumId w:val="3"/>
  </w:num>
  <w:num w:numId="2" w16cid:durableId="1435394937">
    <w:abstractNumId w:val="2"/>
  </w:num>
  <w:num w:numId="3" w16cid:durableId="1858764172">
    <w:abstractNumId w:val="1"/>
  </w:num>
  <w:num w:numId="4" w16cid:durableId="724569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DMxNGEzNDk1ZjY1ZDdlOWU3ZmFiZDlhOTM4NTZhMjEifQ=="/>
  </w:docVars>
  <w:rsids>
    <w:rsidRoot w:val="0049152D"/>
    <w:rsid w:val="00000899"/>
    <w:rsid w:val="00002C81"/>
    <w:rsid w:val="0000483E"/>
    <w:rsid w:val="0000533A"/>
    <w:rsid w:val="00006069"/>
    <w:rsid w:val="00007345"/>
    <w:rsid w:val="0000734E"/>
    <w:rsid w:val="000119A5"/>
    <w:rsid w:val="00011F52"/>
    <w:rsid w:val="000121CF"/>
    <w:rsid w:val="0001287D"/>
    <w:rsid w:val="00013051"/>
    <w:rsid w:val="00013700"/>
    <w:rsid w:val="00014230"/>
    <w:rsid w:val="000142A3"/>
    <w:rsid w:val="0001434A"/>
    <w:rsid w:val="000146E1"/>
    <w:rsid w:val="00015683"/>
    <w:rsid w:val="00015B66"/>
    <w:rsid w:val="00016452"/>
    <w:rsid w:val="00016C1B"/>
    <w:rsid w:val="000174E9"/>
    <w:rsid w:val="00017703"/>
    <w:rsid w:val="00020B8D"/>
    <w:rsid w:val="00020E6C"/>
    <w:rsid w:val="0002350F"/>
    <w:rsid w:val="00025C36"/>
    <w:rsid w:val="00026B44"/>
    <w:rsid w:val="00026C0C"/>
    <w:rsid w:val="000312D7"/>
    <w:rsid w:val="00032958"/>
    <w:rsid w:val="00033C9E"/>
    <w:rsid w:val="00035A30"/>
    <w:rsid w:val="000362EA"/>
    <w:rsid w:val="0003648A"/>
    <w:rsid w:val="000370C9"/>
    <w:rsid w:val="000376FC"/>
    <w:rsid w:val="00041459"/>
    <w:rsid w:val="000425E5"/>
    <w:rsid w:val="00043943"/>
    <w:rsid w:val="00047256"/>
    <w:rsid w:val="00047897"/>
    <w:rsid w:val="00047C97"/>
    <w:rsid w:val="0005182B"/>
    <w:rsid w:val="000538E0"/>
    <w:rsid w:val="00053978"/>
    <w:rsid w:val="000543AE"/>
    <w:rsid w:val="00056B2E"/>
    <w:rsid w:val="00057549"/>
    <w:rsid w:val="00060E9C"/>
    <w:rsid w:val="00061A95"/>
    <w:rsid w:val="00061BAC"/>
    <w:rsid w:val="00062BA9"/>
    <w:rsid w:val="000630E4"/>
    <w:rsid w:val="0006311A"/>
    <w:rsid w:val="000632D5"/>
    <w:rsid w:val="000634E4"/>
    <w:rsid w:val="00063E72"/>
    <w:rsid w:val="000647B0"/>
    <w:rsid w:val="000647D1"/>
    <w:rsid w:val="000648D5"/>
    <w:rsid w:val="00064F0E"/>
    <w:rsid w:val="0006509C"/>
    <w:rsid w:val="000661DC"/>
    <w:rsid w:val="0006634E"/>
    <w:rsid w:val="00067F99"/>
    <w:rsid w:val="0007025D"/>
    <w:rsid w:val="0007113B"/>
    <w:rsid w:val="00072938"/>
    <w:rsid w:val="00072B7E"/>
    <w:rsid w:val="00073823"/>
    <w:rsid w:val="000738A3"/>
    <w:rsid w:val="00073EA4"/>
    <w:rsid w:val="00074BD0"/>
    <w:rsid w:val="00075228"/>
    <w:rsid w:val="00076905"/>
    <w:rsid w:val="00083504"/>
    <w:rsid w:val="00083671"/>
    <w:rsid w:val="0008539E"/>
    <w:rsid w:val="0008748A"/>
    <w:rsid w:val="00087579"/>
    <w:rsid w:val="00090932"/>
    <w:rsid w:val="0009564E"/>
    <w:rsid w:val="000956AA"/>
    <w:rsid w:val="00095716"/>
    <w:rsid w:val="00095B00"/>
    <w:rsid w:val="000968E7"/>
    <w:rsid w:val="000A134C"/>
    <w:rsid w:val="000A25DA"/>
    <w:rsid w:val="000A2674"/>
    <w:rsid w:val="000A46E3"/>
    <w:rsid w:val="000A68B0"/>
    <w:rsid w:val="000A68DC"/>
    <w:rsid w:val="000B0288"/>
    <w:rsid w:val="000B12AD"/>
    <w:rsid w:val="000B20BA"/>
    <w:rsid w:val="000C2E3D"/>
    <w:rsid w:val="000C4435"/>
    <w:rsid w:val="000C7BE6"/>
    <w:rsid w:val="000D004B"/>
    <w:rsid w:val="000D146E"/>
    <w:rsid w:val="000D255F"/>
    <w:rsid w:val="000D2968"/>
    <w:rsid w:val="000D39CA"/>
    <w:rsid w:val="000D3C54"/>
    <w:rsid w:val="000D419A"/>
    <w:rsid w:val="000D6C50"/>
    <w:rsid w:val="000E0E5D"/>
    <w:rsid w:val="000E12A2"/>
    <w:rsid w:val="000E2F2B"/>
    <w:rsid w:val="000E3BE4"/>
    <w:rsid w:val="000E5601"/>
    <w:rsid w:val="000E5B35"/>
    <w:rsid w:val="000E7291"/>
    <w:rsid w:val="000E7398"/>
    <w:rsid w:val="000E7492"/>
    <w:rsid w:val="000E75F6"/>
    <w:rsid w:val="000F0726"/>
    <w:rsid w:val="000F21CD"/>
    <w:rsid w:val="000F2931"/>
    <w:rsid w:val="000F60BA"/>
    <w:rsid w:val="000F7EE8"/>
    <w:rsid w:val="0010164F"/>
    <w:rsid w:val="00103B79"/>
    <w:rsid w:val="00103F5A"/>
    <w:rsid w:val="001043C6"/>
    <w:rsid w:val="0011080B"/>
    <w:rsid w:val="00112E27"/>
    <w:rsid w:val="001133B5"/>
    <w:rsid w:val="0011342C"/>
    <w:rsid w:val="00115E89"/>
    <w:rsid w:val="00116913"/>
    <w:rsid w:val="001169BC"/>
    <w:rsid w:val="001172DB"/>
    <w:rsid w:val="0011791C"/>
    <w:rsid w:val="0011799D"/>
    <w:rsid w:val="00117A27"/>
    <w:rsid w:val="00120FE8"/>
    <w:rsid w:val="001215B6"/>
    <w:rsid w:val="00122E35"/>
    <w:rsid w:val="00123CA5"/>
    <w:rsid w:val="00125817"/>
    <w:rsid w:val="00125CAC"/>
    <w:rsid w:val="00126111"/>
    <w:rsid w:val="001268D7"/>
    <w:rsid w:val="00130CC9"/>
    <w:rsid w:val="00131591"/>
    <w:rsid w:val="00134C07"/>
    <w:rsid w:val="0013566C"/>
    <w:rsid w:val="001360C1"/>
    <w:rsid w:val="001421CF"/>
    <w:rsid w:val="00142C75"/>
    <w:rsid w:val="00143A39"/>
    <w:rsid w:val="00144F28"/>
    <w:rsid w:val="00145147"/>
    <w:rsid w:val="00145188"/>
    <w:rsid w:val="001455A0"/>
    <w:rsid w:val="00147858"/>
    <w:rsid w:val="001502D3"/>
    <w:rsid w:val="0015114D"/>
    <w:rsid w:val="001517E4"/>
    <w:rsid w:val="00151924"/>
    <w:rsid w:val="00151DFA"/>
    <w:rsid w:val="00152A50"/>
    <w:rsid w:val="00152CEE"/>
    <w:rsid w:val="00152F27"/>
    <w:rsid w:val="001531DA"/>
    <w:rsid w:val="00160941"/>
    <w:rsid w:val="00160EA5"/>
    <w:rsid w:val="0016143F"/>
    <w:rsid w:val="00161FB3"/>
    <w:rsid w:val="00162FCD"/>
    <w:rsid w:val="00164041"/>
    <w:rsid w:val="00164320"/>
    <w:rsid w:val="0016453D"/>
    <w:rsid w:val="00165B11"/>
    <w:rsid w:val="00167FF7"/>
    <w:rsid w:val="001710BE"/>
    <w:rsid w:val="001728AD"/>
    <w:rsid w:val="00173330"/>
    <w:rsid w:val="00175F20"/>
    <w:rsid w:val="0017788A"/>
    <w:rsid w:val="00180F34"/>
    <w:rsid w:val="00181FDF"/>
    <w:rsid w:val="00183DBE"/>
    <w:rsid w:val="00183F8C"/>
    <w:rsid w:val="00184A11"/>
    <w:rsid w:val="00185294"/>
    <w:rsid w:val="00186327"/>
    <w:rsid w:val="001866BE"/>
    <w:rsid w:val="001868B2"/>
    <w:rsid w:val="0019074F"/>
    <w:rsid w:val="001909E7"/>
    <w:rsid w:val="0019306C"/>
    <w:rsid w:val="001936E4"/>
    <w:rsid w:val="001945B5"/>
    <w:rsid w:val="00194AB3"/>
    <w:rsid w:val="00195204"/>
    <w:rsid w:val="0019675D"/>
    <w:rsid w:val="00196900"/>
    <w:rsid w:val="00196D91"/>
    <w:rsid w:val="0019747E"/>
    <w:rsid w:val="001976D2"/>
    <w:rsid w:val="00197920"/>
    <w:rsid w:val="001A0EA6"/>
    <w:rsid w:val="001A2F17"/>
    <w:rsid w:val="001A577D"/>
    <w:rsid w:val="001B1F37"/>
    <w:rsid w:val="001B2EA2"/>
    <w:rsid w:val="001B548E"/>
    <w:rsid w:val="001B6C1B"/>
    <w:rsid w:val="001B7E54"/>
    <w:rsid w:val="001C010F"/>
    <w:rsid w:val="001C1800"/>
    <w:rsid w:val="001C1A61"/>
    <w:rsid w:val="001C1C7F"/>
    <w:rsid w:val="001C3BD9"/>
    <w:rsid w:val="001C3C44"/>
    <w:rsid w:val="001C5F5B"/>
    <w:rsid w:val="001C63FA"/>
    <w:rsid w:val="001C6400"/>
    <w:rsid w:val="001C64E2"/>
    <w:rsid w:val="001D1CBF"/>
    <w:rsid w:val="001D29BF"/>
    <w:rsid w:val="001D2E17"/>
    <w:rsid w:val="001D3A88"/>
    <w:rsid w:val="001D4C7B"/>
    <w:rsid w:val="001D50AF"/>
    <w:rsid w:val="001E0750"/>
    <w:rsid w:val="001E1C8D"/>
    <w:rsid w:val="001E2613"/>
    <w:rsid w:val="001E35D2"/>
    <w:rsid w:val="001E5CB5"/>
    <w:rsid w:val="001E7143"/>
    <w:rsid w:val="001E77A0"/>
    <w:rsid w:val="001F0609"/>
    <w:rsid w:val="001F1028"/>
    <w:rsid w:val="001F18F7"/>
    <w:rsid w:val="001F21E5"/>
    <w:rsid w:val="001F3BE7"/>
    <w:rsid w:val="001F4570"/>
    <w:rsid w:val="001F64BD"/>
    <w:rsid w:val="001F7AA9"/>
    <w:rsid w:val="001F7D16"/>
    <w:rsid w:val="001F7D87"/>
    <w:rsid w:val="002007E1"/>
    <w:rsid w:val="00201957"/>
    <w:rsid w:val="002028F6"/>
    <w:rsid w:val="00202F21"/>
    <w:rsid w:val="00203916"/>
    <w:rsid w:val="00204E1B"/>
    <w:rsid w:val="00205696"/>
    <w:rsid w:val="00210806"/>
    <w:rsid w:val="00210D97"/>
    <w:rsid w:val="00211DAA"/>
    <w:rsid w:val="00212C2F"/>
    <w:rsid w:val="00213C05"/>
    <w:rsid w:val="00213CB8"/>
    <w:rsid w:val="002149D3"/>
    <w:rsid w:val="00215CF2"/>
    <w:rsid w:val="00216479"/>
    <w:rsid w:val="00217EB2"/>
    <w:rsid w:val="00221A02"/>
    <w:rsid w:val="00221D88"/>
    <w:rsid w:val="0022398D"/>
    <w:rsid w:val="002252C9"/>
    <w:rsid w:val="00230C35"/>
    <w:rsid w:val="00231422"/>
    <w:rsid w:val="00232045"/>
    <w:rsid w:val="002320C8"/>
    <w:rsid w:val="00233226"/>
    <w:rsid w:val="00233A1C"/>
    <w:rsid w:val="0023455B"/>
    <w:rsid w:val="00234F74"/>
    <w:rsid w:val="00234FE4"/>
    <w:rsid w:val="00235328"/>
    <w:rsid w:val="002356F0"/>
    <w:rsid w:val="00240E23"/>
    <w:rsid w:val="002469EF"/>
    <w:rsid w:val="00246A1A"/>
    <w:rsid w:val="00251FCE"/>
    <w:rsid w:val="002531B1"/>
    <w:rsid w:val="0025380C"/>
    <w:rsid w:val="00254BF3"/>
    <w:rsid w:val="002601E8"/>
    <w:rsid w:val="00260A33"/>
    <w:rsid w:val="00260CFE"/>
    <w:rsid w:val="0026166B"/>
    <w:rsid w:val="0026175A"/>
    <w:rsid w:val="00262CCF"/>
    <w:rsid w:val="00262E37"/>
    <w:rsid w:val="0026368F"/>
    <w:rsid w:val="00263946"/>
    <w:rsid w:val="002647B2"/>
    <w:rsid w:val="00264E80"/>
    <w:rsid w:val="002653CB"/>
    <w:rsid w:val="0026576E"/>
    <w:rsid w:val="002662BE"/>
    <w:rsid w:val="00267B20"/>
    <w:rsid w:val="00271A24"/>
    <w:rsid w:val="002727E2"/>
    <w:rsid w:val="002727F2"/>
    <w:rsid w:val="00275492"/>
    <w:rsid w:val="00276418"/>
    <w:rsid w:val="002766E1"/>
    <w:rsid w:val="00277D55"/>
    <w:rsid w:val="00277DE9"/>
    <w:rsid w:val="00280742"/>
    <w:rsid w:val="00281A43"/>
    <w:rsid w:val="002870F4"/>
    <w:rsid w:val="002931B8"/>
    <w:rsid w:val="00293432"/>
    <w:rsid w:val="00293797"/>
    <w:rsid w:val="002A119B"/>
    <w:rsid w:val="002A1596"/>
    <w:rsid w:val="002A39FC"/>
    <w:rsid w:val="002A477A"/>
    <w:rsid w:val="002A52DB"/>
    <w:rsid w:val="002A5373"/>
    <w:rsid w:val="002A61D8"/>
    <w:rsid w:val="002A7451"/>
    <w:rsid w:val="002B0BEE"/>
    <w:rsid w:val="002B12B9"/>
    <w:rsid w:val="002B1C35"/>
    <w:rsid w:val="002B2BCB"/>
    <w:rsid w:val="002B33F4"/>
    <w:rsid w:val="002B351D"/>
    <w:rsid w:val="002B45E4"/>
    <w:rsid w:val="002B4A70"/>
    <w:rsid w:val="002B6C88"/>
    <w:rsid w:val="002C11C3"/>
    <w:rsid w:val="002C33FD"/>
    <w:rsid w:val="002C3F54"/>
    <w:rsid w:val="002C6308"/>
    <w:rsid w:val="002C7E20"/>
    <w:rsid w:val="002D16DB"/>
    <w:rsid w:val="002D29B7"/>
    <w:rsid w:val="002D2C59"/>
    <w:rsid w:val="002D6F42"/>
    <w:rsid w:val="002D75D7"/>
    <w:rsid w:val="002E22A3"/>
    <w:rsid w:val="002E34A8"/>
    <w:rsid w:val="002E3C9C"/>
    <w:rsid w:val="002E7402"/>
    <w:rsid w:val="002E743E"/>
    <w:rsid w:val="002F0868"/>
    <w:rsid w:val="002F0A63"/>
    <w:rsid w:val="002F18EC"/>
    <w:rsid w:val="002F3E1F"/>
    <w:rsid w:val="002F3FA9"/>
    <w:rsid w:val="002F4638"/>
    <w:rsid w:val="002F47B1"/>
    <w:rsid w:val="002F56D7"/>
    <w:rsid w:val="002F6351"/>
    <w:rsid w:val="002F6E9F"/>
    <w:rsid w:val="002F7378"/>
    <w:rsid w:val="00300AFD"/>
    <w:rsid w:val="00301047"/>
    <w:rsid w:val="00304AE0"/>
    <w:rsid w:val="003058A9"/>
    <w:rsid w:val="00306204"/>
    <w:rsid w:val="00310C92"/>
    <w:rsid w:val="00311726"/>
    <w:rsid w:val="00311A03"/>
    <w:rsid w:val="00311EF2"/>
    <w:rsid w:val="00311F46"/>
    <w:rsid w:val="00321BF3"/>
    <w:rsid w:val="003222DE"/>
    <w:rsid w:val="00323A14"/>
    <w:rsid w:val="00326E25"/>
    <w:rsid w:val="00327C26"/>
    <w:rsid w:val="0033114F"/>
    <w:rsid w:val="00332590"/>
    <w:rsid w:val="0033375D"/>
    <w:rsid w:val="003341F6"/>
    <w:rsid w:val="00334FD6"/>
    <w:rsid w:val="0033778F"/>
    <w:rsid w:val="00337C4B"/>
    <w:rsid w:val="00340915"/>
    <w:rsid w:val="00340C08"/>
    <w:rsid w:val="00340C89"/>
    <w:rsid w:val="0034101B"/>
    <w:rsid w:val="00341EAD"/>
    <w:rsid w:val="0034335F"/>
    <w:rsid w:val="0034452B"/>
    <w:rsid w:val="00344AA8"/>
    <w:rsid w:val="00345E08"/>
    <w:rsid w:val="00350386"/>
    <w:rsid w:val="003520BC"/>
    <w:rsid w:val="003530CC"/>
    <w:rsid w:val="00353342"/>
    <w:rsid w:val="00353EE8"/>
    <w:rsid w:val="0035503B"/>
    <w:rsid w:val="00357AB2"/>
    <w:rsid w:val="0036126F"/>
    <w:rsid w:val="0036236D"/>
    <w:rsid w:val="0036516E"/>
    <w:rsid w:val="0036648C"/>
    <w:rsid w:val="0036699F"/>
    <w:rsid w:val="00366FD6"/>
    <w:rsid w:val="00370D90"/>
    <w:rsid w:val="00371730"/>
    <w:rsid w:val="0037462A"/>
    <w:rsid w:val="00376214"/>
    <w:rsid w:val="003764C4"/>
    <w:rsid w:val="00376D7D"/>
    <w:rsid w:val="0038013C"/>
    <w:rsid w:val="0038064F"/>
    <w:rsid w:val="003807E6"/>
    <w:rsid w:val="003829D3"/>
    <w:rsid w:val="003854A7"/>
    <w:rsid w:val="003859E4"/>
    <w:rsid w:val="00387C73"/>
    <w:rsid w:val="00390678"/>
    <w:rsid w:val="003907CF"/>
    <w:rsid w:val="00395D8B"/>
    <w:rsid w:val="003966FD"/>
    <w:rsid w:val="003A004A"/>
    <w:rsid w:val="003A0A71"/>
    <w:rsid w:val="003A0D28"/>
    <w:rsid w:val="003A0E43"/>
    <w:rsid w:val="003A0F8D"/>
    <w:rsid w:val="003A226A"/>
    <w:rsid w:val="003A3735"/>
    <w:rsid w:val="003A3A1B"/>
    <w:rsid w:val="003A3C95"/>
    <w:rsid w:val="003B0813"/>
    <w:rsid w:val="003B159B"/>
    <w:rsid w:val="003B1D01"/>
    <w:rsid w:val="003B2710"/>
    <w:rsid w:val="003B30B6"/>
    <w:rsid w:val="003B5DA9"/>
    <w:rsid w:val="003B6FED"/>
    <w:rsid w:val="003C0561"/>
    <w:rsid w:val="003C0C3F"/>
    <w:rsid w:val="003C1DF8"/>
    <w:rsid w:val="003C259D"/>
    <w:rsid w:val="003C4551"/>
    <w:rsid w:val="003C45CD"/>
    <w:rsid w:val="003C5329"/>
    <w:rsid w:val="003D00B3"/>
    <w:rsid w:val="003D078B"/>
    <w:rsid w:val="003D23D7"/>
    <w:rsid w:val="003D2D50"/>
    <w:rsid w:val="003D2E34"/>
    <w:rsid w:val="003D3021"/>
    <w:rsid w:val="003D3613"/>
    <w:rsid w:val="003D6715"/>
    <w:rsid w:val="003D6742"/>
    <w:rsid w:val="003D697A"/>
    <w:rsid w:val="003D70CD"/>
    <w:rsid w:val="003D763B"/>
    <w:rsid w:val="003D77DA"/>
    <w:rsid w:val="003E0B81"/>
    <w:rsid w:val="003E1850"/>
    <w:rsid w:val="003E28B7"/>
    <w:rsid w:val="003E29D5"/>
    <w:rsid w:val="003E57D1"/>
    <w:rsid w:val="003E6ADF"/>
    <w:rsid w:val="003E6EF7"/>
    <w:rsid w:val="003F49C6"/>
    <w:rsid w:val="003F555E"/>
    <w:rsid w:val="003F614E"/>
    <w:rsid w:val="003F7502"/>
    <w:rsid w:val="003F7BA1"/>
    <w:rsid w:val="00406567"/>
    <w:rsid w:val="0040765C"/>
    <w:rsid w:val="004076E2"/>
    <w:rsid w:val="0040773D"/>
    <w:rsid w:val="00407C11"/>
    <w:rsid w:val="00410088"/>
    <w:rsid w:val="004116FB"/>
    <w:rsid w:val="00411CB8"/>
    <w:rsid w:val="00412931"/>
    <w:rsid w:val="00414A71"/>
    <w:rsid w:val="004153B6"/>
    <w:rsid w:val="004164C9"/>
    <w:rsid w:val="00416FB1"/>
    <w:rsid w:val="00417CE4"/>
    <w:rsid w:val="00421809"/>
    <w:rsid w:val="00422048"/>
    <w:rsid w:val="00424370"/>
    <w:rsid w:val="00425776"/>
    <w:rsid w:val="00425D82"/>
    <w:rsid w:val="004261BD"/>
    <w:rsid w:val="00427873"/>
    <w:rsid w:val="00430126"/>
    <w:rsid w:val="004301D5"/>
    <w:rsid w:val="004304B8"/>
    <w:rsid w:val="00432144"/>
    <w:rsid w:val="0043560C"/>
    <w:rsid w:val="00435E7B"/>
    <w:rsid w:val="0043627F"/>
    <w:rsid w:val="0043704E"/>
    <w:rsid w:val="00440278"/>
    <w:rsid w:val="004405DE"/>
    <w:rsid w:val="0044264F"/>
    <w:rsid w:val="00442AA5"/>
    <w:rsid w:val="0044332E"/>
    <w:rsid w:val="00444E84"/>
    <w:rsid w:val="0044667C"/>
    <w:rsid w:val="00446C4C"/>
    <w:rsid w:val="004514C8"/>
    <w:rsid w:val="00451F87"/>
    <w:rsid w:val="00452906"/>
    <w:rsid w:val="004529DD"/>
    <w:rsid w:val="00452DAC"/>
    <w:rsid w:val="00453850"/>
    <w:rsid w:val="00454EB1"/>
    <w:rsid w:val="004565BC"/>
    <w:rsid w:val="004576A5"/>
    <w:rsid w:val="00460FA1"/>
    <w:rsid w:val="00462143"/>
    <w:rsid w:val="0046322F"/>
    <w:rsid w:val="004666E1"/>
    <w:rsid w:val="0046734F"/>
    <w:rsid w:val="004720CB"/>
    <w:rsid w:val="004728DF"/>
    <w:rsid w:val="00473AA0"/>
    <w:rsid w:val="0047455F"/>
    <w:rsid w:val="00474C54"/>
    <w:rsid w:val="004765D1"/>
    <w:rsid w:val="004767A9"/>
    <w:rsid w:val="00476BD5"/>
    <w:rsid w:val="0047752B"/>
    <w:rsid w:val="00480137"/>
    <w:rsid w:val="00480F80"/>
    <w:rsid w:val="00480FD3"/>
    <w:rsid w:val="00481581"/>
    <w:rsid w:val="0048184E"/>
    <w:rsid w:val="00482782"/>
    <w:rsid w:val="004840FC"/>
    <w:rsid w:val="00486195"/>
    <w:rsid w:val="004863ED"/>
    <w:rsid w:val="00486436"/>
    <w:rsid w:val="004869D0"/>
    <w:rsid w:val="00487974"/>
    <w:rsid w:val="004900F7"/>
    <w:rsid w:val="0049152D"/>
    <w:rsid w:val="00494307"/>
    <w:rsid w:val="004943AB"/>
    <w:rsid w:val="00495C7F"/>
    <w:rsid w:val="00496CFF"/>
    <w:rsid w:val="00497207"/>
    <w:rsid w:val="004A1953"/>
    <w:rsid w:val="004A28E4"/>
    <w:rsid w:val="004A2B95"/>
    <w:rsid w:val="004B0F1A"/>
    <w:rsid w:val="004B12D0"/>
    <w:rsid w:val="004B1F7F"/>
    <w:rsid w:val="004C37E3"/>
    <w:rsid w:val="004C5DDC"/>
    <w:rsid w:val="004C639B"/>
    <w:rsid w:val="004C7324"/>
    <w:rsid w:val="004D0ACA"/>
    <w:rsid w:val="004D29DA"/>
    <w:rsid w:val="004D3777"/>
    <w:rsid w:val="004E000A"/>
    <w:rsid w:val="004E166F"/>
    <w:rsid w:val="004E1E35"/>
    <w:rsid w:val="004E353D"/>
    <w:rsid w:val="004E4B54"/>
    <w:rsid w:val="004E5227"/>
    <w:rsid w:val="004E555F"/>
    <w:rsid w:val="004E6E7F"/>
    <w:rsid w:val="004F40C5"/>
    <w:rsid w:val="004F4C96"/>
    <w:rsid w:val="004F69A5"/>
    <w:rsid w:val="004F76C2"/>
    <w:rsid w:val="00500130"/>
    <w:rsid w:val="00504978"/>
    <w:rsid w:val="00504B9C"/>
    <w:rsid w:val="0050730B"/>
    <w:rsid w:val="00511BD6"/>
    <w:rsid w:val="0051428E"/>
    <w:rsid w:val="005147F3"/>
    <w:rsid w:val="00515D70"/>
    <w:rsid w:val="00517579"/>
    <w:rsid w:val="005176CE"/>
    <w:rsid w:val="005200E9"/>
    <w:rsid w:val="00522BD3"/>
    <w:rsid w:val="00523E5C"/>
    <w:rsid w:val="00524C16"/>
    <w:rsid w:val="005254B4"/>
    <w:rsid w:val="00525782"/>
    <w:rsid w:val="005267EB"/>
    <w:rsid w:val="00526A34"/>
    <w:rsid w:val="00526AAF"/>
    <w:rsid w:val="005276A6"/>
    <w:rsid w:val="00531DC8"/>
    <w:rsid w:val="00532265"/>
    <w:rsid w:val="00533A74"/>
    <w:rsid w:val="0053413C"/>
    <w:rsid w:val="00534433"/>
    <w:rsid w:val="00535449"/>
    <w:rsid w:val="00535487"/>
    <w:rsid w:val="00536839"/>
    <w:rsid w:val="00540BF2"/>
    <w:rsid w:val="0054112B"/>
    <w:rsid w:val="0054246B"/>
    <w:rsid w:val="005425CC"/>
    <w:rsid w:val="0054373A"/>
    <w:rsid w:val="005446B5"/>
    <w:rsid w:val="0054479D"/>
    <w:rsid w:val="00544E4C"/>
    <w:rsid w:val="005452B7"/>
    <w:rsid w:val="005464CA"/>
    <w:rsid w:val="00550C8A"/>
    <w:rsid w:val="00550D1E"/>
    <w:rsid w:val="00552199"/>
    <w:rsid w:val="0055331E"/>
    <w:rsid w:val="005562D8"/>
    <w:rsid w:val="00557088"/>
    <w:rsid w:val="00561B33"/>
    <w:rsid w:val="0056253C"/>
    <w:rsid w:val="00563071"/>
    <w:rsid w:val="005652D7"/>
    <w:rsid w:val="00573390"/>
    <w:rsid w:val="005757B3"/>
    <w:rsid w:val="0057757C"/>
    <w:rsid w:val="0058145D"/>
    <w:rsid w:val="00582510"/>
    <w:rsid w:val="00582834"/>
    <w:rsid w:val="005829BF"/>
    <w:rsid w:val="00582FD9"/>
    <w:rsid w:val="00583048"/>
    <w:rsid w:val="00583845"/>
    <w:rsid w:val="00583960"/>
    <w:rsid w:val="005849A6"/>
    <w:rsid w:val="005859AF"/>
    <w:rsid w:val="00590E7B"/>
    <w:rsid w:val="00591422"/>
    <w:rsid w:val="005940E3"/>
    <w:rsid w:val="005946AF"/>
    <w:rsid w:val="005947B8"/>
    <w:rsid w:val="0059508E"/>
    <w:rsid w:val="00595137"/>
    <w:rsid w:val="00595729"/>
    <w:rsid w:val="00596591"/>
    <w:rsid w:val="005A0829"/>
    <w:rsid w:val="005A0EB2"/>
    <w:rsid w:val="005A1119"/>
    <w:rsid w:val="005A264C"/>
    <w:rsid w:val="005A3145"/>
    <w:rsid w:val="005A3477"/>
    <w:rsid w:val="005A366C"/>
    <w:rsid w:val="005A3B0F"/>
    <w:rsid w:val="005A3B3F"/>
    <w:rsid w:val="005B1210"/>
    <w:rsid w:val="005B15F5"/>
    <w:rsid w:val="005B2378"/>
    <w:rsid w:val="005B58D2"/>
    <w:rsid w:val="005B6AD4"/>
    <w:rsid w:val="005B6B92"/>
    <w:rsid w:val="005B7284"/>
    <w:rsid w:val="005C0088"/>
    <w:rsid w:val="005C0357"/>
    <w:rsid w:val="005C0611"/>
    <w:rsid w:val="005C0980"/>
    <w:rsid w:val="005C0D65"/>
    <w:rsid w:val="005C0EE2"/>
    <w:rsid w:val="005C14A3"/>
    <w:rsid w:val="005C153A"/>
    <w:rsid w:val="005C1E43"/>
    <w:rsid w:val="005C40D0"/>
    <w:rsid w:val="005C566E"/>
    <w:rsid w:val="005D069C"/>
    <w:rsid w:val="005D179F"/>
    <w:rsid w:val="005D1EDE"/>
    <w:rsid w:val="005D489F"/>
    <w:rsid w:val="005D6DF8"/>
    <w:rsid w:val="005E200B"/>
    <w:rsid w:val="005E2355"/>
    <w:rsid w:val="005E3A3E"/>
    <w:rsid w:val="005E6CA1"/>
    <w:rsid w:val="005E702C"/>
    <w:rsid w:val="005E73C2"/>
    <w:rsid w:val="005E7C44"/>
    <w:rsid w:val="005F197A"/>
    <w:rsid w:val="005F2927"/>
    <w:rsid w:val="005F2DF7"/>
    <w:rsid w:val="005F3007"/>
    <w:rsid w:val="005F304B"/>
    <w:rsid w:val="005F5F6F"/>
    <w:rsid w:val="005F698A"/>
    <w:rsid w:val="00600538"/>
    <w:rsid w:val="00605CDD"/>
    <w:rsid w:val="00605EA7"/>
    <w:rsid w:val="0060674D"/>
    <w:rsid w:val="00606A00"/>
    <w:rsid w:val="00607A0D"/>
    <w:rsid w:val="006107CF"/>
    <w:rsid w:val="006110A4"/>
    <w:rsid w:val="0061333F"/>
    <w:rsid w:val="0061335C"/>
    <w:rsid w:val="00613FB1"/>
    <w:rsid w:val="006147B6"/>
    <w:rsid w:val="006155CA"/>
    <w:rsid w:val="0061668E"/>
    <w:rsid w:val="00616F62"/>
    <w:rsid w:val="006170F3"/>
    <w:rsid w:val="0061742C"/>
    <w:rsid w:val="006179B6"/>
    <w:rsid w:val="00621FD6"/>
    <w:rsid w:val="00624E56"/>
    <w:rsid w:val="00625A71"/>
    <w:rsid w:val="00627441"/>
    <w:rsid w:val="006316F9"/>
    <w:rsid w:val="006325B0"/>
    <w:rsid w:val="0063264C"/>
    <w:rsid w:val="006328AF"/>
    <w:rsid w:val="006329FC"/>
    <w:rsid w:val="006331CE"/>
    <w:rsid w:val="00633980"/>
    <w:rsid w:val="00633EE8"/>
    <w:rsid w:val="006350C0"/>
    <w:rsid w:val="00636185"/>
    <w:rsid w:val="0063664A"/>
    <w:rsid w:val="0063792B"/>
    <w:rsid w:val="006425BC"/>
    <w:rsid w:val="00644904"/>
    <w:rsid w:val="00644F62"/>
    <w:rsid w:val="006451CB"/>
    <w:rsid w:val="00645383"/>
    <w:rsid w:val="00646E4E"/>
    <w:rsid w:val="0064758B"/>
    <w:rsid w:val="0064769A"/>
    <w:rsid w:val="00650546"/>
    <w:rsid w:val="006518DC"/>
    <w:rsid w:val="006519D0"/>
    <w:rsid w:val="00652836"/>
    <w:rsid w:val="0065321E"/>
    <w:rsid w:val="006533FD"/>
    <w:rsid w:val="00653D6B"/>
    <w:rsid w:val="006550B2"/>
    <w:rsid w:val="0065605D"/>
    <w:rsid w:val="006570C7"/>
    <w:rsid w:val="006577D8"/>
    <w:rsid w:val="00657B29"/>
    <w:rsid w:val="00657B50"/>
    <w:rsid w:val="006602A7"/>
    <w:rsid w:val="00660496"/>
    <w:rsid w:val="00660F14"/>
    <w:rsid w:val="0066162E"/>
    <w:rsid w:val="006617FA"/>
    <w:rsid w:val="00661B7A"/>
    <w:rsid w:val="00663325"/>
    <w:rsid w:val="006636FE"/>
    <w:rsid w:val="00664255"/>
    <w:rsid w:val="00664476"/>
    <w:rsid w:val="00664A10"/>
    <w:rsid w:val="0066541E"/>
    <w:rsid w:val="006654CA"/>
    <w:rsid w:val="00665C20"/>
    <w:rsid w:val="0067038E"/>
    <w:rsid w:val="00673DCE"/>
    <w:rsid w:val="006749E5"/>
    <w:rsid w:val="00675C9D"/>
    <w:rsid w:val="00675DA5"/>
    <w:rsid w:val="00676165"/>
    <w:rsid w:val="00676CB1"/>
    <w:rsid w:val="00686291"/>
    <w:rsid w:val="00686FA4"/>
    <w:rsid w:val="00691E65"/>
    <w:rsid w:val="00691EA1"/>
    <w:rsid w:val="00692DE7"/>
    <w:rsid w:val="00693886"/>
    <w:rsid w:val="00694BE9"/>
    <w:rsid w:val="00696114"/>
    <w:rsid w:val="0069667F"/>
    <w:rsid w:val="00696D4A"/>
    <w:rsid w:val="006974AF"/>
    <w:rsid w:val="00697728"/>
    <w:rsid w:val="006A03C8"/>
    <w:rsid w:val="006A07EB"/>
    <w:rsid w:val="006A1279"/>
    <w:rsid w:val="006A1CD6"/>
    <w:rsid w:val="006A362D"/>
    <w:rsid w:val="006A479F"/>
    <w:rsid w:val="006A5E39"/>
    <w:rsid w:val="006A615E"/>
    <w:rsid w:val="006A641C"/>
    <w:rsid w:val="006B048C"/>
    <w:rsid w:val="006B210C"/>
    <w:rsid w:val="006B2C4A"/>
    <w:rsid w:val="006B2D1C"/>
    <w:rsid w:val="006B35DA"/>
    <w:rsid w:val="006B53F6"/>
    <w:rsid w:val="006B655F"/>
    <w:rsid w:val="006C11BE"/>
    <w:rsid w:val="006C1F06"/>
    <w:rsid w:val="006C2DB2"/>
    <w:rsid w:val="006C43B5"/>
    <w:rsid w:val="006C5E78"/>
    <w:rsid w:val="006C615F"/>
    <w:rsid w:val="006C6E2E"/>
    <w:rsid w:val="006C773D"/>
    <w:rsid w:val="006D28A5"/>
    <w:rsid w:val="006D2F81"/>
    <w:rsid w:val="006D3518"/>
    <w:rsid w:val="006D3F0C"/>
    <w:rsid w:val="006D4494"/>
    <w:rsid w:val="006D4AFF"/>
    <w:rsid w:val="006D53EB"/>
    <w:rsid w:val="006D67E7"/>
    <w:rsid w:val="006D6A30"/>
    <w:rsid w:val="006D76DB"/>
    <w:rsid w:val="006E1599"/>
    <w:rsid w:val="006E3F66"/>
    <w:rsid w:val="006E58C8"/>
    <w:rsid w:val="006E669A"/>
    <w:rsid w:val="006E7C7B"/>
    <w:rsid w:val="006F1F44"/>
    <w:rsid w:val="006F2ADA"/>
    <w:rsid w:val="006F2AE7"/>
    <w:rsid w:val="006F2D52"/>
    <w:rsid w:val="006F3591"/>
    <w:rsid w:val="006F3AD0"/>
    <w:rsid w:val="006F7B7C"/>
    <w:rsid w:val="0070002A"/>
    <w:rsid w:val="00700DAE"/>
    <w:rsid w:val="007015A1"/>
    <w:rsid w:val="0070297A"/>
    <w:rsid w:val="00704090"/>
    <w:rsid w:val="00706102"/>
    <w:rsid w:val="00711461"/>
    <w:rsid w:val="0071373D"/>
    <w:rsid w:val="00713758"/>
    <w:rsid w:val="00715907"/>
    <w:rsid w:val="00720307"/>
    <w:rsid w:val="00722D85"/>
    <w:rsid w:val="007236C0"/>
    <w:rsid w:val="00724361"/>
    <w:rsid w:val="00724564"/>
    <w:rsid w:val="007255E3"/>
    <w:rsid w:val="007265F0"/>
    <w:rsid w:val="007269E3"/>
    <w:rsid w:val="00727DC5"/>
    <w:rsid w:val="00732460"/>
    <w:rsid w:val="00733D7B"/>
    <w:rsid w:val="00735881"/>
    <w:rsid w:val="00735F13"/>
    <w:rsid w:val="007364A0"/>
    <w:rsid w:val="00736906"/>
    <w:rsid w:val="007408D5"/>
    <w:rsid w:val="0074154C"/>
    <w:rsid w:val="00741FDE"/>
    <w:rsid w:val="00742757"/>
    <w:rsid w:val="007430B3"/>
    <w:rsid w:val="007453E5"/>
    <w:rsid w:val="00746363"/>
    <w:rsid w:val="007464AF"/>
    <w:rsid w:val="00746C27"/>
    <w:rsid w:val="00750371"/>
    <w:rsid w:val="00750448"/>
    <w:rsid w:val="00750941"/>
    <w:rsid w:val="00750BF7"/>
    <w:rsid w:val="0075108D"/>
    <w:rsid w:val="007557DC"/>
    <w:rsid w:val="00760148"/>
    <w:rsid w:val="007611F3"/>
    <w:rsid w:val="00762451"/>
    <w:rsid w:val="007656EE"/>
    <w:rsid w:val="0076583B"/>
    <w:rsid w:val="00766B87"/>
    <w:rsid w:val="00767F5A"/>
    <w:rsid w:val="00771493"/>
    <w:rsid w:val="00771A62"/>
    <w:rsid w:val="0077338A"/>
    <w:rsid w:val="00773A59"/>
    <w:rsid w:val="00774701"/>
    <w:rsid w:val="007771DC"/>
    <w:rsid w:val="00777F89"/>
    <w:rsid w:val="00782574"/>
    <w:rsid w:val="007831CE"/>
    <w:rsid w:val="0078347B"/>
    <w:rsid w:val="00784F06"/>
    <w:rsid w:val="00790B45"/>
    <w:rsid w:val="0079220D"/>
    <w:rsid w:val="00792719"/>
    <w:rsid w:val="00792749"/>
    <w:rsid w:val="007928CE"/>
    <w:rsid w:val="00792ADA"/>
    <w:rsid w:val="00793ECE"/>
    <w:rsid w:val="00796E22"/>
    <w:rsid w:val="0079778C"/>
    <w:rsid w:val="00797E1A"/>
    <w:rsid w:val="007A0E89"/>
    <w:rsid w:val="007A35C4"/>
    <w:rsid w:val="007A3CC4"/>
    <w:rsid w:val="007A4418"/>
    <w:rsid w:val="007A45F1"/>
    <w:rsid w:val="007A56FF"/>
    <w:rsid w:val="007A5B54"/>
    <w:rsid w:val="007A766F"/>
    <w:rsid w:val="007B1B31"/>
    <w:rsid w:val="007B2921"/>
    <w:rsid w:val="007B392C"/>
    <w:rsid w:val="007B4388"/>
    <w:rsid w:val="007B45BA"/>
    <w:rsid w:val="007B49CE"/>
    <w:rsid w:val="007B4E9A"/>
    <w:rsid w:val="007B5474"/>
    <w:rsid w:val="007B5E52"/>
    <w:rsid w:val="007B69A9"/>
    <w:rsid w:val="007B79BB"/>
    <w:rsid w:val="007C0298"/>
    <w:rsid w:val="007C08B0"/>
    <w:rsid w:val="007C1163"/>
    <w:rsid w:val="007C1847"/>
    <w:rsid w:val="007C2376"/>
    <w:rsid w:val="007C23F5"/>
    <w:rsid w:val="007C45B1"/>
    <w:rsid w:val="007C482F"/>
    <w:rsid w:val="007C6371"/>
    <w:rsid w:val="007C672B"/>
    <w:rsid w:val="007D2756"/>
    <w:rsid w:val="007D280C"/>
    <w:rsid w:val="007D3C02"/>
    <w:rsid w:val="007D4395"/>
    <w:rsid w:val="007D4964"/>
    <w:rsid w:val="007D49A6"/>
    <w:rsid w:val="007D4B36"/>
    <w:rsid w:val="007D70B2"/>
    <w:rsid w:val="007D7313"/>
    <w:rsid w:val="007E0FC8"/>
    <w:rsid w:val="007E12FA"/>
    <w:rsid w:val="007E1C58"/>
    <w:rsid w:val="007E1D94"/>
    <w:rsid w:val="007E29EB"/>
    <w:rsid w:val="007E2B9F"/>
    <w:rsid w:val="007E4197"/>
    <w:rsid w:val="007E59FE"/>
    <w:rsid w:val="007E5C58"/>
    <w:rsid w:val="007E6320"/>
    <w:rsid w:val="007E640E"/>
    <w:rsid w:val="007E72D7"/>
    <w:rsid w:val="007F11F4"/>
    <w:rsid w:val="007F2366"/>
    <w:rsid w:val="007F2A06"/>
    <w:rsid w:val="007F4F74"/>
    <w:rsid w:val="007F5A11"/>
    <w:rsid w:val="007F62FA"/>
    <w:rsid w:val="007F6887"/>
    <w:rsid w:val="007F6B81"/>
    <w:rsid w:val="00801520"/>
    <w:rsid w:val="008020B9"/>
    <w:rsid w:val="0080321B"/>
    <w:rsid w:val="008057DB"/>
    <w:rsid w:val="00807805"/>
    <w:rsid w:val="00810C47"/>
    <w:rsid w:val="00810DC1"/>
    <w:rsid w:val="008122E0"/>
    <w:rsid w:val="0081279E"/>
    <w:rsid w:val="008139A3"/>
    <w:rsid w:val="008139C1"/>
    <w:rsid w:val="00813A79"/>
    <w:rsid w:val="0081473C"/>
    <w:rsid w:val="0081684A"/>
    <w:rsid w:val="00816BB8"/>
    <w:rsid w:val="00817F38"/>
    <w:rsid w:val="00820E4E"/>
    <w:rsid w:val="0082207A"/>
    <w:rsid w:val="00823429"/>
    <w:rsid w:val="008309E3"/>
    <w:rsid w:val="008314BA"/>
    <w:rsid w:val="00832337"/>
    <w:rsid w:val="00832B7B"/>
    <w:rsid w:val="00832FFA"/>
    <w:rsid w:val="008347F7"/>
    <w:rsid w:val="008353FC"/>
    <w:rsid w:val="00837C2E"/>
    <w:rsid w:val="00837FDA"/>
    <w:rsid w:val="00841543"/>
    <w:rsid w:val="00841833"/>
    <w:rsid w:val="008418E3"/>
    <w:rsid w:val="00842E49"/>
    <w:rsid w:val="00843D2B"/>
    <w:rsid w:val="00843FE0"/>
    <w:rsid w:val="00844357"/>
    <w:rsid w:val="008443F9"/>
    <w:rsid w:val="00844C65"/>
    <w:rsid w:val="00845862"/>
    <w:rsid w:val="00846311"/>
    <w:rsid w:val="008470F0"/>
    <w:rsid w:val="008473F7"/>
    <w:rsid w:val="00847750"/>
    <w:rsid w:val="008478D1"/>
    <w:rsid w:val="00850C3C"/>
    <w:rsid w:val="00851A9C"/>
    <w:rsid w:val="0085300C"/>
    <w:rsid w:val="008608E6"/>
    <w:rsid w:val="00860B78"/>
    <w:rsid w:val="00860BCC"/>
    <w:rsid w:val="00861880"/>
    <w:rsid w:val="0086195A"/>
    <w:rsid w:val="00861B47"/>
    <w:rsid w:val="0086229E"/>
    <w:rsid w:val="00862CED"/>
    <w:rsid w:val="0086480A"/>
    <w:rsid w:val="00864CD8"/>
    <w:rsid w:val="00867F87"/>
    <w:rsid w:val="00870279"/>
    <w:rsid w:val="00870603"/>
    <w:rsid w:val="0087096F"/>
    <w:rsid w:val="008755BA"/>
    <w:rsid w:val="00876266"/>
    <w:rsid w:val="00881208"/>
    <w:rsid w:val="00884FC6"/>
    <w:rsid w:val="0089080C"/>
    <w:rsid w:val="00890C8E"/>
    <w:rsid w:val="00895D8D"/>
    <w:rsid w:val="008A172E"/>
    <w:rsid w:val="008A1F51"/>
    <w:rsid w:val="008A2695"/>
    <w:rsid w:val="008A33D5"/>
    <w:rsid w:val="008A45E8"/>
    <w:rsid w:val="008A5D75"/>
    <w:rsid w:val="008A7719"/>
    <w:rsid w:val="008A7A9A"/>
    <w:rsid w:val="008B0AFD"/>
    <w:rsid w:val="008B3B41"/>
    <w:rsid w:val="008B44DA"/>
    <w:rsid w:val="008B4D42"/>
    <w:rsid w:val="008B5CA8"/>
    <w:rsid w:val="008B6FB0"/>
    <w:rsid w:val="008C1AB9"/>
    <w:rsid w:val="008C32CD"/>
    <w:rsid w:val="008C4891"/>
    <w:rsid w:val="008C64BD"/>
    <w:rsid w:val="008C7A4C"/>
    <w:rsid w:val="008C7F9B"/>
    <w:rsid w:val="008D1583"/>
    <w:rsid w:val="008D38F1"/>
    <w:rsid w:val="008D509B"/>
    <w:rsid w:val="008D53A8"/>
    <w:rsid w:val="008D716B"/>
    <w:rsid w:val="008E047F"/>
    <w:rsid w:val="008E0678"/>
    <w:rsid w:val="008E110C"/>
    <w:rsid w:val="008E11F8"/>
    <w:rsid w:val="008E4D3C"/>
    <w:rsid w:val="008E4E14"/>
    <w:rsid w:val="008E7F39"/>
    <w:rsid w:val="008F0A69"/>
    <w:rsid w:val="008F102D"/>
    <w:rsid w:val="008F14A2"/>
    <w:rsid w:val="008F4D5D"/>
    <w:rsid w:val="008F7204"/>
    <w:rsid w:val="009047FC"/>
    <w:rsid w:val="0090530E"/>
    <w:rsid w:val="009058EC"/>
    <w:rsid w:val="00905CA5"/>
    <w:rsid w:val="009064C3"/>
    <w:rsid w:val="00906858"/>
    <w:rsid w:val="00906E4E"/>
    <w:rsid w:val="00907177"/>
    <w:rsid w:val="009071AD"/>
    <w:rsid w:val="00907A06"/>
    <w:rsid w:val="00907A43"/>
    <w:rsid w:val="009131C0"/>
    <w:rsid w:val="0091413D"/>
    <w:rsid w:val="009155A6"/>
    <w:rsid w:val="00916FAC"/>
    <w:rsid w:val="009175F1"/>
    <w:rsid w:val="00920DC1"/>
    <w:rsid w:val="00920F09"/>
    <w:rsid w:val="00922FA5"/>
    <w:rsid w:val="00923B5B"/>
    <w:rsid w:val="00923DD8"/>
    <w:rsid w:val="00924FEC"/>
    <w:rsid w:val="009250A2"/>
    <w:rsid w:val="00926375"/>
    <w:rsid w:val="00930551"/>
    <w:rsid w:val="00931EF1"/>
    <w:rsid w:val="00932C17"/>
    <w:rsid w:val="0093307B"/>
    <w:rsid w:val="009331B2"/>
    <w:rsid w:val="009351F3"/>
    <w:rsid w:val="00937229"/>
    <w:rsid w:val="00941C1D"/>
    <w:rsid w:val="00941EF0"/>
    <w:rsid w:val="009423AA"/>
    <w:rsid w:val="009423AC"/>
    <w:rsid w:val="00943218"/>
    <w:rsid w:val="009453A2"/>
    <w:rsid w:val="00946AB1"/>
    <w:rsid w:val="009504B8"/>
    <w:rsid w:val="009517F6"/>
    <w:rsid w:val="00953281"/>
    <w:rsid w:val="00953B8E"/>
    <w:rsid w:val="0095643A"/>
    <w:rsid w:val="00956565"/>
    <w:rsid w:val="0095707B"/>
    <w:rsid w:val="00957FDC"/>
    <w:rsid w:val="009601AB"/>
    <w:rsid w:val="00960D92"/>
    <w:rsid w:val="00961947"/>
    <w:rsid w:val="00962C7C"/>
    <w:rsid w:val="00962F2C"/>
    <w:rsid w:val="0096331D"/>
    <w:rsid w:val="00963579"/>
    <w:rsid w:val="00963C26"/>
    <w:rsid w:val="00963D08"/>
    <w:rsid w:val="00963E4F"/>
    <w:rsid w:val="00965CA7"/>
    <w:rsid w:val="00966160"/>
    <w:rsid w:val="009672AC"/>
    <w:rsid w:val="00967EDD"/>
    <w:rsid w:val="00971910"/>
    <w:rsid w:val="00972B8E"/>
    <w:rsid w:val="00973A55"/>
    <w:rsid w:val="00974C45"/>
    <w:rsid w:val="00975A1E"/>
    <w:rsid w:val="00975C75"/>
    <w:rsid w:val="00980B13"/>
    <w:rsid w:val="00980F6D"/>
    <w:rsid w:val="00982E2D"/>
    <w:rsid w:val="00982F94"/>
    <w:rsid w:val="00983EDA"/>
    <w:rsid w:val="00985422"/>
    <w:rsid w:val="009867CF"/>
    <w:rsid w:val="00986DCF"/>
    <w:rsid w:val="00991021"/>
    <w:rsid w:val="00992A6C"/>
    <w:rsid w:val="00992B30"/>
    <w:rsid w:val="00992B39"/>
    <w:rsid w:val="00996DF4"/>
    <w:rsid w:val="00997368"/>
    <w:rsid w:val="009A02E4"/>
    <w:rsid w:val="009A0A3D"/>
    <w:rsid w:val="009A1442"/>
    <w:rsid w:val="009A1C7C"/>
    <w:rsid w:val="009A2D3A"/>
    <w:rsid w:val="009A3F87"/>
    <w:rsid w:val="009A4F82"/>
    <w:rsid w:val="009A5325"/>
    <w:rsid w:val="009A659A"/>
    <w:rsid w:val="009A67B4"/>
    <w:rsid w:val="009A7570"/>
    <w:rsid w:val="009B475F"/>
    <w:rsid w:val="009B4A1E"/>
    <w:rsid w:val="009C0E14"/>
    <w:rsid w:val="009C1DA6"/>
    <w:rsid w:val="009C32A2"/>
    <w:rsid w:val="009C3472"/>
    <w:rsid w:val="009C6B17"/>
    <w:rsid w:val="009D2013"/>
    <w:rsid w:val="009D203D"/>
    <w:rsid w:val="009D558F"/>
    <w:rsid w:val="009D6972"/>
    <w:rsid w:val="009E0477"/>
    <w:rsid w:val="009E0E03"/>
    <w:rsid w:val="009E12AC"/>
    <w:rsid w:val="009E1533"/>
    <w:rsid w:val="009E196E"/>
    <w:rsid w:val="009E1CB5"/>
    <w:rsid w:val="009E32E0"/>
    <w:rsid w:val="009E40D0"/>
    <w:rsid w:val="009E4365"/>
    <w:rsid w:val="009E4C53"/>
    <w:rsid w:val="009E52D8"/>
    <w:rsid w:val="009E5AB1"/>
    <w:rsid w:val="009E5CBB"/>
    <w:rsid w:val="009F096D"/>
    <w:rsid w:val="009F394D"/>
    <w:rsid w:val="009F3CC4"/>
    <w:rsid w:val="009F43BE"/>
    <w:rsid w:val="009F44E0"/>
    <w:rsid w:val="009F571B"/>
    <w:rsid w:val="009F5B90"/>
    <w:rsid w:val="009F6357"/>
    <w:rsid w:val="009F6C02"/>
    <w:rsid w:val="009F74B2"/>
    <w:rsid w:val="009F7D94"/>
    <w:rsid w:val="00A012F7"/>
    <w:rsid w:val="00A0147C"/>
    <w:rsid w:val="00A01902"/>
    <w:rsid w:val="00A02DC2"/>
    <w:rsid w:val="00A03480"/>
    <w:rsid w:val="00A04AF7"/>
    <w:rsid w:val="00A070B7"/>
    <w:rsid w:val="00A11CA2"/>
    <w:rsid w:val="00A12756"/>
    <w:rsid w:val="00A13D77"/>
    <w:rsid w:val="00A1573B"/>
    <w:rsid w:val="00A15EFB"/>
    <w:rsid w:val="00A230A8"/>
    <w:rsid w:val="00A246A8"/>
    <w:rsid w:val="00A2660D"/>
    <w:rsid w:val="00A2730C"/>
    <w:rsid w:val="00A27CF3"/>
    <w:rsid w:val="00A30BC4"/>
    <w:rsid w:val="00A30C4E"/>
    <w:rsid w:val="00A32843"/>
    <w:rsid w:val="00A33131"/>
    <w:rsid w:val="00A40C00"/>
    <w:rsid w:val="00A4126E"/>
    <w:rsid w:val="00A42D32"/>
    <w:rsid w:val="00A43BE4"/>
    <w:rsid w:val="00A46A63"/>
    <w:rsid w:val="00A472A1"/>
    <w:rsid w:val="00A47F91"/>
    <w:rsid w:val="00A520A0"/>
    <w:rsid w:val="00A54547"/>
    <w:rsid w:val="00A547CF"/>
    <w:rsid w:val="00A54B05"/>
    <w:rsid w:val="00A55E9E"/>
    <w:rsid w:val="00A56B65"/>
    <w:rsid w:val="00A57154"/>
    <w:rsid w:val="00A574FC"/>
    <w:rsid w:val="00A60A2E"/>
    <w:rsid w:val="00A60D3C"/>
    <w:rsid w:val="00A60F66"/>
    <w:rsid w:val="00A628C6"/>
    <w:rsid w:val="00A62AB4"/>
    <w:rsid w:val="00A63BA4"/>
    <w:rsid w:val="00A653EC"/>
    <w:rsid w:val="00A6711F"/>
    <w:rsid w:val="00A67BD6"/>
    <w:rsid w:val="00A70051"/>
    <w:rsid w:val="00A72527"/>
    <w:rsid w:val="00A727F9"/>
    <w:rsid w:val="00A72AD6"/>
    <w:rsid w:val="00A72EDD"/>
    <w:rsid w:val="00A75BF2"/>
    <w:rsid w:val="00A824D5"/>
    <w:rsid w:val="00A8270A"/>
    <w:rsid w:val="00A86745"/>
    <w:rsid w:val="00A928A8"/>
    <w:rsid w:val="00A93F20"/>
    <w:rsid w:val="00A94AAE"/>
    <w:rsid w:val="00A94C7E"/>
    <w:rsid w:val="00A9692C"/>
    <w:rsid w:val="00A97F66"/>
    <w:rsid w:val="00AA324F"/>
    <w:rsid w:val="00AA539D"/>
    <w:rsid w:val="00AA56B6"/>
    <w:rsid w:val="00AA763A"/>
    <w:rsid w:val="00AA7A54"/>
    <w:rsid w:val="00AB046D"/>
    <w:rsid w:val="00AB074C"/>
    <w:rsid w:val="00AB1416"/>
    <w:rsid w:val="00AB29C1"/>
    <w:rsid w:val="00AB50CF"/>
    <w:rsid w:val="00AC0055"/>
    <w:rsid w:val="00AC007F"/>
    <w:rsid w:val="00AC0677"/>
    <w:rsid w:val="00AC2558"/>
    <w:rsid w:val="00AC2F81"/>
    <w:rsid w:val="00AC3B25"/>
    <w:rsid w:val="00AC4DB2"/>
    <w:rsid w:val="00AC5119"/>
    <w:rsid w:val="00AC59E2"/>
    <w:rsid w:val="00AC6BA8"/>
    <w:rsid w:val="00AC711A"/>
    <w:rsid w:val="00AD046A"/>
    <w:rsid w:val="00AD258F"/>
    <w:rsid w:val="00AD3BBA"/>
    <w:rsid w:val="00AD3C09"/>
    <w:rsid w:val="00AD3C7F"/>
    <w:rsid w:val="00AD48C6"/>
    <w:rsid w:val="00AD4B16"/>
    <w:rsid w:val="00AD528D"/>
    <w:rsid w:val="00AD6C53"/>
    <w:rsid w:val="00AE433E"/>
    <w:rsid w:val="00AF1E7D"/>
    <w:rsid w:val="00AF26BD"/>
    <w:rsid w:val="00AF4683"/>
    <w:rsid w:val="00AF4EAF"/>
    <w:rsid w:val="00AF51F2"/>
    <w:rsid w:val="00B000EC"/>
    <w:rsid w:val="00B017D4"/>
    <w:rsid w:val="00B01EA1"/>
    <w:rsid w:val="00B03376"/>
    <w:rsid w:val="00B043A6"/>
    <w:rsid w:val="00B0560D"/>
    <w:rsid w:val="00B05895"/>
    <w:rsid w:val="00B05FC1"/>
    <w:rsid w:val="00B101C3"/>
    <w:rsid w:val="00B1049D"/>
    <w:rsid w:val="00B112A3"/>
    <w:rsid w:val="00B11A4B"/>
    <w:rsid w:val="00B120FE"/>
    <w:rsid w:val="00B12BC6"/>
    <w:rsid w:val="00B17AF0"/>
    <w:rsid w:val="00B239A7"/>
    <w:rsid w:val="00B245DB"/>
    <w:rsid w:val="00B26620"/>
    <w:rsid w:val="00B27045"/>
    <w:rsid w:val="00B27C98"/>
    <w:rsid w:val="00B300F4"/>
    <w:rsid w:val="00B30765"/>
    <w:rsid w:val="00B31DD6"/>
    <w:rsid w:val="00B32630"/>
    <w:rsid w:val="00B34CAA"/>
    <w:rsid w:val="00B412DC"/>
    <w:rsid w:val="00B41CD9"/>
    <w:rsid w:val="00B41DD3"/>
    <w:rsid w:val="00B426B4"/>
    <w:rsid w:val="00B46CCD"/>
    <w:rsid w:val="00B5039F"/>
    <w:rsid w:val="00B51FC9"/>
    <w:rsid w:val="00B5314F"/>
    <w:rsid w:val="00B54DDA"/>
    <w:rsid w:val="00B54F3A"/>
    <w:rsid w:val="00B556D7"/>
    <w:rsid w:val="00B567B2"/>
    <w:rsid w:val="00B56A7D"/>
    <w:rsid w:val="00B571FF"/>
    <w:rsid w:val="00B60946"/>
    <w:rsid w:val="00B6558E"/>
    <w:rsid w:val="00B67193"/>
    <w:rsid w:val="00B67D35"/>
    <w:rsid w:val="00B67E9F"/>
    <w:rsid w:val="00B70F4B"/>
    <w:rsid w:val="00B718C4"/>
    <w:rsid w:val="00B71B75"/>
    <w:rsid w:val="00B74F18"/>
    <w:rsid w:val="00B77617"/>
    <w:rsid w:val="00B77CBF"/>
    <w:rsid w:val="00B80F2E"/>
    <w:rsid w:val="00B829AB"/>
    <w:rsid w:val="00B82F45"/>
    <w:rsid w:val="00B83405"/>
    <w:rsid w:val="00B83F20"/>
    <w:rsid w:val="00B84E6B"/>
    <w:rsid w:val="00B86A84"/>
    <w:rsid w:val="00B9018E"/>
    <w:rsid w:val="00B903A5"/>
    <w:rsid w:val="00B90479"/>
    <w:rsid w:val="00B905C3"/>
    <w:rsid w:val="00B92054"/>
    <w:rsid w:val="00B920B7"/>
    <w:rsid w:val="00B9478E"/>
    <w:rsid w:val="00B9488C"/>
    <w:rsid w:val="00B95859"/>
    <w:rsid w:val="00B96A70"/>
    <w:rsid w:val="00B97FB6"/>
    <w:rsid w:val="00BA05ED"/>
    <w:rsid w:val="00BA062A"/>
    <w:rsid w:val="00BA0CC4"/>
    <w:rsid w:val="00BA46D7"/>
    <w:rsid w:val="00BA48AB"/>
    <w:rsid w:val="00BA5670"/>
    <w:rsid w:val="00BA66CE"/>
    <w:rsid w:val="00BA7712"/>
    <w:rsid w:val="00BA7B09"/>
    <w:rsid w:val="00BB2044"/>
    <w:rsid w:val="00BB432B"/>
    <w:rsid w:val="00BB4DA6"/>
    <w:rsid w:val="00BC02C5"/>
    <w:rsid w:val="00BC2CDB"/>
    <w:rsid w:val="00BC371D"/>
    <w:rsid w:val="00BC4A6E"/>
    <w:rsid w:val="00BC548D"/>
    <w:rsid w:val="00BC6356"/>
    <w:rsid w:val="00BC6621"/>
    <w:rsid w:val="00BC6D78"/>
    <w:rsid w:val="00BD0BA6"/>
    <w:rsid w:val="00BD1290"/>
    <w:rsid w:val="00BD1A8F"/>
    <w:rsid w:val="00BD24D4"/>
    <w:rsid w:val="00BD4E7A"/>
    <w:rsid w:val="00BD4F7B"/>
    <w:rsid w:val="00BD5E18"/>
    <w:rsid w:val="00BD6E7A"/>
    <w:rsid w:val="00BE01B3"/>
    <w:rsid w:val="00BE09B6"/>
    <w:rsid w:val="00BE3B1F"/>
    <w:rsid w:val="00BE4F7B"/>
    <w:rsid w:val="00BE5598"/>
    <w:rsid w:val="00BE5A42"/>
    <w:rsid w:val="00BE6C70"/>
    <w:rsid w:val="00BE6DA3"/>
    <w:rsid w:val="00BE7612"/>
    <w:rsid w:val="00BF109A"/>
    <w:rsid w:val="00BF3586"/>
    <w:rsid w:val="00C03BA0"/>
    <w:rsid w:val="00C078B4"/>
    <w:rsid w:val="00C07D37"/>
    <w:rsid w:val="00C1073D"/>
    <w:rsid w:val="00C123A9"/>
    <w:rsid w:val="00C131D6"/>
    <w:rsid w:val="00C13379"/>
    <w:rsid w:val="00C13F24"/>
    <w:rsid w:val="00C15DA6"/>
    <w:rsid w:val="00C165DE"/>
    <w:rsid w:val="00C214C2"/>
    <w:rsid w:val="00C25ED7"/>
    <w:rsid w:val="00C26002"/>
    <w:rsid w:val="00C26983"/>
    <w:rsid w:val="00C274C9"/>
    <w:rsid w:val="00C30622"/>
    <w:rsid w:val="00C31586"/>
    <w:rsid w:val="00C31ADD"/>
    <w:rsid w:val="00C3339F"/>
    <w:rsid w:val="00C34EA3"/>
    <w:rsid w:val="00C3551D"/>
    <w:rsid w:val="00C35FC9"/>
    <w:rsid w:val="00C3704C"/>
    <w:rsid w:val="00C377C5"/>
    <w:rsid w:val="00C43BE1"/>
    <w:rsid w:val="00C44DBD"/>
    <w:rsid w:val="00C461DC"/>
    <w:rsid w:val="00C46671"/>
    <w:rsid w:val="00C46A3E"/>
    <w:rsid w:val="00C46E46"/>
    <w:rsid w:val="00C50BA4"/>
    <w:rsid w:val="00C52F3F"/>
    <w:rsid w:val="00C55615"/>
    <w:rsid w:val="00C57FA6"/>
    <w:rsid w:val="00C60DFE"/>
    <w:rsid w:val="00C611F1"/>
    <w:rsid w:val="00C616EE"/>
    <w:rsid w:val="00C63123"/>
    <w:rsid w:val="00C640E1"/>
    <w:rsid w:val="00C6449E"/>
    <w:rsid w:val="00C64727"/>
    <w:rsid w:val="00C655DD"/>
    <w:rsid w:val="00C668FA"/>
    <w:rsid w:val="00C72066"/>
    <w:rsid w:val="00C74A04"/>
    <w:rsid w:val="00C81BE8"/>
    <w:rsid w:val="00C825D1"/>
    <w:rsid w:val="00C82BDE"/>
    <w:rsid w:val="00C84386"/>
    <w:rsid w:val="00C84DA9"/>
    <w:rsid w:val="00C8690B"/>
    <w:rsid w:val="00C872CC"/>
    <w:rsid w:val="00C875A8"/>
    <w:rsid w:val="00C8771D"/>
    <w:rsid w:val="00C87997"/>
    <w:rsid w:val="00C9040C"/>
    <w:rsid w:val="00C904F3"/>
    <w:rsid w:val="00C91D12"/>
    <w:rsid w:val="00C92558"/>
    <w:rsid w:val="00C9646E"/>
    <w:rsid w:val="00CA164D"/>
    <w:rsid w:val="00CA3BD2"/>
    <w:rsid w:val="00CA429B"/>
    <w:rsid w:val="00CA6B0F"/>
    <w:rsid w:val="00CA7768"/>
    <w:rsid w:val="00CA792E"/>
    <w:rsid w:val="00CA7EF2"/>
    <w:rsid w:val="00CB162D"/>
    <w:rsid w:val="00CB1736"/>
    <w:rsid w:val="00CB5EF9"/>
    <w:rsid w:val="00CB77E9"/>
    <w:rsid w:val="00CC0327"/>
    <w:rsid w:val="00CC1E9D"/>
    <w:rsid w:val="00CC3C57"/>
    <w:rsid w:val="00CC4EE1"/>
    <w:rsid w:val="00CC6124"/>
    <w:rsid w:val="00CC671A"/>
    <w:rsid w:val="00CC72F2"/>
    <w:rsid w:val="00CC76BC"/>
    <w:rsid w:val="00CD01B1"/>
    <w:rsid w:val="00CD07D4"/>
    <w:rsid w:val="00CD12BB"/>
    <w:rsid w:val="00CD64ED"/>
    <w:rsid w:val="00CD6611"/>
    <w:rsid w:val="00CD6966"/>
    <w:rsid w:val="00CE11ED"/>
    <w:rsid w:val="00CE1291"/>
    <w:rsid w:val="00CE2583"/>
    <w:rsid w:val="00CE289E"/>
    <w:rsid w:val="00CE3A9F"/>
    <w:rsid w:val="00CE3C02"/>
    <w:rsid w:val="00CE587F"/>
    <w:rsid w:val="00CE5A82"/>
    <w:rsid w:val="00CE6ED1"/>
    <w:rsid w:val="00CE72FB"/>
    <w:rsid w:val="00CE7DF7"/>
    <w:rsid w:val="00CF16E4"/>
    <w:rsid w:val="00CF31CB"/>
    <w:rsid w:val="00CF44DA"/>
    <w:rsid w:val="00D003B0"/>
    <w:rsid w:val="00D029DE"/>
    <w:rsid w:val="00D03BD1"/>
    <w:rsid w:val="00D06D79"/>
    <w:rsid w:val="00D10277"/>
    <w:rsid w:val="00D107FE"/>
    <w:rsid w:val="00D10961"/>
    <w:rsid w:val="00D10E43"/>
    <w:rsid w:val="00D14AB0"/>
    <w:rsid w:val="00D1521D"/>
    <w:rsid w:val="00D169BB"/>
    <w:rsid w:val="00D2111A"/>
    <w:rsid w:val="00D212C5"/>
    <w:rsid w:val="00D2148D"/>
    <w:rsid w:val="00D22C7B"/>
    <w:rsid w:val="00D23904"/>
    <w:rsid w:val="00D23B55"/>
    <w:rsid w:val="00D24065"/>
    <w:rsid w:val="00D24DCE"/>
    <w:rsid w:val="00D256AC"/>
    <w:rsid w:val="00D26994"/>
    <w:rsid w:val="00D320AC"/>
    <w:rsid w:val="00D3304B"/>
    <w:rsid w:val="00D359BF"/>
    <w:rsid w:val="00D36DB4"/>
    <w:rsid w:val="00D371D3"/>
    <w:rsid w:val="00D37299"/>
    <w:rsid w:val="00D4083C"/>
    <w:rsid w:val="00D42141"/>
    <w:rsid w:val="00D42448"/>
    <w:rsid w:val="00D42D11"/>
    <w:rsid w:val="00D430A0"/>
    <w:rsid w:val="00D44EEB"/>
    <w:rsid w:val="00D45141"/>
    <w:rsid w:val="00D4564B"/>
    <w:rsid w:val="00D47251"/>
    <w:rsid w:val="00D50B05"/>
    <w:rsid w:val="00D513C2"/>
    <w:rsid w:val="00D51EB8"/>
    <w:rsid w:val="00D53469"/>
    <w:rsid w:val="00D53C4A"/>
    <w:rsid w:val="00D55B61"/>
    <w:rsid w:val="00D56420"/>
    <w:rsid w:val="00D578D6"/>
    <w:rsid w:val="00D60251"/>
    <w:rsid w:val="00D61BA1"/>
    <w:rsid w:val="00D61EC4"/>
    <w:rsid w:val="00D63B93"/>
    <w:rsid w:val="00D644F7"/>
    <w:rsid w:val="00D64D43"/>
    <w:rsid w:val="00D6533E"/>
    <w:rsid w:val="00D65F50"/>
    <w:rsid w:val="00D66304"/>
    <w:rsid w:val="00D66B6B"/>
    <w:rsid w:val="00D675A8"/>
    <w:rsid w:val="00D67794"/>
    <w:rsid w:val="00D7004B"/>
    <w:rsid w:val="00D7190C"/>
    <w:rsid w:val="00D7207F"/>
    <w:rsid w:val="00D72152"/>
    <w:rsid w:val="00D72F0A"/>
    <w:rsid w:val="00D75AFF"/>
    <w:rsid w:val="00D75EC4"/>
    <w:rsid w:val="00D7634D"/>
    <w:rsid w:val="00D830F3"/>
    <w:rsid w:val="00D84245"/>
    <w:rsid w:val="00D84264"/>
    <w:rsid w:val="00D85B2B"/>
    <w:rsid w:val="00D86727"/>
    <w:rsid w:val="00D941C7"/>
    <w:rsid w:val="00D94661"/>
    <w:rsid w:val="00D94930"/>
    <w:rsid w:val="00D95A89"/>
    <w:rsid w:val="00D95D4E"/>
    <w:rsid w:val="00D966A4"/>
    <w:rsid w:val="00D966F4"/>
    <w:rsid w:val="00D97FC7"/>
    <w:rsid w:val="00DA1558"/>
    <w:rsid w:val="00DA1891"/>
    <w:rsid w:val="00DA31A6"/>
    <w:rsid w:val="00DA3763"/>
    <w:rsid w:val="00DA6543"/>
    <w:rsid w:val="00DB0A43"/>
    <w:rsid w:val="00DB6BA8"/>
    <w:rsid w:val="00DB7F50"/>
    <w:rsid w:val="00DC0AFF"/>
    <w:rsid w:val="00DC0D5D"/>
    <w:rsid w:val="00DC0F59"/>
    <w:rsid w:val="00DC1118"/>
    <w:rsid w:val="00DC1B4D"/>
    <w:rsid w:val="00DC278C"/>
    <w:rsid w:val="00DC315C"/>
    <w:rsid w:val="00DC35F5"/>
    <w:rsid w:val="00DC3D99"/>
    <w:rsid w:val="00DC3E2F"/>
    <w:rsid w:val="00DC5106"/>
    <w:rsid w:val="00DC63B9"/>
    <w:rsid w:val="00DC7379"/>
    <w:rsid w:val="00DD08E9"/>
    <w:rsid w:val="00DD334E"/>
    <w:rsid w:val="00DD4B17"/>
    <w:rsid w:val="00DD53B0"/>
    <w:rsid w:val="00DD5B2C"/>
    <w:rsid w:val="00DD5CAA"/>
    <w:rsid w:val="00DE06BD"/>
    <w:rsid w:val="00DE1107"/>
    <w:rsid w:val="00DE2848"/>
    <w:rsid w:val="00DE3511"/>
    <w:rsid w:val="00DE3CCF"/>
    <w:rsid w:val="00DE403C"/>
    <w:rsid w:val="00DE459E"/>
    <w:rsid w:val="00DE5FE8"/>
    <w:rsid w:val="00DE66E7"/>
    <w:rsid w:val="00DE7104"/>
    <w:rsid w:val="00DF2795"/>
    <w:rsid w:val="00DF4176"/>
    <w:rsid w:val="00DF4C0F"/>
    <w:rsid w:val="00DF5045"/>
    <w:rsid w:val="00DF5BB3"/>
    <w:rsid w:val="00DF62F9"/>
    <w:rsid w:val="00DF7057"/>
    <w:rsid w:val="00DF7937"/>
    <w:rsid w:val="00E0023D"/>
    <w:rsid w:val="00E0111A"/>
    <w:rsid w:val="00E01169"/>
    <w:rsid w:val="00E02E01"/>
    <w:rsid w:val="00E04563"/>
    <w:rsid w:val="00E07309"/>
    <w:rsid w:val="00E07C98"/>
    <w:rsid w:val="00E1281A"/>
    <w:rsid w:val="00E14896"/>
    <w:rsid w:val="00E1628E"/>
    <w:rsid w:val="00E208B5"/>
    <w:rsid w:val="00E20BEE"/>
    <w:rsid w:val="00E21947"/>
    <w:rsid w:val="00E21C42"/>
    <w:rsid w:val="00E225FB"/>
    <w:rsid w:val="00E22E25"/>
    <w:rsid w:val="00E22F70"/>
    <w:rsid w:val="00E2655E"/>
    <w:rsid w:val="00E32CEB"/>
    <w:rsid w:val="00E337BC"/>
    <w:rsid w:val="00E34B24"/>
    <w:rsid w:val="00E35CAB"/>
    <w:rsid w:val="00E35CAD"/>
    <w:rsid w:val="00E37145"/>
    <w:rsid w:val="00E40019"/>
    <w:rsid w:val="00E40492"/>
    <w:rsid w:val="00E4058F"/>
    <w:rsid w:val="00E40F2A"/>
    <w:rsid w:val="00E42948"/>
    <w:rsid w:val="00E42DC1"/>
    <w:rsid w:val="00E44814"/>
    <w:rsid w:val="00E44FFF"/>
    <w:rsid w:val="00E4610E"/>
    <w:rsid w:val="00E4738F"/>
    <w:rsid w:val="00E51633"/>
    <w:rsid w:val="00E5245D"/>
    <w:rsid w:val="00E549AA"/>
    <w:rsid w:val="00E54B99"/>
    <w:rsid w:val="00E55819"/>
    <w:rsid w:val="00E560F1"/>
    <w:rsid w:val="00E6161B"/>
    <w:rsid w:val="00E61FCC"/>
    <w:rsid w:val="00E62057"/>
    <w:rsid w:val="00E6290C"/>
    <w:rsid w:val="00E62ED4"/>
    <w:rsid w:val="00E6334B"/>
    <w:rsid w:val="00E651D0"/>
    <w:rsid w:val="00E653C7"/>
    <w:rsid w:val="00E65889"/>
    <w:rsid w:val="00E67634"/>
    <w:rsid w:val="00E701CD"/>
    <w:rsid w:val="00E731A1"/>
    <w:rsid w:val="00E81BCB"/>
    <w:rsid w:val="00E82AD6"/>
    <w:rsid w:val="00E82E2C"/>
    <w:rsid w:val="00E8477B"/>
    <w:rsid w:val="00E84C73"/>
    <w:rsid w:val="00E85127"/>
    <w:rsid w:val="00E91F16"/>
    <w:rsid w:val="00EA0835"/>
    <w:rsid w:val="00EA12F8"/>
    <w:rsid w:val="00EA219D"/>
    <w:rsid w:val="00EA2B7E"/>
    <w:rsid w:val="00EA6CBC"/>
    <w:rsid w:val="00EB0229"/>
    <w:rsid w:val="00EB0BA2"/>
    <w:rsid w:val="00EB113C"/>
    <w:rsid w:val="00EB178D"/>
    <w:rsid w:val="00EB2177"/>
    <w:rsid w:val="00EB225D"/>
    <w:rsid w:val="00EB3C97"/>
    <w:rsid w:val="00EB497E"/>
    <w:rsid w:val="00EB658B"/>
    <w:rsid w:val="00EB69C2"/>
    <w:rsid w:val="00EB74C1"/>
    <w:rsid w:val="00EC18F1"/>
    <w:rsid w:val="00EC2B47"/>
    <w:rsid w:val="00EC2C8C"/>
    <w:rsid w:val="00EC3079"/>
    <w:rsid w:val="00EC44CD"/>
    <w:rsid w:val="00EC454B"/>
    <w:rsid w:val="00EC4D79"/>
    <w:rsid w:val="00EC511E"/>
    <w:rsid w:val="00EC5F37"/>
    <w:rsid w:val="00ED1496"/>
    <w:rsid w:val="00ED187D"/>
    <w:rsid w:val="00ED27CB"/>
    <w:rsid w:val="00ED3B99"/>
    <w:rsid w:val="00ED5530"/>
    <w:rsid w:val="00ED67F0"/>
    <w:rsid w:val="00ED7DAF"/>
    <w:rsid w:val="00ED7F88"/>
    <w:rsid w:val="00EE3498"/>
    <w:rsid w:val="00EE3BB1"/>
    <w:rsid w:val="00EE50B9"/>
    <w:rsid w:val="00EE5257"/>
    <w:rsid w:val="00EE7488"/>
    <w:rsid w:val="00EE7EA8"/>
    <w:rsid w:val="00EF04A1"/>
    <w:rsid w:val="00EF1488"/>
    <w:rsid w:val="00EF1E76"/>
    <w:rsid w:val="00EF3FF1"/>
    <w:rsid w:val="00EF4571"/>
    <w:rsid w:val="00EF564A"/>
    <w:rsid w:val="00EF778C"/>
    <w:rsid w:val="00F02D20"/>
    <w:rsid w:val="00F03EAC"/>
    <w:rsid w:val="00F0584C"/>
    <w:rsid w:val="00F05FB0"/>
    <w:rsid w:val="00F10080"/>
    <w:rsid w:val="00F113B0"/>
    <w:rsid w:val="00F1264C"/>
    <w:rsid w:val="00F1534B"/>
    <w:rsid w:val="00F16179"/>
    <w:rsid w:val="00F17F04"/>
    <w:rsid w:val="00F20246"/>
    <w:rsid w:val="00F22756"/>
    <w:rsid w:val="00F233D8"/>
    <w:rsid w:val="00F25618"/>
    <w:rsid w:val="00F2761F"/>
    <w:rsid w:val="00F312FC"/>
    <w:rsid w:val="00F31D7C"/>
    <w:rsid w:val="00F31EB6"/>
    <w:rsid w:val="00F34DC7"/>
    <w:rsid w:val="00F358A8"/>
    <w:rsid w:val="00F363B9"/>
    <w:rsid w:val="00F40BFC"/>
    <w:rsid w:val="00F41101"/>
    <w:rsid w:val="00F42C31"/>
    <w:rsid w:val="00F432B1"/>
    <w:rsid w:val="00F4350A"/>
    <w:rsid w:val="00F44A8B"/>
    <w:rsid w:val="00F45328"/>
    <w:rsid w:val="00F508A3"/>
    <w:rsid w:val="00F51096"/>
    <w:rsid w:val="00F517C3"/>
    <w:rsid w:val="00F51CD7"/>
    <w:rsid w:val="00F52075"/>
    <w:rsid w:val="00F52EEF"/>
    <w:rsid w:val="00F5330E"/>
    <w:rsid w:val="00F551D5"/>
    <w:rsid w:val="00F57548"/>
    <w:rsid w:val="00F605E4"/>
    <w:rsid w:val="00F606ED"/>
    <w:rsid w:val="00F60856"/>
    <w:rsid w:val="00F63CFD"/>
    <w:rsid w:val="00F63D21"/>
    <w:rsid w:val="00F64434"/>
    <w:rsid w:val="00F64482"/>
    <w:rsid w:val="00F64498"/>
    <w:rsid w:val="00F64579"/>
    <w:rsid w:val="00F65568"/>
    <w:rsid w:val="00F65623"/>
    <w:rsid w:val="00F65B8F"/>
    <w:rsid w:val="00F66B71"/>
    <w:rsid w:val="00F67A22"/>
    <w:rsid w:val="00F67D08"/>
    <w:rsid w:val="00F67EFB"/>
    <w:rsid w:val="00F7083B"/>
    <w:rsid w:val="00F70CBA"/>
    <w:rsid w:val="00F7168B"/>
    <w:rsid w:val="00F742F1"/>
    <w:rsid w:val="00F74832"/>
    <w:rsid w:val="00F759F4"/>
    <w:rsid w:val="00F7660E"/>
    <w:rsid w:val="00F77803"/>
    <w:rsid w:val="00F77947"/>
    <w:rsid w:val="00F805C2"/>
    <w:rsid w:val="00F810C0"/>
    <w:rsid w:val="00F81430"/>
    <w:rsid w:val="00F818E2"/>
    <w:rsid w:val="00F86B9D"/>
    <w:rsid w:val="00F86DAF"/>
    <w:rsid w:val="00F90F78"/>
    <w:rsid w:val="00F92C1F"/>
    <w:rsid w:val="00F93877"/>
    <w:rsid w:val="00F93EB8"/>
    <w:rsid w:val="00F93EF3"/>
    <w:rsid w:val="00F945CD"/>
    <w:rsid w:val="00F96986"/>
    <w:rsid w:val="00FA27DF"/>
    <w:rsid w:val="00FA33A5"/>
    <w:rsid w:val="00FA3893"/>
    <w:rsid w:val="00FA4826"/>
    <w:rsid w:val="00FA4EE7"/>
    <w:rsid w:val="00FA74C7"/>
    <w:rsid w:val="00FA7CC4"/>
    <w:rsid w:val="00FB3C03"/>
    <w:rsid w:val="00FB65AE"/>
    <w:rsid w:val="00FC060E"/>
    <w:rsid w:val="00FC159E"/>
    <w:rsid w:val="00FC1EFA"/>
    <w:rsid w:val="00FC2CB8"/>
    <w:rsid w:val="00FC3698"/>
    <w:rsid w:val="00FC3E35"/>
    <w:rsid w:val="00FC429E"/>
    <w:rsid w:val="00FC42D5"/>
    <w:rsid w:val="00FC661B"/>
    <w:rsid w:val="00FC7C0C"/>
    <w:rsid w:val="00FC7FD0"/>
    <w:rsid w:val="00FD0408"/>
    <w:rsid w:val="00FD1841"/>
    <w:rsid w:val="00FD24FF"/>
    <w:rsid w:val="00FD2E4C"/>
    <w:rsid w:val="00FD39DE"/>
    <w:rsid w:val="00FD49D7"/>
    <w:rsid w:val="00FD6082"/>
    <w:rsid w:val="00FD69C9"/>
    <w:rsid w:val="00FD7D68"/>
    <w:rsid w:val="00FE0469"/>
    <w:rsid w:val="00FE0A11"/>
    <w:rsid w:val="00FE0D9F"/>
    <w:rsid w:val="00FE1194"/>
    <w:rsid w:val="00FE1381"/>
    <w:rsid w:val="00FE20C4"/>
    <w:rsid w:val="00FE2AF3"/>
    <w:rsid w:val="00FE3D79"/>
    <w:rsid w:val="00FE4718"/>
    <w:rsid w:val="00FE79C3"/>
    <w:rsid w:val="00FE7A1F"/>
    <w:rsid w:val="00FF1726"/>
    <w:rsid w:val="00FF34B2"/>
    <w:rsid w:val="00FF42EE"/>
    <w:rsid w:val="00FF5BB4"/>
    <w:rsid w:val="016E044A"/>
    <w:rsid w:val="070B5632"/>
    <w:rsid w:val="08DB0B60"/>
    <w:rsid w:val="0C482343"/>
    <w:rsid w:val="16A56CFC"/>
    <w:rsid w:val="16D05547"/>
    <w:rsid w:val="18704CB4"/>
    <w:rsid w:val="192E28F8"/>
    <w:rsid w:val="229473F4"/>
    <w:rsid w:val="22C80A1D"/>
    <w:rsid w:val="234A45D7"/>
    <w:rsid w:val="28E92B74"/>
    <w:rsid w:val="2956626B"/>
    <w:rsid w:val="2AF42FD1"/>
    <w:rsid w:val="2CF17ED9"/>
    <w:rsid w:val="2D491F9E"/>
    <w:rsid w:val="2DD6396D"/>
    <w:rsid w:val="2EE3075D"/>
    <w:rsid w:val="2F20599A"/>
    <w:rsid w:val="2FE50BA9"/>
    <w:rsid w:val="317F0BCA"/>
    <w:rsid w:val="32832A04"/>
    <w:rsid w:val="391C28EE"/>
    <w:rsid w:val="3A6C3919"/>
    <w:rsid w:val="3B3238BA"/>
    <w:rsid w:val="3B7A0F58"/>
    <w:rsid w:val="3C672EE2"/>
    <w:rsid w:val="3F755DE8"/>
    <w:rsid w:val="48960B41"/>
    <w:rsid w:val="493733B5"/>
    <w:rsid w:val="49EC224C"/>
    <w:rsid w:val="4C4C62F7"/>
    <w:rsid w:val="4FD37F56"/>
    <w:rsid w:val="50CE10DD"/>
    <w:rsid w:val="64F14DEE"/>
    <w:rsid w:val="6B3E697D"/>
    <w:rsid w:val="6E3C6504"/>
    <w:rsid w:val="6F3335BA"/>
    <w:rsid w:val="76A76695"/>
    <w:rsid w:val="76E521D9"/>
    <w:rsid w:val="776A34BE"/>
    <w:rsid w:val="7A241826"/>
    <w:rsid w:val="7B8239A1"/>
    <w:rsid w:val="7DB33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0B497"/>
  <w15:docId w15:val="{79811B45-F25F-4D7A-8FBB-4FBC478CD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widowControl/>
      <w:adjustRightInd w:val="0"/>
      <w:snapToGrid w:val="0"/>
      <w:jc w:val="left"/>
      <w:outlineLvl w:val="0"/>
    </w:pPr>
    <w:rPr>
      <w:rFonts w:ascii="Tahoma" w:eastAsia="微软雅黑" w:hAnsi="Tahoma" w:cs="Times New Roman"/>
      <w:b/>
      <w:bCs/>
      <w:kern w:val="44"/>
      <w:sz w:val="30"/>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qFormat/>
    <w:pPr>
      <w:spacing w:after="120"/>
    </w:pPr>
    <w:rPr>
      <w:rFonts w:eastAsia="仿宋_GB2312"/>
    </w:rPr>
  </w:style>
  <w:style w:type="paragraph" w:styleId="a5">
    <w:name w:val="Normal Indent"/>
    <w:basedOn w:val="a"/>
    <w:qFormat/>
    <w:pPr>
      <w:adjustRightInd w:val="0"/>
      <w:textAlignment w:val="baseline"/>
    </w:pPr>
    <w:rPr>
      <w:rFonts w:ascii="Times New Roman" w:eastAsia="宋体" w:hAnsi="Times New Roman" w:cs="Times New Roman"/>
      <w:kern w:val="0"/>
      <w:szCs w:val="21"/>
    </w:rPr>
  </w:style>
  <w:style w:type="paragraph" w:styleId="a6">
    <w:name w:val="annotation text"/>
    <w:basedOn w:val="a"/>
    <w:link w:val="a7"/>
    <w:qFormat/>
    <w:pPr>
      <w:spacing w:line="360" w:lineRule="auto"/>
      <w:jc w:val="left"/>
    </w:pPr>
    <w:rPr>
      <w:rFonts w:ascii="宋体" w:eastAsia="宋体" w:hAnsi="宋体" w:cs="Times New Roman"/>
      <w:szCs w:val="24"/>
    </w:rPr>
  </w:style>
  <w:style w:type="paragraph" w:styleId="a8">
    <w:name w:val="Body Text Indent"/>
    <w:basedOn w:val="a"/>
    <w:link w:val="a9"/>
    <w:qFormat/>
    <w:pPr>
      <w:ind w:firstLine="420"/>
    </w:pPr>
    <w:rPr>
      <w:rFonts w:ascii="Times New Roman" w:eastAsia="宋体" w:hAnsi="Times New Roman" w:cs="Times New Roman"/>
      <w:sz w:val="24"/>
      <w:szCs w:val="24"/>
    </w:rPr>
  </w:style>
  <w:style w:type="paragraph" w:styleId="aa">
    <w:name w:val="Balloon Text"/>
    <w:basedOn w:val="a"/>
    <w:link w:val="ab"/>
    <w:uiPriority w:val="99"/>
    <w:semiHidden/>
    <w:unhideWhenUsed/>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f1">
    <w:name w:val="Body Text First Indent"/>
    <w:basedOn w:val="a0"/>
    <w:link w:val="af2"/>
    <w:uiPriority w:val="99"/>
    <w:unhideWhenUsed/>
    <w:pPr>
      <w:ind w:firstLineChars="100" w:firstLine="420"/>
    </w:pPr>
    <w:rPr>
      <w:rFonts w:eastAsiaTheme="minorEastAsia"/>
    </w:rPr>
  </w:style>
  <w:style w:type="table" w:styleId="af3">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4">
    <w:name w:val="annotation reference"/>
    <w:basedOn w:val="a1"/>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paragraph" w:customStyle="1" w:styleId="af5">
    <w:name w:val="章标题"/>
    <w:next w:val="a"/>
    <w:qFormat/>
    <w:pPr>
      <w:spacing w:beforeLines="50" w:afterLines="50"/>
      <w:jc w:val="both"/>
      <w:outlineLvl w:val="1"/>
    </w:pPr>
    <w:rPr>
      <w:rFonts w:ascii="黑体" w:eastAsia="黑体"/>
      <w:sz w:val="21"/>
    </w:rPr>
  </w:style>
  <w:style w:type="character" w:customStyle="1" w:styleId="a9">
    <w:name w:val="正文文本缩进 字符"/>
    <w:basedOn w:val="a1"/>
    <w:link w:val="a8"/>
    <w:qFormat/>
    <w:rPr>
      <w:rFonts w:ascii="Times New Roman" w:eastAsia="宋体" w:hAnsi="Times New Roman" w:cs="Times New Roman"/>
      <w:sz w:val="24"/>
      <w:szCs w:val="24"/>
    </w:rPr>
  </w:style>
  <w:style w:type="character" w:customStyle="1" w:styleId="a7">
    <w:name w:val="批注文字 字符"/>
    <w:basedOn w:val="a1"/>
    <w:link w:val="a6"/>
    <w:qFormat/>
    <w:rPr>
      <w:rFonts w:ascii="宋体" w:eastAsia="宋体" w:hAnsi="宋体" w:cs="Times New Roman"/>
      <w:szCs w:val="24"/>
    </w:rPr>
  </w:style>
  <w:style w:type="paragraph" w:styleId="af6">
    <w:name w:val="List Paragraph"/>
    <w:basedOn w:val="a"/>
    <w:uiPriority w:val="34"/>
    <w:qFormat/>
    <w:pPr>
      <w:ind w:firstLineChars="200" w:firstLine="420"/>
    </w:pPr>
  </w:style>
  <w:style w:type="paragraph" w:customStyle="1" w:styleId="af7">
    <w:name w:val="段"/>
    <w:link w:val="Char"/>
    <w:qFormat/>
    <w:pPr>
      <w:autoSpaceDE w:val="0"/>
      <w:autoSpaceDN w:val="0"/>
      <w:ind w:firstLineChars="200" w:firstLine="200"/>
      <w:jc w:val="both"/>
    </w:pPr>
    <w:rPr>
      <w:rFonts w:ascii="宋体"/>
      <w:sz w:val="21"/>
      <w:szCs w:val="22"/>
    </w:rPr>
  </w:style>
  <w:style w:type="character" w:customStyle="1" w:styleId="Char">
    <w:name w:val="段 Char"/>
    <w:link w:val="af7"/>
    <w:qFormat/>
    <w:rPr>
      <w:rFonts w:ascii="宋体" w:eastAsia="宋体" w:hAnsi="Times New Roman" w:cs="Times New Roman"/>
      <w:kern w:val="0"/>
    </w:rPr>
  </w:style>
  <w:style w:type="character" w:customStyle="1" w:styleId="10">
    <w:name w:val="标题 1 字符"/>
    <w:basedOn w:val="a1"/>
    <w:link w:val="1"/>
    <w:uiPriority w:val="9"/>
    <w:qFormat/>
    <w:rPr>
      <w:rFonts w:ascii="Tahoma" w:eastAsia="微软雅黑" w:hAnsi="Tahoma"/>
      <w:b/>
      <w:bCs/>
      <w:kern w:val="44"/>
      <w:sz w:val="30"/>
      <w:szCs w:val="44"/>
    </w:rPr>
  </w:style>
  <w:style w:type="character" w:customStyle="1" w:styleId="a4">
    <w:name w:val="正文文本 字符"/>
    <w:basedOn w:val="a1"/>
    <w:link w:val="a0"/>
    <w:uiPriority w:val="99"/>
    <w:rPr>
      <w:rFonts w:asciiTheme="minorHAnsi" w:eastAsia="仿宋_GB2312" w:hAnsiTheme="minorHAnsi" w:cstheme="minorBidi"/>
      <w:kern w:val="2"/>
      <w:sz w:val="21"/>
      <w:szCs w:val="22"/>
    </w:rPr>
  </w:style>
  <w:style w:type="character" w:customStyle="1" w:styleId="af2">
    <w:name w:val="正文文本首行缩进 字符"/>
    <w:basedOn w:val="a4"/>
    <w:link w:val="af1"/>
    <w:uiPriority w:val="99"/>
    <w:rPr>
      <w:rFonts w:asciiTheme="minorHAnsi" w:eastAsiaTheme="minorEastAsia" w:hAnsiTheme="minorHAnsi" w:cstheme="minorBidi"/>
      <w:kern w:val="2"/>
      <w:sz w:val="21"/>
      <w:szCs w:val="22"/>
    </w:rPr>
  </w:style>
  <w:style w:type="paragraph" w:customStyle="1" w:styleId="Char0">
    <w:name w:val="Char"/>
    <w:basedOn w:val="a"/>
    <w:qFormat/>
    <w:pPr>
      <w:widowControl/>
      <w:spacing w:after="160" w:line="240" w:lineRule="exact"/>
      <w:jc w:val="left"/>
    </w:pPr>
    <w:rPr>
      <w:rFonts w:ascii="Verdana" w:eastAsia="宋体" w:hAnsi="Verdana"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2C55B-7085-467F-ABDB-CBEB33EA7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7381</Words>
  <Characters>8341</Characters>
  <Application>Microsoft Office Word</Application>
  <DocSecurity>0</DocSecurity>
  <Lines>695</Lines>
  <Paragraphs>604</Paragraphs>
  <ScaleCrop>false</ScaleCrop>
  <Company>Sky123.Org</Company>
  <LinksUpToDate>false</LinksUpToDate>
  <CharactersWithSpaces>15118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圣 浮</cp:lastModifiedBy>
  <cp:revision>40</cp:revision>
  <dcterms:created xsi:type="dcterms:W3CDTF">2022-08-03T02:17:00Z</dcterms:created>
  <dcterms:modified xsi:type="dcterms:W3CDTF">2026-02-13T01:42:00Z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73794E7302A54839BDCAFCC345F79FFD</vt:lpwstr>
  </property>
  <property fmtid="{D5CDD505-2E9C-101B-9397-08002B2CF9AE}" pid="4" name="KSOTemplateDocerSaveRecord">
    <vt:lpwstr>eyJoZGlkIjoiY2JjNTM5Njg3NDQ0MGRjNWJmMjkwOTY0YTM2N2M0OWIiLCJ1c2VySWQiOiI5MDM2OTQwNDEifQ==</vt:lpwstr>
  </property>
</Properties>
</file>