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142615">
      <w:pPr>
        <w:spacing w:after="156" w:afterLines="50" w:line="400" w:lineRule="exact"/>
        <w:ind w:left="-160" w:leftChars="-76" w:firstLine="140" w:firstLineChars="50"/>
        <w:jc w:val="left"/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                      </w:t>
      </w:r>
    </w:p>
    <w:p w14:paraId="40DD26F2">
      <w:pPr>
        <w:spacing w:after="156" w:afterLines="50" w:line="400" w:lineRule="exact"/>
        <w:ind w:left="-160" w:leftChars="-76" w:firstLine="140" w:firstLineChars="50"/>
        <w:jc w:val="center"/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粉末冶金分标委会审定、预审和讨论</w:t>
      </w:r>
      <w:r>
        <w:rPr>
          <w:rFonts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的标准项目</w:t>
      </w:r>
      <w:bookmarkEnd w:id="0"/>
    </w:p>
    <w:tbl>
      <w:tblPr>
        <w:tblStyle w:val="5"/>
        <w:tblW w:w="1419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3406"/>
        <w:gridCol w:w="2981"/>
        <w:gridCol w:w="5876"/>
        <w:gridCol w:w="1110"/>
      </w:tblGrid>
      <w:tr w14:paraId="3D3C56C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tblHeader/>
          <w:jc w:val="center"/>
        </w:trPr>
        <w:tc>
          <w:tcPr>
            <w:tcW w:w="818" w:type="dxa"/>
            <w:tcBorders>
              <w:bottom w:val="single" w:color="auto" w:sz="8" w:space="0"/>
            </w:tcBorders>
            <w:vAlign w:val="center"/>
          </w:tcPr>
          <w:p w14:paraId="4F8F6F5C">
            <w:pPr>
              <w:keepNext w:val="0"/>
              <w:keepLines w:val="0"/>
              <w:widowControl/>
              <w:suppressLineNumbers w:val="0"/>
              <w:tabs>
                <w:tab w:val="left" w:pos="6840"/>
                <w:tab w:val="left" w:pos="7020"/>
                <w:tab w:val="left" w:pos="10108"/>
              </w:tabs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406" w:type="dxa"/>
            <w:tcBorders>
              <w:bottom w:val="single" w:color="auto" w:sz="8" w:space="0"/>
            </w:tcBorders>
            <w:vAlign w:val="center"/>
          </w:tcPr>
          <w:p w14:paraId="021F77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标准项目名称</w:t>
            </w:r>
          </w:p>
        </w:tc>
        <w:tc>
          <w:tcPr>
            <w:tcW w:w="2981" w:type="dxa"/>
            <w:tcBorders>
              <w:bottom w:val="single" w:color="auto" w:sz="8" w:space="0"/>
            </w:tcBorders>
            <w:vAlign w:val="center"/>
          </w:tcPr>
          <w:p w14:paraId="7D2E27F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项目计划编号</w:t>
            </w:r>
          </w:p>
        </w:tc>
        <w:tc>
          <w:tcPr>
            <w:tcW w:w="5876" w:type="dxa"/>
            <w:tcBorders>
              <w:bottom w:val="single" w:color="auto" w:sz="8" w:space="0"/>
            </w:tcBorders>
            <w:vAlign w:val="center"/>
          </w:tcPr>
          <w:p w14:paraId="410102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起草单位及相关单位</w:t>
            </w:r>
          </w:p>
        </w:tc>
        <w:tc>
          <w:tcPr>
            <w:tcW w:w="1110" w:type="dxa"/>
            <w:tcBorders>
              <w:bottom w:val="single" w:color="auto" w:sz="8" w:space="0"/>
            </w:tcBorders>
            <w:vAlign w:val="center"/>
          </w:tcPr>
          <w:p w14:paraId="59D1530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121CE51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18" w:type="dxa"/>
            <w:tcBorders>
              <w:top w:val="single" w:color="auto" w:sz="8" w:space="0"/>
            </w:tcBorders>
            <w:vAlign w:val="center"/>
          </w:tcPr>
          <w:p w14:paraId="0168BA2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139D34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含锂电解质片柔韧性的测定</w:t>
            </w:r>
          </w:p>
        </w:tc>
        <w:tc>
          <w:tcPr>
            <w:tcW w:w="2981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75D4D2FC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工信厅科函〔2024〕191号2024-0831T-YS</w:t>
            </w:r>
          </w:p>
        </w:tc>
        <w:tc>
          <w:tcPr>
            <w:tcW w:w="5876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45D4E6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合肥国轩高科动力能源有限公司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国联汽车动力电池研究院有限责任公司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厦门厦钨新能源材料股份有限公司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、深圳市德方创域新能源科技有限公司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等</w:t>
            </w:r>
          </w:p>
        </w:tc>
        <w:tc>
          <w:tcPr>
            <w:tcW w:w="1110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61DCEC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5335F57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4C7173B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2F35B0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锂离子电池正极材料比热容的测定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3AAF4F0A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工信厅科函〔2024〕191号2024-0832T-YS</w:t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695CBA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合肥国轩高科动力能源有限公司、德方纳米科技股份有限公司、格林美股份有限公司、北京当升材料科技股份有限公司、湖北万润新能源科技股份有限公司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、梅特勒托利多科技（中国）有限公司、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国联汽车动力电池研究院有限责任公司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广东邦普循环科技有限公司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湖南长远锂科股份有限公司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金驰能源材料有限公司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、巴斯夫杉杉电池材料有限公司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等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4656F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3AA60B8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18" w:type="dxa"/>
            <w:vAlign w:val="center"/>
          </w:tcPr>
          <w:p w14:paraId="266EACB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35B458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锂离子电池正极材料电化学性能测试交流阻抗测试方法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6326FCC3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工信厅科函〔2024〕191号2024-0833T-YS</w:t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1BA395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广东邦普循环科技有限公司、深圳市德方纳米科技股份有限公司、北京当升材料科技股份有限公司、浙江华友钴业股份有限公司、格林美股份有限公司、巴斯夫杉杉电池材料有限公司、天津国安盟固利新材料科技股份有限公司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中伟新材料股份有限公司、国联汽车动力电池研究院有限责任公司、金驰能源材料有限公司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、济宁市无界科技有限公司等 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79F5D0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1E77B5E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29BF0A9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4D96D5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磷酸铁锂化学分析方法 第6部分：单质铁含量的测定电感耦合等离子体发射光谱法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4DA4DDD4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工信厅科函〔2024〕191号2024-0834T-YS</w:t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5129B7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湖北万润新能源科技股份有限公司、厦门厦钨新能源材料股份有限公司、格林美股份有限公司、广东邦普循环科技有限公司、北京当升材料科技股份有限公司、湖北虹润高科新材料有限公司、湖北宇浩高科新材料有限公司、华友新能源科技（衢州）有限公司、江西赣锋锂业集团股份有限公司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国标（北京）检验认证有限公司、合肥国轩高科动力能源有限公司、兰州金川科技园有限公司、福安青美能源材料有限公司、中伟新材料股份有限公司、湖南长远锂科新能源有限公司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等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F45C2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2BC745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3FF8766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3E10DE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金属粉末 还原法测定氧含量 第1部分：总则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391A1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国标委发〔2025〕43号</w:t>
            </w:r>
          </w:p>
          <w:p w14:paraId="11368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20253775-T-610</w:t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6AF54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广东省科学院新材料研究所、钢铁研究总院有限公司、钢研昊普科技有限公司、广东省科学院工业分析检测中心等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2F22C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预审</w:t>
            </w:r>
          </w:p>
        </w:tc>
      </w:tr>
      <w:tr w14:paraId="461C85D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1C9C812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6AC38F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气体吸附BET法测定固态物质比表面积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06754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国标委发〔2025〕43号</w:t>
            </w:r>
          </w:p>
          <w:p w14:paraId="19E9E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20253846-T-610</w:t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6BB14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广东省科学院新材料研究所、北矿新材科技有限公司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、江西核工业兴中新材料有限公司、</w:t>
            </w:r>
            <w:r>
              <w:rPr>
                <w:rFonts w:hint="eastAsia"/>
                <w:color w:val="auto"/>
                <w:szCs w:val="21"/>
              </w:rPr>
              <w:t>江西铜业技术研究院有限公司</w:t>
            </w:r>
            <w:r>
              <w:rPr>
                <w:rFonts w:hint="eastAsia"/>
                <w:color w:val="auto"/>
                <w:szCs w:val="21"/>
                <w:lang w:eastAsia="zh-CN"/>
              </w:rPr>
              <w:t>、</w:t>
            </w:r>
            <w:r>
              <w:rPr>
                <w:rFonts w:hint="eastAsia"/>
                <w:color w:val="auto"/>
                <w:szCs w:val="21"/>
              </w:rPr>
              <w:t>广东省科学院工业分析检测中心</w:t>
            </w:r>
            <w:r>
              <w:rPr>
                <w:rFonts w:hint="eastAsia"/>
                <w:color w:val="auto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宜春市锂电产业研究院（江西省锂电产品质量监督检验中心）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等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39C1F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预审</w:t>
            </w:r>
          </w:p>
        </w:tc>
      </w:tr>
      <w:tr w14:paraId="3D87E5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7AF9417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4D2607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钴酸锂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1C8016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国标委发〔2025〕43号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20253751-T-610</w:t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7DD3D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天津国安盟固利新材料科技股份有限公司、北京当升材料科技股份有限公司、五矿新能源材料（湖南）股份有限公司、天津巴莫科技有限责任公司、广东邦普循环科技有限公司、巴斯夫杉杉电池材料有限公司、格林美（江苏）钴业股份有限公司、青岛乾运高科新材料股份有限公司、江西赣锋锂业集团股份有限公司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江门市科恒实业股份有限公司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厦门厦钨新能源材料股份有限公司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415A90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讨论</w:t>
            </w:r>
          </w:p>
        </w:tc>
      </w:tr>
      <w:tr w14:paraId="370F11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bottom w:val="single" w:color="auto" w:sz="4" w:space="0"/>
            </w:tcBorders>
            <w:vAlign w:val="center"/>
          </w:tcPr>
          <w:p w14:paraId="6D50857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21387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再生磷酸铁锂</w:t>
            </w:r>
          </w:p>
        </w:tc>
        <w:tc>
          <w:tcPr>
            <w:tcW w:w="298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1041A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国标委发〔2025〕58号20255570-T-610</w:t>
            </w:r>
          </w:p>
        </w:tc>
        <w:tc>
          <w:tcPr>
            <w:tcW w:w="587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F118A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湖北万润新能源科技股份有限公司、深圳市德方纳米科技股份有限公司、格林美股份有限公司、合肥国轩高科动力能源有限公司、中伟新材料股份有限公司、湖南长远锂科新能源有限公司、厦门厦钨新能源材料股份有限公司等</w:t>
            </w:r>
          </w:p>
        </w:tc>
        <w:tc>
          <w:tcPr>
            <w:tcW w:w="111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12D0E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讨论</w:t>
            </w:r>
          </w:p>
        </w:tc>
      </w:tr>
      <w:tr w14:paraId="0551FD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585EAD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9DA61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粉末冶金术语</w:t>
            </w:r>
          </w:p>
        </w:tc>
        <w:tc>
          <w:tcPr>
            <w:tcW w:w="298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7761C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国标委发〔2025〕69号20256531-T-610</w:t>
            </w:r>
          </w:p>
        </w:tc>
        <w:tc>
          <w:tcPr>
            <w:tcW w:w="587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5EBDF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中南大学、西安欧中材料科技有限公司、江西国创院新材料有限公司、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格林美股份有限公司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、厦门金鹭特种合金有限公司、北京钢研高纳科技股份有限公司、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钢铁研究总院有限公司</w:t>
            </w:r>
          </w:p>
        </w:tc>
        <w:tc>
          <w:tcPr>
            <w:tcW w:w="11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FD468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5B056F6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8" w:space="0"/>
            </w:tcBorders>
            <w:vAlign w:val="center"/>
          </w:tcPr>
          <w:p w14:paraId="2B1A8A4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4" w:space="0"/>
              <w:bottom w:val="single" w:color="auto" w:sz="8" w:space="0"/>
            </w:tcBorders>
            <w:shd w:val="clear" w:color="auto" w:fill="auto"/>
            <w:vAlign w:val="center"/>
          </w:tcPr>
          <w:p w14:paraId="6FE096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硬质合金再生混合料</w:t>
            </w:r>
          </w:p>
        </w:tc>
        <w:tc>
          <w:tcPr>
            <w:tcW w:w="2981" w:type="dxa"/>
            <w:tcBorders>
              <w:top w:val="single" w:color="auto" w:sz="4" w:space="0"/>
              <w:bottom w:val="single" w:color="auto" w:sz="8" w:space="0"/>
            </w:tcBorders>
            <w:shd w:val="clear" w:color="auto" w:fill="auto"/>
            <w:vAlign w:val="center"/>
          </w:tcPr>
          <w:p w14:paraId="4659E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国标委发〔2025〕43号</w:t>
            </w:r>
          </w:p>
          <w:p w14:paraId="3A5918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20253780-T-610</w:t>
            </w:r>
          </w:p>
        </w:tc>
        <w:tc>
          <w:tcPr>
            <w:tcW w:w="5876" w:type="dxa"/>
            <w:tcBorders>
              <w:top w:val="single" w:color="auto" w:sz="4" w:space="0"/>
              <w:bottom w:val="single" w:color="auto" w:sz="8" w:space="0"/>
            </w:tcBorders>
            <w:shd w:val="clear" w:color="auto" w:fill="auto"/>
            <w:vAlign w:val="center"/>
          </w:tcPr>
          <w:p w14:paraId="3ECDF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湖北绿钨资源循环有限公司、格林美股份有限公司、自贡硬质合金有限责任公司、浙江德威硬质合金制造有限公司、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浙江恒成硬质合金有限公司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厦门金鹭特种合金有限公司</w:t>
            </w:r>
          </w:p>
        </w:tc>
        <w:tc>
          <w:tcPr>
            <w:tcW w:w="1110" w:type="dxa"/>
            <w:tcBorders>
              <w:top w:val="single" w:color="auto" w:sz="4" w:space="0"/>
              <w:bottom w:val="single" w:color="auto" w:sz="8" w:space="0"/>
            </w:tcBorders>
            <w:shd w:val="clear" w:color="auto" w:fill="auto"/>
            <w:vAlign w:val="center"/>
          </w:tcPr>
          <w:p w14:paraId="4A6046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讨论</w:t>
            </w:r>
          </w:p>
        </w:tc>
      </w:tr>
      <w:tr w14:paraId="015B901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0" w:type="auto"/>
            <w:vAlign w:val="center"/>
          </w:tcPr>
          <w:p w14:paraId="3103FB0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3716F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牙轮钻头用硬质合金齿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E9CDA5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国标委发〔2025〕43号20253849-T-610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0A47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自责硬质合金有限责任公司、株洲硬质合金集团有限公司、厦门金特种合金有限公司、株洲肯特硬质合金有限公司、洛阳金硬质合金工具有限公司、崇义章源钨业股份有限公司中石化江钻石油机械有限公司、浙江德威硬质合金制造有限公司、株洲金韦硬质合金有限公司、株洲思瑞普硬质合金有限公司。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D0DD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14E413F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0" w:type="auto"/>
            <w:vAlign w:val="center"/>
          </w:tcPr>
          <w:p w14:paraId="1F041DC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FCE80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硬质合金轴套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B05484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工信厅科函〔2025〕528号20240596-T-610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7EDA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自贡硬质合金有限责任公司、株洲硬质合金集团有限公司、厦门金鹭特种合金有限公司、西迪技术股份有限公司、中国石油渤海石油装备制造有限公司、中海油能源发展股份有限公司工程技术分公司、胜利油田胜利泵业有限责任公司、天津荣亨集团股份有限公司、杭州乾景科技有限公司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7E08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54BCAB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0" w:type="auto"/>
            <w:vAlign w:val="center"/>
          </w:tcPr>
          <w:p w14:paraId="458B9C3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28DB7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硬质合金冷压延辊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9E4511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工信厅科函〔2025〕528号2025-1742T-YS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9675DD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株洲硬质合金集团有限公司、株洲瑞通机械加工有限公司、江门市鸿源实业有限公司等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5951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3E98F1F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0" w:type="auto"/>
            <w:vAlign w:val="center"/>
          </w:tcPr>
          <w:p w14:paraId="06CEC9F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74288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烧结金属过滤元件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589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国标委发〔2025〕43号</w:t>
            </w:r>
          </w:p>
          <w:p w14:paraId="46C0B8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20253847-T-610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45801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西部宝德科技股份有限公司、西北有色金属研究院、钢铁研究总院有限公司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1E0D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35EBD6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0" w:type="auto"/>
            <w:vAlign w:val="center"/>
          </w:tcPr>
          <w:p w14:paraId="331F351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D4379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金属陶瓷热挤压模胚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6102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工信厅科函〔2025〕528号2025-1374T-YS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ACA0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钢铁研究总院有限公司、河北瑞驰新材料有限公司、钢研吴普科技有限公司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BAD0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讨论</w:t>
            </w:r>
          </w:p>
        </w:tc>
      </w:tr>
      <w:tr w14:paraId="6E8AC3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0" w:type="auto"/>
            <w:vAlign w:val="center"/>
          </w:tcPr>
          <w:p w14:paraId="0862A77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7F638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镍丸、珠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46BD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工信厅科函〔2025〕528号2025-1375T-YS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4E6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金川集团股份有限公司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格林美股份有限公司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630E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讨论</w:t>
            </w:r>
          </w:p>
        </w:tc>
      </w:tr>
    </w:tbl>
    <w:p w14:paraId="480F8928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8046C6"/>
    <w:multiLevelType w:val="multilevel"/>
    <w:tmpl w:val="9D8046C6"/>
    <w:lvl w:ilvl="0" w:tentative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3B0A93"/>
    <w:rsid w:val="193B0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3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4">
    <w:name w:val="endnote text"/>
    <w:basedOn w:val="1"/>
    <w:unhideWhenUsed/>
    <w:qFormat/>
    <w:uiPriority w:val="99"/>
    <w:pPr>
      <w:adjustRightInd w:val="0"/>
      <w:snapToGrid w:val="0"/>
      <w:jc w:val="left"/>
      <w:textAlignment w:val="baseline"/>
    </w:pPr>
    <w:rPr>
      <w:rFonts w:ascii="Calibri" w:hAnsi="Calibri" w:eastAsia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2026-02-12T03:03:00Z</dcterms:created>
  <dc:creator>WPS_1747749647</dc:creator>
  <cp:lastModifiedBy>WPS_1747749647</cp:lastModifiedBy>
  <dcterms:modified xsi:type="dcterms:W3CDTF">2026-02-12T03:04:31Z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504979E6A91144989C051D0D85356AB7_11</vt:lpwstr>
  </property>
  <property fmtid="{D5CDD505-2E9C-101B-9397-08002B2CF9AE}" pid="4" name="KSOTemplateDocerSaveRecord">
    <vt:lpwstr>eyJoZGlkIjoiZGYwNGViNDI3NjMyNWM1YWQzMTQxNjRmMjgxM2UzNTgiLCJ1c2VySWQiOiIxNzA0MDYyMTU1In0=</vt:lpwstr>
  </property>
</Properties>
</file>