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8"/>
        <w:jc w:val="center"/>
        <w:rPr>
          <w:rFonts w:ascii="黑体" w:hAnsi="黑体" w:eastAsia="黑体"/>
          <w:b w:val="0"/>
          <w:bCs w:val="0"/>
          <w:sz w:val="24"/>
          <w:szCs w:val="24"/>
        </w:rPr>
      </w:pPr>
      <w:bookmarkStart w:id="0" w:name="_Toc464728891"/>
      <w:bookmarkStart w:id="1" w:name="SectionMark4"/>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pPr>
                              <w:pStyle w:val="75"/>
                              <w:rPr>
                                <w:rFonts w:hint="default" w:hAnsi="黑体" w:eastAsia="黑体" w:cs="黑体"/>
                                <w:sz w:val="44"/>
                                <w:szCs w:val="44"/>
                                <w:lang w:val="en-US" w:eastAsia="zh-CN"/>
                              </w:rPr>
                            </w:pPr>
                            <w:bookmarkStart w:id="22" w:name="_Hlk23687263"/>
                            <w:r>
                              <w:rPr>
                                <w:rFonts w:hint="eastAsia" w:hAnsi="黑体" w:cs="黑体"/>
                                <w:sz w:val="44"/>
                                <w:szCs w:val="44"/>
                              </w:rPr>
                              <w:t>JJF</w:t>
                            </w:r>
                            <w:r>
                              <w:rPr>
                                <w:rFonts w:hint="eastAsia" w:hAnsi="黑体" w:cs="黑体"/>
                                <w:sz w:val="44"/>
                                <w:szCs w:val="44"/>
                                <w:lang w:val="en-US" w:eastAsia="zh-CN"/>
                              </w:rPr>
                              <w:t>Z</w:t>
                            </w:r>
                            <w:r>
                              <w:rPr>
                                <w:rFonts w:hint="eastAsia" w:hAnsi="黑体" w:cs="黑体"/>
                                <w:sz w:val="44"/>
                                <w:szCs w:val="44"/>
                              </w:rPr>
                              <w:t>（有色金属）</w:t>
                            </w:r>
                            <w:r>
                              <w:rPr>
                                <w:rFonts w:hint="eastAsia" w:hAnsi="黑体" w:cs="黑体"/>
                                <w:sz w:val="44"/>
                                <w:szCs w:val="44"/>
                                <w:lang w:val="en-US" w:eastAsia="zh-CN"/>
                              </w:rPr>
                              <w:t>002</w:t>
                            </w:r>
                            <w:r>
                              <w:rPr>
                                <w:rFonts w:hint="eastAsia" w:hAnsi="黑体" w:cs="黑体"/>
                                <w:sz w:val="44"/>
                                <w:szCs w:val="44"/>
                              </w:rPr>
                              <w:t>—</w:t>
                            </w:r>
                            <w:r>
                              <w:rPr>
                                <w:rFonts w:hint="eastAsia" w:hAnsi="黑体" w:cs="黑体"/>
                                <w:sz w:val="44"/>
                                <w:szCs w:val="44"/>
                                <w:lang w:val="en-US" w:eastAsia="zh-CN"/>
                              </w:rPr>
                              <w:t>2025</w:t>
                            </w:r>
                          </w:p>
                          <w:bookmarkEnd w:id="22"/>
                          <w:p>
                            <w:pPr>
                              <w:pStyle w:val="75"/>
                              <w:rPr>
                                <w:rFonts w:hAnsi="黑体" w:cs="黑体"/>
                                <w:szCs w:val="52"/>
                              </w:rPr>
                            </w:pPr>
                            <w:r>
                              <w:rPr>
                                <w:rFonts w:hint="eastAsia" w:hAnsi="黑体" w:cs="黑体"/>
                                <w:szCs w:val="52"/>
                                <w:lang w:val="en-US" w:eastAsia="zh-CN"/>
                              </w:rPr>
                              <w:t>液体流量计在线</w:t>
                            </w:r>
                            <w:r>
                              <w:rPr>
                                <w:rFonts w:hint="eastAsia" w:hAnsi="黑体" w:cs="黑体"/>
                                <w:szCs w:val="52"/>
                              </w:rPr>
                              <w:t>校准规范</w:t>
                            </w:r>
                          </w:p>
                          <w:p>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pPr>
                        <w:pStyle w:val="75"/>
                        <w:rPr>
                          <w:rFonts w:hint="default" w:hAnsi="黑体" w:eastAsia="黑体" w:cs="黑体"/>
                          <w:sz w:val="44"/>
                          <w:szCs w:val="44"/>
                          <w:lang w:val="en-US" w:eastAsia="zh-CN"/>
                        </w:rPr>
                      </w:pPr>
                      <w:bookmarkStart w:id="22" w:name="_Hlk23687263"/>
                      <w:r>
                        <w:rPr>
                          <w:rFonts w:hint="eastAsia" w:hAnsi="黑体" w:cs="黑体"/>
                          <w:sz w:val="44"/>
                          <w:szCs w:val="44"/>
                        </w:rPr>
                        <w:t>JJF</w:t>
                      </w:r>
                      <w:r>
                        <w:rPr>
                          <w:rFonts w:hint="eastAsia" w:hAnsi="黑体" w:cs="黑体"/>
                          <w:sz w:val="44"/>
                          <w:szCs w:val="44"/>
                          <w:lang w:val="en-US" w:eastAsia="zh-CN"/>
                        </w:rPr>
                        <w:t>Z</w:t>
                      </w:r>
                      <w:r>
                        <w:rPr>
                          <w:rFonts w:hint="eastAsia" w:hAnsi="黑体" w:cs="黑体"/>
                          <w:sz w:val="44"/>
                          <w:szCs w:val="44"/>
                        </w:rPr>
                        <w:t>（有色金属）</w:t>
                      </w:r>
                      <w:r>
                        <w:rPr>
                          <w:rFonts w:hint="eastAsia" w:hAnsi="黑体" w:cs="黑体"/>
                          <w:sz w:val="44"/>
                          <w:szCs w:val="44"/>
                          <w:lang w:val="en-US" w:eastAsia="zh-CN"/>
                        </w:rPr>
                        <w:t>002</w:t>
                      </w:r>
                      <w:r>
                        <w:rPr>
                          <w:rFonts w:hint="eastAsia" w:hAnsi="黑体" w:cs="黑体"/>
                          <w:sz w:val="44"/>
                          <w:szCs w:val="44"/>
                        </w:rPr>
                        <w:t>—</w:t>
                      </w:r>
                      <w:r>
                        <w:rPr>
                          <w:rFonts w:hint="eastAsia" w:hAnsi="黑体" w:cs="黑体"/>
                          <w:sz w:val="44"/>
                          <w:szCs w:val="44"/>
                          <w:lang w:val="en-US" w:eastAsia="zh-CN"/>
                        </w:rPr>
                        <w:t>2025</w:t>
                      </w:r>
                    </w:p>
                    <w:bookmarkEnd w:id="22"/>
                    <w:p>
                      <w:pPr>
                        <w:pStyle w:val="75"/>
                        <w:rPr>
                          <w:rFonts w:hAnsi="黑体" w:cs="黑体"/>
                          <w:szCs w:val="52"/>
                        </w:rPr>
                      </w:pPr>
                      <w:r>
                        <w:rPr>
                          <w:rFonts w:hint="eastAsia" w:hAnsi="黑体" w:cs="黑体"/>
                          <w:szCs w:val="52"/>
                          <w:lang w:val="en-US" w:eastAsia="zh-CN"/>
                        </w:rPr>
                        <w:t>液体流量计在线</w:t>
                      </w:r>
                      <w:r>
                        <w:rPr>
                          <w:rFonts w:hint="eastAsia" w:hAnsi="黑体" w:cs="黑体"/>
                          <w:szCs w:val="52"/>
                        </w:rPr>
                        <w:t>校准规范</w:t>
                      </w:r>
                    </w:p>
                    <w:p>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pPr>
                              <w:pStyle w:val="67"/>
                              <w:spacing w:before="600"/>
                              <w:rPr>
                                <w:rFonts w:hint="default" w:ascii="黑体" w:hAnsi="黑体" w:eastAsia="黑体"/>
                                <w:sz w:val="36"/>
                                <w:szCs w:val="36"/>
                                <w:lang w:val="en-US" w:eastAsia="zh-CN"/>
                              </w:rPr>
                            </w:pPr>
                            <w:r>
                              <w:rPr>
                                <w:rFonts w:hint="eastAsia" w:ascii="黑体" w:hAnsi="黑体" w:eastAsia="黑体"/>
                                <w:sz w:val="36"/>
                                <w:szCs w:val="36"/>
                                <w:lang w:val="en-US" w:eastAsia="zh-CN"/>
                              </w:rPr>
                              <w:t>讨论稿</w:t>
                            </w:r>
                          </w:p>
                          <w:p>
                            <w:pPr>
                              <w:pStyle w:val="67"/>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5</w:t>
                            </w:r>
                            <w:r>
                              <w:rPr>
                                <w:rFonts w:hint="eastAsia" w:ascii="黑体" w:hAnsi="黑体" w:eastAsia="黑体"/>
                                <w:sz w:val="36"/>
                                <w:szCs w:val="36"/>
                              </w:rPr>
                              <w:t>-</w:t>
                            </w:r>
                            <w:r>
                              <w:rPr>
                                <w:rFonts w:hint="eastAsia" w:ascii="黑体" w:hAnsi="黑体" w:eastAsia="黑体"/>
                                <w:sz w:val="36"/>
                                <w:szCs w:val="36"/>
                                <w:lang w:val="en-US" w:eastAsia="zh-CN"/>
                              </w:rPr>
                              <w:t>12</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pPr>
                        <w:pStyle w:val="67"/>
                        <w:spacing w:before="600"/>
                        <w:rPr>
                          <w:rFonts w:hint="default" w:ascii="黑体" w:hAnsi="黑体" w:eastAsia="黑体"/>
                          <w:sz w:val="36"/>
                          <w:szCs w:val="36"/>
                          <w:lang w:val="en-US" w:eastAsia="zh-CN"/>
                        </w:rPr>
                      </w:pPr>
                      <w:r>
                        <w:rPr>
                          <w:rFonts w:hint="eastAsia" w:ascii="黑体" w:hAnsi="黑体" w:eastAsia="黑体"/>
                          <w:sz w:val="36"/>
                          <w:szCs w:val="36"/>
                          <w:lang w:val="en-US" w:eastAsia="zh-CN"/>
                        </w:rPr>
                        <w:t>讨论稿</w:t>
                      </w:r>
                    </w:p>
                    <w:p>
                      <w:pPr>
                        <w:pStyle w:val="67"/>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5</w:t>
                      </w:r>
                      <w:r>
                        <w:rPr>
                          <w:rFonts w:hint="eastAsia" w:ascii="黑体" w:hAnsi="黑体" w:eastAsia="黑体"/>
                          <w:sz w:val="36"/>
                          <w:szCs w:val="36"/>
                        </w:rPr>
                        <w:t>-</w:t>
                      </w:r>
                      <w:r>
                        <w:rPr>
                          <w:rFonts w:hint="eastAsia" w:ascii="黑体" w:hAnsi="黑体" w:eastAsia="黑体"/>
                          <w:sz w:val="36"/>
                          <w:szCs w:val="36"/>
                          <w:lang w:val="en-US" w:eastAsia="zh-CN"/>
                        </w:rPr>
                        <w:t>12</w:t>
                      </w:r>
                    </w:p>
                  </w:txbxContent>
                </v:textbox>
                <w10:anchorlock/>
              </v:rect>
            </w:pict>
          </mc:Fallback>
        </mc:AlternateContent>
      </w: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pPr>
                              <w:pStyle w:val="75"/>
                              <w:rPr>
                                <w:rFonts w:ascii="宋体" w:hAnsi="宋体" w:eastAsia="宋体" w:cs="宋体"/>
                                <w:spacing w:val="58"/>
                                <w:w w:val="120"/>
                                <w:kern w:val="2"/>
                                <w:sz w:val="28"/>
                                <w:szCs w:val="28"/>
                              </w:rPr>
                            </w:pPr>
                          </w:p>
                          <w:p>
                            <w:pPr>
                              <w:jc w:val="center"/>
                              <w:rPr>
                                <w:rFonts w:ascii="宋体" w:hAnsi="宋体" w:cs="宋体"/>
                                <w:sz w:val="28"/>
                                <w:szCs w:val="28"/>
                              </w:rPr>
                            </w:pPr>
                            <w:r>
                              <w:rPr>
                                <w:rFonts w:hint="eastAsia" w:ascii="宋体" w:hAnsi="宋体" w:cs="宋体"/>
                                <w:spacing w:val="58"/>
                                <w:w w:val="120"/>
                                <w:sz w:val="28"/>
                                <w:szCs w:val="28"/>
                                <w:lang w:val="en-US" w:eastAsia="zh-CN"/>
                              </w:rPr>
                              <w:t>液体流量计在线</w:t>
                            </w:r>
                            <w:r>
                              <w:rPr>
                                <w:rFonts w:hint="eastAsia" w:ascii="宋体" w:hAnsi="宋体" w:cs="宋体"/>
                                <w:spacing w:val="58"/>
                                <w:w w:val="120"/>
                                <w:sz w:val="28"/>
                                <w:szCs w:val="28"/>
                              </w:rPr>
                              <w:t>校准规范编制组</w:t>
                            </w:r>
                          </w:p>
                          <w:p>
                            <w:pPr>
                              <w:pStyle w:val="114"/>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西南铝业（集团）有限责任</w:t>
                            </w:r>
                            <w:r>
                              <w:rPr>
                                <w:rFonts w:hint="eastAsia" w:ascii="宋体" w:hAnsi="宋体" w:eastAsia="宋体" w:cs="宋体"/>
                                <w:sz w:val="28"/>
                                <w:szCs w:val="28"/>
                              </w:rPr>
                              <w:t>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pPr>
                        <w:pStyle w:val="75"/>
                        <w:rPr>
                          <w:rFonts w:ascii="宋体" w:hAnsi="宋体" w:eastAsia="宋体" w:cs="宋体"/>
                          <w:spacing w:val="58"/>
                          <w:w w:val="120"/>
                          <w:kern w:val="2"/>
                          <w:sz w:val="28"/>
                          <w:szCs w:val="28"/>
                        </w:rPr>
                      </w:pPr>
                    </w:p>
                    <w:p>
                      <w:pPr>
                        <w:jc w:val="center"/>
                        <w:rPr>
                          <w:rFonts w:ascii="宋体" w:hAnsi="宋体" w:cs="宋体"/>
                          <w:sz w:val="28"/>
                          <w:szCs w:val="28"/>
                        </w:rPr>
                      </w:pPr>
                      <w:r>
                        <w:rPr>
                          <w:rFonts w:hint="eastAsia" w:ascii="宋体" w:hAnsi="宋体" w:cs="宋体"/>
                          <w:spacing w:val="58"/>
                          <w:w w:val="120"/>
                          <w:sz w:val="28"/>
                          <w:szCs w:val="28"/>
                          <w:lang w:val="en-US" w:eastAsia="zh-CN"/>
                        </w:rPr>
                        <w:t>液体流量计在线</w:t>
                      </w:r>
                      <w:r>
                        <w:rPr>
                          <w:rFonts w:hint="eastAsia" w:ascii="宋体" w:hAnsi="宋体" w:cs="宋体"/>
                          <w:spacing w:val="58"/>
                          <w:w w:val="120"/>
                          <w:sz w:val="28"/>
                          <w:szCs w:val="28"/>
                        </w:rPr>
                        <w:t>校准规范编制组</w:t>
                      </w:r>
                    </w:p>
                    <w:p>
                      <w:pPr>
                        <w:pStyle w:val="114"/>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西南铝业（集团）有限责任</w:t>
                      </w:r>
                      <w:r>
                        <w:rPr>
                          <w:rFonts w:hint="eastAsia" w:ascii="宋体" w:hAnsi="宋体" w:eastAsia="宋体" w:cs="宋体"/>
                          <w:sz w:val="28"/>
                          <w:szCs w:val="28"/>
                        </w:rPr>
                        <w:t>公司</w:t>
                      </w:r>
                    </w:p>
                  </w:txbxContent>
                </v:textbox>
                <w10:anchorlock/>
              </v:rect>
            </w:pict>
          </mc:Fallback>
        </mc:AlternateContent>
      </w: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2"/>
        <w:spacing w:before="156" w:after="156"/>
        <w:rPr>
          <w:b w:val="0"/>
          <w:bCs w:val="0"/>
        </w:rPr>
      </w:pPr>
      <w:r>
        <w:rPr>
          <w:rFonts w:hint="eastAsia"/>
          <w:b w:val="0"/>
          <w:bCs w:val="0"/>
        </w:rPr>
        <w:t>一、工作简况</w:t>
      </w:r>
      <w:bookmarkEnd w:id="0"/>
      <w:bookmarkStart w:id="2" w:name="_Toc464728896"/>
    </w:p>
    <w:p>
      <w:pPr>
        <w:pStyle w:val="3"/>
        <w:spacing w:before="156" w:after="156"/>
        <w:rPr>
          <w:rFonts w:hint="eastAsia" w:hAnsi="宋体" w:eastAsia="宋体"/>
          <w:b w:val="0"/>
          <w:bCs w:val="0"/>
          <w:szCs w:val="21"/>
          <w:lang w:eastAsia="zh-CN"/>
        </w:rPr>
      </w:pPr>
      <w:r>
        <w:rPr>
          <w:rFonts w:hint="eastAsia"/>
          <w:b w:val="0"/>
          <w:bCs w:val="0"/>
        </w:rPr>
        <w:t>1.立项目的</w:t>
      </w:r>
    </w:p>
    <w:p>
      <w:pPr>
        <w:spacing w:line="400" w:lineRule="exact"/>
        <w:ind w:firstLine="555"/>
        <w:rPr>
          <w:rFonts w:hint="default" w:ascii="Times New Roman" w:hAnsi="宋体" w:cs="Times New Roman"/>
          <w:b w:val="0"/>
          <w:bCs w:val="0"/>
          <w:szCs w:val="21"/>
          <w:lang w:val="en-US" w:eastAsia="zh-CN"/>
        </w:rPr>
      </w:pPr>
      <w:r>
        <w:rPr>
          <w:rFonts w:hint="eastAsia" w:ascii="Times New Roman" w:hAnsi="宋体" w:cs="Times New Roman"/>
          <w:b w:val="0"/>
          <w:bCs w:val="0"/>
          <w:szCs w:val="21"/>
          <w:lang w:val="en-US" w:eastAsia="zh-CN"/>
        </w:rPr>
        <w:t>液体流量计广泛应用于各行业工业现场，用于企业设备耗能计量和工艺流量控制。根据介质、场景的不同，液体流量计种类繁多，主要有涡街、涡轮、电磁、超声波、容积式、差压式、转子、旋翼式等流量计。鉴于企业生产连续性考虑，工业现场使用的液体流量计一般在首检后无法停水拆卸送检，无法保证流量计的定期校准溯源。企业能源计量审查鼓励企业对无法拆卸的非强制检定能源计量器具进行在线校准</w:t>
      </w:r>
      <w:r>
        <w:rPr>
          <w:rFonts w:hint="eastAsia" w:hAnsi="宋体" w:cs="Times New Roman"/>
          <w:b w:val="0"/>
          <w:bCs w:val="0"/>
          <w:szCs w:val="21"/>
          <w:lang w:val="en-US" w:eastAsia="zh-CN"/>
        </w:rPr>
        <w:t>。</w:t>
      </w:r>
      <w:r>
        <w:rPr>
          <w:rFonts w:hint="eastAsia" w:ascii="Times New Roman" w:hAnsi="宋体" w:cs="Times New Roman"/>
          <w:b w:val="0"/>
          <w:bCs w:val="0"/>
          <w:szCs w:val="21"/>
          <w:lang w:val="en-US" w:eastAsia="zh-CN"/>
        </w:rPr>
        <w:t>随着“双碳”举措的推进，企业主要耗能设备的能源计量尤为重要。通过在线校准，保障液体能源计量仪表的计量准</w:t>
      </w:r>
      <w:r>
        <w:rPr>
          <w:rFonts w:hint="eastAsia" w:hAnsi="宋体" w:cs="Times New Roman"/>
          <w:b w:val="0"/>
          <w:bCs w:val="0"/>
          <w:szCs w:val="21"/>
          <w:lang w:val="en-US" w:eastAsia="zh-CN"/>
        </w:rPr>
        <w:t>确性，为节能降耗工作提供准确数据。</w:t>
      </w:r>
      <w:r>
        <w:rPr>
          <w:rFonts w:hint="eastAsia" w:ascii="Times New Roman" w:hAnsi="宋体" w:cs="Times New Roman"/>
          <w:b w:val="0"/>
          <w:bCs w:val="0"/>
          <w:szCs w:val="21"/>
          <w:lang w:val="en-US" w:eastAsia="zh-CN"/>
        </w:rPr>
        <w:t>因此，为保证</w:t>
      </w:r>
      <w:r>
        <w:rPr>
          <w:rFonts w:hint="eastAsia" w:hAnsi="宋体" w:cs="Times New Roman"/>
          <w:b w:val="0"/>
          <w:bCs w:val="0"/>
          <w:szCs w:val="21"/>
          <w:lang w:val="en-US" w:eastAsia="zh-CN"/>
        </w:rPr>
        <w:t>液体流量计</w:t>
      </w:r>
      <w:r>
        <w:rPr>
          <w:rFonts w:hint="eastAsia" w:ascii="Times New Roman" w:hAnsi="宋体" w:cs="Times New Roman"/>
          <w:b w:val="0"/>
          <w:bCs w:val="0"/>
          <w:szCs w:val="21"/>
          <w:lang w:val="en-US" w:eastAsia="zh-CN"/>
        </w:rPr>
        <w:t>性能准确可靠，</w:t>
      </w:r>
      <w:r>
        <w:rPr>
          <w:rFonts w:hint="eastAsia" w:hAnsi="宋体" w:cs="Times New Roman"/>
          <w:b w:val="0"/>
          <w:bCs w:val="0"/>
          <w:szCs w:val="21"/>
          <w:lang w:val="en-US" w:eastAsia="zh-CN"/>
        </w:rPr>
        <w:t>助力</w:t>
      </w:r>
      <w:r>
        <w:rPr>
          <w:rFonts w:hint="eastAsia" w:ascii="Times New Roman" w:hAnsi="宋体" w:cs="Times New Roman"/>
          <w:b w:val="0"/>
          <w:bCs w:val="0"/>
          <w:szCs w:val="21"/>
          <w:lang w:val="en-US" w:eastAsia="zh-CN"/>
        </w:rPr>
        <w:t>企业实现高效能源管理、降低能源成本、</w:t>
      </w:r>
      <w:r>
        <w:rPr>
          <w:rFonts w:hint="eastAsia" w:hAnsi="宋体" w:cs="Times New Roman"/>
          <w:b w:val="0"/>
          <w:bCs w:val="0"/>
          <w:szCs w:val="21"/>
          <w:lang w:val="en-US" w:eastAsia="zh-CN"/>
        </w:rPr>
        <w:t>绿色低碳发展</w:t>
      </w:r>
      <w:r>
        <w:rPr>
          <w:rFonts w:hint="eastAsia" w:ascii="Times New Roman" w:hAnsi="宋体" w:cs="Times New Roman"/>
          <w:b w:val="0"/>
          <w:bCs w:val="0"/>
          <w:szCs w:val="21"/>
          <w:lang w:val="en-US" w:eastAsia="zh-CN"/>
        </w:rPr>
        <w:t>，需编制该规范。</w:t>
      </w:r>
    </w:p>
    <w:p>
      <w:pPr>
        <w:spacing w:line="400" w:lineRule="exact"/>
        <w:ind w:firstLine="555"/>
        <w:rPr>
          <w:rFonts w:hint="eastAsia" w:ascii="Times New Roman" w:hAnsi="宋体" w:cs="Times New Roman"/>
          <w:b w:val="0"/>
          <w:bCs w:val="0"/>
          <w:szCs w:val="21"/>
          <w:lang w:val="en-US" w:eastAsia="zh-CN"/>
        </w:rPr>
      </w:pPr>
      <w:r>
        <w:rPr>
          <w:rFonts w:hint="eastAsia" w:hAnsi="宋体" w:cs="Times New Roman"/>
          <w:b w:val="0"/>
          <w:bCs w:val="0"/>
          <w:szCs w:val="21"/>
          <w:lang w:val="en-US" w:eastAsia="zh-CN"/>
        </w:rPr>
        <w:t>液体流量计在线</w:t>
      </w:r>
      <w:r>
        <w:rPr>
          <w:rFonts w:hint="eastAsia" w:ascii="Times New Roman" w:hAnsi="宋体" w:cs="Times New Roman"/>
          <w:b w:val="0"/>
          <w:bCs w:val="0"/>
          <w:szCs w:val="21"/>
          <w:lang w:val="en-US" w:eastAsia="zh-CN"/>
        </w:rPr>
        <w:t>校准规范对</w:t>
      </w:r>
      <w:r>
        <w:rPr>
          <w:rFonts w:hint="eastAsia" w:hAnsi="宋体" w:cs="Times New Roman"/>
          <w:b w:val="0"/>
          <w:bCs w:val="0"/>
          <w:szCs w:val="21"/>
          <w:lang w:val="en-US" w:eastAsia="zh-CN"/>
        </w:rPr>
        <w:t>瞬时流量误差、累积流量误差、重复性、变送输出误差</w:t>
      </w:r>
      <w:r>
        <w:rPr>
          <w:rFonts w:hint="eastAsia" w:ascii="Times New Roman" w:hAnsi="宋体" w:cs="Times New Roman"/>
          <w:b w:val="0"/>
          <w:bCs w:val="0"/>
          <w:szCs w:val="21"/>
          <w:lang w:val="en-US" w:eastAsia="zh-CN"/>
        </w:rPr>
        <w:t>等性能都进行了</w:t>
      </w:r>
      <w:r>
        <w:rPr>
          <w:rFonts w:hint="eastAsia" w:hAnsi="宋体" w:cs="Times New Roman"/>
          <w:b w:val="0"/>
          <w:bCs w:val="0"/>
          <w:szCs w:val="21"/>
          <w:lang w:val="en-US" w:eastAsia="zh-CN"/>
        </w:rPr>
        <w:t>在线</w:t>
      </w:r>
      <w:r>
        <w:rPr>
          <w:rFonts w:hint="eastAsia" w:ascii="Times New Roman" w:hAnsi="宋体" w:cs="Times New Roman"/>
          <w:b w:val="0"/>
          <w:bCs w:val="0"/>
          <w:szCs w:val="21"/>
          <w:lang w:val="en-US" w:eastAsia="zh-CN"/>
        </w:rPr>
        <w:t>校准方法</w:t>
      </w:r>
      <w:r>
        <w:rPr>
          <w:rFonts w:hint="eastAsia" w:hAnsi="宋体" w:cs="Times New Roman"/>
          <w:b w:val="0"/>
          <w:bCs w:val="0"/>
          <w:szCs w:val="21"/>
          <w:lang w:val="en-US" w:eastAsia="zh-CN"/>
        </w:rPr>
        <w:t>的</w:t>
      </w:r>
      <w:r>
        <w:rPr>
          <w:rFonts w:hint="eastAsia" w:ascii="Times New Roman" w:hAnsi="宋体" w:cs="Times New Roman"/>
          <w:b w:val="0"/>
          <w:bCs w:val="0"/>
          <w:szCs w:val="21"/>
          <w:lang w:val="en-US" w:eastAsia="zh-CN"/>
        </w:rPr>
        <w:t>规定，贴合工业现场实际需求，以保证</w:t>
      </w:r>
      <w:r>
        <w:rPr>
          <w:rFonts w:hint="eastAsia" w:hAnsi="宋体" w:cs="Times New Roman"/>
          <w:b w:val="0"/>
          <w:bCs w:val="0"/>
          <w:szCs w:val="21"/>
          <w:lang w:val="en-US" w:eastAsia="zh-CN"/>
        </w:rPr>
        <w:t>能源计量和过程控制的</w:t>
      </w:r>
      <w:r>
        <w:rPr>
          <w:rFonts w:hint="eastAsia" w:ascii="Times New Roman" w:hAnsi="宋体" w:cs="Times New Roman"/>
          <w:b w:val="0"/>
          <w:bCs w:val="0"/>
          <w:szCs w:val="21"/>
          <w:lang w:val="en-US" w:eastAsia="zh-CN"/>
        </w:rPr>
        <w:t>准确可靠性。</w:t>
      </w:r>
    </w:p>
    <w:p>
      <w:pPr>
        <w:spacing w:line="400" w:lineRule="exact"/>
        <w:ind w:firstLine="555"/>
        <w:rPr>
          <w:rFonts w:hint="eastAsia" w:ascii="Times New Roman" w:hAnsi="宋体" w:cs="Times New Roman"/>
          <w:b w:val="0"/>
          <w:bCs w:val="0"/>
          <w:szCs w:val="21"/>
          <w:lang w:val="en-US" w:eastAsia="zh-CN"/>
        </w:rPr>
      </w:pPr>
      <w:r>
        <w:rPr>
          <w:rFonts w:hint="eastAsia" w:ascii="Times New Roman" w:hAnsi="宋体" w:cs="Times New Roman"/>
          <w:b w:val="0"/>
          <w:bCs w:val="0"/>
          <w:szCs w:val="21"/>
          <w:lang w:val="en-US" w:eastAsia="zh-CN"/>
        </w:rPr>
        <w:t>经检索，</w:t>
      </w:r>
      <w:r>
        <w:rPr>
          <w:rFonts w:hint="eastAsia" w:hAnsi="宋体" w:cs="Times New Roman"/>
          <w:b w:val="0"/>
          <w:bCs w:val="0"/>
          <w:szCs w:val="21"/>
          <w:lang w:val="en-US" w:eastAsia="zh-CN"/>
        </w:rPr>
        <w:t>液体流量计现有的</w:t>
      </w:r>
      <w:r>
        <w:rPr>
          <w:rFonts w:hint="eastAsia" w:ascii="Times New Roman" w:hAnsi="宋体" w:cs="Times New Roman"/>
          <w:b w:val="0"/>
          <w:bCs w:val="0"/>
          <w:szCs w:val="21"/>
          <w:lang w:val="en-US" w:eastAsia="zh-CN"/>
        </w:rPr>
        <w:t>国家检定规程和校准规范</w:t>
      </w:r>
      <w:r>
        <w:rPr>
          <w:rFonts w:hint="eastAsia" w:hAnsi="宋体" w:cs="Times New Roman"/>
          <w:b w:val="0"/>
          <w:bCs w:val="0"/>
          <w:szCs w:val="21"/>
          <w:lang w:val="en-US" w:eastAsia="zh-CN"/>
        </w:rPr>
        <w:t>无法满足液体流量计的不拆卸在线校准需求</w:t>
      </w:r>
      <w:r>
        <w:rPr>
          <w:rFonts w:hint="eastAsia" w:ascii="Times New Roman" w:hAnsi="宋体" w:cs="Times New Roman"/>
          <w:b w:val="0"/>
          <w:bCs w:val="0"/>
          <w:szCs w:val="21"/>
          <w:lang w:val="en-US" w:eastAsia="zh-CN"/>
        </w:rPr>
        <w:t>，为更好地</w:t>
      </w:r>
      <w:r>
        <w:rPr>
          <w:rFonts w:hint="eastAsia" w:hAnsi="宋体" w:cs="Times New Roman"/>
          <w:b w:val="0"/>
          <w:bCs w:val="0"/>
          <w:szCs w:val="21"/>
          <w:lang w:val="en-US" w:eastAsia="zh-CN"/>
        </w:rPr>
        <w:t>方便企业能源计量管理和能源计量器具校准溯源</w:t>
      </w:r>
      <w:r>
        <w:rPr>
          <w:rFonts w:hint="eastAsia" w:ascii="Times New Roman" w:hAnsi="宋体" w:cs="Times New Roman"/>
          <w:b w:val="0"/>
          <w:bCs w:val="0"/>
          <w:szCs w:val="21"/>
          <w:lang w:val="en-US" w:eastAsia="zh-CN"/>
        </w:rPr>
        <w:t>，</w:t>
      </w:r>
      <w:r>
        <w:rPr>
          <w:rFonts w:hint="eastAsia" w:hAnsi="宋体" w:cs="Times New Roman"/>
          <w:b w:val="0"/>
          <w:bCs w:val="0"/>
          <w:szCs w:val="21"/>
          <w:lang w:val="en-US" w:eastAsia="zh-CN"/>
        </w:rPr>
        <w:t>满足企业能源计量审查要求</w:t>
      </w:r>
      <w:r>
        <w:rPr>
          <w:rFonts w:hint="eastAsia" w:ascii="Times New Roman" w:hAnsi="宋体" w:cs="Times New Roman"/>
          <w:b w:val="0"/>
          <w:bCs w:val="0"/>
          <w:szCs w:val="21"/>
          <w:lang w:val="en-US" w:eastAsia="zh-CN"/>
        </w:rPr>
        <w:t>，有必要编制该规范。</w:t>
      </w:r>
    </w:p>
    <w:p>
      <w:pPr>
        <w:pStyle w:val="3"/>
        <w:spacing w:before="156" w:after="156"/>
        <w:rPr>
          <w:b w:val="0"/>
          <w:bCs w:val="0"/>
        </w:rPr>
      </w:pPr>
      <w:r>
        <w:rPr>
          <w:rFonts w:hint="eastAsia"/>
          <w:b w:val="0"/>
          <w:bCs w:val="0"/>
        </w:rPr>
        <w:t>2.任务来源</w:t>
      </w:r>
      <w:bookmarkEnd w:id="2"/>
    </w:p>
    <w:p>
      <w:pPr>
        <w:pStyle w:val="35"/>
        <w:spacing w:after="0" w:line="400" w:lineRule="exact"/>
        <w:ind w:firstLine="420" w:firstLineChars="200"/>
        <w:rPr>
          <w:rFonts w:hint="eastAsia" w:hAnsi="宋体"/>
          <w:b w:val="0"/>
          <w:bCs w:val="0"/>
          <w:szCs w:val="21"/>
        </w:rPr>
      </w:pPr>
      <w:r>
        <w:rPr>
          <w:rFonts w:hint="eastAsia" w:hAnsi="宋体"/>
          <w:b w:val="0"/>
          <w:bCs w:val="0"/>
          <w:szCs w:val="21"/>
        </w:rPr>
        <w:t>根据工业和信息化</w:t>
      </w:r>
      <w:r>
        <w:rPr>
          <w:rFonts w:hint="eastAsia" w:hAnsi="宋体"/>
          <w:b w:val="0"/>
          <w:bCs w:val="0"/>
          <w:color w:val="auto"/>
          <w:szCs w:val="21"/>
        </w:rPr>
        <w:t>部</w:t>
      </w:r>
      <w:bookmarkStart w:id="3" w:name="OLE_LINK1"/>
      <w:r>
        <w:rPr>
          <w:rFonts w:hint="eastAsia" w:hAnsi="宋体"/>
          <w:b w:val="0"/>
          <w:bCs w:val="0"/>
          <w:color w:val="auto"/>
          <w:szCs w:val="21"/>
          <w:lang w:eastAsia="zh-CN"/>
        </w:rPr>
        <w:t>《</w:t>
      </w:r>
      <w:r>
        <w:rPr>
          <w:rFonts w:hint="eastAsia" w:hAnsi="宋体"/>
          <w:b w:val="0"/>
          <w:bCs w:val="0"/>
          <w:color w:val="auto"/>
          <w:szCs w:val="21"/>
        </w:rPr>
        <w:t>工厅科［202</w:t>
      </w:r>
      <w:r>
        <w:rPr>
          <w:rFonts w:hint="eastAsia" w:hAnsi="宋体"/>
          <w:b w:val="0"/>
          <w:bCs w:val="0"/>
          <w:color w:val="auto"/>
          <w:szCs w:val="21"/>
          <w:lang w:val="en-US" w:eastAsia="zh-CN"/>
        </w:rPr>
        <w:t>5</w:t>
      </w:r>
      <w:r>
        <w:rPr>
          <w:rFonts w:hint="eastAsia" w:hAnsi="宋体"/>
          <w:b w:val="0"/>
          <w:bCs w:val="0"/>
          <w:color w:val="auto"/>
          <w:szCs w:val="21"/>
        </w:rPr>
        <w:t>］</w:t>
      </w:r>
      <w:r>
        <w:rPr>
          <w:rFonts w:hint="eastAsia" w:hAnsi="宋体"/>
          <w:b w:val="0"/>
          <w:bCs w:val="0"/>
          <w:color w:val="auto"/>
          <w:szCs w:val="21"/>
          <w:lang w:val="en-US" w:eastAsia="zh-CN"/>
        </w:rPr>
        <w:t>299</w:t>
      </w:r>
      <w:r>
        <w:rPr>
          <w:rFonts w:hint="eastAsia" w:hAnsi="宋体"/>
          <w:b w:val="0"/>
          <w:bCs w:val="0"/>
          <w:color w:val="auto"/>
          <w:szCs w:val="21"/>
        </w:rPr>
        <w:t>号</w:t>
      </w:r>
      <w:r>
        <w:rPr>
          <w:rFonts w:hint="eastAsia" w:hAnsi="宋体"/>
          <w:b w:val="0"/>
          <w:bCs w:val="0"/>
          <w:color w:val="auto"/>
          <w:szCs w:val="21"/>
          <w:lang w:eastAsia="zh-CN"/>
        </w:rPr>
        <w:t>》</w:t>
      </w:r>
      <w:bookmarkEnd w:id="3"/>
      <w:r>
        <w:rPr>
          <w:rFonts w:hint="eastAsia" w:hAnsi="宋体"/>
          <w:b w:val="0"/>
          <w:bCs w:val="0"/>
          <w:color w:val="auto"/>
          <w:szCs w:val="21"/>
        </w:rPr>
        <w:t>文的要</w:t>
      </w:r>
      <w:r>
        <w:rPr>
          <w:rFonts w:hint="eastAsia" w:hAnsi="宋体"/>
          <w:b w:val="0"/>
          <w:bCs w:val="0"/>
          <w:szCs w:val="21"/>
        </w:rPr>
        <w:t>求，行业计量技术规范《</w:t>
      </w:r>
      <w:r>
        <w:rPr>
          <w:rFonts w:hint="eastAsia" w:hAnsi="宋体" w:cs="Times New Roman"/>
          <w:b w:val="0"/>
          <w:bCs w:val="0"/>
          <w:szCs w:val="21"/>
          <w:lang w:val="en-US" w:eastAsia="zh-CN"/>
        </w:rPr>
        <w:t>液体流量计在线</w:t>
      </w:r>
      <w:r>
        <w:rPr>
          <w:rFonts w:hint="eastAsia" w:hAnsi="宋体"/>
          <w:b w:val="0"/>
          <w:bCs w:val="0"/>
          <w:szCs w:val="21"/>
        </w:rPr>
        <w:t>校准规范》由西南铝业（集团）有限责任公司负责起草。该项目计划编号为JJFZ（有色金属）00</w:t>
      </w:r>
      <w:r>
        <w:rPr>
          <w:rFonts w:hint="eastAsia" w:hAnsi="宋体"/>
          <w:b w:val="0"/>
          <w:bCs w:val="0"/>
          <w:szCs w:val="21"/>
          <w:lang w:val="en-US" w:eastAsia="zh-CN"/>
        </w:rPr>
        <w:t>2</w:t>
      </w:r>
      <w:r>
        <w:rPr>
          <w:rFonts w:hint="eastAsia" w:hAnsi="宋体"/>
          <w:b w:val="0"/>
          <w:bCs w:val="0"/>
          <w:szCs w:val="21"/>
        </w:rPr>
        <w:t>-202</w:t>
      </w:r>
      <w:r>
        <w:rPr>
          <w:rFonts w:hint="eastAsia" w:hAnsi="宋体"/>
          <w:b w:val="0"/>
          <w:bCs w:val="0"/>
          <w:szCs w:val="21"/>
          <w:lang w:val="en-US" w:eastAsia="zh-CN"/>
        </w:rPr>
        <w:t>5</w:t>
      </w:r>
      <w:r>
        <w:rPr>
          <w:rFonts w:hint="eastAsia" w:hAnsi="宋体"/>
          <w:b w:val="0"/>
          <w:bCs w:val="0"/>
          <w:szCs w:val="21"/>
        </w:rPr>
        <w:t>。按计划要求，本计量规范应于202</w:t>
      </w:r>
      <w:r>
        <w:rPr>
          <w:rFonts w:hint="eastAsia" w:hAnsi="宋体"/>
          <w:b w:val="0"/>
          <w:bCs w:val="0"/>
          <w:szCs w:val="21"/>
          <w:lang w:val="en-US" w:eastAsia="zh-CN"/>
        </w:rPr>
        <w:t>6</w:t>
      </w:r>
      <w:r>
        <w:rPr>
          <w:rFonts w:hint="eastAsia" w:hAnsi="宋体"/>
          <w:b w:val="0"/>
          <w:bCs w:val="0"/>
          <w:szCs w:val="21"/>
        </w:rPr>
        <w:t>年</w:t>
      </w:r>
      <w:r>
        <w:rPr>
          <w:rFonts w:hint="eastAsia" w:hAnsi="宋体"/>
          <w:b w:val="0"/>
          <w:bCs w:val="0"/>
          <w:szCs w:val="21"/>
          <w:lang w:val="en-US" w:eastAsia="zh-CN"/>
        </w:rPr>
        <w:t>6月</w:t>
      </w:r>
      <w:r>
        <w:rPr>
          <w:rFonts w:hint="eastAsia" w:hAnsi="宋体"/>
          <w:b w:val="0"/>
          <w:bCs w:val="0"/>
          <w:szCs w:val="21"/>
        </w:rPr>
        <w:t>完成</w:t>
      </w:r>
      <w:r>
        <w:rPr>
          <w:szCs w:val="21"/>
        </w:rPr>
        <w:t>。</w:t>
      </w:r>
    </w:p>
    <w:p>
      <w:pPr>
        <w:pStyle w:val="3"/>
        <w:spacing w:before="156" w:after="156"/>
        <w:rPr>
          <w:b w:val="0"/>
          <w:bCs w:val="0"/>
        </w:rPr>
      </w:pPr>
      <w:r>
        <w:rPr>
          <w:rFonts w:hint="eastAsia"/>
          <w:b w:val="0"/>
          <w:bCs w:val="0"/>
        </w:rPr>
        <w:t>3.项目编制组单位简况</w:t>
      </w:r>
    </w:p>
    <w:p>
      <w:pPr>
        <w:pStyle w:val="4"/>
        <w:spacing w:before="156" w:after="156"/>
        <w:rPr>
          <w:b w:val="0"/>
          <w:bCs w:val="0"/>
        </w:rPr>
      </w:pPr>
      <w:r>
        <w:rPr>
          <w:rFonts w:hint="eastAsia"/>
          <w:b w:val="0"/>
          <w:bCs w:val="0"/>
        </w:rPr>
        <w:t>3.1编制组成员单位</w:t>
      </w:r>
    </w:p>
    <w:p>
      <w:pPr>
        <w:widowControl/>
        <w:autoSpaceDE w:val="0"/>
        <w:autoSpaceDN w:val="0"/>
        <w:spacing w:line="400" w:lineRule="exact"/>
        <w:ind w:firstLine="420" w:firstLineChars="200"/>
        <w:rPr>
          <w:rFonts w:hint="default"/>
          <w:b w:val="0"/>
          <w:bCs w:val="0"/>
          <w:color w:val="auto"/>
          <w:szCs w:val="21"/>
          <w:lang w:val="en-US" w:eastAsia="zh-CN"/>
        </w:rPr>
      </w:pPr>
      <w:bookmarkStart w:id="4" w:name="_Toc462884344"/>
      <w:bookmarkStart w:id="5" w:name="_Toc464728900"/>
      <w:r>
        <w:rPr>
          <w:rFonts w:hint="eastAsia"/>
          <w:b w:val="0"/>
          <w:bCs w:val="0"/>
          <w:szCs w:val="21"/>
        </w:rPr>
        <w:t>本规范的编制组单位为：</w:t>
      </w: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r>
        <w:rPr>
          <w:rFonts w:hint="eastAsia"/>
          <w:b w:val="0"/>
          <w:bCs w:val="0"/>
          <w:color w:val="auto"/>
          <w:szCs w:val="21"/>
          <w:lang w:eastAsia="zh-CN"/>
        </w:rPr>
        <w:t>、东北轻合金有限公司、</w:t>
      </w:r>
      <w:r>
        <w:rPr>
          <w:rFonts w:hint="eastAsia"/>
          <w:b w:val="0"/>
          <w:bCs w:val="0"/>
          <w:color w:val="auto"/>
          <w:szCs w:val="21"/>
          <w:lang w:val="en-US" w:eastAsia="zh-CN"/>
        </w:rPr>
        <w:t>陕西有色榆林新材料集团有限责任公司、浙江华友钴业股份有限公司、中国船舶集团有限公司第七二五研究所、广船国际有限公司、西安汉唐分析检测有限公司。</w:t>
      </w:r>
    </w:p>
    <w:p>
      <w:pPr>
        <w:pStyle w:val="4"/>
        <w:spacing w:before="156" w:after="156"/>
        <w:rPr>
          <w:b w:val="0"/>
          <w:bCs w:val="0"/>
        </w:rPr>
      </w:pPr>
      <w:r>
        <w:rPr>
          <w:rFonts w:hint="eastAsia"/>
          <w:b w:val="0"/>
          <w:bCs w:val="0"/>
        </w:rPr>
        <w:t>3.2 主编单位简介</w:t>
      </w:r>
    </w:p>
    <w:bookmarkEnd w:id="4"/>
    <w:bookmarkEnd w:id="5"/>
    <w:p>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特殊津贴专家30余人，建有院士工作站,拥有国家级企业技术中心。西南铝建有校准实验室与检测实验室，均通过了CNAS认可，</w:t>
      </w:r>
      <w:r>
        <w:rPr>
          <w:rFonts w:hint="eastAsia"/>
          <w:b w:val="0"/>
          <w:bCs w:val="0"/>
          <w:szCs w:val="21"/>
        </w:rPr>
        <w:t>具备对一氧化碳、电化学氧、硫化氢、可燃气体等气体检测报警仪的CNAS校准能力</w:t>
      </w:r>
      <w:r>
        <w:rPr>
          <w:rFonts w:hint="eastAsia"/>
          <w:b w:val="0"/>
          <w:bCs w:val="0"/>
          <w:szCs w:val="21"/>
          <w:lang w:val="en-US" w:eastAsia="zh-CN"/>
        </w:rPr>
        <w:t>等166项测量仪器的CNAS校准能力，检测实验室是空客、赛峰等民用航空授权试验室，具备铝合金材料的力学性能、硬度、制耳率、深冲性能、疲劳、断裂韧性等性能检测能力，具备铝合金材料的化学成分、固态测氢等分析检测能力，具备铝合金材料的晶间腐蚀、剥落腐蚀、C形环应力腐蚀、拉伸应力腐蚀等腐蚀性能检测能力，具备铝合金材料显微组织结构、SEM分析、微区组分等分析检测能力，具备铝合金材料的失效分析检测能力，可为铝产业提供金相、机械性能、腐蚀、化学成分等专业检测服务。西南铝主持和参与国家、行业标准277项，作为主编单位起草了《行业校准规范《闭路循环法铝及铝合金液态测氢仪校准规范》、《电热恒温水浴锅校准规范》、《电子式温湿度计校准规范》、《油膜测厚仪校准规范校准规范》、《支辊式弯曲试验机校准规范》、《叉式热电偶校准规范》、《铝板带在线测厚仪校准规范》，参与了行业标准《铝及铝合金熔体离线渣含量检测方法  压滤法》的起草。</w:t>
      </w:r>
    </w:p>
    <w:p>
      <w:pPr>
        <w:spacing w:line="400" w:lineRule="exact"/>
        <w:ind w:firstLine="420" w:firstLineChars="200"/>
        <w:contextualSpacing/>
        <w:jc w:val="left"/>
        <w:rPr>
          <w:rFonts w:hint="eastAsia"/>
          <w:b w:val="0"/>
          <w:bCs w:val="0"/>
          <w:szCs w:val="21"/>
        </w:rPr>
      </w:pPr>
      <w:r>
        <w:rPr>
          <w:rFonts w:hint="eastAsia"/>
          <w:b w:val="0"/>
          <w:bCs w:val="0"/>
          <w:szCs w:val="21"/>
          <w:lang w:val="en-US" w:eastAsia="zh-CN"/>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pPr>
        <w:pStyle w:val="60"/>
        <w:numPr>
          <w:ilvl w:val="0"/>
          <w:numId w:val="0"/>
        </w:numPr>
        <w:spacing w:before="156" w:beforeLines="50" w:after="156" w:afterLines="50"/>
        <w:rPr>
          <w:rFonts w:hint="eastAsia"/>
          <w:b w:val="0"/>
          <w:bCs w:val="0"/>
          <w:szCs w:val="21"/>
          <w:lang w:eastAsia="zh-CN"/>
        </w:rPr>
      </w:pPr>
      <w:bookmarkStart w:id="6" w:name="_Toc462884345"/>
      <w:bookmarkStart w:id="7" w:name="_Toc464728901"/>
      <w:r>
        <w:rPr>
          <w:rFonts w:hint="eastAsia"/>
          <w:b w:val="0"/>
          <w:bCs w:val="0"/>
          <w:color w:val="auto"/>
        </w:rPr>
        <w:t>3.3成员单位简介</w:t>
      </w:r>
      <w:bookmarkEnd w:id="6"/>
      <w:bookmarkEnd w:id="7"/>
    </w:p>
    <w:p>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1</w:t>
      </w:r>
      <w:r>
        <w:rPr>
          <w:rFonts w:hint="eastAsia" w:ascii="Times New Roman"/>
          <w:b w:val="0"/>
          <w:bCs w:val="0"/>
        </w:rPr>
        <w:t xml:space="preserve">   </w:t>
      </w:r>
      <w:r>
        <w:rPr>
          <w:rFonts w:hint="eastAsia"/>
          <w:b w:val="0"/>
          <w:bCs w:val="0"/>
          <w:szCs w:val="21"/>
          <w:lang w:eastAsia="zh-CN"/>
        </w:rPr>
        <w:t>东北轻合金有限责任公司</w:t>
      </w:r>
    </w:p>
    <w:p>
      <w:pPr>
        <w:spacing w:line="400" w:lineRule="exact"/>
        <w:ind w:firstLine="420" w:firstLineChars="200"/>
        <w:contextualSpacing/>
        <w:jc w:val="left"/>
        <w:rPr>
          <w:rFonts w:hint="eastAsia"/>
          <w:b w:val="0"/>
          <w:bCs w:val="0"/>
          <w:szCs w:val="21"/>
          <w:lang w:eastAsia="zh-CN"/>
        </w:rPr>
      </w:pPr>
      <w:r>
        <w:rPr>
          <w:rFonts w:hint="eastAsia"/>
          <w:b w:val="0"/>
          <w:bCs w:val="0"/>
          <w:szCs w:val="21"/>
          <w:lang w:eastAsia="zh-CN"/>
        </w:rPr>
        <w:t>东北轻合金有限责任公司（即101厂，以下简称东轻公司）是建国初期陈云同志向党中央撰写报告，由毛泽东、朱德、周恩来、刘少奇亲自阅定、签批筹建的中国第一个铝镁合金加工企业，是国家“一五”期间156项重点工程中的2项。1952年建厂，1956年开工生产。1998年6月改制为国有独资公司，2000年7月划归哈尔滨市管理。2007年9月进入中国铝业公司，成为中国铝业公司铝加工五大基地之一。公司于1996年通过了ISO9001国际质量体系认证，近年来先后通过军工产品质量体系认证、AS9100、PED压力容器以及中国新时代认证中心的质量管理体系、职业健康安全和环境管理体系认证等。公司曾获得“国家质量管理奖”、“国家一级企业”、“质量、服务、信誉AAA级品牌、“国家优秀计量企业”，“黑龙江省先进计量企业”称号，并获得计量一级企业，2001年获得完善计量检测体系（GB／T19022.1）合格证书，2020年9月获得AAA级测量管理体系认证证书。</w:t>
      </w:r>
    </w:p>
    <w:p>
      <w:pPr>
        <w:spacing w:line="400" w:lineRule="exact"/>
        <w:ind w:firstLine="420" w:firstLineChars="200"/>
        <w:contextualSpacing/>
        <w:jc w:val="left"/>
        <w:rPr>
          <w:rFonts w:hint="default"/>
          <w:b w:val="0"/>
          <w:bCs w:val="0"/>
          <w:szCs w:val="21"/>
          <w:lang w:val="en-US" w:eastAsia="zh-CN"/>
        </w:rPr>
      </w:pPr>
      <w:r>
        <w:rPr>
          <w:rFonts w:hint="eastAsia"/>
          <w:b w:val="0"/>
          <w:bCs w:val="0"/>
          <w:szCs w:val="21"/>
          <w:lang w:val="en-US" w:eastAsia="zh-CN"/>
        </w:rPr>
        <w:t>该</w:t>
      </w:r>
      <w:r>
        <w:rPr>
          <w:rFonts w:hint="eastAsia"/>
          <w:b w:val="0"/>
          <w:bCs w:val="0"/>
          <w:szCs w:val="21"/>
        </w:rPr>
        <w:t>单位积极</w:t>
      </w:r>
      <w:r>
        <w:rPr>
          <w:rFonts w:hint="eastAsia"/>
          <w:b w:val="0"/>
          <w:bCs w:val="0"/>
          <w:szCs w:val="21"/>
          <w:lang w:val="en-US" w:eastAsia="zh-CN"/>
        </w:rPr>
        <w:t>参与</w:t>
      </w:r>
      <w:r>
        <w:rPr>
          <w:rFonts w:hint="eastAsia"/>
          <w:b w:val="0"/>
          <w:bCs w:val="0"/>
          <w:szCs w:val="21"/>
        </w:rPr>
        <w:t>编制组</w:t>
      </w:r>
      <w:r>
        <w:rPr>
          <w:rFonts w:hint="eastAsia"/>
          <w:b w:val="0"/>
          <w:bCs w:val="0"/>
          <w:szCs w:val="21"/>
          <w:lang w:val="en-US" w:eastAsia="zh-CN"/>
        </w:rPr>
        <w:t>的</w:t>
      </w:r>
      <w:r>
        <w:rPr>
          <w:rFonts w:hint="eastAsia"/>
          <w:b w:val="0"/>
          <w:bCs w:val="0"/>
          <w:szCs w:val="21"/>
        </w:rPr>
        <w:t>各</w:t>
      </w:r>
      <w:r>
        <w:rPr>
          <w:rFonts w:hint="eastAsia"/>
          <w:b w:val="0"/>
          <w:bCs w:val="0"/>
          <w:szCs w:val="21"/>
          <w:lang w:val="en-US" w:eastAsia="zh-CN"/>
        </w:rPr>
        <w:t>项</w:t>
      </w:r>
      <w:r>
        <w:rPr>
          <w:rFonts w:hint="eastAsia"/>
          <w:b w:val="0"/>
          <w:bCs w:val="0"/>
          <w:szCs w:val="21"/>
        </w:rPr>
        <w:t>工作会议，</w:t>
      </w:r>
      <w:r>
        <w:rPr>
          <w:rFonts w:hint="eastAsia"/>
          <w:b w:val="0"/>
          <w:bCs w:val="0"/>
          <w:szCs w:val="21"/>
          <w:lang w:val="en-US" w:eastAsia="zh-CN"/>
        </w:rPr>
        <w:t>对规范的校准方法提出了有效建议，是该规范的验证单位（附验证报告），</w:t>
      </w:r>
      <w:r>
        <w:rPr>
          <w:rFonts w:hint="eastAsia"/>
          <w:b w:val="0"/>
          <w:bCs w:val="0"/>
          <w:szCs w:val="21"/>
        </w:rPr>
        <w:t>在编制组中发挥了</w:t>
      </w:r>
      <w:r>
        <w:rPr>
          <w:rFonts w:hint="eastAsia"/>
          <w:b w:val="0"/>
          <w:bCs w:val="0"/>
          <w:szCs w:val="21"/>
          <w:lang w:val="en-US" w:eastAsia="zh-CN"/>
        </w:rPr>
        <w:t>主要</w:t>
      </w:r>
      <w:r>
        <w:rPr>
          <w:rFonts w:hint="eastAsia"/>
          <w:b w:val="0"/>
          <w:bCs w:val="0"/>
          <w:szCs w:val="21"/>
        </w:rPr>
        <w:t>作用。</w:t>
      </w:r>
    </w:p>
    <w:p>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2</w:t>
      </w:r>
      <w:r>
        <w:rPr>
          <w:rFonts w:hint="eastAsia" w:ascii="Times New Roman"/>
          <w:b w:val="0"/>
          <w:bCs w:val="0"/>
        </w:rPr>
        <w:t xml:space="preserve">  </w:t>
      </w:r>
      <w:r>
        <w:rPr>
          <w:rFonts w:hint="eastAsia"/>
          <w:b w:val="0"/>
          <w:bCs w:val="0"/>
          <w:color w:val="auto"/>
          <w:szCs w:val="21"/>
          <w:lang w:val="en-US" w:eastAsia="zh-CN"/>
        </w:rPr>
        <w:t>陕西有色榆林新材料集团有限责任公司</w:t>
      </w:r>
    </w:p>
    <w:p>
      <w:pPr>
        <w:spacing w:line="360" w:lineRule="auto"/>
        <w:rPr>
          <w:rFonts w:hint="eastAsia"/>
          <w:color w:val="auto"/>
          <w:highlight w:val="none"/>
          <w:lang w:val="en-US" w:eastAsia="zh-CN"/>
        </w:rPr>
      </w:pPr>
    </w:p>
    <w:p>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3</w:t>
      </w:r>
      <w:r>
        <w:rPr>
          <w:rFonts w:hint="eastAsia" w:ascii="Times New Roman"/>
          <w:b w:val="0"/>
          <w:bCs w:val="0"/>
        </w:rPr>
        <w:t xml:space="preserve">  </w:t>
      </w:r>
      <w:r>
        <w:rPr>
          <w:rFonts w:hint="eastAsia"/>
          <w:b w:val="0"/>
          <w:bCs w:val="0"/>
          <w:color w:val="auto"/>
          <w:szCs w:val="21"/>
          <w:lang w:val="en-US" w:eastAsia="zh-CN"/>
        </w:rPr>
        <w:t>浙江华友钴业股份有限公司</w:t>
      </w:r>
    </w:p>
    <w:p>
      <w:pPr>
        <w:spacing w:line="360" w:lineRule="auto"/>
        <w:rPr>
          <w:rFonts w:hint="eastAsia"/>
          <w:color w:val="auto"/>
          <w:highlight w:val="none"/>
          <w:lang w:val="en-US" w:eastAsia="zh-CN"/>
        </w:rPr>
      </w:pPr>
    </w:p>
    <w:p>
      <w:pPr>
        <w:spacing w:line="360" w:lineRule="auto"/>
        <w:rPr>
          <w:rFonts w:hint="eastAsia"/>
          <w:color w:val="auto"/>
          <w:highlight w:val="none"/>
          <w:lang w:val="en-US" w:eastAsia="zh-CN"/>
        </w:rPr>
      </w:pPr>
    </w:p>
    <w:p>
      <w:pPr>
        <w:spacing w:line="360" w:lineRule="auto"/>
        <w:rPr>
          <w:rFonts w:hint="eastAsia"/>
          <w:color w:val="auto"/>
          <w:highlight w:val="none"/>
          <w:lang w:val="en-US" w:eastAsia="zh-CN"/>
        </w:rPr>
      </w:pPr>
    </w:p>
    <w:p>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4</w:t>
      </w:r>
      <w:r>
        <w:rPr>
          <w:rFonts w:hint="eastAsia" w:ascii="Times New Roman"/>
          <w:b w:val="0"/>
          <w:bCs w:val="0"/>
        </w:rPr>
        <w:t xml:space="preserve">  </w:t>
      </w:r>
      <w:r>
        <w:rPr>
          <w:rFonts w:hint="eastAsia"/>
          <w:b w:val="0"/>
          <w:bCs w:val="0"/>
          <w:szCs w:val="21"/>
          <w:lang w:eastAsia="zh-CN"/>
        </w:rPr>
        <w:t>西安汉唐分析检测有限公司</w:t>
      </w:r>
    </w:p>
    <w:p>
      <w:pPr>
        <w:pStyle w:val="58"/>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西安汉唐分析检测有限公司是西北有色金属研究院(集团)控股子公司，属国有企业，主要从事有色产品的检测、可靠性评价、失效分析、质量评估、腐蚀性能及表面测试与表征、规范起草、检测方法的开发、标物的研制、设备的计量校准等。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10年起草有色金属国家/行业规范共80余项、发表论文120余篇、授权专利30余项。先后荣获中国有色金属工业一等奖、二等奖20余次。</w:t>
      </w:r>
    </w:p>
    <w:p>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5</w:t>
      </w:r>
      <w:r>
        <w:rPr>
          <w:rFonts w:hint="eastAsia" w:ascii="Times New Roman"/>
          <w:b w:val="0"/>
          <w:bCs w:val="0"/>
        </w:rPr>
        <w:t xml:space="preserve">  </w:t>
      </w:r>
      <w:r>
        <w:rPr>
          <w:rFonts w:hint="eastAsia"/>
          <w:b w:val="0"/>
          <w:bCs w:val="0"/>
          <w:color w:val="auto"/>
          <w:szCs w:val="21"/>
          <w:lang w:val="en-US" w:eastAsia="zh-CN"/>
        </w:rPr>
        <w:t>中国船舶集团有限公司第七二五研究所</w:t>
      </w:r>
    </w:p>
    <w:p>
      <w:pPr>
        <w:pStyle w:val="59"/>
        <w:numPr>
          <w:ilvl w:val="0"/>
          <w:numId w:val="0"/>
        </w:numPr>
        <w:spacing w:before="156" w:beforeLines="50" w:after="156" w:afterLines="50"/>
        <w:contextualSpacing/>
        <w:rPr>
          <w:rFonts w:hint="eastAsia"/>
          <w:b w:val="0"/>
          <w:bCs w:val="0"/>
        </w:rPr>
      </w:pPr>
    </w:p>
    <w:p>
      <w:pPr>
        <w:pStyle w:val="59"/>
        <w:numPr>
          <w:ilvl w:val="0"/>
          <w:numId w:val="0"/>
        </w:numPr>
        <w:spacing w:before="156" w:beforeLines="50" w:after="156" w:afterLines="50"/>
        <w:contextualSpacing/>
        <w:rPr>
          <w:rFonts w:hint="eastAsia"/>
          <w:b w:val="0"/>
          <w:bCs w:val="0"/>
        </w:rPr>
      </w:pPr>
    </w:p>
    <w:p>
      <w:pPr>
        <w:pStyle w:val="59"/>
        <w:numPr>
          <w:ilvl w:val="0"/>
          <w:numId w:val="0"/>
        </w:numPr>
        <w:spacing w:before="156" w:beforeLines="50" w:after="156" w:afterLines="50"/>
        <w:contextualSpacing/>
        <w:rPr>
          <w:rFonts w:hint="eastAsia"/>
          <w:b w:val="0"/>
          <w:bCs w:val="0"/>
          <w:color w:val="auto"/>
          <w:szCs w:val="21"/>
          <w:lang w:val="en-US" w:eastAsia="zh-CN"/>
        </w:rPr>
      </w:pPr>
      <w:r>
        <w:rPr>
          <w:rFonts w:hint="eastAsia"/>
          <w:b w:val="0"/>
          <w:bCs w:val="0"/>
        </w:rPr>
        <w:t>3.3.</w:t>
      </w:r>
      <w:r>
        <w:rPr>
          <w:rFonts w:hint="eastAsia"/>
          <w:b w:val="0"/>
          <w:bCs w:val="0"/>
          <w:lang w:val="en-US" w:eastAsia="zh-CN"/>
        </w:rPr>
        <w:t>6</w:t>
      </w:r>
      <w:r>
        <w:rPr>
          <w:rFonts w:hint="eastAsia" w:ascii="Times New Roman"/>
          <w:b w:val="0"/>
          <w:bCs w:val="0"/>
        </w:rPr>
        <w:t xml:space="preserve">  </w:t>
      </w:r>
      <w:r>
        <w:rPr>
          <w:rFonts w:hint="eastAsia"/>
          <w:b w:val="0"/>
          <w:bCs w:val="0"/>
          <w:color w:val="auto"/>
          <w:szCs w:val="21"/>
          <w:lang w:val="en-US" w:eastAsia="zh-CN"/>
        </w:rPr>
        <w:t>广船国际有限公司</w:t>
      </w:r>
    </w:p>
    <w:p>
      <w:pPr>
        <w:pStyle w:val="58"/>
        <w:rPr>
          <w:rFonts w:hint="eastAsia"/>
          <w:b w:val="0"/>
          <w:bCs w:val="0"/>
          <w:color w:val="auto"/>
          <w:szCs w:val="21"/>
          <w:lang w:val="en-US" w:eastAsia="zh-CN"/>
        </w:rPr>
      </w:pPr>
    </w:p>
    <w:p>
      <w:pPr>
        <w:pStyle w:val="58"/>
        <w:rPr>
          <w:rFonts w:hint="eastAsia"/>
          <w:b w:val="0"/>
          <w:bCs w:val="0"/>
          <w:color w:val="auto"/>
          <w:szCs w:val="21"/>
          <w:lang w:val="en-US" w:eastAsia="zh-CN"/>
        </w:rPr>
      </w:pPr>
    </w:p>
    <w:p>
      <w:pPr>
        <w:pStyle w:val="60"/>
        <w:numPr>
          <w:ilvl w:val="2"/>
          <w:numId w:val="0"/>
        </w:numPr>
        <w:spacing w:before="156" w:beforeLines="50" w:after="156" w:afterLines="50" w:line="240" w:lineRule="auto"/>
        <w:ind w:leftChars="0"/>
        <w:rPr>
          <w:rFonts w:hint="default" w:ascii="Times New Roman" w:hAnsi="Times New Roman" w:eastAsia="宋体" w:cs="Times New Roman"/>
          <w:color w:val="auto"/>
          <w:sz w:val="21"/>
          <w:szCs w:val="21"/>
        </w:rPr>
      </w:pPr>
      <w:bookmarkStart w:id="8" w:name="_Toc464728903"/>
      <w:bookmarkStart w:id="9" w:name="_Toc462884347"/>
      <w:r>
        <w:rPr>
          <w:rFonts w:hint="eastAsia"/>
          <w:b w:val="0"/>
          <w:bCs w:val="0"/>
          <w:color w:val="auto"/>
        </w:rPr>
        <w:t>3.</w:t>
      </w:r>
      <w:r>
        <w:rPr>
          <w:rFonts w:hint="eastAsia"/>
          <w:b w:val="0"/>
          <w:bCs w:val="0"/>
          <w:color w:val="auto"/>
          <w:lang w:val="en-US" w:eastAsia="zh-CN"/>
        </w:rPr>
        <w:t>4</w:t>
      </w:r>
      <w:r>
        <w:rPr>
          <w:rFonts w:hint="eastAsia" w:ascii="Times New Roman" w:eastAsia="宋体" w:cs="Times New Roman"/>
          <w:color w:val="auto"/>
          <w:sz w:val="21"/>
          <w:szCs w:val="21"/>
          <w:lang w:eastAsia="zh-CN"/>
        </w:rPr>
        <w:t>各单位分工情况</w:t>
      </w:r>
    </w:p>
    <w:p>
      <w:pPr>
        <w:pStyle w:val="59"/>
        <w:numPr>
          <w:ilvl w:val="3"/>
          <w:numId w:val="0"/>
        </w:numPr>
        <w:spacing w:before="156" w:beforeLines="50" w:after="156" w:afterLines="50"/>
        <w:ind w:left="2" w:leftChars="0" w:firstLine="396" w:firstLineChars="200"/>
        <w:contextualSpacing/>
        <w:rPr>
          <w:rFonts w:hint="default" w:ascii="Times New Roman" w:hAnsi="Times New Roman" w:eastAsia="宋体" w:cs="Times New Roman"/>
          <w:b w:val="0"/>
          <w:bCs w:val="0"/>
          <w:color w:val="auto"/>
          <w:kern w:val="2"/>
          <w:sz w:val="21"/>
          <w:szCs w:val="21"/>
          <w:highlight w:val="none"/>
          <w:lang w:val="en-US" w:eastAsia="zh-CN"/>
        </w:rPr>
      </w:pPr>
      <w:r>
        <w:rPr>
          <w:rFonts w:hint="default" w:ascii="Times New Roman" w:hAnsi="Times New Roman" w:eastAsia="宋体" w:cs="Times New Roman"/>
          <w:sz w:val="21"/>
          <w:szCs w:val="21"/>
          <w:lang w:val="en-US" w:eastAsia="zh-CN"/>
        </w:rPr>
        <w:t>编制组依据各单位情况，对整个规范的起草进行了分工。西南铝业（集团）有限责任公司（主编单位）负责</w:t>
      </w:r>
      <w:r>
        <w:rPr>
          <w:rFonts w:hint="default" w:ascii="Times New Roman" w:hAnsi="Times New Roman" w:eastAsia="宋体" w:cs="Times New Roman"/>
          <w:color w:val="auto"/>
          <w:highlight w:val="none"/>
          <w:lang w:val="en-US" w:eastAsia="zh-CN"/>
        </w:rPr>
        <w:t>资料</w:t>
      </w:r>
      <w:r>
        <w:rPr>
          <w:rFonts w:hint="default" w:ascii="Times New Roman" w:hAnsi="Times New Roman" w:eastAsia="宋体" w:cs="Times New Roman"/>
          <w:sz w:val="21"/>
          <w:szCs w:val="21"/>
          <w:lang w:val="en-US" w:eastAsia="zh-CN"/>
        </w:rPr>
        <w:t>的调研、收集，完成分析方法研究工作，撰写标准文稿、编制说明和研究报告。</w:t>
      </w:r>
      <w:r>
        <w:rPr>
          <w:rFonts w:hint="eastAsia" w:ascii="Times New Roman" w:hAnsi="Times New Roman" w:eastAsia="宋体" w:cs="Times New Roman"/>
          <w:sz w:val="21"/>
          <w:szCs w:val="21"/>
          <w:lang w:val="en-US" w:eastAsia="zh-CN"/>
        </w:rPr>
        <w:t>东北轻合金有限公司、陕西有色榆林新材料集团有限责任公司、浙江华友钴业股份有限公司、中国船舶集团有限公司第七二五研究所、广船国际有限公司、西安汉唐分析检测有限公司</w:t>
      </w:r>
      <w:r>
        <w:rPr>
          <w:rFonts w:hint="default" w:ascii="Times New Roman" w:hAnsi="Times New Roman" w:eastAsia="宋体" w:cs="Times New Roman"/>
          <w:sz w:val="21"/>
          <w:szCs w:val="21"/>
          <w:lang w:val="en-US" w:eastAsia="zh-CN"/>
        </w:rPr>
        <w:t>对规范内容提出具体修改意见，提供对规范方法的验证工作及完成相应验证报告，并对标准文稿等提出相应修改意见。</w:t>
      </w:r>
      <w:r>
        <w:rPr>
          <w:rFonts w:hint="default" w:ascii="Times New Roman" w:hAnsi="Times New Roman" w:eastAsia="宋体" w:cs="Times New Roman"/>
          <w:b w:val="0"/>
          <w:bCs w:val="0"/>
          <w:color w:val="auto"/>
          <w:kern w:val="2"/>
          <w:sz w:val="21"/>
          <w:szCs w:val="21"/>
          <w:highlight w:val="none"/>
          <w:lang w:val="en-US" w:eastAsia="zh-CN"/>
        </w:rPr>
        <w:t>分工见表1。</w:t>
      </w:r>
    </w:p>
    <w:p>
      <w:pPr>
        <w:pStyle w:val="58"/>
        <w:ind w:left="0" w:leftChars="0" w:firstLine="0" w:firstLineChars="0"/>
        <w:jc w:val="center"/>
        <w:rPr>
          <w:rFonts w:hint="default"/>
          <w:lang w:val="en-US" w:eastAsia="zh-CN"/>
        </w:rPr>
      </w:pPr>
      <w:r>
        <w:rPr>
          <w:rFonts w:hint="eastAsia"/>
          <w:lang w:eastAsia="zh-CN"/>
        </w:rPr>
        <w:t>表</w:t>
      </w:r>
      <w:r>
        <w:rPr>
          <w:rFonts w:hint="eastAsia"/>
          <w:lang w:val="en-US" w:eastAsia="zh-CN"/>
        </w:rPr>
        <w:t>1 各单位分工表</w:t>
      </w:r>
    </w:p>
    <w:tbl>
      <w:tblPr>
        <w:tblStyle w:val="42"/>
        <w:tblpPr w:leftFromText="180" w:rightFromText="180" w:vertAnchor="text" w:horzAnchor="page" w:tblpXSpec="center" w:tblpY="245"/>
        <w:tblOverlap w:val="never"/>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260"/>
        <w:gridCol w:w="4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单位</w:t>
            </w:r>
          </w:p>
        </w:tc>
        <w:tc>
          <w:tcPr>
            <w:tcW w:w="11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人员</w:t>
            </w:r>
          </w:p>
        </w:tc>
        <w:tc>
          <w:tcPr>
            <w:tcW w:w="25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工作分工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eastAsia="宋体" w:cs="Times New Roman"/>
                <w:sz w:val="21"/>
                <w:szCs w:val="21"/>
                <w:lang w:val="en-US" w:eastAsia="zh-CN"/>
              </w:rPr>
              <w:t>西南铝业（集团）有限责任公司</w:t>
            </w:r>
          </w:p>
        </w:tc>
        <w:tc>
          <w:tcPr>
            <w:tcW w:w="11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包超强</w:t>
            </w:r>
          </w:p>
        </w:tc>
        <w:tc>
          <w:tcPr>
            <w:tcW w:w="25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起草编制，</w:t>
            </w:r>
            <w:r>
              <w:rPr>
                <w:rFonts w:hint="eastAsia" w:cs="Times New Roman"/>
                <w:b w:val="0"/>
                <w:color w:val="auto"/>
                <w:kern w:val="2"/>
                <w:sz w:val="21"/>
                <w:szCs w:val="21"/>
                <w:vertAlign w:val="baseline"/>
                <w:lang w:val="en-US" w:eastAsia="zh-CN" w:bidi="ar-SA"/>
              </w:rPr>
              <w:t>试</w:t>
            </w:r>
            <w:r>
              <w:rPr>
                <w:rFonts w:hint="eastAsia" w:ascii="Times New Roman" w:hAnsi="Times New Roman" w:cs="Times New Roman"/>
                <w:b w:val="0"/>
                <w:color w:val="auto"/>
                <w:kern w:val="2"/>
                <w:sz w:val="21"/>
                <w:szCs w:val="21"/>
                <w:vertAlign w:val="baseline"/>
                <w:lang w:val="en-US" w:eastAsia="zh-CN" w:bidi="ar-SA"/>
              </w:rPr>
              <w:t>验方案编订，实验数据分析</w:t>
            </w:r>
            <w:r>
              <w:rPr>
                <w:rFonts w:hint="eastAsia" w:cs="Times New Roman"/>
                <w:b w:val="0"/>
                <w:color w:val="auto"/>
                <w:kern w:val="2"/>
                <w:sz w:val="21"/>
                <w:szCs w:val="21"/>
                <w:vertAlign w:val="baseline"/>
                <w:lang w:val="en-US" w:eastAsia="zh-CN" w:bidi="ar-SA"/>
              </w:rPr>
              <w:t>，编制说明的撰写工作，会议纪要整理及规范的完善。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highlight w:val="yellow"/>
                <w:lang w:val="en-US" w:eastAsia="zh-CN" w:bidi="ar-SA"/>
              </w:rPr>
            </w:pPr>
            <w:r>
              <w:rPr>
                <w:rFonts w:hint="eastAsia" w:ascii="Times New Roman" w:hAnsi="Times New Roman" w:eastAsia="宋体" w:cs="Times New Roman"/>
                <w:sz w:val="21"/>
                <w:szCs w:val="21"/>
                <w:lang w:val="en-US" w:eastAsia="zh-CN"/>
              </w:rPr>
              <w:t>西南铝业（集团）有限责任公司</w:t>
            </w:r>
          </w:p>
        </w:tc>
        <w:tc>
          <w:tcPr>
            <w:tcW w:w="11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张国栋</w:t>
            </w:r>
          </w:p>
        </w:tc>
        <w:tc>
          <w:tcPr>
            <w:tcW w:w="25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highlight w:val="yellow"/>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实验数据分析</w:t>
            </w:r>
            <w:r>
              <w:rPr>
                <w:rFonts w:hint="eastAsia" w:cs="Times New Roman"/>
                <w:b w:val="0"/>
                <w:color w:val="auto"/>
                <w:kern w:val="2"/>
                <w:sz w:val="21"/>
                <w:szCs w:val="21"/>
                <w:vertAlign w:val="baseline"/>
                <w:lang w:val="en-US" w:eastAsia="zh-CN" w:bidi="ar-SA"/>
              </w:rPr>
              <w:t>及讨论，内容审阅并提出修改意见，会议纪要整理。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cs="宋体"/>
                <w:b w:val="0"/>
                <w:bCs w:val="0"/>
                <w:color w:val="auto"/>
                <w:kern w:val="2"/>
                <w:sz w:val="21"/>
                <w:szCs w:val="21"/>
                <w:lang w:val="en-US" w:eastAsia="zh-CN"/>
              </w:rPr>
            </w:pPr>
            <w:r>
              <w:rPr>
                <w:rFonts w:hint="eastAsia" w:ascii="Times New Roman" w:hAnsi="Times New Roman" w:eastAsia="宋体" w:cs="Times New Roman"/>
                <w:sz w:val="21"/>
                <w:szCs w:val="21"/>
                <w:lang w:val="en-US" w:eastAsia="zh-CN"/>
              </w:rPr>
              <w:t>东北轻合金有限公司</w:t>
            </w:r>
          </w:p>
        </w:tc>
        <w:tc>
          <w:tcPr>
            <w:tcW w:w="1182"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eastAsia="宋体" w:cs="Times New Roman"/>
                <w:b w:val="0"/>
                <w:color w:val="auto"/>
                <w:kern w:val="2"/>
                <w:sz w:val="21"/>
                <w:szCs w:val="21"/>
                <w:lang w:val="en-US" w:eastAsia="zh-CN" w:bidi="ar-SA"/>
              </w:rPr>
            </w:pPr>
          </w:p>
        </w:tc>
        <w:tc>
          <w:tcPr>
            <w:tcW w:w="2566"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bookmarkStart w:id="10" w:name="_Toc462884357"/>
            <w:bookmarkStart w:id="11" w:name="_Toc464728913"/>
            <w:r>
              <w:rPr>
                <w:rFonts w:hint="eastAsia" w:ascii="Times New Roman" w:hAnsi="Times New Roman" w:eastAsia="宋体" w:cs="Times New Roman"/>
                <w:color w:val="auto"/>
                <w:sz w:val="21"/>
                <w:szCs w:val="21"/>
                <w:lang w:val="en-US" w:eastAsia="zh-CN"/>
              </w:rPr>
              <w:t>西安汉唐分析检测有限公司</w:t>
            </w:r>
          </w:p>
        </w:tc>
        <w:tc>
          <w:tcPr>
            <w:tcW w:w="118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sz w:val="21"/>
                <w:szCs w:val="21"/>
                <w:lang w:val="en-US" w:eastAsia="zh-CN"/>
              </w:rPr>
              <w:t>陕西有色榆林新材料集团有限责任公司</w:t>
            </w:r>
          </w:p>
        </w:tc>
        <w:tc>
          <w:tcPr>
            <w:tcW w:w="118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sz w:val="21"/>
                <w:szCs w:val="21"/>
                <w:lang w:val="en-US" w:eastAsia="zh-CN"/>
              </w:rPr>
              <w:t>浙江华友钴业股份有限公司</w:t>
            </w:r>
          </w:p>
        </w:tc>
        <w:tc>
          <w:tcPr>
            <w:tcW w:w="118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sz w:val="21"/>
                <w:szCs w:val="21"/>
                <w:lang w:val="en-US" w:eastAsia="zh-CN"/>
              </w:rPr>
              <w:t>中国船舶集团有限公司第七二五研究所</w:t>
            </w:r>
          </w:p>
        </w:tc>
        <w:tc>
          <w:tcPr>
            <w:tcW w:w="118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sz w:val="21"/>
                <w:szCs w:val="21"/>
                <w:lang w:val="en-US" w:eastAsia="zh-CN"/>
              </w:rPr>
              <w:t>广船国际有限公司</w:t>
            </w:r>
          </w:p>
        </w:tc>
        <w:tc>
          <w:tcPr>
            <w:tcW w:w="118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cs="Times New Roman"/>
                <w:b w:val="0"/>
                <w:color w:val="auto"/>
                <w:kern w:val="2"/>
                <w:sz w:val="21"/>
                <w:szCs w:val="21"/>
                <w:vertAlign w:val="baseline"/>
                <w:lang w:val="en-US" w:eastAsia="zh-CN" w:bidi="ar-SA"/>
              </w:rPr>
              <w:t>实验方案讨论，内容审阅并提出修改意见</w:t>
            </w:r>
          </w:p>
        </w:tc>
      </w:tr>
      <w:bookmarkEnd w:id="8"/>
      <w:bookmarkEnd w:id="9"/>
    </w:tbl>
    <w:p>
      <w:pPr>
        <w:pStyle w:val="4"/>
        <w:spacing w:before="156" w:after="156"/>
        <w:rPr>
          <w:b w:val="0"/>
          <w:bCs w:val="0"/>
        </w:rPr>
      </w:pPr>
      <w:r>
        <w:rPr>
          <w:rFonts w:hint="eastAsia"/>
          <w:b w:val="0"/>
          <w:bCs w:val="0"/>
        </w:rPr>
        <w:t>4.主要工作过程</w:t>
      </w:r>
      <w:bookmarkEnd w:id="10"/>
      <w:bookmarkEnd w:id="11"/>
    </w:p>
    <w:p>
      <w:pPr>
        <w:spacing w:line="400" w:lineRule="exact"/>
        <w:ind w:firstLine="420" w:firstLineChars="200"/>
        <w:rPr>
          <w:rFonts w:hint="eastAsia"/>
          <w:b w:val="0"/>
          <w:bCs w:val="0"/>
          <w:color w:val="auto"/>
          <w:lang w:val="en-US" w:eastAsia="zh-CN"/>
        </w:rPr>
      </w:pPr>
      <w:bookmarkStart w:id="12" w:name="_Hlk134448643"/>
      <w:r>
        <w:rPr>
          <w:rFonts w:hint="eastAsia"/>
          <w:bCs/>
          <w:color w:val="auto"/>
          <w:highlight w:val="none"/>
          <w:lang w:val="en-US" w:eastAsia="zh-CN"/>
        </w:rPr>
        <w:t>西南铝业（集团）有限责任公司于2025年8月</w:t>
      </w:r>
      <w:r>
        <w:rPr>
          <w:rFonts w:hint="eastAsia"/>
          <w:bCs/>
          <w:color w:val="auto"/>
          <w:highlight w:val="none"/>
        </w:rPr>
        <w:t>接到有色金属行业计量技术委员会转发下达的制定任务后，成立了计量规范编</w:t>
      </w:r>
      <w:r>
        <w:rPr>
          <w:rFonts w:hint="eastAsia"/>
          <w:bCs/>
          <w:color w:val="auto"/>
          <w:highlight w:val="none"/>
          <w:lang w:val="en-US" w:eastAsia="zh-CN"/>
        </w:rPr>
        <w:t>制组。对计量技术规范编写工作进行了部署和分工，制定了制定原则及计划工作</w:t>
      </w:r>
      <w:r>
        <w:rPr>
          <w:rFonts w:hint="eastAsia"/>
          <w:b w:val="0"/>
          <w:bCs w:val="0"/>
          <w:color w:val="auto"/>
          <w:lang w:val="en-US" w:eastAsia="zh-CN"/>
        </w:rPr>
        <w:t>。本项目主要工作过程经过了以下几个阶段：</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color w:val="auto"/>
          <w:lang w:val="en-US" w:eastAsia="zh-CN"/>
        </w:rPr>
      </w:pPr>
      <w:r>
        <w:rPr>
          <w:rFonts w:hint="eastAsia"/>
          <w:b w:val="0"/>
          <w:bCs w:val="0"/>
          <w:color w:val="auto"/>
          <w:lang w:val="en-US" w:eastAsia="zh-CN"/>
        </w:rPr>
        <w:t>2025年8月成立了计量规范编制组，明确了编制组成员各自的工作内容和任务。</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highlight w:val="none"/>
        </w:rPr>
      </w:pPr>
      <w:r>
        <w:rPr>
          <w:rFonts w:hint="eastAsia"/>
          <w:b w:val="0"/>
          <w:bCs w:val="0"/>
          <w:color w:val="auto"/>
          <w:lang w:val="en-US" w:eastAsia="zh-CN"/>
        </w:rPr>
        <w:t>2025年8月～2025年11月计量规范编制组成员对《液体流量计在线校准规范》中的计量特性及校准方法进行了讨论，确定了校准项目和方法，在2025年11月形成了计量规范讨论稿。</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lang w:val="en-US" w:eastAsia="zh-CN"/>
        </w:rPr>
      </w:pPr>
      <w:r>
        <w:rPr>
          <w:rFonts w:hint="eastAsia"/>
          <w:b w:val="0"/>
          <w:bCs w:val="0"/>
          <w:lang w:val="en-US" w:eastAsia="zh-CN"/>
        </w:rPr>
        <w:t>2025年12月2日～5日，根据有色计量委字【2025】12号关于召开2025年度有色金属行业计量技术委员会年会的通知，在福建省厦门市召开了研讨会。会上来自不同单位的计量委员会委员、专家、代表对《</w:t>
      </w:r>
      <w:r>
        <w:rPr>
          <w:rFonts w:hint="eastAsia"/>
          <w:b w:val="0"/>
          <w:bCs w:val="0"/>
          <w:color w:val="auto"/>
          <w:lang w:val="en-US" w:eastAsia="zh-CN"/>
        </w:rPr>
        <w:t>液体流量计在线校准规范</w:t>
      </w:r>
      <w:r>
        <w:rPr>
          <w:rFonts w:hint="eastAsia"/>
          <w:b w:val="0"/>
          <w:bCs w:val="0"/>
          <w:lang w:val="en-US" w:eastAsia="zh-CN"/>
        </w:rPr>
        <w:t>-讨论稿》提出了修改建议，并明确了验证单位和各项工作的时间进度要求。</w:t>
      </w:r>
      <w:r>
        <w:rPr>
          <w:rFonts w:hint="eastAsia"/>
          <w:b w:val="0"/>
          <w:bCs w:val="0"/>
          <w:szCs w:val="21"/>
          <w:lang w:val="en-US" w:eastAsia="zh-CN"/>
        </w:rPr>
        <w:t>同时，</w:t>
      </w:r>
      <w:r>
        <w:rPr>
          <w:rFonts w:hint="eastAsia"/>
          <w:b w:val="0"/>
          <w:bCs w:val="0"/>
        </w:rPr>
        <w:t>会上确定了项目</w:t>
      </w:r>
      <w:r>
        <w:rPr>
          <w:rFonts w:hint="eastAsia"/>
          <w:b w:val="0"/>
          <w:bCs w:val="0"/>
          <w:lang w:val="en-US" w:eastAsia="zh-CN"/>
        </w:rPr>
        <w:t>的参编</w:t>
      </w:r>
      <w:r>
        <w:rPr>
          <w:rFonts w:hint="eastAsia"/>
          <w:b w:val="0"/>
          <w:bCs w:val="0"/>
        </w:rPr>
        <w:t>单位及一验、二验单位，明确了各项工作时间进度要求</w:t>
      </w:r>
      <w:r>
        <w:rPr>
          <w:rFonts w:hint="eastAsia"/>
          <w:b w:val="0"/>
          <w:bCs w:val="0"/>
          <w:highlight w:val="none"/>
          <w:lang w:eastAsia="zh-CN"/>
        </w:rPr>
        <w:t>，</w:t>
      </w:r>
      <w:r>
        <w:rPr>
          <w:rFonts w:hint="eastAsia"/>
          <w:b w:val="0"/>
          <w:bCs w:val="0"/>
          <w:highlight w:val="none"/>
          <w:lang w:val="en-US" w:eastAsia="zh-CN"/>
        </w:rPr>
        <w:t>具体内容见表2</w:t>
      </w:r>
      <w:r>
        <w:rPr>
          <w:rFonts w:hint="eastAsia"/>
          <w:b w:val="0"/>
          <w:bCs w:val="0"/>
          <w:highlight w:val="none"/>
        </w:rPr>
        <w:t>。</w:t>
      </w:r>
    </w:p>
    <w:p>
      <w:pPr>
        <w:spacing w:line="360" w:lineRule="auto"/>
        <w:ind w:firstLine="210" w:firstLineChars="100"/>
        <w:jc w:val="center"/>
        <w:rPr>
          <w:b w:val="0"/>
          <w:bCs w:val="0"/>
        </w:rPr>
      </w:pPr>
      <w:r>
        <w:rPr>
          <w:rFonts w:hint="eastAsia"/>
          <w:b w:val="0"/>
          <w:bCs w:val="0"/>
          <w:highlight w:val="none"/>
        </w:rPr>
        <w:t>表</w:t>
      </w:r>
      <w:r>
        <w:rPr>
          <w:rFonts w:hint="eastAsia"/>
          <w:b w:val="0"/>
          <w:bCs w:val="0"/>
          <w:highlight w:val="none"/>
          <w:lang w:val="en-US" w:eastAsia="zh-CN"/>
        </w:rPr>
        <w:t>2</w:t>
      </w:r>
      <w:r>
        <w:rPr>
          <w:rFonts w:hint="eastAsia"/>
          <w:b w:val="0"/>
          <w:bCs w:val="0"/>
          <w:highlight w:val="none"/>
        </w:rPr>
        <w:t xml:space="preserve"> 《</w:t>
      </w:r>
      <w:r>
        <w:rPr>
          <w:rFonts w:hint="eastAsia"/>
          <w:b w:val="0"/>
          <w:bCs w:val="0"/>
          <w:color w:val="auto"/>
          <w:lang w:val="en-US" w:eastAsia="zh-CN"/>
        </w:rPr>
        <w:t>液体流量计在线校准规范</w:t>
      </w:r>
      <w:r>
        <w:rPr>
          <w:rFonts w:hint="eastAsia"/>
          <w:b w:val="0"/>
          <w:bCs w:val="0"/>
        </w:rPr>
        <w:t>-讨论稿》</w:t>
      </w:r>
      <w:r>
        <w:rPr>
          <w:rFonts w:hint="eastAsia"/>
          <w:b w:val="0"/>
          <w:bCs w:val="0"/>
          <w:lang w:val="en-US" w:eastAsia="zh-CN"/>
        </w:rPr>
        <w:t>工作安排</w:t>
      </w:r>
    </w:p>
    <w:tbl>
      <w:tblPr>
        <w:tblStyle w:val="41"/>
        <w:tblW w:w="5000" w:type="pct"/>
        <w:jc w:val="center"/>
        <w:tblLayout w:type="fixed"/>
        <w:tblCellMar>
          <w:top w:w="0" w:type="dxa"/>
          <w:left w:w="108" w:type="dxa"/>
          <w:bottom w:w="0" w:type="dxa"/>
          <w:right w:w="108" w:type="dxa"/>
        </w:tblCellMar>
      </w:tblPr>
      <w:tblGrid>
        <w:gridCol w:w="1700"/>
        <w:gridCol w:w="7871"/>
      </w:tblGrid>
      <w:tr>
        <w:tblPrEx>
          <w:tblCellMar>
            <w:top w:w="0" w:type="dxa"/>
            <w:left w:w="108" w:type="dxa"/>
            <w:bottom w:w="0" w:type="dxa"/>
            <w:right w:w="108" w:type="dxa"/>
          </w:tblCellMar>
        </w:tblPrEx>
        <w:trPr>
          <w:trHeight w:val="567" w:hRule="atLeast"/>
          <w:jc w:val="center"/>
        </w:trPr>
        <w:tc>
          <w:tcPr>
            <w:tcW w:w="888" w:type="pct"/>
            <w:tcBorders>
              <w:top w:val="single" w:color="auto" w:sz="12" w:space="0"/>
              <w:left w:val="single" w:color="auto" w:sz="12" w:space="0"/>
              <w:bottom w:val="single" w:color="auto" w:sz="4" w:space="0"/>
              <w:right w:val="single" w:color="auto" w:sz="4" w:space="0"/>
            </w:tcBorders>
            <w:shd w:val="clear" w:color="auto" w:fill="auto"/>
            <w:noWrap/>
            <w:vAlign w:val="center"/>
          </w:tcPr>
          <w:p>
            <w:pPr>
              <w:spacing w:line="360" w:lineRule="auto"/>
              <w:jc w:val="center"/>
              <w:rPr>
                <w:b w:val="0"/>
                <w:bCs w:val="0"/>
              </w:rPr>
            </w:pPr>
            <w:r>
              <w:rPr>
                <w:rFonts w:hint="eastAsia"/>
                <w:b w:val="0"/>
                <w:bCs w:val="0"/>
              </w:rPr>
              <w:t>拟参与编制单位</w:t>
            </w:r>
          </w:p>
        </w:tc>
        <w:tc>
          <w:tcPr>
            <w:tcW w:w="4111" w:type="pct"/>
            <w:tcBorders>
              <w:top w:val="single" w:color="auto" w:sz="12" w:space="0"/>
              <w:left w:val="single" w:color="auto" w:sz="4" w:space="0"/>
              <w:bottom w:val="single" w:color="auto" w:sz="4" w:space="0"/>
              <w:right w:val="single" w:color="auto" w:sz="12" w:space="0"/>
            </w:tcBorders>
            <w:shd w:val="clear" w:color="auto" w:fill="auto"/>
            <w:noWrap/>
            <w:vAlign w:val="center"/>
          </w:tcPr>
          <w:p>
            <w:pPr>
              <w:widowControl/>
              <w:spacing w:line="240" w:lineRule="auto"/>
              <w:jc w:val="center"/>
              <w:rPr>
                <w:rFonts w:hint="eastAsia" w:eastAsia="宋体"/>
                <w:b w:val="0"/>
                <w:bCs w:val="0"/>
                <w:highlight w:val="none"/>
                <w:lang w:eastAsia="zh-CN"/>
              </w:rPr>
            </w:pP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r>
              <w:rPr>
                <w:rFonts w:hint="eastAsia"/>
                <w:b w:val="0"/>
                <w:bCs w:val="0"/>
                <w:color w:val="auto"/>
                <w:szCs w:val="21"/>
                <w:lang w:eastAsia="zh-CN"/>
              </w:rPr>
              <w:t>、东北轻合金有限公司、</w:t>
            </w:r>
            <w:r>
              <w:rPr>
                <w:rFonts w:hint="eastAsia"/>
                <w:b w:val="0"/>
                <w:bCs w:val="0"/>
                <w:color w:val="auto"/>
                <w:szCs w:val="21"/>
                <w:lang w:val="en-US" w:eastAsia="zh-CN"/>
              </w:rPr>
              <w:t>陕西有色榆林新材料集团有限责任公司、浙江华友钴业股份有限公司、中国船舶集团有限公司第七二五研究所、广船国际有限公司、西安汉唐分析检测有限公司</w:t>
            </w:r>
          </w:p>
        </w:tc>
      </w:tr>
      <w:tr>
        <w:tblPrEx>
          <w:tblCellMar>
            <w:top w:w="0" w:type="dxa"/>
            <w:left w:w="108" w:type="dxa"/>
            <w:bottom w:w="0" w:type="dxa"/>
            <w:right w:w="108" w:type="dxa"/>
          </w:tblCellMar>
        </w:tblPrEx>
        <w:trPr>
          <w:trHeight w:val="453" w:hRule="atLeast"/>
          <w:jc w:val="center"/>
        </w:trPr>
        <w:tc>
          <w:tcPr>
            <w:tcW w:w="888" w:type="pct"/>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360" w:lineRule="auto"/>
              <w:jc w:val="center"/>
              <w:rPr>
                <w:rFonts w:hint="eastAsia"/>
                <w:b w:val="0"/>
                <w:bCs w:val="0"/>
              </w:rPr>
            </w:pPr>
            <w:r>
              <w:rPr>
                <w:rFonts w:hint="eastAsia"/>
                <w:b w:val="0"/>
                <w:bCs w:val="0"/>
              </w:rPr>
              <w:t>一验单位</w:t>
            </w:r>
          </w:p>
        </w:tc>
        <w:tc>
          <w:tcPr>
            <w:tcW w:w="4111" w:type="pct"/>
            <w:tcBorders>
              <w:top w:val="single" w:color="auto" w:sz="4" w:space="0"/>
              <w:left w:val="single" w:color="auto" w:sz="4" w:space="0"/>
              <w:bottom w:val="single" w:color="auto" w:sz="4" w:space="0"/>
              <w:right w:val="single" w:color="auto" w:sz="12" w:space="0"/>
            </w:tcBorders>
            <w:shd w:val="clear" w:color="auto" w:fill="auto"/>
            <w:noWrap/>
            <w:vAlign w:val="center"/>
          </w:tcPr>
          <w:p>
            <w:pPr>
              <w:spacing w:line="360" w:lineRule="auto"/>
              <w:jc w:val="center"/>
              <w:rPr>
                <w:rFonts w:hint="default" w:eastAsia="宋体"/>
                <w:b w:val="0"/>
                <w:bCs w:val="0"/>
                <w:lang w:val="en-US" w:eastAsia="zh-CN"/>
              </w:rPr>
            </w:pP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p>
        </w:tc>
      </w:tr>
      <w:tr>
        <w:tblPrEx>
          <w:tblCellMar>
            <w:top w:w="0" w:type="dxa"/>
            <w:left w:w="108" w:type="dxa"/>
            <w:bottom w:w="0" w:type="dxa"/>
            <w:right w:w="108" w:type="dxa"/>
          </w:tblCellMar>
        </w:tblPrEx>
        <w:trPr>
          <w:trHeight w:val="453" w:hRule="atLeast"/>
          <w:jc w:val="center"/>
        </w:trPr>
        <w:tc>
          <w:tcPr>
            <w:tcW w:w="888" w:type="pct"/>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360" w:lineRule="auto"/>
              <w:jc w:val="center"/>
              <w:rPr>
                <w:rFonts w:hint="eastAsia"/>
                <w:b w:val="0"/>
                <w:bCs w:val="0"/>
              </w:rPr>
            </w:pPr>
            <w:r>
              <w:rPr>
                <w:rFonts w:hint="eastAsia"/>
                <w:b w:val="0"/>
                <w:bCs w:val="0"/>
              </w:rPr>
              <w:t>二验单位</w:t>
            </w:r>
          </w:p>
        </w:tc>
        <w:tc>
          <w:tcPr>
            <w:tcW w:w="4111" w:type="pct"/>
            <w:tcBorders>
              <w:top w:val="single" w:color="auto" w:sz="4" w:space="0"/>
              <w:left w:val="single" w:color="auto" w:sz="4" w:space="0"/>
              <w:bottom w:val="single" w:color="auto" w:sz="4" w:space="0"/>
              <w:right w:val="single" w:color="auto" w:sz="12" w:space="0"/>
            </w:tcBorders>
            <w:shd w:val="clear" w:color="auto" w:fill="auto"/>
            <w:noWrap/>
            <w:vAlign w:val="center"/>
          </w:tcPr>
          <w:p>
            <w:pPr>
              <w:spacing w:line="360" w:lineRule="auto"/>
              <w:jc w:val="center"/>
              <w:rPr>
                <w:rFonts w:hint="eastAsia"/>
                <w:b w:val="0"/>
                <w:bCs w:val="0"/>
                <w:highlight w:val="none"/>
              </w:rPr>
            </w:pPr>
          </w:p>
        </w:tc>
      </w:tr>
      <w:tr>
        <w:tblPrEx>
          <w:tblCellMar>
            <w:top w:w="0" w:type="dxa"/>
            <w:left w:w="108" w:type="dxa"/>
            <w:bottom w:w="0" w:type="dxa"/>
            <w:right w:w="108" w:type="dxa"/>
          </w:tblCellMar>
        </w:tblPrEx>
        <w:trPr>
          <w:trHeight w:val="567" w:hRule="atLeast"/>
          <w:jc w:val="center"/>
        </w:trPr>
        <w:tc>
          <w:tcPr>
            <w:tcW w:w="888" w:type="pct"/>
            <w:tcBorders>
              <w:top w:val="single" w:color="auto" w:sz="4" w:space="0"/>
              <w:left w:val="single" w:color="auto" w:sz="12" w:space="0"/>
              <w:bottom w:val="single" w:color="auto" w:sz="12" w:space="0"/>
              <w:right w:val="single" w:color="auto" w:sz="4" w:space="0"/>
            </w:tcBorders>
            <w:shd w:val="clear" w:color="auto" w:fill="auto"/>
            <w:noWrap/>
            <w:vAlign w:val="center"/>
          </w:tcPr>
          <w:p>
            <w:pPr>
              <w:spacing w:line="360" w:lineRule="auto"/>
              <w:jc w:val="center"/>
              <w:rPr>
                <w:b w:val="0"/>
                <w:bCs w:val="0"/>
              </w:rPr>
            </w:pPr>
            <w:r>
              <w:rPr>
                <w:rFonts w:hint="eastAsia"/>
                <w:b w:val="0"/>
                <w:bCs w:val="0"/>
              </w:rPr>
              <w:t>时间节点安排</w:t>
            </w:r>
          </w:p>
        </w:tc>
        <w:tc>
          <w:tcPr>
            <w:tcW w:w="4111" w:type="pct"/>
            <w:tcBorders>
              <w:top w:val="single" w:color="auto" w:sz="4" w:space="0"/>
              <w:left w:val="single" w:color="auto" w:sz="4" w:space="0"/>
              <w:bottom w:val="single" w:color="auto" w:sz="12" w:space="0"/>
              <w:right w:val="single" w:color="auto" w:sz="12" w:space="0"/>
            </w:tcBorders>
            <w:shd w:val="clear" w:color="auto" w:fill="auto"/>
            <w:noWrap/>
            <w:vAlign w:val="center"/>
          </w:tcPr>
          <w:p>
            <w:pPr>
              <w:spacing w:line="360" w:lineRule="auto"/>
              <w:jc w:val="center"/>
              <w:rPr>
                <w:b w:val="0"/>
                <w:bCs w:val="0"/>
              </w:rPr>
            </w:pPr>
            <w:r>
              <w:rPr>
                <w:rFonts w:hint="eastAsia"/>
                <w:b w:val="0"/>
                <w:bCs w:val="0"/>
                <w:color w:val="auto"/>
                <w:szCs w:val="21"/>
                <w:lang w:eastAsia="zh-CN"/>
              </w:rPr>
              <w:t>202</w:t>
            </w:r>
            <w:r>
              <w:rPr>
                <w:rFonts w:hint="eastAsia"/>
                <w:b w:val="0"/>
                <w:bCs w:val="0"/>
                <w:color w:val="auto"/>
                <w:szCs w:val="21"/>
                <w:lang w:val="en-US" w:eastAsia="zh-CN"/>
              </w:rPr>
              <w:t>6</w:t>
            </w:r>
            <w:r>
              <w:rPr>
                <w:rFonts w:hint="eastAsia"/>
                <w:b w:val="0"/>
                <w:bCs w:val="0"/>
                <w:color w:val="auto"/>
                <w:szCs w:val="21"/>
                <w:lang w:eastAsia="zh-CN"/>
              </w:rPr>
              <w:t>年</w:t>
            </w:r>
            <w:r>
              <w:rPr>
                <w:rFonts w:hint="eastAsia"/>
                <w:b w:val="0"/>
                <w:bCs w:val="0"/>
                <w:color w:val="auto"/>
                <w:szCs w:val="21"/>
                <w:lang w:val="en-US" w:eastAsia="zh-CN"/>
              </w:rPr>
              <w:t>4月前完成试验验证</w:t>
            </w:r>
          </w:p>
        </w:tc>
      </w:tr>
    </w:tbl>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highlight w:val="none"/>
        </w:rPr>
      </w:pPr>
      <w:r>
        <w:rPr>
          <w:rFonts w:hint="eastAsia"/>
          <w:b w:val="0"/>
          <w:bCs w:val="0"/>
          <w:lang w:val="en-US" w:eastAsia="zh-CN"/>
        </w:rPr>
        <w:t>2025年12月-2026年1月，针对2025年12月厦门讨论会中提出的修改意见和建议，编制组开会讨论并修改了校准规范，形成了《</w:t>
      </w:r>
      <w:r>
        <w:rPr>
          <w:rFonts w:hint="eastAsia"/>
          <w:b w:val="0"/>
          <w:bCs w:val="0"/>
          <w:color w:val="auto"/>
          <w:lang w:val="en-US" w:eastAsia="zh-CN"/>
        </w:rPr>
        <w:t>液体流量计在线校准规范</w:t>
      </w:r>
      <w:r>
        <w:rPr>
          <w:rFonts w:hint="eastAsia"/>
          <w:b w:val="0"/>
          <w:bCs w:val="0"/>
          <w:lang w:val="en-US" w:eastAsia="zh-CN"/>
        </w:rPr>
        <w:t>-征求意见稿》。</w:t>
      </w:r>
    </w:p>
    <w:bookmarkEnd w:id="12"/>
    <w:p>
      <w:pPr>
        <w:pStyle w:val="2"/>
        <w:spacing w:before="156" w:after="156"/>
        <w:rPr>
          <w:b w:val="0"/>
          <w:bCs w:val="0"/>
        </w:rPr>
      </w:pPr>
      <w:r>
        <w:rPr>
          <w:rFonts w:hint="eastAsia"/>
          <w:b w:val="0"/>
          <w:bCs w:val="0"/>
        </w:rPr>
        <w:t>二、编制原则和依据</w:t>
      </w:r>
    </w:p>
    <w:p>
      <w:pPr>
        <w:pStyle w:val="3"/>
        <w:spacing w:before="156" w:after="156"/>
        <w:rPr>
          <w:b w:val="0"/>
          <w:bCs w:val="0"/>
        </w:rPr>
      </w:pPr>
      <w:bookmarkStart w:id="13" w:name="_Toc464728925"/>
      <w:r>
        <w:rPr>
          <w:rFonts w:hint="eastAsia"/>
          <w:b w:val="0"/>
          <w:bCs w:val="0"/>
        </w:rPr>
        <w:t>（一）编制原则</w:t>
      </w:r>
      <w:bookmarkEnd w:id="13"/>
    </w:p>
    <w:p>
      <w:pPr>
        <w:spacing w:line="400" w:lineRule="exact"/>
        <w:ind w:firstLine="420" w:firstLineChars="200"/>
        <w:rPr>
          <w:rFonts w:hint="eastAsia"/>
          <w:b w:val="0"/>
          <w:bCs w:val="0"/>
          <w:szCs w:val="21"/>
        </w:rPr>
      </w:pPr>
      <w:bookmarkStart w:id="14" w:name="_Toc464728926"/>
      <w:r>
        <w:rPr>
          <w:rFonts w:hint="eastAsia"/>
          <w:b w:val="0"/>
          <w:bCs w:val="0"/>
          <w:szCs w:val="21"/>
        </w:rPr>
        <w:t>1）该规范按照JJF 1071-2010《国家计量校准规范编写规则》、JJF 1001—2011《通用计量术语及定义》和JJF 1059.1—2012《测量不确定度评定与表示》编写。</w:t>
      </w:r>
    </w:p>
    <w:p>
      <w:pPr>
        <w:spacing w:line="400" w:lineRule="exact"/>
        <w:ind w:firstLine="420" w:firstLineChars="200"/>
        <w:rPr>
          <w:rFonts w:hint="eastAsia"/>
          <w:b w:val="0"/>
          <w:bCs w:val="0"/>
          <w:szCs w:val="21"/>
        </w:rPr>
      </w:pPr>
      <w:r>
        <w:rPr>
          <w:rFonts w:hint="eastAsia"/>
          <w:b w:val="0"/>
          <w:bCs w:val="0"/>
          <w:szCs w:val="21"/>
        </w:rPr>
        <w:t>2）先进性：本规范对</w:t>
      </w:r>
      <w:r>
        <w:rPr>
          <w:rFonts w:hint="eastAsia"/>
          <w:b w:val="0"/>
          <w:bCs w:val="0"/>
          <w:color w:val="auto"/>
          <w:lang w:val="en-US" w:eastAsia="zh-CN"/>
        </w:rPr>
        <w:t>液体流量计</w:t>
      </w:r>
      <w:r>
        <w:rPr>
          <w:rFonts w:hint="eastAsia"/>
          <w:b w:val="0"/>
          <w:bCs w:val="0"/>
          <w:szCs w:val="21"/>
        </w:rPr>
        <w:t>计量特性的</w:t>
      </w:r>
      <w:r>
        <w:rPr>
          <w:rFonts w:hint="eastAsia"/>
          <w:b w:val="0"/>
          <w:bCs w:val="0"/>
          <w:szCs w:val="21"/>
          <w:lang w:val="en-US" w:eastAsia="zh-CN"/>
        </w:rPr>
        <w:t>在线</w:t>
      </w:r>
      <w:r>
        <w:rPr>
          <w:rFonts w:hint="eastAsia"/>
          <w:b w:val="0"/>
          <w:bCs w:val="0"/>
          <w:szCs w:val="21"/>
        </w:rPr>
        <w:t>校准方法进行了详细描述，</w:t>
      </w:r>
      <w:r>
        <w:rPr>
          <w:rFonts w:hint="eastAsia"/>
          <w:b w:val="0"/>
          <w:bCs w:val="0"/>
          <w:szCs w:val="21"/>
          <w:lang w:val="en-US" w:eastAsia="zh-CN"/>
        </w:rPr>
        <w:t>满足了企业内部非强制检定用液体流量计的不拆卸在线校准需求</w:t>
      </w:r>
      <w:r>
        <w:rPr>
          <w:rFonts w:hint="eastAsia"/>
          <w:b w:val="0"/>
          <w:bCs w:val="0"/>
          <w:szCs w:val="21"/>
        </w:rPr>
        <w:t>，</w:t>
      </w:r>
      <w:r>
        <w:rPr>
          <w:rFonts w:hint="eastAsia"/>
          <w:b w:val="0"/>
          <w:bCs w:val="0"/>
          <w:szCs w:val="21"/>
          <w:lang w:val="en-US" w:eastAsia="zh-CN"/>
        </w:rPr>
        <w:t>契合企业能源计量审查要求，</w:t>
      </w:r>
      <w:r>
        <w:rPr>
          <w:rFonts w:hint="eastAsia"/>
          <w:b w:val="0"/>
          <w:bCs w:val="0"/>
          <w:szCs w:val="21"/>
        </w:rPr>
        <w:t>为有色金属行业</w:t>
      </w:r>
      <w:r>
        <w:rPr>
          <w:rFonts w:hint="eastAsia"/>
          <w:b w:val="0"/>
          <w:bCs w:val="0"/>
          <w:szCs w:val="21"/>
          <w:lang w:val="en-US" w:eastAsia="zh-CN"/>
        </w:rPr>
        <w:t>能源计量和流量精准控制</w:t>
      </w:r>
      <w:r>
        <w:rPr>
          <w:rFonts w:hint="eastAsia"/>
          <w:b w:val="0"/>
          <w:bCs w:val="0"/>
          <w:szCs w:val="21"/>
        </w:rPr>
        <w:t>提供技术保障。</w:t>
      </w:r>
    </w:p>
    <w:p>
      <w:pPr>
        <w:spacing w:line="400" w:lineRule="exact"/>
        <w:ind w:firstLine="420" w:firstLineChars="200"/>
        <w:rPr>
          <w:rFonts w:hint="eastAsia" w:eastAsia="宋体"/>
          <w:b w:val="0"/>
          <w:bCs w:val="0"/>
          <w:szCs w:val="21"/>
          <w:lang w:val="en-US" w:eastAsia="zh-CN"/>
        </w:rPr>
      </w:pPr>
      <w:r>
        <w:rPr>
          <w:rFonts w:hint="eastAsia"/>
          <w:b w:val="0"/>
          <w:bCs w:val="0"/>
          <w:szCs w:val="21"/>
        </w:rPr>
        <w:t>3）创新性：对</w:t>
      </w:r>
      <w:r>
        <w:rPr>
          <w:rFonts w:hint="eastAsia"/>
          <w:b w:val="0"/>
          <w:bCs w:val="0"/>
          <w:color w:val="auto"/>
          <w:lang w:val="en-US" w:eastAsia="zh-CN"/>
        </w:rPr>
        <w:t>液体流量计</w:t>
      </w:r>
      <w:r>
        <w:rPr>
          <w:rFonts w:hint="eastAsia"/>
          <w:b w:val="0"/>
          <w:bCs w:val="0"/>
          <w:szCs w:val="21"/>
        </w:rPr>
        <w:t>的</w:t>
      </w:r>
      <w:r>
        <w:rPr>
          <w:rFonts w:hint="eastAsia"/>
          <w:b w:val="0"/>
          <w:bCs w:val="0"/>
          <w:szCs w:val="21"/>
          <w:lang w:val="en-US" w:eastAsia="zh-CN"/>
        </w:rPr>
        <w:t>在线</w:t>
      </w:r>
      <w:r>
        <w:rPr>
          <w:rFonts w:hint="eastAsia"/>
          <w:b w:val="0"/>
          <w:bCs w:val="0"/>
          <w:szCs w:val="21"/>
        </w:rPr>
        <w:t>校准方法和误差计算方法进行了详细的描述；对校准标准装置进行了详细的规定；</w:t>
      </w:r>
      <w:r>
        <w:rPr>
          <w:rFonts w:hint="eastAsia"/>
          <w:b w:val="0"/>
          <w:bCs w:val="0"/>
          <w:szCs w:val="21"/>
          <w:lang w:eastAsia="zh-CN"/>
        </w:rPr>
        <w:t>，</w:t>
      </w:r>
      <w:r>
        <w:rPr>
          <w:rFonts w:hint="eastAsia"/>
          <w:b w:val="0"/>
          <w:bCs w:val="0"/>
          <w:szCs w:val="21"/>
          <w:lang w:val="en-US" w:eastAsia="zh-CN"/>
        </w:rPr>
        <w:t>利用成熟的标准超声波流量计非接触式测量技术，</w:t>
      </w:r>
      <w:r>
        <w:rPr>
          <w:rFonts w:hint="eastAsia"/>
          <w:b w:val="0"/>
          <w:bCs w:val="0"/>
          <w:szCs w:val="21"/>
        </w:rPr>
        <w:t>对</w:t>
      </w:r>
      <w:r>
        <w:rPr>
          <w:rFonts w:hint="eastAsia"/>
          <w:b w:val="0"/>
          <w:bCs w:val="0"/>
          <w:color w:val="auto"/>
          <w:lang w:val="en-US" w:eastAsia="zh-CN"/>
        </w:rPr>
        <w:t>液体流量计工况环境、安装条件下的实际综合运行准确性在线</w:t>
      </w:r>
      <w:r>
        <w:rPr>
          <w:rFonts w:hint="eastAsia"/>
          <w:b w:val="0"/>
          <w:bCs w:val="0"/>
          <w:szCs w:val="21"/>
        </w:rPr>
        <w:t>校准方法做了详细规定</w:t>
      </w:r>
      <w:r>
        <w:rPr>
          <w:rFonts w:hint="eastAsia"/>
          <w:b w:val="0"/>
          <w:bCs w:val="0"/>
          <w:szCs w:val="21"/>
          <w:lang w:eastAsia="zh-CN"/>
        </w:rPr>
        <w:t>。</w:t>
      </w:r>
    </w:p>
    <w:p>
      <w:pPr>
        <w:pStyle w:val="3"/>
        <w:spacing w:before="156" w:after="156"/>
        <w:rPr>
          <w:b w:val="0"/>
          <w:bCs w:val="0"/>
        </w:rPr>
      </w:pPr>
      <w:r>
        <w:rPr>
          <w:rFonts w:hint="eastAsia"/>
          <w:b w:val="0"/>
          <w:bCs w:val="0"/>
        </w:rPr>
        <w:t>（二）确定主要内</w:t>
      </w:r>
      <w:bookmarkEnd w:id="14"/>
      <w:r>
        <w:rPr>
          <w:rFonts w:hint="eastAsia"/>
          <w:b w:val="0"/>
          <w:bCs w:val="0"/>
        </w:rPr>
        <w:t>容</w:t>
      </w:r>
      <w:bookmarkStart w:id="15" w:name="_Toc464728964"/>
    </w:p>
    <w:p>
      <w:pPr>
        <w:adjustRightInd w:val="0"/>
        <w:snapToGrid w:val="0"/>
        <w:spacing w:line="360" w:lineRule="auto"/>
        <w:jc w:val="left"/>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1</w:t>
      </w:r>
      <w:r>
        <w:rPr>
          <w:rFonts w:hint="eastAsia"/>
          <w:b w:val="0"/>
          <w:bCs w:val="0"/>
          <w:color w:val="000000" w:themeColor="text1"/>
          <w14:textFill>
            <w14:solidFill>
              <w14:schemeClr w14:val="tx1"/>
            </w14:solidFill>
          </w14:textFill>
        </w:rPr>
        <w:t>范围</w:t>
      </w:r>
    </w:p>
    <w:p>
      <w:pPr>
        <w:adjustRightInd w:val="0"/>
        <w:snapToGrid w:val="0"/>
        <w:spacing w:line="360" w:lineRule="auto"/>
        <w:ind w:firstLine="420" w:firstLineChars="200"/>
        <w:rPr>
          <w:rFonts w:hint="eastAsia" w:ascii="Times New Roman" w:hAnsi="Times New Roman" w:cs="Times New Roman"/>
          <w:b w:val="0"/>
          <w:bCs w:val="0"/>
          <w:color w:val="000000" w:themeColor="text1"/>
          <w:lang w:val="en-US" w:eastAsia="zh-CN"/>
          <w14:textFill>
            <w14:solidFill>
              <w14:schemeClr w14:val="tx1"/>
            </w14:solidFill>
          </w14:textFill>
        </w:rPr>
      </w:pPr>
      <w:r>
        <w:rPr>
          <w:kern w:val="2"/>
        </w:rPr>
        <w:t>本规范</w:t>
      </w:r>
      <w:r>
        <w:t>适</w:t>
      </w:r>
      <w:r>
        <w:rPr>
          <w:rFonts w:hint="eastAsia"/>
        </w:rPr>
        <w:t>用</w:t>
      </w:r>
      <w:r>
        <w:rPr>
          <w:rFonts w:hint="eastAsia"/>
          <w:kern w:val="2"/>
        </w:rPr>
        <w:t>于</w:t>
      </w:r>
      <w:r>
        <w:rPr>
          <w:rFonts w:hint="eastAsia"/>
          <w:kern w:val="2"/>
          <w:lang w:val="en-US" w:eastAsia="zh-CN"/>
        </w:rPr>
        <w:t>串联在封闭管道上的非贸易结算类液体流量计（以下简称流量计）的在线校准</w:t>
      </w:r>
      <w:r>
        <w:rPr>
          <w:kern w:val="2"/>
        </w:rPr>
        <w:t>。</w:t>
      </w:r>
      <w:r>
        <w:rPr>
          <w:rFonts w:hint="eastAsia"/>
          <w:kern w:val="2"/>
          <w:lang w:val="en-US" w:eastAsia="zh-CN"/>
        </w:rPr>
        <w:t>流量计测量介质包括水或者其他可测量液体，管径范围为DN50</w:t>
      </w:r>
      <w:r>
        <w:rPr>
          <w:rFonts w:hint="default" w:ascii="Times New Roman" w:hAnsi="Times New Roman" w:cs="Times New Roman"/>
          <w:kern w:val="2"/>
          <w:lang w:val="en-US" w:eastAsia="zh-CN"/>
        </w:rPr>
        <w:t>~</w:t>
      </w:r>
      <w:r>
        <w:rPr>
          <w:rFonts w:hint="eastAsia"/>
          <w:kern w:val="2"/>
          <w:lang w:val="en-US" w:eastAsia="zh-CN"/>
        </w:rPr>
        <w:t>DN1000。流量计类型包括超声流量计、涡轮流量计、质量流量计、差压式流量计、容积式流量计、电磁流量计、旋翼式水表和涡街流量计等</w:t>
      </w:r>
      <w:r>
        <w:rPr>
          <w:rFonts w:hint="eastAsia" w:ascii="Times New Roman" w:hAnsi="Times New Roman" w:cs="Times New Roman"/>
          <w:b w:val="0"/>
          <w:bCs w:val="0"/>
          <w:color w:val="000000" w:themeColor="text1"/>
          <w:lang w:eastAsia="zh-CN"/>
          <w14:textFill>
            <w14:solidFill>
              <w14:schemeClr w14:val="tx1"/>
            </w14:solidFill>
          </w14:textFill>
        </w:rPr>
        <w:t>。</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2</w:t>
      </w:r>
      <w:r>
        <w:rPr>
          <w:rFonts w:hint="eastAsia"/>
          <w:b w:val="0"/>
          <w:bCs w:val="0"/>
          <w:color w:val="000000" w:themeColor="text1"/>
          <w14:textFill>
            <w14:solidFill>
              <w14:schemeClr w14:val="tx1"/>
            </w14:solidFill>
          </w14:textFill>
        </w:rPr>
        <w:t>引用文件</w:t>
      </w:r>
    </w:p>
    <w:p>
      <w:pPr>
        <w:adjustRightInd w:val="0"/>
        <w:snapToGrid w:val="0"/>
        <w:spacing w:line="360" w:lineRule="auto"/>
        <w:ind w:firstLine="420" w:firstLineChars="200"/>
        <w:rPr>
          <w:rFonts w:hint="default" w:ascii="Times New Roman" w:hAnsi="Times New Roman" w:cs="Times New Roman"/>
          <w:b w:val="0"/>
          <w:bCs w:val="0"/>
          <w:color w:val="000000" w:themeColor="text1"/>
          <w:lang w:val="en-US"/>
          <w14:textFill>
            <w14:solidFill>
              <w14:schemeClr w14:val="tx1"/>
            </w14:solidFill>
          </w14:textFill>
        </w:rPr>
      </w:pPr>
      <w:r>
        <w:rPr>
          <w:rFonts w:hint="eastAsia" w:ascii="Times New Roman" w:hAnsi="Times New Roman" w:cs="Times New Roman"/>
          <w:b w:val="0"/>
          <w:bCs w:val="0"/>
          <w:color w:val="000000" w:themeColor="text1"/>
          <w14:textFill>
            <w14:solidFill>
              <w14:schemeClr w14:val="tx1"/>
            </w14:solidFill>
          </w14:textFill>
        </w:rPr>
        <w:t>本规范主要</w:t>
      </w:r>
      <w:r>
        <w:rPr>
          <w:rFonts w:hint="eastAsia" w:cs="Times New Roman"/>
          <w:b w:val="0"/>
          <w:bCs w:val="0"/>
          <w:color w:val="000000" w:themeColor="text1"/>
          <w:lang w:val="en-US" w:eastAsia="zh-CN"/>
          <w14:textFill>
            <w14:solidFill>
              <w14:schemeClr w14:val="tx1"/>
            </w14:solidFill>
          </w14:textFill>
        </w:rPr>
        <w:t>标准设备的使用和</w:t>
      </w:r>
      <w:r>
        <w:rPr>
          <w:rFonts w:hint="eastAsia" w:ascii="Times New Roman" w:hAnsi="Times New Roman" w:cs="Times New Roman"/>
          <w:b w:val="0"/>
          <w:bCs w:val="0"/>
          <w:color w:val="000000" w:themeColor="text1"/>
          <w14:textFill>
            <w14:solidFill>
              <w14:schemeClr w14:val="tx1"/>
            </w14:solidFill>
          </w14:textFill>
        </w:rPr>
        <w:t>计量特性参数</w:t>
      </w:r>
      <w:r>
        <w:rPr>
          <w:rFonts w:hint="eastAsia" w:ascii="Times New Roman" w:hAnsi="Times New Roman" w:cs="Times New Roman"/>
          <w:b w:val="0"/>
          <w:bCs w:val="0"/>
          <w:color w:val="000000" w:themeColor="text1"/>
          <w:lang w:val="en-US" w:eastAsia="zh-CN"/>
          <w14:textFill>
            <w14:solidFill>
              <w14:schemeClr w14:val="tx1"/>
            </w14:solidFill>
          </w14:textFill>
        </w:rPr>
        <w:t>参考JJG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lang w:eastAsia="zh-CN"/>
        </w:rPr>
        <w:t>，</w:t>
      </w:r>
      <w:r>
        <w:rPr>
          <w:rFonts w:hint="eastAsia"/>
          <w:lang w:val="en-US" w:eastAsia="zh-CN"/>
        </w:rPr>
        <w:t>并考虑标准超声波流量计在现场实际使用需求。</w:t>
      </w:r>
    </w:p>
    <w:p>
      <w:pPr>
        <w:adjustRightInd w:val="0"/>
        <w:snapToGrid w:val="0"/>
        <w:spacing w:line="360" w:lineRule="auto"/>
        <w:ind w:firstLine="420" w:firstLineChars="200"/>
        <w:rPr>
          <w:rFonts w:hint="eastAsia"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针对</w:t>
      </w:r>
      <w:r>
        <w:rPr>
          <w:rFonts w:hint="eastAsia" w:cs="Times New Roman"/>
          <w:b w:val="0"/>
          <w:bCs w:val="0"/>
          <w:color w:val="000000" w:themeColor="text1"/>
          <w:lang w:val="en-US" w:eastAsia="zh-CN"/>
          <w14:textFill>
            <w14:solidFill>
              <w14:schemeClr w14:val="tx1"/>
            </w14:solidFill>
          </w14:textFill>
        </w:rPr>
        <w:t>液体流量计的瞬时流量、累积流量、重复性等计量指标</w:t>
      </w:r>
      <w:r>
        <w:rPr>
          <w:rFonts w:hint="eastAsia" w:ascii="Times New Roman" w:hAnsi="Times New Roman" w:cs="Times New Roman"/>
          <w:b w:val="0"/>
          <w:bCs w:val="0"/>
          <w:color w:val="000000" w:themeColor="text1"/>
          <w:lang w:val="en-US" w:eastAsia="zh-CN"/>
          <w14:textFill>
            <w14:solidFill>
              <w14:schemeClr w14:val="tx1"/>
            </w14:solidFill>
          </w14:textFill>
        </w:rPr>
        <w:t>要求，</w:t>
      </w:r>
      <w:r>
        <w:rPr>
          <w:rFonts w:hint="eastAsia" w:cs="Times New Roman"/>
          <w:b w:val="0"/>
          <w:bCs w:val="0"/>
          <w:color w:val="000000" w:themeColor="text1"/>
          <w:lang w:val="en-US" w:eastAsia="zh-CN"/>
          <w14:textFill>
            <w14:solidFill>
              <w14:schemeClr w14:val="tx1"/>
            </w14:solidFill>
          </w14:textFill>
        </w:rPr>
        <w:t>结合有色金属行业常规液体流量计的种类和使用要求，</w:t>
      </w:r>
      <w:r>
        <w:rPr>
          <w:rFonts w:hint="eastAsia" w:ascii="Times New Roman" w:hAnsi="Times New Roman" w:cs="Times New Roman"/>
          <w:b w:val="0"/>
          <w:bCs w:val="0"/>
          <w:color w:val="000000" w:themeColor="text1"/>
          <w:lang w:val="en-US" w:eastAsia="zh-CN"/>
          <w14:textFill>
            <w14:solidFill>
              <w14:schemeClr w14:val="tx1"/>
            </w14:solidFill>
          </w14:textFill>
        </w:rPr>
        <w:t>参考了JJG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w:t>
      </w:r>
      <w:r>
        <w:rPr>
          <w:rFonts w:hint="eastAsia"/>
          <w:lang w:val="en-US" w:eastAsia="zh-CN"/>
        </w:rPr>
        <w:t>的规定</w:t>
      </w:r>
      <w:r>
        <w:rPr>
          <w:rFonts w:hint="eastAsia" w:ascii="Times New Roman" w:hAnsi="Times New Roman" w:cs="Times New Roman"/>
          <w:b w:val="0"/>
          <w:bCs w:val="0"/>
          <w:color w:val="000000" w:themeColor="text1"/>
          <w14:textFill>
            <w14:solidFill>
              <w14:schemeClr w14:val="tx1"/>
            </w14:solidFill>
          </w14:textFill>
        </w:rPr>
        <w:t>。</w:t>
      </w:r>
    </w:p>
    <w:p>
      <w:pPr>
        <w:adjustRightInd w:val="0"/>
        <w:snapToGrid w:val="0"/>
        <w:spacing w:line="360" w:lineRule="auto"/>
        <w:rPr>
          <w:rFonts w:hint="default" w:ascii="Times New Roman" w:hAnsi="Times New Roman"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3</w:t>
      </w:r>
      <w:r>
        <w:rPr>
          <w:rFonts w:hint="eastAsia" w:ascii="Times New Roman" w:hAnsi="Times New Roman" w:cs="Times New Roman"/>
          <w:b w:val="0"/>
          <w:bCs w:val="0"/>
          <w:color w:val="000000" w:themeColor="text1"/>
          <w:lang w:val="en-US" w:eastAsia="zh-CN"/>
          <w14:textFill>
            <w14:solidFill>
              <w14:schemeClr w14:val="tx1"/>
            </w14:solidFill>
          </w14:textFill>
        </w:rPr>
        <w:t xml:space="preserve"> 概述</w:t>
      </w:r>
    </w:p>
    <w:p>
      <w:pPr>
        <w:adjustRightInd w:val="0"/>
        <w:snapToGrid w:val="0"/>
        <w:spacing w:line="360" w:lineRule="auto"/>
        <w:ind w:firstLine="420" w:firstLineChars="200"/>
        <w:rPr>
          <w:rFonts w:hint="default" w:ascii="Times New Roman" w:hAnsi="Times New Roman"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本部分根据企业液体流量计的通用种类和型式，主要介绍了液体流量计的的原理和结构等内容。</w:t>
      </w:r>
    </w:p>
    <w:p>
      <w:pPr>
        <w:adjustRightInd w:val="0"/>
        <w:snapToGrid w:val="0"/>
        <w:spacing w:line="360" w:lineRule="auto"/>
        <w:ind w:firstLine="420" w:firstLineChars="200"/>
        <w:rPr>
          <w:rFonts w:hint="default" w:ascii="Times New Roman" w:hAnsi="Times New Roman"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流量计是用于测量被测介质瞬时流量和累计流量的一种测量设备，通过流量传感器将流经流量计的液体流量信号转换为脉冲信号、模拟信号或数字信号，利用计算装置进行流量计算（部分介质的流量计会结合温度、压力信号进行修正），再由显示装置进行流量显示。广泛应用于冶金、化工、石油、食品、环保、水利等领域。流量计主要由表体、显示装置、计算装置、流量传感器等组成，其通用结构示意图如图1所示。在实际工作中，流量计安装到工作现场后，由于拆卸不便、生产工艺设备不能停机等原因，无法保证周期性的拆卸送检，需要进行流量计的不拆卸在线校准。</w:t>
      </w:r>
    </w:p>
    <w:p>
      <w:pPr>
        <w:pStyle w:val="58"/>
        <w:ind w:firstLine="480"/>
        <w:jc w:val="center"/>
        <w:rPr>
          <w:rFonts w:hint="eastAsia" w:hAnsi="宋体" w:eastAsia="宋体"/>
          <w:szCs w:val="24"/>
          <w:lang w:eastAsia="zh-CN"/>
        </w:rPr>
      </w:pPr>
      <w:r>
        <w:rPr>
          <w:rFonts w:hint="eastAsia" w:hAnsi="宋体" w:eastAsia="宋体"/>
          <w:szCs w:val="24"/>
          <w:lang w:eastAsia="zh-CN"/>
        </w:rPr>
        <w:drawing>
          <wp:inline distT="0" distB="0" distL="114300" distR="114300">
            <wp:extent cx="5755640" cy="2303780"/>
            <wp:effectExtent l="0" t="0" r="16510" b="1270"/>
            <wp:docPr id="15" name="图片 15" descr="1739164355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39164355948"/>
                    <pic:cNvPicPr>
                      <a:picLocks noChangeAspect="1"/>
                    </pic:cNvPicPr>
                  </pic:nvPicPr>
                  <pic:blipFill>
                    <a:blip r:embed="rId7"/>
                    <a:stretch>
                      <a:fillRect/>
                    </a:stretch>
                  </pic:blipFill>
                  <pic:spPr>
                    <a:xfrm>
                      <a:off x="0" y="0"/>
                      <a:ext cx="5755640" cy="2303780"/>
                    </a:xfrm>
                    <a:prstGeom prst="rect">
                      <a:avLst/>
                    </a:prstGeom>
                  </pic:spPr>
                </pic:pic>
              </a:graphicData>
            </a:graphic>
          </wp:inline>
        </w:drawing>
      </w:r>
    </w:p>
    <w:p>
      <w:pPr>
        <w:pStyle w:val="58"/>
        <w:ind w:firstLine="480"/>
        <w:jc w:val="center"/>
        <w:rPr>
          <w:rFonts w:hint="eastAsia" w:ascii="Times New Roman" w:hAnsi="Times New Roman" w:cs="宋体"/>
          <w:sz w:val="18"/>
          <w:szCs w:val="18"/>
        </w:rPr>
      </w:pPr>
      <w:r>
        <w:rPr>
          <w:rFonts w:hint="eastAsia" w:ascii="Times New Roman" w:hAnsi="Times New Roman" w:cs="宋体"/>
          <w:sz w:val="18"/>
          <w:szCs w:val="18"/>
        </w:rPr>
        <w:t>图</w:t>
      </w:r>
      <w:r>
        <w:rPr>
          <w:rFonts w:hint="eastAsia" w:ascii="Times New Roman" w:hAnsi="Times New Roman" w:cs="宋体"/>
          <w:sz w:val="18"/>
          <w:szCs w:val="18"/>
          <w:lang w:val="en-US" w:eastAsia="zh-CN"/>
        </w:rPr>
        <w:t>1</w:t>
      </w:r>
      <w:r>
        <w:rPr>
          <w:rFonts w:hint="eastAsia" w:ascii="Times New Roman" w:hAnsi="Times New Roman" w:cs="宋体"/>
          <w:sz w:val="18"/>
          <w:szCs w:val="18"/>
        </w:rPr>
        <w:t xml:space="preserve"> </w:t>
      </w:r>
      <w:r>
        <w:rPr>
          <w:rFonts w:hint="eastAsia" w:cs="宋体"/>
          <w:sz w:val="18"/>
          <w:szCs w:val="18"/>
          <w:lang w:val="en-US" w:eastAsia="zh-CN"/>
        </w:rPr>
        <w:t>流量计通用</w:t>
      </w:r>
      <w:r>
        <w:rPr>
          <w:rFonts w:hint="eastAsia" w:ascii="Times New Roman" w:hAnsi="Times New Roman" w:cs="宋体"/>
          <w:sz w:val="18"/>
          <w:szCs w:val="18"/>
          <w:lang w:val="en-US" w:eastAsia="zh-CN"/>
        </w:rPr>
        <w:t>结构</w:t>
      </w:r>
      <w:r>
        <w:rPr>
          <w:rFonts w:hint="eastAsia" w:cs="宋体"/>
          <w:sz w:val="18"/>
          <w:szCs w:val="18"/>
          <w:lang w:val="en-US" w:eastAsia="zh-CN"/>
        </w:rPr>
        <w:t>示意</w:t>
      </w:r>
      <w:r>
        <w:rPr>
          <w:rFonts w:hint="eastAsia" w:ascii="Times New Roman" w:hAnsi="Times New Roman" w:cs="宋体"/>
          <w:sz w:val="18"/>
          <w:szCs w:val="18"/>
        </w:rPr>
        <w:t>图</w:t>
      </w:r>
    </w:p>
    <w:p>
      <w:pPr>
        <w:pStyle w:val="58"/>
        <w:jc w:val="center"/>
        <w:rPr>
          <w:rFonts w:hint="default" w:ascii="Times New Roman" w:hAnsi="Times New Roman" w:cs="宋体"/>
          <w:sz w:val="18"/>
          <w:szCs w:val="18"/>
          <w:lang w:val="en-US" w:eastAsia="zh-CN"/>
        </w:rPr>
      </w:pPr>
      <w:r>
        <w:rPr>
          <w:rFonts w:hint="eastAsia"/>
          <w:color w:val="auto"/>
          <w:sz w:val="18"/>
          <w:szCs w:val="18"/>
        </w:rPr>
        <w:t>1-表体；2-显示装置；3-计算装置；4-流量传感器</w:t>
      </w:r>
    </w:p>
    <w:p>
      <w:pPr>
        <w:adjustRightInd w:val="0"/>
        <w:snapToGrid w:val="0"/>
        <w:spacing w:line="360" w:lineRule="auto"/>
        <w:rPr>
          <w:rFonts w:hint="eastAsia" w:ascii="Times New Roman" w:hAnsi="Times New Roman"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4</w:t>
      </w:r>
      <w:r>
        <w:rPr>
          <w:rFonts w:hint="eastAsia" w:ascii="Times New Roman" w:hAnsi="Times New Roman" w:cs="Times New Roman"/>
          <w:b w:val="0"/>
          <w:bCs w:val="0"/>
          <w:color w:val="000000" w:themeColor="text1"/>
          <w:lang w:val="en-US" w:eastAsia="zh-CN"/>
          <w14:textFill>
            <w14:solidFill>
              <w14:schemeClr w14:val="tx1"/>
            </w14:solidFill>
          </w14:textFill>
        </w:rPr>
        <w:t xml:space="preserve"> </w:t>
      </w:r>
      <w:r>
        <w:rPr>
          <w:rFonts w:hint="eastAsia" w:cs="Times New Roman"/>
          <w:b w:val="0"/>
          <w:bCs w:val="0"/>
          <w:color w:val="000000" w:themeColor="text1"/>
          <w:lang w:val="en-US" w:eastAsia="zh-CN"/>
          <w14:textFill>
            <w14:solidFill>
              <w14:schemeClr w14:val="tx1"/>
            </w14:solidFill>
          </w14:textFill>
        </w:rPr>
        <w:t>校准项目和</w:t>
      </w:r>
      <w:r>
        <w:rPr>
          <w:rFonts w:hint="eastAsia" w:ascii="Times New Roman" w:hAnsi="Times New Roman" w:cs="Times New Roman"/>
          <w:b w:val="0"/>
          <w:bCs w:val="0"/>
          <w:color w:val="000000" w:themeColor="text1"/>
          <w:lang w:val="en-US" w:eastAsia="zh-CN"/>
          <w14:textFill>
            <w14:solidFill>
              <w14:schemeClr w14:val="tx1"/>
            </w14:solidFill>
          </w14:textFill>
        </w:rPr>
        <w:t>计量特性</w:t>
      </w:r>
    </w:p>
    <w:p>
      <w:pPr>
        <w:adjustRightInd w:val="0"/>
        <w:snapToGrid w:val="0"/>
        <w:spacing w:line="360" w:lineRule="auto"/>
        <w:ind w:firstLine="420" w:firstLineChars="200"/>
        <w:rPr>
          <w:rFonts w:hint="eastAsia"/>
          <w:lang w:val="en-US" w:eastAsia="zh-CN"/>
        </w:rPr>
      </w:pPr>
      <w:r>
        <w:rPr>
          <w:rFonts w:hint="eastAsia" w:cs="Times New Roman"/>
          <w:b w:val="0"/>
          <w:bCs w:val="0"/>
          <w:color w:val="000000" w:themeColor="text1"/>
          <w:lang w:val="en-US" w:eastAsia="zh-CN"/>
          <w14:textFill>
            <w14:solidFill>
              <w14:schemeClr w14:val="tx1"/>
            </w14:solidFill>
          </w14:textFill>
        </w:rPr>
        <w:t>本规范的计量特性</w:t>
      </w:r>
      <w:r>
        <w:rPr>
          <w:rFonts w:hint="eastAsia" w:ascii="Times New Roman" w:hAnsi="Times New Roman" w:cs="Times New Roman"/>
          <w:b w:val="0"/>
          <w:bCs w:val="0"/>
          <w:color w:val="000000" w:themeColor="text1"/>
          <w:lang w:val="en-US" w:eastAsia="zh-CN"/>
          <w14:textFill>
            <w14:solidFill>
              <w14:schemeClr w14:val="tx1"/>
            </w14:solidFill>
          </w14:textFill>
        </w:rPr>
        <w:t>参考JJG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w:t>
      </w:r>
      <w:r>
        <w:rPr>
          <w:rFonts w:hint="eastAsia"/>
          <w:lang w:eastAsia="zh-CN"/>
        </w:rPr>
        <w:t>，</w:t>
      </w:r>
      <w:r>
        <w:rPr>
          <w:rFonts w:hint="eastAsia"/>
          <w:lang w:val="en-US" w:eastAsia="zh-CN"/>
        </w:rPr>
        <w:t>并结合工业现场液体流量计使用需求进行确定。</w:t>
      </w:r>
    </w:p>
    <w:p>
      <w:pPr>
        <w:adjustRightInd w:val="0"/>
        <w:snapToGrid w:val="0"/>
        <w:spacing w:line="360" w:lineRule="auto"/>
        <w:jc w:val="center"/>
        <w:rPr>
          <w:rFonts w:hint="default"/>
          <w:lang w:val="en-US" w:eastAsia="zh-CN"/>
        </w:rPr>
      </w:pPr>
      <w:r>
        <w:rPr>
          <w:rFonts w:hint="eastAsia"/>
          <w:lang w:val="en-US" w:eastAsia="zh-CN"/>
        </w:rPr>
        <w:t>表1 液体流量计计量特性要求</w:t>
      </w:r>
    </w:p>
    <w:tbl>
      <w:tblPr>
        <w:tblStyle w:val="4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7"/>
        <w:gridCol w:w="1250"/>
        <w:gridCol w:w="1292"/>
        <w:gridCol w:w="1468"/>
        <w:gridCol w:w="1467"/>
        <w:gridCol w:w="1467"/>
        <w:gridCol w:w="1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Merge w:val="restar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328" w:type="pct"/>
            <w:gridSpan w:val="2"/>
            <w:vMerge w:val="restar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校准</w:t>
            </w:r>
            <w:r>
              <w:rPr>
                <w:rFonts w:hint="default" w:ascii="Times New Roman" w:hAnsi="Times New Roman" w:eastAsia="宋体" w:cs="Times New Roman"/>
                <w:color w:val="auto"/>
                <w:sz w:val="21"/>
                <w:szCs w:val="21"/>
              </w:rPr>
              <w:t>项目</w:t>
            </w:r>
          </w:p>
        </w:tc>
        <w:tc>
          <w:tcPr>
            <w:tcW w:w="3093" w:type="pct"/>
            <w:gridSpan w:val="4"/>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计量特性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Merge w:val="continue"/>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rPr>
            </w:pPr>
          </w:p>
        </w:tc>
        <w:tc>
          <w:tcPr>
            <w:tcW w:w="1328" w:type="pct"/>
            <w:gridSpan w:val="2"/>
            <w:vMerge w:val="continue"/>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767"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1.0级</w:t>
            </w:r>
          </w:p>
        </w:tc>
        <w:tc>
          <w:tcPr>
            <w:tcW w:w="766"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r>
              <w:rPr>
                <w:rFonts w:hint="default" w:ascii="Times New Roman" w:hAnsi="Times New Roman" w:eastAsia="宋体" w:cs="Times New Roman"/>
                <w:color w:val="auto"/>
                <w:sz w:val="21"/>
                <w:szCs w:val="21"/>
                <w:lang w:val="en-US" w:eastAsia="zh-CN"/>
              </w:rPr>
              <w:t>级</w:t>
            </w:r>
          </w:p>
        </w:tc>
        <w:tc>
          <w:tcPr>
            <w:tcW w:w="766"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w:t>
            </w:r>
            <w:r>
              <w:rPr>
                <w:rFonts w:hint="eastAsia" w:ascii="Times New Roman" w:hAnsi="Times New Roman" w:cs="Times New Roman"/>
                <w:color w:val="auto"/>
                <w:sz w:val="21"/>
                <w:szCs w:val="21"/>
                <w:lang w:val="en-US" w:eastAsia="zh-CN"/>
              </w:rPr>
              <w:t>级</w:t>
            </w:r>
          </w:p>
        </w:tc>
        <w:tc>
          <w:tcPr>
            <w:tcW w:w="793"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.5级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78" w:type="pct"/>
            <w:vMerge w:val="restar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653" w:type="pct"/>
            <w:vMerge w:val="restart"/>
            <w:vAlign w:val="center"/>
          </w:tcPr>
          <w:p>
            <w:pPr>
              <w:pStyle w:val="58"/>
              <w:widowControl w:val="0"/>
              <w:spacing w:line="240" w:lineRule="auto"/>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累积流量</w:t>
            </w:r>
          </w:p>
          <w:p>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示值误差</w:t>
            </w:r>
          </w:p>
        </w:tc>
        <w:tc>
          <w:tcPr>
            <w:tcW w:w="675"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min</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t</w:t>
            </w:r>
          </w:p>
        </w:tc>
        <w:tc>
          <w:tcPr>
            <w:tcW w:w="767"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±3.0%</w:t>
            </w:r>
          </w:p>
        </w:tc>
        <w:tc>
          <w:tcPr>
            <w:tcW w:w="766"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±3.0%</w:t>
            </w:r>
          </w:p>
        </w:tc>
        <w:tc>
          <w:tcPr>
            <w:tcW w:w="766"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±4.0%</w:t>
            </w:r>
          </w:p>
        </w:tc>
        <w:tc>
          <w:tcPr>
            <w:tcW w:w="793"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578" w:type="pct"/>
            <w:vMerge w:val="continue"/>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rPr>
            </w:pPr>
          </w:p>
        </w:tc>
        <w:tc>
          <w:tcPr>
            <w:tcW w:w="653" w:type="pct"/>
            <w:vMerge w:val="continue"/>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rPr>
            </w:pPr>
          </w:p>
        </w:tc>
        <w:tc>
          <w:tcPr>
            <w:tcW w:w="675" w:type="pct"/>
            <w:vAlign w:val="center"/>
          </w:tcPr>
          <w:p>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q</w:t>
            </w:r>
            <w:r>
              <w:rPr>
                <w:rFonts w:hint="eastAsia" w:cs="Times New Roman"/>
                <w:color w:val="auto"/>
                <w:sz w:val="21"/>
                <w:szCs w:val="21"/>
                <w:vertAlign w:val="subscript"/>
                <w:lang w:val="en-US" w:eastAsia="zh-CN"/>
              </w:rPr>
              <w:t>t</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vertAlign w:val="subscript"/>
                <w:lang w:val="en-US" w:eastAsia="zh-CN"/>
              </w:rPr>
              <w:t>max</w:t>
            </w:r>
          </w:p>
        </w:tc>
        <w:tc>
          <w:tcPr>
            <w:tcW w:w="767"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766"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±1.5%</w:t>
            </w:r>
          </w:p>
        </w:tc>
        <w:tc>
          <w:tcPr>
            <w:tcW w:w="766"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±2.0%</w:t>
            </w:r>
          </w:p>
        </w:tc>
        <w:tc>
          <w:tcPr>
            <w:tcW w:w="793"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Merge w:val="restart"/>
            <w:vAlign w:val="center"/>
          </w:tcPr>
          <w:p>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c>
          <w:tcPr>
            <w:tcW w:w="653" w:type="pct"/>
            <w:vMerge w:val="restart"/>
            <w:vAlign w:val="center"/>
          </w:tcPr>
          <w:p>
            <w:pPr>
              <w:pStyle w:val="58"/>
              <w:widowControl w:val="0"/>
              <w:spacing w:line="240" w:lineRule="auto"/>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瞬时流量</w:t>
            </w:r>
          </w:p>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示值误差</w:t>
            </w:r>
          </w:p>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675"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min</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t</w:t>
            </w:r>
          </w:p>
        </w:tc>
        <w:tc>
          <w:tcPr>
            <w:tcW w:w="767"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±3.0%</w:t>
            </w:r>
          </w:p>
        </w:tc>
        <w:tc>
          <w:tcPr>
            <w:tcW w:w="766"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±3.0%</w:t>
            </w:r>
          </w:p>
        </w:tc>
        <w:tc>
          <w:tcPr>
            <w:tcW w:w="766"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±4.0%</w:t>
            </w:r>
          </w:p>
        </w:tc>
        <w:tc>
          <w:tcPr>
            <w:tcW w:w="793"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Merge w:val="continue"/>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rPr>
            </w:pPr>
          </w:p>
        </w:tc>
        <w:tc>
          <w:tcPr>
            <w:tcW w:w="653" w:type="pct"/>
            <w:vMerge w:val="continue"/>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675"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q</w:t>
            </w:r>
            <w:r>
              <w:rPr>
                <w:rFonts w:hint="eastAsia" w:cs="Times New Roman"/>
                <w:color w:val="auto"/>
                <w:sz w:val="21"/>
                <w:szCs w:val="21"/>
                <w:vertAlign w:val="subscript"/>
                <w:lang w:val="en-US" w:eastAsia="zh-CN"/>
              </w:rPr>
              <w:t>t</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vertAlign w:val="subscript"/>
                <w:lang w:val="en-US" w:eastAsia="zh-CN"/>
              </w:rPr>
              <w:t>max</w:t>
            </w:r>
          </w:p>
        </w:tc>
        <w:tc>
          <w:tcPr>
            <w:tcW w:w="767"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±1.0%</w:t>
            </w:r>
          </w:p>
        </w:tc>
        <w:tc>
          <w:tcPr>
            <w:tcW w:w="766"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±1.5%</w:t>
            </w:r>
          </w:p>
        </w:tc>
        <w:tc>
          <w:tcPr>
            <w:tcW w:w="766"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±2.0%</w:t>
            </w:r>
          </w:p>
        </w:tc>
        <w:tc>
          <w:tcPr>
            <w:tcW w:w="793"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Align w:val="center"/>
          </w:tcPr>
          <w:p>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p>
        </w:tc>
        <w:tc>
          <w:tcPr>
            <w:tcW w:w="1328" w:type="pct"/>
            <w:gridSpan w:val="2"/>
            <w:vAlign w:val="center"/>
          </w:tcPr>
          <w:p>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重复性</w:t>
            </w:r>
          </w:p>
        </w:tc>
        <w:tc>
          <w:tcPr>
            <w:tcW w:w="3093" w:type="pct"/>
            <w:gridSpan w:val="4"/>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不超过最大允许误差绝对值的1/3。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c>
          <w:tcPr>
            <w:tcW w:w="1328" w:type="pct"/>
            <w:gridSpan w:val="2"/>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变送输出误差</w:t>
            </w:r>
          </w:p>
        </w:tc>
        <w:tc>
          <w:tcPr>
            <w:tcW w:w="3093" w:type="pct"/>
            <w:gridSpan w:val="4"/>
            <w:vAlign w:val="center"/>
          </w:tcPr>
          <w:p>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±0.5%</w:t>
            </w:r>
          </w:p>
        </w:tc>
      </w:tr>
    </w:tbl>
    <w:p>
      <w:pPr>
        <w:adjustRightInd w:val="0"/>
        <w:snapToGrid w:val="0"/>
        <w:spacing w:line="360" w:lineRule="auto"/>
        <w:ind w:firstLine="420" w:firstLineChars="200"/>
        <w:rPr>
          <w:rFonts w:hint="default"/>
          <w:lang w:val="en-US" w:eastAsia="zh-CN"/>
        </w:rPr>
      </w:pPr>
      <w:r>
        <w:rPr>
          <w:rFonts w:hint="eastAsia"/>
          <w:lang w:val="en-US" w:eastAsia="zh-CN"/>
        </w:rPr>
        <w:t>瞬时流量示值误差：</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》规定液体流量计准确度等级</w:t>
      </w:r>
      <w:r>
        <w:rPr>
          <w:rFonts w:hint="eastAsia"/>
          <w:lang w:val="en-US" w:eastAsia="zh-CN"/>
        </w:rPr>
        <w:t>为a%（a为准确度等级，分1.0级、1.5级、2.0级、2.5级）。通过分析液体流量计结构和原理，以及实际厂家标定的使用范围和准确度等级，结合现场安装工况条件的满足条件情况，确定液体流量计瞬时流量示值误差计量特性要求为±a%，部分不满足条件的需增加附加误差。</w:t>
      </w:r>
    </w:p>
    <w:p>
      <w:pPr>
        <w:adjustRightInd w:val="0"/>
        <w:snapToGrid w:val="0"/>
        <w:spacing w:line="360" w:lineRule="auto"/>
        <w:ind w:firstLine="420" w:firstLineChars="200"/>
        <w:rPr>
          <w:rFonts w:hint="eastAsia"/>
          <w:lang w:val="en-US" w:eastAsia="zh-CN"/>
        </w:rPr>
      </w:pPr>
      <w:r>
        <w:rPr>
          <w:rFonts w:hint="eastAsia"/>
          <w:lang w:val="en-US" w:eastAsia="zh-CN"/>
        </w:rPr>
        <w:t>累积流量示值误差：</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》规定液体流量计准确度等级</w:t>
      </w:r>
      <w:r>
        <w:rPr>
          <w:rFonts w:hint="eastAsia"/>
          <w:lang w:val="en-US" w:eastAsia="zh-CN"/>
        </w:rPr>
        <w:t>为a%（a为准确度等级，分1.0级、1.5级、2.0级、2.5级）。通过分析液体流量计结构和原理，以及实际厂家标定的使用范围和准确度等级，结合现场安装工况条件的满足条件情况，确定液体流量计累积流量示值误差计量特性要求为±a%，部分不满足条件的需增加附加误差。</w:t>
      </w:r>
    </w:p>
    <w:p>
      <w:pPr>
        <w:adjustRightInd w:val="0"/>
        <w:snapToGrid w:val="0"/>
        <w:spacing w:line="360" w:lineRule="auto"/>
        <w:ind w:firstLine="420" w:firstLineChars="200"/>
        <w:rPr>
          <w:rFonts w:hint="default"/>
          <w:lang w:val="en-US" w:eastAsia="zh-CN"/>
        </w:rPr>
      </w:pPr>
      <w:r>
        <w:rPr>
          <w:rFonts w:hint="eastAsia"/>
          <w:lang w:val="en-US" w:eastAsia="zh-CN"/>
        </w:rPr>
        <w:t>重复性：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w:t>
      </w:r>
      <w:r>
        <w:rPr>
          <w:rFonts w:hint="eastAsia"/>
          <w:lang w:val="en-US" w:eastAsia="zh-CN"/>
        </w:rPr>
        <w:t>中都要求重复性不超过准确度等级的三分之一，结合工业使用情况及试验分析，确定重复性计量特性要求为不超过准确度等级的三分之一。</w:t>
      </w:r>
    </w:p>
    <w:p>
      <w:pPr>
        <w:adjustRightInd w:val="0"/>
        <w:snapToGrid w:val="0"/>
        <w:spacing w:line="360" w:lineRule="auto"/>
        <w:ind w:firstLine="420" w:firstLineChars="200"/>
        <w:rPr>
          <w:rFonts w:hint="default"/>
          <w:lang w:val="en-US" w:eastAsia="zh-CN"/>
        </w:rPr>
      </w:pPr>
      <w:r>
        <w:rPr>
          <w:rFonts w:hint="eastAsia"/>
          <w:lang w:val="en-US" w:eastAsia="zh-CN"/>
        </w:rPr>
        <w:t>变送输出误差：各类液体流量计的国家检定规程或校准规范都</w:t>
      </w:r>
      <w:r>
        <w:rPr>
          <w:rFonts w:hint="eastAsia" w:cs="Times New Roman"/>
          <w:b w:val="0"/>
          <w:bCs w:val="0"/>
          <w:color w:val="000000" w:themeColor="text1"/>
          <w:lang w:val="en-US" w:eastAsia="zh-CN"/>
          <w14:textFill>
            <w14:solidFill>
              <w14:schemeClr w14:val="tx1"/>
            </w14:solidFill>
          </w14:textFill>
        </w:rPr>
        <w:t>没有规定变送输出误差的计量特性要求。通过液体流量计智能化使用的发展，结合现场使用需求分析及控制要求，确定把液体流量计变送输出误差列入计量特性，并参照工业过程数显仪表的要求，明确变送输出误差计量特性要求为</w:t>
      </w:r>
      <w:r>
        <w:rPr>
          <w:rFonts w:hint="eastAsia"/>
          <w:sz w:val="21"/>
          <w:szCs w:val="21"/>
        </w:rPr>
        <w:t>±0.5%FS</w:t>
      </w:r>
      <w:r>
        <w:rPr>
          <w:rFonts w:hint="eastAsia"/>
          <w:sz w:val="21"/>
          <w:szCs w:val="21"/>
          <w:lang w:eastAsia="zh-CN"/>
        </w:rPr>
        <w:t>（</w:t>
      </w:r>
      <w:r>
        <w:rPr>
          <w:rFonts w:hint="eastAsia"/>
          <w:sz w:val="21"/>
          <w:szCs w:val="21"/>
          <w:lang w:val="en-US" w:eastAsia="zh-CN"/>
        </w:rPr>
        <w:t>FS为流量计变送输出的量程</w:t>
      </w:r>
      <w:r>
        <w:rPr>
          <w:rFonts w:hint="eastAsia"/>
          <w:sz w:val="21"/>
          <w:szCs w:val="21"/>
          <w:lang w:eastAsia="zh-CN"/>
        </w:rPr>
        <w:t>）</w:t>
      </w:r>
      <w:r>
        <w:rPr>
          <w:rFonts w:hint="eastAsia"/>
          <w:lang w:val="en-US" w:eastAsia="zh-CN"/>
        </w:rPr>
        <w:t>。</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5</w:t>
      </w:r>
      <w:r>
        <w:rPr>
          <w:rFonts w:hint="eastAsia"/>
          <w:b w:val="0"/>
          <w:bCs w:val="0"/>
          <w:color w:val="000000" w:themeColor="text1"/>
          <w14:textFill>
            <w14:solidFill>
              <w14:schemeClr w14:val="tx1"/>
            </w14:solidFill>
          </w14:textFill>
        </w:rPr>
        <w:t>校准条件</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5.1环境条件</w:t>
      </w:r>
    </w:p>
    <w:p>
      <w:pPr>
        <w:adjustRightInd w:val="0"/>
        <w:snapToGrid w:val="0"/>
        <w:spacing w:line="360" w:lineRule="auto"/>
        <w:ind w:firstLine="420" w:firstLineChars="200"/>
        <w:rPr>
          <w:rFonts w:hint="default" w:ascii="Times New Roman" w:hAnsi="Times New Roman" w:cs="Times New Roman"/>
          <w:lang w:val="en-US" w:eastAsia="zh-CN" w:bidi="zh-TW"/>
        </w:rPr>
      </w:pPr>
      <w:r>
        <w:rPr>
          <w:rFonts w:hint="eastAsia" w:eastAsiaTheme="minorEastAsia"/>
          <w:b w:val="0"/>
          <w:bCs w:val="0"/>
          <w:szCs w:val="21"/>
        </w:rPr>
        <w:t>校准前，</w:t>
      </w:r>
      <w:r>
        <w:rPr>
          <w:rFonts w:hint="eastAsia" w:eastAsiaTheme="minorEastAsia"/>
          <w:b w:val="0"/>
          <w:bCs w:val="0"/>
          <w:szCs w:val="21"/>
          <w:lang w:val="en-US" w:eastAsia="zh-CN"/>
        </w:rPr>
        <w:t>参照各类液体流量计使用说明书中工作温度和安装环境要求</w:t>
      </w:r>
      <w:r>
        <w:rPr>
          <w:rFonts w:hint="eastAsia" w:cs="Times New Roman"/>
          <w:b w:val="0"/>
          <w:bCs w:val="0"/>
          <w:color w:val="000000" w:themeColor="text1"/>
          <w:lang w:val="en-US" w:eastAsia="zh-CN"/>
          <w14:textFill>
            <w14:solidFill>
              <w14:schemeClr w14:val="tx1"/>
            </w14:solidFill>
          </w14:textFill>
        </w:rPr>
        <w:t>。</w:t>
      </w:r>
    </w:p>
    <w:p>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环境温度：（</w:t>
      </w:r>
      <w:bookmarkStart w:id="16" w:name="OLE_LINK4"/>
      <w:r>
        <w:rPr>
          <w:rFonts w:hint="eastAsia" w:cs="Times New Roman"/>
          <w:lang w:val="en-US" w:eastAsia="zh-CN" w:bidi="zh-TW"/>
        </w:rPr>
        <w:t>-20</w:t>
      </w:r>
      <w:r>
        <w:rPr>
          <w:rFonts w:hint="eastAsia" w:ascii="Times New Roman" w:hAnsi="Times New Roman" w:cs="Times New Roman"/>
          <w:lang w:val="en-US" w:eastAsia="zh-CN" w:bidi="zh-TW"/>
        </w:rPr>
        <w:t>～</w:t>
      </w:r>
      <w:bookmarkEnd w:id="16"/>
      <w:r>
        <w:rPr>
          <w:rFonts w:hint="eastAsia" w:cs="Times New Roman"/>
          <w:lang w:val="en-US" w:eastAsia="zh-CN" w:bidi="zh-TW"/>
        </w:rPr>
        <w:t>5</w:t>
      </w:r>
      <w:r>
        <w:rPr>
          <w:rFonts w:hint="eastAsia" w:ascii="Times New Roman" w:hAnsi="Times New Roman" w:cs="Times New Roman"/>
          <w:lang w:val="en-US" w:eastAsia="zh-CN" w:bidi="zh-TW"/>
        </w:rPr>
        <w:t>5）℃。</w:t>
      </w:r>
    </w:p>
    <w:p>
      <w:pPr>
        <w:adjustRightInd w:val="0"/>
        <w:snapToGrid w:val="0"/>
        <w:spacing w:line="360" w:lineRule="auto"/>
        <w:ind w:firstLine="420" w:firstLineChars="200"/>
        <w:rPr>
          <w:rFonts w:hint="default" w:ascii="Times New Roman" w:hAnsi="Times New Roman" w:cs="Times New Roman"/>
          <w:lang w:val="en-US" w:eastAsia="zh-CN" w:bidi="zh-TW"/>
        </w:rPr>
      </w:pPr>
      <w:r>
        <w:rPr>
          <w:rFonts w:hint="eastAsia" w:ascii="Times New Roman" w:hAnsi="Times New Roman" w:cs="Times New Roman"/>
          <w:lang w:val="en-US" w:eastAsia="zh-CN" w:bidi="zh-TW"/>
        </w:rPr>
        <w:t>相对湿度：不大于95%</w:t>
      </w:r>
    </w:p>
    <w:p>
      <w:pPr>
        <w:adjustRightInd w:val="0"/>
        <w:snapToGrid w:val="0"/>
        <w:spacing w:line="360" w:lineRule="auto"/>
        <w:ind w:firstLine="420" w:firstLineChars="200"/>
        <w:rPr>
          <w:rFonts w:hint="default" w:ascii="Times New Roman" w:hAnsi="Times New Roman" w:cs="Times New Roman"/>
          <w:lang w:val="en-US" w:eastAsia="zh-CN" w:bidi="zh-TW"/>
        </w:rPr>
      </w:pPr>
      <w:r>
        <w:rPr>
          <w:rFonts w:hint="eastAsia" w:ascii="Times New Roman" w:hAnsi="Times New Roman" w:cs="Times New Roman"/>
          <w:lang w:val="en-US" w:eastAsia="zh-CN" w:bidi="zh-TW"/>
        </w:rPr>
        <w:t>大气压力：（86～106）kPa。</w:t>
      </w:r>
    </w:p>
    <w:p>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工作环境中应无影响流量计正常工作的电磁场及机械振动。</w:t>
      </w:r>
    </w:p>
    <w:p>
      <w:pPr>
        <w:adjustRightInd w:val="0"/>
        <w:snapToGrid w:val="0"/>
        <w:spacing w:line="360" w:lineRule="auto"/>
        <w:ind w:firstLine="420" w:firstLineChars="200"/>
        <w:rPr>
          <w:rFonts w:hint="eastAsia"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lang w:val="en-US" w:eastAsia="zh-CN" w:bidi="zh-TW"/>
        </w:rPr>
        <w:t>校准过程中，液体介质不应夹杂气体或其他杂质，液体介质保</w:t>
      </w:r>
      <w:r>
        <w:rPr>
          <w:rFonts w:hint="eastAsia"/>
          <w:lang w:val="en-US" w:eastAsia="zh-CN" w:bidi="zh-TW"/>
        </w:rPr>
        <w:t>持满管状态</w:t>
      </w:r>
      <w:r>
        <w:rPr>
          <w:lang w:bidi="zh-TW"/>
        </w:rPr>
        <w:t>。</w:t>
      </w:r>
      <w:r>
        <w:rPr>
          <w:rFonts w:hint="eastAsia"/>
          <w:lang w:val="en-US" w:eastAsia="zh-CN" w:bidi="zh-TW"/>
        </w:rPr>
        <w:t>现场校准环境满足安全需求，且流量计前后直管段满足要求</w:t>
      </w:r>
      <w:r>
        <w:rPr>
          <w:rFonts w:hint="eastAsia" w:cs="Times New Roman"/>
          <w:b w:val="0"/>
          <w:bCs w:val="0"/>
          <w:color w:val="000000" w:themeColor="text1"/>
          <w:lang w:val="en-US" w:eastAsia="zh-CN"/>
          <w14:textFill>
            <w14:solidFill>
              <w14:schemeClr w14:val="tx1"/>
            </w14:solidFill>
          </w14:textFill>
        </w:rPr>
        <w:t>。</w:t>
      </w:r>
    </w:p>
    <w:p>
      <w:pPr>
        <w:adjustRightInd w:val="0"/>
        <w:snapToGrid w:val="0"/>
        <w:spacing w:line="360" w:lineRule="auto"/>
        <w:rPr>
          <w:rFonts w:hint="eastAsia" w:ascii="Times New Roman" w:hAnsi="Times New Roman" w:cs="Times New Roman"/>
          <w:lang w:val="en-US" w:eastAsia="zh-CN" w:bidi="zh-TW"/>
        </w:rPr>
      </w:pPr>
      <w:r>
        <w:rPr>
          <w:rFonts w:hint="eastAsia" w:ascii="Times New Roman" w:hAnsi="Times New Roman" w:cs="Times New Roman"/>
          <w:lang w:val="en-US" w:eastAsia="zh-CN" w:bidi="zh-TW"/>
        </w:rPr>
        <w:t>5.2液体介质条件</w:t>
      </w:r>
    </w:p>
    <w:p>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被校流量计及标准流量计测量点管道内液体应为单相液体，充满管道，无漩涡。</w:t>
      </w:r>
    </w:p>
    <w:p>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液体介质应是洁净的，无可见颗粒、纤维等杂质，不夹杂气泡。</w:t>
      </w:r>
    </w:p>
    <w:p>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校准过程中，液体流量应稳定，液体压力、温度无明显变化。</w:t>
      </w:r>
    </w:p>
    <w:p>
      <w:pPr>
        <w:adjustRightInd w:val="0"/>
        <w:snapToGrid w:val="0"/>
        <w:spacing w:line="360" w:lineRule="auto"/>
        <w:rPr>
          <w:rFonts w:hint="eastAsia" w:ascii="Times New Roman" w:hAnsi="Times New Roman" w:cs="Times New Roman"/>
          <w:lang w:val="en-US" w:eastAsia="zh-CN" w:bidi="zh-TW"/>
        </w:rPr>
      </w:pPr>
      <w:r>
        <w:rPr>
          <w:rFonts w:hint="eastAsia" w:ascii="Times New Roman" w:hAnsi="Times New Roman" w:cs="Times New Roman"/>
          <w:lang w:val="en-US" w:eastAsia="zh-CN" w:bidi="zh-TW"/>
        </w:rPr>
        <w:t>5.3流量计安装条件</w:t>
      </w:r>
    </w:p>
    <w:p>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流量计测量点管道上游10倍管道公称通径（10DN）内、下游5倍管道公称通径（5DN）内应无弯头、阀门、泵等扰流部件。若被校流量计与标准流量计安装直管段不满足要求，流量示值最大允许误差增加一个0.5%的附加误差。</w:t>
      </w:r>
    </w:p>
    <w:p>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被校流量计和标准流量计应安装在相同管径上，在无干扰的情况下，两个流量计间距应尽量短。若被校流量计使用管径与标准流量计校准管径之比大于2或小于1/2，流量示值最大允许误差增加一个0.5%的附加误差。</w:t>
      </w:r>
    </w:p>
    <w:p>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流量计使用点和校准点管道内壁应无衬里、积垢、凹痕等情况，若无法避开结垢管段或衬里材质和厚度未知，流量示值最大允许误差增加一个0.5%的附加误差。</w:t>
      </w:r>
    </w:p>
    <w:p>
      <w:pPr>
        <w:adjustRightInd w:val="0"/>
        <w:snapToGrid w:val="0"/>
        <w:spacing w:line="360" w:lineRule="auto"/>
        <w:rPr>
          <w:rFonts w:hint="default" w:ascii="Times New Roman" w:hAnsi="Times New Roman" w:cs="Times New Roman"/>
          <w:lang w:val="en-US" w:eastAsia="zh-CN" w:bidi="zh-TW"/>
        </w:rPr>
      </w:pPr>
      <w:r>
        <w:rPr>
          <w:rFonts w:hint="eastAsia" w:ascii="Times New Roman" w:hAnsi="Times New Roman" w:cs="Times New Roman"/>
          <w:lang w:val="en-US" w:eastAsia="zh-CN" w:bidi="zh-TW"/>
        </w:rPr>
        <w:t>5.4计量标准及其他设备</w:t>
      </w:r>
    </w:p>
    <w:p>
      <w:pPr>
        <w:adjustRightInd w:val="0"/>
        <w:snapToGrid w:val="0"/>
        <w:spacing w:line="360" w:lineRule="auto"/>
        <w:ind w:firstLine="420" w:firstLineChars="200"/>
        <w:rPr>
          <w:rFonts w:hint="eastAsia" w:ascii="Times New Roman" w:hAnsi="Times New Roman" w:cs="Times New Roman"/>
          <w:b w:val="0"/>
          <w:bCs w:val="0"/>
          <w:color w:val="000000" w:themeColor="text1"/>
          <w:lang w:val="en-US" w:eastAsia="zh-CN"/>
          <w14:textFill>
            <w14:solidFill>
              <w14:schemeClr w14:val="tx1"/>
            </w14:solidFill>
          </w14:textFill>
        </w:rPr>
      </w:pPr>
      <w:r>
        <w:rPr>
          <w:rFonts w:hint="eastAsia"/>
          <w:lang w:val="en-US" w:eastAsia="zh-CN" w:bidi="zh-TW"/>
        </w:rPr>
        <w:t>根据液体流量计计量特性，需配备校</w:t>
      </w:r>
      <w:r>
        <w:rPr>
          <w:rFonts w:hint="eastAsia" w:ascii="Times New Roman" w:hAnsi="Times New Roman" w:cs="Times New Roman"/>
          <w:sz w:val="21"/>
          <w:szCs w:val="21"/>
          <w:lang w:val="en-US" w:eastAsia="zh-CN"/>
        </w:rPr>
        <w:t>准标准有：</w:t>
      </w:r>
      <w:r>
        <w:rPr>
          <w:rFonts w:hint="eastAsia" w:cs="Times New Roman"/>
          <w:sz w:val="21"/>
          <w:szCs w:val="21"/>
          <w:lang w:val="en-US" w:eastAsia="zh-CN"/>
        </w:rPr>
        <w:t>数字多用表</w:t>
      </w:r>
      <w:r>
        <w:rPr>
          <w:rFonts w:hint="eastAsia" w:ascii="Times New Roman" w:hAnsi="Times New Roman" w:cs="Times New Roman"/>
          <w:sz w:val="21"/>
          <w:szCs w:val="21"/>
          <w:lang w:val="en-US" w:eastAsia="zh-CN"/>
        </w:rPr>
        <w:t>、</w:t>
      </w:r>
      <w:r>
        <w:rPr>
          <w:rFonts w:hint="eastAsia"/>
          <w:sz w:val="21"/>
          <w:szCs w:val="21"/>
          <w:lang w:val="en-US" w:eastAsia="zh-CN"/>
        </w:rPr>
        <w:t>外夹装标准超声流量计</w:t>
      </w:r>
      <w:r>
        <w:rPr>
          <w:rFonts w:hint="eastAsia" w:ascii="Times New Roman" w:hAnsi="Times New Roman" w:cs="Times New Roman"/>
          <w:sz w:val="21"/>
          <w:szCs w:val="21"/>
          <w:lang w:val="en-US" w:eastAsia="zh-CN"/>
        </w:rPr>
        <w:t>、</w:t>
      </w:r>
      <w:r>
        <w:rPr>
          <w:rFonts w:hint="eastAsia"/>
          <w:sz w:val="21"/>
          <w:szCs w:val="21"/>
          <w:lang w:val="en-US" w:eastAsia="zh-CN"/>
        </w:rPr>
        <w:t>测厚仪、</w:t>
      </w:r>
      <w:r>
        <w:rPr>
          <w:rFonts w:hint="eastAsia" w:cs="Times New Roman"/>
          <w:sz w:val="21"/>
          <w:szCs w:val="21"/>
          <w:lang w:val="en-US" w:eastAsia="zh-CN"/>
        </w:rPr>
        <w:t>秒表、</w:t>
      </w:r>
      <w:r>
        <w:rPr>
          <w:rFonts w:hint="eastAsia"/>
          <w:sz w:val="21"/>
          <w:szCs w:val="21"/>
          <w:lang w:val="en-US" w:eastAsia="zh-CN"/>
        </w:rPr>
        <w:t>钢卷尺</w:t>
      </w:r>
      <w:r>
        <w:rPr>
          <w:rFonts w:hint="eastAsia" w:ascii="Times New Roman" w:hAnsi="Times New Roman" w:cs="Times New Roman"/>
          <w:sz w:val="21"/>
          <w:szCs w:val="21"/>
          <w:lang w:val="en-US" w:eastAsia="zh-CN"/>
        </w:rPr>
        <w:t>等，校准标</w:t>
      </w:r>
      <w:r>
        <w:rPr>
          <w:rFonts w:hint="eastAsia"/>
          <w:sz w:val="21"/>
          <w:szCs w:val="21"/>
          <w:lang w:val="en-US" w:eastAsia="zh-CN"/>
        </w:rPr>
        <w:t>准需满足相应指标需求</w:t>
      </w:r>
      <w:r>
        <w:rPr>
          <w:rFonts w:hint="eastAsia" w:ascii="Times New Roman" w:hAnsi="Times New Roman" w:cs="Times New Roman"/>
          <w:b w:val="0"/>
          <w:bCs w:val="0"/>
          <w:color w:val="000000" w:themeColor="text1"/>
          <w:lang w:val="en-US" w:eastAsia="zh-CN"/>
          <w14:textFill>
            <w14:solidFill>
              <w14:schemeClr w14:val="tx1"/>
            </w14:solidFill>
          </w14:textFill>
        </w:rPr>
        <w:t>。</w:t>
      </w:r>
      <w:r>
        <w:rPr>
          <w:rFonts w:hint="eastAsia" w:cs="Times New Roman"/>
          <w:b w:val="0"/>
          <w:bCs w:val="0"/>
          <w:color w:val="000000" w:themeColor="text1"/>
          <w:lang w:val="en-US" w:eastAsia="zh-CN"/>
          <w14:textFill>
            <w14:solidFill>
              <w14:schemeClr w14:val="tx1"/>
            </w14:solidFill>
          </w14:textFill>
        </w:rPr>
        <w:t>数字多用表</w:t>
      </w:r>
      <w:r>
        <w:rPr>
          <w:rFonts w:hint="default" w:ascii="Times New Roman" w:hAnsi="Times New Roman" w:cs="Times New Roman"/>
          <w:b w:val="0"/>
          <w:bCs w:val="0"/>
          <w:color w:val="000000" w:themeColor="text1"/>
          <w:lang w:val="en-US" w:eastAsia="zh-CN"/>
          <w14:textFill>
            <w14:solidFill>
              <w14:schemeClr w14:val="tx1"/>
            </w14:solidFill>
          </w14:textFill>
        </w:rPr>
        <w:t>也可用其他满足要求的</w:t>
      </w:r>
      <w:r>
        <w:rPr>
          <w:rFonts w:hint="eastAsia" w:cs="Times New Roman"/>
          <w:b w:val="0"/>
          <w:bCs w:val="0"/>
          <w:color w:val="000000" w:themeColor="text1"/>
          <w:lang w:val="en-US" w:eastAsia="zh-CN"/>
          <w14:textFill>
            <w14:solidFill>
              <w14:schemeClr w14:val="tx1"/>
            </w14:solidFill>
          </w14:textFill>
        </w:rPr>
        <w:t>过程校验仪</w:t>
      </w:r>
      <w:r>
        <w:rPr>
          <w:rFonts w:hint="default" w:ascii="Times New Roman" w:hAnsi="Times New Roman" w:cs="Times New Roman"/>
          <w:b w:val="0"/>
          <w:bCs w:val="0"/>
          <w:color w:val="000000" w:themeColor="text1"/>
          <w:lang w:val="en-US" w:eastAsia="zh-CN"/>
          <w14:textFill>
            <w14:solidFill>
              <w14:schemeClr w14:val="tx1"/>
            </w14:solidFill>
          </w14:textFill>
        </w:rPr>
        <w:t>、电流表或电压表代替</w:t>
      </w:r>
      <w:r>
        <w:rPr>
          <w:rFonts w:hint="default" w:ascii="Times New Roman" w:hAnsi="Times New Roman" w:cs="Times New Roman"/>
          <w:sz w:val="21"/>
          <w:szCs w:val="21"/>
          <w:lang w:val="en-US" w:eastAsia="zh-CN"/>
        </w:rPr>
        <w:t>。</w:t>
      </w:r>
    </w:p>
    <w:p>
      <w:pPr>
        <w:adjustRightInd w:val="0"/>
        <w:snapToGrid w:val="0"/>
        <w:spacing w:line="360" w:lineRule="auto"/>
        <w:rPr>
          <w:rFonts w:hint="eastAsia"/>
          <w:sz w:val="21"/>
          <w:szCs w:val="21"/>
          <w:lang w:val="en-US" w:eastAsia="zh-CN"/>
        </w:rPr>
      </w:pPr>
      <w:r>
        <w:rPr>
          <w:rFonts w:hint="eastAsia"/>
          <w:sz w:val="21"/>
          <w:szCs w:val="21"/>
          <w:lang w:val="en-US" w:eastAsia="zh-CN"/>
        </w:rPr>
        <w:t>5.5其他条件</w:t>
      </w:r>
    </w:p>
    <w:p>
      <w:pPr>
        <w:adjustRightInd w:val="0"/>
        <w:snapToGrid w:val="0"/>
        <w:spacing w:line="360" w:lineRule="auto"/>
        <w:ind w:firstLine="420" w:firstLineChars="200"/>
        <w:rPr>
          <w:rFonts w:hint="eastAsia" w:cs="Times New Roman"/>
          <w:b w:val="0"/>
          <w:bCs w:val="0"/>
          <w:color w:val="000000" w:themeColor="text1"/>
          <w:lang w:val="en-US" w:eastAsia="zh-CN"/>
          <w14:textFill>
            <w14:solidFill>
              <w14:schemeClr w14:val="tx1"/>
            </w14:solidFill>
          </w14:textFill>
        </w:rPr>
      </w:pPr>
      <w:r>
        <w:rPr>
          <w:rFonts w:hint="eastAsia"/>
          <w:sz w:val="21"/>
          <w:szCs w:val="21"/>
          <w:lang w:val="en-US" w:eastAsia="zh-CN"/>
        </w:rPr>
        <w:t>液体流量计外观与结构参照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》中的规定，结合现场实际使用是否直接影响运行准确度确定。</w:t>
      </w:r>
    </w:p>
    <w:p>
      <w:pPr>
        <w:adjustRightInd w:val="0"/>
        <w:snapToGrid w:val="0"/>
        <w:spacing w:line="360" w:lineRule="auto"/>
        <w:ind w:firstLine="420" w:firstLineChars="200"/>
        <w:jc w:val="both"/>
        <w:rPr>
          <w:rFonts w:hint="default" w:cs="Times New Roman"/>
          <w:b w:val="0"/>
          <w:bCs w:val="0"/>
          <w:color w:val="000000" w:themeColor="text1"/>
          <w:sz w:val="18"/>
          <w:szCs w:val="18"/>
          <w:lang w:val="en-US" w:eastAsia="zh-CN"/>
          <w14:textFill>
            <w14:solidFill>
              <w14:schemeClr w14:val="tx1"/>
            </w14:solidFill>
          </w14:textFill>
        </w:rPr>
      </w:pPr>
      <w:r>
        <w:rPr>
          <w:rFonts w:hint="eastAsia"/>
          <w:lang w:val="en-US" w:eastAsia="zh-CN"/>
        </w:rPr>
        <w:t>外观、密封性、铭牌和标识：流量计外观结构应完好，显示装置清晰，介质流向标志完整，铭牌内容清楚可见，操作按键功能正常</w:t>
      </w:r>
    </w:p>
    <w:p>
      <w:pPr>
        <w:adjustRightInd w:val="0"/>
        <w:snapToGrid w:val="0"/>
        <w:spacing w:line="360" w:lineRule="auto"/>
        <w:ind w:firstLine="420" w:firstLineChars="200"/>
        <w:rPr>
          <w:rFonts w:hint="eastAsia"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液体流量计</w:t>
      </w:r>
      <w:r>
        <w:rPr>
          <w:rFonts w:hint="eastAsia"/>
          <w:lang w:val="en-US" w:eastAsia="zh-CN"/>
        </w:rPr>
        <w:t>环境工况及流量计参数</w:t>
      </w:r>
      <w:r>
        <w:rPr>
          <w:rFonts w:hint="eastAsia"/>
          <w:sz w:val="21"/>
          <w:szCs w:val="21"/>
          <w:lang w:val="en-US" w:eastAsia="zh-CN"/>
        </w:rPr>
        <w:t>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》中的规定进行制定。</w:t>
      </w:r>
    </w:p>
    <w:p>
      <w:pPr>
        <w:adjustRightInd w:val="0"/>
        <w:snapToGrid w:val="0"/>
        <w:spacing w:line="360" w:lineRule="auto"/>
        <w:ind w:firstLine="420" w:firstLineChars="200"/>
        <w:rPr>
          <w:rFonts w:hint="default"/>
          <w:lang w:val="en-US" w:eastAsia="zh-CN"/>
        </w:rPr>
      </w:pPr>
      <w:r>
        <w:rPr>
          <w:rFonts w:hint="eastAsia"/>
          <w:lang w:val="en-US" w:eastAsia="zh-CN"/>
        </w:rPr>
        <w:t>流量计介质类型、介质温度、介质压力、管径等参内部参数设置应该和现场情况一致</w:t>
      </w:r>
      <w:r>
        <w:rPr>
          <w:rFonts w:hint="eastAsia"/>
        </w:rPr>
        <w:t>。</w:t>
      </w:r>
      <w:r>
        <w:rPr>
          <w:rFonts w:hint="eastAsia"/>
          <w:lang w:val="en-US" w:eastAsia="zh-CN"/>
        </w:rPr>
        <w:t>流量计前后直管段长度满足要求，在直管段范围内不应有阀门、三通、过滤器等结构。</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6</w:t>
      </w:r>
      <w:r>
        <w:rPr>
          <w:rFonts w:hint="eastAsia"/>
          <w:b w:val="0"/>
          <w:bCs w:val="0"/>
          <w:color w:val="000000" w:themeColor="text1"/>
          <w14:textFill>
            <w14:solidFill>
              <w14:schemeClr w14:val="tx1"/>
            </w14:solidFill>
          </w14:textFill>
        </w:rPr>
        <w:t xml:space="preserve"> </w:t>
      </w:r>
      <w:r>
        <w:rPr>
          <w:rFonts w:hint="eastAsia"/>
          <w:b w:val="0"/>
          <w:bCs w:val="0"/>
          <w:color w:val="000000" w:themeColor="text1"/>
          <w:lang w:val="en-US" w:eastAsia="zh-CN"/>
          <w14:textFill>
            <w14:solidFill>
              <w14:schemeClr w14:val="tx1"/>
            </w14:solidFill>
          </w14:textFill>
        </w:rPr>
        <w:t>校准</w:t>
      </w:r>
      <w:r>
        <w:rPr>
          <w:rFonts w:hint="eastAsia"/>
          <w:b w:val="0"/>
          <w:bCs w:val="0"/>
          <w:color w:val="000000" w:themeColor="text1"/>
          <w14:textFill>
            <w14:solidFill>
              <w14:schemeClr w14:val="tx1"/>
            </w14:solidFill>
          </w14:textFill>
        </w:rPr>
        <w:t>方法</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规范对</w:t>
      </w:r>
      <w:r>
        <w:rPr>
          <w:rFonts w:hint="eastAsia"/>
          <w:b w:val="0"/>
          <w:bCs w:val="0"/>
          <w:color w:val="000000" w:themeColor="text1"/>
          <w:lang w:val="en-US" w:eastAsia="zh-CN"/>
          <w14:textFill>
            <w14:solidFill>
              <w14:schemeClr w14:val="tx1"/>
            </w14:solidFill>
          </w14:textFill>
        </w:rPr>
        <w:t>液体流量计</w:t>
      </w:r>
      <w:r>
        <w:rPr>
          <w:rFonts w:hint="eastAsia"/>
          <w:b w:val="0"/>
          <w:bCs w:val="0"/>
          <w:color w:val="000000" w:themeColor="text1"/>
          <w14:textFill>
            <w14:solidFill>
              <w14:schemeClr w14:val="tx1"/>
            </w14:solidFill>
          </w14:textFill>
        </w:rPr>
        <w:t>的</w:t>
      </w:r>
      <w:r>
        <w:rPr>
          <w:rFonts w:hint="eastAsia"/>
          <w:b w:val="0"/>
          <w:bCs w:val="0"/>
          <w:color w:val="000000" w:themeColor="text1"/>
          <w:lang w:val="en-US" w:eastAsia="zh-CN"/>
          <w14:textFill>
            <w14:solidFill>
              <w14:schemeClr w14:val="tx1"/>
            </w14:solidFill>
          </w14:textFill>
        </w:rPr>
        <w:t>在线校准前准备</w:t>
      </w:r>
      <w:r>
        <w:rPr>
          <w:rFonts w:hint="eastAsia"/>
          <w:b w:val="0"/>
          <w:bCs w:val="0"/>
          <w:color w:val="000000" w:themeColor="text1"/>
          <w14:textFill>
            <w14:solidFill>
              <w14:schemeClr w14:val="tx1"/>
            </w14:solidFill>
          </w14:textFill>
        </w:rPr>
        <w:t>选择进行了描述，规范对</w:t>
      </w:r>
      <w:r>
        <w:rPr>
          <w:rFonts w:hint="eastAsia"/>
          <w:b w:val="0"/>
          <w:bCs w:val="0"/>
          <w:color w:val="000000" w:themeColor="text1"/>
          <w:lang w:val="en-US" w:eastAsia="zh-CN"/>
          <w14:textFill>
            <w14:solidFill>
              <w14:schemeClr w14:val="tx1"/>
            </w14:solidFill>
          </w14:textFill>
        </w:rPr>
        <w:t>液体流量计</w:t>
      </w:r>
      <w:r>
        <w:rPr>
          <w:rFonts w:hint="eastAsia"/>
          <w:b w:val="0"/>
          <w:bCs w:val="0"/>
          <w:color w:val="000000" w:themeColor="text1"/>
          <w14:textFill>
            <w14:solidFill>
              <w14:schemeClr w14:val="tx1"/>
            </w14:solidFill>
          </w14:textFill>
        </w:rPr>
        <w:t>计量特性</w:t>
      </w:r>
      <w:r>
        <w:rPr>
          <w:rFonts w:hint="eastAsia"/>
          <w:b w:val="0"/>
          <w:bCs w:val="0"/>
          <w:color w:val="000000" w:themeColor="text1"/>
          <w:lang w:val="en-US" w:eastAsia="zh-CN"/>
          <w14:textFill>
            <w14:solidFill>
              <w14:schemeClr w14:val="tx1"/>
            </w14:solidFill>
          </w14:textFill>
        </w:rPr>
        <w:t>瞬时流量</w:t>
      </w:r>
      <w:r>
        <w:rPr>
          <w:rFonts w:hint="eastAsia"/>
          <w:b w:val="0"/>
          <w:bCs w:val="0"/>
          <w:color w:val="000000" w:themeColor="text1"/>
          <w14:textFill>
            <w14:solidFill>
              <w14:schemeClr w14:val="tx1"/>
            </w14:solidFill>
          </w14:textFill>
        </w:rPr>
        <w:t>示值误差、</w:t>
      </w:r>
      <w:r>
        <w:rPr>
          <w:rFonts w:hint="eastAsia"/>
          <w:b w:val="0"/>
          <w:bCs w:val="0"/>
          <w:color w:val="000000" w:themeColor="text1"/>
          <w:lang w:val="en-US" w:eastAsia="zh-CN"/>
          <w14:textFill>
            <w14:solidFill>
              <w14:schemeClr w14:val="tx1"/>
            </w14:solidFill>
          </w14:textFill>
        </w:rPr>
        <w:t>累积流量示值误差、</w:t>
      </w:r>
      <w:r>
        <w:rPr>
          <w:rFonts w:hint="eastAsia"/>
          <w:b w:val="0"/>
          <w:bCs w:val="0"/>
          <w:color w:val="000000" w:themeColor="text1"/>
          <w14:textFill>
            <w14:solidFill>
              <w14:schemeClr w14:val="tx1"/>
            </w14:solidFill>
          </w14:textFill>
        </w:rPr>
        <w:t>重复性、</w:t>
      </w:r>
      <w:r>
        <w:rPr>
          <w:rFonts w:hint="eastAsia"/>
          <w:b w:val="0"/>
          <w:bCs w:val="0"/>
          <w:color w:val="000000" w:themeColor="text1"/>
          <w:lang w:val="en-US" w:eastAsia="zh-CN"/>
          <w14:textFill>
            <w14:solidFill>
              <w14:schemeClr w14:val="tx1"/>
            </w14:solidFill>
          </w14:textFill>
        </w:rPr>
        <w:t>变送输出误差</w:t>
      </w:r>
      <w:r>
        <w:rPr>
          <w:rFonts w:hint="eastAsia"/>
          <w:b w:val="0"/>
          <w:bCs w:val="0"/>
          <w:color w:val="000000" w:themeColor="text1"/>
          <w14:textFill>
            <w14:solidFill>
              <w14:schemeClr w14:val="tx1"/>
            </w14:solidFill>
          </w14:textFill>
        </w:rPr>
        <w:t>的</w:t>
      </w:r>
      <w:r>
        <w:rPr>
          <w:rFonts w:hint="eastAsia"/>
          <w:b w:val="0"/>
          <w:bCs w:val="0"/>
          <w:color w:val="000000" w:themeColor="text1"/>
          <w:lang w:val="en-US" w:eastAsia="zh-CN"/>
          <w14:textFill>
            <w14:solidFill>
              <w14:schemeClr w14:val="tx1"/>
            </w14:solidFill>
          </w14:textFill>
        </w:rPr>
        <w:t>在线</w:t>
      </w:r>
      <w:r>
        <w:rPr>
          <w:rFonts w:hint="eastAsia"/>
          <w:b w:val="0"/>
          <w:bCs w:val="0"/>
          <w:color w:val="000000" w:themeColor="text1"/>
          <w14:textFill>
            <w14:solidFill>
              <w14:schemeClr w14:val="tx1"/>
            </w14:solidFill>
          </w14:textFill>
        </w:rPr>
        <w:t>校准方法进行了详细描述，给出了相应校准项目的误差计算公式。规范能较好地指导校准人员对仪器进行校准，具有较强的可操作性。</w:t>
      </w:r>
    </w:p>
    <w:p>
      <w:pPr>
        <w:adjustRightInd w:val="0"/>
        <w:snapToGrid w:val="0"/>
        <w:spacing w:line="360" w:lineRule="auto"/>
        <w:rPr>
          <w:rFonts w:hint="default"/>
          <w:lang w:val="en-US" w:eastAsia="zh-CN"/>
        </w:rPr>
      </w:pPr>
      <w:r>
        <w:rPr>
          <w:rFonts w:hint="eastAsia"/>
          <w:lang w:val="en-US" w:eastAsia="zh-CN"/>
        </w:rPr>
        <w:t>6.1校准前准备</w:t>
      </w:r>
    </w:p>
    <w:p>
      <w:pPr>
        <w:adjustRightInd w:val="0"/>
        <w:snapToGrid w:val="0"/>
        <w:spacing w:line="360" w:lineRule="auto"/>
        <w:ind w:firstLine="420" w:firstLineChars="200"/>
        <w:rPr>
          <w:rFonts w:hint="eastAsia"/>
          <w:b w:val="0"/>
          <w:bCs w:val="0"/>
          <w:color w:val="000000" w:themeColor="text1"/>
          <w:lang w:val="en-US" w:eastAsia="zh-CN"/>
          <w14:textFill>
            <w14:solidFill>
              <w14:schemeClr w14:val="tx1"/>
            </w14:solidFill>
          </w14:textFill>
        </w:rPr>
      </w:pPr>
      <w:r>
        <w:rPr>
          <w:rFonts w:hint="eastAsia"/>
          <w:lang w:val="en-US" w:eastAsia="zh-CN"/>
        </w:rPr>
        <w:t>根据外夹装</w:t>
      </w:r>
      <w:r>
        <w:rPr>
          <w:rFonts w:hint="eastAsia" w:cs="Times New Roman"/>
          <w:b w:val="0"/>
          <w:bCs w:val="0"/>
          <w:color w:val="000000" w:themeColor="text1"/>
          <w:lang w:val="en-US" w:eastAsia="zh-CN"/>
          <w14:textFill>
            <w14:solidFill>
              <w14:schemeClr w14:val="tx1"/>
            </w14:solidFill>
          </w14:textFill>
        </w:rPr>
        <w:t>超声波流量计安装规定，结合实际校准的可操作性，本规范规定，液体流量计</w:t>
      </w:r>
      <w:r>
        <w:rPr>
          <w:rFonts w:hint="eastAsia" w:ascii="Times New Roman" w:hAnsi="Times New Roman"/>
          <w:lang w:val="en-US" w:eastAsia="zh-CN"/>
        </w:rPr>
        <w:t>校准前</w:t>
      </w:r>
      <w:r>
        <w:rPr>
          <w:rFonts w:hint="eastAsia"/>
          <w:lang w:val="en-US" w:eastAsia="zh-CN"/>
        </w:rPr>
        <w:t>应</w:t>
      </w:r>
      <w:r>
        <w:rPr>
          <w:rFonts w:hint="eastAsia" w:ascii="Times New Roman" w:hAnsi="Times New Roman"/>
          <w:lang w:val="en-US" w:eastAsia="zh-CN"/>
        </w:rPr>
        <w:t>对管径、壁厚、安装距离等参数进行测量，管道材质、衬里材料、衬里厚度等无法测量的参数，根据客户提供的技术资料进行现场查明确认</w:t>
      </w:r>
      <w:r>
        <w:rPr>
          <w:rFonts w:hint="eastAsia"/>
          <w:lang w:val="en-US" w:eastAsia="zh-CN"/>
        </w:rPr>
        <w:t>。</w:t>
      </w:r>
    </w:p>
    <w:p>
      <w:pPr>
        <w:adjustRightInd w:val="0"/>
        <w:snapToGrid w:val="0"/>
        <w:spacing w:line="360" w:lineRule="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6.2标准流量计安装</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6.2.1</w:t>
      </w:r>
      <w:r>
        <w:rPr>
          <w:rFonts w:hint="eastAsia"/>
          <w:lang w:val="en-US" w:eastAsia="zh-CN"/>
        </w:rPr>
        <w:t>管道外直径测量</w:t>
      </w:r>
    </w:p>
    <w:p>
      <w:pPr>
        <w:adjustRightInd w:val="0"/>
        <w:snapToGrid w:val="0"/>
        <w:spacing w:line="360" w:lineRule="auto"/>
        <w:ind w:firstLine="420" w:firstLineChars="200"/>
        <w:rPr>
          <w:rFonts w:hint="eastAsia"/>
          <w:b w:val="0"/>
          <w:bCs w:val="0"/>
          <w:color w:val="000000" w:themeColor="text1"/>
          <w:lang w:val="en-US" w:eastAsia="zh-CN"/>
          <w14:textFill>
            <w14:solidFill>
              <w14:schemeClr w14:val="tx1"/>
            </w14:solidFill>
          </w14:textFill>
        </w:rPr>
      </w:pPr>
      <w:r>
        <w:rPr>
          <w:rFonts w:hint="eastAsia"/>
          <w:lang w:val="en-US" w:eastAsia="zh-CN"/>
        </w:rPr>
        <w:t>根据钢卷尺的尺寸测量要求，用钢卷尺或游标卡尺在换能器安装位置附近测量。测量位置若有防腐层或铁锈，应该先取出防腐层或铁锈，打磨光滑后进行测量。</w:t>
      </w:r>
    </w:p>
    <w:p>
      <w:pPr>
        <w:adjustRightInd w:val="0"/>
        <w:snapToGrid w:val="0"/>
        <w:spacing w:line="360" w:lineRule="auto"/>
        <w:rPr>
          <w:rFonts w:hint="eastAsia"/>
          <w:lang w:val="en-US" w:eastAsia="zh-CN"/>
        </w:rPr>
      </w:pPr>
      <w:r>
        <w:rPr>
          <w:rFonts w:hint="eastAsia"/>
          <w:b w:val="0"/>
          <w:bCs w:val="0"/>
          <w:color w:val="000000" w:themeColor="text1"/>
          <w:lang w:val="en-US" w:eastAsia="zh-CN"/>
          <w14:textFill>
            <w14:solidFill>
              <w14:schemeClr w14:val="tx1"/>
            </w14:solidFill>
          </w14:textFill>
        </w:rPr>
        <w:t>6.2.2</w:t>
      </w:r>
      <w:r>
        <w:rPr>
          <w:rFonts w:hint="eastAsia"/>
          <w:lang w:val="en-US" w:eastAsia="zh-CN"/>
        </w:rPr>
        <w:t>管道壁厚测量</w:t>
      </w:r>
    </w:p>
    <w:p>
      <w:pPr>
        <w:adjustRightInd w:val="0"/>
        <w:snapToGrid w:val="0"/>
        <w:spacing w:line="360" w:lineRule="auto"/>
        <w:ind w:firstLine="420" w:firstLineChars="200"/>
        <w:rPr>
          <w:rFonts w:hint="default"/>
          <w:lang w:val="en-US" w:eastAsia="zh-CN"/>
        </w:rPr>
      </w:pPr>
      <w:r>
        <w:rPr>
          <w:rFonts w:hint="eastAsia"/>
          <w:lang w:val="en-US" w:eastAsia="zh-CN"/>
        </w:rPr>
        <w:t>根据超声波测厚仪的使用要求，在换能器安装位置附近分散选择3个测量点，清除油漆、铁锈、防腐层等覆盖物，使用测厚仪测量管道壁厚。</w:t>
      </w:r>
    </w:p>
    <w:p>
      <w:pPr>
        <w:adjustRightInd w:val="0"/>
        <w:snapToGrid w:val="0"/>
        <w:spacing w:line="360" w:lineRule="auto"/>
        <w:rPr>
          <w:rFonts w:hint="eastAsia"/>
          <w:lang w:val="en-US" w:eastAsia="zh-CN"/>
        </w:rPr>
      </w:pPr>
      <w:r>
        <w:rPr>
          <w:rFonts w:hint="eastAsia"/>
          <w:b w:val="0"/>
          <w:bCs w:val="0"/>
          <w:color w:val="000000" w:themeColor="text1"/>
          <w:lang w:val="en-US" w:eastAsia="zh-CN"/>
          <w14:textFill>
            <w14:solidFill>
              <w14:schemeClr w14:val="tx1"/>
            </w14:solidFill>
          </w14:textFill>
        </w:rPr>
        <w:t>6.2.3传感器</w:t>
      </w:r>
      <w:r>
        <w:rPr>
          <w:rFonts w:hint="eastAsia"/>
          <w:lang w:val="en-US" w:eastAsia="zh-CN"/>
        </w:rPr>
        <w:t>安装</w:t>
      </w:r>
    </w:p>
    <w:p>
      <w:pPr>
        <w:pStyle w:val="59"/>
        <w:numPr>
          <w:ilvl w:val="2"/>
          <w:numId w:val="0"/>
        </w:numPr>
        <w:tabs>
          <w:tab w:val="left" w:pos="0"/>
          <w:tab w:val="left" w:pos="420"/>
          <w:tab w:val="left" w:pos="3260"/>
        </w:tabs>
        <w:spacing w:before="0" w:beforeLines="0" w:after="0" w:afterLines="0" w:line="360" w:lineRule="auto"/>
        <w:ind w:leftChars="0" w:firstLine="420" w:firstLineChars="200"/>
        <w:outlineLvl w:val="9"/>
        <w:rPr>
          <w:rFonts w:hint="eastAsia" w:ascii="Times New Roman" w:hAnsi="Times New Roman" w:eastAsia="宋体" w:cs="Times New Roman"/>
          <w:color w:val="auto"/>
          <w:spacing w:val="0"/>
          <w:kern w:val="2"/>
          <w:sz w:val="21"/>
          <w:szCs w:val="24"/>
          <w:lang w:val="en-US" w:eastAsia="zh-CN" w:bidi="ar-SA"/>
        </w:rPr>
      </w:pPr>
      <w:r>
        <w:rPr>
          <w:rFonts w:hint="eastAsia" w:ascii="Times New Roman" w:hAnsi="Times New Roman" w:eastAsia="宋体" w:cs="Times New Roman"/>
          <w:color w:val="auto"/>
          <w:spacing w:val="0"/>
          <w:kern w:val="2"/>
          <w:sz w:val="21"/>
          <w:szCs w:val="24"/>
          <w:lang w:val="en-US" w:eastAsia="zh-CN" w:bidi="ar-SA"/>
        </w:rPr>
        <w:t>传感器的安装方式通常由V法、Z法、W法、X法等，校准时应根据标准流量计说明书要求，结合现场安装条件，选择合适可行的方法。将标准流量计安装位置管道外直径、管道壁厚、管道材质、衬里材料及厚度、传感器型号、介质类型、传感器安装方式等参数信息输入标准流量计主机菜单中，自动计算得出传感器安装距离，并做好记录。</w:t>
      </w:r>
    </w:p>
    <w:p>
      <w:pPr>
        <w:pStyle w:val="59"/>
        <w:numPr>
          <w:ilvl w:val="2"/>
          <w:numId w:val="0"/>
        </w:numPr>
        <w:tabs>
          <w:tab w:val="left" w:pos="0"/>
          <w:tab w:val="left" w:pos="420"/>
          <w:tab w:val="left" w:pos="3260"/>
        </w:tabs>
        <w:spacing w:before="0" w:beforeLines="0" w:after="0" w:afterLines="0" w:line="360" w:lineRule="auto"/>
        <w:ind w:leftChars="0" w:firstLine="420" w:firstLineChars="200"/>
        <w:outlineLvl w:val="9"/>
        <w:rPr>
          <w:rFonts w:hint="default" w:ascii="Times New Roman" w:hAnsi="Times New Roman" w:eastAsia="宋体" w:cs="Times New Roman"/>
          <w:color w:val="auto"/>
          <w:spacing w:val="0"/>
          <w:kern w:val="2"/>
          <w:sz w:val="21"/>
          <w:szCs w:val="24"/>
          <w:lang w:val="en-US" w:eastAsia="zh-CN" w:bidi="ar-SA"/>
        </w:rPr>
      </w:pPr>
      <w:r>
        <w:rPr>
          <w:rFonts w:hint="eastAsia" w:ascii="Times New Roman" w:hAnsi="Times New Roman" w:eastAsia="宋体" w:cs="Times New Roman"/>
          <w:color w:val="auto"/>
          <w:spacing w:val="0"/>
          <w:kern w:val="2"/>
          <w:sz w:val="21"/>
          <w:szCs w:val="24"/>
          <w:lang w:val="en-US" w:eastAsia="zh-CN" w:bidi="ar-SA"/>
        </w:rPr>
        <w:t>传感器一般安装在管道水平截面上，若因现场安装条件限制，可在管道中心轴线以上45°夹角范围内确定安装位置，并保证两个传感器在同一横截平面。在传感器工作面均匀涂抹耦合剂，根据介质流动方向和安装距离安装传感器，使其信号发射面和接收面与管壁紧密接触，接触面耦合剂中不得留有气泡和杂质。根据标准流量计主机信号情况，按照标准流量计说明书规定，微调两个传感器位置直至信号状态满足标准流量计说明书要求，并用紧固件固定好传感器。标准流量计安装示意图如图2。</w:t>
      </w:r>
    </w:p>
    <w:p>
      <w:pPr>
        <w:pStyle w:val="58"/>
        <w:ind w:left="0" w:leftChars="0" w:firstLine="0" w:firstLineChars="0"/>
        <w:jc w:val="center"/>
        <w:rPr>
          <w:rFonts w:hint="eastAsia" w:eastAsia="宋体"/>
          <w:lang w:eastAsia="zh-CN"/>
        </w:rPr>
      </w:pPr>
      <w:r>
        <w:rPr>
          <w:sz w:val="18"/>
        </w:rPr>
        <mc:AlternateContent>
          <mc:Choice Requires="wps">
            <w:drawing>
              <wp:anchor distT="0" distB="0" distL="114300" distR="114300" simplePos="0" relativeHeight="251664384" behindDoc="0" locked="0" layoutInCell="1" allowOverlap="1">
                <wp:simplePos x="0" y="0"/>
                <wp:positionH relativeFrom="column">
                  <wp:posOffset>3841750</wp:posOffset>
                </wp:positionH>
                <wp:positionV relativeFrom="paragraph">
                  <wp:posOffset>1583055</wp:posOffset>
                </wp:positionV>
                <wp:extent cx="200025" cy="28575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200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5pt;margin-top:124.65pt;height:22.5pt;width:15.75pt;z-index:251664384;mso-width-relative:page;mso-height-relative:page;" filled="f" stroked="f" coordsize="21600,21600" o:gfxdata="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CiMot0AAAALAQAADwAAAAAAAAABACAAAAAiAAAA&#10;ZHJzL2Rvd25yZXYueG1sUEsBAhQAFAAAAAgAh07iQBV+rW87AgAAZwQAAA4AAAAAAAAAAQAgAAAA&#10;LAEAAGRycy9lMm9Eb2MueG1sUEsFBgAAAAAGAAYAWQEAANkFAAAAAA==&#10;">
                <v:fill on="f" focussize="0,0"/>
                <v:stroke on="f" weight="0.5pt"/>
                <v:imagedata o:title=""/>
                <o:lock v:ext="edit" aspectratio="f"/>
                <v:textbox>
                  <w:txbxContent>
                    <w:p>
                      <w:pPr>
                        <w:rPr>
                          <w:rFonts w:hint="default" w:eastAsia="宋体"/>
                          <w:lang w:val="en-US" w:eastAsia="zh-CN"/>
                        </w:rPr>
                      </w:pPr>
                      <w:r>
                        <w:rPr>
                          <w:rFonts w:hint="eastAsia" w:eastAsia="宋体"/>
                          <w:lang w:val="en-US" w:eastAsia="zh-CN"/>
                        </w:rPr>
                        <w:t>3</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1924685</wp:posOffset>
                </wp:positionH>
                <wp:positionV relativeFrom="paragraph">
                  <wp:posOffset>1350010</wp:posOffset>
                </wp:positionV>
                <wp:extent cx="200025" cy="28575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200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55pt;margin-top:106.3pt;height:22.5pt;width:15.75pt;z-index:251662336;mso-width-relative:page;mso-height-relative:page;" filled="f" stroked="f" coordsize="21600,21600" o:gfxdata="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rz+QtsAAAALAQAADwAAAAAAAAABACAAAAAiAAAAZHJz&#10;L2Rvd25yZXYueG1sUEsBAhQAFAAAAAgAh07iQOCGWmU6AgAAZwQAAA4AAAAAAAAAAQAgAAAAKgEA&#10;AGRycy9lMm9Eb2MueG1sUEsFBgAAAAAGAAYAWQEAANYFAAAAAA==&#10;">
                <v:fill on="f" focussize="0,0"/>
                <v:stroke on="f" weight="0.5pt"/>
                <v:imagedata o:title=""/>
                <o:lock v:ext="edit" aspectratio="f"/>
                <v:textbox>
                  <w:txbxContent>
                    <w:p>
                      <w:pPr>
                        <w:rPr>
                          <w:rFonts w:hint="default" w:eastAsia="宋体"/>
                          <w:lang w:val="en-US" w:eastAsia="zh-CN"/>
                        </w:rPr>
                      </w:pPr>
                      <w:r>
                        <w:rPr>
                          <w:rFonts w:hint="eastAsia" w:eastAsia="宋体"/>
                          <w:lang w:val="en-US" w:eastAsia="zh-CN"/>
                        </w:rPr>
                        <w:t>1</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column">
                  <wp:posOffset>3032760</wp:posOffset>
                </wp:positionH>
                <wp:positionV relativeFrom="paragraph">
                  <wp:posOffset>165735</wp:posOffset>
                </wp:positionV>
                <wp:extent cx="200025" cy="28575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200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13.05pt;height:22.5pt;width:15.75pt;z-index:251663360;mso-width-relative:page;mso-height-relative:page;" filled="f" stroked="f" coordsize="21600,21600" o:gfxdata="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fiw5fbAAAACQEAAA8AAAAAAAAAAQAgAAAAIgAAAGRy&#10;cy9kb3ducmV2LnhtbFBLAQIUABQAAAAIAIdO4kC6+ZmNOwIAAGcEAAAOAAAAAAAAAAEAIAAAACoB&#10;AABkcnMvZTJvRG9jLnhtbFBLBQYAAAAABgAGAFkBAADXBQAAAAA=&#10;">
                <v:fill on="f" focussize="0,0"/>
                <v:stroke on="f" weight="0.5pt"/>
                <v:imagedata o:title=""/>
                <o:lock v:ext="edit" aspectratio="f"/>
                <v:textbox>
                  <w:txbxContent>
                    <w:p>
                      <w:pPr>
                        <w:rPr>
                          <w:rFonts w:hint="default" w:eastAsia="宋体"/>
                          <w:lang w:val="en-US" w:eastAsia="zh-CN"/>
                        </w:rPr>
                      </w:pPr>
                      <w:r>
                        <w:rPr>
                          <w:rFonts w:hint="eastAsia" w:eastAsia="宋体"/>
                          <w:lang w:val="en-US" w:eastAsia="zh-CN"/>
                        </w:rPr>
                        <w:t>2</w:t>
                      </w:r>
                    </w:p>
                  </w:txbxContent>
                </v:textbox>
              </v:shape>
            </w:pict>
          </mc:Fallback>
        </mc:AlternateContent>
      </w:r>
      <w:r>
        <w:rPr>
          <w:rFonts w:hint="eastAsia" w:eastAsia="宋体"/>
          <w:lang w:eastAsia="zh-CN"/>
        </w:rPr>
        <w:drawing>
          <wp:inline distT="0" distB="0" distL="114300" distR="114300">
            <wp:extent cx="4100830" cy="1891030"/>
            <wp:effectExtent l="0" t="0" r="13970" b="13970"/>
            <wp:docPr id="4" name="图片 4" descr="e7752a8b-469a-42ec-a986-93878ec8a9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7752a8b-469a-42ec-a986-93878ec8a9d5"/>
                    <pic:cNvPicPr>
                      <a:picLocks noChangeAspect="1"/>
                    </pic:cNvPicPr>
                  </pic:nvPicPr>
                  <pic:blipFill>
                    <a:blip r:embed="rId8"/>
                    <a:stretch>
                      <a:fillRect/>
                    </a:stretch>
                  </pic:blipFill>
                  <pic:spPr>
                    <a:xfrm>
                      <a:off x="0" y="0"/>
                      <a:ext cx="4100830" cy="1891030"/>
                    </a:xfrm>
                    <a:prstGeom prst="rect">
                      <a:avLst/>
                    </a:prstGeom>
                  </pic:spPr>
                </pic:pic>
              </a:graphicData>
            </a:graphic>
          </wp:inline>
        </w:drawing>
      </w:r>
    </w:p>
    <w:p>
      <w:pPr>
        <w:pStyle w:val="58"/>
        <w:jc w:val="center"/>
        <w:rPr>
          <w:color w:val="auto"/>
          <w:sz w:val="18"/>
          <w:szCs w:val="18"/>
        </w:rPr>
      </w:pPr>
      <w:r>
        <w:rPr>
          <w:rFonts w:hint="eastAsia"/>
          <w:color w:val="auto"/>
          <w:sz w:val="18"/>
          <w:szCs w:val="18"/>
        </w:rPr>
        <w:t>图</w:t>
      </w:r>
      <w:r>
        <w:rPr>
          <w:rFonts w:hint="eastAsia"/>
          <w:color w:val="auto"/>
          <w:sz w:val="18"/>
          <w:szCs w:val="18"/>
          <w:lang w:val="en-US" w:eastAsia="zh-CN"/>
        </w:rPr>
        <w:t>2</w:t>
      </w:r>
      <w:r>
        <w:rPr>
          <w:rFonts w:hint="eastAsia"/>
          <w:color w:val="auto"/>
          <w:sz w:val="18"/>
          <w:szCs w:val="18"/>
        </w:rPr>
        <w:t xml:space="preserve"> </w:t>
      </w:r>
      <w:r>
        <w:rPr>
          <w:rFonts w:hint="eastAsia"/>
          <w:color w:val="auto"/>
          <w:sz w:val="18"/>
          <w:szCs w:val="18"/>
          <w:lang w:val="en-US" w:eastAsia="zh-CN"/>
        </w:rPr>
        <w:t>标准</w:t>
      </w:r>
      <w:r>
        <w:rPr>
          <w:rFonts w:hint="eastAsia"/>
          <w:color w:val="auto"/>
          <w:sz w:val="18"/>
          <w:szCs w:val="18"/>
        </w:rPr>
        <w:t>流量计</w:t>
      </w:r>
      <w:r>
        <w:rPr>
          <w:rFonts w:hint="eastAsia"/>
          <w:color w:val="auto"/>
          <w:sz w:val="18"/>
          <w:szCs w:val="18"/>
          <w:lang w:val="en-US" w:eastAsia="zh-CN"/>
        </w:rPr>
        <w:t>安装</w:t>
      </w:r>
      <w:r>
        <w:rPr>
          <w:rFonts w:hint="eastAsia"/>
          <w:color w:val="auto"/>
          <w:sz w:val="18"/>
          <w:szCs w:val="18"/>
        </w:rPr>
        <w:t>示意图</w:t>
      </w:r>
    </w:p>
    <w:p>
      <w:pPr>
        <w:adjustRightInd w:val="0"/>
        <w:snapToGrid w:val="0"/>
        <w:spacing w:line="360" w:lineRule="auto"/>
        <w:ind w:firstLine="360" w:firstLineChars="200"/>
        <w:jc w:val="center"/>
        <w:rPr>
          <w:rFonts w:hint="default"/>
          <w:lang w:val="en-US" w:eastAsia="zh-CN"/>
        </w:rPr>
      </w:pPr>
      <w:r>
        <w:rPr>
          <w:rFonts w:hint="eastAsia"/>
          <w:color w:val="auto"/>
          <w:sz w:val="18"/>
          <w:szCs w:val="18"/>
        </w:rPr>
        <w:t>1-</w:t>
      </w:r>
      <w:r>
        <w:rPr>
          <w:rFonts w:hint="eastAsia"/>
          <w:color w:val="auto"/>
          <w:sz w:val="18"/>
          <w:szCs w:val="18"/>
          <w:lang w:val="en-US" w:eastAsia="zh-CN"/>
        </w:rPr>
        <w:t>被校流量计</w:t>
      </w:r>
      <w:r>
        <w:rPr>
          <w:rFonts w:hint="eastAsia"/>
          <w:color w:val="auto"/>
          <w:sz w:val="18"/>
          <w:szCs w:val="18"/>
        </w:rPr>
        <w:t>；2-</w:t>
      </w:r>
      <w:r>
        <w:rPr>
          <w:rFonts w:hint="eastAsia"/>
          <w:color w:val="auto"/>
          <w:sz w:val="18"/>
          <w:szCs w:val="18"/>
          <w:lang w:val="en-US" w:eastAsia="zh-CN"/>
        </w:rPr>
        <w:t>传感器</w:t>
      </w:r>
      <w:r>
        <w:rPr>
          <w:rFonts w:hint="eastAsia"/>
          <w:color w:val="auto"/>
          <w:sz w:val="18"/>
          <w:szCs w:val="18"/>
        </w:rPr>
        <w:t>；3-</w:t>
      </w:r>
      <w:r>
        <w:rPr>
          <w:rFonts w:hint="eastAsia"/>
          <w:color w:val="auto"/>
          <w:sz w:val="18"/>
          <w:szCs w:val="18"/>
          <w:lang w:val="en-US" w:eastAsia="zh-CN"/>
        </w:rPr>
        <w:t>标准流量计主机</w:t>
      </w:r>
      <w:r>
        <w:rPr>
          <w:rFonts w:hint="eastAsia"/>
          <w:lang w:val="en-US" w:eastAsia="zh-CN"/>
        </w:rPr>
        <w:t>。</w:t>
      </w:r>
    </w:p>
    <w:p>
      <w:pPr>
        <w:adjustRightInd w:val="0"/>
        <w:snapToGrid w:val="0"/>
        <w:spacing w:line="360" w:lineRule="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6.3流量校准点选择</w:t>
      </w:r>
    </w:p>
    <w:p>
      <w:pPr>
        <w:pStyle w:val="60"/>
        <w:numPr>
          <w:ilvl w:val="1"/>
          <w:numId w:val="0"/>
        </w:numPr>
        <w:tabs>
          <w:tab w:val="left" w:pos="0"/>
          <w:tab w:val="left" w:pos="420"/>
          <w:tab w:val="left" w:pos="3260"/>
        </w:tabs>
        <w:spacing w:before="0" w:beforeLines="0" w:after="0" w:afterLines="0"/>
        <w:ind w:firstLine="420" w:firstLineChars="200"/>
        <w:outlineLvl w:val="9"/>
        <w:rPr>
          <w:rFonts w:hint="eastAsia" w:ascii="Times New Roman" w:hAnsi="Times New Roman" w:eastAsia="宋体" w:cs="Times New Roman"/>
          <w:color w:val="auto"/>
          <w:spacing w:val="0"/>
          <w:kern w:val="2"/>
          <w:sz w:val="21"/>
          <w:szCs w:val="24"/>
          <w:lang w:val="en-US" w:eastAsia="zh-CN" w:bidi="ar-SA"/>
        </w:rPr>
      </w:pPr>
      <w:r>
        <w:rPr>
          <w:rFonts w:hint="eastAsia" w:ascii="Times New Roman" w:hAnsi="Times New Roman" w:eastAsia="宋体" w:cs="Times New Roman"/>
          <w:color w:val="auto"/>
          <w:spacing w:val="0"/>
          <w:kern w:val="2"/>
          <w:sz w:val="21"/>
          <w:szCs w:val="24"/>
          <w:lang w:val="en-US" w:eastAsia="zh-CN" w:bidi="ar-SA"/>
        </w:rPr>
        <w:t>根据现场实际情况与客户协商选取流量校准点，一般选取（1</w:t>
      </w:r>
      <w:r>
        <w:rPr>
          <w:rFonts w:hint="default" w:ascii="Times New Roman" w:hAnsi="Times New Roman" w:eastAsia="宋体" w:cs="Times New Roman"/>
          <w:color w:val="auto"/>
          <w:spacing w:val="0"/>
          <w:kern w:val="2"/>
          <w:sz w:val="21"/>
          <w:szCs w:val="24"/>
          <w:lang w:val="en-US" w:eastAsia="zh-CN" w:bidi="ar-SA"/>
        </w:rPr>
        <w:t>~</w:t>
      </w:r>
      <w:r>
        <w:rPr>
          <w:rFonts w:hint="eastAsia" w:ascii="Times New Roman" w:hAnsi="Times New Roman" w:eastAsia="宋体" w:cs="Times New Roman"/>
          <w:color w:val="auto"/>
          <w:spacing w:val="0"/>
          <w:kern w:val="2"/>
          <w:sz w:val="21"/>
          <w:szCs w:val="24"/>
          <w:lang w:val="en-US" w:eastAsia="zh-CN" w:bidi="ar-SA"/>
        </w:rPr>
        <w:t>3）个点，包含常用流量点及以分界流量为界限的低流量点和高流量点。标准流量计安装后，通过调节泵频率或阀门开度来平稳调整管道流量至流量校准点附近。当标准流量计瞬时流量在1min内的最大流量和最小流量之差小于指定校准点流量的5%时，视为管道流量稳定，稳定时间不应少于5min。</w:t>
      </w:r>
    </w:p>
    <w:p>
      <w:pPr>
        <w:adjustRightInd w:val="0"/>
        <w:snapToGrid w:val="0"/>
        <w:spacing w:line="360" w:lineRule="auto"/>
        <w:ind w:firstLine="420" w:firstLineChars="200"/>
        <w:rPr>
          <w:rFonts w:hint="eastAsia"/>
          <w:b w:val="0"/>
          <w:bCs w:val="0"/>
          <w:color w:val="000000" w:themeColor="text1"/>
          <w:lang w:val="en-US" w:eastAsia="zh-CN"/>
          <w14:textFill>
            <w14:solidFill>
              <w14:schemeClr w14:val="tx1"/>
            </w14:solidFill>
          </w14:textFill>
        </w:rPr>
      </w:pPr>
      <w:r>
        <w:rPr>
          <w:rFonts w:hint="eastAsia"/>
          <w:color w:val="auto"/>
          <w:lang w:val="en-US" w:eastAsia="zh-CN"/>
        </w:rPr>
        <w:t>若现场无法调节流量，可根据客户生产情况分时段对各流量校准点进行校准。当校准过程中突然出现流量波动，应重新进行流量稳定控制后再校准。管道流量无法达到上述稳定状态时；被校流量计瞬时流量分辨力低时，只需进行累积流量示值误差的校准。被校流量计瞬时流量较低，引起累积流量末位读数变化较慢时，只需进行瞬时流量示值误差的校准。</w:t>
      </w:r>
      <w:r>
        <w:rPr>
          <w:rFonts w:hint="eastAsia"/>
          <w:b w:val="0"/>
          <w:bCs w:val="0"/>
          <w:color w:val="000000" w:themeColor="text1"/>
          <w:lang w:val="en-US" w:eastAsia="zh-CN"/>
          <w14:textFill>
            <w14:solidFill>
              <w14:schemeClr w14:val="tx1"/>
            </w14:solidFill>
          </w14:textFill>
        </w:rPr>
        <w:t>。</w:t>
      </w:r>
    </w:p>
    <w:p>
      <w:pPr>
        <w:adjustRightInd w:val="0"/>
        <w:snapToGrid w:val="0"/>
        <w:spacing w:line="360" w:lineRule="auto"/>
        <w:ind w:firstLine="420" w:firstLineChars="200"/>
        <w:rPr>
          <w:rFonts w:hint="eastAsia" w:cs="Times New Roman"/>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》的安装和校准规定，实施液体流量计的瞬时流量和累积流量示值误差在线校准。</w:t>
      </w:r>
    </w:p>
    <w:p>
      <w:pPr>
        <w:adjustRightInd w:val="0"/>
        <w:snapToGrid w:val="0"/>
        <w:spacing w:line="360" w:lineRule="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6.4累积流量示值误差</w:t>
      </w:r>
    </w:p>
    <w:p>
      <w:pPr>
        <w:adjustRightInd w:val="0"/>
        <w:snapToGrid w:val="0"/>
        <w:spacing w:line="360" w:lineRule="auto"/>
        <w:ind w:firstLine="420" w:firstLineChars="200"/>
        <w:rPr>
          <w:rFonts w:hint="eastAsia"/>
          <w:lang w:val="en-US" w:eastAsia="zh-CN"/>
        </w:rPr>
      </w:pPr>
      <w:r>
        <w:rPr>
          <w:rFonts w:hint="eastAsia"/>
          <w:sz w:val="21"/>
          <w:szCs w:val="21"/>
          <w:lang w:val="en-US" w:eastAsia="zh-CN"/>
        </w:rPr>
        <w:t>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》中规定，结合液体流量计实际工况使用情况。规定</w:t>
      </w:r>
      <w:r>
        <w:rPr>
          <w:rFonts w:hint="eastAsia" w:ascii="Times New Roman" w:hAnsi="Times New Roman"/>
          <w:lang w:val="en-US" w:eastAsia="zh-CN"/>
        </w:rPr>
        <w:t>标准表稳定</w:t>
      </w:r>
      <w:r>
        <w:rPr>
          <w:rFonts w:hint="eastAsia"/>
          <w:lang w:val="en-US" w:eastAsia="zh-CN"/>
        </w:rPr>
        <w:t>5</w:t>
      </w:r>
      <w:r>
        <w:rPr>
          <w:rFonts w:hint="eastAsia" w:ascii="Times New Roman" w:hAnsi="Times New Roman"/>
          <w:lang w:val="en-US" w:eastAsia="zh-CN"/>
        </w:rPr>
        <w:t>min后，</w:t>
      </w:r>
      <w:r>
        <w:rPr>
          <w:rFonts w:hint="eastAsia" w:ascii="Times New Roman" w:hAnsi="Times New Roman"/>
        </w:rPr>
        <w:t>同时读取被校流量计和标准</w:t>
      </w:r>
      <w:r>
        <w:rPr>
          <w:rFonts w:hint="eastAsia" w:ascii="Times New Roman" w:hAnsi="Times New Roman"/>
          <w:lang w:val="en-US" w:eastAsia="zh-CN"/>
        </w:rPr>
        <w:t>流量计</w:t>
      </w:r>
      <w:r>
        <w:rPr>
          <w:rFonts w:hint="eastAsia" w:ascii="Times New Roman" w:hAnsi="Times New Roman"/>
        </w:rPr>
        <w:t>的初始累积流量</w:t>
      </w:r>
      <w:r>
        <w:rPr>
          <w:rFonts w:hint="eastAsia" w:ascii="Times New Roman" w:hAnsi="Times New Roman"/>
          <w:lang w:val="en-US" w:eastAsia="zh-CN"/>
        </w:rPr>
        <w:t>示</w:t>
      </w:r>
      <w:r>
        <w:rPr>
          <w:rFonts w:hint="eastAsia" w:ascii="Times New Roman" w:hAnsi="Times New Roman"/>
        </w:rPr>
        <w:t>值</w:t>
      </w:r>
      <w:r>
        <w:rPr>
          <w:rFonts w:hint="eastAsia" w:ascii="Times New Roman" w:hAnsi="Times New Roman"/>
          <w:color w:val="auto"/>
        </w:rPr>
        <w:t>，并启动秒表，</w:t>
      </w:r>
      <w:r>
        <w:rPr>
          <w:rFonts w:hint="eastAsia" w:ascii="Times New Roman" w:hAnsi="Times New Roman"/>
        </w:rPr>
        <w:t>经过</w:t>
      </w:r>
      <w:r>
        <w:rPr>
          <w:rFonts w:hint="eastAsia" w:ascii="Times New Roman" w:hAnsi="Times New Roman"/>
          <w:lang w:val="en-US" w:eastAsia="zh-CN"/>
        </w:rPr>
        <w:t>至少30min后</w:t>
      </w:r>
      <w:r>
        <w:rPr>
          <w:rFonts w:hint="eastAsia" w:ascii="Times New Roman" w:hAnsi="Times New Roman"/>
        </w:rPr>
        <w:t>再同时读取被校流量计和标准</w:t>
      </w:r>
      <w:r>
        <w:rPr>
          <w:rFonts w:hint="eastAsia" w:ascii="Times New Roman" w:hAnsi="Times New Roman"/>
          <w:lang w:val="en-US" w:eastAsia="zh-CN"/>
        </w:rPr>
        <w:t>流量计</w:t>
      </w:r>
      <w:r>
        <w:rPr>
          <w:rFonts w:hint="eastAsia" w:ascii="Times New Roman" w:hAnsi="Times New Roman"/>
        </w:rPr>
        <w:t>的终止累积流量</w:t>
      </w:r>
      <w:r>
        <w:rPr>
          <w:rFonts w:hint="eastAsia" w:ascii="Times New Roman" w:hAnsi="Times New Roman"/>
          <w:lang w:val="en-US" w:eastAsia="zh-CN"/>
        </w:rPr>
        <w:t>示</w:t>
      </w:r>
      <w:r>
        <w:rPr>
          <w:rFonts w:hint="eastAsia" w:ascii="Times New Roman" w:hAnsi="Times New Roman"/>
        </w:rPr>
        <w:t>值，并停止秒表，记录相应示值。</w:t>
      </w:r>
      <w:r>
        <w:rPr>
          <w:rFonts w:hint="eastAsia" w:ascii="Times New Roman" w:hAnsi="Times New Roman"/>
          <w:lang w:val="en-US" w:eastAsia="zh-CN"/>
        </w:rPr>
        <w:t>每</w:t>
      </w:r>
      <w:r>
        <w:rPr>
          <w:rFonts w:hint="eastAsia" w:ascii="Times New Roman" w:hAnsi="Times New Roman"/>
        </w:rPr>
        <w:t>个</w:t>
      </w:r>
      <w:r>
        <w:rPr>
          <w:rFonts w:hint="eastAsia" w:ascii="Times New Roman" w:hAnsi="Times New Roman"/>
          <w:lang w:val="en-US" w:eastAsia="zh-CN"/>
        </w:rPr>
        <w:t>流量</w:t>
      </w:r>
      <w:r>
        <w:rPr>
          <w:rFonts w:hint="eastAsia" w:ascii="Times New Roman" w:hAnsi="Times New Roman"/>
        </w:rPr>
        <w:t>校准点</w:t>
      </w:r>
      <w:r>
        <w:rPr>
          <w:rFonts w:hint="eastAsia" w:ascii="Times New Roman" w:hAnsi="Times New Roman"/>
          <w:lang w:val="en-US" w:eastAsia="zh-CN"/>
        </w:rPr>
        <w:t>一般校准</w:t>
      </w:r>
      <w:r>
        <w:rPr>
          <w:rFonts w:hint="eastAsia" w:ascii="Times New Roman" w:hAnsi="Times New Roman"/>
        </w:rPr>
        <w:t>3次</w:t>
      </w:r>
      <w:r>
        <w:rPr>
          <w:rFonts w:hint="eastAsia"/>
          <w:lang w:val="en-US" w:eastAsia="zh-CN"/>
        </w:rPr>
        <w:t>。</w:t>
      </w:r>
    </w:p>
    <w:p>
      <w:pPr>
        <w:adjustRightInd w:val="0"/>
        <w:snapToGrid w:val="0"/>
        <w:spacing w:line="360" w:lineRule="auto"/>
        <w:rPr>
          <w:rFonts w:hint="default"/>
          <w:lang w:val="en-US" w:eastAsia="zh-CN"/>
        </w:rPr>
      </w:pPr>
      <w:r>
        <w:rPr>
          <w:rFonts w:hint="eastAsia"/>
          <w:lang w:val="en-US" w:eastAsia="zh-CN"/>
        </w:rPr>
        <w:t>6.5 瞬时流量示值误差</w:t>
      </w:r>
    </w:p>
    <w:p>
      <w:pPr>
        <w:adjustRightInd w:val="0"/>
        <w:snapToGrid w:val="0"/>
        <w:spacing w:line="360" w:lineRule="auto"/>
        <w:ind w:firstLine="420" w:firstLineChars="200"/>
        <w:rPr>
          <w:rFonts w:hint="eastAsia"/>
          <w:lang w:val="en-US" w:eastAsia="zh-CN"/>
        </w:rPr>
      </w:pPr>
      <w:r>
        <w:rPr>
          <w:rFonts w:hint="eastAsia"/>
          <w:sz w:val="21"/>
          <w:szCs w:val="21"/>
          <w:lang w:val="en-US" w:eastAsia="zh-CN"/>
        </w:rPr>
        <w:t>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》中规定。</w:t>
      </w:r>
      <w:r>
        <w:rPr>
          <w:rFonts w:hint="eastAsia"/>
          <w:color w:val="auto"/>
        </w:rPr>
        <w:t>在累计流量</w:t>
      </w:r>
      <w:r>
        <w:rPr>
          <w:rFonts w:hint="eastAsia"/>
          <w:color w:val="auto"/>
          <w:lang w:val="en-US" w:eastAsia="zh-CN"/>
        </w:rPr>
        <w:t>示值误差</w:t>
      </w:r>
      <w:r>
        <w:rPr>
          <w:rFonts w:hint="eastAsia"/>
          <w:color w:val="auto"/>
        </w:rPr>
        <w:t>校准时间段内</w:t>
      </w:r>
      <w:r>
        <w:rPr>
          <w:rFonts w:hint="eastAsia"/>
          <w:color w:val="auto"/>
          <w:lang w:eastAsia="zh-CN"/>
        </w:rPr>
        <w:t>，</w:t>
      </w:r>
      <w:r>
        <w:rPr>
          <w:rFonts w:hint="eastAsia"/>
          <w:color w:val="auto"/>
          <w:lang w:val="en-US" w:eastAsia="zh-CN"/>
        </w:rPr>
        <w:t>任选一个时间点，</w:t>
      </w:r>
      <w:r>
        <w:rPr>
          <w:rFonts w:hint="eastAsia"/>
          <w:color w:val="auto"/>
        </w:rPr>
        <w:t>同时</w:t>
      </w:r>
      <w:r>
        <w:rPr>
          <w:rFonts w:hint="eastAsia"/>
          <w:color w:val="auto"/>
          <w:lang w:val="en-US" w:eastAsia="zh-CN"/>
        </w:rPr>
        <w:t>读取并记录1次</w:t>
      </w:r>
      <w:r>
        <w:rPr>
          <w:rFonts w:hint="eastAsia"/>
          <w:color w:val="auto"/>
        </w:rPr>
        <w:t>标准</w:t>
      </w:r>
      <w:r>
        <w:rPr>
          <w:rFonts w:hint="eastAsia"/>
          <w:color w:val="auto"/>
          <w:lang w:val="en-US" w:eastAsia="zh-CN"/>
        </w:rPr>
        <w:t>流量计</w:t>
      </w:r>
      <w:r>
        <w:rPr>
          <w:rFonts w:hint="eastAsia"/>
          <w:color w:val="auto"/>
        </w:rPr>
        <w:t>和被校流量计的瞬时流量</w:t>
      </w:r>
      <w:r>
        <w:rPr>
          <w:rFonts w:hint="eastAsia"/>
          <w:color w:val="auto"/>
          <w:lang w:val="en-US" w:eastAsia="zh-CN"/>
        </w:rPr>
        <w:t>示值。</w:t>
      </w:r>
      <w:r>
        <w:rPr>
          <w:rFonts w:hint="eastAsia" w:ascii="Times New Roman" w:hAnsi="Times New Roman"/>
          <w:color w:val="auto"/>
          <w:lang w:val="en-US" w:eastAsia="zh-CN"/>
        </w:rPr>
        <w:t>每</w:t>
      </w:r>
      <w:r>
        <w:rPr>
          <w:rFonts w:hint="eastAsia" w:ascii="Times New Roman" w:hAnsi="Times New Roman"/>
          <w:color w:val="auto"/>
        </w:rPr>
        <w:t>个</w:t>
      </w:r>
      <w:r>
        <w:rPr>
          <w:rFonts w:hint="eastAsia" w:ascii="Times New Roman" w:hAnsi="Times New Roman"/>
          <w:color w:val="auto"/>
          <w:lang w:val="en-US" w:eastAsia="zh-CN"/>
        </w:rPr>
        <w:t>流量</w:t>
      </w:r>
      <w:r>
        <w:rPr>
          <w:rFonts w:hint="eastAsia" w:ascii="Times New Roman" w:hAnsi="Times New Roman"/>
          <w:color w:val="auto"/>
        </w:rPr>
        <w:t>校准点</w:t>
      </w:r>
      <w:r>
        <w:rPr>
          <w:rFonts w:hint="eastAsia"/>
          <w:color w:val="auto"/>
          <w:lang w:val="en-US" w:eastAsia="zh-CN"/>
        </w:rPr>
        <w:t>同样</w:t>
      </w:r>
      <w:r>
        <w:rPr>
          <w:rFonts w:hint="eastAsia" w:ascii="Times New Roman" w:hAnsi="Times New Roman"/>
          <w:color w:val="auto"/>
          <w:lang w:val="en-US" w:eastAsia="zh-CN"/>
        </w:rPr>
        <w:t>校准</w:t>
      </w:r>
      <w:r>
        <w:rPr>
          <w:rFonts w:hint="eastAsia" w:ascii="Times New Roman" w:hAnsi="Times New Roman"/>
          <w:color w:val="auto"/>
        </w:rPr>
        <w:t>3</w:t>
      </w:r>
      <w:r>
        <w:rPr>
          <w:rFonts w:hint="eastAsia"/>
          <w:color w:val="auto"/>
          <w:lang w:val="en-US" w:eastAsia="zh-CN"/>
        </w:rPr>
        <w:t>次</w:t>
      </w:r>
      <w:r>
        <w:rPr>
          <w:rFonts w:hint="eastAsia"/>
          <w:lang w:val="en-US" w:eastAsia="zh-CN"/>
        </w:rPr>
        <w:t>。</w:t>
      </w:r>
    </w:p>
    <w:p>
      <w:pPr>
        <w:adjustRightInd w:val="0"/>
        <w:snapToGrid w:val="0"/>
        <w:spacing w:line="360" w:lineRule="auto"/>
        <w:ind w:firstLine="420" w:firstLineChars="200"/>
        <w:rPr>
          <w:rFonts w:hint="eastAsia"/>
          <w:lang w:val="en-US" w:eastAsia="zh-CN"/>
        </w:rPr>
      </w:pPr>
      <w:r>
        <w:rPr>
          <w:rFonts w:hint="eastAsia"/>
          <w:color w:val="auto"/>
        </w:rPr>
        <w:t>当</w:t>
      </w:r>
      <w:r>
        <w:rPr>
          <w:rFonts w:hint="eastAsia"/>
          <w:color w:val="auto"/>
          <w:lang w:val="en-US" w:eastAsia="zh-CN"/>
        </w:rPr>
        <w:t>累积或瞬时流量</w:t>
      </w:r>
      <w:r>
        <w:rPr>
          <w:rFonts w:hint="eastAsia"/>
          <w:color w:val="auto"/>
        </w:rPr>
        <w:t>示值误差校准</w:t>
      </w:r>
      <w:r>
        <w:rPr>
          <w:rFonts w:hint="eastAsia"/>
          <w:color w:val="auto"/>
          <w:lang w:val="en-US" w:eastAsia="zh-CN"/>
        </w:rPr>
        <w:t>结果</w:t>
      </w:r>
      <w:r>
        <w:rPr>
          <w:rFonts w:hint="eastAsia"/>
          <w:color w:val="auto"/>
        </w:rPr>
        <w:t>不满足</w:t>
      </w:r>
      <w:r>
        <w:rPr>
          <w:rFonts w:hint="eastAsia"/>
          <w:color w:val="auto"/>
          <w:lang w:val="en-US" w:eastAsia="zh-CN"/>
        </w:rPr>
        <w:t>客户需</w:t>
      </w:r>
      <w:r>
        <w:rPr>
          <w:rFonts w:hint="eastAsia"/>
          <w:color w:val="auto"/>
        </w:rPr>
        <w:t>求时，能够调整流量系数的</w:t>
      </w:r>
      <w:r>
        <w:rPr>
          <w:rFonts w:hint="eastAsia"/>
          <w:color w:val="auto"/>
          <w:lang w:val="en-US" w:eastAsia="zh-CN"/>
        </w:rPr>
        <w:t>被校</w:t>
      </w:r>
      <w:r>
        <w:rPr>
          <w:rFonts w:hint="eastAsia"/>
          <w:color w:val="auto"/>
        </w:rPr>
        <w:t>流量计，可根据调整前的校准</w:t>
      </w:r>
      <w:r>
        <w:rPr>
          <w:rFonts w:hint="eastAsia"/>
          <w:color w:val="auto"/>
          <w:lang w:val="en-US" w:eastAsia="zh-CN"/>
        </w:rPr>
        <w:t>结果</w:t>
      </w:r>
      <w:r>
        <w:rPr>
          <w:rFonts w:hint="eastAsia"/>
          <w:color w:val="auto"/>
        </w:rPr>
        <w:t>进行流量系数调整，调整后需再次进行校准，并记录好流量系数调整情况</w:t>
      </w:r>
    </w:p>
    <w:p>
      <w:pPr>
        <w:adjustRightInd w:val="0"/>
        <w:snapToGrid w:val="0"/>
        <w:spacing w:line="360" w:lineRule="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6.6 重复性</w:t>
      </w:r>
    </w:p>
    <w:p>
      <w:pPr>
        <w:adjustRightInd w:val="0"/>
        <w:snapToGrid w:val="0"/>
        <w:spacing w:line="360" w:lineRule="auto"/>
        <w:ind w:firstLine="420" w:firstLineChars="200"/>
        <w:rPr>
          <w:rFonts w:hint="eastAsia"/>
          <w:lang w:val="en-US" w:eastAsia="zh-CN"/>
        </w:rPr>
      </w:pPr>
      <w:r>
        <w:rPr>
          <w:rFonts w:hint="eastAsia"/>
          <w:sz w:val="21"/>
          <w:szCs w:val="21"/>
          <w:lang w:val="en-US" w:eastAsia="zh-CN"/>
        </w:rPr>
        <w:t>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》中规定，</w:t>
      </w:r>
      <w:r>
        <w:rPr>
          <w:rFonts w:hint="eastAsia"/>
          <w:lang w:val="en-US" w:eastAsia="zh-CN"/>
        </w:rPr>
        <w:t>重复性校准与瞬时流量计、累积流量的示值误差校准同时进行，必须保证现场流量稳定，不能出现突然的用量变动。</w:t>
      </w:r>
    </w:p>
    <w:p>
      <w:pPr>
        <w:adjustRightInd w:val="0"/>
        <w:snapToGrid w:val="0"/>
        <w:spacing w:line="360" w:lineRule="auto"/>
        <w:rPr>
          <w:rFonts w:hint="default"/>
          <w:lang w:val="en-US" w:eastAsia="zh-CN"/>
        </w:rPr>
      </w:pPr>
      <w:r>
        <w:rPr>
          <w:rFonts w:hint="eastAsia"/>
          <w:lang w:val="en-US" w:eastAsia="zh-CN"/>
        </w:rPr>
        <w:t>6.7 变送输出误差</w:t>
      </w:r>
    </w:p>
    <w:p>
      <w:pPr>
        <w:adjustRightInd w:val="0"/>
        <w:snapToGrid w:val="0"/>
        <w:spacing w:line="360" w:lineRule="auto"/>
        <w:ind w:firstLine="420" w:firstLineChars="200"/>
        <w:rPr>
          <w:rFonts w:hint="eastAsia"/>
          <w:lang w:val="en-US" w:eastAsia="zh-CN"/>
        </w:rPr>
      </w:pPr>
      <w:r>
        <w:rPr>
          <w:rFonts w:hint="eastAsia" w:ascii="Times New Roman" w:hAnsi="Times New Roman"/>
          <w:lang w:val="en-US" w:eastAsia="zh-CN"/>
        </w:rPr>
        <w:t>根据液体流量计的说明书，连接输出线路，并设置变送输出测量范围。流量计</w:t>
      </w:r>
      <w:r>
        <w:rPr>
          <w:rFonts w:hint="eastAsia" w:ascii="Times New Roman" w:hAnsi="Times New Roman"/>
        </w:rPr>
        <w:t>变送输出误差的校准可与</w:t>
      </w:r>
      <w:r>
        <w:rPr>
          <w:rFonts w:hint="eastAsia" w:ascii="Times New Roman" w:hAnsi="Times New Roman"/>
          <w:lang w:val="en-US" w:eastAsia="zh-CN"/>
        </w:rPr>
        <w:t>流量计瞬时流量</w:t>
      </w:r>
      <w:r>
        <w:rPr>
          <w:rFonts w:hint="eastAsia" w:ascii="Times New Roman" w:hAnsi="Times New Roman"/>
        </w:rPr>
        <w:t>示值误差的校准同时进行，按</w:t>
      </w:r>
      <w:r>
        <w:rPr>
          <w:rFonts w:hint="eastAsia" w:ascii="Times New Roman" w:hAnsi="Times New Roman"/>
          <w:lang w:val="en-US" w:eastAsia="zh-CN"/>
        </w:rPr>
        <w:t>流量计</w:t>
      </w:r>
      <w:r>
        <w:rPr>
          <w:rFonts w:hint="eastAsia" w:ascii="Times New Roman" w:hAnsi="Times New Roman"/>
        </w:rPr>
        <w:t>说明书接线</w:t>
      </w:r>
      <w:r>
        <w:rPr>
          <w:rFonts w:hint="eastAsia" w:ascii="Times New Roman" w:hAnsi="Times New Roman"/>
          <w:lang w:eastAsia="zh-CN"/>
        </w:rPr>
        <w:t>，</w:t>
      </w:r>
      <w:r>
        <w:rPr>
          <w:rFonts w:hint="eastAsia" w:ascii="Times New Roman" w:hAnsi="Times New Roman"/>
          <w:lang w:val="en-US" w:eastAsia="zh-CN"/>
        </w:rPr>
        <w:t>查看确认流量计变送输出流量范围、变送输出信号范围等参数</w:t>
      </w:r>
      <w:r>
        <w:rPr>
          <w:rFonts w:hint="eastAsia" w:ascii="Times New Roman" w:hAnsi="Times New Roman"/>
        </w:rPr>
        <w:t>。进行</w:t>
      </w:r>
      <w:r>
        <w:rPr>
          <w:rFonts w:hint="eastAsia" w:ascii="Times New Roman" w:hAnsi="Times New Roman"/>
          <w:lang w:val="en-US" w:eastAsia="zh-CN"/>
        </w:rPr>
        <w:t>瞬时流量</w:t>
      </w:r>
      <w:r>
        <w:rPr>
          <w:rFonts w:hint="eastAsia" w:ascii="Times New Roman" w:hAnsi="Times New Roman"/>
        </w:rPr>
        <w:t>示值误差校准过程中，读取</w:t>
      </w:r>
      <w:r>
        <w:rPr>
          <w:rFonts w:hint="eastAsia" w:ascii="Times New Roman" w:hAnsi="Times New Roman"/>
          <w:lang w:val="en-US" w:eastAsia="zh-CN"/>
        </w:rPr>
        <w:t>流量计</w:t>
      </w:r>
      <w:r>
        <w:rPr>
          <w:rFonts w:hint="eastAsia" w:ascii="Times New Roman" w:hAnsi="Times New Roman"/>
        </w:rPr>
        <w:t>稳定示值的同时用</w:t>
      </w:r>
      <w:r>
        <w:rPr>
          <w:rFonts w:hint="eastAsia" w:ascii="Times New Roman" w:hAnsi="Times New Roman"/>
          <w:lang w:val="en-US" w:eastAsia="zh-CN"/>
        </w:rPr>
        <w:t>数字多用表</w:t>
      </w:r>
      <w:r>
        <w:rPr>
          <w:rFonts w:hint="eastAsia" w:ascii="Times New Roman" w:hAnsi="Times New Roman"/>
        </w:rPr>
        <w:t>测量</w:t>
      </w:r>
      <w:r>
        <w:rPr>
          <w:rFonts w:hint="eastAsia" w:ascii="Times New Roman" w:hAnsi="Times New Roman"/>
          <w:lang w:val="en-US" w:eastAsia="zh-CN"/>
        </w:rPr>
        <w:t>流量计</w:t>
      </w:r>
      <w:r>
        <w:rPr>
          <w:rFonts w:hint="eastAsia" w:ascii="Times New Roman" w:hAnsi="Times New Roman"/>
        </w:rPr>
        <w:t>标准模拟信号变送输出接线端的电流或电压值</w:t>
      </w:r>
      <w:r>
        <w:rPr>
          <w:rFonts w:hint="eastAsia"/>
          <w:lang w:val="en-US" w:eastAsia="zh-CN"/>
        </w:rPr>
        <w:t>。</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7</w:t>
      </w:r>
      <w:r>
        <w:rPr>
          <w:rFonts w:hint="eastAsia"/>
          <w:b w:val="0"/>
          <w:bCs w:val="0"/>
          <w:color w:val="000000" w:themeColor="text1"/>
          <w14:textFill>
            <w14:solidFill>
              <w14:schemeClr w14:val="tx1"/>
            </w14:solidFill>
          </w14:textFill>
        </w:rPr>
        <w:t xml:space="preserve"> 校准结果表达</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ascii="Times New Roman" w:hAnsi="Times New Roman" w:eastAsiaTheme="minorEastAsia"/>
          <w:b w:val="0"/>
          <w:bCs w:val="0"/>
          <w:kern w:val="2"/>
          <w:szCs w:val="21"/>
        </w:rPr>
        <w:t>根据实验室环境要求、校准项目校准结果、测量不确定度评定结果等，按照</w:t>
      </w:r>
      <w:r>
        <w:rPr>
          <w:rFonts w:hint="eastAsia" w:ascii="Times New Roman" w:hAnsi="Times New Roman" w:eastAsiaTheme="minorEastAsia"/>
          <w:b w:val="0"/>
          <w:bCs w:val="0"/>
          <w:kern w:val="2"/>
          <w:szCs w:val="21"/>
          <w:lang w:val="en-US" w:eastAsia="zh-CN"/>
        </w:rPr>
        <w:t>JJF 1071-2010</w:t>
      </w:r>
      <w:r>
        <w:rPr>
          <w:rFonts w:hint="eastAsia" w:ascii="Times New Roman" w:hAnsi="Times New Roman" w:eastAsiaTheme="minorEastAsia"/>
          <w:b w:val="0"/>
          <w:bCs w:val="0"/>
          <w:kern w:val="2"/>
          <w:szCs w:val="21"/>
        </w:rPr>
        <w:t>推荐的校准报告格式，出具校准证书</w:t>
      </w:r>
      <w:r>
        <w:rPr>
          <w:rFonts w:hint="eastAsia"/>
          <w:b w:val="0"/>
          <w:bCs w:val="0"/>
          <w:color w:val="000000" w:themeColor="text1"/>
          <w14:textFill>
            <w14:solidFill>
              <w14:schemeClr w14:val="tx1"/>
            </w14:solidFill>
          </w14:textFill>
        </w:rPr>
        <w:t>。</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8</w:t>
      </w:r>
      <w:r>
        <w:rPr>
          <w:rFonts w:hint="eastAsia"/>
          <w:b w:val="0"/>
          <w:bCs w:val="0"/>
          <w:color w:val="000000" w:themeColor="text1"/>
          <w14:textFill>
            <w14:solidFill>
              <w14:schemeClr w14:val="tx1"/>
            </w14:solidFill>
          </w14:textFill>
        </w:rPr>
        <w:t xml:space="preserve"> 复校时间间隔</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给出了最长</w:t>
      </w:r>
      <w:r>
        <w:rPr>
          <w:rFonts w:hint="eastAsia"/>
          <w:b w:val="0"/>
          <w:bCs w:val="0"/>
          <w:color w:val="000000" w:themeColor="text1"/>
          <w:lang w:val="en-US" w:eastAsia="zh-CN"/>
          <w14:textFill>
            <w14:solidFill>
              <w14:schemeClr w14:val="tx1"/>
            </w14:solidFill>
          </w14:textFill>
        </w:rPr>
        <w:t>2</w:t>
      </w:r>
      <w:r>
        <w:rPr>
          <w:rFonts w:hint="eastAsia"/>
          <w:b w:val="0"/>
          <w:bCs w:val="0"/>
          <w:color w:val="000000" w:themeColor="text1"/>
          <w14:textFill>
            <w14:solidFill>
              <w14:schemeClr w14:val="tx1"/>
            </w14:solidFill>
          </w14:textFill>
        </w:rPr>
        <w:t>年复校时间间隔的建议。但客户可根据使用情况自主决定复校时间间隔。</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9</w:t>
      </w:r>
      <w:r>
        <w:rPr>
          <w:rFonts w:hint="eastAsia"/>
          <w:b w:val="0"/>
          <w:bCs w:val="0"/>
          <w:color w:val="000000" w:themeColor="text1"/>
          <w14:textFill>
            <w14:solidFill>
              <w14:schemeClr w14:val="tx1"/>
            </w14:solidFill>
          </w14:textFill>
        </w:rPr>
        <w:t xml:space="preserve"> 附录</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设置了</w:t>
      </w:r>
      <w:r>
        <w:rPr>
          <w:rFonts w:hint="eastAsia"/>
          <w:b w:val="0"/>
          <w:bCs w:val="0"/>
          <w:color w:val="000000" w:themeColor="text1"/>
          <w:lang w:val="en-US" w:eastAsia="zh-CN"/>
          <w14:textFill>
            <w14:solidFill>
              <w14:schemeClr w14:val="tx1"/>
            </w14:solidFill>
          </w14:textFill>
        </w:rPr>
        <w:t>3</w:t>
      </w:r>
      <w:r>
        <w:rPr>
          <w:rFonts w:hint="eastAsia"/>
          <w:b w:val="0"/>
          <w:bCs w:val="0"/>
          <w:color w:val="000000" w:themeColor="text1"/>
          <w14:textFill>
            <w14:solidFill>
              <w14:schemeClr w14:val="tx1"/>
            </w14:solidFill>
          </w14:textFill>
        </w:rPr>
        <w:t>个附录，便于校准时参考和规范化。</w:t>
      </w:r>
    </w:p>
    <w:p>
      <w:pPr>
        <w:adjustRightInd w:val="0"/>
        <w:snapToGrid w:val="0"/>
        <w:spacing w:line="360" w:lineRule="auto"/>
        <w:ind w:firstLine="420" w:firstLineChars="200"/>
        <w:rPr>
          <w:rFonts w:hint="eastAsia" w:eastAsia="宋体"/>
          <w:b w:val="0"/>
          <w:bCs w:val="0"/>
          <w:color w:val="000000" w:themeColor="text1"/>
          <w:lang w:eastAsia="zh-CN"/>
          <w14:textFill>
            <w14:solidFill>
              <w14:schemeClr w14:val="tx1"/>
            </w14:solidFill>
          </w14:textFill>
        </w:rPr>
      </w:pPr>
      <w:r>
        <w:rPr>
          <w:rFonts w:hint="eastAsia"/>
          <w:b w:val="0"/>
          <w:bCs w:val="0"/>
          <w:color w:val="000000" w:themeColor="text1"/>
          <w14:textFill>
            <w14:solidFill>
              <w14:schemeClr w14:val="tx1"/>
            </w14:solidFill>
          </w14:textFill>
        </w:rPr>
        <w:t xml:space="preserve">附录A </w:t>
      </w:r>
      <w:r>
        <w:rPr>
          <w:rFonts w:hint="eastAsia" w:cs="Times New Roman"/>
          <w:b w:val="0"/>
          <w:bCs w:val="0"/>
          <w:color w:val="000000" w:themeColor="text1"/>
          <w:lang w:val="en-US" w:eastAsia="zh-CN"/>
          <w14:textFill>
            <w14:solidFill>
              <w14:schemeClr w14:val="tx1"/>
            </w14:solidFill>
          </w14:textFill>
        </w:rPr>
        <w:t>液体流量计在线</w:t>
      </w:r>
      <w:r>
        <w:rPr>
          <w:rFonts w:hint="eastAsia"/>
          <w:b w:val="0"/>
          <w:bCs w:val="0"/>
          <w:color w:val="000000" w:themeColor="text1"/>
          <w14:textFill>
            <w14:solidFill>
              <w14:schemeClr w14:val="tx1"/>
            </w14:solidFill>
          </w14:textFill>
        </w:rPr>
        <w:t>校准原始记录参考格式</w:t>
      </w:r>
    </w:p>
    <w:p>
      <w:pPr>
        <w:adjustRightInd w:val="0"/>
        <w:snapToGrid w:val="0"/>
        <w:spacing w:line="360" w:lineRule="auto"/>
        <w:ind w:firstLine="420" w:firstLineChars="200"/>
        <w:rPr>
          <w:rFonts w:hint="eastAsia" w:eastAsia="宋体"/>
          <w:b w:val="0"/>
          <w:bCs w:val="0"/>
          <w:color w:val="000000" w:themeColor="text1"/>
          <w:lang w:eastAsia="zh-CN"/>
          <w14:textFill>
            <w14:solidFill>
              <w14:schemeClr w14:val="tx1"/>
            </w14:solidFill>
          </w14:textFill>
        </w:rPr>
      </w:pPr>
      <w:r>
        <w:rPr>
          <w:rFonts w:hint="eastAsia"/>
          <w:b w:val="0"/>
          <w:bCs w:val="0"/>
          <w:color w:val="000000" w:themeColor="text1"/>
          <w14:textFill>
            <w14:solidFill>
              <w14:schemeClr w14:val="tx1"/>
            </w14:solidFill>
          </w14:textFill>
        </w:rPr>
        <w:t xml:space="preserve">附录B </w:t>
      </w:r>
      <w:r>
        <w:rPr>
          <w:rFonts w:hint="eastAsia" w:cs="Times New Roman"/>
          <w:b w:val="0"/>
          <w:bCs w:val="0"/>
          <w:color w:val="000000" w:themeColor="text1"/>
          <w:lang w:val="en-US" w:eastAsia="zh-CN"/>
          <w14:textFill>
            <w14:solidFill>
              <w14:schemeClr w14:val="tx1"/>
            </w14:solidFill>
          </w14:textFill>
        </w:rPr>
        <w:t>液体流量计在线</w:t>
      </w:r>
      <w:r>
        <w:rPr>
          <w:rFonts w:hint="eastAsia"/>
          <w:b w:val="0"/>
          <w:bCs w:val="0"/>
          <w:color w:val="000000" w:themeColor="text1"/>
          <w14:textFill>
            <w14:solidFill>
              <w14:schemeClr w14:val="tx1"/>
            </w14:solidFill>
          </w14:textFill>
        </w:rPr>
        <w:t>校准</w:t>
      </w:r>
      <w:r>
        <w:rPr>
          <w:rFonts w:hint="eastAsia"/>
          <w:b w:val="0"/>
          <w:bCs w:val="0"/>
          <w:color w:val="000000" w:themeColor="text1"/>
          <w:lang w:val="en-US" w:eastAsia="zh-CN"/>
          <w14:textFill>
            <w14:solidFill>
              <w14:schemeClr w14:val="tx1"/>
            </w14:solidFill>
          </w14:textFill>
        </w:rPr>
        <w:t>证书内页</w:t>
      </w:r>
      <w:r>
        <w:rPr>
          <w:rFonts w:hint="eastAsia"/>
          <w:b w:val="0"/>
          <w:bCs w:val="0"/>
          <w:color w:val="000000" w:themeColor="text1"/>
          <w14:textFill>
            <w14:solidFill>
              <w14:schemeClr w14:val="tx1"/>
            </w14:solidFill>
          </w14:textFill>
        </w:rPr>
        <w:t>参考格式</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 xml:space="preserve">附录C </w:t>
      </w:r>
      <w:r>
        <w:rPr>
          <w:rFonts w:hint="eastAsia" w:cs="Times New Roman"/>
          <w:b w:val="0"/>
          <w:bCs w:val="0"/>
          <w:color w:val="000000" w:themeColor="text1"/>
          <w:lang w:val="en-US" w:eastAsia="zh-CN"/>
          <w14:textFill>
            <w14:solidFill>
              <w14:schemeClr w14:val="tx1"/>
            </w14:solidFill>
          </w14:textFill>
        </w:rPr>
        <w:t>液体流量计在线</w:t>
      </w:r>
      <w:r>
        <w:rPr>
          <w:rFonts w:hint="eastAsia"/>
          <w:b w:val="0"/>
          <w:bCs w:val="0"/>
          <w:color w:val="000000" w:themeColor="text1"/>
          <w14:textFill>
            <w14:solidFill>
              <w14:schemeClr w14:val="tx1"/>
            </w14:solidFill>
          </w14:textFill>
        </w:rPr>
        <w:t>校准示值误差的测量不确定度评定示例</w:t>
      </w:r>
    </w:p>
    <w:bookmarkEnd w:id="1"/>
    <w:bookmarkEnd w:id="15"/>
    <w:p>
      <w:pPr>
        <w:pStyle w:val="2"/>
        <w:spacing w:before="156" w:after="156"/>
        <w:rPr>
          <w:rFonts w:hint="eastAsia"/>
          <w:b w:val="0"/>
          <w:bCs w:val="0"/>
        </w:rPr>
      </w:pPr>
      <w:bookmarkStart w:id="17" w:name="_Toc464728965"/>
      <w:r>
        <w:rPr>
          <w:rFonts w:hint="eastAsia"/>
          <w:b w:val="0"/>
          <w:bCs w:val="0"/>
        </w:rPr>
        <w:t>三、实践检测情况</w:t>
      </w:r>
    </w:p>
    <w:p>
      <w:pPr>
        <w:adjustRightInd w:val="0"/>
        <w:spacing w:line="360" w:lineRule="auto"/>
        <w:ind w:firstLine="420" w:firstLineChars="200"/>
        <w:rPr>
          <w:rFonts w:hint="eastAsia" w:eastAsia="宋体"/>
          <w:b w:val="0"/>
          <w:bCs w:val="0"/>
          <w:color w:val="FF0000"/>
          <w:sz w:val="21"/>
          <w:szCs w:val="24"/>
          <w:lang w:eastAsia="zh-CN"/>
        </w:rPr>
      </w:pP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r>
        <w:rPr>
          <w:rFonts w:hint="eastAsia"/>
          <w:b w:val="0"/>
          <w:bCs w:val="0"/>
          <w:color w:val="auto"/>
          <w:szCs w:val="21"/>
          <w:lang w:eastAsia="zh-CN"/>
        </w:rPr>
        <w:t>、东北轻合金有限公司、</w:t>
      </w:r>
      <w:r>
        <w:rPr>
          <w:rFonts w:hint="eastAsia"/>
          <w:b w:val="0"/>
          <w:bCs w:val="0"/>
          <w:color w:val="auto"/>
          <w:szCs w:val="21"/>
          <w:lang w:val="en-US" w:eastAsia="zh-CN"/>
        </w:rPr>
        <w:t>陕西有色榆林新材料集团有限责任公司、浙江华友钴业股份有限公司、中国船舶集团有限公司第七二五研究所、广船国际有限公司、西安汉唐分析检测有限公司</w:t>
      </w:r>
      <w:r>
        <w:rPr>
          <w:rFonts w:hint="default"/>
          <w:b w:val="0"/>
          <w:bCs w:val="0"/>
          <w:color w:val="auto"/>
          <w:sz w:val="21"/>
          <w:szCs w:val="24"/>
        </w:rPr>
        <w:t>根据本</w:t>
      </w:r>
      <w:r>
        <w:rPr>
          <w:rFonts w:hint="default"/>
          <w:b w:val="0"/>
          <w:bCs w:val="0"/>
          <w:color w:val="auto"/>
          <w:sz w:val="21"/>
          <w:szCs w:val="24"/>
          <w:lang w:val="en-US" w:eastAsia="zh-CN"/>
        </w:rPr>
        <w:t>规范</w:t>
      </w:r>
      <w:r>
        <w:rPr>
          <w:rFonts w:hint="eastAsia"/>
          <w:b w:val="0"/>
          <w:bCs w:val="0"/>
          <w:color w:val="auto"/>
          <w:sz w:val="21"/>
          <w:szCs w:val="24"/>
          <w:lang w:val="en-US" w:eastAsia="zh-CN"/>
        </w:rPr>
        <w:t>的校准项目</w:t>
      </w:r>
      <w:r>
        <w:rPr>
          <w:rFonts w:hint="default"/>
          <w:b w:val="0"/>
          <w:bCs w:val="0"/>
          <w:color w:val="auto"/>
          <w:sz w:val="21"/>
          <w:szCs w:val="24"/>
        </w:rPr>
        <w:t>对</w:t>
      </w:r>
      <w:r>
        <w:rPr>
          <w:rFonts w:hint="eastAsia" w:cs="Times New Roman"/>
          <w:b w:val="0"/>
          <w:bCs w:val="0"/>
          <w:color w:val="000000" w:themeColor="text1"/>
          <w:lang w:val="en-US" w:eastAsia="zh-CN"/>
          <w14:textFill>
            <w14:solidFill>
              <w14:schemeClr w14:val="tx1"/>
            </w14:solidFill>
          </w14:textFill>
        </w:rPr>
        <w:t>液体流量计</w:t>
      </w:r>
      <w:r>
        <w:rPr>
          <w:rFonts w:hint="default"/>
          <w:b w:val="0"/>
          <w:bCs w:val="0"/>
          <w:color w:val="auto"/>
          <w:sz w:val="21"/>
          <w:szCs w:val="24"/>
        </w:rPr>
        <w:t>进行了全计量特性的</w:t>
      </w:r>
      <w:r>
        <w:rPr>
          <w:rFonts w:hint="eastAsia"/>
          <w:b w:val="0"/>
          <w:bCs w:val="0"/>
          <w:color w:val="auto"/>
          <w:sz w:val="21"/>
          <w:szCs w:val="24"/>
          <w:lang w:val="en-US" w:eastAsia="zh-CN"/>
        </w:rPr>
        <w:t>在线</w:t>
      </w:r>
      <w:r>
        <w:rPr>
          <w:rFonts w:hint="default"/>
          <w:b w:val="0"/>
          <w:bCs w:val="0"/>
          <w:color w:val="auto"/>
          <w:sz w:val="21"/>
          <w:szCs w:val="24"/>
        </w:rPr>
        <w:t>校准，内容详见校准报告</w:t>
      </w:r>
      <w:r>
        <w:rPr>
          <w:rFonts w:hint="eastAsia"/>
          <w:b w:val="0"/>
          <w:bCs w:val="0"/>
          <w:color w:val="auto"/>
          <w:sz w:val="21"/>
          <w:szCs w:val="24"/>
          <w:lang w:eastAsia="zh-CN"/>
        </w:rPr>
        <w:t>。</w:t>
      </w:r>
    </w:p>
    <w:p>
      <w:pPr>
        <w:pStyle w:val="2"/>
        <w:spacing w:before="156" w:after="156"/>
        <w:rPr>
          <w:b w:val="0"/>
          <w:bCs w:val="0"/>
        </w:rPr>
      </w:pPr>
      <w:r>
        <w:rPr>
          <w:rFonts w:hint="eastAsia"/>
          <w:b w:val="0"/>
          <w:bCs w:val="0"/>
          <w:lang w:val="en-US" w:eastAsia="zh-CN"/>
        </w:rPr>
        <w:t>四</w:t>
      </w:r>
      <w:r>
        <w:rPr>
          <w:rFonts w:hint="eastAsia"/>
          <w:b w:val="0"/>
          <w:bCs w:val="0"/>
        </w:rPr>
        <w:t>、规范水平分析</w:t>
      </w:r>
      <w:bookmarkEnd w:id="17"/>
    </w:p>
    <w:p>
      <w:pPr>
        <w:adjustRightInd w:val="0"/>
        <w:spacing w:line="360" w:lineRule="auto"/>
        <w:ind w:firstLine="420" w:firstLineChars="200"/>
        <w:rPr>
          <w:rFonts w:hint="eastAsia" w:ascii="宋体" w:hAnsi="宋体"/>
          <w:b w:val="0"/>
          <w:bCs w:val="0"/>
          <w:sz w:val="21"/>
          <w:szCs w:val="21"/>
        </w:rPr>
      </w:pPr>
      <w:r>
        <w:rPr>
          <w:rFonts w:hint="eastAsia" w:ascii="宋体" w:hAnsi="宋体"/>
          <w:bCs/>
          <w:color w:val="auto"/>
          <w:sz w:val="21"/>
          <w:szCs w:val="21"/>
          <w:highlight w:val="none"/>
          <w:lang w:val="en-US" w:eastAsia="zh-CN"/>
        </w:rPr>
        <w:t>本规范解决了国内企业非强制检定液体流量计不拆卸在线校准难题，规范了液体流量计计量特性的在线校准方法，特别是标准超声波流量计的非接触式在线校准应用，可在现场安装环境下进行运行精度的在线校准，能直接的涵盖工况、安装等因素对准确性的影响，可操作性强，水平达到国内领先</w:t>
      </w:r>
      <w:r>
        <w:rPr>
          <w:rFonts w:hint="eastAsia"/>
          <w:b w:val="0"/>
          <w:bCs w:val="0"/>
          <w:sz w:val="21"/>
          <w:szCs w:val="21"/>
        </w:rPr>
        <w:t>。</w:t>
      </w:r>
    </w:p>
    <w:p>
      <w:pPr>
        <w:pStyle w:val="2"/>
        <w:spacing w:before="156" w:after="156"/>
        <w:rPr>
          <w:b w:val="0"/>
          <w:bCs w:val="0"/>
        </w:rPr>
      </w:pPr>
      <w:r>
        <w:rPr>
          <w:rFonts w:hint="eastAsia"/>
          <w:b w:val="0"/>
          <w:bCs w:val="0"/>
        </w:rPr>
        <w:t>五、与有关的现行法律、法规和强制性国家标准的关系</w:t>
      </w:r>
    </w:p>
    <w:p>
      <w:pPr>
        <w:pStyle w:val="58"/>
        <w:spacing w:line="300" w:lineRule="auto"/>
        <w:ind w:firstLine="0"/>
        <w:rPr>
          <w:b w:val="0"/>
          <w:bCs w:val="0"/>
        </w:rPr>
      </w:pPr>
      <w:r>
        <w:rPr>
          <w:rFonts w:hint="eastAsia"/>
          <w:b w:val="0"/>
          <w:bCs w:val="0"/>
        </w:rPr>
        <w:t>本规范所引用的规程</w:t>
      </w:r>
      <w:r>
        <w:rPr>
          <w:rFonts w:hint="eastAsia"/>
          <w:b w:val="0"/>
          <w:bCs w:val="0"/>
          <w:lang w:eastAsia="zh-CN"/>
        </w:rPr>
        <w:t>、</w:t>
      </w:r>
      <w:r>
        <w:rPr>
          <w:rFonts w:hint="eastAsia"/>
          <w:b w:val="0"/>
          <w:bCs w:val="0"/>
        </w:rPr>
        <w:t>规范</w:t>
      </w:r>
      <w:r>
        <w:rPr>
          <w:rFonts w:hint="eastAsia"/>
          <w:b w:val="0"/>
          <w:bCs w:val="0"/>
          <w:lang w:val="en-US" w:eastAsia="zh-CN"/>
        </w:rPr>
        <w:t>及标准</w:t>
      </w:r>
      <w:r>
        <w:rPr>
          <w:rFonts w:hint="eastAsia"/>
          <w:b w:val="0"/>
          <w:bCs w:val="0"/>
        </w:rPr>
        <w:t>均为我国现行有效的计量规程及规范，是本规范的一部分，引用这些</w:t>
      </w:r>
      <w:r>
        <w:rPr>
          <w:rFonts w:hint="eastAsia"/>
          <w:b w:val="0"/>
          <w:bCs w:val="0"/>
          <w:lang w:val="en-US" w:eastAsia="zh-CN"/>
        </w:rPr>
        <w:t>文件</w:t>
      </w:r>
      <w:r>
        <w:rPr>
          <w:rFonts w:hint="eastAsia"/>
          <w:b w:val="0"/>
          <w:bCs w:val="0"/>
        </w:rPr>
        <w:t>后，使本规范的要求与现行的相关法律、法规、规章及相关规程规范的关系不矛盾、不冲突，相互关系协调。</w:t>
      </w:r>
    </w:p>
    <w:p>
      <w:pPr>
        <w:pStyle w:val="2"/>
        <w:spacing w:before="156" w:after="156"/>
        <w:rPr>
          <w:b w:val="0"/>
          <w:bCs w:val="0"/>
        </w:rPr>
      </w:pPr>
      <w:bookmarkStart w:id="18" w:name="_Toc464728973"/>
      <w:r>
        <w:rPr>
          <w:rFonts w:hint="eastAsia"/>
          <w:b w:val="0"/>
          <w:bCs w:val="0"/>
        </w:rPr>
        <w:t>六、规范中涉及的专利或知识产权说明</w:t>
      </w:r>
      <w:bookmarkEnd w:id="18"/>
    </w:p>
    <w:p>
      <w:pPr>
        <w:pStyle w:val="58"/>
        <w:spacing w:line="300" w:lineRule="auto"/>
        <w:ind w:firstLineChars="0"/>
        <w:contextualSpacing/>
        <w:rPr>
          <w:rFonts w:hint="eastAsia" w:eastAsia="宋体"/>
          <w:b w:val="0"/>
          <w:bCs w:val="0"/>
          <w:szCs w:val="21"/>
          <w:lang w:eastAsia="zh-CN"/>
        </w:rPr>
      </w:pPr>
      <w:bookmarkStart w:id="19" w:name="_Toc464728974"/>
      <w:r>
        <w:rPr>
          <w:rFonts w:hint="eastAsia"/>
          <w:b w:val="0"/>
          <w:bCs w:val="0"/>
          <w:szCs w:val="21"/>
        </w:rPr>
        <w:t>无</w:t>
      </w:r>
      <w:r>
        <w:rPr>
          <w:rFonts w:hint="eastAsia"/>
          <w:b w:val="0"/>
          <w:bCs w:val="0"/>
          <w:szCs w:val="21"/>
          <w:lang w:eastAsia="zh-CN"/>
        </w:rPr>
        <w:t>。</w:t>
      </w:r>
    </w:p>
    <w:p>
      <w:pPr>
        <w:pStyle w:val="2"/>
        <w:spacing w:before="156" w:after="156"/>
        <w:rPr>
          <w:b w:val="0"/>
          <w:bCs w:val="0"/>
        </w:rPr>
      </w:pPr>
      <w:r>
        <w:rPr>
          <w:rFonts w:hint="eastAsia"/>
          <w:b w:val="0"/>
          <w:bCs w:val="0"/>
        </w:rPr>
        <w:t>七、重大分歧意见的处理经过和依据</w:t>
      </w:r>
      <w:bookmarkEnd w:id="19"/>
    </w:p>
    <w:p>
      <w:pPr>
        <w:pStyle w:val="58"/>
        <w:spacing w:line="300" w:lineRule="auto"/>
        <w:ind w:firstLine="420"/>
        <w:contextualSpacing/>
        <w:rPr>
          <w:rFonts w:hint="eastAsia" w:eastAsia="宋体"/>
          <w:b w:val="0"/>
          <w:bCs w:val="0"/>
          <w:szCs w:val="21"/>
          <w:lang w:eastAsia="zh-CN"/>
        </w:rPr>
      </w:pPr>
      <w:r>
        <w:rPr>
          <w:rFonts w:hint="eastAsia"/>
          <w:b w:val="0"/>
          <w:bCs w:val="0"/>
          <w:szCs w:val="21"/>
        </w:rPr>
        <w:t>无</w:t>
      </w:r>
      <w:r>
        <w:rPr>
          <w:rFonts w:hint="eastAsia"/>
          <w:b w:val="0"/>
          <w:bCs w:val="0"/>
          <w:szCs w:val="21"/>
          <w:lang w:eastAsia="zh-CN"/>
        </w:rPr>
        <w:t>。</w:t>
      </w:r>
    </w:p>
    <w:p>
      <w:pPr>
        <w:pStyle w:val="2"/>
        <w:spacing w:before="156" w:after="156"/>
        <w:rPr>
          <w:b w:val="0"/>
          <w:bCs w:val="0"/>
        </w:rPr>
      </w:pPr>
      <w:r>
        <w:rPr>
          <w:rFonts w:hint="eastAsia"/>
          <w:b w:val="0"/>
          <w:bCs w:val="0"/>
        </w:rPr>
        <w:t>八、规范作为国家（或行业）</w:t>
      </w:r>
      <w:r>
        <w:rPr>
          <w:rFonts w:hint="eastAsia"/>
          <w:b w:val="0"/>
          <w:bCs w:val="0"/>
          <w:lang w:val="en-US" w:eastAsia="zh-CN"/>
        </w:rPr>
        <w:t>计量技术规范</w:t>
      </w:r>
      <w:r>
        <w:rPr>
          <w:rFonts w:hint="eastAsia"/>
          <w:b w:val="0"/>
          <w:bCs w:val="0"/>
        </w:rPr>
        <w:t>的建议</w:t>
      </w:r>
    </w:p>
    <w:p>
      <w:pPr>
        <w:adjustRightInd w:val="0"/>
        <w:spacing w:line="360" w:lineRule="auto"/>
        <w:ind w:firstLine="420" w:firstLineChars="200"/>
        <w:rPr>
          <w:rFonts w:hint="default" w:hAnsi="宋体"/>
          <w:b w:val="0"/>
          <w:bCs w:val="0"/>
          <w:szCs w:val="21"/>
        </w:rPr>
      </w:pPr>
      <w:r>
        <w:rPr>
          <w:rFonts w:hint="eastAsia" w:hAnsi="宋体"/>
          <w:b w:val="0"/>
          <w:bCs w:val="0"/>
          <w:szCs w:val="21"/>
        </w:rPr>
        <w:t>建议本规范作为行业计量技术规范，供行业</w:t>
      </w:r>
      <w:r>
        <w:rPr>
          <w:rFonts w:hint="eastAsia" w:hAnsi="宋体"/>
          <w:b w:val="0"/>
          <w:bCs w:val="0"/>
          <w:szCs w:val="21"/>
          <w:lang w:val="en-US" w:eastAsia="zh-CN"/>
        </w:rPr>
        <w:t>企业</w:t>
      </w:r>
      <w:r>
        <w:rPr>
          <w:rFonts w:hint="eastAsia" w:hAnsi="宋体"/>
          <w:b w:val="0"/>
          <w:bCs w:val="0"/>
          <w:szCs w:val="21"/>
        </w:rPr>
        <w:t>参考</w:t>
      </w:r>
      <w:r>
        <w:rPr>
          <w:rFonts w:hint="eastAsia" w:hAnsi="宋体"/>
          <w:b w:val="0"/>
          <w:bCs w:val="0"/>
          <w:szCs w:val="21"/>
          <w:lang w:val="en-US" w:eastAsia="zh-CN"/>
        </w:rPr>
        <w:t>使用</w:t>
      </w:r>
      <w:r>
        <w:rPr>
          <w:rFonts w:hint="eastAsia" w:hAnsi="宋体"/>
          <w:b w:val="0"/>
          <w:bCs w:val="0"/>
          <w:szCs w:val="21"/>
        </w:rPr>
        <w:t>。</w:t>
      </w:r>
      <w:r>
        <w:rPr>
          <w:rFonts w:hint="eastAsia" w:hAnsi="宋体"/>
          <w:b w:val="0"/>
          <w:bCs w:val="0"/>
          <w:szCs w:val="21"/>
          <w:lang w:val="en-US" w:eastAsia="zh-CN"/>
        </w:rPr>
        <w:t>必要时可根据实际需要，结合其他行业使用要求，申报国家计量技术规范，以满足校准需要。</w:t>
      </w:r>
    </w:p>
    <w:p>
      <w:pPr>
        <w:pStyle w:val="2"/>
        <w:spacing w:before="156" w:after="156"/>
        <w:rPr>
          <w:b w:val="0"/>
          <w:bCs w:val="0"/>
        </w:rPr>
      </w:pPr>
      <w:bookmarkStart w:id="20" w:name="_Toc464728976"/>
      <w:r>
        <w:rPr>
          <w:rFonts w:hint="eastAsia"/>
          <w:b w:val="0"/>
          <w:bCs w:val="0"/>
        </w:rPr>
        <w:t>九、贯彻规范的要求和措施建议</w:t>
      </w:r>
      <w:bookmarkEnd w:id="20"/>
    </w:p>
    <w:p>
      <w:pPr>
        <w:pStyle w:val="58"/>
        <w:spacing w:line="300" w:lineRule="auto"/>
        <w:ind w:firstLine="420"/>
        <w:contextualSpacing/>
        <w:rPr>
          <w:b w:val="0"/>
          <w:bCs w:val="0"/>
          <w:szCs w:val="21"/>
        </w:rPr>
      </w:pPr>
      <w:r>
        <w:rPr>
          <w:rFonts w:hint="eastAsia"/>
          <w:b w:val="0"/>
          <w:bCs w:val="0"/>
          <w:szCs w:val="21"/>
        </w:rPr>
        <w:t>本规范发布后，中国有色金属行业协会和有色金属行业计量技术委员会应加强本规范的宣传力度，以</w:t>
      </w:r>
      <w:r>
        <w:rPr>
          <w:rFonts w:hint="eastAsia"/>
          <w:b w:val="0"/>
          <w:bCs w:val="0"/>
          <w:szCs w:val="21"/>
          <w:lang w:val="en-US" w:eastAsia="zh-CN"/>
        </w:rPr>
        <w:t>提高</w:t>
      </w:r>
      <w:r>
        <w:rPr>
          <w:rFonts w:hint="eastAsia"/>
          <w:b w:val="0"/>
          <w:bCs w:val="0"/>
          <w:szCs w:val="21"/>
        </w:rPr>
        <w:t>我国企业的</w:t>
      </w:r>
      <w:r>
        <w:rPr>
          <w:rFonts w:hint="eastAsia" w:ascii="Times New Roman" w:hAnsi="Times New Roman" w:cs="Times New Roman"/>
          <w:b w:val="0"/>
          <w:bCs w:val="0"/>
          <w:color w:val="000000" w:themeColor="text1"/>
          <w:lang w:val="en-US" w:eastAsia="zh-CN"/>
          <w14:textFill>
            <w14:solidFill>
              <w14:schemeClr w14:val="tx1"/>
            </w14:solidFill>
          </w14:textFill>
        </w:rPr>
        <w:t>液体流量计在线运行</w:t>
      </w:r>
      <w:r>
        <w:rPr>
          <w:rFonts w:hint="eastAsia"/>
          <w:b w:val="0"/>
          <w:bCs w:val="0"/>
          <w:szCs w:val="21"/>
          <w:lang w:val="en-US" w:eastAsia="zh-CN"/>
        </w:rPr>
        <w:t>计量管理</w:t>
      </w:r>
      <w:r>
        <w:rPr>
          <w:rFonts w:hint="eastAsia"/>
          <w:b w:val="0"/>
          <w:bCs w:val="0"/>
          <w:szCs w:val="21"/>
        </w:rPr>
        <w:t>，</w:t>
      </w:r>
      <w:r>
        <w:rPr>
          <w:rFonts w:hint="eastAsia"/>
          <w:b w:val="0"/>
          <w:bCs w:val="0"/>
          <w:szCs w:val="21"/>
          <w:lang w:val="en-US" w:eastAsia="zh-CN"/>
        </w:rPr>
        <w:t>助力</w:t>
      </w:r>
      <w:r>
        <w:rPr>
          <w:rFonts w:hint="eastAsia"/>
          <w:b w:val="0"/>
          <w:bCs w:val="0"/>
          <w:szCs w:val="21"/>
        </w:rPr>
        <w:t>我国</w:t>
      </w:r>
      <w:r>
        <w:rPr>
          <w:rFonts w:hint="eastAsia"/>
          <w:b w:val="0"/>
          <w:bCs w:val="0"/>
          <w:szCs w:val="21"/>
          <w:lang w:val="en-US" w:eastAsia="zh-CN"/>
        </w:rPr>
        <w:t>企业绿色低碳发展</w:t>
      </w:r>
      <w:r>
        <w:rPr>
          <w:rFonts w:hint="eastAsia"/>
          <w:b w:val="0"/>
          <w:bCs w:val="0"/>
          <w:szCs w:val="21"/>
        </w:rPr>
        <w:t>。</w:t>
      </w:r>
    </w:p>
    <w:p>
      <w:pPr>
        <w:pStyle w:val="2"/>
        <w:spacing w:before="156" w:after="156"/>
        <w:rPr>
          <w:b w:val="0"/>
          <w:bCs w:val="0"/>
        </w:rPr>
      </w:pPr>
      <w:bookmarkStart w:id="21" w:name="_Toc464728977"/>
      <w:r>
        <w:rPr>
          <w:rFonts w:hint="eastAsia"/>
          <w:b w:val="0"/>
          <w:bCs w:val="0"/>
        </w:rPr>
        <w:t>十、废止现行有关规范的建议</w:t>
      </w:r>
      <w:bookmarkEnd w:id="21"/>
    </w:p>
    <w:p>
      <w:pPr>
        <w:pStyle w:val="58"/>
        <w:spacing w:line="300" w:lineRule="auto"/>
        <w:ind w:firstLine="420"/>
        <w:contextualSpacing/>
        <w:rPr>
          <w:b w:val="0"/>
          <w:bCs w:val="0"/>
          <w:szCs w:val="21"/>
        </w:rPr>
      </w:pPr>
      <w:r>
        <w:rPr>
          <w:rFonts w:hint="eastAsia"/>
          <w:b w:val="0"/>
          <w:bCs w:val="0"/>
          <w:szCs w:val="21"/>
        </w:rPr>
        <w:t>无。</w:t>
      </w:r>
    </w:p>
    <w:p>
      <w:pPr>
        <w:pStyle w:val="2"/>
        <w:spacing w:before="156" w:after="156"/>
        <w:rPr>
          <w:b w:val="0"/>
          <w:bCs w:val="0"/>
        </w:rPr>
      </w:pPr>
      <w:r>
        <w:rPr>
          <w:rFonts w:hint="eastAsia"/>
          <w:b w:val="0"/>
          <w:bCs w:val="0"/>
          <w:lang w:val="en-US" w:eastAsia="zh-CN"/>
        </w:rPr>
        <w:t>十一</w:t>
      </w:r>
      <w:r>
        <w:rPr>
          <w:rFonts w:hint="eastAsia"/>
          <w:b w:val="0"/>
          <w:bCs w:val="0"/>
        </w:rPr>
        <w:t>、预期效果</w:t>
      </w:r>
    </w:p>
    <w:p>
      <w:pPr>
        <w:ind w:firstLine="420" w:firstLineChars="200"/>
        <w:rPr>
          <w:rFonts w:ascii="宋体" w:hAnsi="宋体"/>
          <w:b w:val="0"/>
          <w:bCs w:val="0"/>
          <w:kern w:val="0"/>
          <w:szCs w:val="21"/>
        </w:rPr>
      </w:pPr>
      <w:r>
        <w:rPr>
          <w:rFonts w:hint="eastAsia"/>
          <w:bCs/>
          <w:highlight w:val="none"/>
        </w:rPr>
        <w:t>本规范的制定使</w:t>
      </w:r>
      <w:r>
        <w:rPr>
          <w:rFonts w:hint="eastAsia"/>
          <w:bCs/>
          <w:highlight w:val="none"/>
          <w:lang w:val="en-US" w:eastAsia="zh-CN"/>
        </w:rPr>
        <w:t>液体流量计的在线校准</w:t>
      </w:r>
      <w:r>
        <w:rPr>
          <w:rFonts w:hint="eastAsia" w:ascii="宋体" w:eastAsia="方正行楷简体"/>
          <w:bCs/>
          <w:kern w:val="0"/>
          <w:szCs w:val="21"/>
          <w:highlight w:val="none"/>
        </w:rPr>
        <w:t>有了可靠依据</w:t>
      </w:r>
      <w:r>
        <w:rPr>
          <w:rFonts w:hint="eastAsia" w:ascii="宋体" w:eastAsia="方正行楷简体"/>
          <w:bCs/>
          <w:kern w:val="0"/>
          <w:szCs w:val="21"/>
          <w:highlight w:val="none"/>
          <w:lang w:eastAsia="zh-CN"/>
        </w:rPr>
        <w:t>，</w:t>
      </w:r>
      <w:r>
        <w:rPr>
          <w:rFonts w:hint="eastAsia" w:ascii="宋体" w:eastAsia="方正行楷简体"/>
          <w:bCs/>
          <w:kern w:val="0"/>
          <w:szCs w:val="21"/>
          <w:highlight w:val="none"/>
          <w:lang w:val="en-US" w:eastAsia="zh-CN"/>
        </w:rPr>
        <w:t>对液体流量计的在线运行评价有了统一标准，能很好地保障液体流量计的运行准确度，保障企业能源计量准确可靠，为能源计量管理提升和技能降耗工作开展提供数据支撑</w:t>
      </w:r>
      <w:r>
        <w:rPr>
          <w:rFonts w:ascii="宋体" w:hAnsi="宋体"/>
          <w:b w:val="0"/>
          <w:bCs w:val="0"/>
          <w:kern w:val="0"/>
          <w:szCs w:val="21"/>
        </w:rPr>
        <w:t>。</w:t>
      </w:r>
    </w:p>
    <w:p>
      <w:pPr>
        <w:pStyle w:val="2"/>
        <w:spacing w:before="156" w:after="156"/>
        <w:rPr>
          <w:b w:val="0"/>
          <w:bCs w:val="0"/>
        </w:rPr>
      </w:pPr>
      <w:r>
        <w:rPr>
          <w:rFonts w:hint="eastAsia"/>
          <w:b w:val="0"/>
          <w:bCs w:val="0"/>
        </w:rPr>
        <w:t>十</w:t>
      </w:r>
      <w:r>
        <w:rPr>
          <w:rFonts w:hint="eastAsia"/>
          <w:b w:val="0"/>
          <w:bCs w:val="0"/>
          <w:lang w:val="en-US" w:eastAsia="zh-CN"/>
        </w:rPr>
        <w:t>二</w:t>
      </w:r>
      <w:r>
        <w:rPr>
          <w:rFonts w:hint="eastAsia"/>
          <w:b w:val="0"/>
          <w:bCs w:val="0"/>
        </w:rPr>
        <w:t>、其他应予说明的事项</w:t>
      </w:r>
    </w:p>
    <w:p>
      <w:pPr>
        <w:pStyle w:val="58"/>
        <w:spacing w:line="300" w:lineRule="auto"/>
        <w:ind w:firstLineChars="0"/>
        <w:contextualSpacing/>
        <w:rPr>
          <w:rFonts w:hint="eastAsia"/>
          <w:b w:val="0"/>
          <w:bCs w:val="0"/>
          <w:szCs w:val="21"/>
        </w:rPr>
      </w:pPr>
      <w:r>
        <w:rPr>
          <w:rFonts w:hint="eastAsia"/>
          <w:b w:val="0"/>
          <w:bCs w:val="0"/>
          <w:szCs w:val="21"/>
        </w:rPr>
        <w:t>无。</w:t>
      </w:r>
    </w:p>
    <w:p>
      <w:pPr>
        <w:pStyle w:val="58"/>
        <w:spacing w:line="300" w:lineRule="auto"/>
        <w:ind w:left="0" w:leftChars="0" w:firstLine="0" w:firstLineChars="0"/>
        <w:contextualSpacing/>
        <w:jc w:val="both"/>
        <w:rPr>
          <w:rFonts w:ascii="Times New Roman" w:hAnsi="Times New Roman" w:eastAsia="黑体"/>
          <w:b w:val="0"/>
          <w:bCs w:val="0"/>
        </w:rPr>
      </w:pPr>
      <w:r>
        <w:rPr>
          <w:rFonts w:ascii="Times New Roman" w:hAnsi="Times New Roman" w:eastAsia="黑体"/>
          <w:b w:val="0"/>
          <w:bCs w:val="0"/>
        </w:rPr>
        <w:t xml:space="preserve"> </w:t>
      </w:r>
    </w:p>
    <w:p>
      <w:pPr>
        <w:pStyle w:val="58"/>
        <w:spacing w:line="300" w:lineRule="auto"/>
        <w:ind w:firstLineChars="0"/>
        <w:contextualSpacing/>
        <w:jc w:val="right"/>
        <w:rPr>
          <w:rFonts w:ascii="Times New Roman" w:hAnsi="Times New Roman" w:eastAsia="黑体"/>
          <w:b w:val="0"/>
          <w:bCs w:val="0"/>
        </w:rPr>
      </w:pPr>
    </w:p>
    <w:p>
      <w:pPr>
        <w:pStyle w:val="58"/>
        <w:spacing w:line="300" w:lineRule="auto"/>
        <w:ind w:firstLineChars="0"/>
        <w:contextualSpacing/>
        <w:jc w:val="right"/>
        <w:rPr>
          <w:rFonts w:ascii="Times New Roman" w:hAnsi="Times New Roman" w:eastAsia="方正行楷简体"/>
          <w:b w:val="0"/>
          <w:bCs w:val="0"/>
          <w:szCs w:val="21"/>
        </w:rPr>
      </w:pPr>
      <w:r>
        <w:rPr>
          <w:rFonts w:ascii="Times New Roman" w:hAnsi="Times New Roman" w:eastAsia="方正行楷简体"/>
          <w:b w:val="0"/>
          <w:bCs w:val="0"/>
          <w:szCs w:val="21"/>
        </w:rPr>
        <w:t>《</w:t>
      </w:r>
      <w:r>
        <w:rPr>
          <w:rFonts w:hint="eastAsia" w:ascii="Times New Roman" w:hAnsi="Times New Roman" w:cs="Times New Roman"/>
          <w:b w:val="0"/>
          <w:bCs w:val="0"/>
          <w:color w:val="000000" w:themeColor="text1"/>
          <w:lang w:val="en-US" w:eastAsia="zh-CN"/>
          <w14:textFill>
            <w14:solidFill>
              <w14:schemeClr w14:val="tx1"/>
            </w14:solidFill>
          </w14:textFill>
        </w:rPr>
        <w:t>液体流量计在线校</w:t>
      </w:r>
      <w:r>
        <w:rPr>
          <w:rFonts w:ascii="Times New Roman" w:hAnsi="Times New Roman"/>
          <w:b w:val="0"/>
          <w:bCs w:val="0"/>
          <w:szCs w:val="21"/>
        </w:rPr>
        <w:t>准规范</w:t>
      </w:r>
      <w:r>
        <w:rPr>
          <w:rFonts w:ascii="Times New Roman" w:hAnsi="Times New Roman" w:eastAsia="方正行楷简体"/>
          <w:b w:val="0"/>
          <w:bCs w:val="0"/>
          <w:szCs w:val="21"/>
        </w:rPr>
        <w:t xml:space="preserve">》编制组  </w:t>
      </w:r>
    </w:p>
    <w:p>
      <w:pPr>
        <w:pStyle w:val="58"/>
        <w:spacing w:line="300" w:lineRule="auto"/>
        <w:ind w:firstLineChars="0"/>
        <w:contextualSpacing/>
        <w:jc w:val="right"/>
        <w:rPr>
          <w:b w:val="0"/>
          <w:bCs w:val="0"/>
          <w:szCs w:val="21"/>
        </w:rPr>
      </w:pPr>
      <w:r>
        <w:rPr>
          <w:rFonts w:ascii="Times New Roman" w:hAnsi="Times New Roman" w:eastAsia="方正行楷简体"/>
          <w:b w:val="0"/>
          <w:bCs w:val="0"/>
          <w:szCs w:val="21"/>
        </w:rPr>
        <w:t>202</w:t>
      </w:r>
      <w:r>
        <w:rPr>
          <w:rFonts w:hint="eastAsia" w:ascii="Times New Roman" w:hAnsi="Times New Roman" w:eastAsia="方正行楷简体"/>
          <w:b w:val="0"/>
          <w:bCs w:val="0"/>
          <w:szCs w:val="21"/>
          <w:lang w:val="en-US" w:eastAsia="zh-CN"/>
        </w:rPr>
        <w:t>6</w:t>
      </w:r>
      <w:r>
        <w:rPr>
          <w:rFonts w:ascii="Times New Roman" w:hAnsi="Times New Roman" w:eastAsia="方正行楷简体"/>
          <w:b w:val="0"/>
          <w:bCs w:val="0"/>
          <w:szCs w:val="21"/>
        </w:rPr>
        <w:t>年</w:t>
      </w:r>
      <w:r>
        <w:rPr>
          <w:rFonts w:hint="eastAsia" w:ascii="Times New Roman" w:hAnsi="Times New Roman" w:eastAsia="方正行楷简体"/>
          <w:b w:val="0"/>
          <w:bCs w:val="0"/>
          <w:szCs w:val="21"/>
          <w:lang w:val="en-US" w:eastAsia="zh-CN"/>
        </w:rPr>
        <w:t>1</w:t>
      </w:r>
      <w:r>
        <w:rPr>
          <w:rFonts w:ascii="Times New Roman" w:hAnsi="Times New Roman" w:eastAsia="方正行楷简体"/>
          <w:b w:val="0"/>
          <w:bCs w:val="0"/>
          <w:szCs w:val="21"/>
        </w:rPr>
        <w:t>月</w:t>
      </w:r>
      <w:r>
        <w:rPr>
          <w:rFonts w:hint="eastAsia" w:ascii="Times New Roman" w:hAnsi="Times New Roman" w:eastAsia="方正行楷简体"/>
          <w:b w:val="0"/>
          <w:bCs w:val="0"/>
          <w:szCs w:val="21"/>
          <w:lang w:val="en-US" w:eastAsia="zh-CN"/>
        </w:rPr>
        <w:t>13</w:t>
      </w:r>
      <w:bookmarkStart w:id="23" w:name="_GoBack"/>
      <w:bookmarkEnd w:id="23"/>
      <w:r>
        <w:rPr>
          <w:rFonts w:ascii="Times New Roman" w:hAnsi="Times New Roman" w:eastAsia="方正行楷简体"/>
          <w:b w:val="0"/>
          <w:bCs w:val="0"/>
          <w:szCs w:val="21"/>
        </w:rPr>
        <w:t>日</w:t>
      </w:r>
    </w:p>
    <w:sectPr>
      <w:footerReference r:id="rId5" w:type="first"/>
      <w:headerReference r:id="rId3" w:type="default"/>
      <w:footerReference r:id="rId4" w:type="default"/>
      <w:pgSz w:w="11907" w:h="16839"/>
      <w:pgMar w:top="1418" w:right="1134" w:bottom="1134" w:left="1418" w:header="1418" w:footer="851"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jc w:val="center"/>
      <w:rPr>
        <w:rStyle w:val="45"/>
      </w:rPr>
    </w:pPr>
    <w:r>
      <w:fldChar w:fldCharType="begin"/>
    </w:r>
    <w:r>
      <w:rPr>
        <w:rStyle w:val="45"/>
      </w:rPr>
      <w:instrText xml:space="preserve">PAGE  </w:instrText>
    </w:r>
    <w:r>
      <w:fldChar w:fldCharType="separate"/>
    </w:r>
    <w:r>
      <w:rPr>
        <w:rStyle w:val="45"/>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p>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06C31"/>
    <w:multiLevelType w:val="singleLevel"/>
    <w:tmpl w:val="CD706C31"/>
    <w:lvl w:ilvl="0" w:tentative="0">
      <w:start w:val="1"/>
      <w:numFmt w:val="decimal"/>
      <w:lvlText w:val="%1)"/>
      <w:lvlJc w:val="left"/>
      <w:pPr>
        <w:ind w:left="425" w:hanging="425"/>
      </w:pPr>
      <w:rPr>
        <w:rFonts w:hint="default"/>
      </w:rPr>
    </w:lvl>
  </w:abstractNum>
  <w:abstractNum w:abstractNumId="1">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8">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10"/>
  </w:num>
  <w:num w:numId="4">
    <w:abstractNumId w:val="1"/>
  </w:num>
  <w:num w:numId="5">
    <w:abstractNumId w:val="4"/>
  </w:num>
  <w:num w:numId="6">
    <w:abstractNumId w:val="8"/>
  </w:num>
  <w:num w:numId="7">
    <w:abstractNumId w:val="3"/>
  </w:num>
  <w:num w:numId="8">
    <w:abstractNumId w:val="7"/>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8777E"/>
    <w:rsid w:val="00C9548E"/>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5312"/>
    <w:rsid w:val="00E179CE"/>
    <w:rsid w:val="00E22714"/>
    <w:rsid w:val="00E23465"/>
    <w:rsid w:val="00E31A7B"/>
    <w:rsid w:val="00E32480"/>
    <w:rsid w:val="00E71DCC"/>
    <w:rsid w:val="00E82471"/>
    <w:rsid w:val="00E911BC"/>
    <w:rsid w:val="00EB2994"/>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1B709DC"/>
    <w:rsid w:val="02F703B0"/>
    <w:rsid w:val="04731467"/>
    <w:rsid w:val="049E6222"/>
    <w:rsid w:val="05F125DB"/>
    <w:rsid w:val="06716757"/>
    <w:rsid w:val="07DC0ED5"/>
    <w:rsid w:val="0904785D"/>
    <w:rsid w:val="09573966"/>
    <w:rsid w:val="0A781AE7"/>
    <w:rsid w:val="0CB9457A"/>
    <w:rsid w:val="0CCA0314"/>
    <w:rsid w:val="0D8022CA"/>
    <w:rsid w:val="0DB543A5"/>
    <w:rsid w:val="0E6513CA"/>
    <w:rsid w:val="0EAF55E3"/>
    <w:rsid w:val="0F46509C"/>
    <w:rsid w:val="11471F43"/>
    <w:rsid w:val="124062FA"/>
    <w:rsid w:val="13877F6B"/>
    <w:rsid w:val="13B1031D"/>
    <w:rsid w:val="14317D7D"/>
    <w:rsid w:val="14FE0CE9"/>
    <w:rsid w:val="158E7867"/>
    <w:rsid w:val="16A67923"/>
    <w:rsid w:val="174C2AB4"/>
    <w:rsid w:val="17E64F25"/>
    <w:rsid w:val="1C803B53"/>
    <w:rsid w:val="1CC52EB1"/>
    <w:rsid w:val="1E2A58CF"/>
    <w:rsid w:val="1E713A82"/>
    <w:rsid w:val="1F5A1A25"/>
    <w:rsid w:val="1F714057"/>
    <w:rsid w:val="1FAB00D4"/>
    <w:rsid w:val="208E75B3"/>
    <w:rsid w:val="218A16C9"/>
    <w:rsid w:val="21BE3478"/>
    <w:rsid w:val="21D04080"/>
    <w:rsid w:val="22423DCF"/>
    <w:rsid w:val="225C10E7"/>
    <w:rsid w:val="23A74BBD"/>
    <w:rsid w:val="23D43A72"/>
    <w:rsid w:val="277C51D7"/>
    <w:rsid w:val="27BD3A55"/>
    <w:rsid w:val="27FB41BF"/>
    <w:rsid w:val="28A00A66"/>
    <w:rsid w:val="29846CB3"/>
    <w:rsid w:val="29E46257"/>
    <w:rsid w:val="2A4110A1"/>
    <w:rsid w:val="2A636980"/>
    <w:rsid w:val="2AB85E2C"/>
    <w:rsid w:val="2C147130"/>
    <w:rsid w:val="2C281A12"/>
    <w:rsid w:val="2E772BB0"/>
    <w:rsid w:val="2F656952"/>
    <w:rsid w:val="2FBE527A"/>
    <w:rsid w:val="31B57A58"/>
    <w:rsid w:val="325F3B1A"/>
    <w:rsid w:val="34745E77"/>
    <w:rsid w:val="34CD5E22"/>
    <w:rsid w:val="36AE69D8"/>
    <w:rsid w:val="38B6063A"/>
    <w:rsid w:val="396F3947"/>
    <w:rsid w:val="39E63C45"/>
    <w:rsid w:val="3A910669"/>
    <w:rsid w:val="3BFA1058"/>
    <w:rsid w:val="3DBA0565"/>
    <w:rsid w:val="3EBA5BC3"/>
    <w:rsid w:val="3F261EE4"/>
    <w:rsid w:val="3FE25D82"/>
    <w:rsid w:val="420E5348"/>
    <w:rsid w:val="4249440B"/>
    <w:rsid w:val="425F603B"/>
    <w:rsid w:val="4286740D"/>
    <w:rsid w:val="43A67182"/>
    <w:rsid w:val="44100726"/>
    <w:rsid w:val="44347A9B"/>
    <w:rsid w:val="44CE02A0"/>
    <w:rsid w:val="456D3D97"/>
    <w:rsid w:val="45E87405"/>
    <w:rsid w:val="46474D73"/>
    <w:rsid w:val="465C4787"/>
    <w:rsid w:val="46BB51AC"/>
    <w:rsid w:val="473A498E"/>
    <w:rsid w:val="47552183"/>
    <w:rsid w:val="48211129"/>
    <w:rsid w:val="48BE5C4B"/>
    <w:rsid w:val="49214E6F"/>
    <w:rsid w:val="49A26661"/>
    <w:rsid w:val="4AE6291D"/>
    <w:rsid w:val="4AEA403C"/>
    <w:rsid w:val="4B8C5809"/>
    <w:rsid w:val="4B933E1A"/>
    <w:rsid w:val="4D432356"/>
    <w:rsid w:val="4DA53B8A"/>
    <w:rsid w:val="4E3430C7"/>
    <w:rsid w:val="4F240085"/>
    <w:rsid w:val="4FA7278A"/>
    <w:rsid w:val="50011CA3"/>
    <w:rsid w:val="503F6160"/>
    <w:rsid w:val="51051BD9"/>
    <w:rsid w:val="51442F7B"/>
    <w:rsid w:val="52A97DDB"/>
    <w:rsid w:val="55152B55"/>
    <w:rsid w:val="56154CA2"/>
    <w:rsid w:val="56A00E5A"/>
    <w:rsid w:val="57225076"/>
    <w:rsid w:val="57676F98"/>
    <w:rsid w:val="579905E2"/>
    <w:rsid w:val="57F549C2"/>
    <w:rsid w:val="590A235B"/>
    <w:rsid w:val="5A931503"/>
    <w:rsid w:val="5A971C98"/>
    <w:rsid w:val="5AC42DA1"/>
    <w:rsid w:val="5AFA5C95"/>
    <w:rsid w:val="5CDE078E"/>
    <w:rsid w:val="5DC655CC"/>
    <w:rsid w:val="5DCF1F9F"/>
    <w:rsid w:val="5F776EED"/>
    <w:rsid w:val="605176D9"/>
    <w:rsid w:val="61690122"/>
    <w:rsid w:val="63F828E6"/>
    <w:rsid w:val="64AB688F"/>
    <w:rsid w:val="654D6460"/>
    <w:rsid w:val="6760797E"/>
    <w:rsid w:val="694F496D"/>
    <w:rsid w:val="69BC4907"/>
    <w:rsid w:val="6AA4789B"/>
    <w:rsid w:val="6AB57C02"/>
    <w:rsid w:val="6AE574EF"/>
    <w:rsid w:val="6AF7022D"/>
    <w:rsid w:val="6B27051F"/>
    <w:rsid w:val="6B753BDA"/>
    <w:rsid w:val="6B770841"/>
    <w:rsid w:val="6D281A14"/>
    <w:rsid w:val="6E8A0C2B"/>
    <w:rsid w:val="6E9A1846"/>
    <w:rsid w:val="6EF60757"/>
    <w:rsid w:val="70757340"/>
    <w:rsid w:val="70A61265"/>
    <w:rsid w:val="70FA146A"/>
    <w:rsid w:val="710228B1"/>
    <w:rsid w:val="72041140"/>
    <w:rsid w:val="73A7009A"/>
    <w:rsid w:val="73B95B2E"/>
    <w:rsid w:val="74130018"/>
    <w:rsid w:val="74D35BFF"/>
    <w:rsid w:val="76F32113"/>
    <w:rsid w:val="77CE2BEC"/>
    <w:rsid w:val="78931FA4"/>
    <w:rsid w:val="78CE2872"/>
    <w:rsid w:val="78DB44BD"/>
    <w:rsid w:val="795C2ECE"/>
    <w:rsid w:val="79F53325"/>
    <w:rsid w:val="7AC757F1"/>
    <w:rsid w:val="7B207CB9"/>
    <w:rsid w:val="7D700DB4"/>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autoRedefine/>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Char"/>
    <w:basedOn w:val="43"/>
    <w:link w:val="2"/>
    <w:autoRedefine/>
    <w:qFormat/>
    <w:uiPriority w:val="0"/>
    <w:rPr>
      <w:rFonts w:ascii="Times New Roman" w:hAnsi="Times New Roman" w:eastAsia="黑体" w:cs="Times New Roman"/>
      <w:b/>
      <w:bCs/>
      <w:kern w:val="44"/>
      <w:sz w:val="28"/>
      <w:szCs w:val="44"/>
    </w:rPr>
  </w:style>
  <w:style w:type="character" w:customStyle="1" w:styleId="306">
    <w:name w:val="标题 2 Char"/>
    <w:basedOn w:val="43"/>
    <w:link w:val="3"/>
    <w:autoRedefine/>
    <w:qFormat/>
    <w:uiPriority w:val="0"/>
    <w:rPr>
      <w:rFonts w:ascii="Arial" w:hAnsi="Arial" w:eastAsia="黑体" w:cs="Times New Roman"/>
      <w:b/>
      <w:bCs/>
      <w:kern w:val="2"/>
      <w:sz w:val="24"/>
      <w:szCs w:val="32"/>
    </w:rPr>
  </w:style>
  <w:style w:type="character" w:customStyle="1" w:styleId="307">
    <w:name w:val="标题 3 Char"/>
    <w:basedOn w:val="43"/>
    <w:link w:val="4"/>
    <w:autoRedefine/>
    <w:qFormat/>
    <w:uiPriority w:val="0"/>
    <w:rPr>
      <w:rFonts w:ascii="Times New Roman" w:hAnsi="Times New Roman" w:eastAsia="黑体" w:cs="Times New Roman"/>
      <w:b/>
      <w:bCs/>
      <w:kern w:val="2"/>
      <w:sz w:val="21"/>
      <w:szCs w:val="32"/>
    </w:rPr>
  </w:style>
  <w:style w:type="character" w:customStyle="1" w:styleId="308">
    <w:name w:val="标题 Char"/>
    <w:link w:val="38"/>
    <w:autoRedefine/>
    <w:qFormat/>
    <w:uiPriority w:val="0"/>
    <w:rPr>
      <w:rFonts w:ascii="Arial" w:hAnsi="Arial" w:eastAsia="宋体" w:cs="Arial"/>
      <w:b/>
      <w:bCs/>
      <w:kern w:val="2"/>
      <w:sz w:val="32"/>
      <w:szCs w:val="32"/>
    </w:rPr>
  </w:style>
  <w:style w:type="character" w:customStyle="1" w:styleId="309">
    <w:name w:val="脚注文本 Char"/>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autoRedefine/>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12</Pages>
  <Words>8377</Words>
  <Characters>9303</Characters>
  <Lines>40</Lines>
  <Paragraphs>11</Paragraphs>
  <TotalTime>0</TotalTime>
  <ScaleCrop>false</ScaleCrop>
  <LinksUpToDate>false</LinksUpToDate>
  <CharactersWithSpaces>9401</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标准李瑞山9585</dc:creator>
  <cp:lastModifiedBy>包超强</cp:lastModifiedBy>
  <cp:lastPrinted>2016-10-20T04:13:00Z</cp:lastPrinted>
  <dcterms:modified xsi:type="dcterms:W3CDTF">2026-01-16T11:06:23Z</dcterms:modified>
  <dc:title>标准名称</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98D0D518EB9644D5813FC728F8F2F94D_13</vt:lpwstr>
  </property>
  <property fmtid="{D5CDD505-2E9C-101B-9397-08002B2CF9AE}" pid="4" name="KSOTemplateDocerSaveRecord">
    <vt:lpwstr>eyJoZGlkIjoiOWU2NzJkOTkxODc0NjM0MjRkYTcxZjE3Y2MxZGJlN2YiLCJ1c2VySWQiOiI2MjYxNTk0OTQifQ==</vt:lpwstr>
  </property>
</Properties>
</file>