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5867A">
      <w:pPr>
        <w:autoSpaceDE w:val="0"/>
        <w:autoSpaceDN w:val="0"/>
        <w:adjustRightInd w:val="0"/>
        <w:spacing w:after="156" w:afterLines="50"/>
        <w:ind w:left="5250" w:leftChars="2500" w:right="1039" w:rightChars="495" w:firstLine="480"/>
        <w:rPr>
          <w:rFonts w:hint="default" w:ascii="Times New Roman" w:hAnsi="Times New Roman" w:eastAsia="方正小标宋简体" w:cs="Times New Roman"/>
          <w:bCs/>
          <w:kern w:val="0"/>
          <w:sz w:val="24"/>
        </w:rPr>
      </w:pPr>
      <w:bookmarkStart w:id="0" w:name="SectionMark0"/>
      <w:r>
        <w:rPr>
          <w:rFonts w:hint="default" w:ascii="Times New Roman" w:hAnsi="Times New Roman" w:cs="Times New Roman"/>
          <w:position w:val="-10"/>
          <w:sz w:val="24"/>
        </w:rPr>
        <w:object>
          <v:shape id="_x0000_i1025" o:spt="75" type="#_x0000_t75" style="height:17pt;width:9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default" w:ascii="Times New Roman" w:hAnsi="Times New Roman" w:cs="Times New Roman"/>
          <w:sz w:val="24"/>
        </w:rPr>
        <w:drawing>
          <wp:inline distT="0" distB="0" distL="0" distR="0">
            <wp:extent cx="1895475" cy="660400"/>
            <wp:effectExtent l="0" t="0" r="9525"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660400"/>
                    </a:xfrm>
                    <a:prstGeom prst="rect">
                      <a:avLst/>
                    </a:prstGeom>
                    <a:noFill/>
                    <a:ln>
                      <a:noFill/>
                    </a:ln>
                  </pic:spPr>
                </pic:pic>
              </a:graphicData>
            </a:graphic>
          </wp:inline>
        </w:drawing>
      </w:r>
    </w:p>
    <w:p w14:paraId="0EA7D319">
      <w:pPr>
        <w:autoSpaceDE w:val="0"/>
        <w:autoSpaceDN w:val="0"/>
        <w:adjustRightInd w:val="0"/>
        <w:snapToGrid w:val="0"/>
        <w:spacing w:before="312" w:beforeLines="100"/>
        <w:ind w:firstLine="480"/>
        <w:jc w:val="center"/>
        <w:rPr>
          <w:rFonts w:hint="default" w:ascii="Times New Roman" w:hAnsi="Times New Roman" w:eastAsia="方正小标宋简体" w:cs="Times New Roman"/>
          <w:bCs/>
          <w:kern w:val="0"/>
          <w:sz w:val="24"/>
        </w:rPr>
      </w:pPr>
      <w:r>
        <w:rPr>
          <w:rFonts w:hint="default" w:ascii="Times New Roman" w:hAnsi="Times New Roman" w:eastAsia="方正小标宋简体" w:cs="Times New Roman"/>
          <w:bCs/>
          <w:kern w:val="0"/>
          <w:sz w:val="24"/>
        </w:rPr>
        <w:pict>
          <v:shape id="_x0000_i1026" o:spt="136" type="#_x0000_t136" style="height:25.5pt;width:439.5pt;" fillcolor="#000000" filled="t" coordsize="21600,21600">
            <v:path/>
            <v:fill on="t" focussize="0,0"/>
            <v:stroke/>
            <v:imagedata o:title=""/>
            <o:lock v:ext="edit"/>
            <v:textpath on="t" fitshape="t" fitpath="t" trim="t" xscale="f" string="中华人民共和国工业和信息化部" style="font-family:方正小标宋_GBK;font-size:36pt;v-text-align:center;"/>
            <w10:wrap type="none"/>
            <w10:anchorlock/>
          </v:shape>
        </w:pict>
      </w:r>
    </w:p>
    <w:p w14:paraId="1E476283">
      <w:pPr>
        <w:autoSpaceDE w:val="0"/>
        <w:autoSpaceDN w:val="0"/>
        <w:adjustRightInd w:val="0"/>
        <w:snapToGrid w:val="0"/>
        <w:spacing w:after="156" w:afterLines="50"/>
        <w:ind w:firstLine="480"/>
        <w:jc w:val="center"/>
        <w:rPr>
          <w:rFonts w:hint="default" w:ascii="Times New Roman" w:hAnsi="Times New Roman" w:eastAsia="方正小标宋简体" w:cs="Times New Roman"/>
          <w:bCs/>
          <w:kern w:val="0"/>
          <w:sz w:val="24"/>
        </w:rPr>
      </w:pPr>
      <w:r>
        <w:rPr>
          <w:rFonts w:hint="default" w:ascii="Times New Roman" w:hAnsi="Times New Roman" w:cs="Times New Roman"/>
        </w:rPr>
        <mc:AlternateContent>
          <mc:Choice Requires="wps">
            <w:drawing>
              <wp:anchor distT="0" distB="0" distL="114300" distR="114300" simplePos="0" relativeHeight="251671552" behindDoc="0" locked="1" layoutInCell="1" allowOverlap="1">
                <wp:simplePos x="0" y="0"/>
                <wp:positionH relativeFrom="margin">
                  <wp:posOffset>90805</wp:posOffset>
                </wp:positionH>
                <wp:positionV relativeFrom="margin">
                  <wp:posOffset>1114425</wp:posOffset>
                </wp:positionV>
                <wp:extent cx="6158230" cy="1099820"/>
                <wp:effectExtent l="0" t="0" r="0" b="5080"/>
                <wp:wrapNone/>
                <wp:docPr id="11" name="fmFrame2"/>
                <wp:cNvGraphicFramePr/>
                <a:graphic xmlns:a="http://schemas.openxmlformats.org/drawingml/2006/main">
                  <a:graphicData uri="http://schemas.microsoft.com/office/word/2010/wordprocessingShape">
                    <wps:wsp>
                      <wps:cNvSpPr txBox="1">
                        <a:spLocks noChangeArrowheads="1"/>
                      </wps:cNvSpPr>
                      <wps:spPr bwMode="auto">
                        <a:xfrm>
                          <a:off x="0" y="0"/>
                          <a:ext cx="6158230" cy="1099820"/>
                        </a:xfrm>
                        <a:prstGeom prst="rect">
                          <a:avLst/>
                        </a:prstGeom>
                        <a:solidFill>
                          <a:srgbClr val="FFFFFF"/>
                        </a:solidFill>
                        <a:ln>
                          <a:noFill/>
                        </a:ln>
                        <a:effectLst/>
                      </wps:spPr>
                      <wps:txbx>
                        <w:txbxContent>
                          <w:p w14:paraId="6067D1A7">
                            <w:pPr>
                              <w:pStyle w:val="79"/>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61C14147">
                            <w:pPr>
                              <w:pStyle w:val="79"/>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58F08CBA">
                            <w:pPr>
                              <w:rPr>
                                <w:sz w:val="20"/>
                                <w:szCs w:val="22"/>
                              </w:rPr>
                            </w:pP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7.15pt;margin-top:87.75pt;height:86.6pt;width:484.9pt;mso-position-horizontal-relative:margin;mso-position-vertical-relative:margin;z-index:251671552;mso-width-relative:page;mso-height-relative:page;" fillcolor="#FFFFFF" filled="t" stroked="f" coordsize="21600,21600" o:gfxdata="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SjzG3aAAAACgEAAA8A&#10;AAAAAAAAAQAgAAAAIgAAAGRycy9kb3ducmV2LnhtbFBLAQIUABQAAAAIAIdO4kA9OcW/FQIAADsE&#10;AAAOAAAAAAAAAAEAIAAAACkBAABkcnMvZTJvRG9jLnhtbFBLBQYAAAAABgAGAFkBAACwBQAAAAA=&#10;">
                <v:fill on="t" focussize="0,0"/>
                <v:stroke on="f"/>
                <v:imagedata o:title=""/>
                <o:lock v:ext="edit" aspectratio="f"/>
                <v:textbox inset="0mm,0mm,0mm,0mm">
                  <w:txbxContent>
                    <w:p w14:paraId="6067D1A7">
                      <w:pPr>
                        <w:pStyle w:val="79"/>
                        <w:jc w:val="center"/>
                        <w:rPr>
                          <w:rFonts w:ascii="方正小标宋简体" w:hAnsi="方正小标宋简体" w:eastAsia="方正小标宋简体" w:cs="方正小标宋简体"/>
                          <w:szCs w:val="52"/>
                        </w:rPr>
                      </w:pPr>
                      <w:r>
                        <w:rPr>
                          <w:rFonts w:hint="eastAsia" w:ascii="方正小标宋简体" w:hAnsi="方正小标宋简体" w:eastAsia="方正小标宋简体" w:cs="方正小标宋简体"/>
                          <w:szCs w:val="52"/>
                        </w:rPr>
                        <w:t>中华人民共和国工业和信息化部</w:t>
                      </w:r>
                    </w:p>
                    <w:p w14:paraId="61C14147">
                      <w:pPr>
                        <w:pStyle w:val="79"/>
                        <w:jc w:val="center"/>
                        <w:rPr>
                          <w:snapToGrid w:val="0"/>
                          <w:spacing w:val="26"/>
                          <w:kern w:val="36"/>
                          <w:szCs w:val="52"/>
                        </w:rPr>
                      </w:pPr>
                      <w:r>
                        <w:rPr>
                          <w:rFonts w:hint="eastAsia" w:ascii="方正小标宋简体" w:hAnsi="方正小标宋简体" w:eastAsia="方正小标宋简体" w:cs="方正小标宋简体"/>
                          <w:szCs w:val="52"/>
                        </w:rPr>
                        <w:t>有色金属计量技术规范</w:t>
                      </w:r>
                    </w:p>
                    <w:p w14:paraId="58F08CBA">
                      <w:pPr>
                        <w:rPr>
                          <w:sz w:val="20"/>
                          <w:szCs w:val="22"/>
                        </w:rPr>
                      </w:pPr>
                    </w:p>
                  </w:txbxContent>
                </v:textbox>
                <w10:anchorlock/>
              </v:shape>
            </w:pict>
          </mc:Fallback>
        </mc:AlternateContent>
      </w:r>
      <w:r>
        <w:rPr>
          <w:rFonts w:hint="default" w:ascii="Times New Roman" w:hAnsi="Times New Roman" w:eastAsia="方正小标宋简体" w:cs="Times New Roman"/>
          <w:bCs/>
          <w:kern w:val="0"/>
          <w:sz w:val="24"/>
        </w:rPr>
        <w:pict>
          <v:shape id="_x0000_i1027" o:spt="136" type="#_x0000_t136" style="height:25.5pt;width:284.25pt;" fillcolor="#000000" filled="t" coordsize="21600,21600">
            <v:path/>
            <v:fill on="t" focussize="0,0"/>
            <v:stroke/>
            <v:imagedata o:title=""/>
            <o:lock v:ext="edit"/>
            <v:textpath on="t" fitshape="t" fitpath="t" trim="t" xscale="f" string="有色金属计量技术规范" style="font-family:方正小标宋_GBK;font-size:32pt;v-text-align:center;"/>
            <w10:wrap type="none"/>
            <w10:anchorlock/>
          </v:shape>
        </w:pict>
      </w:r>
    </w:p>
    <w:p w14:paraId="151A96AB">
      <w:pPr>
        <w:autoSpaceDE w:val="0"/>
        <w:autoSpaceDN w:val="0"/>
        <w:adjustRightInd w:val="0"/>
        <w:spacing w:before="468" w:beforeLines="150" w:after="468" w:afterLines="150"/>
        <w:ind w:right="1417" w:firstLine="482"/>
        <w:jc w:val="right"/>
        <w:rPr>
          <w:rFonts w:hint="default" w:ascii="Times New Roman" w:hAnsi="Times New Roman" w:eastAsia="黑体" w:cs="Times New Roman"/>
          <w:kern w:val="0"/>
          <w:sz w:val="24"/>
        </w:rPr>
      </w:pPr>
      <w:r>
        <w:rPr>
          <w:rFonts w:hint="default" w:ascii="Times New Roman" w:hAnsi="Times New Roman" w:eastAsia="黑体" w:cs="Times New Roman"/>
          <w:b/>
          <w:bCs/>
          <w:kern w:val="0"/>
          <w:sz w:val="28"/>
          <w:szCs w:val="28"/>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770890</wp:posOffset>
                </wp:positionV>
                <wp:extent cx="5840095" cy="635"/>
                <wp:effectExtent l="10795" t="7620" r="6985" b="1079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840095" cy="635"/>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1.8pt;margin-top:60.7pt;height:0.05pt;width:459.85pt;z-index:251668480;mso-width-relative:page;mso-height-relative:page;" filled="f" stroked="t" coordsize="21600,21600" o:gfxdata="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Ml&#10;YNkAAAAKAQAADwAAAAAAAAABACAAAAAiAAAAZHJzL2Rvd25yZXYueG1sUEsBAhQAFAAAAAgAh07i&#10;QBlOj8zoAQAArwMAAA4AAAAAAAAAAQAgAAAAKAEAAGRycy9lMm9Eb2MueG1sUEsFBgAAAAAGAAYA&#10;WQEAAIIFAAAAAA==&#10;">
                <v:fill on="f" focussize="0,0"/>
                <v:stroke weight="1pt" color="#000000" joinstyle="round"/>
                <v:imagedata o:title=""/>
                <o:lock v:ext="edit" aspectratio="f"/>
              </v:line>
            </w:pict>
          </mc:Fallback>
        </mc:AlternateContent>
      </w:r>
      <w:r>
        <w:rPr>
          <w:rFonts w:hint="default" w:ascii="Times New Roman" w:hAnsi="Times New Roman" w:eastAsia="黑体" w:cs="Times New Roman"/>
          <w:b/>
          <w:bCs/>
          <w:kern w:val="0"/>
          <w:sz w:val="28"/>
          <w:szCs w:val="28"/>
        </w:rPr>
        <w:t>JJF</w:t>
      </w:r>
      <w:r>
        <w:rPr>
          <w:rFonts w:hint="default" w:ascii="Times New Roman" w:hAnsi="Times New Roman" w:eastAsia="黑体" w:cs="Times New Roman"/>
          <w:kern w:val="0"/>
          <w:sz w:val="28"/>
          <w:szCs w:val="28"/>
        </w:rPr>
        <w:t>(有色金属) XXXX─20XX</w:t>
      </w:r>
    </w:p>
    <w:p w14:paraId="2433856B">
      <w:pPr>
        <w:autoSpaceDE w:val="0"/>
        <w:autoSpaceDN w:val="0"/>
        <w:adjustRightInd w:val="0"/>
        <w:ind w:firstLine="480"/>
        <w:jc w:val="left"/>
        <w:rPr>
          <w:rFonts w:hint="default" w:ascii="Times New Roman" w:hAnsi="Times New Roman" w:eastAsia="黑体" w:cs="Times New Roman"/>
          <w:kern w:val="0"/>
          <w:sz w:val="24"/>
        </w:rPr>
      </w:pPr>
      <w:r>
        <w:rPr>
          <w:rFonts w:hint="default" w:ascii="Times New Roman" w:hAnsi="Times New Roman" w:cs="Times New Roman"/>
          <w:sz w:val="24"/>
        </w:rPr>
        <mc:AlternateContent>
          <mc:Choice Requires="wpc">
            <w:drawing>
              <wp:anchor distT="0" distB="0" distL="114300" distR="114300" simplePos="0" relativeHeight="251667456" behindDoc="0" locked="0" layoutInCell="1" allowOverlap="1">
                <wp:simplePos x="0" y="0"/>
                <wp:positionH relativeFrom="column">
                  <wp:posOffset>-171450</wp:posOffset>
                </wp:positionH>
                <wp:positionV relativeFrom="paragraph">
                  <wp:posOffset>6350</wp:posOffset>
                </wp:positionV>
                <wp:extent cx="6083935" cy="108585"/>
                <wp:effectExtent l="0" t="1270" r="0" b="4445"/>
                <wp:wrapNone/>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anchor>
            </w:drawing>
          </mc:Choice>
          <mc:Fallback>
            <w:pict>
              <v:group id="_x0000_s1026" o:spid="_x0000_s1026" o:spt="203" style="position:absolute;left:0pt;margin-left:-13.5pt;margin-top:0.5pt;height:8.55pt;width:479.05pt;z-index:251667456;mso-width-relative:page;mso-height-relative:page;" coordsize="6083935,108585" editas="canvas" o:gfxdata="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Mjel+nYAAAACAEAAA8AAAAAAAAAAQAgAAAAIgAAAGRycy9kb3ducmV2LnhtbFBLAQIUABQAAAAI&#10;AIdO4kD2YJ80ewEAAA8DAAAOAAAAAAAAAAEAIAAAACcBAABkcnMvZTJvRG9jLnhtbFBLBQYAAAAA&#10;BgAGAFkBAAAUBQAAAAA=&#10;">
                <o:lock v:ext="edit" aspectratio="f"/>
                <v:shape id="_x0000_s1026" o:spid="_x0000_s1026" style="position:absolute;left:0;top:0;height:108585;width:6083935;" filled="f" stroked="f" coordsize="21600,21600" o:gfxdata="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">
                  <v:fill on="f" focussize="0,0"/>
                  <v:stroke on="f"/>
                  <v:imagedata o:title=""/>
                  <o:lock v:ext="edit" aspectratio="t"/>
                </v:shape>
              </v:group>
            </w:pict>
          </mc:Fallback>
        </mc:AlternateContent>
      </w:r>
    </w:p>
    <w:p w14:paraId="43B10289">
      <w:pPr>
        <w:autoSpaceDE w:val="0"/>
        <w:autoSpaceDN w:val="0"/>
        <w:adjustRightInd w:val="0"/>
        <w:ind w:firstLine="480"/>
        <w:jc w:val="left"/>
        <w:rPr>
          <w:rFonts w:hint="default" w:ascii="Times New Roman" w:hAnsi="Times New Roman" w:eastAsia="黑体" w:cs="Times New Roman"/>
          <w:kern w:val="0"/>
          <w:sz w:val="24"/>
        </w:rPr>
      </w:pPr>
    </w:p>
    <w:p w14:paraId="210F454A">
      <w:pPr>
        <w:autoSpaceDE w:val="0"/>
        <w:autoSpaceDN w:val="0"/>
        <w:adjustRightInd w:val="0"/>
        <w:ind w:firstLine="480"/>
        <w:jc w:val="left"/>
        <w:rPr>
          <w:rFonts w:hint="default" w:ascii="Times New Roman" w:hAnsi="Times New Roman" w:eastAsia="黑体" w:cs="Times New Roman"/>
          <w:kern w:val="0"/>
          <w:sz w:val="24"/>
        </w:rPr>
      </w:pPr>
    </w:p>
    <w:p w14:paraId="1DD6E754">
      <w:pPr>
        <w:autoSpaceDE w:val="0"/>
        <w:autoSpaceDN w:val="0"/>
        <w:adjustRightInd w:val="0"/>
        <w:ind w:firstLine="480"/>
        <w:jc w:val="left"/>
        <w:rPr>
          <w:rFonts w:hint="default" w:ascii="Times New Roman" w:hAnsi="Times New Roman" w:eastAsia="黑体" w:cs="Times New Roman"/>
          <w:kern w:val="0"/>
          <w:sz w:val="24"/>
        </w:rPr>
      </w:pPr>
    </w:p>
    <w:p w14:paraId="294D590A">
      <w:pPr>
        <w:autoSpaceDE w:val="0"/>
        <w:autoSpaceDN w:val="0"/>
        <w:adjustRightInd w:val="0"/>
        <w:ind w:firstLine="480"/>
        <w:jc w:val="left"/>
        <w:rPr>
          <w:rFonts w:hint="default" w:ascii="Times New Roman" w:hAnsi="Times New Roman" w:eastAsia="黑体" w:cs="Times New Roman"/>
          <w:kern w:val="0"/>
          <w:sz w:val="24"/>
        </w:rPr>
      </w:pPr>
    </w:p>
    <w:p w14:paraId="44A8BA95">
      <w:pPr>
        <w:autoSpaceDE w:val="0"/>
        <w:autoSpaceDN w:val="0"/>
        <w:adjustRightInd w:val="0"/>
        <w:ind w:firstLine="480"/>
        <w:jc w:val="left"/>
        <w:rPr>
          <w:rFonts w:hint="default" w:ascii="Times New Roman" w:hAnsi="Times New Roman" w:eastAsia="黑体" w:cs="Times New Roman"/>
          <w:kern w:val="0"/>
          <w:sz w:val="24"/>
        </w:rPr>
      </w:pPr>
    </w:p>
    <w:p w14:paraId="6874BAE4">
      <w:pPr>
        <w:autoSpaceDE w:val="0"/>
        <w:autoSpaceDN w:val="0"/>
        <w:adjustRightInd w:val="0"/>
        <w:ind w:firstLine="480"/>
        <w:jc w:val="left"/>
        <w:rPr>
          <w:rFonts w:hint="default" w:ascii="Times New Roman" w:hAnsi="Times New Roman" w:eastAsia="黑体" w:cs="Times New Roman"/>
          <w:kern w:val="0"/>
          <w:sz w:val="24"/>
        </w:rPr>
      </w:pPr>
    </w:p>
    <w:p w14:paraId="78C3D4CF">
      <w:pPr>
        <w:autoSpaceDE w:val="0"/>
        <w:autoSpaceDN w:val="0"/>
        <w:adjustRightInd w:val="0"/>
        <w:ind w:firstLine="480"/>
        <w:jc w:val="left"/>
        <w:rPr>
          <w:rFonts w:hint="default" w:ascii="Times New Roman" w:hAnsi="Times New Roman" w:eastAsia="黑体" w:cs="Times New Roman"/>
          <w:kern w:val="0"/>
          <w:sz w:val="24"/>
        </w:rPr>
      </w:pPr>
    </w:p>
    <w:p w14:paraId="3650D536">
      <w:pPr>
        <w:autoSpaceDE w:val="0"/>
        <w:autoSpaceDN w:val="0"/>
        <w:adjustRightInd w:val="0"/>
        <w:ind w:firstLine="480"/>
        <w:jc w:val="left"/>
        <w:rPr>
          <w:rFonts w:hint="default" w:ascii="Times New Roman" w:hAnsi="Times New Roman" w:eastAsia="黑体" w:cs="Times New Roman"/>
          <w:kern w:val="0"/>
          <w:sz w:val="24"/>
        </w:rPr>
      </w:pPr>
    </w:p>
    <w:p w14:paraId="1FD15932">
      <w:pPr>
        <w:autoSpaceDE w:val="0"/>
        <w:autoSpaceDN w:val="0"/>
        <w:adjustRightInd w:val="0"/>
        <w:ind w:firstLine="480"/>
        <w:jc w:val="left"/>
        <w:rPr>
          <w:rFonts w:hint="default" w:ascii="Times New Roman" w:hAnsi="Times New Roman" w:eastAsia="黑体" w:cs="Times New Roman"/>
          <w:kern w:val="0"/>
          <w:sz w:val="24"/>
        </w:rPr>
      </w:pPr>
    </w:p>
    <w:p w14:paraId="74377AD3">
      <w:pPr>
        <w:autoSpaceDE w:val="0"/>
        <w:autoSpaceDN w:val="0"/>
        <w:adjustRightInd w:val="0"/>
        <w:ind w:firstLine="480"/>
        <w:jc w:val="left"/>
        <w:rPr>
          <w:rFonts w:hint="default" w:ascii="Times New Roman" w:hAnsi="Times New Roman" w:eastAsia="黑体" w:cs="Times New Roman"/>
          <w:kern w:val="0"/>
          <w:sz w:val="24"/>
        </w:rPr>
      </w:pPr>
    </w:p>
    <w:p w14:paraId="55DAE1D8">
      <w:pPr>
        <w:autoSpaceDE w:val="0"/>
        <w:autoSpaceDN w:val="0"/>
        <w:adjustRightInd w:val="0"/>
        <w:ind w:firstLine="480"/>
        <w:jc w:val="left"/>
        <w:rPr>
          <w:rFonts w:hint="default" w:ascii="Times New Roman" w:hAnsi="Times New Roman" w:eastAsia="黑体" w:cs="Times New Roman"/>
          <w:kern w:val="0"/>
          <w:sz w:val="24"/>
        </w:rPr>
      </w:pPr>
    </w:p>
    <w:p w14:paraId="308DCC9A">
      <w:pPr>
        <w:autoSpaceDE w:val="0"/>
        <w:autoSpaceDN w:val="0"/>
        <w:adjustRightInd w:val="0"/>
        <w:ind w:firstLine="480"/>
        <w:jc w:val="left"/>
        <w:rPr>
          <w:rFonts w:hint="default" w:ascii="Times New Roman" w:hAnsi="Times New Roman" w:eastAsia="黑体" w:cs="Times New Roman"/>
          <w:kern w:val="0"/>
          <w:sz w:val="24"/>
        </w:rPr>
      </w:pPr>
    </w:p>
    <w:p w14:paraId="2FCC0D7B">
      <w:pPr>
        <w:autoSpaceDE w:val="0"/>
        <w:autoSpaceDN w:val="0"/>
        <w:adjustRightInd w:val="0"/>
        <w:ind w:firstLine="480"/>
        <w:jc w:val="left"/>
        <w:rPr>
          <w:rFonts w:hint="default" w:ascii="Times New Roman" w:hAnsi="Times New Roman" w:eastAsia="黑体" w:cs="Times New Roman"/>
          <w:kern w:val="0"/>
          <w:sz w:val="24"/>
        </w:rPr>
      </w:pPr>
    </w:p>
    <w:p w14:paraId="4272CDC5">
      <w:pPr>
        <w:autoSpaceDE w:val="0"/>
        <w:autoSpaceDN w:val="0"/>
        <w:adjustRightInd w:val="0"/>
        <w:ind w:firstLine="480"/>
        <w:jc w:val="left"/>
        <w:rPr>
          <w:rFonts w:hint="default" w:ascii="Times New Roman" w:hAnsi="Times New Roman" w:eastAsia="黑体" w:cs="Times New Roman"/>
          <w:kern w:val="0"/>
          <w:sz w:val="24"/>
        </w:rPr>
      </w:pPr>
    </w:p>
    <w:p w14:paraId="6C40B29F">
      <w:pPr>
        <w:autoSpaceDE w:val="0"/>
        <w:autoSpaceDN w:val="0"/>
        <w:adjustRightInd w:val="0"/>
        <w:ind w:firstLine="480"/>
        <w:jc w:val="left"/>
        <w:rPr>
          <w:rFonts w:hint="default" w:ascii="Times New Roman" w:hAnsi="Times New Roman" w:eastAsia="黑体" w:cs="Times New Roman"/>
          <w:kern w:val="0"/>
          <w:sz w:val="24"/>
        </w:rPr>
      </w:pPr>
    </w:p>
    <w:p w14:paraId="75B879C0">
      <w:pPr>
        <w:autoSpaceDE w:val="0"/>
        <w:autoSpaceDN w:val="0"/>
        <w:adjustRightInd w:val="0"/>
        <w:ind w:firstLine="480"/>
        <w:jc w:val="left"/>
        <w:rPr>
          <w:rFonts w:hint="default" w:ascii="Times New Roman" w:hAnsi="Times New Roman" w:eastAsia="黑体" w:cs="Times New Roman"/>
          <w:kern w:val="0"/>
          <w:sz w:val="24"/>
        </w:rPr>
      </w:pPr>
    </w:p>
    <w:p w14:paraId="255C6743">
      <w:pPr>
        <w:autoSpaceDE w:val="0"/>
        <w:autoSpaceDN w:val="0"/>
        <w:adjustRightInd w:val="0"/>
        <w:ind w:firstLine="480"/>
        <w:jc w:val="left"/>
        <w:rPr>
          <w:rFonts w:hint="default" w:ascii="Times New Roman" w:hAnsi="Times New Roman" w:eastAsia="黑体" w:cs="Times New Roman"/>
          <w:kern w:val="0"/>
          <w:sz w:val="24"/>
        </w:rPr>
      </w:pPr>
    </w:p>
    <w:p w14:paraId="5CA13901">
      <w:pPr>
        <w:autoSpaceDE w:val="0"/>
        <w:autoSpaceDN w:val="0"/>
        <w:adjustRightInd w:val="0"/>
        <w:ind w:firstLine="480"/>
        <w:jc w:val="left"/>
        <w:rPr>
          <w:rFonts w:hint="default" w:ascii="Times New Roman" w:hAnsi="Times New Roman" w:eastAsia="黑体" w:cs="Times New Roman"/>
          <w:kern w:val="0"/>
          <w:sz w:val="24"/>
        </w:rPr>
      </w:pPr>
    </w:p>
    <w:p w14:paraId="5D1622AC">
      <w:pPr>
        <w:autoSpaceDE w:val="0"/>
        <w:autoSpaceDN w:val="0"/>
        <w:adjustRightInd w:val="0"/>
        <w:ind w:firstLine="480"/>
        <w:jc w:val="left"/>
        <w:rPr>
          <w:rFonts w:hint="default" w:ascii="Times New Roman" w:hAnsi="Times New Roman" w:eastAsia="黑体" w:cs="Times New Roman"/>
          <w:kern w:val="0"/>
          <w:sz w:val="24"/>
        </w:rPr>
      </w:pPr>
    </w:p>
    <w:p w14:paraId="5770CB69">
      <w:pPr>
        <w:autoSpaceDE w:val="0"/>
        <w:autoSpaceDN w:val="0"/>
        <w:adjustRightInd w:val="0"/>
        <w:ind w:firstLine="480"/>
        <w:jc w:val="left"/>
        <w:rPr>
          <w:rFonts w:hint="default" w:ascii="Times New Roman" w:hAnsi="Times New Roman" w:eastAsia="黑体" w:cs="Times New Roman"/>
          <w:kern w:val="0"/>
          <w:sz w:val="24"/>
        </w:rPr>
      </w:pPr>
    </w:p>
    <w:p w14:paraId="4186E9D7">
      <w:pPr>
        <w:autoSpaceDE w:val="0"/>
        <w:autoSpaceDN w:val="0"/>
        <w:adjustRightInd w:val="0"/>
        <w:ind w:firstLine="480"/>
        <w:jc w:val="left"/>
        <w:rPr>
          <w:rFonts w:hint="default" w:ascii="Times New Roman" w:hAnsi="Times New Roman" w:eastAsia="黑体" w:cs="Times New Roman"/>
          <w:kern w:val="0"/>
          <w:sz w:val="24"/>
        </w:rPr>
      </w:pPr>
    </w:p>
    <w:p w14:paraId="652371F9">
      <w:pPr>
        <w:autoSpaceDE w:val="0"/>
        <w:autoSpaceDN w:val="0"/>
        <w:adjustRightInd w:val="0"/>
        <w:spacing w:after="156" w:afterLines="50"/>
        <w:ind w:firstLine="480"/>
        <w:jc w:val="center"/>
        <w:rPr>
          <w:rFonts w:hint="default" w:ascii="Times New Roman" w:hAnsi="Times New Roman" w:eastAsia="黑体" w:cs="Times New Roman"/>
          <w:kern w:val="0"/>
          <w:sz w:val="24"/>
        </w:rPr>
      </w:pPr>
    </w:p>
    <w:p w14:paraId="205D1A90">
      <w:pPr>
        <w:autoSpaceDE w:val="0"/>
        <w:autoSpaceDN w:val="0"/>
        <w:adjustRightInd w:val="0"/>
        <w:ind w:firstLine="480"/>
        <w:jc w:val="left"/>
        <w:rPr>
          <w:rFonts w:hint="default" w:ascii="Times New Roman" w:hAnsi="Times New Roman" w:eastAsia="黑体" w:cs="Times New Roman"/>
          <w:kern w:val="0"/>
          <w:sz w:val="24"/>
        </w:rPr>
      </w:pPr>
    </w:p>
    <w:p w14:paraId="7739075F">
      <w:pPr>
        <w:autoSpaceDE w:val="0"/>
        <w:autoSpaceDN w:val="0"/>
        <w:adjustRightInd w:val="0"/>
        <w:ind w:firstLine="480"/>
        <w:jc w:val="left"/>
        <w:rPr>
          <w:rFonts w:hint="default" w:ascii="Times New Roman" w:hAnsi="Times New Roman" w:eastAsia="黑体" w:cs="Times New Roman"/>
          <w:kern w:val="0"/>
          <w:sz w:val="24"/>
        </w:rPr>
      </w:pPr>
    </w:p>
    <w:p w14:paraId="5EC1DB20">
      <w:pPr>
        <w:autoSpaceDE w:val="0"/>
        <w:autoSpaceDN w:val="0"/>
        <w:adjustRightInd w:val="0"/>
        <w:ind w:firstLine="480"/>
        <w:jc w:val="left"/>
        <w:rPr>
          <w:rFonts w:hint="default" w:ascii="Times New Roman" w:hAnsi="Times New Roman" w:eastAsia="黑体" w:cs="Times New Roman"/>
          <w:kern w:val="0"/>
          <w:sz w:val="24"/>
        </w:rPr>
      </w:pPr>
    </w:p>
    <w:p w14:paraId="4E21EB43">
      <w:pPr>
        <w:autoSpaceDE w:val="0"/>
        <w:autoSpaceDN w:val="0"/>
        <w:adjustRightInd w:val="0"/>
        <w:ind w:firstLine="560" w:firstLineChars="200"/>
        <w:jc w:val="left"/>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20××-××-××发布                20××-××-××实施</w:t>
      </w:r>
    </w:p>
    <w:p w14:paraId="5601420E">
      <w:pPr>
        <w:ind w:firstLine="480"/>
        <w:rPr>
          <w:rFonts w:hint="default" w:ascii="Times New Roman" w:hAnsi="Times New Roman" w:cs="Times New Roman"/>
          <w:sz w:val="24"/>
        </w:rPr>
      </w:pPr>
      <w:r>
        <w:rPr>
          <w:rFonts w:hint="default" w:ascii="Times New Roman" w:hAnsi="Times New Roman" w:cs="Times New Roman"/>
          <w:sz w:val="24"/>
        </w:rPr>
        <mc:AlternateContent>
          <mc:Choice Requires="wps">
            <w:drawing>
              <wp:anchor distT="0" distB="0" distL="114300" distR="114300" simplePos="0" relativeHeight="251672576" behindDoc="0" locked="1" layoutInCell="1" allowOverlap="1">
                <wp:simplePos x="0" y="0"/>
                <wp:positionH relativeFrom="margin">
                  <wp:posOffset>-264160</wp:posOffset>
                </wp:positionH>
                <wp:positionV relativeFrom="margin">
                  <wp:posOffset>8919210</wp:posOffset>
                </wp:positionV>
                <wp:extent cx="6745605" cy="363220"/>
                <wp:effectExtent l="0" t="0" r="0" b="0"/>
                <wp:wrapNone/>
                <wp:docPr id="14" name="fmFrame7"/>
                <wp:cNvGraphicFramePr/>
                <a:graphic xmlns:a="http://schemas.openxmlformats.org/drawingml/2006/main">
                  <a:graphicData uri="http://schemas.microsoft.com/office/word/2010/wordprocessingShape">
                    <wps:wsp>
                      <wps:cNvSpPr txBox="1"/>
                      <wps:spPr>
                        <a:xfrm>
                          <a:off x="0" y="0"/>
                          <a:ext cx="6745605" cy="363220"/>
                        </a:xfrm>
                        <a:prstGeom prst="rect">
                          <a:avLst/>
                        </a:prstGeom>
                        <a:solidFill>
                          <a:srgbClr val="FFFFFF"/>
                        </a:solidFill>
                        <a:ln>
                          <a:noFill/>
                        </a:ln>
                      </wps:spPr>
                      <wps:txbx>
                        <w:txbxContent>
                          <w:p w14:paraId="35341861">
                            <w:pPr>
                              <w:pStyle w:val="56"/>
                              <w:jc w:val="both"/>
                              <w:rPr>
                                <w:b/>
                              </w:rPr>
                            </w:pPr>
                            <w:r>
                              <w:rPr>
                                <w:rFonts w:hint="eastAsia" w:ascii="宋体" w:eastAsia="宋体"/>
                                <w:b/>
                                <w:sz w:val="44"/>
                                <w:szCs w:val="44"/>
                              </w:rPr>
                              <w:t>中华</w:t>
                            </w:r>
                            <w:r>
                              <w:rPr>
                                <w:rFonts w:ascii="宋体" w:eastAsia="宋体"/>
                                <w:b/>
                                <w:sz w:val="44"/>
                                <w:szCs w:val="44"/>
                              </w:rPr>
                              <w:t>人民共和国</w:t>
                            </w:r>
                            <w:r>
                              <w:rPr>
                                <w:rFonts w:hint="eastAsia" w:ascii="宋体" w:eastAsia="宋体"/>
                                <w:b/>
                                <w:sz w:val="44"/>
                                <w:szCs w:val="44"/>
                              </w:rPr>
                              <w:t>工业和信息化部</w:t>
                            </w:r>
                            <w:r>
                              <w:rPr>
                                <w:rFonts w:hint="eastAsia" w:ascii="宋体" w:eastAsia="宋体"/>
                                <w:b/>
                                <w:sz w:val="32"/>
                              </w:rPr>
                              <w:t xml:space="preserve"> </w:t>
                            </w:r>
                            <w:r>
                              <w:rPr>
                                <w:rFonts w:hint="eastAsia" w:hAnsi="黑体" w:cs="黑体"/>
                                <w:b/>
                                <w:spacing w:val="60"/>
                                <w:sz w:val="28"/>
                                <w:szCs w:val="28"/>
                              </w:rPr>
                              <w:t>发布</w:t>
                            </w:r>
                          </w:p>
                        </w:txbxContent>
                      </wps:txbx>
                      <wps:bodyPr wrap="square" lIns="0" tIns="0" rIns="0" bIns="0" upright="1"/>
                    </wps:wsp>
                  </a:graphicData>
                </a:graphic>
              </wp:anchor>
            </w:drawing>
          </mc:Choice>
          <mc:Fallback>
            <w:pict>
              <v:shape id="fmFrame7" o:spid="_x0000_s1026" o:spt="202" type="#_x0000_t202" style="position:absolute;left:0pt;margin-left:-20.8pt;margin-top:702.3pt;height:28.6pt;width:531.15pt;mso-position-horizontal-relative:margin;mso-position-vertical-relative:margin;z-index:251672576;mso-width-relative:page;mso-height-relative:page;" fillcolor="#FFFFFF" filled="t" stroked="f" coordsize="21600,21600" o:gfxdata="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Av4HtsAAAAOAQAADwAAAAAAAAABACAAAAAiAAAA&#10;ZHJzL2Rvd25yZXYueG1sUEsBAhQAFAAAAAgAh07iQBCrQjzLAQAApwMAAA4AAAAAAAAAAQAgAAAA&#10;KgEAAGRycy9lMm9Eb2MueG1sUEsFBgAAAAAGAAYAWQEAAGcFAAAAAA==&#10;">
                <v:fill on="t" focussize="0,0"/>
                <v:stroke on="f"/>
                <v:imagedata o:title=""/>
                <o:lock v:ext="edit" aspectratio="f"/>
                <v:textbox inset="0mm,0mm,0mm,0mm">
                  <w:txbxContent>
                    <w:p w14:paraId="35341861">
                      <w:pPr>
                        <w:pStyle w:val="56"/>
                        <w:jc w:val="both"/>
                        <w:rPr>
                          <w:b/>
                        </w:rPr>
                      </w:pPr>
                      <w:r>
                        <w:rPr>
                          <w:rFonts w:hint="eastAsia" w:ascii="宋体" w:eastAsia="宋体"/>
                          <w:b/>
                          <w:sz w:val="44"/>
                          <w:szCs w:val="44"/>
                        </w:rPr>
                        <w:t>中华</w:t>
                      </w:r>
                      <w:r>
                        <w:rPr>
                          <w:rFonts w:ascii="宋体" w:eastAsia="宋体"/>
                          <w:b/>
                          <w:sz w:val="44"/>
                          <w:szCs w:val="44"/>
                        </w:rPr>
                        <w:t>人民共和国</w:t>
                      </w:r>
                      <w:r>
                        <w:rPr>
                          <w:rFonts w:hint="eastAsia" w:ascii="宋体" w:eastAsia="宋体"/>
                          <w:b/>
                          <w:sz w:val="44"/>
                          <w:szCs w:val="44"/>
                        </w:rPr>
                        <w:t>工业和信息化部</w:t>
                      </w:r>
                      <w:r>
                        <w:rPr>
                          <w:rFonts w:hint="eastAsia" w:ascii="宋体" w:eastAsia="宋体"/>
                          <w:b/>
                          <w:sz w:val="32"/>
                        </w:rPr>
                        <w:t xml:space="preserve"> </w:t>
                      </w:r>
                      <w:r>
                        <w:rPr>
                          <w:rFonts w:hint="eastAsia" w:hAnsi="黑体" w:cs="黑体"/>
                          <w:b/>
                          <w:spacing w:val="60"/>
                          <w:sz w:val="28"/>
                          <w:szCs w:val="28"/>
                        </w:rPr>
                        <w:t>发布</w:t>
                      </w:r>
                    </w:p>
                  </w:txbxContent>
                </v:textbox>
                <w10:anchorlock/>
              </v:shape>
            </w:pict>
          </mc:Fallback>
        </mc:AlternateContent>
      </w:r>
      <w:r>
        <w:rPr>
          <w:rFonts w:hint="default" w:ascii="Times New Roman" w:hAnsi="Times New Roman" w:eastAsia="黑体" w:cs="Times New Roman"/>
          <w:kern w:val="0"/>
          <w:sz w:val="24"/>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7620</wp:posOffset>
                </wp:positionV>
                <wp:extent cx="5840095" cy="635"/>
                <wp:effectExtent l="0" t="0" r="0" b="0"/>
                <wp:wrapNone/>
                <wp:docPr id="19" name="直线 10"/>
                <wp:cNvGraphicFramePr/>
                <a:graphic xmlns:a="http://schemas.openxmlformats.org/drawingml/2006/main">
                  <a:graphicData uri="http://schemas.microsoft.com/office/word/2010/wordprocessingShape">
                    <wps:wsp>
                      <wps:cNvCnPr/>
                      <wps:spPr>
                        <a:xfrm>
                          <a:off x="0" y="0"/>
                          <a:ext cx="584009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2.5pt;margin-top:0.6pt;height:0.05pt;width:459.85pt;z-index:251669504;mso-width-relative:page;mso-height-relative:page;" filled="f" stroked="t" coordsize="21600,21600" o:gfxdata="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wqHOdYAAAAGAQAA&#10;DwAAAAAAAAABACAAAAAiAAAAZHJzL2Rvd25yZXYueG1sUEsBAhQAFAAAAAgAh07iQMdwBmfiAQAA&#10;1AMAAA4AAAAAAAAAAQAgAAAAJQEAAGRycy9lMm9Eb2MueG1sUEsFBgAAAAAGAAYAWQEAAHkFAAAA&#10;AA==&#10;">
                <v:fill on="f" focussize="0,0"/>
                <v:stroke weight="1pt" color="#000000" joinstyle="round"/>
                <v:imagedata o:title=""/>
                <o:lock v:ext="edit" aspectratio="f"/>
              </v:line>
            </w:pict>
          </mc:Fallback>
        </mc:AlternateContent>
      </w:r>
    </w:p>
    <w:p w14:paraId="5AAF8010">
      <w:pPr>
        <w:pStyle w:val="62"/>
        <w:rPr>
          <w:rFonts w:hint="default" w:ascii="Times New Roman" w:hAnsi="Times New Roman" w:cs="Times New Roman"/>
          <w:sz w:val="24"/>
          <w:szCs w:val="24"/>
        </w:rPr>
        <w:sectPr>
          <w:headerReference r:id="rId5" w:type="first"/>
          <w:headerReference r:id="rId3" w:type="default"/>
          <w:footerReference r:id="rId6" w:type="default"/>
          <w:headerReference r:id="rId4" w:type="even"/>
          <w:footerReference r:id="rId7" w:type="even"/>
          <w:pgSz w:w="11907" w:h="16839"/>
          <w:pgMar w:top="567" w:right="851" w:bottom="1361" w:left="1418" w:header="624" w:footer="0" w:gutter="0"/>
          <w:pgBorders>
            <w:top w:val="none" w:sz="0" w:space="0"/>
            <w:left w:val="none" w:sz="0" w:space="0"/>
            <w:bottom w:val="none" w:sz="0" w:space="0"/>
            <w:right w:val="none" w:sz="0" w:space="0"/>
          </w:pgBorders>
          <w:pgNumType w:start="1"/>
          <w:cols w:space="720" w:num="1"/>
          <w:titlePg/>
          <w:docGrid w:type="lines" w:linePitch="312" w:charSpace="0"/>
        </w:sectPr>
      </w:pPr>
      <w:r>
        <w:rPr>
          <w:rFonts w:hint="default"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-6350</wp:posOffset>
                </wp:positionH>
                <wp:positionV relativeFrom="paragraph">
                  <wp:posOffset>8824595</wp:posOffset>
                </wp:positionV>
                <wp:extent cx="6121400" cy="0"/>
                <wp:effectExtent l="8255" t="10795" r="13970" b="825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5pt;margin-top:694.85pt;height:0pt;width:482pt;z-index:251662336;mso-width-relative:page;mso-height-relative:page;" filled="f" stroked="t" coordsize="21600,21600" o:gfxdata="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jnZ8HYAAAADAEA&#10;AA8AAAAAAAAAAQAgAAAAIgAAAGRycy9kb3ducmV2LnhtbFBLAQIUABQAAAAIAIdO4kBRBa8h4QEA&#10;AKsDAAAOAAAAAAAAAAEAIAAAACcBAABkcnMvZTJvRG9jLnhtbFBLBQYAAAAABgAGAFkBAAB6BQAA&#10;AAA=&#10;">
                <v:fill on="f" focussize="0,0"/>
                <v:stroke weight="1pt" color="#000000" joinstyle="round"/>
                <v:imagedata o:title=""/>
                <o:lock v:ext="edit" aspectratio="f"/>
              </v:lin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1312" behindDoc="0" locked="1" layoutInCell="1" allowOverlap="1">
                <wp:simplePos x="0" y="0"/>
                <wp:positionH relativeFrom="margin">
                  <wp:posOffset>0</wp:posOffset>
                </wp:positionH>
                <wp:positionV relativeFrom="margin">
                  <wp:posOffset>3887470</wp:posOffset>
                </wp:positionV>
                <wp:extent cx="5969000" cy="333375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969000" cy="3333750"/>
                        </a:xfrm>
                        <a:prstGeom prst="rect">
                          <a:avLst/>
                        </a:prstGeom>
                        <a:solidFill>
                          <a:srgbClr val="FFFFFF"/>
                        </a:solidFill>
                        <a:ln>
                          <a:noFill/>
                        </a:ln>
                      </wps:spPr>
                      <wps:txbx>
                        <w:txbxContent>
                          <w:p w14:paraId="35E25BFE">
                            <w:pPr>
                              <w:pStyle w:val="46"/>
                              <w:rPr>
                                <w:rFonts w:hint="default" w:ascii="Times New Roman" w:hAnsi="Times New Roman" w:cs="Times New Roman"/>
                                <w:szCs w:val="52"/>
                              </w:rPr>
                            </w:pPr>
                            <w:r>
                              <w:rPr>
                                <w:rFonts w:hint="default" w:ascii="Times New Roman" w:hAnsi="Times New Roman" w:cs="Times New Roman"/>
                                <w:szCs w:val="52"/>
                              </w:rPr>
                              <w:t>射线图像分辨力测试计校准规范</w:t>
                            </w:r>
                          </w:p>
                          <w:p w14:paraId="0001F8FB">
                            <w:pPr>
                              <w:pStyle w:val="58"/>
                              <w:spacing w:line="220" w:lineRule="exact"/>
                              <w:rPr>
                                <w:rFonts w:hint="default" w:ascii="Times New Roman" w:hAnsi="Times New Roman" w:eastAsia="黑体" w:cs="Times New Roman"/>
                                <w:szCs w:val="28"/>
                              </w:rPr>
                            </w:pPr>
                            <w:r>
                              <w:rPr>
                                <w:rFonts w:hint="default" w:ascii="Times New Roman" w:hAnsi="Times New Roman" w:eastAsia="黑体" w:cs="Times New Roman"/>
                                <w:sz w:val="30"/>
                              </w:rPr>
                              <w:t>（</w:t>
                            </w:r>
                            <w:r>
                              <w:rPr>
                                <w:rFonts w:hint="eastAsia" w:ascii="Times New Roman" w:hAnsi="Times New Roman" w:eastAsia="黑体" w:cs="Times New Roman"/>
                                <w:sz w:val="30"/>
                                <w:lang w:val="en-US" w:eastAsia="zh-CN"/>
                              </w:rPr>
                              <w:t>审定</w:t>
                            </w:r>
                            <w:r>
                              <w:rPr>
                                <w:rFonts w:hint="default" w:ascii="Times New Roman" w:hAnsi="Times New Roman" w:eastAsia="黑体" w:cs="Times New Roman"/>
                                <w:sz w:val="30"/>
                              </w:rPr>
                              <w:t>稿）</w:t>
                            </w:r>
                          </w:p>
                          <w:p w14:paraId="5174B7E7">
                            <w:pPr>
                              <w:pStyle w:val="46"/>
                              <w:rPr>
                                <w:rFonts w:hint="default" w:ascii="Times New Roman" w:hAnsi="Times New Roman" w:cs="Times New Roman"/>
                                <w:szCs w:val="52"/>
                              </w:rPr>
                            </w:pPr>
                          </w:p>
                          <w:p w14:paraId="25D97C5E">
                            <w:pPr>
                              <w:pStyle w:val="58"/>
                              <w:spacing w:line="24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Calibration Specification for Radiographic Image Resolution Tester</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pt;margin-top:306.1pt;height:262.5pt;width:470pt;mso-position-horizontal-relative:margin;mso-position-vertical-relative:margin;z-index:251661312;mso-width-relative:page;mso-height-relative:page;" fillcolor="#FFFFFF" filled="t" stroked="f" coordsize="21600,21600" o:gfxdata="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Txy6PX&#10;AAAACQEAAA8AAAAAAAAAAQAgAAAAIgAAAGRycy9kb3ducmV2LnhtbFBLAQIUABQAAAAIAIdO4kCH&#10;WVv0IQIAAC8EAAAOAAAAAAAAAAEAIAAAACYBAABkcnMvZTJvRG9jLnhtbFBLBQYAAAAABgAGAFkB&#10;AAC5BQAAAAA=&#10;">
                <v:fill on="t" focussize="0,0"/>
                <v:stroke on="f"/>
                <v:imagedata o:title=""/>
                <o:lock v:ext="edit" aspectratio="f"/>
                <v:textbox inset="0mm,0mm,0mm,0mm">
                  <w:txbxContent>
                    <w:p w14:paraId="35E25BFE">
                      <w:pPr>
                        <w:pStyle w:val="46"/>
                        <w:rPr>
                          <w:rFonts w:hint="default" w:ascii="Times New Roman" w:hAnsi="Times New Roman" w:cs="Times New Roman"/>
                          <w:szCs w:val="52"/>
                        </w:rPr>
                      </w:pPr>
                      <w:r>
                        <w:rPr>
                          <w:rFonts w:hint="default" w:ascii="Times New Roman" w:hAnsi="Times New Roman" w:cs="Times New Roman"/>
                          <w:szCs w:val="52"/>
                        </w:rPr>
                        <w:t>射线图像分辨力测试计校准规范</w:t>
                      </w:r>
                    </w:p>
                    <w:p w14:paraId="0001F8FB">
                      <w:pPr>
                        <w:pStyle w:val="58"/>
                        <w:spacing w:line="220" w:lineRule="exact"/>
                        <w:rPr>
                          <w:rFonts w:hint="default" w:ascii="Times New Roman" w:hAnsi="Times New Roman" w:eastAsia="黑体" w:cs="Times New Roman"/>
                          <w:szCs w:val="28"/>
                        </w:rPr>
                      </w:pPr>
                      <w:r>
                        <w:rPr>
                          <w:rFonts w:hint="default" w:ascii="Times New Roman" w:hAnsi="Times New Roman" w:eastAsia="黑体" w:cs="Times New Roman"/>
                          <w:sz w:val="30"/>
                        </w:rPr>
                        <w:t>（</w:t>
                      </w:r>
                      <w:r>
                        <w:rPr>
                          <w:rFonts w:hint="eastAsia" w:ascii="Times New Roman" w:hAnsi="Times New Roman" w:eastAsia="黑体" w:cs="Times New Roman"/>
                          <w:sz w:val="30"/>
                          <w:lang w:val="en-US" w:eastAsia="zh-CN"/>
                        </w:rPr>
                        <w:t>审定</w:t>
                      </w:r>
                      <w:r>
                        <w:rPr>
                          <w:rFonts w:hint="default" w:ascii="Times New Roman" w:hAnsi="Times New Roman" w:eastAsia="黑体" w:cs="Times New Roman"/>
                          <w:sz w:val="30"/>
                        </w:rPr>
                        <w:t>稿）</w:t>
                      </w:r>
                    </w:p>
                    <w:p w14:paraId="5174B7E7">
                      <w:pPr>
                        <w:pStyle w:val="46"/>
                        <w:rPr>
                          <w:rFonts w:hint="default" w:ascii="Times New Roman" w:hAnsi="Times New Roman" w:cs="Times New Roman"/>
                          <w:szCs w:val="52"/>
                        </w:rPr>
                      </w:pPr>
                    </w:p>
                    <w:p w14:paraId="25D97C5E">
                      <w:pPr>
                        <w:pStyle w:val="58"/>
                        <w:spacing w:line="240" w:lineRule="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Calibration Specification for Radiographic Image Resolution Tester</w:t>
                      </w:r>
                    </w:p>
                  </w:txbxContent>
                </v:textbox>
                <w10:anchorlock/>
              </v:shape>
            </w:pict>
          </mc:Fallback>
        </mc:AlternateContent>
      </w:r>
    </w:p>
    <w:bookmarkEnd w:id="0"/>
    <w:p w14:paraId="00A58A9B">
      <w:pPr>
        <w:ind w:firstLine="480"/>
        <w:rPr>
          <w:rFonts w:hint="default" w:ascii="Times New Roman" w:hAnsi="Times New Roman" w:cs="Times New Roman"/>
          <w:sz w:val="24"/>
        </w:rPr>
      </w:pPr>
      <w:bookmarkStart w:id="1" w:name="_Toc193860026"/>
      <w:bookmarkStart w:id="2" w:name="_Toc193601673"/>
      <w:bookmarkStart w:id="3" w:name="_Toc193861442"/>
      <w:bookmarkStart w:id="4" w:name="_Toc193860176"/>
      <w:bookmarkStart w:id="5" w:name="_Toc193555883"/>
      <w:bookmarkStart w:id="6" w:name="_Toc193618946"/>
      <w:bookmarkStart w:id="7" w:name="_Toc193619049"/>
      <w:bookmarkStart w:id="8" w:name="_Toc193603073"/>
      <w:bookmarkStart w:id="9" w:name="_Toc193601894"/>
      <w:bookmarkStart w:id="10" w:name="_Toc193619091"/>
      <w:bookmarkStart w:id="11" w:name="_Toc193860207"/>
      <w:bookmarkStart w:id="12" w:name="_Toc193552963"/>
      <w:bookmarkStart w:id="13" w:name="_Toc193547508"/>
      <w:bookmarkStart w:id="14" w:name="_Toc193551753"/>
    </w:p>
    <w:p w14:paraId="06E0AAC7">
      <w:pPr>
        <w:ind w:firstLine="480"/>
        <w:rPr>
          <w:rFonts w:hint="default" w:ascii="Times New Roman" w:hAnsi="Times New Roman" w:cs="Times New Roman"/>
          <w:sz w:val="24"/>
        </w:rPr>
      </w:pP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-581025</wp:posOffset>
                </wp:positionH>
                <wp:positionV relativeFrom="paragraph">
                  <wp:posOffset>-24765</wp:posOffset>
                </wp:positionV>
                <wp:extent cx="4352925" cy="1759585"/>
                <wp:effectExtent l="0" t="0" r="2857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4352997" cy="1759789"/>
                        </a:xfrm>
                        <a:prstGeom prst="rect">
                          <a:avLst/>
                        </a:prstGeom>
                        <a:solidFill>
                          <a:srgbClr val="FFFFFF"/>
                        </a:solidFill>
                        <a:ln w="3175" cap="rnd" algn="ctr">
                          <a:solidFill>
                            <a:srgbClr val="FFFFFF"/>
                          </a:solidFill>
                          <a:prstDash val="sysDot"/>
                          <a:miter lim="800000"/>
                        </a:ln>
                        <a:effectLst/>
                      </wps:spPr>
                      <wps:txbx>
                        <w:txbxContent>
                          <w:p w14:paraId="0818B900">
                            <w:pPr>
                              <w:pStyle w:val="91"/>
                              <w:jc w:val="center"/>
                              <w:rPr>
                                <w:rFonts w:hint="default" w:ascii="Times New Roman" w:hAnsi="Times New Roman" w:eastAsia="黑体" w:cs="Times New Roman"/>
                                <w:sz w:val="44"/>
                                <w:szCs w:val="44"/>
                                <w:lang w:val="en-US"/>
                              </w:rPr>
                            </w:pPr>
                            <w:r>
                              <w:rPr>
                                <w:rFonts w:hint="default" w:ascii="Times New Roman" w:hAnsi="Times New Roman" w:eastAsia="黑体" w:cs="Times New Roman"/>
                                <w:sz w:val="44"/>
                                <w:szCs w:val="44"/>
                              </w:rPr>
                              <w:t>射线图像分辨力测试计校准规范</w:t>
                            </w:r>
                          </w:p>
                          <w:p w14:paraId="4F63779F">
                            <w:pPr>
                              <w:pStyle w:val="58"/>
                              <w:spacing w:line="240" w:lineRule="atLeast"/>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Calibration Specification for Radiographic Image Resolution Tester </w:t>
                            </w:r>
                          </w:p>
                          <w:p w14:paraId="1784BF6D">
                            <w:pPr>
                              <w:pStyle w:val="91"/>
                              <w:rPr>
                                <w:rFonts w:hint="default" w:ascii="Times New Roman" w:hAnsi="Times New Roman" w:cs="Times New Roman"/>
                                <w:lang w:val="en-US"/>
                              </w:rPr>
                            </w:pPr>
                          </w:p>
                        </w:txbxContent>
                      </wps:txbx>
                      <wps:bodyPr rot="0" vert="horz" wrap="square" lIns="91440" tIns="82800" rIns="91440" bIns="82800" anchor="t" anchorCtr="0" upright="1">
                        <a:noAutofit/>
                      </wps:bodyPr>
                    </wps:wsp>
                  </a:graphicData>
                </a:graphic>
              </wp:anchor>
            </w:drawing>
          </mc:Choice>
          <mc:Fallback>
            <w:pict>
              <v:shape id="_x0000_s1026" o:spid="_x0000_s1026" o:spt="202" type="#_x0000_t202" style="position:absolute;left:0pt;margin-left:-45.75pt;margin-top:-1.95pt;height:138.55pt;width:342.75pt;z-index:251663360;mso-width-relative:page;mso-height-relative:page;" fillcolor="#FFFFFF" filled="t" stroked="t" coordsize="21600,21600" o:gfxdata="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NdeG3QAAAAoBAAAPAAAAAAAAAAEAIAAAACIAAABkcnMvZG93bnJldi54bWxQSwEC&#10;FAAUAAAACACHTuJAwVK0y2ECAADFBAAADgAAAAAAAAABACAAAAAsAQAAZHJzL2Uyb0RvYy54bWxQ&#10;SwUGAAAAAAYABgBZAQAA/wUAAAAA&#10;">
                <v:fill on="t" focussize="0,0"/>
                <v:stroke weight="0.25pt" color="#FFFFFF" miterlimit="8" joinstyle="miter" dashstyle="1 1" endcap="round"/>
                <v:imagedata o:title=""/>
                <o:lock v:ext="edit" aspectratio="f"/>
                <v:textbox inset="2.54mm,2.3mm,2.54mm,2.3mm">
                  <w:txbxContent>
                    <w:p w14:paraId="0818B900">
                      <w:pPr>
                        <w:pStyle w:val="91"/>
                        <w:jc w:val="center"/>
                        <w:rPr>
                          <w:rFonts w:hint="default" w:ascii="Times New Roman" w:hAnsi="Times New Roman" w:eastAsia="黑体" w:cs="Times New Roman"/>
                          <w:sz w:val="44"/>
                          <w:szCs w:val="44"/>
                          <w:lang w:val="en-US"/>
                        </w:rPr>
                      </w:pPr>
                      <w:r>
                        <w:rPr>
                          <w:rFonts w:hint="default" w:ascii="Times New Roman" w:hAnsi="Times New Roman" w:eastAsia="黑体" w:cs="Times New Roman"/>
                          <w:sz w:val="44"/>
                          <w:szCs w:val="44"/>
                        </w:rPr>
                        <w:t>射线图像分辨力测试计校准规范</w:t>
                      </w:r>
                    </w:p>
                    <w:p w14:paraId="4F63779F">
                      <w:pPr>
                        <w:pStyle w:val="58"/>
                        <w:spacing w:line="240" w:lineRule="atLeast"/>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Calibration Specification for Radiographic Image Resolution Tester </w:t>
                      </w:r>
                    </w:p>
                    <w:p w14:paraId="1784BF6D">
                      <w:pPr>
                        <w:pStyle w:val="91"/>
                        <w:rPr>
                          <w:rFonts w:hint="default" w:ascii="Times New Roman" w:hAnsi="Times New Roman" w:cs="Times New Roman"/>
                          <w:lang w:val="en-US"/>
                        </w:rPr>
                      </w:pPr>
                    </w:p>
                  </w:txbxContent>
                </v:textbox>
              </v:shape>
            </w:pict>
          </mc:Fallback>
        </mc:AlternateContent>
      </w:r>
    </w:p>
    <w:bookmarkEnd w:id="1"/>
    <w:bookmarkEnd w:id="2"/>
    <w:bookmarkEnd w:id="3"/>
    <w:bookmarkEnd w:id="4"/>
    <w:bookmarkEnd w:id="5"/>
    <w:bookmarkEnd w:id="6"/>
    <w:bookmarkEnd w:id="7"/>
    <w:bookmarkEnd w:id="8"/>
    <w:bookmarkEnd w:id="9"/>
    <w:bookmarkEnd w:id="10"/>
    <w:bookmarkEnd w:id="11"/>
    <w:p w14:paraId="3FDE6A9F">
      <w:pPr>
        <w:pStyle w:val="80"/>
        <w:spacing w:before="100" w:beforeAutospacing="1" w:line="240" w:lineRule="auto"/>
        <w:ind w:firstLine="480" w:firstLineChars="200"/>
        <w:jc w:val="both"/>
        <w:outlineLvl w:val="9"/>
        <w:rPr>
          <w:rFonts w:hint="default" w:ascii="Times New Roman" w:hAnsi="Times New Roman" w:cs="Times New Roman"/>
          <w:sz w:val="24"/>
          <w:szCs w:val="24"/>
        </w:rPr>
      </w:pPr>
      <w:bookmarkStart w:id="15" w:name="_Toc133393293"/>
      <w:bookmarkStart w:id="16" w:name="_Toc196485189"/>
      <w:bookmarkStart w:id="17" w:name="_Toc131690832"/>
      <w:bookmarkStart w:id="18" w:name="_Toc131690926"/>
      <w:bookmarkStart w:id="19" w:name="_Toc159762721"/>
      <w:bookmarkStart w:id="20" w:name="_Toc159762932"/>
      <w:bookmarkStart w:id="21" w:name="_Toc196826951"/>
      <w:r>
        <w:rPr>
          <w:rFonts w:hint="default"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3921125</wp:posOffset>
                </wp:positionH>
                <wp:positionV relativeFrom="paragraph">
                  <wp:posOffset>190500</wp:posOffset>
                </wp:positionV>
                <wp:extent cx="1846580" cy="526415"/>
                <wp:effectExtent l="0" t="0" r="20320" b="2667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46580" cy="526211"/>
                        </a:xfrm>
                        <a:prstGeom prst="rect">
                          <a:avLst/>
                        </a:prstGeom>
                        <a:solidFill>
                          <a:srgbClr val="FFFFFF"/>
                        </a:solidFill>
                        <a:ln w="12700">
                          <a:solidFill>
                            <a:srgbClr val="FFFFFF"/>
                          </a:solidFill>
                          <a:miter lim="800000"/>
                        </a:ln>
                      </wps:spPr>
                      <wps:txbx>
                        <w:txbxContent>
                          <w:p w14:paraId="7DBF517C">
                            <w:pPr>
                              <w:pStyle w:val="66"/>
                              <w:jc w:val="center"/>
                              <w:rPr>
                                <w:rFonts w:hint="default" w:ascii="Times New Roman" w:hAnsi="Times New Roman" w:cs="Times New Roman"/>
                                <w:b/>
                                <w:bCs/>
                                <w:color w:val="000000"/>
                                <w:sz w:val="24"/>
                                <w:szCs w:val="24"/>
                              </w:rPr>
                            </w:pPr>
                            <w:r>
                              <w:rPr>
                                <w:rFonts w:hint="default" w:ascii="Times New Roman" w:hAnsi="Times New Roman" w:cs="Times New Roman"/>
                                <w:b/>
                                <w:bCs/>
                                <w:sz w:val="24"/>
                                <w:szCs w:val="24"/>
                              </w:rPr>
                              <w:t>JJ</w:t>
                            </w:r>
                            <w:r>
                              <w:rPr>
                                <w:rFonts w:hint="default" w:ascii="Times New Roman" w:hAnsi="Times New Roman" w:cs="Times New Roman"/>
                                <w:b/>
                                <w:bCs/>
                                <w:color w:val="000000"/>
                                <w:sz w:val="24"/>
                                <w:szCs w:val="24"/>
                              </w:rPr>
                              <w:t>F</w:t>
                            </w:r>
                            <w:r>
                              <w:rPr>
                                <w:rFonts w:hint="default" w:ascii="Times New Roman" w:hAnsi="Times New Roman" w:cs="Times New Roman"/>
                                <w:b/>
                                <w:bCs/>
                                <w:sz w:val="24"/>
                                <w:szCs w:val="24"/>
                              </w:rPr>
                              <w:t>（有色金属）XXXX—20XX</w:t>
                            </w:r>
                          </w:p>
                        </w:txbxContent>
                      </wps:txbx>
                      <wps:bodyPr rot="0" vert="horz" wrap="square" lIns="54000" tIns="45720" rIns="54000" bIns="45720" anchor="t" anchorCtr="0" upright="1">
                        <a:noAutofit/>
                      </wps:bodyPr>
                    </wps:wsp>
                  </a:graphicData>
                </a:graphic>
              </wp:anchor>
            </w:drawing>
          </mc:Choice>
          <mc:Fallback>
            <w:pict>
              <v:shape id="_x0000_s1026" o:spid="_x0000_s1026" o:spt="202" type="#_x0000_t202" style="position:absolute;left:0pt;margin-left:308.75pt;margin-top:15pt;height:41.45pt;width:145.4pt;z-index:251665408;mso-width-relative:page;mso-height-relative:page;" fillcolor="#FFFFFF" filled="t" stroked="t" coordsize="21600,21600" o:gfxdata="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9Me5PYAAAACgEAAA8AAAAAAAAAAQAgAAAAIgAAAGRycy9k&#10;b3ducmV2LnhtbFBLAQIUABQAAAAIAIdO4kDjAB+2OwIAAIgEAAAOAAAAAAAAAAEAIAAAACcBAABk&#10;cnMvZTJvRG9jLnhtbFBLBQYAAAAABgAGAFkBAADUBQAAAAA=&#10;">
                <v:fill on="t" focussize="0,0"/>
                <v:stroke weight="1pt" color="#FFFFFF" miterlimit="8" joinstyle="miter"/>
                <v:imagedata o:title=""/>
                <o:lock v:ext="edit" aspectratio="f"/>
                <v:textbox inset="1.5mm,1.27mm,1.5mm,1.27mm">
                  <w:txbxContent>
                    <w:p w14:paraId="7DBF517C">
                      <w:pPr>
                        <w:pStyle w:val="66"/>
                        <w:jc w:val="center"/>
                        <w:rPr>
                          <w:rFonts w:hint="default" w:ascii="Times New Roman" w:hAnsi="Times New Roman" w:cs="Times New Roman"/>
                          <w:b/>
                          <w:bCs/>
                          <w:color w:val="000000"/>
                          <w:sz w:val="24"/>
                          <w:szCs w:val="24"/>
                        </w:rPr>
                      </w:pPr>
                      <w:r>
                        <w:rPr>
                          <w:rFonts w:hint="default" w:ascii="Times New Roman" w:hAnsi="Times New Roman" w:cs="Times New Roman"/>
                          <w:b/>
                          <w:bCs/>
                          <w:sz w:val="24"/>
                          <w:szCs w:val="24"/>
                        </w:rPr>
                        <w:t>JJ</w:t>
                      </w:r>
                      <w:r>
                        <w:rPr>
                          <w:rFonts w:hint="default" w:ascii="Times New Roman" w:hAnsi="Times New Roman" w:cs="Times New Roman"/>
                          <w:b/>
                          <w:bCs/>
                          <w:color w:val="000000"/>
                          <w:sz w:val="24"/>
                          <w:szCs w:val="24"/>
                        </w:rPr>
                        <w:t>F</w:t>
                      </w:r>
                      <w:r>
                        <w:rPr>
                          <w:rFonts w:hint="default" w:ascii="Times New Roman" w:hAnsi="Times New Roman" w:cs="Times New Roman"/>
                          <w:b/>
                          <w:bCs/>
                          <w:sz w:val="24"/>
                          <w:szCs w:val="24"/>
                        </w:rPr>
                        <w:t>（有色金属）XXXX—20XX</w:t>
                      </w:r>
                    </w:p>
                  </w:txbxContent>
                </v:textbox>
              </v:shape>
            </w:pict>
          </mc:Fallback>
        </mc:AlternateContent>
      </w:r>
      <w:r>
        <w:rPr>
          <w:rFonts w:hint="default" w:ascii="Times New Roman" w:hAnsi="Times New Roman" w:cs="Times New Roman"/>
          <w:sz w:val="24"/>
          <w:szCs w:val="24"/>
        </w:rPr>
        <w:drawing>
          <wp:anchor distT="0" distB="0" distL="114300" distR="114300" simplePos="0" relativeHeight="251666432" behindDoc="1" locked="0" layoutInCell="1" allowOverlap="1">
            <wp:simplePos x="0" y="0"/>
            <wp:positionH relativeFrom="column">
              <wp:posOffset>3817620</wp:posOffset>
            </wp:positionH>
            <wp:positionV relativeFrom="paragraph">
              <wp:posOffset>63500</wp:posOffset>
            </wp:positionV>
            <wp:extent cx="2052320" cy="836295"/>
            <wp:effectExtent l="0" t="0" r="508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52320" cy="836295"/>
                    </a:xfrm>
                    <a:prstGeom prst="rect">
                      <a:avLst/>
                    </a:prstGeom>
                    <a:noFill/>
                    <a:ln>
                      <a:noFill/>
                    </a:ln>
                  </pic:spPr>
                </pic:pic>
              </a:graphicData>
            </a:graphic>
          </wp:anchor>
        </w:drawing>
      </w:r>
      <w:bookmarkEnd w:id="15"/>
      <w:bookmarkEnd w:id="16"/>
      <w:bookmarkEnd w:id="17"/>
      <w:bookmarkEnd w:id="18"/>
      <w:bookmarkEnd w:id="19"/>
      <w:bookmarkEnd w:id="20"/>
      <w:bookmarkEnd w:id="21"/>
      <w:r>
        <w:rPr>
          <w:rFonts w:hint="default" w:ascii="Times New Roman" w:hAnsi="Times New Roman" w:cs="Times New Roman"/>
          <w:sz w:val="24"/>
          <w:szCs w:val="24"/>
        </w:rPr>
        <w:t xml:space="preserve">                                   </w:t>
      </w:r>
    </w:p>
    <w:p w14:paraId="217C8B6F">
      <w:pPr>
        <w:pStyle w:val="51"/>
        <w:ind w:firstLine="480"/>
        <w:rPr>
          <w:rFonts w:hint="default" w:ascii="Times New Roman" w:hAnsi="Times New Roman" w:cs="Times New Roman"/>
          <w:sz w:val="24"/>
          <w:szCs w:val="24"/>
        </w:rPr>
      </w:pPr>
    </w:p>
    <w:bookmarkEnd w:id="12"/>
    <w:bookmarkEnd w:id="13"/>
    <w:bookmarkEnd w:id="14"/>
    <w:p w14:paraId="32E58B14">
      <w:pPr>
        <w:pStyle w:val="62"/>
        <w:rPr>
          <w:rFonts w:hint="default" w:ascii="Times New Roman" w:hAnsi="Times New Roman" w:cs="Times New Roman"/>
          <w:sz w:val="24"/>
          <w:szCs w:val="24"/>
        </w:rPr>
      </w:pPr>
      <w:bookmarkStart w:id="22" w:name="_Toc193601675"/>
      <w:bookmarkStart w:id="23" w:name="_Toc193603075"/>
      <w:bookmarkStart w:id="24" w:name="_Toc193601896"/>
      <w:bookmarkStart w:id="25" w:name="_Toc193555885"/>
    </w:p>
    <w:bookmarkEnd w:id="22"/>
    <w:bookmarkEnd w:id="23"/>
    <w:bookmarkEnd w:id="24"/>
    <w:bookmarkEnd w:id="25"/>
    <w:p w14:paraId="702B6FAD">
      <w:pPr>
        <w:pStyle w:val="58"/>
        <w:spacing w:line="240" w:lineRule="auto"/>
        <w:jc w:val="both"/>
        <w:rPr>
          <w:rFonts w:hint="default" w:ascii="Times New Roman" w:hAnsi="Times New Roman" w:cs="Times New Roman"/>
          <w:sz w:val="24"/>
          <w:szCs w:val="24"/>
        </w:rPr>
      </w:pPr>
    </w:p>
    <w:p w14:paraId="64E7B1A8">
      <w:pPr>
        <w:pStyle w:val="58"/>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-40005</wp:posOffset>
                </wp:positionH>
                <wp:positionV relativeFrom="paragraph">
                  <wp:posOffset>158115</wp:posOffset>
                </wp:positionV>
                <wp:extent cx="5943600" cy="0"/>
                <wp:effectExtent l="0" t="0" r="19050" b="190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12.45pt;height:0pt;width:468pt;z-index:251664384;mso-width-relative:page;mso-height-relative:page;" filled="f" stroked="t" coordsize="21600,21600" o:gfxdata="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lKm&#10;7NcAAAAIAQAADwAAAAAAAAABACAAAAAiAAAAZHJzL2Rvd25yZXYueG1sUEsBAhQAFAAAAAgAh07i&#10;QIlSzyrqAQAAuAMAAA4AAAAAAAAAAQAgAAAAJgEAAGRycy9lMm9Eb2MueG1sUEsFBgAAAAAGAAYA&#10;WQEAAIIFAAAAAA==&#10;">
                <v:fill on="f" focussize="0,0"/>
                <v:stroke color="#000000" joinstyle="round"/>
                <v:imagedata o:title=""/>
                <o:lock v:ext="edit" aspectratio="f"/>
              </v:line>
            </w:pict>
          </mc:Fallback>
        </mc:AlternateContent>
      </w:r>
    </w:p>
    <w:p w14:paraId="2CED5259">
      <w:pPr>
        <w:pStyle w:val="51"/>
        <w:ind w:firstLine="0" w:firstLineChars="0"/>
        <w:rPr>
          <w:rFonts w:hint="default" w:ascii="Times New Roman" w:hAnsi="Times New Roman" w:cs="Times New Roman"/>
          <w:sz w:val="24"/>
          <w:szCs w:val="24"/>
        </w:rPr>
      </w:pPr>
    </w:p>
    <w:p w14:paraId="6C03A9E1">
      <w:pPr>
        <w:pStyle w:val="46"/>
        <w:framePr w:w="8080" w:h="6806" w:hRule="exact" w:wrap="around" w:vAnchor="page" w:hAnchor="page" w:x="1862" w:y="4986"/>
        <w:adjustRightInd w:val="0"/>
        <w:snapToGrid w:val="0"/>
        <w:spacing w:line="240" w:lineRule="auto"/>
        <w:jc w:val="both"/>
        <w:rPr>
          <w:rFonts w:hint="default" w:ascii="Times New Roman" w:hAnsi="Times New Roman" w:cs="Times New Roman" w:eastAsiaTheme="minorEastAsia"/>
          <w:spacing w:val="11"/>
          <w:sz w:val="28"/>
          <w:szCs w:val="24"/>
        </w:rPr>
      </w:pPr>
      <w:r>
        <w:rPr>
          <w:rFonts w:hint="default" w:ascii="Times New Roman" w:hAnsi="Times New Roman" w:cs="Times New Roman"/>
          <w:spacing w:val="11"/>
          <w:sz w:val="28"/>
          <w:szCs w:val="24"/>
        </w:rPr>
        <w:t xml:space="preserve">归 口 单 </w:t>
      </w:r>
      <w:r>
        <w:rPr>
          <w:rFonts w:hint="default" w:ascii="Times New Roman" w:hAnsi="Times New Roman" w:cs="Times New Roman"/>
          <w:spacing w:val="4"/>
          <w:sz w:val="28"/>
          <w:szCs w:val="24"/>
        </w:rPr>
        <w:t>位</w:t>
      </w:r>
      <w:r>
        <w:rPr>
          <w:rFonts w:hint="default" w:ascii="Times New Roman" w:hAnsi="Times New Roman" w:cs="Times New Roman"/>
          <w:sz w:val="28"/>
          <w:szCs w:val="24"/>
        </w:rPr>
        <w:t>：</w:t>
      </w:r>
    </w:p>
    <w:p w14:paraId="4042D6EB">
      <w:pPr>
        <w:framePr w:w="8080" w:h="6806" w:hRule="exact" w:wrap="around" w:vAnchor="page" w:hAnchor="page" w:x="1862" w:y="4986" w:anchorLock="1"/>
        <w:widowControl/>
        <w:autoSpaceDE w:val="0"/>
        <w:autoSpaceDN w:val="0"/>
        <w:rPr>
          <w:rFonts w:hint="default" w:ascii="Times New Roman" w:hAnsi="Times New Roman" w:eastAsia="黑体" w:cs="Times New Roman"/>
          <w:kern w:val="0"/>
          <w:sz w:val="28"/>
        </w:rPr>
      </w:pPr>
      <w:r>
        <w:rPr>
          <w:rFonts w:hint="default" w:ascii="Times New Roman" w:hAnsi="Times New Roman" w:eastAsia="黑体" w:cs="Times New Roman"/>
          <w:kern w:val="0"/>
          <w:sz w:val="28"/>
        </w:rPr>
        <w:t>主要起草单位：</w:t>
      </w:r>
    </w:p>
    <w:p w14:paraId="01526FBF">
      <w:pPr>
        <w:pStyle w:val="51"/>
        <w:framePr w:w="8080" w:h="6806" w:hRule="exact" w:wrap="around" w:vAnchor="page" w:hAnchor="page" w:x="1862" w:y="4986" w:anchorLock="1"/>
        <w:ind w:firstLine="0" w:firstLineChars="0"/>
        <w:rPr>
          <w:rFonts w:hint="default" w:ascii="Times New Roman" w:hAnsi="Times New Roman" w:eastAsia="黑体" w:cs="Times New Roman"/>
          <w:sz w:val="28"/>
        </w:rPr>
      </w:pPr>
      <w:r>
        <w:rPr>
          <w:rFonts w:hint="default" w:ascii="Times New Roman" w:hAnsi="Times New Roman" w:eastAsia="黑体" w:cs="Times New Roman"/>
          <w:sz w:val="28"/>
        </w:rPr>
        <w:t>参加起草单位：</w:t>
      </w:r>
    </w:p>
    <w:p w14:paraId="310A0883">
      <w:pPr>
        <w:pStyle w:val="51"/>
        <w:framePr w:w="8080" w:h="6806" w:hRule="exact" w:wrap="around" w:vAnchor="page" w:hAnchor="page" w:x="1862" w:y="4986" w:anchorLock="1"/>
        <w:ind w:firstLine="0" w:firstLineChars="0"/>
        <w:rPr>
          <w:rFonts w:hint="default" w:ascii="Times New Roman" w:hAnsi="Times New Roman" w:cs="Times New Roman" w:eastAsiaTheme="minorEastAsia"/>
          <w:color w:val="000000"/>
          <w:sz w:val="28"/>
          <w:szCs w:val="24"/>
        </w:rPr>
      </w:pPr>
    </w:p>
    <w:p w14:paraId="70702B2D">
      <w:pPr>
        <w:pStyle w:val="51"/>
        <w:framePr w:w="8080" w:h="6806" w:hRule="exact" w:wrap="around" w:vAnchor="page" w:hAnchor="page" w:x="1862" w:y="4986" w:anchorLock="1"/>
        <w:ind w:left="1995" w:leftChars="950" w:firstLine="0" w:firstLineChars="0"/>
        <w:rPr>
          <w:rFonts w:hint="default" w:ascii="Times New Roman" w:hAnsi="Times New Roman" w:cs="Times New Roman" w:eastAsiaTheme="minorEastAsia"/>
          <w:color w:val="000000"/>
          <w:sz w:val="28"/>
          <w:szCs w:val="24"/>
        </w:rPr>
      </w:pPr>
    </w:p>
    <w:p w14:paraId="5118BB5B">
      <w:pPr>
        <w:pStyle w:val="51"/>
        <w:framePr w:w="8080" w:h="6806" w:hRule="exact" w:wrap="around" w:vAnchor="page" w:hAnchor="page" w:x="1862" w:y="4986" w:anchorLock="1"/>
        <w:ind w:left="1995" w:leftChars="950" w:firstLine="0" w:firstLineChars="0"/>
        <w:rPr>
          <w:rFonts w:hint="default" w:ascii="Times New Roman" w:hAnsi="Times New Roman" w:cs="Times New Roman" w:eastAsiaTheme="minorEastAsia"/>
          <w:color w:val="000000"/>
          <w:sz w:val="28"/>
          <w:szCs w:val="24"/>
        </w:rPr>
      </w:pPr>
    </w:p>
    <w:p w14:paraId="040494B8">
      <w:pPr>
        <w:pStyle w:val="51"/>
        <w:framePr w:w="8080" w:h="6806" w:hRule="exact" w:wrap="around" w:vAnchor="page" w:hAnchor="page" w:x="1862" w:y="4986" w:anchorLock="1"/>
        <w:ind w:left="1995" w:leftChars="950" w:firstLine="0" w:firstLineChars="0"/>
        <w:rPr>
          <w:rFonts w:hint="default" w:ascii="Times New Roman" w:hAnsi="Times New Roman" w:cs="Times New Roman" w:eastAsiaTheme="minorEastAsia"/>
          <w:color w:val="000000"/>
          <w:sz w:val="28"/>
          <w:szCs w:val="24"/>
        </w:rPr>
      </w:pPr>
    </w:p>
    <w:p w14:paraId="01BF9C83">
      <w:pPr>
        <w:pStyle w:val="51"/>
        <w:framePr w:w="8080" w:h="6806" w:hRule="exact" w:wrap="around" w:vAnchor="page" w:hAnchor="page" w:x="1862" w:y="4986" w:anchorLock="1"/>
        <w:ind w:left="1995" w:leftChars="950" w:firstLine="0" w:firstLineChars="0"/>
        <w:rPr>
          <w:rFonts w:hint="default" w:ascii="Times New Roman" w:hAnsi="Times New Roman" w:cs="Times New Roman" w:eastAsiaTheme="minorEastAsia"/>
          <w:color w:val="000000"/>
          <w:sz w:val="28"/>
          <w:szCs w:val="24"/>
        </w:rPr>
      </w:pPr>
    </w:p>
    <w:p w14:paraId="398BB50D">
      <w:pPr>
        <w:framePr w:w="8080" w:h="6806" w:hRule="exact" w:wrap="around" w:vAnchor="page" w:hAnchor="page" w:x="1862" w:y="4986" w:anchorLock="1"/>
        <w:widowControl/>
        <w:autoSpaceDE w:val="0"/>
        <w:autoSpaceDN w:val="0"/>
        <w:ind w:firstLine="1680" w:firstLineChars="700"/>
        <w:rPr>
          <w:rFonts w:hint="default" w:ascii="Times New Roman" w:hAnsi="Times New Roman" w:cs="Times New Roman" w:eastAsiaTheme="minorEastAsia"/>
          <w:sz w:val="24"/>
        </w:rPr>
      </w:pPr>
    </w:p>
    <w:p w14:paraId="28A12BC9">
      <w:pPr>
        <w:pStyle w:val="51"/>
        <w:ind w:left="420" w:hanging="420" w:firstLineChars="0"/>
        <w:jc w:val="center"/>
        <w:rPr>
          <w:rFonts w:hint="default" w:ascii="Times New Roman" w:hAnsi="Times New Roman" w:cs="Times New Roman"/>
          <w:sz w:val="24"/>
          <w:szCs w:val="24"/>
        </w:rPr>
      </w:pPr>
    </w:p>
    <w:p w14:paraId="18753E9D">
      <w:pPr>
        <w:rPr>
          <w:rFonts w:hint="default" w:ascii="Times New Roman" w:hAnsi="Times New Roman" w:cs="Times New Roman"/>
        </w:rPr>
      </w:pPr>
    </w:p>
    <w:p w14:paraId="3F491843">
      <w:pPr>
        <w:rPr>
          <w:rFonts w:hint="default" w:ascii="Times New Roman" w:hAnsi="Times New Roman" w:cs="Times New Roman"/>
        </w:rPr>
      </w:pPr>
    </w:p>
    <w:p w14:paraId="099BB74C">
      <w:pPr>
        <w:rPr>
          <w:rFonts w:hint="default" w:ascii="Times New Roman" w:hAnsi="Times New Roman" w:cs="Times New Roman"/>
        </w:rPr>
      </w:pPr>
    </w:p>
    <w:p w14:paraId="09DCE8C8">
      <w:pPr>
        <w:rPr>
          <w:rFonts w:hint="default" w:ascii="Times New Roman" w:hAnsi="Times New Roman" w:cs="Times New Roman"/>
        </w:rPr>
      </w:pPr>
    </w:p>
    <w:p w14:paraId="36098E69">
      <w:pPr>
        <w:rPr>
          <w:rFonts w:hint="default" w:ascii="Times New Roman" w:hAnsi="Times New Roman" w:cs="Times New Roman"/>
        </w:rPr>
      </w:pPr>
    </w:p>
    <w:p w14:paraId="39619159">
      <w:pPr>
        <w:pStyle w:val="51"/>
        <w:ind w:left="420" w:hanging="420" w:firstLineChars="0"/>
        <w:jc w:val="center"/>
        <w:rPr>
          <w:rFonts w:hint="default" w:ascii="Times New Roman" w:hAnsi="Times New Roman" w:cs="Times New Roman"/>
          <w:sz w:val="28"/>
          <w:szCs w:val="24"/>
        </w:rPr>
      </w:pPr>
      <w:r>
        <w:rPr>
          <w:rFonts w:hint="default" w:ascii="Times New Roman" w:hAnsi="Times New Roman" w:cs="Times New Roman"/>
          <w:sz w:val="28"/>
          <w:szCs w:val="24"/>
        </w:rPr>
        <w:t>本规范委托有色金属行业计量技术委员会负责解释</w:t>
      </w:r>
    </w:p>
    <w:p w14:paraId="597C6E20">
      <w:pPr>
        <w:rPr>
          <w:rFonts w:hint="default" w:ascii="Times New Roman" w:hAnsi="Times New Roman" w:cs="Times New Roman"/>
        </w:rPr>
      </w:pPr>
    </w:p>
    <w:p w14:paraId="0CD74A4E">
      <w:pPr>
        <w:rPr>
          <w:rFonts w:hint="default" w:ascii="Times New Roman" w:hAnsi="Times New Roman" w:cs="Times New Roman"/>
        </w:rPr>
      </w:pPr>
    </w:p>
    <w:p w14:paraId="28F67E07">
      <w:pPr>
        <w:rPr>
          <w:rFonts w:hint="default" w:ascii="Times New Roman" w:hAnsi="Times New Roman" w:cs="Times New Roman"/>
        </w:rPr>
      </w:pPr>
    </w:p>
    <w:p w14:paraId="1C0D4076">
      <w:pPr>
        <w:pStyle w:val="51"/>
        <w:framePr w:w="9366" w:h="8566" w:hRule="exact" w:wrap="around" w:vAnchor="page" w:hAnchor="page" w:x="1419" w:y="2667" w:anchorLock="1"/>
        <w:ind w:firstLine="562"/>
        <w:rPr>
          <w:rFonts w:hint="default" w:ascii="Times New Roman" w:hAnsi="Times New Roman" w:eastAsia="黑体" w:cs="Times New Roman"/>
          <w:b/>
          <w:sz w:val="28"/>
          <w:szCs w:val="24"/>
        </w:rPr>
      </w:pPr>
      <w:bookmarkStart w:id="26" w:name="_Toc193547510"/>
      <w:bookmarkStart w:id="27" w:name="_Toc193552965"/>
      <w:bookmarkStart w:id="28" w:name="_Toc193551755"/>
      <w:bookmarkStart w:id="29" w:name="_Toc193603076"/>
      <w:bookmarkStart w:id="30" w:name="_Toc193555886"/>
      <w:bookmarkStart w:id="31" w:name="_Toc193601897"/>
      <w:bookmarkStart w:id="32" w:name="_Toc193601676"/>
      <w:r>
        <w:rPr>
          <w:rFonts w:hint="default" w:ascii="Times New Roman" w:hAnsi="Times New Roman" w:eastAsia="黑体" w:cs="Times New Roman"/>
          <w:b/>
          <w:sz w:val="28"/>
          <w:szCs w:val="24"/>
        </w:rPr>
        <w:t>本规范主要起草人：</w:t>
      </w:r>
      <w:bookmarkEnd w:id="26"/>
      <w:bookmarkEnd w:id="27"/>
      <w:bookmarkEnd w:id="28"/>
      <w:bookmarkEnd w:id="29"/>
      <w:bookmarkEnd w:id="30"/>
      <w:bookmarkEnd w:id="31"/>
      <w:bookmarkEnd w:id="32"/>
    </w:p>
    <w:p w14:paraId="6F6A92CF">
      <w:pPr>
        <w:pStyle w:val="51"/>
        <w:framePr w:w="9366" w:h="8566" w:hRule="exact" w:wrap="around" w:vAnchor="page" w:hAnchor="page" w:x="1419" w:y="2667" w:anchorLock="1"/>
        <w:ind w:left="1995" w:leftChars="950" w:firstLine="0" w:firstLineChars="0"/>
        <w:rPr>
          <w:rFonts w:hint="default" w:ascii="Times New Roman" w:hAnsi="Times New Roman" w:cs="Times New Roman" w:eastAsiaTheme="minorEastAsia"/>
          <w:bCs/>
          <w:sz w:val="28"/>
          <w:szCs w:val="24"/>
        </w:rPr>
      </w:pPr>
    </w:p>
    <w:p w14:paraId="20EAB9F6">
      <w:pPr>
        <w:framePr w:w="9366" w:h="8566" w:hRule="exact" w:wrap="around" w:vAnchor="page" w:hAnchor="page" w:x="1419" w:y="2667" w:anchorLock="1"/>
        <w:widowControl/>
        <w:autoSpaceDE w:val="0"/>
        <w:autoSpaceDN w:val="0"/>
        <w:ind w:firstLine="1405" w:firstLineChars="500"/>
        <w:rPr>
          <w:rFonts w:hint="default" w:ascii="Times New Roman" w:hAnsi="Times New Roman" w:eastAsia="黑体" w:cs="Times New Roman"/>
          <w:b/>
          <w:kern w:val="0"/>
          <w:sz w:val="28"/>
        </w:rPr>
      </w:pPr>
    </w:p>
    <w:p w14:paraId="4C5D6468">
      <w:pPr>
        <w:pStyle w:val="80"/>
        <w:spacing w:line="240" w:lineRule="auto"/>
        <w:jc w:val="both"/>
        <w:rPr>
          <w:rFonts w:hint="default" w:ascii="Times New Roman" w:hAnsi="Times New Roman" w:cs="Times New Roman"/>
          <w:sz w:val="24"/>
          <w:szCs w:val="24"/>
        </w:rPr>
        <w:sectPr>
          <w:headerReference r:id="rId8" w:type="default"/>
          <w:footerReference r:id="rId9" w:type="default"/>
          <w:type w:val="continuous"/>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p>
    <w:sdt>
      <w:sdtPr>
        <w:rPr>
          <w:rFonts w:hint="default" w:ascii="Times New Roman" w:hAnsi="Times New Roman" w:eastAsia="宋体" w:cs="Times New Roman"/>
          <w:b/>
          <w:bCs w:val="0"/>
          <w:color w:val="auto"/>
          <w:kern w:val="2"/>
          <w:sz w:val="21"/>
          <w:szCs w:val="24"/>
          <w:lang w:val="zh-CN"/>
        </w:rPr>
        <w:id w:val="265051095"/>
        <w:docPartObj>
          <w:docPartGallery w:val="Table of Contents"/>
          <w:docPartUnique/>
        </w:docPartObj>
      </w:sdtPr>
      <w:sdtEndPr>
        <w:rPr>
          <w:rFonts w:hint="default" w:ascii="Times New Roman" w:hAnsi="Times New Roman" w:eastAsia="宋体" w:cs="Times New Roman"/>
          <w:b w:val="0"/>
          <w:bCs w:val="0"/>
          <w:color w:val="auto"/>
          <w:kern w:val="2"/>
          <w:sz w:val="21"/>
          <w:szCs w:val="24"/>
          <w:lang w:val="zh-CN"/>
        </w:rPr>
      </w:sdtEndPr>
      <w:sdtContent>
        <w:p w14:paraId="427B5216">
          <w:pPr>
            <w:pStyle w:val="95"/>
            <w:spacing w:line="240" w:lineRule="auto"/>
            <w:ind w:firstLine="422"/>
            <w:jc w:val="center"/>
            <w:rPr>
              <w:rFonts w:hint="default" w:ascii="Times New Roman" w:hAnsi="Times New Roman" w:eastAsia="黑体" w:cs="Times New Roman"/>
              <w:color w:val="auto"/>
              <w:sz w:val="44"/>
              <w:szCs w:val="44"/>
            </w:rPr>
          </w:pPr>
          <w:bookmarkStart w:id="33" w:name="_Toc9228_WPSOffice_Level1"/>
          <w:r>
            <w:rPr>
              <w:rFonts w:hint="default" w:ascii="Times New Roman" w:hAnsi="Times New Roman" w:eastAsia="黑体" w:cs="Times New Roman"/>
              <w:bCs w:val="0"/>
              <w:color w:val="auto"/>
              <w:sz w:val="44"/>
              <w:szCs w:val="44"/>
              <w:lang w:val="zh-CN"/>
            </w:rPr>
            <w:t>目</w:t>
          </w:r>
          <w:r>
            <w:rPr>
              <w:rFonts w:hint="default" w:ascii="Times New Roman" w:hAnsi="Times New Roman" w:eastAsia="黑体" w:cs="Times New Roman"/>
              <w:bCs w:val="0"/>
              <w:color w:val="auto"/>
              <w:sz w:val="44"/>
              <w:szCs w:val="44"/>
              <w:lang w:val="en-US" w:eastAsia="zh-CN"/>
            </w:rPr>
            <w:t xml:space="preserve">  </w:t>
          </w:r>
          <w:r>
            <w:rPr>
              <w:rFonts w:hint="default" w:ascii="Times New Roman" w:hAnsi="Times New Roman" w:eastAsia="黑体" w:cs="Times New Roman"/>
              <w:bCs w:val="0"/>
              <w:color w:val="auto"/>
              <w:sz w:val="44"/>
              <w:szCs w:val="44"/>
              <w:lang w:val="zh-CN"/>
            </w:rPr>
            <w:t>录</w:t>
          </w:r>
        </w:p>
        <w:p w14:paraId="773E7E5E">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sz w:val="24"/>
              <w:szCs w:val="24"/>
            </w:rPr>
            <w:t>引言</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TOC \o "1-3" \h \z \u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_Toc196826951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II</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00BAF317">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"_Toc196826952"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1 范围</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63B9A8EF">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"_Toc196826953"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2 引用文件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63CE1E3E">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"_Toc196826954"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3 概述</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_Toc196826954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44937C00">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"_Toc196826955"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4计量特性</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75842BF6">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"_Toc196826956"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4.1相邻线对束的间距</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_Toc196826956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1</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64DEDB60">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"_Toc196826957"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4.2线对长度</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_Toc196826957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1</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4EA3F1DC">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"_Toc196826958"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4.3线对密度示值误差</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_Toc196826958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1</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7AB5AF5C">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"_Toc196826959"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5 校准条件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_Toc196826959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174E8672">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"_Toc196826960"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5.1 环境条件</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_Toc196826960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1</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4DD14181">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"_Toc196826961"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5.2 测量标准</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_Toc196826961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2</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50D50DBE">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"_Toc196826962"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6 校准项目和校准方法</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_Toc196826962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0FA4E88A">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"_Toc196826963"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6.1 校准项目</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_Toc196826963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2</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7DBB97B6">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"_Toc196826964"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rPr>
            <w:t>6.2 校准方法</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_Toc196826964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2</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5868644F">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"_Toc196826969"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7 校准结果表达</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_Toc196826969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5BC62DFD">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"_Toc196826970"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8 复校时间间隔</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_Toc196826970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004C25DC">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"_Toc196826971"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kern w:val="44"/>
              <w:sz w:val="24"/>
            </w:rPr>
            <w:t>附录A校准原始记录参考格式</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_Toc196826971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4</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13067ADD">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Cs w:val="0"/>
              <w:sz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"_Toc196826972"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kern w:val="44"/>
              <w:sz w:val="24"/>
            </w:rPr>
            <w:t>附录B校准证书内页参考格式</w:t>
          </w:r>
          <w:r>
            <w:rPr>
              <w:rFonts w:hint="default" w:ascii="Times New Roman" w:hAnsi="Times New Roman" w:cs="Times New Roman" w:eastAsiaTheme="minorEastAsia"/>
              <w:sz w:val="24"/>
            </w:rPr>
            <w:tab/>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rPr>
            <w:fldChar w:fldCharType="begin"/>
          </w:r>
          <w:r>
            <w:rPr>
              <w:rFonts w:hint="default" w:ascii="Times New Roman" w:hAnsi="Times New Roman" w:cs="Times New Roman" w:eastAsiaTheme="minorEastAsia"/>
              <w:sz w:val="24"/>
            </w:rPr>
            <w:instrText xml:space="preserve"> PAGEREF _Toc196826972 \h </w:instrText>
          </w:r>
          <w:r>
            <w:rPr>
              <w:rFonts w:hint="default" w:ascii="Times New Roman" w:hAnsi="Times New Roman" w:cs="Times New Roman" w:eastAsiaTheme="minorEastAsia"/>
              <w:sz w:val="24"/>
            </w:rPr>
            <w:fldChar w:fldCharType="separate"/>
          </w:r>
          <w:r>
            <w:rPr>
              <w:rFonts w:hint="default" w:ascii="Times New Roman" w:hAnsi="Times New Roman" w:cs="Times New Roman" w:eastAsiaTheme="minorEastAsia"/>
              <w:sz w:val="24"/>
            </w:rPr>
            <w:t>5</w:t>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fldChar w:fldCharType="end"/>
          </w:r>
          <w:r>
            <w:rPr>
              <w:rFonts w:hint="default" w:ascii="Times New Roman" w:hAnsi="Times New Roman" w:cs="Times New Roman" w:eastAsiaTheme="minorEastAsia"/>
              <w:sz w:val="24"/>
            </w:rPr>
            <w:t>）</w:t>
          </w:r>
        </w:p>
        <w:p w14:paraId="2F1F9FDB">
          <w:pPr>
            <w:pStyle w:val="17"/>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eastAsiaTheme="minorEastAsia"/>
              <w:bCs w:val="0"/>
              <w:caps w:val="0"/>
              <w:sz w:val="24"/>
              <w:szCs w:val="24"/>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"_Toc196826973" </w:instrText>
          </w:r>
          <w:r>
            <w:rPr>
              <w:rFonts w:hint="default" w:ascii="Times New Roman" w:hAnsi="Times New Roman" w:cs="Times New Roman" w:eastAsiaTheme="minorEastAsia"/>
            </w:rPr>
            <w:fldChar w:fldCharType="separate"/>
          </w:r>
          <w:r>
            <w:rPr>
              <w:rStyle w:val="31"/>
              <w:rFonts w:hint="default" w:ascii="Times New Roman" w:hAnsi="Times New Roman" w:cs="Times New Roman" w:eastAsiaTheme="minorEastAsia"/>
              <w:sz w:val="24"/>
              <w:szCs w:val="24"/>
            </w:rPr>
            <w:t>附录C线对束的线对密度示值误差的测量不确定度评定示例</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_Toc196826973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w:t>
          </w:r>
        </w:p>
        <w:p w14:paraId="7D5BA2E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Style w:val="31"/>
              <w:rFonts w:hint="default" w:ascii="Times New Roman" w:hAnsi="Times New Roman" w:cs="Times New Roman"/>
            </w:rPr>
            <w:sectPr>
              <w:headerReference r:id="rId10" w:type="default"/>
              <w:footerReference r:id="rId11" w:type="default"/>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eastAsiaTheme="minorEastAsia"/>
              <w:bCs/>
              <w:sz w:val="24"/>
              <w:lang w:val="zh-CN"/>
            </w:rPr>
            <w:fldChar w:fldCharType="end"/>
          </w:r>
        </w:p>
      </w:sdtContent>
    </w:sdt>
    <w:p w14:paraId="6C196EA7">
      <w:pPr>
        <w:jc w:val="center"/>
        <w:rPr>
          <w:rStyle w:val="31"/>
          <w:rFonts w:hint="default" w:ascii="Times New Roman" w:hAnsi="Times New Roman" w:eastAsia="黑体" w:cs="Times New Roman"/>
          <w:sz w:val="44"/>
          <w:szCs w:val="44"/>
        </w:rPr>
      </w:pPr>
      <w:bookmarkStart w:id="34" w:name="_Toc159762722"/>
      <w:r>
        <w:rPr>
          <w:rStyle w:val="31"/>
          <w:rFonts w:hint="default" w:ascii="Times New Roman" w:hAnsi="Times New Roman" w:eastAsia="黑体" w:cs="Times New Roman"/>
          <w:sz w:val="44"/>
          <w:szCs w:val="44"/>
        </w:rPr>
        <w:t>引  言</w:t>
      </w:r>
      <w:bookmarkEnd w:id="33"/>
      <w:bookmarkEnd w:id="34"/>
    </w:p>
    <w:p w14:paraId="2CE0F3CE">
      <w:pPr>
        <w:ind w:firstLine="480"/>
        <w:rPr>
          <w:rFonts w:hint="default" w:ascii="Times New Roman" w:hAnsi="Times New Roman" w:cs="Times New Roman"/>
          <w:sz w:val="24"/>
        </w:rPr>
      </w:pPr>
    </w:p>
    <w:p w14:paraId="781F102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JJF 1071 《国家计量校准规范编写规则》、JJF 1001《通用计量术语及定义》和JJF 1059.1《测量不确定度评定与表示》共同构成支撑校准规范制修订工作的基础性系列规范。</w:t>
      </w:r>
    </w:p>
    <w:p w14:paraId="5EF297A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本规范参考了GB/T 23903-2009 《射线图像分辨力测试计》的技术内容。</w:t>
      </w:r>
    </w:p>
    <w:p w14:paraId="355F582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本规范为首次发布。</w:t>
      </w:r>
    </w:p>
    <w:p w14:paraId="0A87D99E">
      <w:pPr>
        <w:ind w:firstLine="480"/>
        <w:rPr>
          <w:rFonts w:hint="default" w:ascii="Times New Roman" w:hAnsi="Times New Roman" w:cs="Times New Roman"/>
          <w:sz w:val="24"/>
        </w:rPr>
        <w:sectPr>
          <w:pgSz w:w="11907" w:h="16839"/>
          <w:pgMar w:top="1418" w:right="1134" w:bottom="1134" w:left="1418" w:header="1247" w:footer="851" w:gutter="0"/>
          <w:pgBorders>
            <w:top w:val="none" w:sz="0" w:space="0"/>
            <w:left w:val="none" w:sz="0" w:space="0"/>
            <w:bottom w:val="none" w:sz="0" w:space="0"/>
            <w:right w:val="none" w:sz="0" w:space="0"/>
          </w:pgBorders>
          <w:pgNumType w:fmt="upperRoman" w:start="1"/>
          <w:cols w:space="720" w:num="1"/>
          <w:docGrid w:type="lines" w:linePitch="312" w:charSpace="0"/>
        </w:sectPr>
      </w:pPr>
    </w:p>
    <w:p w14:paraId="27566B71">
      <w:pPr>
        <w:ind w:firstLine="640"/>
        <w:jc w:val="center"/>
        <w:rPr>
          <w:rFonts w:hint="default" w:ascii="Times New Roman" w:hAnsi="Times New Roman" w:eastAsia="黑体" w:cs="Times New Roman"/>
          <w:b/>
          <w:sz w:val="32"/>
          <w:szCs w:val="32"/>
        </w:rPr>
      </w:pPr>
      <w:bookmarkStart w:id="35" w:name="_Toc193618947"/>
      <w:bookmarkStart w:id="36" w:name="_Toc193619050"/>
      <w:bookmarkStart w:id="37" w:name="_Toc193619092"/>
      <w:bookmarkStart w:id="38" w:name="_Toc500258929"/>
      <w:bookmarkStart w:id="39" w:name="_Toc193860208"/>
      <w:bookmarkStart w:id="40" w:name="_Toc193860027"/>
      <w:bookmarkStart w:id="41" w:name="_Toc193860177"/>
      <w:bookmarkStart w:id="42" w:name="_Toc23837_WPSOffice_Level1"/>
      <w:r>
        <w:rPr>
          <w:rFonts w:hint="default" w:ascii="Times New Roman" w:hAnsi="Times New Roman" w:eastAsia="黑体" w:cs="Times New Roman"/>
          <w:sz w:val="32"/>
          <w:szCs w:val="32"/>
        </w:rPr>
        <w:t>射线图像分辨力测试计校准规范</w:t>
      </w:r>
    </w:p>
    <w:p w14:paraId="31CCC22D">
      <w:pPr>
        <w:pStyle w:val="2"/>
        <w:rPr>
          <w:rFonts w:hint="default" w:ascii="Times New Roman" w:hAnsi="Times New Roman" w:cs="Times New Roman"/>
        </w:rPr>
      </w:pPr>
      <w:bookmarkStart w:id="43" w:name="_Toc26690"/>
      <w:bookmarkStart w:id="44" w:name="_Toc196826952"/>
      <w:r>
        <w:rPr>
          <w:rFonts w:hint="default" w:ascii="Times New Roman" w:hAnsi="Times New Roman" w:cs="Times New Roman"/>
        </w:rPr>
        <w:t>1 范围</w:t>
      </w:r>
      <w:bookmarkEnd w:id="35"/>
      <w:bookmarkEnd w:id="36"/>
      <w:bookmarkEnd w:id="37"/>
      <w:bookmarkEnd w:id="38"/>
      <w:bookmarkEnd w:id="39"/>
      <w:bookmarkEnd w:id="40"/>
      <w:bookmarkEnd w:id="41"/>
      <w:bookmarkEnd w:id="42"/>
      <w:bookmarkEnd w:id="43"/>
      <w:bookmarkEnd w:id="44"/>
    </w:p>
    <w:p w14:paraId="71080725">
      <w:pPr>
        <w:autoSpaceDE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本规范适用于线对束平行排列的、线对密度范围为（0.1~5.0）LP/mm射线图像分辨力测试计的校准。</w:t>
      </w:r>
      <w:r>
        <w:rPr>
          <w:rFonts w:hint="eastAsia" w:cs="Times New Roman"/>
          <w:sz w:val="24"/>
          <w:lang w:val="en-US" w:eastAsia="zh-CN"/>
        </w:rPr>
        <w:t>其他线对密度的射线图像分辨力测试计也可参照使用。</w:t>
      </w:r>
      <w:bookmarkStart w:id="163" w:name="_GoBack"/>
      <w:bookmarkEnd w:id="163"/>
    </w:p>
    <w:p w14:paraId="25C41BB2">
      <w:pPr>
        <w:pStyle w:val="2"/>
        <w:rPr>
          <w:rFonts w:hint="default" w:ascii="Times New Roman" w:hAnsi="Times New Roman" w:cs="Times New Roman"/>
        </w:rPr>
      </w:pPr>
      <w:bookmarkStart w:id="45" w:name="_Toc193860209"/>
      <w:bookmarkStart w:id="46" w:name="_Toc193860028"/>
      <w:bookmarkStart w:id="47" w:name="_Toc193860178"/>
      <w:bookmarkStart w:id="48" w:name="_Toc7848_WPSOffice_Level1"/>
      <w:bookmarkStart w:id="49" w:name="_Toc18767"/>
      <w:bookmarkStart w:id="50" w:name="_Toc500258930"/>
      <w:bookmarkStart w:id="51" w:name="_Toc196826953"/>
      <w:r>
        <w:rPr>
          <w:rFonts w:hint="default" w:ascii="Times New Roman" w:hAnsi="Times New Roman" w:cs="Times New Roman"/>
        </w:rPr>
        <w:t>2 引用文</w:t>
      </w:r>
      <w:bookmarkEnd w:id="45"/>
      <w:bookmarkEnd w:id="46"/>
      <w:bookmarkEnd w:id="47"/>
      <w:r>
        <w:rPr>
          <w:rFonts w:hint="default" w:ascii="Times New Roman" w:hAnsi="Times New Roman" w:cs="Times New Roman"/>
        </w:rPr>
        <w:t>件</w:t>
      </w:r>
      <w:bookmarkEnd w:id="48"/>
      <w:bookmarkEnd w:id="49"/>
      <w:bookmarkEnd w:id="50"/>
      <w:bookmarkEnd w:id="51"/>
    </w:p>
    <w:p w14:paraId="783A98D1">
      <w:pPr>
        <w:autoSpaceDE w:val="0"/>
        <w:autoSpaceDN w:val="0"/>
        <w:adjustRightInd w:val="0"/>
        <w:spacing w:line="360" w:lineRule="auto"/>
        <w:ind w:firstLine="480" w:firstLineChars="200"/>
        <w:rPr>
          <w:rFonts w:hint="default" w:eastAsiaTheme="minorEastAsia"/>
          <w:kern w:val="0"/>
          <w:sz w:val="24"/>
          <w:lang w:val="en-US" w:eastAsia="zh-CN"/>
        </w:rPr>
      </w:pPr>
      <w:bookmarkStart w:id="52" w:name="_Toc500258937"/>
      <w:bookmarkStart w:id="53" w:name="_Toc193860030"/>
      <w:bookmarkStart w:id="54" w:name="_Toc13054_WPSOffice_Level1"/>
      <w:bookmarkStart w:id="55" w:name="_Toc193619055"/>
      <w:bookmarkStart w:id="56" w:name="_Toc193619097"/>
      <w:bookmarkStart w:id="57" w:name="_Toc193860211"/>
      <w:bookmarkStart w:id="58" w:name="_Toc193618952"/>
      <w:bookmarkStart w:id="59" w:name="_Toc32623"/>
      <w:bookmarkStart w:id="60" w:name="_Toc193860180"/>
      <w:r>
        <w:rPr>
          <w:rFonts w:hint="default" w:ascii="Times New Roman" w:hAnsi="Times New Roman" w:cs="Times New Roman" w:eastAsiaTheme="minorEastAsia"/>
          <w:kern w:val="0"/>
          <w:sz w:val="24"/>
        </w:rPr>
        <w:t>本规范</w:t>
      </w:r>
      <w:r>
        <w:rPr>
          <w:rFonts w:hint="eastAsia" w:cs="Times New Roman" w:eastAsiaTheme="minorEastAsia"/>
          <w:kern w:val="0"/>
          <w:sz w:val="24"/>
          <w:lang w:val="en-US" w:eastAsia="zh-CN"/>
        </w:rPr>
        <w:t>无引用文件。</w:t>
      </w:r>
    </w:p>
    <w:p w14:paraId="1AAD64EC">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p>
    <w:p w14:paraId="4DF97FCC">
      <w:pPr>
        <w:pStyle w:val="2"/>
        <w:rPr>
          <w:rFonts w:hint="default" w:ascii="Times New Roman" w:hAnsi="Times New Roman" w:cs="Times New Roman"/>
        </w:rPr>
      </w:pPr>
      <w:bookmarkStart w:id="61" w:name="_Toc196826954"/>
      <w:r>
        <w:rPr>
          <w:rFonts w:hint="default" w:ascii="Times New Roman" w:hAnsi="Times New Roman" w:cs="Times New Roman"/>
        </w:rPr>
        <w:t>3 概述</w:t>
      </w:r>
      <w:bookmarkEnd w:id="52"/>
      <w:bookmarkEnd w:id="53"/>
      <w:bookmarkEnd w:id="54"/>
      <w:bookmarkEnd w:id="55"/>
      <w:bookmarkEnd w:id="56"/>
      <w:bookmarkEnd w:id="57"/>
      <w:bookmarkEnd w:id="58"/>
      <w:bookmarkEnd w:id="59"/>
      <w:bookmarkEnd w:id="60"/>
      <w:bookmarkEnd w:id="61"/>
    </w:p>
    <w:p w14:paraId="56AFE255">
      <w:pPr>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highlight w:val="none"/>
        </w:rPr>
        <w:t>射线图像分辨力测试计</w:t>
      </w:r>
      <w:r>
        <w:rPr>
          <w:rFonts w:hint="eastAsia" w:cs="Times New Roman" w:eastAsiaTheme="minorEastAsia"/>
          <w:kern w:val="0"/>
          <w:sz w:val="24"/>
          <w:highlight w:val="none"/>
          <w:lang w:val="en-US" w:eastAsia="zh-CN"/>
        </w:rPr>
        <w:t>是比较成像系统质量和图像成像质量以及照相底片质量的重要工具，也是射线检测设备和产品检测质量的重要依据。</w:t>
      </w:r>
      <w:r>
        <w:rPr>
          <w:rFonts w:hint="default" w:ascii="Times New Roman" w:hAnsi="Times New Roman" w:cs="Times New Roman" w:eastAsiaTheme="minorEastAsia"/>
          <w:kern w:val="0"/>
          <w:sz w:val="24"/>
          <w:highlight w:val="none"/>
        </w:rPr>
        <w:t>射线图像分辨力测试计</w:t>
      </w:r>
      <w:r>
        <w:rPr>
          <w:rFonts w:hint="eastAsia" w:cs="Times New Roman" w:eastAsiaTheme="minorEastAsia"/>
          <w:kern w:val="0"/>
          <w:sz w:val="24"/>
          <w:highlight w:val="none"/>
          <w:lang w:val="en-US" w:eastAsia="zh-CN"/>
        </w:rPr>
        <w:t>不仅可用于射线常规检测，也可以用于射线数字成像检测、</w:t>
      </w:r>
      <w:r>
        <w:rPr>
          <w:rFonts w:hint="default" w:ascii="Times New Roman" w:hAnsi="Times New Roman" w:cs="Times New Roman" w:eastAsiaTheme="minorEastAsia"/>
          <w:kern w:val="0"/>
          <w:sz w:val="24"/>
          <w:highlight w:val="none"/>
          <w:lang w:val="en-US" w:eastAsia="zh-CN"/>
        </w:rPr>
        <w:t>工业</w:t>
      </w:r>
      <w:r>
        <w:rPr>
          <w:rFonts w:hint="eastAsia" w:ascii="Times New Roman" w:hAnsi="Times New Roman" w:cs="Times New Roman" w:eastAsiaTheme="minorEastAsia"/>
          <w:kern w:val="0"/>
          <w:sz w:val="24"/>
          <w:highlight w:val="none"/>
          <w:lang w:val="en-US" w:eastAsia="zh-CN"/>
        </w:rPr>
        <w:t>CT</w:t>
      </w:r>
      <w:r>
        <w:rPr>
          <w:rFonts w:hint="default" w:ascii="Times New Roman" w:hAnsi="Times New Roman" w:cs="Times New Roman" w:eastAsiaTheme="minorEastAsia"/>
          <w:kern w:val="0"/>
          <w:sz w:val="24"/>
          <w:highlight w:val="none"/>
          <w:lang w:val="en-US" w:eastAsia="zh-CN"/>
        </w:rPr>
        <w:t>、医用</w:t>
      </w:r>
      <w:r>
        <w:rPr>
          <w:rFonts w:hint="eastAsia" w:ascii="Times New Roman" w:hAnsi="Times New Roman" w:cs="Times New Roman" w:eastAsiaTheme="minorEastAsia"/>
          <w:kern w:val="0"/>
          <w:sz w:val="24"/>
          <w:highlight w:val="none"/>
          <w:lang w:val="en-US" w:eastAsia="zh-CN"/>
        </w:rPr>
        <w:t>CT</w:t>
      </w:r>
      <w:r>
        <w:rPr>
          <w:rFonts w:hint="default" w:ascii="Times New Roman" w:hAnsi="Times New Roman" w:cs="Times New Roman" w:eastAsiaTheme="minorEastAsia"/>
          <w:kern w:val="0"/>
          <w:sz w:val="24"/>
          <w:highlight w:val="none"/>
          <w:lang w:val="en-US" w:eastAsia="zh-CN"/>
        </w:rPr>
        <w:t>、医用Ｘ光诊断设备及图像质量的检测。</w:t>
      </w:r>
      <w:r>
        <w:rPr>
          <w:rFonts w:hint="default" w:ascii="Times New Roman" w:hAnsi="Times New Roman" w:cs="Times New Roman" w:eastAsiaTheme="minorEastAsia"/>
          <w:kern w:val="0"/>
          <w:sz w:val="24"/>
        </w:rPr>
        <w:t>图像分辨力是指屏幕的中心区域可以识别的图像间的最小距离。图像分辨力指标的高低反映了仪器图像清晰度的好坏和实时成像的效果，是整个系统性能的综合反映。</w:t>
      </w:r>
    </w:p>
    <w:p w14:paraId="0DDF0F8D">
      <w:pPr>
        <w:spacing w:line="360" w:lineRule="auto"/>
        <w:ind w:left="0" w:leftChars="0" w:firstLine="0" w:firstLineChars="0"/>
        <w:jc w:val="center"/>
      </w:pPr>
      <w:r>
        <w:drawing>
          <wp:inline distT="0" distB="0" distL="114300" distR="114300">
            <wp:extent cx="4232275" cy="1871980"/>
            <wp:effectExtent l="0" t="0" r="9525" b="762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7"/>
                    <a:stretch>
                      <a:fillRect/>
                    </a:stretch>
                  </pic:blipFill>
                  <pic:spPr>
                    <a:xfrm>
                      <a:off x="0" y="0"/>
                      <a:ext cx="4232275" cy="1871980"/>
                    </a:xfrm>
                    <a:prstGeom prst="rect">
                      <a:avLst/>
                    </a:prstGeom>
                    <a:noFill/>
                    <a:ln>
                      <a:noFill/>
                    </a:ln>
                  </pic:spPr>
                </pic:pic>
              </a:graphicData>
            </a:graphic>
          </wp:inline>
        </w:drawing>
      </w:r>
    </w:p>
    <w:p w14:paraId="18E602E0">
      <w:pPr>
        <w:spacing w:line="360" w:lineRule="auto"/>
        <w:ind w:left="0" w:leftChars="0" w:firstLine="0" w:firstLineChars="0"/>
        <w:jc w:val="center"/>
        <w:rPr>
          <w:rFonts w:hint="default" w:asciiTheme="minorEastAsia" w:hAnsiTheme="minorEastAsia" w:eastAsiaTheme="minorEastAsia" w:cstheme="minorEastAsia"/>
          <w:sz w:val="21"/>
          <w:szCs w:val="21"/>
          <w:lang w:val="en-US" w:eastAsia="zh-CN"/>
        </w:rPr>
      </w:pPr>
      <w:r>
        <w:rPr>
          <w:rFonts w:hint="eastAsia" w:ascii="Times New Roman" w:hAnsi="Times New Roman" w:eastAsia="宋体" w:cs="宋体"/>
          <w:color w:val="000000"/>
          <w:kern w:val="2"/>
          <w:sz w:val="21"/>
          <w:szCs w:val="21"/>
          <w:lang w:val="en-US" w:eastAsia="zh-CN" w:bidi="ar"/>
        </w:rPr>
        <w:t>图</w:t>
      </w:r>
      <w:r>
        <w:rPr>
          <w:rFonts w:hint="default" w:ascii="Times New Roman" w:hAnsi="Times New Roman" w:eastAsia="宋体" w:cs="Times New Roman"/>
          <w:color w:val="000000"/>
          <w:kern w:val="2"/>
          <w:sz w:val="21"/>
          <w:szCs w:val="21"/>
          <w:lang w:val="en-US" w:eastAsia="zh-CN" w:bidi="ar"/>
        </w:rPr>
        <w:t xml:space="preserve">1  </w:t>
      </w:r>
      <w:r>
        <w:rPr>
          <w:rFonts w:hint="eastAsia" w:eastAsia="宋体" w:cs="宋体"/>
          <w:color w:val="000000"/>
          <w:kern w:val="2"/>
          <w:sz w:val="21"/>
          <w:szCs w:val="21"/>
          <w:lang w:val="en-US" w:eastAsia="zh-CN" w:bidi="ar"/>
        </w:rPr>
        <w:t>射线成像检测原理图</w:t>
      </w:r>
    </w:p>
    <w:p w14:paraId="1491AFDF">
      <w:pPr>
        <w:spacing w:line="360" w:lineRule="auto"/>
      </w:pPr>
      <w:r>
        <w:drawing>
          <wp:inline distT="0" distB="0" distL="114300" distR="114300">
            <wp:extent cx="5934710" cy="2470785"/>
            <wp:effectExtent l="0" t="0" r="8890" b="57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5934710" cy="2470785"/>
                    </a:xfrm>
                    <a:prstGeom prst="rect">
                      <a:avLst/>
                    </a:prstGeom>
                    <a:noFill/>
                    <a:ln>
                      <a:noFill/>
                    </a:ln>
                  </pic:spPr>
                </pic:pic>
              </a:graphicData>
            </a:graphic>
          </wp:inline>
        </w:drawing>
      </w:r>
    </w:p>
    <w:p w14:paraId="2F4B19CC">
      <w:pPr>
        <w:spacing w:line="360" w:lineRule="auto"/>
        <w:ind w:left="0" w:leftChars="0" w:firstLine="0" w:firstLineChars="0"/>
        <w:jc w:val="center"/>
        <w:rPr>
          <w:rFonts w:hint="default" w:asciiTheme="minorEastAsia" w:hAnsiTheme="minorEastAsia" w:eastAsiaTheme="minorEastAsia" w:cstheme="minorEastAsia"/>
          <w:sz w:val="21"/>
          <w:szCs w:val="21"/>
          <w:lang w:val="en-US" w:eastAsia="zh-CN"/>
        </w:rPr>
      </w:pPr>
      <w:r>
        <w:rPr>
          <w:rFonts w:hint="eastAsia" w:ascii="Times New Roman" w:hAnsi="Times New Roman" w:eastAsia="宋体" w:cs="宋体"/>
          <w:color w:val="000000"/>
          <w:kern w:val="2"/>
          <w:sz w:val="21"/>
          <w:szCs w:val="21"/>
          <w:lang w:val="en-US" w:eastAsia="zh-CN" w:bidi="ar"/>
        </w:rPr>
        <w:t>图</w:t>
      </w:r>
      <w:r>
        <w:rPr>
          <w:rFonts w:hint="eastAsia" w:eastAsia="宋体" w:cs="Times New Roman"/>
          <w:color w:val="000000"/>
          <w:kern w:val="2"/>
          <w:sz w:val="21"/>
          <w:szCs w:val="21"/>
          <w:lang w:val="en-US" w:eastAsia="zh-CN" w:bidi="ar"/>
        </w:rPr>
        <w:t>2</w:t>
      </w:r>
      <w:r>
        <w:rPr>
          <w:rFonts w:hint="default" w:ascii="Times New Roman" w:hAnsi="Times New Roman" w:eastAsia="宋体" w:cs="Times New Roman"/>
          <w:color w:val="000000"/>
          <w:kern w:val="2"/>
          <w:sz w:val="21"/>
          <w:szCs w:val="21"/>
          <w:lang w:val="en-US" w:eastAsia="zh-CN" w:bidi="ar"/>
        </w:rPr>
        <w:t xml:space="preserve">  </w:t>
      </w:r>
      <w:r>
        <w:rPr>
          <w:rFonts w:hint="eastAsia" w:eastAsia="宋体" w:cs="Times New Roman"/>
          <w:color w:val="000000"/>
          <w:kern w:val="2"/>
          <w:sz w:val="21"/>
          <w:szCs w:val="21"/>
          <w:lang w:val="en-US" w:eastAsia="zh-CN" w:bidi="ar"/>
        </w:rPr>
        <w:t>线对束平行排列射线图像分辨力测试计</w:t>
      </w:r>
    </w:p>
    <w:p w14:paraId="11A974F9">
      <w:pPr>
        <w:pStyle w:val="2"/>
        <w:rPr>
          <w:rFonts w:hint="default" w:ascii="Times New Roman" w:hAnsi="Times New Roman" w:cs="Times New Roman"/>
        </w:rPr>
      </w:pPr>
      <w:bookmarkStart w:id="62" w:name="_Toc193619098"/>
      <w:bookmarkStart w:id="63" w:name="_Toc193860212"/>
      <w:bookmarkStart w:id="64" w:name="_Toc193860031"/>
      <w:bookmarkStart w:id="65" w:name="_Toc193619056"/>
      <w:bookmarkStart w:id="66" w:name="_Toc196826955"/>
      <w:bookmarkStart w:id="67" w:name="_Toc193860181"/>
      <w:bookmarkStart w:id="68" w:name="_Toc500258938"/>
      <w:bookmarkStart w:id="69" w:name="_Toc28967"/>
      <w:bookmarkStart w:id="70" w:name="_Toc193618953"/>
      <w:bookmarkStart w:id="71" w:name="_Toc19851_WPSOffice_Level1"/>
      <w:r>
        <w:rPr>
          <w:rFonts w:hint="default" w:ascii="Times New Roman" w:hAnsi="Times New Roman" w:cs="Times New Roman"/>
        </w:rPr>
        <w:t>4计量特性</w:t>
      </w:r>
      <w:bookmarkEnd w:id="62"/>
      <w:bookmarkEnd w:id="63"/>
      <w:bookmarkEnd w:id="64"/>
      <w:bookmarkEnd w:id="65"/>
      <w:bookmarkEnd w:id="66"/>
      <w:bookmarkEnd w:id="67"/>
      <w:bookmarkEnd w:id="68"/>
      <w:bookmarkEnd w:id="69"/>
      <w:bookmarkEnd w:id="70"/>
      <w:bookmarkEnd w:id="71"/>
    </w:p>
    <w:p w14:paraId="1611BE21">
      <w:pPr>
        <w:pStyle w:val="3"/>
        <w:rPr>
          <w:rFonts w:hint="default" w:ascii="Times New Roman" w:hAnsi="Times New Roman" w:cs="Times New Roman"/>
        </w:rPr>
      </w:pPr>
      <w:bookmarkStart w:id="72" w:name="_Toc1921"/>
      <w:bookmarkStart w:id="73" w:name="_Toc196826956"/>
      <w:r>
        <w:rPr>
          <w:rFonts w:hint="default" w:ascii="Times New Roman" w:hAnsi="Times New Roman" w:cs="Times New Roman"/>
        </w:rPr>
        <w:t>4.</w:t>
      </w:r>
      <w:bookmarkEnd w:id="72"/>
      <w:r>
        <w:rPr>
          <w:rFonts w:hint="default" w:ascii="Times New Roman" w:hAnsi="Times New Roman" w:cs="Times New Roman"/>
        </w:rPr>
        <w:t>1相邻线对束的间距</w:t>
      </w:r>
      <w:bookmarkEnd w:id="73"/>
    </w:p>
    <w:p w14:paraId="0A7AA3CE">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相邻线对束的间距不小于2.5mm。</w:t>
      </w:r>
    </w:p>
    <w:p w14:paraId="778E7220">
      <w:pPr>
        <w:pStyle w:val="3"/>
        <w:rPr>
          <w:rFonts w:hint="default" w:ascii="Times New Roman" w:hAnsi="Times New Roman" w:cs="Times New Roman"/>
        </w:rPr>
      </w:pPr>
      <w:bookmarkStart w:id="74" w:name="_Toc30441"/>
      <w:bookmarkStart w:id="75" w:name="_Toc196826957"/>
      <w:r>
        <w:rPr>
          <w:rFonts w:hint="default" w:ascii="Times New Roman" w:hAnsi="Times New Roman" w:cs="Times New Roman"/>
        </w:rPr>
        <w:t>4.</w:t>
      </w:r>
      <w:bookmarkEnd w:id="74"/>
      <w:r>
        <w:rPr>
          <w:rFonts w:hint="default" w:ascii="Times New Roman" w:hAnsi="Times New Roman" w:cs="Times New Roman"/>
        </w:rPr>
        <w:t>2线对长度</w:t>
      </w:r>
      <w:bookmarkEnd w:id="75"/>
    </w:p>
    <w:p w14:paraId="20D9935B">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线对长度不小于15mm。</w:t>
      </w:r>
    </w:p>
    <w:p w14:paraId="03EAA437">
      <w:pPr>
        <w:pStyle w:val="3"/>
        <w:rPr>
          <w:rFonts w:hint="default" w:ascii="Times New Roman" w:hAnsi="Times New Roman" w:cs="Times New Roman"/>
        </w:rPr>
      </w:pPr>
      <w:bookmarkStart w:id="76" w:name="_Toc196826958"/>
      <w:r>
        <w:rPr>
          <w:rFonts w:hint="default" w:ascii="Times New Roman" w:hAnsi="Times New Roman" w:cs="Times New Roman"/>
        </w:rPr>
        <w:t>4.3线对密度示值误差</w:t>
      </w:r>
      <w:bookmarkEnd w:id="76"/>
    </w:p>
    <w:p w14:paraId="0A995A3C">
      <w:pPr>
        <w:autoSpaceDE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线对束的线对密度示值误差见表1。</w:t>
      </w:r>
    </w:p>
    <w:p w14:paraId="1FB67A2B">
      <w:pPr>
        <w:pStyle w:val="23"/>
        <w:keepNext w:val="0"/>
        <w:keepLines w:val="0"/>
        <w:widowControl/>
        <w:suppressLineNumbers w:val="0"/>
        <w:autoSpaceDE w:val="0"/>
        <w:autoSpaceDN w:val="0"/>
        <w:spacing w:before="0" w:beforeAutospacing="0" w:after="0" w:afterAutospacing="0" w:line="360" w:lineRule="auto"/>
        <w:ind w:left="0" w:right="0" w:firstLine="420" w:firstLineChars="200"/>
        <w:jc w:val="center"/>
        <w:rPr>
          <w:rFonts w:hint="default" w:ascii="Times New Roman" w:hAnsi="Times New Roman" w:eastAsia="黑体" w:cs="黑体"/>
          <w:kern w:val="0"/>
          <w:sz w:val="21"/>
          <w:szCs w:val="24"/>
          <w:lang w:val="en-US" w:eastAsia="zh-CN" w:bidi="ar"/>
        </w:rPr>
      </w:pPr>
      <w:r>
        <w:rPr>
          <w:rFonts w:hint="default" w:ascii="Times New Roman" w:hAnsi="Times New Roman" w:eastAsia="黑体" w:cs="黑体"/>
          <w:kern w:val="0"/>
          <w:sz w:val="21"/>
          <w:szCs w:val="24"/>
          <w:lang w:val="en-US" w:eastAsia="zh-CN" w:bidi="ar"/>
        </w:rPr>
        <w:t>表1  线对密度示值误差</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3"/>
        <w:gridCol w:w="4786"/>
      </w:tblGrid>
      <w:tr w14:paraId="3BB2B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tcPr>
          <w:p w14:paraId="75660512">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线对密度范围（LP/mm）</w:t>
            </w:r>
          </w:p>
        </w:tc>
        <w:tc>
          <w:tcPr>
            <w:tcW w:w="2500" w:type="pct"/>
            <w:tcBorders>
              <w:tl2br w:val="nil"/>
              <w:tr2bl w:val="nil"/>
            </w:tcBorders>
          </w:tcPr>
          <w:p w14:paraId="546B6B97">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最大允许误差</w:t>
            </w:r>
          </w:p>
        </w:tc>
      </w:tr>
      <w:tr w14:paraId="3DA74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tcPr>
          <w:p w14:paraId="3230055F">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0.1~2.8</w:t>
            </w:r>
          </w:p>
        </w:tc>
        <w:tc>
          <w:tcPr>
            <w:tcW w:w="2500" w:type="pct"/>
            <w:tcBorders>
              <w:tl2br w:val="nil"/>
              <w:tr2bl w:val="nil"/>
            </w:tcBorders>
          </w:tcPr>
          <w:p w14:paraId="073E024B">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6DC42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tcPr>
          <w:p w14:paraId="249E23BD">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3.0~5.0</w:t>
            </w:r>
          </w:p>
        </w:tc>
        <w:tc>
          <w:tcPr>
            <w:tcW w:w="2500" w:type="pct"/>
            <w:tcBorders>
              <w:tl2br w:val="nil"/>
              <w:tr2bl w:val="nil"/>
            </w:tcBorders>
          </w:tcPr>
          <w:p w14:paraId="6CCC56F6">
            <w:pPr>
              <w:autoSpaceDE w:val="0"/>
              <w:spacing w:line="36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±8%</w:t>
            </w:r>
          </w:p>
        </w:tc>
      </w:tr>
    </w:tbl>
    <w:p w14:paraId="7B13CFC7">
      <w:pPr>
        <w:pStyle w:val="2"/>
        <w:rPr>
          <w:rFonts w:hint="default" w:ascii="Times New Roman" w:hAnsi="Times New Roman" w:cs="Times New Roman"/>
        </w:rPr>
      </w:pPr>
      <w:bookmarkStart w:id="77" w:name="_Toc25829_WPSOffice_Level1"/>
      <w:bookmarkStart w:id="78" w:name="_Toc6702"/>
      <w:bookmarkStart w:id="79" w:name="_Toc196826959"/>
      <w:r>
        <w:rPr>
          <w:rFonts w:hint="default" w:ascii="Times New Roman" w:hAnsi="Times New Roman" w:cs="Times New Roman"/>
        </w:rPr>
        <w:t>5 校准条件</w:t>
      </w:r>
      <w:bookmarkEnd w:id="77"/>
      <w:bookmarkEnd w:id="78"/>
      <w:bookmarkEnd w:id="79"/>
      <w:bookmarkStart w:id="80" w:name="_Toc500258942"/>
      <w:bookmarkStart w:id="81" w:name="_Toc193860033"/>
      <w:bookmarkStart w:id="82" w:name="_Toc193860183"/>
      <w:bookmarkStart w:id="83" w:name="_Toc193860214"/>
    </w:p>
    <w:p w14:paraId="678DB9B1">
      <w:pPr>
        <w:pStyle w:val="3"/>
        <w:rPr>
          <w:rFonts w:hint="default" w:ascii="Times New Roman" w:hAnsi="Times New Roman" w:cs="Times New Roman"/>
        </w:rPr>
      </w:pPr>
      <w:bookmarkStart w:id="84" w:name="_Toc196826960"/>
      <w:bookmarkStart w:id="85" w:name="_Toc19312"/>
      <w:r>
        <w:rPr>
          <w:rFonts w:hint="default" w:ascii="Times New Roman" w:hAnsi="Times New Roman" w:cs="Times New Roman"/>
        </w:rPr>
        <w:t>5.1 环境条件</w:t>
      </w:r>
      <w:bookmarkEnd w:id="84"/>
      <w:bookmarkEnd w:id="85"/>
    </w:p>
    <w:p w14:paraId="7B5E0BEE">
      <w:pPr>
        <w:autoSpaceDE w:val="0"/>
        <w:autoSpaceDN w:val="0"/>
        <w:adjustRightInd w:val="0"/>
        <w:spacing w:line="360" w:lineRule="auto"/>
        <w:ind w:firstLine="480" w:firstLineChars="200"/>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lang w:val="en-US" w:eastAsia="zh-CN"/>
        </w:rPr>
        <w:t>环境温度：（15~25）℃；</w:t>
      </w:r>
    </w:p>
    <w:p w14:paraId="2D5A65F9">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eastAsia" w:cs="Times New Roman" w:eastAsiaTheme="minorEastAsia"/>
          <w:kern w:val="0"/>
          <w:sz w:val="24"/>
          <w:lang w:val="en-US" w:eastAsia="zh-CN"/>
        </w:rPr>
        <w:t>相对湿度：≤</w:t>
      </w:r>
      <w:r>
        <w:rPr>
          <w:rFonts w:hint="default" w:ascii="Times New Roman" w:hAnsi="Times New Roman" w:cs="Times New Roman" w:eastAsiaTheme="minorEastAsia"/>
          <w:kern w:val="0"/>
          <w:sz w:val="24"/>
        </w:rPr>
        <w:t>80%RH。</w:t>
      </w:r>
    </w:p>
    <w:p w14:paraId="74576E10">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校准前，射线图像分辨力测试计和测量设备平衡温度时间不少于2h。</w:t>
      </w:r>
    </w:p>
    <w:p w14:paraId="3E8CDE8B">
      <w:pPr>
        <w:pStyle w:val="3"/>
        <w:rPr>
          <w:rFonts w:hint="default" w:ascii="Times New Roman" w:hAnsi="Times New Roman" w:eastAsia="宋体" w:cs="Times New Roman"/>
          <w:lang w:val="en-US" w:eastAsia="zh-CN"/>
        </w:rPr>
      </w:pPr>
      <w:bookmarkStart w:id="86" w:name="_Toc196826961"/>
      <w:bookmarkStart w:id="87" w:name="_Toc6099"/>
      <w:r>
        <w:rPr>
          <w:rFonts w:hint="default" w:ascii="Times New Roman" w:hAnsi="Times New Roman" w:cs="Times New Roman"/>
        </w:rPr>
        <w:t xml:space="preserve">5.2 </w:t>
      </w:r>
      <w:bookmarkEnd w:id="86"/>
      <w:bookmarkEnd w:id="87"/>
      <w:r>
        <w:rPr>
          <w:rFonts w:hint="eastAsia" w:cs="Times New Roman"/>
          <w:lang w:val="en-US" w:eastAsia="zh-CN"/>
        </w:rPr>
        <w:t>测量标准及其他设备</w:t>
      </w:r>
    </w:p>
    <w:p w14:paraId="0D73B240">
      <w:pPr>
        <w:spacing w:line="360" w:lineRule="auto"/>
        <w:ind w:firstLine="480"/>
        <w:rPr>
          <w:rFonts w:hint="default" w:ascii="Times New Roman" w:hAnsi="Times New Roman" w:cs="Times New Roman" w:eastAsiaTheme="minorEastAsia"/>
          <w:kern w:val="0"/>
          <w:sz w:val="24"/>
        </w:rPr>
      </w:pPr>
      <w:r>
        <w:rPr>
          <w:rFonts w:hint="eastAsia" w:cs="Times New Roman" w:eastAsiaTheme="minorEastAsia"/>
          <w:kern w:val="0"/>
          <w:sz w:val="24"/>
          <w:lang w:val="en-US" w:eastAsia="zh-CN"/>
        </w:rPr>
        <w:t>测量标准及其他设备技术指标见表2</w:t>
      </w:r>
      <w:r>
        <w:rPr>
          <w:rFonts w:hint="default" w:ascii="Times New Roman" w:hAnsi="Times New Roman" w:cs="Times New Roman" w:eastAsiaTheme="minorEastAsia"/>
          <w:kern w:val="0"/>
          <w:sz w:val="24"/>
        </w:rPr>
        <w:t>。</w:t>
      </w:r>
    </w:p>
    <w:p w14:paraId="6BC0C30C">
      <w:pPr>
        <w:spacing w:line="360" w:lineRule="auto"/>
        <w:jc w:val="center"/>
        <w:rPr>
          <w:rFonts w:hint="default" w:ascii="Times New Roman" w:hAnsi="Times New Roman" w:eastAsia="宋体" w:cs="Times New Roman"/>
          <w:kern w:val="0"/>
          <w:szCs w:val="21"/>
        </w:rPr>
      </w:pPr>
    </w:p>
    <w:p w14:paraId="4C8882E7">
      <w:pPr>
        <w:spacing w:line="360" w:lineRule="auto"/>
        <w:jc w:val="center"/>
        <w:rPr>
          <w:rFonts w:hint="default" w:ascii="Times New Roman" w:hAnsi="Times New Roman" w:eastAsia="宋体" w:cs="Times New Roman"/>
          <w:kern w:val="0"/>
          <w:szCs w:val="21"/>
        </w:rPr>
      </w:pPr>
    </w:p>
    <w:p w14:paraId="3AF1C613">
      <w:pPr>
        <w:spacing w:line="360" w:lineRule="auto"/>
        <w:jc w:val="center"/>
        <w:rPr>
          <w:rFonts w:hint="default" w:ascii="Times New Roman" w:hAnsi="Times New Roman" w:eastAsia="宋体" w:cs="Times New Roman"/>
          <w:kern w:val="0"/>
          <w:szCs w:val="21"/>
        </w:rPr>
      </w:pPr>
    </w:p>
    <w:p w14:paraId="4D29F235">
      <w:pPr>
        <w:pStyle w:val="23"/>
        <w:keepNext w:val="0"/>
        <w:keepLines w:val="0"/>
        <w:widowControl/>
        <w:suppressLineNumbers w:val="0"/>
        <w:autoSpaceDE w:val="0"/>
        <w:autoSpaceDN w:val="0"/>
        <w:spacing w:before="0" w:beforeAutospacing="0" w:after="0" w:afterAutospacing="0" w:line="360" w:lineRule="auto"/>
        <w:ind w:left="0" w:right="0" w:firstLine="420" w:firstLineChars="200"/>
        <w:jc w:val="center"/>
        <w:rPr>
          <w:rFonts w:hint="eastAsia" w:eastAsia="黑体" w:cs="黑体"/>
          <w:kern w:val="0"/>
          <w:sz w:val="21"/>
          <w:szCs w:val="24"/>
          <w:lang w:val="en-US" w:eastAsia="zh-CN" w:bidi="ar"/>
        </w:rPr>
      </w:pPr>
      <w:r>
        <w:rPr>
          <w:rFonts w:hint="default" w:ascii="Times New Roman" w:hAnsi="Times New Roman" w:eastAsia="黑体" w:cs="黑体"/>
          <w:kern w:val="0"/>
          <w:sz w:val="21"/>
          <w:szCs w:val="24"/>
          <w:lang w:val="en-US" w:eastAsia="zh-CN" w:bidi="ar"/>
        </w:rPr>
        <w:t>表</w:t>
      </w:r>
      <w:r>
        <w:rPr>
          <w:rFonts w:hint="eastAsia" w:eastAsia="黑体" w:cs="黑体"/>
          <w:kern w:val="0"/>
          <w:sz w:val="21"/>
          <w:szCs w:val="24"/>
          <w:lang w:val="en-US" w:eastAsia="zh-CN" w:bidi="ar"/>
        </w:rPr>
        <w:t>2</w:t>
      </w:r>
      <w:r>
        <w:rPr>
          <w:rFonts w:hint="default" w:ascii="Times New Roman" w:hAnsi="Times New Roman" w:eastAsia="黑体" w:cs="黑体"/>
          <w:kern w:val="0"/>
          <w:sz w:val="21"/>
          <w:szCs w:val="24"/>
          <w:lang w:val="en-US" w:eastAsia="zh-CN" w:bidi="ar"/>
        </w:rPr>
        <w:t xml:space="preserve">  </w:t>
      </w:r>
      <w:r>
        <w:rPr>
          <w:rFonts w:hint="eastAsia" w:eastAsia="黑体" w:cs="黑体"/>
          <w:kern w:val="0"/>
          <w:sz w:val="21"/>
          <w:szCs w:val="24"/>
          <w:lang w:val="en-US" w:eastAsia="zh-CN" w:bidi="ar"/>
        </w:rPr>
        <w:t>校准项目和测量标准</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661"/>
        <w:gridCol w:w="1421"/>
        <w:gridCol w:w="3974"/>
        <w:gridCol w:w="2038"/>
        <w:gridCol w:w="1477"/>
      </w:tblGrid>
      <w:tr w14:paraId="602081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54" w:hRule="atLeast"/>
          <w:jc w:val="center"/>
        </w:trPr>
        <w:tc>
          <w:tcPr>
            <w:tcW w:w="345" w:type="pct"/>
            <w:tcBorders>
              <w:tl2br w:val="nil"/>
              <w:tr2bl w:val="nil"/>
            </w:tcBorders>
            <w:shd w:val="clear" w:color="auto" w:fill="auto"/>
            <w:vAlign w:val="center"/>
          </w:tcPr>
          <w:p w14:paraId="6722C30F">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序号</w:t>
            </w:r>
          </w:p>
        </w:tc>
        <w:tc>
          <w:tcPr>
            <w:tcW w:w="742" w:type="pct"/>
            <w:tcBorders>
              <w:tl2br w:val="nil"/>
              <w:tr2bl w:val="nil"/>
            </w:tcBorders>
            <w:shd w:val="clear" w:color="auto" w:fill="auto"/>
            <w:vAlign w:val="center"/>
          </w:tcPr>
          <w:p w14:paraId="6E3FF61A">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名称</w:t>
            </w:r>
          </w:p>
        </w:tc>
        <w:tc>
          <w:tcPr>
            <w:tcW w:w="2075" w:type="pct"/>
            <w:tcBorders>
              <w:tl2br w:val="nil"/>
              <w:tr2bl w:val="nil"/>
            </w:tcBorders>
            <w:shd w:val="clear" w:color="auto" w:fill="auto"/>
            <w:vAlign w:val="center"/>
          </w:tcPr>
          <w:p w14:paraId="2CC4D24E">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技术指标</w:t>
            </w:r>
          </w:p>
        </w:tc>
        <w:tc>
          <w:tcPr>
            <w:tcW w:w="1064" w:type="pct"/>
            <w:tcBorders>
              <w:tl2br w:val="nil"/>
              <w:tr2bl w:val="nil"/>
            </w:tcBorders>
            <w:shd w:val="clear" w:color="auto" w:fill="auto"/>
            <w:vAlign w:val="center"/>
          </w:tcPr>
          <w:p w14:paraId="21E4B58A">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用途</w:t>
            </w:r>
          </w:p>
        </w:tc>
        <w:tc>
          <w:tcPr>
            <w:tcW w:w="771" w:type="pct"/>
            <w:tcBorders>
              <w:tl2br w:val="nil"/>
              <w:tr2bl w:val="nil"/>
            </w:tcBorders>
            <w:shd w:val="clear" w:color="auto" w:fill="auto"/>
            <w:vAlign w:val="center"/>
          </w:tcPr>
          <w:p w14:paraId="2D958ED3">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备注</w:t>
            </w:r>
          </w:p>
        </w:tc>
      </w:tr>
      <w:tr w14:paraId="3532A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454" w:hRule="atLeast"/>
          <w:jc w:val="center"/>
        </w:trPr>
        <w:tc>
          <w:tcPr>
            <w:tcW w:w="345" w:type="pct"/>
            <w:tcBorders>
              <w:tl2br w:val="nil"/>
              <w:tr2bl w:val="nil"/>
            </w:tcBorders>
            <w:shd w:val="clear" w:color="auto" w:fill="auto"/>
            <w:vAlign w:val="center"/>
          </w:tcPr>
          <w:p w14:paraId="58BA1BFC">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w:t>
            </w:r>
          </w:p>
        </w:tc>
        <w:tc>
          <w:tcPr>
            <w:tcW w:w="742" w:type="pct"/>
            <w:tcBorders>
              <w:tl2br w:val="nil"/>
              <w:tr2bl w:val="nil"/>
            </w:tcBorders>
            <w:shd w:val="clear" w:color="auto" w:fill="auto"/>
            <w:vAlign w:val="center"/>
          </w:tcPr>
          <w:p w14:paraId="1648AC54">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eastAsia="宋体" w:cs="宋体"/>
                <w:kern w:val="2"/>
                <w:sz w:val="21"/>
                <w:szCs w:val="21"/>
                <w:lang w:val="en-US" w:eastAsia="zh-CN" w:bidi="ar"/>
              </w:rPr>
              <w:t>钢直尺</w:t>
            </w:r>
          </w:p>
        </w:tc>
        <w:tc>
          <w:tcPr>
            <w:tcW w:w="2075" w:type="pct"/>
            <w:tcBorders>
              <w:tl2br w:val="nil"/>
              <w:tr2bl w:val="nil"/>
            </w:tcBorders>
            <w:shd w:val="clear" w:color="auto" w:fill="auto"/>
            <w:vAlign w:val="center"/>
          </w:tcPr>
          <w:p w14:paraId="3E75536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Cs w:val="21"/>
                <w:lang w:val="en-US"/>
              </w:rPr>
            </w:pPr>
            <w:r>
              <w:rPr>
                <w:rFonts w:hint="default" w:ascii="Times New Roman" w:hAnsi="Times New Roman" w:cs="Times New Roman"/>
                <w:kern w:val="0"/>
                <w:szCs w:val="21"/>
              </w:rPr>
              <w:t>MPE：±0</w:t>
            </w:r>
            <w:r>
              <w:rPr>
                <w:rFonts w:hint="eastAsia" w:cs="Times New Roman"/>
                <w:kern w:val="0"/>
                <w:szCs w:val="21"/>
                <w:lang w:val="en-US" w:eastAsia="zh-CN"/>
              </w:rPr>
              <w:t>.1</w:t>
            </w:r>
            <w:r>
              <w:rPr>
                <w:rFonts w:hint="default" w:ascii="Times New Roman" w:hAnsi="Times New Roman" w:cs="Times New Roman"/>
                <w:kern w:val="0"/>
                <w:szCs w:val="21"/>
              </w:rPr>
              <w:t>mm。</w:t>
            </w:r>
          </w:p>
        </w:tc>
        <w:tc>
          <w:tcPr>
            <w:tcW w:w="1064" w:type="pct"/>
            <w:tcBorders>
              <w:tl2br w:val="nil"/>
              <w:tr2bl w:val="nil"/>
            </w:tcBorders>
            <w:shd w:val="clear" w:color="auto" w:fill="auto"/>
            <w:vAlign w:val="center"/>
          </w:tcPr>
          <w:p w14:paraId="3E21CF79">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szCs w:val="21"/>
                <w:lang w:val="en-US" w:eastAsia="zh-CN"/>
              </w:rPr>
            </w:pPr>
            <w:r>
              <w:rPr>
                <w:rFonts w:hint="eastAsia" w:cs="Times New Roman"/>
                <w:szCs w:val="21"/>
                <w:lang w:val="en-US" w:eastAsia="zh-CN"/>
              </w:rPr>
              <w:t>测量相邻线对束的间距；测量线对长度。</w:t>
            </w:r>
          </w:p>
        </w:tc>
        <w:tc>
          <w:tcPr>
            <w:tcW w:w="771" w:type="pct"/>
            <w:vMerge w:val="restart"/>
            <w:tcBorders>
              <w:tl2br w:val="nil"/>
              <w:tr2bl w:val="nil"/>
            </w:tcBorders>
            <w:shd w:val="clear" w:color="auto" w:fill="auto"/>
            <w:vAlign w:val="center"/>
          </w:tcPr>
          <w:p w14:paraId="7F75CA62">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也可使用满足要求的其他</w:t>
            </w:r>
            <w:r>
              <w:rPr>
                <w:rFonts w:hint="eastAsia" w:cs="宋体"/>
                <w:kern w:val="2"/>
                <w:sz w:val="21"/>
                <w:szCs w:val="21"/>
                <w:lang w:val="en-US" w:eastAsia="zh-CN" w:bidi="ar"/>
              </w:rPr>
              <w:t>测量</w:t>
            </w:r>
            <w:r>
              <w:rPr>
                <w:rFonts w:hint="eastAsia" w:ascii="Times New Roman" w:hAnsi="Times New Roman" w:eastAsia="宋体" w:cs="宋体"/>
                <w:kern w:val="2"/>
                <w:sz w:val="21"/>
                <w:szCs w:val="21"/>
                <w:lang w:val="en-US" w:eastAsia="zh-CN" w:bidi="ar"/>
              </w:rPr>
              <w:t>标准</w:t>
            </w:r>
            <w:r>
              <w:rPr>
                <w:rFonts w:hint="eastAsia" w:eastAsia="宋体" w:cs="宋体"/>
                <w:kern w:val="2"/>
                <w:sz w:val="21"/>
                <w:szCs w:val="21"/>
                <w:lang w:val="en-US" w:eastAsia="zh-CN" w:bidi="ar"/>
              </w:rPr>
              <w:t>。</w:t>
            </w:r>
          </w:p>
        </w:tc>
      </w:tr>
      <w:tr w14:paraId="60908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345" w:type="pct"/>
            <w:tcBorders>
              <w:tl2br w:val="nil"/>
              <w:tr2bl w:val="nil"/>
            </w:tcBorders>
            <w:shd w:val="clear" w:color="auto" w:fill="auto"/>
            <w:vAlign w:val="center"/>
          </w:tcPr>
          <w:p w14:paraId="69926D7E">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w:t>
            </w:r>
          </w:p>
        </w:tc>
        <w:tc>
          <w:tcPr>
            <w:tcW w:w="742" w:type="pct"/>
            <w:tcBorders>
              <w:tl2br w:val="nil"/>
              <w:tr2bl w:val="nil"/>
            </w:tcBorders>
            <w:shd w:val="clear" w:color="auto" w:fill="auto"/>
            <w:vAlign w:val="center"/>
          </w:tcPr>
          <w:p w14:paraId="5FD4EBA0">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eastAsia="宋体" w:cs="宋体"/>
                <w:kern w:val="2"/>
                <w:sz w:val="21"/>
                <w:szCs w:val="21"/>
                <w:lang w:val="en-US" w:eastAsia="zh-CN" w:bidi="ar"/>
              </w:rPr>
              <w:t>影像测量仪</w:t>
            </w:r>
          </w:p>
        </w:tc>
        <w:tc>
          <w:tcPr>
            <w:tcW w:w="2075" w:type="pct"/>
            <w:tcBorders>
              <w:tl2br w:val="nil"/>
              <w:tr2bl w:val="nil"/>
            </w:tcBorders>
            <w:shd w:val="clear" w:color="auto" w:fill="auto"/>
            <w:vAlign w:val="center"/>
          </w:tcPr>
          <w:p w14:paraId="311DF791">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cs="Times New Roman"/>
                <w:kern w:val="0"/>
                <w:szCs w:val="21"/>
                <w:highlight w:val="none"/>
              </w:rPr>
              <w:t>MPE：±</w:t>
            </w:r>
            <w:r>
              <w:rPr>
                <w:rFonts w:hint="eastAsia" w:cs="Times New Roman"/>
                <w:kern w:val="0"/>
                <w:szCs w:val="21"/>
                <w:highlight w:val="none"/>
                <w:lang w:val="en-US" w:eastAsia="zh-CN"/>
              </w:rPr>
              <w:t>0.005mm</w:t>
            </w:r>
          </w:p>
        </w:tc>
        <w:tc>
          <w:tcPr>
            <w:tcW w:w="1064" w:type="pct"/>
            <w:tcBorders>
              <w:tl2br w:val="nil"/>
              <w:tr2bl w:val="nil"/>
            </w:tcBorders>
            <w:shd w:val="clear" w:color="auto" w:fill="auto"/>
            <w:vAlign w:val="center"/>
          </w:tcPr>
          <w:p w14:paraId="66E1DA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cs="Times New Roman"/>
                <w:szCs w:val="21"/>
                <w:lang w:val="en-US" w:eastAsia="zh-CN"/>
              </w:rPr>
              <w:t>测量相对密度。</w:t>
            </w:r>
          </w:p>
        </w:tc>
        <w:tc>
          <w:tcPr>
            <w:tcW w:w="771" w:type="pct"/>
            <w:vMerge w:val="continue"/>
            <w:tcBorders>
              <w:tl2br w:val="nil"/>
              <w:tr2bl w:val="nil"/>
            </w:tcBorders>
            <w:shd w:val="clear" w:color="auto" w:fill="auto"/>
            <w:vAlign w:val="center"/>
          </w:tcPr>
          <w:p w14:paraId="594550FA">
            <w:pPr>
              <w:keepNext w:val="0"/>
              <w:keepLines w:val="0"/>
              <w:suppressLineNumbers w:val="0"/>
              <w:spacing w:before="0" w:beforeAutospacing="0" w:after="0" w:afterAutospacing="0"/>
              <w:ind w:left="0" w:right="0"/>
              <w:rPr>
                <w:rFonts w:hint="default" w:ascii="Calibri" w:hAnsi="Calibri" w:cs="Times New Roman"/>
                <w:sz w:val="20"/>
                <w:szCs w:val="20"/>
              </w:rPr>
            </w:pPr>
          </w:p>
        </w:tc>
      </w:tr>
      <w:bookmarkEnd w:id="80"/>
      <w:bookmarkEnd w:id="81"/>
      <w:bookmarkEnd w:id="82"/>
      <w:bookmarkEnd w:id="83"/>
    </w:tbl>
    <w:p w14:paraId="6B243A78">
      <w:pPr>
        <w:pStyle w:val="2"/>
        <w:rPr>
          <w:rFonts w:hint="default" w:ascii="Times New Roman" w:hAnsi="Times New Roman" w:cs="Times New Roman"/>
        </w:rPr>
      </w:pPr>
      <w:bookmarkStart w:id="88" w:name="_Toc193618955"/>
      <w:bookmarkStart w:id="89" w:name="_Toc500258944"/>
      <w:bookmarkStart w:id="90" w:name="_Toc193860185"/>
      <w:bookmarkStart w:id="91" w:name="_Toc193860216"/>
      <w:bookmarkStart w:id="92" w:name="_Toc193619058"/>
      <w:bookmarkStart w:id="93" w:name="_Toc196826962"/>
      <w:bookmarkStart w:id="94" w:name="_Toc6177"/>
      <w:bookmarkStart w:id="95" w:name="_Toc193619100"/>
      <w:bookmarkStart w:id="96" w:name="_Toc193860035"/>
      <w:bookmarkStart w:id="97" w:name="_Toc2741_WPSOffice_Level1"/>
      <w:r>
        <w:rPr>
          <w:rFonts w:hint="default" w:ascii="Times New Roman" w:hAnsi="Times New Roman" w:cs="Times New Roman"/>
        </w:rPr>
        <w:t>6 校准项目和校准方法</w:t>
      </w:r>
      <w:bookmarkEnd w:id="88"/>
      <w:bookmarkEnd w:id="89"/>
      <w:bookmarkEnd w:id="90"/>
      <w:bookmarkEnd w:id="91"/>
      <w:bookmarkEnd w:id="92"/>
      <w:bookmarkEnd w:id="93"/>
      <w:bookmarkEnd w:id="94"/>
      <w:bookmarkEnd w:id="95"/>
      <w:bookmarkEnd w:id="96"/>
      <w:bookmarkEnd w:id="97"/>
    </w:p>
    <w:p w14:paraId="028C85C8">
      <w:pPr>
        <w:pStyle w:val="3"/>
        <w:rPr>
          <w:rFonts w:hint="default" w:ascii="Times New Roman" w:hAnsi="Times New Roman" w:cs="Times New Roman"/>
        </w:rPr>
      </w:pPr>
      <w:bookmarkStart w:id="98" w:name="_Toc5380"/>
      <w:bookmarkStart w:id="99" w:name="_Toc22718_WPSOffice_Level2"/>
      <w:bookmarkStart w:id="100" w:name="_Toc500258945"/>
      <w:bookmarkStart w:id="101" w:name="_Toc196826963"/>
      <w:r>
        <w:rPr>
          <w:rFonts w:hint="default" w:ascii="Times New Roman" w:hAnsi="Times New Roman" w:cs="Times New Roman"/>
        </w:rPr>
        <w:t xml:space="preserve">6.1 </w:t>
      </w:r>
      <w:bookmarkEnd w:id="98"/>
      <w:bookmarkEnd w:id="99"/>
      <w:bookmarkEnd w:id="100"/>
      <w:r>
        <w:rPr>
          <w:rFonts w:hint="default" w:ascii="Times New Roman" w:hAnsi="Times New Roman" w:cs="Times New Roman"/>
        </w:rPr>
        <w:t>校准项目</w:t>
      </w:r>
      <w:bookmarkEnd w:id="101"/>
      <w:bookmarkStart w:id="102" w:name="_Toc23136"/>
    </w:p>
    <w:p w14:paraId="37DEF280">
      <w:pPr>
        <w:autoSpaceDE w:val="0"/>
        <w:autoSpaceDN w:val="0"/>
        <w:adjustRightInd w:val="0"/>
        <w:spacing w:line="360" w:lineRule="auto"/>
        <w:ind w:firstLine="480" w:firstLineChars="200"/>
        <w:rPr>
          <w:rFonts w:hint="default" w:ascii="Times New Roman" w:hAnsi="Times New Roman" w:cs="Times New Roman" w:eastAsiaTheme="minorEastAsia"/>
          <w:kern w:val="0"/>
          <w:sz w:val="24"/>
          <w:lang w:eastAsia="zh-CN"/>
        </w:rPr>
      </w:pPr>
      <w:r>
        <w:rPr>
          <w:rFonts w:hint="default" w:ascii="Times New Roman" w:hAnsi="Times New Roman" w:cs="Times New Roman" w:eastAsiaTheme="minorEastAsia"/>
          <w:kern w:val="0"/>
          <w:sz w:val="24"/>
          <w:lang w:val="en-US" w:eastAsia="zh-CN"/>
        </w:rPr>
        <w:t>校准项目包括</w:t>
      </w:r>
      <w:r>
        <w:rPr>
          <w:rFonts w:hint="default" w:ascii="Times New Roman" w:hAnsi="Times New Roman" w:cs="Times New Roman" w:eastAsiaTheme="minorEastAsia"/>
          <w:kern w:val="0"/>
          <w:sz w:val="24"/>
        </w:rPr>
        <w:t>相邻线对束的间距</w:t>
      </w: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kern w:val="0"/>
          <w:sz w:val="24"/>
        </w:rPr>
        <w:t>线对长度</w:t>
      </w: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kern w:val="0"/>
          <w:sz w:val="24"/>
        </w:rPr>
        <w:t>线对密度示值误差</w:t>
      </w:r>
      <w:r>
        <w:rPr>
          <w:rFonts w:hint="default" w:ascii="Times New Roman" w:hAnsi="Times New Roman" w:cs="Times New Roman" w:eastAsiaTheme="minorEastAsia"/>
          <w:kern w:val="0"/>
          <w:sz w:val="24"/>
          <w:lang w:eastAsia="zh-CN"/>
        </w:rPr>
        <w:t>。</w:t>
      </w:r>
    </w:p>
    <w:p w14:paraId="4BECA0ED">
      <w:pPr>
        <w:pStyle w:val="3"/>
        <w:rPr>
          <w:rFonts w:hint="default" w:ascii="Times New Roman" w:hAnsi="Times New Roman" w:cs="Times New Roman" w:eastAsiaTheme="minorEastAsia"/>
          <w:kern w:val="0"/>
        </w:rPr>
      </w:pPr>
      <w:bookmarkStart w:id="103" w:name="_Toc196826964"/>
      <w:r>
        <w:rPr>
          <w:rFonts w:hint="default" w:ascii="Times New Roman" w:hAnsi="Times New Roman" w:cs="Times New Roman"/>
        </w:rPr>
        <w:t xml:space="preserve">6.2 </w:t>
      </w:r>
      <w:bookmarkEnd w:id="102"/>
      <w:r>
        <w:rPr>
          <w:rFonts w:hint="default" w:ascii="Times New Roman" w:hAnsi="Times New Roman" w:cs="Times New Roman"/>
        </w:rPr>
        <w:t>校准方法</w:t>
      </w:r>
      <w:bookmarkEnd w:id="103"/>
    </w:p>
    <w:p w14:paraId="170C2AD3">
      <w:pPr>
        <w:pStyle w:val="3"/>
        <w:rPr>
          <w:rFonts w:hint="default" w:ascii="Times New Roman" w:hAnsi="Times New Roman" w:cs="Times New Roman" w:eastAsiaTheme="minorEastAsia"/>
        </w:rPr>
      </w:pPr>
      <w:bookmarkStart w:id="104" w:name="_Toc196826965"/>
      <w:bookmarkStart w:id="105" w:name="_Toc196485203"/>
      <w:bookmarkStart w:id="106" w:name="_Toc3937"/>
      <w:r>
        <w:rPr>
          <w:rFonts w:hint="default" w:ascii="Times New Roman" w:hAnsi="Times New Roman" w:cs="Times New Roman"/>
        </w:rPr>
        <w:t>6.2.1校准前检查</w:t>
      </w:r>
      <w:bookmarkEnd w:id="104"/>
      <w:bookmarkEnd w:id="105"/>
      <w:bookmarkEnd w:id="106"/>
    </w:p>
    <w:p w14:paraId="485875BA">
      <w:pPr>
        <w:spacing w:line="360" w:lineRule="auto"/>
        <w:ind w:firstLine="420"/>
        <w:jc w:val="left"/>
        <w:rPr>
          <w:rFonts w:hint="default" w:ascii="Times New Roman" w:hAnsi="Times New Roman" w:cs="Times New Roman" w:eastAsiaTheme="minorEastAsia"/>
          <w:sz w:val="24"/>
        </w:rPr>
      </w:pPr>
      <w:r>
        <w:rPr>
          <w:rFonts w:hint="eastAsia" w:cs="Times New Roman" w:eastAsiaTheme="minorEastAsia"/>
          <w:sz w:val="24"/>
          <w:lang w:val="en-US" w:eastAsia="zh-CN"/>
        </w:rPr>
        <w:t>目视检查</w:t>
      </w:r>
      <w:r>
        <w:rPr>
          <w:rFonts w:hint="default" w:ascii="Times New Roman" w:hAnsi="Times New Roman" w:cs="Times New Roman" w:eastAsiaTheme="minorEastAsia"/>
          <w:sz w:val="24"/>
        </w:rPr>
        <w:t>射线图像分辨力测试计的外观，检查是否存在影响当前正常工作或未来可靠性的外部损伤。</w:t>
      </w:r>
    </w:p>
    <w:p w14:paraId="01EBE32F">
      <w:pPr>
        <w:pStyle w:val="3"/>
        <w:rPr>
          <w:rFonts w:hint="default" w:ascii="Times New Roman" w:hAnsi="Times New Roman" w:cs="Times New Roman"/>
        </w:rPr>
      </w:pPr>
      <w:bookmarkStart w:id="107" w:name="_Toc11174"/>
      <w:bookmarkStart w:id="108" w:name="_Toc196485204"/>
      <w:bookmarkStart w:id="109" w:name="_Toc196826966"/>
      <w:r>
        <w:rPr>
          <w:rFonts w:hint="default" w:ascii="Times New Roman" w:hAnsi="Times New Roman" w:cs="Times New Roman"/>
        </w:rPr>
        <w:t>6.2.2</w:t>
      </w:r>
      <w:bookmarkEnd w:id="107"/>
      <w:r>
        <w:rPr>
          <w:rFonts w:hint="default" w:ascii="Times New Roman" w:hAnsi="Times New Roman" w:cs="Times New Roman"/>
        </w:rPr>
        <w:t>相邻线对束的间距</w:t>
      </w:r>
      <w:bookmarkEnd w:id="108"/>
      <w:bookmarkEnd w:id="109"/>
    </w:p>
    <w:p w14:paraId="0183A725">
      <w:pPr>
        <w:spacing w:line="360" w:lineRule="auto"/>
        <w:ind w:firstLine="480" w:firstLineChars="200"/>
        <w:rPr>
          <w:rFonts w:hint="eastAsia"/>
          <w:sz w:val="24"/>
        </w:rPr>
      </w:pPr>
      <w:r>
        <w:rPr>
          <w:rFonts w:hint="default" w:ascii="Times New Roman" w:hAnsi="Times New Roman" w:cs="Times New Roman"/>
          <w:sz w:val="24"/>
          <w:lang w:bidi="ar"/>
        </w:rPr>
        <w:t>采用钢直尺对其间距进行测量。</w:t>
      </w:r>
      <w:r>
        <w:rPr>
          <w:rFonts w:hint="eastAsia"/>
          <w:sz w:val="24"/>
        </w:rPr>
        <w:t>相邻线对束间距测量时，先将钢直尺与</w:t>
      </w:r>
      <w:r>
        <w:rPr>
          <w:rFonts w:hint="eastAsia"/>
          <w:sz w:val="24"/>
          <w:lang w:val="en-US" w:eastAsia="zh-CN"/>
        </w:rPr>
        <w:t>图像分辨力测试卡</w:t>
      </w:r>
      <w:r>
        <w:rPr>
          <w:rFonts w:hint="eastAsia"/>
          <w:sz w:val="24"/>
        </w:rPr>
        <w:t>平行放置在检定台上，使两者处于同一平面并将</w:t>
      </w:r>
      <w:r>
        <w:rPr>
          <w:rFonts w:hint="eastAsia"/>
          <w:sz w:val="24"/>
          <w:lang w:val="en-US" w:eastAsia="zh-CN"/>
        </w:rPr>
        <w:t>钢直尺</w:t>
      </w:r>
      <w:r>
        <w:rPr>
          <w:rFonts w:hint="eastAsia"/>
          <w:sz w:val="24"/>
        </w:rPr>
        <w:t>零刻度线与</w:t>
      </w:r>
      <w:r>
        <w:rPr>
          <w:rFonts w:hint="eastAsia"/>
          <w:sz w:val="24"/>
          <w:lang w:val="en-US" w:eastAsia="zh-CN"/>
        </w:rPr>
        <w:t>线对束边缘</w:t>
      </w:r>
      <w:r>
        <w:rPr>
          <w:rFonts w:hint="eastAsia"/>
          <w:sz w:val="24"/>
        </w:rPr>
        <w:t>对齐，然后沿钢直尺刻度方向读取相邻线对束的间距示值，读数时视线需垂直于刻度面并以线纹中心为基准以避免视差，每个间距点测量3次后取平均值作为结果。</w:t>
      </w:r>
    </w:p>
    <w:p w14:paraId="3C3C5905">
      <w:pPr>
        <w:spacing w:line="360" w:lineRule="auto"/>
      </w:pPr>
      <w:r>
        <w:drawing>
          <wp:inline distT="0" distB="0" distL="114300" distR="114300">
            <wp:extent cx="5934075" cy="2439670"/>
            <wp:effectExtent l="0" t="0" r="9525" b="1143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934075" cy="2439670"/>
                    </a:xfrm>
                    <a:prstGeom prst="rect">
                      <a:avLst/>
                    </a:prstGeom>
                    <a:noFill/>
                    <a:ln>
                      <a:noFill/>
                    </a:ln>
                  </pic:spPr>
                </pic:pic>
              </a:graphicData>
            </a:graphic>
          </wp:inline>
        </w:drawing>
      </w:r>
    </w:p>
    <w:p w14:paraId="6229A26B">
      <w:pPr>
        <w:spacing w:line="360" w:lineRule="auto"/>
        <w:ind w:left="0" w:leftChars="0" w:firstLine="0" w:firstLineChars="0"/>
        <w:jc w:val="center"/>
        <w:rPr>
          <w:rFonts w:hint="default" w:asciiTheme="minorEastAsia" w:hAnsiTheme="minorEastAsia" w:eastAsiaTheme="minorEastAsia" w:cstheme="minorEastAsia"/>
          <w:sz w:val="21"/>
          <w:szCs w:val="21"/>
          <w:lang w:val="en-US" w:eastAsia="zh-CN"/>
        </w:rPr>
      </w:pPr>
      <w:r>
        <w:rPr>
          <w:rFonts w:hint="eastAsia" w:ascii="Times New Roman" w:hAnsi="Times New Roman" w:eastAsia="宋体" w:cs="宋体"/>
          <w:color w:val="000000"/>
          <w:kern w:val="2"/>
          <w:sz w:val="21"/>
          <w:szCs w:val="21"/>
          <w:lang w:val="en-US" w:eastAsia="zh-CN" w:bidi="ar"/>
        </w:rPr>
        <w:t>图</w:t>
      </w:r>
      <w:r>
        <w:rPr>
          <w:rFonts w:hint="eastAsia" w:cs="宋体"/>
          <w:color w:val="000000"/>
          <w:kern w:val="2"/>
          <w:sz w:val="21"/>
          <w:szCs w:val="21"/>
          <w:lang w:val="en-US" w:eastAsia="zh-CN" w:bidi="ar"/>
        </w:rPr>
        <w:t>3</w:t>
      </w:r>
      <w:r>
        <w:rPr>
          <w:rFonts w:hint="default" w:ascii="Times New Roman" w:hAnsi="Times New Roman" w:eastAsia="宋体" w:cs="Times New Roman"/>
          <w:color w:val="000000"/>
          <w:kern w:val="2"/>
          <w:sz w:val="21"/>
          <w:szCs w:val="21"/>
          <w:lang w:val="en-US" w:eastAsia="zh-CN" w:bidi="ar"/>
        </w:rPr>
        <w:t xml:space="preserve">  </w:t>
      </w:r>
      <w:r>
        <w:rPr>
          <w:rFonts w:hint="eastAsia" w:cs="Times New Roman"/>
          <w:color w:val="000000"/>
          <w:kern w:val="2"/>
          <w:sz w:val="21"/>
          <w:szCs w:val="21"/>
          <w:lang w:val="en-US" w:eastAsia="zh-CN" w:bidi="ar"/>
        </w:rPr>
        <w:t>相邻线对束间距测量示意图</w:t>
      </w:r>
    </w:p>
    <w:p w14:paraId="46E89C4F">
      <w:pPr>
        <w:pStyle w:val="3"/>
        <w:rPr>
          <w:rFonts w:hint="default" w:ascii="Times New Roman" w:hAnsi="Times New Roman" w:cs="Times New Roman"/>
        </w:rPr>
      </w:pPr>
      <w:bookmarkStart w:id="110" w:name="_Toc20599"/>
      <w:bookmarkStart w:id="111" w:name="_Toc196826967"/>
      <w:bookmarkStart w:id="112" w:name="_Toc196485205"/>
      <w:r>
        <w:rPr>
          <w:rFonts w:hint="default" w:ascii="Times New Roman" w:hAnsi="Times New Roman" w:cs="Times New Roman"/>
        </w:rPr>
        <w:t>6.2.3</w:t>
      </w:r>
      <w:bookmarkEnd w:id="110"/>
      <w:r>
        <w:rPr>
          <w:rFonts w:hint="default" w:ascii="Times New Roman" w:hAnsi="Times New Roman" w:cs="Times New Roman"/>
        </w:rPr>
        <w:t>线对长度</w:t>
      </w:r>
      <w:bookmarkEnd w:id="111"/>
      <w:bookmarkEnd w:id="112"/>
    </w:p>
    <w:p w14:paraId="73B10C65">
      <w:pPr>
        <w:spacing w:line="360" w:lineRule="auto"/>
        <w:ind w:firstLine="480" w:firstLineChars="200"/>
        <w:rPr>
          <w:rFonts w:hint="eastAsia" w:cs="Times New Roman"/>
          <w:sz w:val="24"/>
          <w:highlight w:val="yellow"/>
          <w:lang w:eastAsia="zh-CN" w:bidi="ar"/>
        </w:rPr>
      </w:pPr>
      <w:r>
        <w:rPr>
          <w:rFonts w:hint="default" w:ascii="Times New Roman" w:hAnsi="Times New Roman" w:cs="Times New Roman"/>
          <w:sz w:val="24"/>
          <w:lang w:bidi="ar"/>
        </w:rPr>
        <w:t>采用钢直尺对其长度进行测量</w:t>
      </w:r>
      <w:r>
        <w:rPr>
          <w:rFonts w:hint="default" w:ascii="Times New Roman" w:hAnsi="Times New Roman" w:cs="Times New Roman" w:eastAsiaTheme="minorEastAsia"/>
          <w:kern w:val="0"/>
          <w:sz w:val="24"/>
        </w:rPr>
        <w:t>。</w:t>
      </w:r>
      <w:r>
        <w:rPr>
          <w:rFonts w:hint="default"/>
          <w:sz w:val="24"/>
        </w:rPr>
        <w:t>线对长度</w:t>
      </w:r>
      <w:r>
        <w:rPr>
          <w:rFonts w:hint="eastAsia"/>
          <w:sz w:val="24"/>
        </w:rPr>
        <w:t>测量时，先将钢直尺与</w:t>
      </w:r>
      <w:r>
        <w:rPr>
          <w:rFonts w:hint="eastAsia"/>
          <w:sz w:val="24"/>
          <w:lang w:val="en-US" w:eastAsia="zh-CN"/>
        </w:rPr>
        <w:t>图像分辨力测试卡</w:t>
      </w:r>
      <w:r>
        <w:rPr>
          <w:rFonts w:hint="eastAsia"/>
          <w:sz w:val="24"/>
        </w:rPr>
        <w:t>平行放置在检定台上，使两者处于同一平面并将</w:t>
      </w:r>
      <w:r>
        <w:rPr>
          <w:rFonts w:hint="eastAsia"/>
          <w:sz w:val="24"/>
          <w:lang w:val="en-US" w:eastAsia="zh-CN"/>
        </w:rPr>
        <w:t>钢直尺</w:t>
      </w:r>
      <w:r>
        <w:rPr>
          <w:rFonts w:hint="eastAsia"/>
          <w:sz w:val="24"/>
        </w:rPr>
        <w:t>零刻度线与</w:t>
      </w:r>
      <w:r>
        <w:rPr>
          <w:rFonts w:hint="eastAsia"/>
          <w:sz w:val="24"/>
          <w:lang w:val="en-US" w:eastAsia="zh-CN"/>
        </w:rPr>
        <w:t>线束对长度方向垂直</w:t>
      </w:r>
      <w:r>
        <w:rPr>
          <w:rFonts w:hint="eastAsia"/>
          <w:sz w:val="24"/>
        </w:rPr>
        <w:t>，然后沿钢直尺刻度方向读取线对的</w:t>
      </w:r>
      <w:r>
        <w:rPr>
          <w:rFonts w:hint="eastAsia"/>
          <w:sz w:val="24"/>
          <w:lang w:val="en-US" w:eastAsia="zh-CN"/>
        </w:rPr>
        <w:t>长度示值</w:t>
      </w:r>
      <w:r>
        <w:rPr>
          <w:rFonts w:hint="eastAsia"/>
          <w:sz w:val="24"/>
        </w:rPr>
        <w:t>，读数时视线需垂直于刻度面并以线纹中心为基准以避免视差，每</w:t>
      </w:r>
      <w:r>
        <w:rPr>
          <w:rFonts w:hint="eastAsia"/>
          <w:sz w:val="24"/>
          <w:lang w:val="en-US" w:eastAsia="zh-CN"/>
        </w:rPr>
        <w:t>组线对长度</w:t>
      </w:r>
      <w:r>
        <w:rPr>
          <w:rFonts w:hint="eastAsia"/>
          <w:sz w:val="24"/>
        </w:rPr>
        <w:t>测量3次后取平均值作为结果。</w:t>
      </w:r>
    </w:p>
    <w:p w14:paraId="31478693">
      <w:pPr>
        <w:spacing w:line="360" w:lineRule="auto"/>
        <w:ind w:left="0" w:leftChars="0" w:firstLine="0" w:firstLineChars="0"/>
      </w:pPr>
      <w:r>
        <w:drawing>
          <wp:inline distT="0" distB="0" distL="114300" distR="114300">
            <wp:extent cx="5937250" cy="2493645"/>
            <wp:effectExtent l="0" t="0" r="6350" b="825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0"/>
                    <a:stretch>
                      <a:fillRect/>
                    </a:stretch>
                  </pic:blipFill>
                  <pic:spPr>
                    <a:xfrm>
                      <a:off x="0" y="0"/>
                      <a:ext cx="5937250" cy="2493645"/>
                    </a:xfrm>
                    <a:prstGeom prst="rect">
                      <a:avLst/>
                    </a:prstGeom>
                    <a:noFill/>
                    <a:ln>
                      <a:noFill/>
                    </a:ln>
                  </pic:spPr>
                </pic:pic>
              </a:graphicData>
            </a:graphic>
          </wp:inline>
        </w:drawing>
      </w:r>
    </w:p>
    <w:p w14:paraId="41693BBF">
      <w:pPr>
        <w:keepNext w:val="0"/>
        <w:keepLines w:val="0"/>
        <w:widowControl w:val="0"/>
        <w:suppressLineNumbers w:val="0"/>
        <w:adjustRightInd w:val="0"/>
        <w:snapToGrid w:val="0"/>
        <w:spacing w:before="0" w:beforeAutospacing="0" w:after="0" w:afterAutospacing="0" w:line="360" w:lineRule="auto"/>
        <w:ind w:left="0" w:right="0" w:firstLine="42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图</w:t>
      </w:r>
      <w:r>
        <w:rPr>
          <w:rFonts w:hint="eastAsia" w:eastAsia="宋体" w:cs="Times New Roman"/>
          <w:color w:val="000000"/>
          <w:kern w:val="2"/>
          <w:sz w:val="21"/>
          <w:szCs w:val="21"/>
          <w:lang w:val="en-US" w:eastAsia="zh-CN" w:bidi="ar"/>
        </w:rPr>
        <w:t>4</w:t>
      </w:r>
      <w:r>
        <w:rPr>
          <w:rFonts w:hint="default" w:ascii="Times New Roman" w:hAnsi="Times New Roman" w:eastAsia="宋体" w:cs="Times New Roman"/>
          <w:color w:val="000000"/>
          <w:kern w:val="2"/>
          <w:sz w:val="21"/>
          <w:szCs w:val="21"/>
          <w:lang w:val="en-US" w:eastAsia="zh-CN" w:bidi="ar"/>
        </w:rPr>
        <w:t xml:space="preserve">  </w:t>
      </w:r>
      <w:r>
        <w:rPr>
          <w:rFonts w:hint="eastAsia" w:eastAsia="宋体" w:cs="宋体"/>
          <w:color w:val="000000"/>
          <w:kern w:val="2"/>
          <w:sz w:val="21"/>
          <w:szCs w:val="21"/>
          <w:lang w:val="en-US" w:eastAsia="zh-CN" w:bidi="ar"/>
        </w:rPr>
        <w:t>线对长度测量示意图</w:t>
      </w:r>
    </w:p>
    <w:p w14:paraId="10875376">
      <w:pPr>
        <w:pStyle w:val="3"/>
        <w:rPr>
          <w:rFonts w:hint="default" w:ascii="Times New Roman" w:hAnsi="Times New Roman" w:cs="Times New Roman"/>
        </w:rPr>
      </w:pPr>
      <w:bookmarkStart w:id="113" w:name="_Toc22616"/>
      <w:bookmarkStart w:id="114" w:name="_Toc196485206"/>
      <w:bookmarkStart w:id="115" w:name="_Toc196826968"/>
      <w:r>
        <w:rPr>
          <w:rFonts w:hint="default" w:ascii="Times New Roman" w:hAnsi="Times New Roman" w:cs="Times New Roman"/>
        </w:rPr>
        <w:t>6.2.4</w:t>
      </w:r>
      <w:bookmarkEnd w:id="113"/>
      <w:r>
        <w:rPr>
          <w:rFonts w:hint="default" w:ascii="Times New Roman" w:hAnsi="Times New Roman" w:cs="Times New Roman"/>
        </w:rPr>
        <w:t>线对密度示值误差</w:t>
      </w:r>
      <w:bookmarkEnd w:id="114"/>
      <w:bookmarkEnd w:id="115"/>
    </w:p>
    <w:p w14:paraId="561FC07C">
      <w:pPr>
        <w:spacing w:line="360" w:lineRule="auto"/>
        <w:ind w:firstLine="480"/>
        <w:rPr>
          <w:rFonts w:hint="default" w:ascii="Times New Roman" w:hAnsi="Times New Roman" w:cs="Times New Roman" w:eastAsiaTheme="minorEastAsia"/>
          <w:b w:val="0"/>
          <w:i w:val="0"/>
          <w:kern w:val="0"/>
          <w:sz w:val="24"/>
          <w:lang w:val="en-US" w:eastAsia="zh-CN"/>
        </w:rPr>
      </w:pPr>
      <w:r>
        <w:rPr>
          <w:rFonts w:hint="default" w:ascii="Times New Roman" w:hAnsi="Times New Roman" w:cs="Times New Roman" w:eastAsiaTheme="minorEastAsia"/>
          <w:kern w:val="0"/>
          <w:sz w:val="24"/>
        </w:rPr>
        <w:t>将射线图像分辨力测试计平放在</w:t>
      </w:r>
      <w:r>
        <w:rPr>
          <w:rFonts w:hint="eastAsia" w:cs="Times New Roman" w:eastAsiaTheme="minorEastAsia"/>
          <w:kern w:val="0"/>
          <w:sz w:val="24"/>
          <w:highlight w:val="none"/>
          <w:lang w:val="en-US" w:eastAsia="zh-CN"/>
        </w:rPr>
        <w:t>影像测量仪的观测台</w:t>
      </w:r>
      <w:r>
        <w:rPr>
          <w:rFonts w:hint="default" w:ascii="Times New Roman" w:hAnsi="Times New Roman" w:cs="Times New Roman" w:eastAsiaTheme="minorEastAsia"/>
          <w:kern w:val="0"/>
          <w:sz w:val="24"/>
          <w:highlight w:val="none"/>
        </w:rPr>
        <w:t>上</w:t>
      </w:r>
      <w:r>
        <w:rPr>
          <w:rFonts w:hint="default" w:ascii="Times New Roman" w:hAnsi="Times New Roman" w:cs="Times New Roman" w:eastAsiaTheme="minorEastAsia"/>
          <w:kern w:val="0"/>
          <w:sz w:val="24"/>
        </w:rPr>
        <w:t>，选择合适的放大倍数，调整焦距使被校线条成像清晰，并调整线条边缘与影像测量仪的X轴线大致平行，</w:t>
      </w:r>
      <w:r>
        <w:rPr>
          <w:rFonts w:hint="eastAsia" w:cs="Times New Roman" w:eastAsiaTheme="minorEastAsia"/>
          <w:kern w:val="0"/>
          <w:sz w:val="24"/>
          <w:lang w:val="en-US" w:eastAsia="zh-CN"/>
        </w:rPr>
        <w:t>已知每组的线对数量，</w:t>
      </w:r>
      <w:r>
        <w:rPr>
          <w:rFonts w:hint="default" w:ascii="Times New Roman" w:hAnsi="Times New Roman" w:cs="Times New Roman" w:eastAsiaTheme="minorEastAsia"/>
          <w:kern w:val="0"/>
          <w:sz w:val="24"/>
        </w:rPr>
        <w:t>然后逐组测量线对束的宽度，每组线对束的线对密度按式（1）计算。</w:t>
      </w:r>
      <w:r>
        <w:rPr>
          <w:rFonts w:hint="default" w:ascii="Times New Roman" w:hAnsi="Times New Roman" w:cs="Times New Roman" w:eastAsiaTheme="minorEastAsia"/>
          <w:b w:val="0"/>
          <w:i w:val="0"/>
          <w:kern w:val="0"/>
          <w:sz w:val="24"/>
          <w:lang w:val="en-US" w:eastAsia="zh-CN"/>
        </w:rPr>
        <w:t xml:space="preserve">                         </w:t>
      </w:r>
    </w:p>
    <w:p w14:paraId="110BC830">
      <w:pPr>
        <w:spacing w:line="360" w:lineRule="auto"/>
        <w:jc w:val="center"/>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b w:val="0"/>
          <w:i w:val="0"/>
          <w:kern w:val="0"/>
          <w:sz w:val="24"/>
          <w:lang w:val="en-US" w:eastAsia="zh-CN"/>
        </w:rPr>
        <w:t xml:space="preserve">  </w:t>
      </w:r>
      <w:r>
        <w:rPr>
          <w:rFonts w:hint="eastAsia" w:cs="Times New Roman" w:eastAsiaTheme="minorEastAsia"/>
          <w:b w:val="0"/>
          <w:i w:val="0"/>
          <w:kern w:val="0"/>
          <w:sz w:val="24"/>
          <w:lang w:val="en-US" w:eastAsia="zh-CN"/>
        </w:rPr>
        <w:t xml:space="preserve">         </w:t>
      </w:r>
      <w:r>
        <w:rPr>
          <w:rFonts w:hint="default" w:ascii="Times New Roman" w:hAnsi="Times New Roman" w:cs="Times New Roman" w:eastAsiaTheme="minorEastAsia"/>
          <w:b w:val="0"/>
          <w:i w:val="0"/>
          <w:kern w:val="0"/>
          <w:sz w:val="24"/>
          <w:lang w:val="en-US" w:eastAsia="zh-CN"/>
        </w:rPr>
        <w:t xml:space="preserve"> </w:t>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position w:val="-24"/>
          <w:sz w:val="24"/>
          <w:lang w:val="en-US" w:eastAsia="zh-CN"/>
        </w:rPr>
        <w:object>
          <v:shape id="_x0000_i1028" o:spt="75" type="#_x0000_t75" style="height:45pt;width:123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6" r:id="rId21">
            <o:LockedField>false</o:LockedField>
          </o:OLEObject>
        </w:object>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ab/>
      </w:r>
      <w:r>
        <w:rPr>
          <w:rFonts w:hint="default" w:ascii="Times New Roman" w:hAnsi="Times New Roman" w:cs="Times New Roman" w:eastAsiaTheme="minorEastAsia"/>
          <w:i w:val="0"/>
          <w:kern w:val="0"/>
          <w:sz w:val="24"/>
          <w:lang w:val="en-US" w:eastAsia="zh-CN"/>
        </w:rPr>
        <w:t>（1）</w:t>
      </w:r>
    </w:p>
    <w:p w14:paraId="2D8FEED7">
      <w:pPr>
        <w:spacing w:line="360" w:lineRule="auto"/>
        <w:ind w:firstLine="480"/>
        <w:rPr>
          <w:rFonts w:hint="default" w:ascii="Times New Roman" w:hAnsi="Times New Roman" w:cs="Times New Roman" w:eastAsiaTheme="minorEastAsia"/>
          <w:kern w:val="0"/>
          <w:sz w:val="24"/>
          <w:lang w:eastAsia="zh-CN"/>
        </w:rPr>
      </w:pPr>
      <w:r>
        <w:rPr>
          <w:rFonts w:hint="default" w:ascii="Times New Roman" w:hAnsi="Times New Roman" w:cs="Times New Roman" w:eastAsiaTheme="minorEastAsia"/>
          <w:kern w:val="0"/>
          <w:sz w:val="24"/>
        </w:rPr>
        <w:t>式中</w:t>
      </w:r>
      <w:r>
        <w:rPr>
          <w:rFonts w:hint="default" w:ascii="Times New Roman" w:hAnsi="Times New Roman" w:cs="Times New Roman" w:eastAsiaTheme="minorEastAsia"/>
          <w:kern w:val="0"/>
          <w:sz w:val="24"/>
          <w:lang w:eastAsia="zh-CN"/>
        </w:rPr>
        <w:t>：</w:t>
      </w:r>
    </w:p>
    <w:p w14:paraId="6C0345C4">
      <w:pPr>
        <w:spacing w:line="360" w:lineRule="auto"/>
        <w:ind w:firstLine="480"/>
        <w:rPr>
          <w:rFonts w:hint="default" w:ascii="Times New Roman" w:hAnsi="Times New Roman" w:cs="Times New Roman" w:eastAsiaTheme="minorEastAsia"/>
          <w:kern w:val="0"/>
          <w:sz w:val="24"/>
          <w:highlight w:val="none"/>
        </w:rPr>
      </w:pPr>
      <m:oMath>
        <m:r>
          <m:rPr/>
          <w:rPr>
            <w:rFonts w:hint="default" w:ascii="Cambria Math" w:hAnsi="Cambria Math" w:cs="Times New Roman" w:eastAsiaTheme="minorEastAsia"/>
            <w:kern w:val="0"/>
            <w:sz w:val="24"/>
            <w:szCs w:val="24"/>
            <w:highlight w:val="none"/>
            <w:lang w:val="en-US" w:eastAsia="zh-CN" w:bidi="ar-SA"/>
          </w:rPr>
          <m:t>L</m:t>
        </m:r>
      </m:oMath>
      <w:r>
        <w:rPr>
          <w:rFonts w:hint="eastAsia" w:hAnsi="Cambria Math" w:cs="Times New Roman" w:eastAsiaTheme="minorEastAsia"/>
          <w:b w:val="0"/>
          <w:i w:val="0"/>
          <w:kern w:val="0"/>
          <w:sz w:val="24"/>
          <w:highlight w:val="none"/>
          <w:lang w:eastAsia="zh-CN"/>
        </w:rPr>
        <w:t>—</w:t>
      </w:r>
      <w:r>
        <w:rPr>
          <w:rFonts w:hint="eastAsia" w:cs="Times New Roman" w:eastAsiaTheme="minorEastAsia"/>
          <w:kern w:val="0"/>
          <w:sz w:val="24"/>
          <w:lang w:val="en-US" w:eastAsia="zh-CN"/>
        </w:rPr>
        <w:t>线对束的线对密度实际值</w:t>
      </w:r>
      <w:r>
        <w:rPr>
          <w:rFonts w:hint="default" w:ascii="Times New Roman" w:hAnsi="Times New Roman" w:cs="Times New Roman" w:eastAsiaTheme="minorEastAsia"/>
          <w:kern w:val="0"/>
          <w:sz w:val="24"/>
        </w:rPr>
        <w:t>，LP/mm</w:t>
      </w:r>
      <w:r>
        <w:rPr>
          <w:rFonts w:hint="default" w:ascii="Times New Roman" w:hAnsi="Times New Roman" w:cs="Times New Roman" w:eastAsiaTheme="minorEastAsia"/>
          <w:kern w:val="0"/>
          <w:sz w:val="24"/>
          <w:highlight w:val="none"/>
        </w:rPr>
        <w:t>；</w:t>
      </w:r>
    </w:p>
    <w:p w14:paraId="2BA1202D">
      <w:pPr>
        <w:spacing w:line="360" w:lineRule="auto"/>
        <w:ind w:firstLine="480"/>
        <w:rPr>
          <w:rFonts w:hint="default" w:ascii="Times New Roman" w:hAnsi="Times New Roman" w:cs="Times New Roman" w:eastAsiaTheme="minorEastAsia"/>
          <w:kern w:val="0"/>
          <w:sz w:val="24"/>
          <w:highlight w:val="none"/>
          <w:lang w:eastAsia="zh-CN"/>
        </w:rPr>
      </w:pPr>
      <w:r>
        <w:rPr>
          <w:rFonts w:hint="eastAsia" w:hAnsi="Cambria Math" w:cs="Times New Roman" w:eastAsiaTheme="minorEastAsia"/>
          <w:i/>
          <w:iCs/>
          <w:kern w:val="0"/>
          <w:sz w:val="24"/>
          <w:highlight w:val="none"/>
          <w:lang w:val="en-US" w:eastAsia="zh-CN"/>
        </w:rPr>
        <w:t>H</w:t>
      </w:r>
      <w:r>
        <w:rPr>
          <w:rFonts w:hint="eastAsia" w:hAnsi="Cambria Math" w:cs="Times New Roman" w:eastAsiaTheme="minorEastAsia"/>
          <w:i w:val="0"/>
          <w:kern w:val="0"/>
          <w:sz w:val="24"/>
          <w:highlight w:val="none"/>
          <w:lang w:eastAsia="zh-CN"/>
        </w:rPr>
        <w:t>—</w:t>
      </w:r>
      <w:r>
        <w:rPr>
          <w:rFonts w:hint="eastAsia" w:hAnsi="Cambria Math" w:cs="Times New Roman" w:eastAsiaTheme="minorEastAsia"/>
          <w:i w:val="0"/>
          <w:kern w:val="0"/>
          <w:sz w:val="24"/>
          <w:highlight w:val="none"/>
          <w:lang w:val="en-US" w:eastAsia="zh-CN"/>
        </w:rPr>
        <w:t>线对束的宽度测量值</w:t>
      </w:r>
      <w:r>
        <w:rPr>
          <w:rFonts w:hint="default" w:ascii="Times New Roman" w:hAnsi="Times New Roman" w:cs="Times New Roman" w:eastAsiaTheme="minorEastAsia"/>
          <w:kern w:val="0"/>
          <w:sz w:val="24"/>
          <w:highlight w:val="none"/>
        </w:rPr>
        <w:t>标称值，mm</w:t>
      </w:r>
      <w:r>
        <w:rPr>
          <w:rFonts w:hint="default" w:ascii="Times New Roman" w:hAnsi="Times New Roman" w:cs="Times New Roman" w:eastAsiaTheme="minorEastAsia"/>
          <w:kern w:val="0"/>
          <w:sz w:val="24"/>
          <w:highlight w:val="none"/>
          <w:lang w:eastAsia="zh-CN"/>
        </w:rPr>
        <w:t>；</w:t>
      </w:r>
    </w:p>
    <w:p w14:paraId="44C33D42">
      <w:pPr>
        <w:spacing w:line="360" w:lineRule="auto"/>
        <w:ind w:firstLine="480"/>
        <w:rPr>
          <w:rFonts w:hint="default" w:ascii="Times New Roman" w:hAnsi="Times New Roman" w:cs="Times New Roman" w:eastAsiaTheme="minorEastAsia"/>
          <w:kern w:val="0"/>
          <w:sz w:val="24"/>
          <w:highlight w:val="none"/>
        </w:rPr>
      </w:pPr>
      <w:r>
        <w:rPr>
          <w:rFonts w:hint="eastAsia" w:hAnsi="Cambria Math" w:cs="Times New Roman" w:eastAsiaTheme="minorEastAsia"/>
          <w:i/>
          <w:iCs/>
          <w:kern w:val="0"/>
          <w:sz w:val="24"/>
          <w:highlight w:val="none"/>
          <w:lang w:val="en-US" w:eastAsia="zh-CN"/>
        </w:rPr>
        <w:t>n</w:t>
      </w:r>
      <w:r>
        <w:rPr>
          <w:rFonts w:hint="eastAsia" w:hAnsi="Cambria Math" w:cs="Times New Roman" w:eastAsiaTheme="minorEastAsia"/>
          <w:i w:val="0"/>
          <w:kern w:val="0"/>
          <w:sz w:val="24"/>
          <w:highlight w:val="none"/>
          <w:lang w:eastAsia="zh-CN"/>
        </w:rPr>
        <w:t>—</w:t>
      </w:r>
      <w:r>
        <w:rPr>
          <w:rFonts w:hint="eastAsia" w:cs="Times New Roman" w:eastAsiaTheme="minorEastAsia"/>
          <w:kern w:val="0"/>
          <w:sz w:val="24"/>
          <w:highlight w:val="none"/>
          <w:lang w:val="en-US" w:eastAsia="zh-CN"/>
        </w:rPr>
        <w:t>线条的总数</w:t>
      </w:r>
      <w:r>
        <w:rPr>
          <w:rFonts w:hint="default" w:ascii="Times New Roman" w:hAnsi="Times New Roman" w:cs="Times New Roman" w:eastAsiaTheme="minorEastAsia"/>
          <w:kern w:val="0"/>
          <w:sz w:val="24"/>
          <w:highlight w:val="none"/>
        </w:rPr>
        <w:t>。</w:t>
      </w:r>
    </w:p>
    <w:p w14:paraId="19CBABC3">
      <w:pPr>
        <w:spacing w:line="360" w:lineRule="auto"/>
        <w:ind w:firstLine="480"/>
        <w:rPr>
          <w:rFonts w:hint="eastAsia" w:cs="Times New Roman" w:eastAsiaTheme="minorEastAsia"/>
          <w:kern w:val="0"/>
          <w:sz w:val="24"/>
          <w:highlight w:val="none"/>
          <w:lang w:val="en-US" w:eastAsia="zh-CN"/>
        </w:rPr>
      </w:pPr>
      <w:r>
        <w:rPr>
          <w:rFonts w:hint="eastAsia" w:cs="Times New Roman" w:eastAsiaTheme="minorEastAsia"/>
          <w:kern w:val="0"/>
          <w:sz w:val="24"/>
          <w:highlight w:val="none"/>
          <w:lang w:val="en-US" w:eastAsia="zh-CN"/>
        </w:rPr>
        <w:t>线对束的线对密度示值误差用公式（2）计算。</w:t>
      </w:r>
    </w:p>
    <w:p w14:paraId="4AA2B13C">
      <w:pPr>
        <w:spacing w:line="360" w:lineRule="auto"/>
        <w:ind w:firstLine="3120" w:firstLineChars="1300"/>
        <w:rPr>
          <w:rFonts w:hint="eastAsia" w:cs="Times New Roman" w:eastAsiaTheme="minorEastAsia"/>
          <w:kern w:val="0"/>
          <w:sz w:val="24"/>
          <w:highlight w:val="none"/>
          <w:lang w:val="en-US" w:eastAsia="zh-CN"/>
        </w:rPr>
      </w:pPr>
      <w:r>
        <w:rPr>
          <w:rFonts w:hint="default" w:cs="Times New Roman" w:eastAsiaTheme="minorEastAsia"/>
          <w:kern w:val="0"/>
          <w:position w:val="-24"/>
          <w:sz w:val="24"/>
          <w:highlight w:val="none"/>
          <w:lang w:val="en-US" w:eastAsia="zh-CN"/>
        </w:rPr>
        <w:object>
          <v:shape id="_x0000_i1029" o:spt="75" type="#_x0000_t75" style="height:31pt;width:87pt;" o:ole="t" filled="f" o:preferrelative="t" stroked="f" coordsize="21600,21600">
            <v:path/>
            <v:fill on="f" focussize="0,0"/>
            <v:stroke on="f"/>
            <v:imagedata r:id="rId24" o:title=""/>
            <o:lock v:ext="edit" aspectratio="t"/>
            <w10:wrap type="none"/>
            <w10:anchorlock/>
          </v:shape>
          <o:OLEObject Type="Embed" ProgID="Equation.KSEE3" ShapeID="_x0000_i1029" DrawAspect="Content" ObjectID="_1468075727" r:id="rId23">
            <o:LockedField>false</o:LockedField>
          </o:OLEObject>
        </w:object>
      </w:r>
      <w:r>
        <w:rPr>
          <w:rFonts w:hint="eastAsia" w:cs="Times New Roman" w:eastAsiaTheme="minorEastAsia"/>
          <w:kern w:val="0"/>
          <w:sz w:val="24"/>
          <w:highlight w:val="none"/>
          <w:lang w:val="en-US" w:eastAsia="zh-CN"/>
        </w:rPr>
        <w:t xml:space="preserve">                        （2）</w:t>
      </w:r>
    </w:p>
    <w:p w14:paraId="549847F8">
      <w:pPr>
        <w:spacing w:line="360" w:lineRule="auto"/>
        <w:ind w:firstLine="480"/>
        <w:rPr>
          <w:rFonts w:hint="default" w:ascii="Times New Roman" w:hAnsi="Times New Roman" w:cs="Times New Roman" w:eastAsiaTheme="minorEastAsia"/>
          <w:kern w:val="0"/>
          <w:sz w:val="24"/>
          <w:lang w:eastAsia="zh-CN"/>
        </w:rPr>
      </w:pPr>
      <w:r>
        <w:rPr>
          <w:rFonts w:hint="default" w:ascii="Times New Roman" w:hAnsi="Times New Roman" w:cs="Times New Roman" w:eastAsiaTheme="minorEastAsia"/>
          <w:kern w:val="0"/>
          <w:sz w:val="24"/>
        </w:rPr>
        <w:t>式中</w:t>
      </w:r>
      <w:r>
        <w:rPr>
          <w:rFonts w:hint="default" w:ascii="Times New Roman" w:hAnsi="Times New Roman" w:cs="Times New Roman" w:eastAsiaTheme="minorEastAsia"/>
          <w:kern w:val="0"/>
          <w:sz w:val="24"/>
          <w:lang w:eastAsia="zh-CN"/>
        </w:rPr>
        <w:t>：</w:t>
      </w:r>
    </w:p>
    <w:p w14:paraId="77CAC6A4">
      <w:pPr>
        <w:spacing w:line="360" w:lineRule="auto"/>
        <w:ind w:firstLine="480"/>
        <w:rPr>
          <w:rFonts w:hint="default" w:ascii="Times New Roman" w:hAnsi="Times New Roman" w:cs="Times New Roman" w:eastAsiaTheme="minorEastAsia"/>
          <w:kern w:val="0"/>
          <w:sz w:val="24"/>
          <w:highlight w:val="none"/>
        </w:rPr>
      </w:pPr>
      <w:r>
        <w:rPr>
          <w:rFonts w:hint="default" w:ascii="Times New Roman" w:hAnsi="Times New Roman" w:cs="Times New Roman" w:eastAsiaTheme="minorEastAsia"/>
          <w:i w:val="0"/>
          <w:kern w:val="0"/>
          <w:sz w:val="24"/>
          <w:szCs w:val="24"/>
          <w:highlight w:val="none"/>
          <w:lang w:val="en-US" w:eastAsia="zh-CN" w:bidi="ar-SA"/>
        </w:rPr>
        <w:t>δ</w:t>
      </w:r>
      <w:r>
        <w:rPr>
          <w:rFonts w:hint="eastAsia" w:hAnsi="Cambria Math" w:cs="Times New Roman" w:eastAsiaTheme="minorEastAsia"/>
          <w:b w:val="0"/>
          <w:i w:val="0"/>
          <w:kern w:val="0"/>
          <w:sz w:val="24"/>
          <w:highlight w:val="none"/>
          <w:lang w:eastAsia="zh-CN"/>
        </w:rPr>
        <w:t>—</w:t>
      </w:r>
      <w:r>
        <w:rPr>
          <w:rFonts w:hint="eastAsia" w:cs="Times New Roman" w:eastAsiaTheme="minorEastAsia"/>
          <w:kern w:val="0"/>
          <w:sz w:val="24"/>
          <w:lang w:val="en-US" w:eastAsia="zh-CN"/>
        </w:rPr>
        <w:t>线对束的线对密度示值误差</w:t>
      </w:r>
      <w:r>
        <w:rPr>
          <w:rFonts w:hint="default" w:ascii="Times New Roman" w:hAnsi="Times New Roman" w:cs="Times New Roman" w:eastAsiaTheme="minorEastAsia"/>
          <w:kern w:val="0"/>
          <w:sz w:val="24"/>
        </w:rPr>
        <w:t>，</w:t>
      </w:r>
      <w:r>
        <w:rPr>
          <w:rFonts w:hint="eastAsia" w:cs="Times New Roman" w:eastAsiaTheme="minorEastAsia"/>
          <w:kern w:val="0"/>
          <w:sz w:val="24"/>
          <w:lang w:val="en-US" w:eastAsia="zh-CN"/>
        </w:rPr>
        <w:t>%</w:t>
      </w:r>
      <w:r>
        <w:rPr>
          <w:rFonts w:hint="default" w:ascii="Times New Roman" w:hAnsi="Times New Roman" w:cs="Times New Roman" w:eastAsiaTheme="minorEastAsia"/>
          <w:kern w:val="0"/>
          <w:sz w:val="24"/>
          <w:highlight w:val="none"/>
        </w:rPr>
        <w:t>；</w:t>
      </w:r>
    </w:p>
    <w:p w14:paraId="2D22FF9E">
      <w:pPr>
        <w:spacing w:line="360" w:lineRule="auto"/>
        <w:ind w:firstLine="480"/>
        <w:rPr>
          <w:rFonts w:hint="default" w:ascii="Times New Roman" w:hAnsi="Times New Roman" w:cs="Times New Roman" w:eastAsiaTheme="minorEastAsia"/>
          <w:kern w:val="0"/>
          <w:sz w:val="24"/>
          <w:highlight w:val="none"/>
          <w:lang w:eastAsia="zh-CN"/>
        </w:rPr>
      </w:pPr>
      <m:oMath>
        <m:sSub>
          <m:sSubPr>
            <m:ctrlPr>
              <w:rPr>
                <w:rFonts w:ascii="Cambria Math" w:hAnsi="Cambria Math" w:cs="Times New Roman"/>
                <w:i/>
                <w:kern w:val="0"/>
                <w:sz w:val="24"/>
                <w:highlight w:val="none"/>
              </w:rPr>
            </m:ctrlPr>
          </m:sSubPr>
          <m:e>
            <m:r>
              <m:rPr/>
              <w:rPr>
                <w:rFonts w:hint="default" w:ascii="Cambria Math" w:hAnsi="Cambria Math" w:cs="Times New Roman"/>
                <w:kern w:val="0"/>
                <w:sz w:val="24"/>
                <w:highlight w:val="none"/>
                <w:lang w:val="en-US" w:eastAsia="zh-CN"/>
              </w:rPr>
              <m:t>L</m:t>
            </m:r>
            <m:ctrlPr>
              <w:rPr>
                <w:rFonts w:ascii="Cambria Math" w:hAnsi="Cambria Math" w:cs="Times New Roman"/>
                <w:i/>
                <w:kern w:val="0"/>
                <w:sz w:val="24"/>
                <w:highlight w:val="none"/>
              </w:rPr>
            </m:ctrlPr>
          </m:e>
          <m:sub>
            <m:r>
              <m:rPr/>
              <w:rPr>
                <w:rFonts w:hint="default" w:ascii="Cambria Math" w:hAnsi="Cambria Math" w:cs="Times New Roman"/>
                <w:kern w:val="0"/>
                <w:sz w:val="24"/>
                <w:highlight w:val="none"/>
                <w:lang w:val="en-US" w:eastAsia="zh-CN"/>
              </w:rPr>
              <m:t>0</m:t>
            </m:r>
            <m:ctrlPr>
              <w:rPr>
                <w:rFonts w:ascii="Cambria Math" w:hAnsi="Cambria Math" w:cs="Times New Roman"/>
                <w:i/>
                <w:kern w:val="0"/>
                <w:sz w:val="24"/>
                <w:highlight w:val="none"/>
              </w:rPr>
            </m:ctrlPr>
          </m:sub>
        </m:sSub>
      </m:oMath>
      <w:r>
        <w:rPr>
          <w:rFonts w:hint="eastAsia" w:hAnsi="Cambria Math" w:cs="Times New Roman" w:eastAsiaTheme="minorEastAsia"/>
          <w:i w:val="0"/>
          <w:kern w:val="0"/>
          <w:sz w:val="24"/>
          <w:highlight w:val="none"/>
          <w:lang w:eastAsia="zh-CN"/>
        </w:rPr>
        <w:t>—</w:t>
      </w:r>
      <w:r>
        <w:rPr>
          <w:rFonts w:hint="eastAsia" w:hAnsi="Cambria Math" w:cs="Times New Roman" w:eastAsiaTheme="minorEastAsia"/>
          <w:i w:val="0"/>
          <w:kern w:val="0"/>
          <w:sz w:val="24"/>
          <w:highlight w:val="none"/>
          <w:lang w:val="en-US" w:eastAsia="zh-CN"/>
        </w:rPr>
        <w:t>线对束的线对密度标称值</w:t>
      </w:r>
      <w:r>
        <w:rPr>
          <w:rFonts w:hint="default" w:ascii="Times New Roman" w:hAnsi="Times New Roman" w:cs="Times New Roman" w:eastAsiaTheme="minorEastAsia"/>
          <w:kern w:val="0"/>
          <w:sz w:val="24"/>
          <w:highlight w:val="none"/>
        </w:rPr>
        <w:t>，</w:t>
      </w:r>
      <w:r>
        <w:rPr>
          <w:rFonts w:hint="eastAsia" w:cs="Times New Roman" w:eastAsiaTheme="minorEastAsia"/>
          <w:kern w:val="0"/>
          <w:sz w:val="24"/>
          <w:highlight w:val="none"/>
          <w:lang w:val="en-US" w:eastAsia="zh-CN"/>
        </w:rPr>
        <w:t>LP/</w:t>
      </w:r>
      <w:r>
        <w:rPr>
          <w:rFonts w:hint="default" w:ascii="Times New Roman" w:hAnsi="Times New Roman" w:cs="Times New Roman" w:eastAsiaTheme="minorEastAsia"/>
          <w:kern w:val="0"/>
          <w:sz w:val="24"/>
          <w:highlight w:val="none"/>
        </w:rPr>
        <w:t>mm</w:t>
      </w:r>
      <w:r>
        <w:rPr>
          <w:rFonts w:hint="default" w:ascii="Times New Roman" w:hAnsi="Times New Roman" w:cs="Times New Roman" w:eastAsiaTheme="minorEastAsia"/>
          <w:kern w:val="0"/>
          <w:sz w:val="24"/>
          <w:highlight w:val="none"/>
          <w:lang w:eastAsia="zh-CN"/>
        </w:rPr>
        <w:t>；</w:t>
      </w:r>
    </w:p>
    <w:p w14:paraId="73992CEA">
      <w:pPr>
        <w:spacing w:line="360" w:lineRule="auto"/>
        <w:ind w:firstLine="480"/>
        <w:rPr>
          <w:rFonts w:hint="default" w:ascii="Times New Roman" w:hAnsi="Times New Roman" w:cs="Times New Roman" w:eastAsiaTheme="minorEastAsia"/>
          <w:kern w:val="0"/>
          <w:sz w:val="24"/>
          <w:highlight w:val="none"/>
        </w:rPr>
      </w:pPr>
      <w:r>
        <w:rPr>
          <w:rFonts w:hint="eastAsia" w:hAnsi="Cambria Math" w:cs="Times New Roman" w:eastAsiaTheme="minorEastAsia"/>
          <w:i/>
          <w:iCs/>
          <w:kern w:val="0"/>
          <w:sz w:val="24"/>
          <w:highlight w:val="none"/>
          <w:lang w:val="en-US" w:eastAsia="zh-CN"/>
        </w:rPr>
        <w:t>L</w:t>
      </w:r>
      <w:r>
        <w:rPr>
          <w:rFonts w:hint="eastAsia" w:hAnsi="Cambria Math" w:cs="Times New Roman" w:eastAsiaTheme="minorEastAsia"/>
          <w:i w:val="0"/>
          <w:kern w:val="0"/>
          <w:sz w:val="24"/>
          <w:highlight w:val="none"/>
          <w:lang w:eastAsia="zh-CN"/>
        </w:rPr>
        <w:t>—</w:t>
      </w:r>
      <w:r>
        <w:rPr>
          <w:rFonts w:hint="eastAsia" w:cs="Times New Roman" w:eastAsiaTheme="minorEastAsia"/>
          <w:kern w:val="0"/>
          <w:sz w:val="24"/>
          <w:highlight w:val="none"/>
          <w:lang w:val="en-US" w:eastAsia="zh-CN"/>
        </w:rPr>
        <w:t>线对束的线对密度实际值，LP/mm</w:t>
      </w:r>
      <w:r>
        <w:rPr>
          <w:rFonts w:hint="default" w:ascii="Times New Roman" w:hAnsi="Times New Roman" w:cs="Times New Roman" w:eastAsiaTheme="minorEastAsia"/>
          <w:kern w:val="0"/>
          <w:sz w:val="24"/>
          <w:highlight w:val="none"/>
        </w:rPr>
        <w:t>。</w:t>
      </w:r>
    </w:p>
    <w:p w14:paraId="22D60DCE">
      <w:pPr>
        <w:spacing w:line="360" w:lineRule="auto"/>
        <w:rPr>
          <w:rFonts w:hint="default" w:cs="Times New Roman" w:eastAsiaTheme="minorEastAsia"/>
          <w:kern w:val="0"/>
          <w:sz w:val="24"/>
          <w:highlight w:val="none"/>
          <w:lang w:val="en-US" w:eastAsia="zh-CN"/>
        </w:rPr>
      </w:pPr>
    </w:p>
    <w:p w14:paraId="7AA59743">
      <w:pPr>
        <w:spacing w:line="360" w:lineRule="auto"/>
        <w:ind w:firstLine="480"/>
        <w:jc w:val="center"/>
      </w:pPr>
      <w:r>
        <w:rPr>
          <w:sz w:val="21"/>
        </w:rPr>
        <mc:AlternateContent>
          <mc:Choice Requires="wps">
            <w:drawing>
              <wp:anchor distT="0" distB="0" distL="114300" distR="114300" simplePos="0" relativeHeight="251673600" behindDoc="0" locked="0" layoutInCell="1" allowOverlap="1">
                <wp:simplePos x="0" y="0"/>
                <wp:positionH relativeFrom="column">
                  <wp:posOffset>2816860</wp:posOffset>
                </wp:positionH>
                <wp:positionV relativeFrom="paragraph">
                  <wp:posOffset>1470660</wp:posOffset>
                </wp:positionV>
                <wp:extent cx="748665" cy="266065"/>
                <wp:effectExtent l="0" t="0" r="0" b="0"/>
                <wp:wrapNone/>
                <wp:docPr id="26" name="文本框 26"/>
                <wp:cNvGraphicFramePr/>
                <a:graphic xmlns:a="http://schemas.openxmlformats.org/drawingml/2006/main">
                  <a:graphicData uri="http://schemas.microsoft.com/office/word/2010/wordprocessingShape">
                    <wps:wsp>
                      <wps:cNvSpPr txBox="1"/>
                      <wps:spPr>
                        <a:xfrm>
                          <a:off x="2435225" y="9154795"/>
                          <a:ext cx="748665"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B1EE7">
                            <w:pPr>
                              <w:rPr>
                                <w:rFonts w:hint="default" w:eastAsia="宋体"/>
                                <w:lang w:val="en-US" w:eastAsia="zh-CN"/>
                              </w:rPr>
                            </w:pPr>
                            <w:r>
                              <w:rPr>
                                <w:rFonts w:hint="eastAsia"/>
                                <w:lang w:val="en-US" w:eastAsia="zh-CN"/>
                              </w:rPr>
                              <w:t>观测台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8pt;margin-top:115.8pt;height:20.95pt;width:58.95pt;z-index:251673600;mso-width-relative:page;mso-height-relative:page;" filled="f" stroked="f" coordsize="21600,21600" o:gfxdata="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dDfDtsAAAALAQAADwAAAAAA&#10;AAABACAAAAAiAAAAZHJzL2Rvd25yZXYueG1sUEsBAhQAFAAAAAgAh07iQHazxwdJAgAAcwQAAA4A&#10;AAAAAAAAAQAgAAAAKgEAAGRycy9lMm9Eb2MueG1sUEsFBgAAAAAGAAYAWQEAAOUFAAAAAA==&#10;">
                <v:fill on="f" focussize="0,0"/>
                <v:stroke on="f" weight="0.5pt"/>
                <v:imagedata o:title=""/>
                <o:lock v:ext="edit" aspectratio="f"/>
                <v:textbox>
                  <w:txbxContent>
                    <w:p w14:paraId="66DB1EE7">
                      <w:pPr>
                        <w:rPr>
                          <w:rFonts w:hint="default" w:eastAsia="宋体"/>
                          <w:lang w:val="en-US" w:eastAsia="zh-CN"/>
                        </w:rPr>
                      </w:pPr>
                      <w:r>
                        <w:rPr>
                          <w:rFonts w:hint="eastAsia"/>
                          <w:lang w:val="en-US" w:eastAsia="zh-CN"/>
                        </w:rPr>
                        <w:t>观测台</w:t>
                      </w:r>
                    </w:p>
                  </w:txbxContent>
                </v:textbox>
              </v:shape>
            </w:pict>
          </mc:Fallback>
        </mc:AlternateContent>
      </w:r>
      <w:r>
        <w:drawing>
          <wp:inline distT="0" distB="0" distL="114300" distR="114300">
            <wp:extent cx="1515110" cy="2197735"/>
            <wp:effectExtent l="0" t="0" r="8890" b="1206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5"/>
                    <a:stretch>
                      <a:fillRect/>
                    </a:stretch>
                  </pic:blipFill>
                  <pic:spPr>
                    <a:xfrm>
                      <a:off x="0" y="0"/>
                      <a:ext cx="1515110" cy="2197735"/>
                    </a:xfrm>
                    <a:prstGeom prst="rect">
                      <a:avLst/>
                    </a:prstGeom>
                    <a:noFill/>
                    <a:ln>
                      <a:noFill/>
                    </a:ln>
                  </pic:spPr>
                </pic:pic>
              </a:graphicData>
            </a:graphic>
          </wp:inline>
        </w:drawing>
      </w:r>
    </w:p>
    <w:p w14:paraId="5C9967BC">
      <w:pPr>
        <w:keepNext w:val="0"/>
        <w:keepLines w:val="0"/>
        <w:widowControl w:val="0"/>
        <w:suppressLineNumbers w:val="0"/>
        <w:adjustRightInd w:val="0"/>
        <w:snapToGrid w:val="0"/>
        <w:spacing w:before="0" w:beforeAutospacing="0" w:after="0" w:afterAutospacing="0" w:line="360" w:lineRule="auto"/>
        <w:ind w:left="0" w:right="0" w:firstLine="42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图</w:t>
      </w:r>
      <w:r>
        <w:rPr>
          <w:rFonts w:hint="eastAsia" w:cs="Times New Roman"/>
          <w:color w:val="000000"/>
          <w:kern w:val="2"/>
          <w:sz w:val="21"/>
          <w:szCs w:val="21"/>
          <w:lang w:val="en-US" w:eastAsia="zh-CN" w:bidi="ar"/>
        </w:rPr>
        <w:t>5</w:t>
      </w:r>
      <w:r>
        <w:rPr>
          <w:rFonts w:hint="default" w:ascii="Times New Roman" w:hAnsi="Times New Roman" w:eastAsia="宋体" w:cs="Times New Roman"/>
          <w:color w:val="000000"/>
          <w:kern w:val="2"/>
          <w:sz w:val="21"/>
          <w:szCs w:val="21"/>
          <w:lang w:val="en-US" w:eastAsia="zh-CN" w:bidi="ar"/>
        </w:rPr>
        <w:t xml:space="preserve">  </w:t>
      </w:r>
      <w:r>
        <w:rPr>
          <w:rFonts w:hint="eastAsia" w:cs="宋体"/>
          <w:color w:val="000000"/>
          <w:kern w:val="2"/>
          <w:sz w:val="21"/>
          <w:szCs w:val="21"/>
          <w:lang w:val="en-US" w:eastAsia="zh-CN" w:bidi="ar"/>
        </w:rPr>
        <w:t>影像测量仪</w:t>
      </w:r>
    </w:p>
    <w:p w14:paraId="69E4CD9C">
      <w:pPr>
        <w:pStyle w:val="2"/>
        <w:rPr>
          <w:rFonts w:hint="default" w:ascii="Times New Roman" w:hAnsi="Times New Roman" w:cs="Times New Roman"/>
        </w:rPr>
      </w:pPr>
      <w:bookmarkStart w:id="116" w:name="_Toc193860038"/>
      <w:bookmarkStart w:id="117" w:name="_Toc193618956"/>
      <w:bookmarkStart w:id="118" w:name="_Toc193860188"/>
      <w:bookmarkStart w:id="119" w:name="_Toc193619059"/>
      <w:bookmarkStart w:id="120" w:name="_Toc193860219"/>
      <w:bookmarkStart w:id="121" w:name="_Toc193619101"/>
      <w:bookmarkStart w:id="122" w:name="_Toc196826969"/>
      <w:bookmarkStart w:id="123" w:name="_Toc500258947"/>
      <w:bookmarkStart w:id="124" w:name="_Toc7670"/>
      <w:bookmarkStart w:id="125" w:name="_Toc25466_WPSOffice_Level1"/>
      <w:r>
        <w:rPr>
          <w:rFonts w:hint="default" w:ascii="Times New Roman" w:hAnsi="Times New Roman" w:cs="Times New Roman"/>
        </w:rPr>
        <w:t>7 校准结果</w:t>
      </w:r>
      <w:bookmarkEnd w:id="116"/>
      <w:bookmarkEnd w:id="117"/>
      <w:bookmarkEnd w:id="118"/>
      <w:bookmarkEnd w:id="119"/>
      <w:bookmarkEnd w:id="120"/>
      <w:bookmarkEnd w:id="121"/>
      <w:r>
        <w:rPr>
          <w:rFonts w:hint="default" w:ascii="Times New Roman" w:hAnsi="Times New Roman" w:cs="Times New Roman"/>
        </w:rPr>
        <w:t>表达</w:t>
      </w:r>
      <w:bookmarkEnd w:id="122"/>
      <w:bookmarkEnd w:id="123"/>
      <w:bookmarkEnd w:id="124"/>
      <w:bookmarkEnd w:id="125"/>
    </w:p>
    <w:p w14:paraId="533BDDD1">
      <w:pPr>
        <w:pStyle w:val="51"/>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outlineLvl w:val="9"/>
        <w:rPr>
          <w:rFonts w:ascii="Times New Roman"/>
          <w:sz w:val="24"/>
          <w:szCs w:val="24"/>
        </w:rPr>
      </w:pPr>
      <w:bookmarkStart w:id="126" w:name="_Toc193860220"/>
      <w:bookmarkStart w:id="127" w:name="_Toc21728"/>
      <w:bookmarkStart w:id="128" w:name="_Toc5529"/>
      <w:bookmarkStart w:id="129" w:name="_Toc193860040"/>
      <w:bookmarkStart w:id="130" w:name="_Toc193860041"/>
      <w:bookmarkStart w:id="131" w:name="_Toc193860189"/>
      <w:bookmarkStart w:id="132" w:name="_Toc14803_WPSOffice_Level1"/>
      <w:r>
        <w:rPr>
          <w:rFonts w:hint="eastAsia" w:ascii="Times New Roman" w:hAnsi="Times New Roman" w:eastAsia="宋体" w:cs="Times New Roman"/>
          <w:kern w:val="2"/>
          <w:sz w:val="24"/>
          <w:szCs w:val="24"/>
          <w:lang w:val="en-US" w:eastAsia="zh-CN" w:bidi="ar"/>
        </w:rPr>
        <w:t>校准结果应在校准证书上反映。</w:t>
      </w:r>
      <w:r>
        <w:rPr>
          <w:rFonts w:hint="eastAsia" w:ascii="Times New Roman"/>
          <w:sz w:val="24"/>
          <w:szCs w:val="24"/>
        </w:rPr>
        <w:t>校准证书至少应包括以下信息：</w:t>
      </w:r>
    </w:p>
    <w:p w14:paraId="49C86A2C">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a）标题：“校准证书”；</w:t>
      </w:r>
    </w:p>
    <w:p w14:paraId="435ABD08">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b）实验室的名称和地址；</w:t>
      </w:r>
    </w:p>
    <w:p w14:paraId="4E2D1FF9">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c）实施校准活动的地点，包括客户设施、实验室固定设施以外的地点；</w:t>
      </w:r>
    </w:p>
    <w:p w14:paraId="15BDBF53">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d）证书的唯一性标识（如编号），每页及总页数的标识；</w:t>
      </w:r>
    </w:p>
    <w:p w14:paraId="4BB417A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e）客户的名称和联络信息；</w:t>
      </w:r>
    </w:p>
    <w:p w14:paraId="24581A07">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f）被校对象的描述和明确标识；</w:t>
      </w:r>
    </w:p>
    <w:p w14:paraId="26E6B566">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g）进行校准活动的日期，如果与校准结果的有效性和应用有关时，应说明被校对象的接收日期和证书发布日期；</w:t>
      </w:r>
    </w:p>
    <w:p w14:paraId="0EB0027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h）校准所依据的技术规范的标识，包括名称及代号；</w:t>
      </w:r>
    </w:p>
    <w:p w14:paraId="43439B35">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i）本次校准所用的测量标准和溯源性及有效性说明；</w:t>
      </w:r>
    </w:p>
    <w:p w14:paraId="4D67B031">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j）校准环境的描述；</w:t>
      </w:r>
    </w:p>
    <w:p w14:paraId="076BC890">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k）校准结果及其测量不确定度的说明（给出整个测量范围校准结果测量不确定度的最大值）；</w:t>
      </w:r>
    </w:p>
    <w:p w14:paraId="1219DAC3">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l）对校准规范偏离的说明；</w:t>
      </w:r>
    </w:p>
    <w:p w14:paraId="64BC1751">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m）校准证书签发人的签名、职务或等效标识，以及签发日期；</w:t>
      </w:r>
    </w:p>
    <w:p w14:paraId="1018CEBA">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n）校准人和核验人签名；</w:t>
      </w:r>
    </w:p>
    <w:p w14:paraId="2FE22A3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o）校准结果仅对被校对象有效的声明；</w:t>
      </w:r>
    </w:p>
    <w:p w14:paraId="7CB233BD">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p）未经校准实验室书面批准，不得部分复制校准证书的声明。</w:t>
      </w:r>
    </w:p>
    <w:p w14:paraId="2E98920F">
      <w:pPr>
        <w:pStyle w:val="51"/>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校准原始记录参考格式见附录A，校准证书内页参考格式见附录B。</w:t>
      </w:r>
    </w:p>
    <w:p w14:paraId="34A55C0F">
      <w:pPr>
        <w:pStyle w:val="51"/>
        <w:spacing w:line="360" w:lineRule="auto"/>
        <w:ind w:firstLine="0" w:firstLineChars="0"/>
        <w:outlineLvl w:val="0"/>
        <w:rPr>
          <w:rFonts w:hint="default" w:ascii="Times New Roman" w:hAnsi="Times New Roman" w:eastAsia="黑体" w:cs="Times New Roman"/>
          <w:color w:val="000000" w:themeColor="text1"/>
          <w:sz w:val="24"/>
          <w:szCs w:val="24"/>
          <w14:textFill>
            <w14:solidFill>
              <w14:schemeClr w14:val="tx1"/>
            </w14:solidFill>
          </w14:textFill>
        </w:rPr>
      </w:pPr>
      <w:bookmarkStart w:id="133" w:name="_Toc18447"/>
      <w:bookmarkStart w:id="134" w:name="_Toc196826970"/>
      <w:bookmarkStart w:id="135" w:name="_Toc7966"/>
      <w:bookmarkStart w:id="136" w:name="_Toc24121"/>
      <w:bookmarkStart w:id="137" w:name="_Toc18838"/>
      <w:bookmarkStart w:id="138" w:name="_Toc1835"/>
      <w:bookmarkStart w:id="139" w:name="_Toc15252"/>
      <w:bookmarkStart w:id="140" w:name="_Toc30367"/>
      <w:bookmarkStart w:id="141" w:name="_Toc14162"/>
      <w:r>
        <w:rPr>
          <w:rFonts w:hint="default" w:ascii="Times New Roman" w:hAnsi="Times New Roman" w:eastAsia="黑体" w:cs="Times New Roman"/>
          <w:color w:val="000000" w:themeColor="text1"/>
          <w:sz w:val="24"/>
          <w:szCs w:val="24"/>
          <w14:textFill>
            <w14:solidFill>
              <w14:schemeClr w14:val="tx1"/>
            </w14:solidFill>
          </w14:textFill>
        </w:rPr>
        <w:t xml:space="preserve">8 </w:t>
      </w:r>
      <w:r>
        <w:rPr>
          <w:rStyle w:val="97"/>
          <w:rFonts w:hint="default" w:ascii="Times New Roman" w:hAnsi="Times New Roman" w:eastAsia="黑体" w:cs="Times New Roman"/>
          <w:color w:val="000000" w:themeColor="text1"/>
          <w:sz w:val="24"/>
          <w:szCs w:val="24"/>
          <w14:textFill>
            <w14:solidFill>
              <w14:schemeClr w14:val="tx1"/>
            </w14:solidFill>
          </w14:textFill>
        </w:rPr>
        <w:t>复校时间间隔</w:t>
      </w:r>
      <w:bookmarkEnd w:id="133"/>
      <w:bookmarkEnd w:id="134"/>
      <w:bookmarkEnd w:id="135"/>
      <w:bookmarkEnd w:id="136"/>
      <w:bookmarkEnd w:id="137"/>
      <w:bookmarkEnd w:id="138"/>
      <w:bookmarkEnd w:id="139"/>
      <w:bookmarkEnd w:id="140"/>
      <w:bookmarkEnd w:id="141"/>
    </w:p>
    <w:p w14:paraId="7EE0A855">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color w:val="000000" w:themeColor="text1"/>
          <w:sz w:val="24"/>
          <w14:textFill>
            <w14:solidFill>
              <w14:schemeClr w14:val="tx1"/>
            </w14:solidFill>
          </w14:textFill>
        </w:rPr>
        <w:t>复校时间间隔的长短取决于其使用情况，使用单位可根据实际使用情况自主决定复校的时间，建议复校时间间隔为1年。</w:t>
      </w:r>
      <w:r>
        <w:rPr>
          <w:rFonts w:hint="default" w:ascii="Times New Roman" w:hAnsi="Times New Roman" w:eastAsia="黑体" w:cs="Times New Roman"/>
          <w:color w:val="000000" w:themeColor="text1"/>
          <w:sz w:val="28"/>
          <w:szCs w:val="28"/>
          <w14:textFill>
            <w14:solidFill>
              <w14:schemeClr w14:val="tx1"/>
            </w14:solidFill>
          </w14:textFill>
        </w:rPr>
        <w:br w:type="page"/>
      </w:r>
      <w:bookmarkEnd w:id="126"/>
      <w:bookmarkEnd w:id="127"/>
      <w:bookmarkEnd w:id="128"/>
      <w:bookmarkEnd w:id="129"/>
      <w:bookmarkEnd w:id="130"/>
      <w:bookmarkEnd w:id="131"/>
      <w:bookmarkEnd w:id="132"/>
    </w:p>
    <w:p w14:paraId="7276689B">
      <w:pPr>
        <w:pStyle w:val="50"/>
        <w:spacing w:before="0" w:beforeLines="0" w:after="0" w:afterLines="0"/>
        <w:ind w:left="364" w:hanging="364" w:hangingChars="130"/>
        <w:outlineLvl w:val="0"/>
        <w:rPr>
          <w:rStyle w:val="36"/>
          <w:rFonts w:hint="default" w:ascii="Times New Roman" w:hAnsi="Times New Roman" w:cs="Times New Roman"/>
          <w:sz w:val="28"/>
          <w:szCs w:val="48"/>
        </w:rPr>
      </w:pPr>
      <w:bookmarkStart w:id="142" w:name="_Toc20191_WPSOffice_Level1"/>
      <w:bookmarkStart w:id="143" w:name="_Toc24482"/>
      <w:bookmarkStart w:id="144" w:name="_Toc196826971"/>
      <w:bookmarkStart w:id="145" w:name="_Toc500258949"/>
      <w:r>
        <w:rPr>
          <w:rStyle w:val="36"/>
          <w:rFonts w:hint="default" w:ascii="Times New Roman" w:hAnsi="Times New Roman" w:cs="Times New Roman"/>
          <w:sz w:val="28"/>
          <w:szCs w:val="48"/>
        </w:rPr>
        <w:t>附录</w:t>
      </w:r>
      <w:bookmarkEnd w:id="142"/>
      <w:r>
        <w:rPr>
          <w:rStyle w:val="36"/>
          <w:rFonts w:hint="default" w:ascii="Times New Roman" w:hAnsi="Times New Roman" w:cs="Times New Roman"/>
          <w:sz w:val="28"/>
          <w:szCs w:val="48"/>
        </w:rPr>
        <w:t>A</w:t>
      </w:r>
      <w:bookmarkEnd w:id="143"/>
      <w:bookmarkEnd w:id="144"/>
    </w:p>
    <w:p w14:paraId="7DDC24F5">
      <w:pPr>
        <w:pStyle w:val="51"/>
        <w:tabs>
          <w:tab w:val="center" w:pos="4957"/>
          <w:tab w:val="left" w:pos="7037"/>
        </w:tabs>
        <w:ind w:firstLine="560"/>
        <w:jc w:val="center"/>
        <w:rPr>
          <w:rFonts w:hint="default" w:ascii="Times New Roman" w:hAnsi="Times New Roman" w:eastAsia="黑体" w:cs="Times New Roman"/>
          <w:kern w:val="2"/>
          <w:sz w:val="28"/>
          <w:szCs w:val="28"/>
        </w:rPr>
      </w:pPr>
      <w:r>
        <w:rPr>
          <w:rFonts w:hint="default" w:ascii="Times New Roman" w:hAnsi="Times New Roman" w:eastAsia="黑体" w:cs="Times New Roman"/>
          <w:kern w:val="2"/>
          <w:sz w:val="28"/>
          <w:szCs w:val="28"/>
        </w:rPr>
        <w:t>校准原始记录参考格式</w:t>
      </w:r>
    </w:p>
    <w:tbl>
      <w:tblPr>
        <w:tblStyle w:val="26"/>
        <w:tblW w:w="49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87"/>
        <w:gridCol w:w="1134"/>
        <w:gridCol w:w="1136"/>
        <w:gridCol w:w="2029"/>
        <w:gridCol w:w="803"/>
        <w:gridCol w:w="1273"/>
        <w:gridCol w:w="1185"/>
      </w:tblGrid>
      <w:tr w14:paraId="5DFA5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708004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原始记录编号</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8724C1">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2EA2ED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证书编号</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38EB62">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r>
      <w:tr w14:paraId="5D998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EF655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委托方</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3918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54FFFF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客户地址</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27F4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r>
      <w:tr w14:paraId="481F8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07904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计量器具名称</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3A7D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38AFCD7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制造单位</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DDEF8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r>
      <w:tr w14:paraId="1DB9E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3C39DD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型号</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规格</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0895E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7F55B77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出厂编号</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35FE2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r>
      <w:tr w14:paraId="5207A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2FE3145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设备编号</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ADA8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0CFE90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外观检查</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B38B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r>
      <w:tr w14:paraId="7D04A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A0D4D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校准地点</w:t>
            </w:r>
          </w:p>
        </w:tc>
        <w:tc>
          <w:tcPr>
            <w:tcW w:w="12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F7D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c>
          <w:tcPr>
            <w:tcW w:w="1074" w:type="pct"/>
            <w:tcBorders>
              <w:top w:val="single" w:color="auto" w:sz="4" w:space="0"/>
              <w:left w:val="single" w:color="auto" w:sz="4" w:space="0"/>
              <w:bottom w:val="single" w:color="auto" w:sz="4" w:space="0"/>
              <w:right w:val="single" w:color="auto" w:sz="4" w:space="0"/>
            </w:tcBorders>
            <w:shd w:val="clear" w:color="auto" w:fill="auto"/>
            <w:vAlign w:val="center"/>
          </w:tcPr>
          <w:p w14:paraId="0F3E977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环境条件</w:t>
            </w:r>
          </w:p>
        </w:tc>
        <w:tc>
          <w:tcPr>
            <w:tcW w:w="17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CD70F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default" w:ascii="Times New Roman" w:hAnsi="Times New Roman" w:eastAsia="宋体" w:cs="Times New Roman"/>
                <w:kern w:val="2"/>
                <w:sz w:val="21"/>
                <w:szCs w:val="24"/>
                <w:lang w:val="en-US" w:eastAsia="zh-CN" w:bidi="ar"/>
              </w:rPr>
              <w:t>℃           %RH</w:t>
            </w:r>
          </w:p>
        </w:tc>
      </w:tr>
      <w:tr w14:paraId="23EA2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294CAA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依据技术文件</w:t>
            </w:r>
          </w:p>
        </w:tc>
        <w:tc>
          <w:tcPr>
            <w:tcW w:w="4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CF918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p>
        </w:tc>
      </w:tr>
      <w:tr w14:paraId="2F24B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45398C9">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bookmarkStart w:id="146" w:name="OLE_LINK31"/>
            <w:bookmarkStart w:id="147" w:name="OLE_LINK32"/>
            <w:r>
              <w:rPr>
                <w:rFonts w:hint="eastAsia" w:ascii="Times New Roman" w:hAnsi="Times New Roman" w:eastAsia="宋体" w:cs="宋体"/>
                <w:kern w:val="2"/>
                <w:sz w:val="21"/>
                <w:szCs w:val="24"/>
                <w:lang w:val="en-US" w:eastAsia="zh-CN" w:bidi="ar"/>
              </w:rPr>
              <w:t>测量标准器具</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测量标准装置</w:t>
            </w:r>
            <w:bookmarkEnd w:id="146"/>
            <w:bookmarkEnd w:id="147"/>
          </w:p>
        </w:tc>
      </w:tr>
      <w:tr w14:paraId="08F2F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06B688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名称</w:t>
            </w: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0DC549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编号</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01A8BBC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测量范围</w:t>
            </w:r>
          </w:p>
        </w:tc>
        <w:tc>
          <w:tcPr>
            <w:tcW w:w="149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45A6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bookmarkStart w:id="148" w:name="OLE_LINK33"/>
            <w:bookmarkStart w:id="149" w:name="OLE_LINK34"/>
            <w:r>
              <w:rPr>
                <w:rFonts w:hint="eastAsia" w:ascii="Times New Roman" w:hAnsi="Times New Roman" w:eastAsia="宋体" w:cs="宋体"/>
                <w:kern w:val="2"/>
                <w:sz w:val="21"/>
                <w:szCs w:val="24"/>
                <w:lang w:val="en-US" w:eastAsia="zh-CN" w:bidi="ar"/>
              </w:rPr>
              <w:t>准确度等级</w:t>
            </w:r>
            <w:r>
              <w:rPr>
                <w:rFonts w:hint="default" w:ascii="Times New Roman" w:hAnsi="Times New Roman" w:eastAsia="宋体" w:cs="Times New Roman"/>
                <w:kern w:val="2"/>
                <w:sz w:val="21"/>
                <w:szCs w:val="24"/>
                <w:lang w:val="en-US" w:eastAsia="zh-CN" w:bidi="ar"/>
              </w:rPr>
              <w:t>/</w:t>
            </w:r>
          </w:p>
          <w:p w14:paraId="1BA5D4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最大允许误差</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测量不确定度</w:t>
            </w:r>
            <w:bookmarkEnd w:id="148"/>
            <w:bookmarkEnd w:id="149"/>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20E2DD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证书编号</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2507CF6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rPr>
            </w:pPr>
            <w:r>
              <w:rPr>
                <w:rFonts w:hint="eastAsia" w:ascii="Times New Roman" w:hAnsi="Times New Roman" w:eastAsia="宋体" w:cs="宋体"/>
                <w:kern w:val="2"/>
                <w:sz w:val="21"/>
                <w:szCs w:val="24"/>
                <w:lang w:val="en-US" w:eastAsia="zh-CN" w:bidi="ar"/>
              </w:rPr>
              <w:t>有效日期</w:t>
            </w:r>
          </w:p>
        </w:tc>
      </w:tr>
      <w:tr w14:paraId="1648E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55A122D6">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0AE8D658">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02CD9FAA">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149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9FAAB3">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7E25D55">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10619089">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r>
      <w:tr w14:paraId="17FC6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D45F845">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00" w:type="pct"/>
            <w:tcBorders>
              <w:top w:val="single" w:color="auto" w:sz="4" w:space="0"/>
              <w:left w:val="single" w:color="auto" w:sz="4" w:space="0"/>
              <w:bottom w:val="single" w:color="auto" w:sz="4" w:space="0"/>
              <w:right w:val="single" w:color="auto" w:sz="4" w:space="0"/>
            </w:tcBorders>
            <w:shd w:val="clear" w:color="auto" w:fill="auto"/>
            <w:vAlign w:val="center"/>
          </w:tcPr>
          <w:p w14:paraId="408BDAF3">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307065A5">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149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AAE66F">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1EBADA8A">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14:paraId="01088C4C">
            <w:pPr>
              <w:keepNext w:val="0"/>
              <w:keepLines w:val="0"/>
              <w:widowControl w:val="0"/>
              <w:suppressLineNumbers w:val="0"/>
              <w:spacing w:before="0" w:beforeAutospacing="0" w:after="0" w:afterAutospacing="0"/>
              <w:ind w:left="0" w:right="0" w:firstLine="420"/>
              <w:jc w:val="center"/>
              <w:rPr>
                <w:rFonts w:hint="default" w:ascii="Times New Roman" w:hAnsi="Times New Roman" w:eastAsia="宋体" w:cs="Times New Roman"/>
                <w:lang w:val="en-US"/>
              </w:rPr>
            </w:pPr>
          </w:p>
        </w:tc>
      </w:tr>
      <w:tr w14:paraId="5EB49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tcBorders>
              <w:top w:val="single" w:color="auto" w:sz="4" w:space="0"/>
              <w:left w:val="nil"/>
              <w:bottom w:val="nil"/>
              <w:right w:val="nil"/>
            </w:tcBorders>
            <w:shd w:val="clear" w:color="auto" w:fill="auto"/>
            <w:vAlign w:val="center"/>
          </w:tcPr>
          <w:p w14:paraId="6233A9C1">
            <w:pPr>
              <w:keepNext w:val="0"/>
              <w:keepLines w:val="0"/>
              <w:widowControl w:val="0"/>
              <w:suppressLineNumbers w:val="0"/>
              <w:spacing w:before="0" w:beforeAutospacing="0" w:after="0" w:afterAutospacing="0"/>
              <w:ind w:left="0" w:right="0" w:firstLine="420"/>
              <w:jc w:val="center"/>
              <w:rPr>
                <w:rFonts w:hint="eastAsia" w:ascii="Times New Roman" w:hAnsi="Times New Roman" w:eastAsia="宋体" w:cs="Times New Roman"/>
                <w:lang w:val="en-US" w:eastAsia="zh-CN"/>
              </w:rPr>
            </w:pPr>
            <w:bookmarkStart w:id="150" w:name="_Toc5010_WPSOffice_Level2"/>
            <w:r>
              <w:rPr>
                <w:rFonts w:hint="eastAsia" w:ascii="Times New Roman" w:hAnsi="Times New Roman" w:eastAsia="宋体" w:cs="宋体"/>
                <w:kern w:val="2"/>
                <w:sz w:val="21"/>
                <w:szCs w:val="21"/>
                <w:lang w:val="en-US" w:eastAsia="zh-CN" w:bidi="ar"/>
              </w:rPr>
              <w:t>校准结果</w:t>
            </w:r>
          </w:p>
        </w:tc>
      </w:tr>
      <w:bookmarkEnd w:id="145"/>
    </w:tbl>
    <w:tbl>
      <w:tblPr>
        <w:tblStyle w:val="27"/>
        <w:tblW w:w="9444"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798"/>
        <w:gridCol w:w="1594"/>
        <w:gridCol w:w="1596"/>
        <w:gridCol w:w="796"/>
        <w:gridCol w:w="2321"/>
      </w:tblGrid>
      <w:tr w14:paraId="4F21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tcPr>
          <w:p w14:paraId="493E29A4">
            <w:pPr>
              <w:pStyle w:val="51"/>
              <w:tabs>
                <w:tab w:val="center" w:pos="4957"/>
                <w:tab w:val="left" w:pos="7037"/>
              </w:tabs>
              <w:ind w:firstLine="0" w:firstLineChars="0"/>
              <w:jc w:val="left"/>
              <w:rPr>
                <w:rFonts w:hint="default" w:ascii="Times New Roman" w:hAnsi="Times New Roman" w:eastAsia="黑体"/>
                <w:bCs/>
                <w:kern w:val="2"/>
                <w:sz w:val="28"/>
                <w:szCs w:val="28"/>
                <w:vertAlign w:val="baseline"/>
                <w:lang w:val="en-US" w:eastAsia="zh-CN"/>
              </w:rPr>
            </w:pPr>
            <w:r>
              <w:rPr>
                <w:rFonts w:hint="default" w:ascii="宋体" w:hAnsi="Calibri" w:eastAsiaTheme="minorEastAsia"/>
                <w:bCs w:val="0"/>
                <w:kern w:val="0"/>
                <w:sz w:val="24"/>
                <w:szCs w:val="20"/>
                <w:vertAlign w:val="baseline"/>
                <w:lang w:val="en-US" w:eastAsia="zh-CN"/>
              </w:rPr>
              <w:t>一、外观检查：</w:t>
            </w:r>
            <w:r>
              <w:rPr>
                <w:rFonts w:eastAsiaTheme="minorEastAsia"/>
                <w:sz w:val="24"/>
              </w:rPr>
              <w:sym w:font="Wingdings 2" w:char="0052"/>
            </w:r>
            <w:r>
              <w:rPr>
                <w:rFonts w:eastAsiaTheme="minorEastAsia"/>
                <w:sz w:val="24"/>
              </w:rPr>
              <w:t xml:space="preserve">符合要求            </w:t>
            </w:r>
            <w:r>
              <w:rPr>
                <w:rFonts w:eastAsiaTheme="minorEastAsia"/>
                <w:sz w:val="24"/>
              </w:rPr>
              <w:sym w:font="Wingdings 2" w:char="00A3"/>
            </w:r>
            <w:r>
              <w:rPr>
                <w:rFonts w:eastAsiaTheme="minorEastAsia"/>
                <w:sz w:val="24"/>
              </w:rPr>
              <w:t>不符合要求</w:t>
            </w:r>
          </w:p>
        </w:tc>
      </w:tr>
      <w:tr w14:paraId="7471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tcPr>
          <w:p w14:paraId="06DC6C15">
            <w:pPr>
              <w:numPr>
                <w:ilvl w:val="0"/>
                <w:numId w:val="0"/>
              </w:numPr>
              <w:ind w:firstLine="0" w:firstLineChars="0"/>
              <w:rPr>
                <w:rFonts w:hint="default" w:ascii="宋体" w:hAnsi="Calibri"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二、</w:t>
            </w:r>
            <w:r>
              <w:rPr>
                <w:rFonts w:hint="eastAsia" w:eastAsiaTheme="minorEastAsia"/>
                <w:sz w:val="24"/>
                <w:lang w:val="en-US" w:eastAsia="zh-CN"/>
              </w:rPr>
              <w:t>相邻线对束的间距/mm</w:t>
            </w:r>
          </w:p>
        </w:tc>
      </w:tr>
      <w:tr w14:paraId="4C12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tcPr>
          <w:p w14:paraId="70A4B6E0">
            <w:pPr>
              <w:numPr>
                <w:ilvl w:val="0"/>
                <w:numId w:val="0"/>
              </w:numPr>
              <w:ind w:firstLine="0" w:firstLineChars="0"/>
              <w:rPr>
                <w:rFonts w:hint="default"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第一次测量：</w:t>
            </w:r>
          </w:p>
        </w:tc>
        <w:tc>
          <w:tcPr>
            <w:tcW w:w="2392" w:type="dxa"/>
            <w:gridSpan w:val="2"/>
          </w:tcPr>
          <w:p w14:paraId="6469016B">
            <w:pPr>
              <w:numPr>
                <w:ilvl w:val="0"/>
                <w:numId w:val="0"/>
              </w:numPr>
              <w:ind w:firstLine="0" w:firstLineChars="0"/>
              <w:rPr>
                <w:rFonts w:hint="default"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第二次测量：</w:t>
            </w:r>
          </w:p>
        </w:tc>
        <w:tc>
          <w:tcPr>
            <w:tcW w:w="2392" w:type="dxa"/>
            <w:gridSpan w:val="2"/>
          </w:tcPr>
          <w:p w14:paraId="540E69D3">
            <w:pPr>
              <w:numPr>
                <w:ilvl w:val="0"/>
                <w:numId w:val="0"/>
              </w:numPr>
              <w:ind w:firstLine="0" w:firstLineChars="0"/>
              <w:rPr>
                <w:rFonts w:hint="default"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第三次测量：</w:t>
            </w:r>
          </w:p>
        </w:tc>
        <w:tc>
          <w:tcPr>
            <w:tcW w:w="2321" w:type="dxa"/>
          </w:tcPr>
          <w:p w14:paraId="68CBBBD0">
            <w:pPr>
              <w:numPr>
                <w:ilvl w:val="0"/>
                <w:numId w:val="0"/>
              </w:numPr>
              <w:ind w:firstLine="0" w:firstLineChars="0"/>
              <w:rPr>
                <w:rFonts w:hint="default"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平均值：</w:t>
            </w:r>
          </w:p>
        </w:tc>
      </w:tr>
      <w:tr w14:paraId="45E4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tcPr>
          <w:p w14:paraId="239D57F7">
            <w:pPr>
              <w:numPr>
                <w:ilvl w:val="0"/>
                <w:numId w:val="0"/>
              </w:numPr>
              <w:ind w:firstLine="0" w:firstLineChars="0"/>
              <w:rPr>
                <w:rFonts w:hint="eastAsia" w:eastAsiaTheme="minorEastAsia"/>
                <w:bCs w:val="0"/>
                <w:kern w:val="0"/>
                <w:sz w:val="24"/>
                <w:szCs w:val="20"/>
                <w:vertAlign w:val="baseline"/>
                <w:lang w:val="en-US" w:eastAsia="zh-CN"/>
              </w:rPr>
            </w:pPr>
            <w:r>
              <w:rPr>
                <w:rFonts w:hint="eastAsia" w:eastAsiaTheme="minorEastAsia"/>
                <w:bCs w:val="0"/>
                <w:i/>
                <w:iCs/>
                <w:kern w:val="0"/>
                <w:sz w:val="24"/>
                <w:szCs w:val="20"/>
                <w:vertAlign w:val="baseline"/>
                <w:lang w:val="en-US" w:eastAsia="zh-CN"/>
              </w:rPr>
              <w:t>U</w:t>
            </w:r>
            <w:r>
              <w:rPr>
                <w:rFonts w:hint="eastAsia" w:eastAsiaTheme="minorEastAsia"/>
                <w:bCs w:val="0"/>
                <w:kern w:val="0"/>
                <w:sz w:val="24"/>
                <w:szCs w:val="20"/>
                <w:vertAlign w:val="baseline"/>
                <w:lang w:val="en-US" w:eastAsia="zh-CN"/>
              </w:rPr>
              <w:t>=   mm（</w:t>
            </w:r>
            <w:r>
              <w:rPr>
                <w:rFonts w:hint="eastAsia" w:eastAsiaTheme="minorEastAsia"/>
                <w:bCs w:val="0"/>
                <w:i/>
                <w:iCs/>
                <w:kern w:val="0"/>
                <w:sz w:val="24"/>
                <w:szCs w:val="20"/>
                <w:vertAlign w:val="baseline"/>
                <w:lang w:val="en-US" w:eastAsia="zh-CN"/>
              </w:rPr>
              <w:t>k</w:t>
            </w:r>
            <w:r>
              <w:rPr>
                <w:rFonts w:hint="eastAsia" w:eastAsiaTheme="minorEastAsia"/>
                <w:bCs w:val="0"/>
                <w:kern w:val="0"/>
                <w:sz w:val="24"/>
                <w:szCs w:val="20"/>
                <w:vertAlign w:val="baseline"/>
                <w:lang w:val="en-US" w:eastAsia="zh-CN"/>
              </w:rPr>
              <w:t>=2）</w:t>
            </w:r>
          </w:p>
        </w:tc>
      </w:tr>
      <w:tr w14:paraId="3646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tcPr>
          <w:p w14:paraId="319524B1">
            <w:pPr>
              <w:numPr>
                <w:ilvl w:val="0"/>
                <w:numId w:val="0"/>
              </w:numPr>
              <w:ind w:firstLine="0" w:firstLineChars="0"/>
              <w:rPr>
                <w:rFonts w:hint="default"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三、线对长度/mm</w:t>
            </w:r>
          </w:p>
        </w:tc>
      </w:tr>
      <w:tr w14:paraId="5FAB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dxa"/>
            <w:vAlign w:val="top"/>
          </w:tcPr>
          <w:p w14:paraId="212BDF77">
            <w:pPr>
              <w:numPr>
                <w:ilvl w:val="0"/>
                <w:numId w:val="0"/>
              </w:numPr>
              <w:ind w:left="0" w:leftChars="0" w:firstLine="0" w:firstLineChars="0"/>
              <w:rPr>
                <w:rFonts w:hint="eastAsia"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第一次测量：</w:t>
            </w:r>
          </w:p>
        </w:tc>
        <w:tc>
          <w:tcPr>
            <w:tcW w:w="2392" w:type="dxa"/>
            <w:gridSpan w:val="2"/>
            <w:vAlign w:val="top"/>
          </w:tcPr>
          <w:p w14:paraId="21092634">
            <w:pPr>
              <w:numPr>
                <w:ilvl w:val="0"/>
                <w:numId w:val="0"/>
              </w:numPr>
              <w:ind w:left="0" w:leftChars="0" w:firstLine="0" w:firstLineChars="0"/>
              <w:rPr>
                <w:rFonts w:hint="eastAsia"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第二次测量：</w:t>
            </w:r>
          </w:p>
        </w:tc>
        <w:tc>
          <w:tcPr>
            <w:tcW w:w="2392" w:type="dxa"/>
            <w:gridSpan w:val="2"/>
            <w:vAlign w:val="top"/>
          </w:tcPr>
          <w:p w14:paraId="7F1D7C49">
            <w:pPr>
              <w:numPr>
                <w:ilvl w:val="0"/>
                <w:numId w:val="0"/>
              </w:numPr>
              <w:ind w:left="0" w:leftChars="0" w:firstLine="0" w:firstLineChars="0"/>
              <w:rPr>
                <w:rFonts w:hint="eastAsia"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第三次测量：</w:t>
            </w:r>
          </w:p>
        </w:tc>
        <w:tc>
          <w:tcPr>
            <w:tcW w:w="2321" w:type="dxa"/>
            <w:vAlign w:val="top"/>
          </w:tcPr>
          <w:p w14:paraId="3B5ED1E6">
            <w:pPr>
              <w:numPr>
                <w:ilvl w:val="0"/>
                <w:numId w:val="0"/>
              </w:numPr>
              <w:ind w:left="0" w:leftChars="0" w:firstLine="0" w:firstLineChars="0"/>
              <w:rPr>
                <w:rFonts w:hint="eastAsia" w:eastAsiaTheme="minorEastAsia"/>
                <w:bCs w:val="0"/>
                <w:kern w:val="0"/>
                <w:sz w:val="24"/>
                <w:szCs w:val="20"/>
                <w:vertAlign w:val="baseline"/>
                <w:lang w:val="en-US" w:eastAsia="zh-CN"/>
              </w:rPr>
            </w:pPr>
            <w:r>
              <w:rPr>
                <w:rFonts w:hint="eastAsia" w:eastAsiaTheme="minorEastAsia"/>
                <w:bCs w:val="0"/>
                <w:kern w:val="0"/>
                <w:sz w:val="24"/>
                <w:szCs w:val="20"/>
                <w:vertAlign w:val="baseline"/>
                <w:lang w:val="en-US" w:eastAsia="zh-CN"/>
              </w:rPr>
              <w:t>平均值：</w:t>
            </w:r>
          </w:p>
        </w:tc>
      </w:tr>
      <w:tr w14:paraId="1E07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vAlign w:val="top"/>
          </w:tcPr>
          <w:p w14:paraId="505A8E30">
            <w:pPr>
              <w:numPr>
                <w:ilvl w:val="0"/>
                <w:numId w:val="0"/>
              </w:numPr>
              <w:ind w:left="0" w:leftChars="0" w:firstLine="0" w:firstLineChars="0"/>
              <w:rPr>
                <w:rFonts w:hint="eastAsia" w:eastAsiaTheme="minorEastAsia"/>
                <w:bCs w:val="0"/>
                <w:kern w:val="0"/>
                <w:sz w:val="24"/>
                <w:szCs w:val="20"/>
                <w:vertAlign w:val="baseline"/>
                <w:lang w:val="en-US" w:eastAsia="zh-CN"/>
              </w:rPr>
            </w:pPr>
            <w:r>
              <w:rPr>
                <w:rFonts w:hint="eastAsia" w:eastAsiaTheme="minorEastAsia"/>
                <w:bCs w:val="0"/>
                <w:i/>
                <w:iCs/>
                <w:kern w:val="0"/>
                <w:sz w:val="24"/>
                <w:szCs w:val="20"/>
                <w:vertAlign w:val="baseline"/>
                <w:lang w:val="en-US" w:eastAsia="zh-CN"/>
              </w:rPr>
              <w:t>U</w:t>
            </w:r>
            <w:r>
              <w:rPr>
                <w:rFonts w:hint="eastAsia" w:eastAsiaTheme="minorEastAsia"/>
                <w:bCs w:val="0"/>
                <w:kern w:val="0"/>
                <w:sz w:val="24"/>
                <w:szCs w:val="20"/>
                <w:vertAlign w:val="baseline"/>
                <w:lang w:val="en-US" w:eastAsia="zh-CN"/>
              </w:rPr>
              <w:t>=   mm（</w:t>
            </w:r>
            <w:r>
              <w:rPr>
                <w:rFonts w:hint="eastAsia" w:eastAsiaTheme="minorEastAsia"/>
                <w:bCs w:val="0"/>
                <w:i/>
                <w:iCs/>
                <w:kern w:val="0"/>
                <w:sz w:val="24"/>
                <w:szCs w:val="20"/>
                <w:vertAlign w:val="baseline"/>
                <w:lang w:val="en-US" w:eastAsia="zh-CN"/>
              </w:rPr>
              <w:t>k</w:t>
            </w:r>
            <w:r>
              <w:rPr>
                <w:rFonts w:hint="eastAsia" w:eastAsiaTheme="minorEastAsia"/>
                <w:bCs w:val="0"/>
                <w:kern w:val="0"/>
                <w:sz w:val="24"/>
                <w:szCs w:val="20"/>
                <w:vertAlign w:val="baseline"/>
                <w:lang w:val="en-US" w:eastAsia="zh-CN"/>
              </w:rPr>
              <w:t>=2）</w:t>
            </w:r>
          </w:p>
        </w:tc>
      </w:tr>
      <w:tr w14:paraId="76F0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vAlign w:val="top"/>
          </w:tcPr>
          <w:p w14:paraId="6841D6BF">
            <w:pPr>
              <w:numPr>
                <w:ilvl w:val="0"/>
                <w:numId w:val="0"/>
              </w:numPr>
              <w:ind w:left="0" w:leftChars="0" w:firstLine="0" w:firstLineChars="0"/>
              <w:rPr>
                <w:rFonts w:hint="default" w:eastAsiaTheme="minorEastAsia"/>
                <w:bCs w:val="0"/>
                <w:i/>
                <w:iCs/>
                <w:kern w:val="0"/>
                <w:sz w:val="24"/>
                <w:szCs w:val="20"/>
                <w:vertAlign w:val="baseline"/>
                <w:lang w:val="en-US" w:eastAsia="zh-CN"/>
              </w:rPr>
            </w:pPr>
            <w:r>
              <w:rPr>
                <w:rFonts w:hint="eastAsia" w:eastAsiaTheme="minorEastAsia"/>
                <w:bCs w:val="0"/>
                <w:i w:val="0"/>
                <w:iCs w:val="0"/>
                <w:kern w:val="0"/>
                <w:sz w:val="24"/>
                <w:szCs w:val="20"/>
                <w:vertAlign w:val="baseline"/>
                <w:lang w:val="en-US" w:eastAsia="zh-CN"/>
              </w:rPr>
              <w:t>四、线对密度示值误差：</w:t>
            </w:r>
          </w:p>
        </w:tc>
      </w:tr>
      <w:tr w14:paraId="1F71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shd w:val="clear" w:color="auto" w:fill="auto"/>
            <w:vAlign w:val="top"/>
          </w:tcPr>
          <w:p w14:paraId="0D237534">
            <w:pPr>
              <w:numPr>
                <w:ilvl w:val="0"/>
                <w:numId w:val="0"/>
              </w:numPr>
              <w:ind w:left="0" w:leftChars="0" w:firstLine="0" w:firstLineChars="0"/>
              <w:rPr>
                <w:rFonts w:hint="default" w:ascii="Times New Roman" w:hAnsi="Times New Roman" w:cs="Times New Roman" w:eastAsiaTheme="minorEastAsia"/>
                <w:bCs w:val="0"/>
                <w:i/>
                <w:iCs/>
                <w:kern w:val="0"/>
                <w:sz w:val="24"/>
                <w:szCs w:val="20"/>
                <w:vertAlign w:val="baseline"/>
                <w:lang w:val="en-US" w:eastAsia="zh-CN" w:bidi="ar-SA"/>
                <w:oMath/>
              </w:rPr>
            </w:pPr>
            <m:oMath>
              <m:r>
                <m:rPr/>
                <w:rPr>
                  <w:rFonts w:hint="default" w:ascii="Cambria Math" w:hAnsi="Cambria Math" w:cs="Times New Roman" w:eastAsiaTheme="minorEastAsia"/>
                  <w:kern w:val="0"/>
                  <w:sz w:val="24"/>
                  <w:highlight w:val="none"/>
                  <w:lang w:val="en-US" w:eastAsia="zh-CN"/>
                </w:rPr>
                <m:t>L</m:t>
              </m:r>
            </m:oMath>
            <w:r>
              <w:rPr>
                <w:rFonts w:hint="eastAsia" w:hAnsi="Cambria Math" w:cs="Times New Roman" w:eastAsiaTheme="minorEastAsia"/>
                <w:i w:val="0"/>
                <w:kern w:val="0"/>
                <w:sz w:val="24"/>
                <w:highlight w:val="none"/>
                <w:vertAlign w:val="subscript"/>
                <w:lang w:val="en-US" w:eastAsia="zh-CN"/>
              </w:rPr>
              <w:t>0</w:t>
            </w:r>
            <w:r>
              <w:rPr>
                <w:rFonts w:hint="eastAsia" w:hAnsi="Cambria Math" w:cs="Times New Roman" w:eastAsiaTheme="minorEastAsia"/>
                <w:i w:val="0"/>
                <w:iCs/>
                <w:kern w:val="0"/>
                <w:sz w:val="24"/>
                <w:highlight w:val="none"/>
                <w:lang w:eastAsia="zh-CN"/>
              </w:rPr>
              <w:t>：</w:t>
            </w:r>
            <w:r>
              <w:rPr>
                <w:rFonts w:hint="eastAsia" w:hAnsi="Cambria Math" w:cs="Times New Roman" w:eastAsiaTheme="minorEastAsia"/>
                <w:i w:val="0"/>
                <w:iCs/>
                <w:kern w:val="0"/>
                <w:sz w:val="24"/>
                <w:highlight w:val="none"/>
                <w:lang w:val="en-US" w:eastAsia="zh-CN"/>
              </w:rPr>
              <w:t xml:space="preserve">       </w:t>
            </w:r>
            <w:r>
              <w:rPr>
                <w:rFonts w:hint="default" w:ascii="Times New Roman" w:hAnsi="Times New Roman" w:cs="Times New Roman" w:eastAsiaTheme="minorEastAsia"/>
                <w:kern w:val="0"/>
                <w:sz w:val="24"/>
              </w:rPr>
              <w:t>LP/mm</w:t>
            </w:r>
          </w:p>
        </w:tc>
        <w:tc>
          <w:tcPr>
            <w:tcW w:w="3190" w:type="dxa"/>
            <w:gridSpan w:val="2"/>
            <w:shd w:val="clear" w:color="auto" w:fill="auto"/>
            <w:vAlign w:val="top"/>
          </w:tcPr>
          <w:p w14:paraId="4D64D8B8">
            <w:pPr>
              <w:numPr>
                <w:ilvl w:val="0"/>
                <w:numId w:val="0"/>
              </w:numPr>
              <w:ind w:left="0" w:leftChars="0" w:firstLine="0" w:firstLineChars="0"/>
              <w:rPr>
                <w:rFonts w:hint="eastAsia" w:ascii="Times New Roman" w:hAnsi="Times New Roman" w:cs="Times New Roman" w:eastAsiaTheme="minorEastAsia"/>
                <w:bCs w:val="0"/>
                <w:i/>
                <w:iCs/>
                <w:kern w:val="0"/>
                <w:sz w:val="24"/>
                <w:szCs w:val="20"/>
                <w:vertAlign w:val="baseline"/>
                <w:lang w:val="en-US" w:eastAsia="zh-CN" w:bidi="ar-SA"/>
              </w:rPr>
            </w:pPr>
            <w:r>
              <w:rPr>
                <w:rFonts w:hint="eastAsia" w:hAnsi="Cambria Math" w:cs="Times New Roman" w:eastAsiaTheme="minorEastAsia"/>
                <w:i/>
                <w:iCs w:val="0"/>
                <w:kern w:val="0"/>
                <w:sz w:val="24"/>
                <w:highlight w:val="none"/>
                <w:lang w:val="en-US" w:eastAsia="zh-CN"/>
              </w:rPr>
              <w:t>H</w:t>
            </w:r>
            <w:r>
              <w:rPr>
                <w:rFonts w:hint="eastAsia" w:hAnsi="Cambria Math" w:cs="Times New Roman" w:eastAsiaTheme="minorEastAsia"/>
                <w:i/>
                <w:iCs w:val="0"/>
                <w:kern w:val="0"/>
                <w:sz w:val="24"/>
                <w:highlight w:val="none"/>
                <w:vertAlign w:val="subscript"/>
                <w:lang w:val="en-US" w:eastAsia="zh-CN"/>
              </w:rPr>
              <w:t>0</w:t>
            </w:r>
            <w:r>
              <w:rPr>
                <w:rFonts w:hint="eastAsia" w:hAnsi="Cambria Math" w:cs="Times New Roman" w:eastAsiaTheme="minorEastAsia"/>
                <w:i w:val="0"/>
                <w:iCs/>
                <w:kern w:val="0"/>
                <w:sz w:val="24"/>
                <w:highlight w:val="none"/>
                <w:lang w:eastAsia="zh-CN"/>
              </w:rPr>
              <w:t>：</w:t>
            </w:r>
            <w:r>
              <w:rPr>
                <w:rFonts w:hint="eastAsia" w:hAnsi="Cambria Math" w:cs="Times New Roman" w:eastAsiaTheme="minorEastAsia"/>
                <w:i w:val="0"/>
                <w:iCs/>
                <w:kern w:val="0"/>
                <w:sz w:val="24"/>
                <w:highlight w:val="none"/>
                <w:lang w:val="en-US" w:eastAsia="zh-CN"/>
              </w:rPr>
              <w:t xml:space="preserve">       </w:t>
            </w:r>
            <w:r>
              <w:rPr>
                <w:rFonts w:hint="default" w:ascii="Times New Roman" w:hAnsi="Times New Roman" w:cs="Times New Roman" w:eastAsiaTheme="minorEastAsia"/>
                <w:kern w:val="0"/>
                <w:sz w:val="24"/>
              </w:rPr>
              <w:t>mm</w:t>
            </w:r>
          </w:p>
        </w:tc>
        <w:tc>
          <w:tcPr>
            <w:tcW w:w="3117" w:type="dxa"/>
            <w:gridSpan w:val="2"/>
            <w:vMerge w:val="restart"/>
            <w:shd w:val="clear" w:color="auto" w:fill="auto"/>
            <w:vAlign w:val="center"/>
          </w:tcPr>
          <w:p w14:paraId="0E82BAB1">
            <w:pPr>
              <w:numPr>
                <w:ilvl w:val="0"/>
                <w:numId w:val="0"/>
              </w:numPr>
              <w:ind w:left="0" w:leftChars="0" w:firstLine="0" w:firstLineChars="0"/>
              <w:jc w:val="both"/>
              <w:rPr>
                <w:rFonts w:hint="eastAsia" w:eastAsiaTheme="minorEastAsia"/>
                <w:bCs w:val="0"/>
                <w:i/>
                <w:iCs/>
                <w:kern w:val="0"/>
                <w:sz w:val="24"/>
                <w:szCs w:val="20"/>
                <w:vertAlign w:val="baseline"/>
                <w:lang w:val="en-US" w:eastAsia="zh-CN"/>
              </w:rPr>
            </w:pPr>
            <w:r>
              <w:rPr>
                <w:rFonts w:hint="eastAsia" w:hAnsi="Cambria Math" w:cs="Times New Roman" w:eastAsiaTheme="minorEastAsia"/>
                <w:i/>
                <w:iCs w:val="0"/>
                <w:kern w:val="0"/>
                <w:sz w:val="24"/>
                <w:highlight w:val="none"/>
                <w:lang w:val="en-US" w:eastAsia="zh-CN"/>
              </w:rPr>
              <w:t>n</w:t>
            </w:r>
            <w:r>
              <w:rPr>
                <w:rFonts w:hint="eastAsia" w:hAnsi="Cambria Math" w:cs="Times New Roman" w:eastAsiaTheme="minorEastAsia"/>
                <w:i w:val="0"/>
                <w:iCs/>
                <w:kern w:val="0"/>
                <w:sz w:val="24"/>
                <w:highlight w:val="none"/>
                <w:lang w:eastAsia="zh-CN"/>
              </w:rPr>
              <w:t>：</w:t>
            </w:r>
          </w:p>
        </w:tc>
      </w:tr>
      <w:tr w14:paraId="7CA2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7" w:type="dxa"/>
            <w:gridSpan w:val="2"/>
            <w:vAlign w:val="top"/>
          </w:tcPr>
          <w:p w14:paraId="2F424020">
            <w:pPr>
              <w:numPr>
                <w:ilvl w:val="0"/>
                <w:numId w:val="0"/>
              </w:numPr>
              <w:ind w:left="0" w:leftChars="0" w:firstLine="0" w:firstLineChars="0"/>
              <w:rPr>
                <w:rFonts w:hint="default" w:eastAsiaTheme="minorEastAsia"/>
                <w:bCs w:val="0"/>
                <w:i/>
                <w:iCs/>
                <w:kern w:val="0"/>
                <w:sz w:val="24"/>
                <w:szCs w:val="20"/>
                <w:vertAlign w:val="baseline"/>
                <w:lang w:val="en-US" w:eastAsia="zh-CN"/>
              </w:rPr>
            </w:pPr>
            <m:oMath>
              <m:r>
                <m:rPr/>
                <w:rPr>
                  <w:rFonts w:hint="default" w:ascii="Cambria Math" w:hAnsi="Cambria Math" w:cs="Times New Roman" w:eastAsiaTheme="minorEastAsia"/>
                  <w:kern w:val="0"/>
                  <w:sz w:val="24"/>
                  <w:highlight w:val="none"/>
                  <w:lang w:val="en-US" w:eastAsia="zh-CN"/>
                </w:rPr>
                <m:t>L</m:t>
              </m:r>
            </m:oMath>
            <w:r>
              <w:rPr>
                <w:rFonts w:hint="eastAsia" w:hAnsi="Cambria Math" w:cs="Times New Roman" w:eastAsiaTheme="minorEastAsia"/>
                <w:i w:val="0"/>
                <w:iCs/>
                <w:kern w:val="0"/>
                <w:sz w:val="24"/>
                <w:highlight w:val="none"/>
                <w:lang w:eastAsia="zh-CN"/>
              </w:rPr>
              <w:t>：</w:t>
            </w:r>
            <w:r>
              <w:rPr>
                <w:rFonts w:hint="eastAsia" w:hAnsi="Cambria Math" w:cs="Times New Roman" w:eastAsiaTheme="minorEastAsia"/>
                <w:i w:val="0"/>
                <w:iCs/>
                <w:kern w:val="0"/>
                <w:sz w:val="24"/>
                <w:highlight w:val="none"/>
                <w:lang w:val="en-US" w:eastAsia="zh-CN"/>
              </w:rPr>
              <w:t xml:space="preserve">       </w:t>
            </w:r>
            <w:r>
              <w:rPr>
                <w:rFonts w:hint="default" w:ascii="Times New Roman" w:hAnsi="Times New Roman" w:cs="Times New Roman" w:eastAsiaTheme="minorEastAsia"/>
                <w:kern w:val="0"/>
                <w:sz w:val="24"/>
              </w:rPr>
              <w:t>LP/mm</w:t>
            </w:r>
          </w:p>
        </w:tc>
        <w:tc>
          <w:tcPr>
            <w:tcW w:w="3190" w:type="dxa"/>
            <w:gridSpan w:val="2"/>
            <w:vAlign w:val="top"/>
          </w:tcPr>
          <w:p w14:paraId="0923D617">
            <w:pPr>
              <w:numPr>
                <w:ilvl w:val="0"/>
                <w:numId w:val="0"/>
              </w:numPr>
              <w:ind w:left="0" w:leftChars="0" w:firstLine="0" w:firstLineChars="0"/>
              <w:rPr>
                <w:rFonts w:hint="eastAsia" w:eastAsiaTheme="minorEastAsia"/>
                <w:bCs w:val="0"/>
                <w:i/>
                <w:iCs/>
                <w:kern w:val="0"/>
                <w:sz w:val="24"/>
                <w:szCs w:val="20"/>
                <w:vertAlign w:val="baseline"/>
                <w:lang w:val="en-US" w:eastAsia="zh-CN"/>
              </w:rPr>
            </w:pPr>
            <w:r>
              <w:rPr>
                <w:rFonts w:hint="eastAsia" w:hAnsi="Cambria Math" w:cs="Times New Roman" w:eastAsiaTheme="minorEastAsia"/>
                <w:i/>
                <w:iCs w:val="0"/>
                <w:kern w:val="0"/>
                <w:sz w:val="24"/>
                <w:highlight w:val="none"/>
                <w:lang w:val="en-US" w:eastAsia="zh-CN"/>
              </w:rPr>
              <w:t>H</w:t>
            </w:r>
            <w:r>
              <w:rPr>
                <w:rFonts w:hint="eastAsia" w:hAnsi="Cambria Math" w:cs="Times New Roman" w:eastAsiaTheme="minorEastAsia"/>
                <w:i w:val="0"/>
                <w:iCs/>
                <w:kern w:val="0"/>
                <w:sz w:val="24"/>
                <w:highlight w:val="none"/>
                <w:lang w:eastAsia="zh-CN"/>
              </w:rPr>
              <w:t>：</w:t>
            </w:r>
            <w:r>
              <w:rPr>
                <w:rFonts w:hint="eastAsia" w:hAnsi="Cambria Math" w:cs="Times New Roman" w:eastAsiaTheme="minorEastAsia"/>
                <w:i w:val="0"/>
                <w:iCs/>
                <w:kern w:val="0"/>
                <w:sz w:val="24"/>
                <w:highlight w:val="none"/>
                <w:lang w:val="en-US" w:eastAsia="zh-CN"/>
              </w:rPr>
              <w:t xml:space="preserve">       </w:t>
            </w:r>
            <w:r>
              <w:rPr>
                <w:rFonts w:hint="default" w:ascii="Times New Roman" w:hAnsi="Times New Roman" w:cs="Times New Roman" w:eastAsiaTheme="minorEastAsia"/>
                <w:kern w:val="0"/>
                <w:sz w:val="24"/>
              </w:rPr>
              <w:t>mm</w:t>
            </w:r>
          </w:p>
        </w:tc>
        <w:tc>
          <w:tcPr>
            <w:tcW w:w="3117" w:type="dxa"/>
            <w:gridSpan w:val="2"/>
            <w:vMerge w:val="continue"/>
            <w:vAlign w:val="top"/>
          </w:tcPr>
          <w:p w14:paraId="5184B978">
            <w:pPr>
              <w:numPr>
                <w:ilvl w:val="0"/>
                <w:numId w:val="0"/>
              </w:numPr>
              <w:ind w:left="0" w:leftChars="0" w:firstLine="0" w:firstLineChars="0"/>
              <w:rPr>
                <w:rFonts w:hint="eastAsia" w:eastAsiaTheme="minorEastAsia"/>
                <w:bCs w:val="0"/>
                <w:i/>
                <w:iCs/>
                <w:kern w:val="0"/>
                <w:sz w:val="24"/>
                <w:szCs w:val="20"/>
                <w:vertAlign w:val="baseline"/>
                <w:lang w:val="en-US" w:eastAsia="zh-CN"/>
              </w:rPr>
            </w:pPr>
          </w:p>
        </w:tc>
      </w:tr>
      <w:tr w14:paraId="31BE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vAlign w:val="top"/>
          </w:tcPr>
          <w:p w14:paraId="75937FC2">
            <w:pPr>
              <w:numPr>
                <w:ilvl w:val="0"/>
                <w:numId w:val="0"/>
              </w:numPr>
              <w:ind w:left="0" w:leftChars="0" w:firstLine="0" w:firstLineChars="0"/>
              <w:rPr>
                <w:rFonts w:hint="default" w:hAnsi="Cambria Math" w:cs="Times New Roman" w:eastAsiaTheme="minorEastAsia"/>
                <w:i/>
                <w:iCs w:val="0"/>
                <w:kern w:val="0"/>
                <w:sz w:val="24"/>
                <w:highlight w:val="none"/>
                <w:lang w:val="en-US" w:eastAsia="zh-CN"/>
              </w:rPr>
            </w:pPr>
            <m:oMath>
              <m:r>
                <m:rPr>
                  <m:sty m:val="p"/>
                </m:rPr>
                <w:rPr>
                  <w:rFonts w:hint="default" w:ascii="Cambria Math" w:hAnsi="Cambria Math" w:cs="Times New Roman" w:eastAsiaTheme="minorEastAsia"/>
                  <w:kern w:val="0"/>
                  <w:sz w:val="24"/>
                </w:rPr>
                <m:t>δ</m:t>
              </m:r>
            </m:oMath>
            <w:r>
              <w:rPr>
                <w:rFonts w:hint="eastAsia" w:hAnsi="Cambria Math" w:cs="Times New Roman" w:eastAsiaTheme="minorEastAsia"/>
                <w:b w:val="0"/>
                <w:i w:val="0"/>
                <w:iCs/>
                <w:kern w:val="0"/>
                <w:sz w:val="24"/>
                <w:lang w:eastAsia="zh-CN"/>
              </w:rPr>
              <w:t>：</w:t>
            </w:r>
            <w:r>
              <w:rPr>
                <w:rFonts w:hint="eastAsia" w:hAnsi="Cambria Math" w:cs="Times New Roman" w:eastAsiaTheme="minorEastAsia"/>
                <w:b w:val="0"/>
                <w:i w:val="0"/>
                <w:iCs/>
                <w:kern w:val="0"/>
                <w:sz w:val="24"/>
                <w:lang w:val="en-US" w:eastAsia="zh-CN"/>
              </w:rPr>
              <w:t xml:space="preserve">      %</w:t>
            </w:r>
          </w:p>
        </w:tc>
      </w:tr>
      <w:tr w14:paraId="68EE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4" w:type="dxa"/>
            <w:gridSpan w:val="6"/>
            <w:vAlign w:val="top"/>
          </w:tcPr>
          <w:p w14:paraId="3A3DCE75">
            <w:pPr>
              <w:numPr>
                <w:ilvl w:val="0"/>
                <w:numId w:val="0"/>
              </w:numPr>
              <w:ind w:left="0" w:leftChars="0" w:firstLine="0" w:firstLineChars="0"/>
              <w:rPr>
                <w:rFonts w:hint="eastAsia" w:eastAsiaTheme="minorEastAsia"/>
                <w:bCs w:val="0"/>
                <w:i/>
                <w:iCs/>
                <w:kern w:val="0"/>
                <w:sz w:val="24"/>
                <w:szCs w:val="20"/>
                <w:vertAlign w:val="baseline"/>
                <w:lang w:val="en-US" w:eastAsia="zh-CN"/>
              </w:rPr>
            </w:pPr>
            <w:r>
              <w:rPr>
                <w:rFonts w:hint="eastAsia" w:eastAsiaTheme="minorEastAsia"/>
                <w:bCs w:val="0"/>
                <w:i/>
                <w:iCs/>
                <w:kern w:val="0"/>
                <w:sz w:val="24"/>
                <w:szCs w:val="20"/>
                <w:vertAlign w:val="baseline"/>
                <w:lang w:val="en-US" w:eastAsia="zh-CN"/>
              </w:rPr>
              <w:t>U</w:t>
            </w:r>
            <w:r>
              <w:rPr>
                <w:rFonts w:hint="eastAsia" w:eastAsiaTheme="minorEastAsia"/>
                <w:bCs w:val="0"/>
                <w:i/>
                <w:iCs/>
                <w:kern w:val="0"/>
                <w:sz w:val="24"/>
                <w:szCs w:val="20"/>
                <w:vertAlign w:val="subscript"/>
                <w:lang w:val="en-US" w:eastAsia="zh-CN"/>
              </w:rPr>
              <w:t>rel</w:t>
            </w:r>
            <w:r>
              <w:rPr>
                <w:rFonts w:hint="eastAsia" w:eastAsiaTheme="minorEastAsia"/>
                <w:bCs w:val="0"/>
                <w:kern w:val="0"/>
                <w:sz w:val="24"/>
                <w:szCs w:val="20"/>
                <w:vertAlign w:val="baseline"/>
                <w:lang w:val="en-US" w:eastAsia="zh-CN"/>
              </w:rPr>
              <w:t>=   %（</w:t>
            </w:r>
            <w:r>
              <w:rPr>
                <w:rFonts w:hint="eastAsia" w:eastAsiaTheme="minorEastAsia"/>
                <w:bCs w:val="0"/>
                <w:i/>
                <w:iCs/>
                <w:kern w:val="0"/>
                <w:sz w:val="24"/>
                <w:szCs w:val="20"/>
                <w:vertAlign w:val="baseline"/>
                <w:lang w:val="en-US" w:eastAsia="zh-CN"/>
              </w:rPr>
              <w:t>k</w:t>
            </w:r>
            <w:r>
              <w:rPr>
                <w:rFonts w:hint="eastAsia" w:eastAsiaTheme="minorEastAsia"/>
                <w:bCs w:val="0"/>
                <w:kern w:val="0"/>
                <w:sz w:val="24"/>
                <w:szCs w:val="20"/>
                <w:vertAlign w:val="baseline"/>
                <w:lang w:val="en-US" w:eastAsia="zh-CN"/>
              </w:rPr>
              <w:t>=2）</w:t>
            </w:r>
          </w:p>
        </w:tc>
      </w:tr>
    </w:tbl>
    <w:p w14:paraId="3EC1CBF5">
      <w:pPr>
        <w:pStyle w:val="51"/>
        <w:tabs>
          <w:tab w:val="center" w:pos="4957"/>
          <w:tab w:val="left" w:pos="7037"/>
        </w:tabs>
        <w:ind w:firstLine="560"/>
        <w:jc w:val="left"/>
        <w:rPr>
          <w:rFonts w:hint="default" w:ascii="Times New Roman" w:hAnsi="Times New Roman" w:eastAsia="黑体" w:cs="Times New Roman"/>
          <w:bCs/>
          <w:kern w:val="2"/>
          <w:sz w:val="28"/>
          <w:szCs w:val="28"/>
        </w:rPr>
      </w:pPr>
      <w:r>
        <w:rPr>
          <w:rFonts w:hint="default" w:ascii="Times New Roman" w:hAnsi="Times New Roman" w:eastAsia="黑体" w:cs="Times New Roman"/>
          <w:bCs/>
          <w:kern w:val="2"/>
          <w:sz w:val="28"/>
          <w:szCs w:val="28"/>
        </w:rPr>
        <w:tab/>
      </w:r>
      <w:bookmarkStart w:id="151" w:name="_Toc15031_WPSOffice_Level2"/>
      <w:bookmarkStart w:id="152" w:name="_Toc18788_WPSOffice_Level2"/>
    </w:p>
    <w:bookmarkEnd w:id="151"/>
    <w:bookmarkEnd w:id="152"/>
    <w:p w14:paraId="66026376">
      <w:pPr>
        <w:ind w:firstLine="480"/>
        <w:jc w:val="center"/>
        <w:rPr>
          <w:rFonts w:hint="default" w:ascii="Times New Roman" w:hAnsi="Times New Roman" w:cs="Times New Roman" w:eastAsiaTheme="minorEastAsia"/>
          <w:sz w:val="24"/>
          <w:u w:val="single"/>
        </w:rPr>
      </w:pPr>
    </w:p>
    <w:p w14:paraId="3149FABE">
      <w:pPr>
        <w:ind w:firstLine="480"/>
        <w:jc w:val="center"/>
        <w:rPr>
          <w:rFonts w:hint="default" w:ascii="Times New Roman" w:hAnsi="Times New Roman" w:cs="Times New Roman" w:eastAsiaTheme="minorEastAsia"/>
          <w:sz w:val="24"/>
          <w:u w:val="single"/>
        </w:rPr>
      </w:pPr>
    </w:p>
    <w:p w14:paraId="3F86576D">
      <w:pPr>
        <w:ind w:firstLine="480"/>
        <w:jc w:val="center"/>
        <w:rPr>
          <w:rFonts w:hint="default" w:ascii="Times New Roman" w:hAnsi="Times New Roman" w:cs="Times New Roman" w:eastAsiaTheme="minorEastAsia"/>
          <w:sz w:val="24"/>
          <w:u w:val="single"/>
        </w:rPr>
      </w:pPr>
    </w:p>
    <w:p w14:paraId="7685DD1D">
      <w:pPr>
        <w:ind w:firstLine="480"/>
        <w:jc w:val="center"/>
        <w:rPr>
          <w:rFonts w:hint="default" w:ascii="Times New Roman" w:hAnsi="Times New Roman" w:cs="Times New Roman" w:eastAsiaTheme="minorEastAsia"/>
          <w:sz w:val="24"/>
          <w:u w:val="single"/>
        </w:rPr>
      </w:pPr>
    </w:p>
    <w:p w14:paraId="095F8BD4">
      <w:pPr>
        <w:ind w:firstLine="480"/>
        <w:jc w:val="center"/>
        <w:rPr>
          <w:rFonts w:hint="default" w:ascii="Times New Roman" w:hAnsi="Times New Roman" w:cs="Times New Roman" w:eastAsiaTheme="minorEastAsia"/>
          <w:sz w:val="24"/>
        </w:rPr>
      </w:pPr>
      <w:r>
        <w:rPr>
          <w:rFonts w:hint="default" w:ascii="Times New Roman" w:hAnsi="Times New Roman" w:cs="Times New Roman" w:eastAsiaTheme="minorEastAsia"/>
          <w:sz w:val="24"/>
        </w:rPr>
        <w:br w:type="page"/>
      </w:r>
    </w:p>
    <w:p w14:paraId="7C6E7D7D">
      <w:pPr>
        <w:pStyle w:val="50"/>
        <w:spacing w:before="0" w:beforeLines="0" w:after="0" w:afterLines="0"/>
        <w:ind w:left="364" w:hanging="364" w:hangingChars="130"/>
        <w:outlineLvl w:val="0"/>
        <w:rPr>
          <w:rStyle w:val="36"/>
          <w:rFonts w:hint="default" w:ascii="Times New Roman" w:hAnsi="Times New Roman" w:cs="Times New Roman"/>
          <w:sz w:val="28"/>
          <w:szCs w:val="48"/>
        </w:rPr>
      </w:pPr>
      <w:bookmarkStart w:id="153" w:name="_Toc196826972"/>
      <w:bookmarkStart w:id="154" w:name="_Toc27913"/>
      <w:r>
        <w:rPr>
          <w:rStyle w:val="36"/>
          <w:rFonts w:hint="default" w:ascii="Times New Roman" w:hAnsi="Times New Roman" w:cs="Times New Roman"/>
          <w:sz w:val="28"/>
          <w:szCs w:val="48"/>
        </w:rPr>
        <w:t>附录B</w:t>
      </w:r>
      <w:bookmarkEnd w:id="153"/>
      <w:bookmarkEnd w:id="154"/>
    </w:p>
    <w:p w14:paraId="01F00B10">
      <w:pPr>
        <w:ind w:firstLine="482"/>
        <w:jc w:val="center"/>
        <w:rPr>
          <w:b/>
          <w:bCs/>
          <w:sz w:val="24"/>
          <w:szCs w:val="32"/>
        </w:rPr>
      </w:pPr>
      <w:r>
        <w:rPr>
          <w:rFonts w:hint="eastAsia" w:ascii="黑体" w:hAnsi="黑体" w:eastAsia="黑体" w:cs="黑体"/>
          <w:sz w:val="28"/>
          <w:szCs w:val="28"/>
          <w:lang w:val="en-US" w:eastAsia="zh-CN"/>
        </w:rPr>
        <w:t>校准证书内页参考格式</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4"/>
        <w:gridCol w:w="3174"/>
        <w:gridCol w:w="2"/>
        <w:gridCol w:w="3231"/>
      </w:tblGrid>
      <w:tr w14:paraId="12E6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6CFD1EA5">
            <w:pPr>
              <w:jc w:val="center"/>
              <w:rPr>
                <w:sz w:val="24"/>
              </w:rPr>
            </w:pPr>
            <w:r>
              <w:rPr>
                <w:rFonts w:hint="eastAsia"/>
                <w:sz w:val="28"/>
                <w:szCs w:val="28"/>
                <w:lang w:val="en-US" w:eastAsia="zh-CN"/>
              </w:rPr>
              <w:t>校准结果</w:t>
            </w:r>
          </w:p>
        </w:tc>
      </w:tr>
      <w:tr w14:paraId="4A1E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1F3F5BE2">
            <w:pPr>
              <w:ind w:firstLine="0"/>
              <w:jc w:val="left"/>
              <w:rPr>
                <w:rFonts w:hint="default" w:eastAsiaTheme="minorEastAsia"/>
                <w:i/>
                <w:iCs/>
                <w:sz w:val="24"/>
                <w:lang w:val="en-US" w:eastAsia="zh-CN"/>
              </w:rPr>
            </w:pPr>
            <w:r>
              <w:rPr>
                <w:rFonts w:hint="eastAsia" w:eastAsiaTheme="minorEastAsia"/>
                <w:i/>
                <w:iCs/>
                <w:sz w:val="24"/>
                <w:lang w:val="en-US" w:eastAsia="zh-CN"/>
              </w:rPr>
              <w:t>L</w:t>
            </w:r>
            <w:r>
              <w:rPr>
                <w:rFonts w:hint="eastAsia" w:eastAsiaTheme="minorEastAsia"/>
                <w:i/>
                <w:iCs/>
                <w:sz w:val="24"/>
                <w:vertAlign w:val="subscript"/>
                <w:lang w:val="en-US" w:eastAsia="zh-CN"/>
              </w:rPr>
              <w:t>0</w:t>
            </w:r>
            <w:r>
              <w:rPr>
                <w:rFonts w:hint="eastAsia" w:eastAsiaTheme="minorEastAsia"/>
                <w:i/>
                <w:iCs/>
                <w:sz w:val="24"/>
                <w:lang w:val="en-US" w:eastAsia="zh-CN"/>
              </w:rPr>
              <w:t>：</w:t>
            </w:r>
          </w:p>
        </w:tc>
      </w:tr>
      <w:tr w14:paraId="78F8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653" w:type="pct"/>
            <w:tcBorders>
              <w:top w:val="single" w:color="auto" w:sz="4" w:space="0"/>
              <w:left w:val="single" w:color="auto" w:sz="4" w:space="0"/>
              <w:bottom w:val="single" w:color="auto" w:sz="4" w:space="0"/>
              <w:right w:val="single" w:color="auto" w:sz="4" w:space="0"/>
            </w:tcBorders>
            <w:noWrap w:val="0"/>
            <w:vAlign w:val="center"/>
          </w:tcPr>
          <w:p w14:paraId="3688FD74">
            <w:pPr>
              <w:ind w:firstLine="0"/>
              <w:jc w:val="left"/>
              <w:rPr>
                <w:rFonts w:hint="eastAsia"/>
                <w:sz w:val="24"/>
                <w:lang w:val="en-US" w:eastAsia="zh-CN"/>
              </w:rPr>
            </w:pPr>
            <w:r>
              <w:rPr>
                <w:rFonts w:eastAsiaTheme="minorEastAsia"/>
                <w:sz w:val="24"/>
              </w:rPr>
              <w:t>1.</w:t>
            </w:r>
            <w:r>
              <w:rPr>
                <w:rFonts w:hint="eastAsia" w:eastAsiaTheme="minorEastAsia"/>
                <w:sz w:val="24"/>
              </w:rPr>
              <w:t>相邻线对束的间距：</w:t>
            </w:r>
          </w:p>
        </w:tc>
        <w:tc>
          <w:tcPr>
            <w:tcW w:w="1658" w:type="pct"/>
            <w:tcBorders>
              <w:top w:val="single" w:color="auto" w:sz="4" w:space="0"/>
              <w:left w:val="single" w:color="auto" w:sz="4" w:space="0"/>
              <w:bottom w:val="single" w:color="auto" w:sz="4" w:space="0"/>
              <w:right w:val="single" w:color="auto" w:sz="4" w:space="0"/>
            </w:tcBorders>
            <w:noWrap w:val="0"/>
            <w:vAlign w:val="center"/>
          </w:tcPr>
          <w:p w14:paraId="51450565">
            <w:pPr>
              <w:ind w:firstLine="0"/>
              <w:jc w:val="right"/>
              <w:rPr>
                <w:rFonts w:hint="default" w:eastAsiaTheme="minorEastAsia"/>
                <w:sz w:val="24"/>
                <w:lang w:val="en-US" w:eastAsia="zh-CN"/>
              </w:rPr>
            </w:pPr>
            <w:r>
              <w:rPr>
                <w:rFonts w:hint="eastAsia" w:eastAsiaTheme="minorEastAsia"/>
                <w:sz w:val="24"/>
                <w:lang w:val="en-US" w:eastAsia="zh-CN"/>
              </w:rPr>
              <w:t>mm</w:t>
            </w:r>
          </w:p>
        </w:tc>
        <w:tc>
          <w:tcPr>
            <w:tcW w:w="1687" w:type="pct"/>
            <w:gridSpan w:val="2"/>
            <w:tcBorders>
              <w:top w:val="single" w:color="auto" w:sz="4" w:space="0"/>
              <w:left w:val="single" w:color="auto" w:sz="4" w:space="0"/>
              <w:bottom w:val="single" w:color="auto" w:sz="4" w:space="0"/>
              <w:right w:val="single" w:color="auto" w:sz="4" w:space="0"/>
            </w:tcBorders>
            <w:noWrap w:val="0"/>
            <w:vAlign w:val="center"/>
          </w:tcPr>
          <w:p w14:paraId="7D7EF43D">
            <w:pPr>
              <w:ind w:firstLine="0"/>
              <w:jc w:val="left"/>
              <w:rPr>
                <w:rFonts w:eastAsiaTheme="minorEastAsia"/>
                <w:sz w:val="24"/>
              </w:rPr>
            </w:pPr>
            <w:r>
              <w:rPr>
                <w:rFonts w:eastAsiaTheme="minorEastAsia"/>
                <w:i/>
                <w:iCs/>
                <w:sz w:val="24"/>
              </w:rPr>
              <w:t>U</w:t>
            </w:r>
            <w:r>
              <w:rPr>
                <w:rFonts w:eastAsiaTheme="minorEastAsia"/>
                <w:sz w:val="24"/>
              </w:rPr>
              <w:t>=</w:t>
            </w:r>
            <w:r>
              <w:rPr>
                <w:rFonts w:eastAsiaTheme="minorEastAsia"/>
                <w:sz w:val="24"/>
                <w:u w:val="single"/>
              </w:rPr>
              <w:t xml:space="preserve">       </w:t>
            </w:r>
            <w:r>
              <w:rPr>
                <w:rFonts w:hint="eastAsia" w:eastAsiaTheme="minorEastAsia"/>
                <w:sz w:val="24"/>
                <w:u w:val="single"/>
                <w:lang w:val="en-US" w:eastAsia="zh-CN"/>
              </w:rPr>
              <w:t>mm</w:t>
            </w:r>
            <w:r>
              <w:rPr>
                <w:rFonts w:eastAsiaTheme="minorEastAsia"/>
                <w:sz w:val="24"/>
              </w:rPr>
              <w:t>（</w:t>
            </w:r>
            <w:r>
              <w:rPr>
                <w:rFonts w:eastAsiaTheme="minorEastAsia"/>
                <w:i/>
                <w:iCs/>
                <w:sz w:val="24"/>
              </w:rPr>
              <w:t>k</w:t>
            </w:r>
            <w:r>
              <w:rPr>
                <w:rFonts w:eastAsiaTheme="minorEastAsia"/>
                <w:sz w:val="24"/>
              </w:rPr>
              <w:t>=2）</w:t>
            </w:r>
          </w:p>
        </w:tc>
      </w:tr>
      <w:tr w14:paraId="0285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653" w:type="pct"/>
            <w:tcBorders>
              <w:top w:val="single" w:color="auto" w:sz="4" w:space="0"/>
              <w:left w:val="single" w:color="auto" w:sz="4" w:space="0"/>
              <w:bottom w:val="single" w:color="auto" w:sz="4" w:space="0"/>
              <w:right w:val="single" w:color="auto" w:sz="4" w:space="0"/>
            </w:tcBorders>
            <w:noWrap w:val="0"/>
            <w:vAlign w:val="center"/>
          </w:tcPr>
          <w:p w14:paraId="409A3CB0">
            <w:pPr>
              <w:ind w:firstLine="0"/>
              <w:jc w:val="left"/>
              <w:rPr>
                <w:rFonts w:hint="eastAsia" w:eastAsiaTheme="minorEastAsia"/>
                <w:sz w:val="24"/>
                <w:lang w:eastAsia="zh-CN"/>
              </w:rPr>
            </w:pPr>
            <w:r>
              <w:rPr>
                <w:rFonts w:eastAsiaTheme="minorEastAsia"/>
                <w:sz w:val="24"/>
              </w:rPr>
              <w:t>2.</w:t>
            </w:r>
            <w:r>
              <w:rPr>
                <w:rFonts w:hint="eastAsia" w:eastAsiaTheme="minorEastAsia"/>
                <w:sz w:val="24"/>
                <w:lang w:val="en-US" w:eastAsia="zh-CN"/>
              </w:rPr>
              <w:t>线对长度</w:t>
            </w:r>
          </w:p>
        </w:tc>
        <w:tc>
          <w:tcPr>
            <w:tcW w:w="1658" w:type="pct"/>
            <w:tcBorders>
              <w:top w:val="single" w:color="auto" w:sz="4" w:space="0"/>
              <w:left w:val="single" w:color="auto" w:sz="4" w:space="0"/>
              <w:bottom w:val="single" w:color="auto" w:sz="4" w:space="0"/>
              <w:right w:val="single" w:color="auto" w:sz="4" w:space="0"/>
            </w:tcBorders>
            <w:noWrap w:val="0"/>
            <w:vAlign w:val="center"/>
          </w:tcPr>
          <w:p w14:paraId="1F12A859">
            <w:pPr>
              <w:ind w:firstLine="0"/>
              <w:jc w:val="right"/>
              <w:rPr>
                <w:rFonts w:hint="default" w:eastAsiaTheme="minorEastAsia"/>
                <w:sz w:val="24"/>
                <w:lang w:val="en-US" w:eastAsia="zh-CN"/>
              </w:rPr>
            </w:pPr>
            <w:r>
              <w:rPr>
                <w:rFonts w:hint="eastAsia" w:eastAsiaTheme="minorEastAsia"/>
                <w:sz w:val="24"/>
                <w:lang w:val="en-US" w:eastAsia="zh-CN"/>
              </w:rPr>
              <w:t>mm</w:t>
            </w:r>
          </w:p>
        </w:tc>
        <w:tc>
          <w:tcPr>
            <w:tcW w:w="1687" w:type="pct"/>
            <w:gridSpan w:val="2"/>
            <w:tcBorders>
              <w:top w:val="single" w:color="auto" w:sz="4" w:space="0"/>
              <w:left w:val="single" w:color="auto" w:sz="4" w:space="0"/>
              <w:bottom w:val="single" w:color="auto" w:sz="4" w:space="0"/>
              <w:right w:val="single" w:color="auto" w:sz="4" w:space="0"/>
            </w:tcBorders>
            <w:noWrap w:val="0"/>
            <w:vAlign w:val="center"/>
          </w:tcPr>
          <w:p w14:paraId="71C43DE7">
            <w:pPr>
              <w:ind w:firstLine="0"/>
              <w:jc w:val="left"/>
              <w:rPr>
                <w:rFonts w:eastAsiaTheme="minorEastAsia"/>
                <w:i/>
                <w:iCs/>
                <w:sz w:val="24"/>
              </w:rPr>
            </w:pPr>
            <w:r>
              <w:rPr>
                <w:rFonts w:eastAsiaTheme="minorEastAsia"/>
                <w:i/>
                <w:iCs/>
                <w:sz w:val="24"/>
              </w:rPr>
              <w:t>U</w:t>
            </w:r>
            <w:r>
              <w:rPr>
                <w:rFonts w:eastAsiaTheme="minorEastAsia"/>
                <w:sz w:val="24"/>
              </w:rPr>
              <w:t>=</w:t>
            </w:r>
            <w:r>
              <w:rPr>
                <w:rFonts w:eastAsiaTheme="minorEastAsia"/>
                <w:sz w:val="24"/>
                <w:u w:val="single"/>
              </w:rPr>
              <w:t xml:space="preserve">       </w:t>
            </w:r>
            <w:r>
              <w:rPr>
                <w:rFonts w:hint="eastAsia" w:eastAsiaTheme="minorEastAsia"/>
                <w:sz w:val="24"/>
                <w:u w:val="single"/>
                <w:lang w:val="en-US" w:eastAsia="zh-CN"/>
              </w:rPr>
              <w:t>mm</w:t>
            </w:r>
            <w:r>
              <w:rPr>
                <w:rFonts w:eastAsiaTheme="minorEastAsia"/>
                <w:sz w:val="24"/>
              </w:rPr>
              <w:t>（</w:t>
            </w:r>
            <w:r>
              <w:rPr>
                <w:rFonts w:eastAsiaTheme="minorEastAsia"/>
                <w:i/>
                <w:iCs/>
                <w:sz w:val="24"/>
              </w:rPr>
              <w:t>k</w:t>
            </w:r>
            <w:r>
              <w:rPr>
                <w:rFonts w:eastAsiaTheme="minorEastAsia"/>
                <w:sz w:val="24"/>
              </w:rPr>
              <w:t>=2）</w:t>
            </w:r>
          </w:p>
        </w:tc>
      </w:tr>
      <w:tr w14:paraId="3555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53" w:type="pct"/>
            <w:tcBorders>
              <w:top w:val="single" w:color="auto" w:sz="4" w:space="0"/>
              <w:left w:val="single" w:color="auto" w:sz="4" w:space="0"/>
              <w:bottom w:val="single" w:color="auto" w:sz="4" w:space="0"/>
              <w:right w:val="single" w:color="auto" w:sz="4" w:space="0"/>
            </w:tcBorders>
            <w:noWrap w:val="0"/>
            <w:vAlign w:val="center"/>
          </w:tcPr>
          <w:p w14:paraId="00353C57">
            <w:pPr>
              <w:jc w:val="left"/>
              <w:rPr>
                <w:rFonts w:hint="default" w:eastAsiaTheme="minorEastAsia"/>
                <w:sz w:val="24"/>
                <w:lang w:val="en-US" w:eastAsia="zh-CN"/>
              </w:rPr>
            </w:pPr>
            <w:r>
              <w:rPr>
                <w:rFonts w:eastAsiaTheme="minorEastAsia"/>
                <w:sz w:val="24"/>
              </w:rPr>
              <w:t>3.</w:t>
            </w:r>
            <w:r>
              <w:rPr>
                <w:rFonts w:hint="eastAsia" w:eastAsiaTheme="minorEastAsia"/>
                <w:sz w:val="24"/>
                <w:lang w:val="en-US" w:eastAsia="zh-CN"/>
              </w:rPr>
              <w:t>线对密度示值误差</w:t>
            </w:r>
          </w:p>
        </w:tc>
        <w:tc>
          <w:tcPr>
            <w:tcW w:w="1659" w:type="pct"/>
            <w:gridSpan w:val="2"/>
            <w:tcBorders>
              <w:top w:val="single" w:color="auto" w:sz="4" w:space="0"/>
              <w:left w:val="single" w:color="auto" w:sz="4" w:space="0"/>
              <w:bottom w:val="single" w:color="auto" w:sz="4" w:space="0"/>
              <w:right w:val="single" w:color="auto" w:sz="4" w:space="0"/>
            </w:tcBorders>
            <w:noWrap w:val="0"/>
            <w:vAlign w:val="center"/>
          </w:tcPr>
          <w:p w14:paraId="41623FBE">
            <w:pPr>
              <w:jc w:val="right"/>
              <w:rPr>
                <w:rFonts w:hint="default" w:eastAsia="宋体"/>
                <w:sz w:val="24"/>
                <w:lang w:val="en-US" w:eastAsia="zh-CN"/>
              </w:rPr>
            </w:pPr>
            <w:r>
              <w:rPr>
                <w:rFonts w:hint="eastAsia" w:eastAsiaTheme="minorEastAsia"/>
                <w:sz w:val="24"/>
                <w:lang w:val="en-US" w:eastAsia="zh-CN"/>
              </w:rPr>
              <w:t>%</w:t>
            </w:r>
          </w:p>
        </w:tc>
        <w:tc>
          <w:tcPr>
            <w:tcW w:w="1686" w:type="pct"/>
            <w:tcBorders>
              <w:top w:val="single" w:color="auto" w:sz="4" w:space="0"/>
              <w:left w:val="single" w:color="auto" w:sz="4" w:space="0"/>
              <w:bottom w:val="single" w:color="auto" w:sz="4" w:space="0"/>
              <w:right w:val="single" w:color="auto" w:sz="4" w:space="0"/>
            </w:tcBorders>
            <w:noWrap w:val="0"/>
            <w:vAlign w:val="center"/>
          </w:tcPr>
          <w:p w14:paraId="28F3B1E1">
            <w:pPr>
              <w:jc w:val="both"/>
              <w:rPr>
                <w:rFonts w:hint="eastAsia"/>
                <w:sz w:val="24"/>
                <w:lang w:val="en-US" w:eastAsia="zh-CN"/>
              </w:rPr>
            </w:pPr>
            <w:r>
              <w:rPr>
                <w:rFonts w:eastAsiaTheme="minorEastAsia"/>
                <w:i/>
                <w:iCs/>
                <w:sz w:val="24"/>
              </w:rPr>
              <w:t>U</w:t>
            </w:r>
            <w:r>
              <w:rPr>
                <w:rFonts w:hint="eastAsia" w:eastAsiaTheme="minorEastAsia"/>
                <w:i/>
                <w:iCs/>
                <w:sz w:val="24"/>
                <w:vertAlign w:val="subscript"/>
                <w:lang w:val="en-US" w:eastAsia="zh-CN"/>
              </w:rPr>
              <w:t>rel</w:t>
            </w:r>
            <w:r>
              <w:rPr>
                <w:rFonts w:eastAsiaTheme="minorEastAsia"/>
                <w:sz w:val="24"/>
              </w:rPr>
              <w:t>=</w:t>
            </w:r>
            <w:r>
              <w:rPr>
                <w:rFonts w:eastAsiaTheme="minorEastAsia"/>
                <w:sz w:val="24"/>
                <w:u w:val="single"/>
              </w:rPr>
              <w:t xml:space="preserve">       </w:t>
            </w:r>
            <w:r>
              <w:rPr>
                <w:rFonts w:eastAsiaTheme="minorEastAsia"/>
                <w:sz w:val="24"/>
              </w:rPr>
              <w:t>%（</w:t>
            </w:r>
            <w:r>
              <w:rPr>
                <w:rFonts w:eastAsiaTheme="minorEastAsia"/>
                <w:i/>
                <w:iCs/>
                <w:sz w:val="24"/>
              </w:rPr>
              <w:t>k</w:t>
            </w:r>
            <w:r>
              <w:rPr>
                <w:rFonts w:eastAsiaTheme="minorEastAsia"/>
                <w:sz w:val="24"/>
              </w:rPr>
              <w:t>=2）</w:t>
            </w:r>
          </w:p>
        </w:tc>
      </w:tr>
    </w:tbl>
    <w:p w14:paraId="35657B9C">
      <w:pPr>
        <w:spacing w:line="360" w:lineRule="auto"/>
        <w:ind w:firstLine="560"/>
        <w:jc w:val="center"/>
        <w:rPr>
          <w:rFonts w:hint="default" w:ascii="Times New Roman" w:hAnsi="Times New Roman" w:eastAsia="黑体" w:cs="Times New Roman"/>
          <w:sz w:val="28"/>
          <w:szCs w:val="28"/>
        </w:rPr>
      </w:pPr>
    </w:p>
    <w:p w14:paraId="72F1D9F6">
      <w:pPr>
        <w:ind w:firstLine="482"/>
        <w:jc w:val="center"/>
        <w:rPr>
          <w:rFonts w:hint="default" w:ascii="Times New Roman" w:hAnsi="Times New Roman" w:cs="Times New Roman"/>
          <w:b/>
          <w:bCs/>
          <w:sz w:val="24"/>
          <w:szCs w:val="32"/>
        </w:rPr>
      </w:pPr>
    </w:p>
    <w:p w14:paraId="15221DA1">
      <w:pPr>
        <w:ind w:firstLine="480"/>
        <w:jc w:val="center"/>
        <w:rPr>
          <w:rFonts w:hint="default" w:ascii="Times New Roman" w:hAnsi="Times New Roman" w:cs="Times New Roman" w:eastAsiaTheme="minorEastAsia"/>
          <w:sz w:val="24"/>
          <w:u w:val="single"/>
        </w:rPr>
      </w:pPr>
    </w:p>
    <w:p w14:paraId="40AB921E">
      <w:pPr>
        <w:widowControl/>
        <w:jc w:val="left"/>
        <w:rPr>
          <w:rFonts w:hint="default" w:ascii="Times New Roman" w:hAnsi="Times New Roman" w:cs="Times New Roman"/>
          <w:bCs/>
          <w:szCs w:val="21"/>
        </w:rPr>
      </w:pPr>
      <w:r>
        <w:rPr>
          <w:rFonts w:hint="default" w:ascii="Times New Roman" w:hAnsi="Times New Roman" w:cs="Times New Roman"/>
          <w:bCs/>
          <w:szCs w:val="21"/>
        </w:rPr>
        <w:br w:type="page"/>
      </w:r>
    </w:p>
    <w:bookmarkEnd w:id="150"/>
    <w:p w14:paraId="6DFC0F06">
      <w:pPr>
        <w:pStyle w:val="2"/>
        <w:rPr>
          <w:rFonts w:hint="default" w:ascii="Times New Roman" w:hAnsi="Times New Roman" w:cs="Times New Roman"/>
          <w:sz w:val="28"/>
          <w:szCs w:val="48"/>
        </w:rPr>
      </w:pPr>
      <w:bookmarkStart w:id="155" w:name="_Toc15057"/>
      <w:bookmarkStart w:id="156" w:name="_Toc18241"/>
      <w:bookmarkStart w:id="157" w:name="_Toc500258950"/>
      <w:bookmarkStart w:id="158" w:name="_Toc29371_WPSOffice_Level1"/>
      <w:bookmarkStart w:id="159" w:name="_Toc196826973"/>
      <w:r>
        <w:rPr>
          <w:rFonts w:hint="default" w:ascii="Times New Roman" w:hAnsi="Times New Roman" w:cs="Times New Roman"/>
          <w:sz w:val="28"/>
          <w:szCs w:val="48"/>
        </w:rPr>
        <w:t>附录</w:t>
      </w:r>
      <w:bookmarkEnd w:id="155"/>
      <w:r>
        <w:rPr>
          <w:rFonts w:hint="default" w:ascii="Times New Roman" w:hAnsi="Times New Roman" w:cs="Times New Roman"/>
          <w:sz w:val="28"/>
          <w:szCs w:val="48"/>
        </w:rPr>
        <w:t>C</w:t>
      </w:r>
      <w:bookmarkEnd w:id="156"/>
      <w:bookmarkEnd w:id="157"/>
      <w:bookmarkEnd w:id="158"/>
      <w:bookmarkEnd w:id="159"/>
    </w:p>
    <w:p w14:paraId="6DAA39E1">
      <w:pPr>
        <w:ind w:firstLine="560"/>
        <w:jc w:val="center"/>
        <w:rPr>
          <w:rFonts w:hint="default" w:ascii="Times New Roman" w:hAnsi="Times New Roman" w:eastAsia="黑体" w:cs="Times New Roman"/>
          <w:sz w:val="28"/>
          <w:szCs w:val="36"/>
        </w:rPr>
      </w:pPr>
      <w:r>
        <w:rPr>
          <w:rFonts w:hint="default" w:ascii="Times New Roman" w:hAnsi="Times New Roman" w:eastAsia="黑体" w:cs="Times New Roman"/>
          <w:sz w:val="28"/>
          <w:szCs w:val="36"/>
        </w:rPr>
        <w:t>线对束的线对密度示值误差测量不确定度评定示例</w:t>
      </w:r>
    </w:p>
    <w:p w14:paraId="62056D1C">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C.1概述</w:t>
      </w:r>
    </w:p>
    <w:p w14:paraId="247649D8">
      <w:pPr>
        <w:spacing w:line="360" w:lineRule="auto"/>
        <w:rPr>
          <w:rFonts w:hint="default" w:ascii="Times New Roman" w:hAnsi="Times New Roman" w:cs="Times New Roman"/>
          <w:kern w:val="0"/>
          <w:sz w:val="24"/>
        </w:rPr>
      </w:pPr>
      <w:bookmarkStart w:id="160" w:name="_Toc23440_WPSOffice_Level1"/>
      <w:r>
        <w:rPr>
          <w:rFonts w:hint="default" w:ascii="Times New Roman" w:hAnsi="Times New Roman" w:cs="Times New Roman"/>
          <w:kern w:val="0"/>
          <w:sz w:val="24"/>
        </w:rPr>
        <w:t>C.1.1</w:t>
      </w:r>
      <w:r>
        <w:rPr>
          <w:rFonts w:hint="eastAsia" w:cs="Times New Roman"/>
          <w:kern w:val="0"/>
          <w:sz w:val="24"/>
          <w:lang w:val="en-US" w:eastAsia="zh-CN"/>
        </w:rPr>
        <w:t>校准</w:t>
      </w:r>
      <w:r>
        <w:rPr>
          <w:rFonts w:hint="default" w:ascii="Times New Roman" w:hAnsi="Times New Roman" w:cs="Times New Roman"/>
          <w:kern w:val="0"/>
          <w:sz w:val="24"/>
        </w:rPr>
        <w:t>依据</w:t>
      </w:r>
    </w:p>
    <w:p w14:paraId="3BA63B0A">
      <w:pPr>
        <w:autoSpaceDE w:val="0"/>
        <w:autoSpaceDN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本规范</w:t>
      </w:r>
      <w:r>
        <w:rPr>
          <w:rFonts w:hint="eastAsia" w:cs="Times New Roman" w:eastAsiaTheme="minorEastAsia"/>
          <w:kern w:val="0"/>
          <w:sz w:val="24"/>
          <w:lang w:val="en-US" w:eastAsia="zh-CN"/>
        </w:rPr>
        <w:t>6.2.4</w:t>
      </w:r>
      <w:r>
        <w:rPr>
          <w:rFonts w:hint="default" w:ascii="Times New Roman" w:hAnsi="Times New Roman" w:cs="Times New Roman" w:eastAsiaTheme="minorEastAsia"/>
          <w:kern w:val="0"/>
          <w:sz w:val="24"/>
        </w:rPr>
        <w:t>。</w:t>
      </w:r>
    </w:p>
    <w:p w14:paraId="7D0B7683">
      <w:pPr>
        <w:spacing w:line="360" w:lineRule="auto"/>
        <w:rPr>
          <w:rFonts w:hint="eastAsia" w:ascii="Times New Roman" w:hAnsi="Times New Roman" w:eastAsia="宋体" w:cs="Times New Roman"/>
          <w:kern w:val="0"/>
          <w:sz w:val="24"/>
          <w:lang w:val="en-US" w:eastAsia="zh-CN"/>
        </w:rPr>
      </w:pPr>
      <w:r>
        <w:rPr>
          <w:rFonts w:hint="default" w:ascii="Times New Roman" w:hAnsi="Times New Roman" w:cs="Times New Roman"/>
          <w:kern w:val="0"/>
          <w:sz w:val="24"/>
        </w:rPr>
        <w:t>C.1.2</w:t>
      </w:r>
      <w:r>
        <w:rPr>
          <w:rFonts w:hint="eastAsia" w:cs="Times New Roman"/>
          <w:kern w:val="0"/>
          <w:sz w:val="24"/>
          <w:lang w:val="en-US" w:eastAsia="zh-CN"/>
        </w:rPr>
        <w:t>校准方法</w:t>
      </w:r>
    </w:p>
    <w:p w14:paraId="2E76D78E">
      <w:pPr>
        <w:autoSpaceDE w:val="0"/>
        <w:autoSpaceDN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将射线图像分辨力测试计平放在</w:t>
      </w:r>
      <w:r>
        <w:rPr>
          <w:rFonts w:hint="eastAsia" w:cs="Times New Roman" w:eastAsiaTheme="minorEastAsia"/>
          <w:kern w:val="0"/>
          <w:sz w:val="24"/>
          <w:lang w:val="en-US" w:eastAsia="zh-CN"/>
        </w:rPr>
        <w:t>影像测量仪</w:t>
      </w:r>
      <w:r>
        <w:rPr>
          <w:rFonts w:hint="default" w:ascii="Times New Roman" w:hAnsi="Times New Roman" w:cs="Times New Roman" w:eastAsiaTheme="minorEastAsia"/>
          <w:kern w:val="0"/>
          <w:sz w:val="24"/>
        </w:rPr>
        <w:t>工作台上，选择合适的放大倍数，调整焦距使被校线条成像清晰，并调整线条边缘与影像测量仪的X轴线大致平行，</w:t>
      </w:r>
      <w:r>
        <w:rPr>
          <w:rFonts w:hint="eastAsia" w:cs="Times New Roman" w:eastAsiaTheme="minorEastAsia"/>
          <w:kern w:val="0"/>
          <w:sz w:val="24"/>
          <w:lang w:val="en-US" w:eastAsia="zh-CN"/>
        </w:rPr>
        <w:t>已知每组的线对数，</w:t>
      </w:r>
      <w:r>
        <w:rPr>
          <w:rFonts w:hint="default" w:ascii="Times New Roman" w:hAnsi="Times New Roman" w:cs="Times New Roman" w:eastAsiaTheme="minorEastAsia"/>
          <w:kern w:val="0"/>
          <w:sz w:val="24"/>
        </w:rPr>
        <w:t>然后逐组测量线对束的宽度。</w:t>
      </w:r>
    </w:p>
    <w:p w14:paraId="387C32A7">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C.1.3被校对象</w:t>
      </w:r>
    </w:p>
    <w:p w14:paraId="387732AA">
      <w:pPr>
        <w:autoSpaceDE w:val="0"/>
        <w:autoSpaceDN w:val="0"/>
        <w:spacing w:line="360" w:lineRule="auto"/>
        <w:ind w:firstLine="480" w:firstLineChars="200"/>
        <w:rPr>
          <w:rFonts w:hint="eastAsia" w:cs="Times New Roman" w:eastAsiaTheme="minorEastAsia"/>
          <w:kern w:val="0"/>
          <w:sz w:val="24"/>
          <w:highlight w:val="yellow"/>
          <w:lang w:eastAsia="zh-CN"/>
        </w:rPr>
      </w:pPr>
      <w:r>
        <w:rPr>
          <w:rFonts w:hint="default" w:ascii="Times New Roman" w:hAnsi="Times New Roman" w:cs="Times New Roman" w:eastAsiaTheme="minorEastAsia"/>
          <w:kern w:val="0"/>
          <w:sz w:val="24"/>
        </w:rPr>
        <w:t>名称：射线图像分辨力测试计</w:t>
      </w:r>
      <w:r>
        <w:rPr>
          <w:rFonts w:hint="eastAsia" w:cs="Times New Roman" w:eastAsiaTheme="minorEastAsia"/>
          <w:kern w:val="0"/>
          <w:sz w:val="24"/>
          <w:lang w:eastAsia="zh-CN"/>
        </w:rPr>
        <w:t>（线对束平行排列）</w:t>
      </w:r>
      <w:r>
        <w:rPr>
          <w:rFonts w:hint="default" w:ascii="Times New Roman" w:hAnsi="Times New Roman" w:cs="Times New Roman" w:eastAsiaTheme="minorEastAsia"/>
          <w:kern w:val="0"/>
          <w:sz w:val="24"/>
        </w:rPr>
        <w:t>；</w:t>
      </w:r>
      <w:r>
        <w:rPr>
          <w:rFonts w:hint="eastAsia" w:cs="Times New Roman" w:eastAsiaTheme="minorEastAsia"/>
          <w:kern w:val="0"/>
          <w:sz w:val="24"/>
          <w:lang w:val="en-US" w:eastAsia="zh-CN"/>
        </w:rPr>
        <w:t>选择线对密度为1.0LP/mm，对应线条宽度为0.500mm，线条数量为5。</w:t>
      </w:r>
    </w:p>
    <w:p w14:paraId="051256ED">
      <w:pPr>
        <w:spacing w:line="360" w:lineRule="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rPr>
        <w:t>C.1.4</w:t>
      </w:r>
      <w:r>
        <w:rPr>
          <w:rFonts w:hint="eastAsia" w:cs="Times New Roman"/>
          <w:kern w:val="0"/>
          <w:sz w:val="24"/>
          <w:lang w:val="en-US" w:eastAsia="zh-CN"/>
        </w:rPr>
        <w:t>测量标准及主要设备</w:t>
      </w:r>
    </w:p>
    <w:p w14:paraId="3898A80C">
      <w:pPr>
        <w:spacing w:line="360" w:lineRule="auto"/>
        <w:rPr>
          <w:rFonts w:hint="eastAsia" w:cs="Times New Roman" w:eastAsiaTheme="minorEastAsia"/>
          <w:kern w:val="0"/>
          <w:sz w:val="24"/>
          <w:lang w:val="en-US" w:eastAsia="zh-CN"/>
        </w:rPr>
      </w:pPr>
      <w:r>
        <w:rPr>
          <w:rFonts w:hint="eastAsia" w:cs="Times New Roman" w:eastAsiaTheme="minorEastAsia"/>
          <w:kern w:val="0"/>
          <w:sz w:val="24"/>
          <w:lang w:val="en-US" w:eastAsia="zh-CN"/>
        </w:rPr>
        <w:t>测量标准名称：影像测量仪</w:t>
      </w:r>
    </w:p>
    <w:p w14:paraId="2F48701E">
      <w:pPr>
        <w:spacing w:line="360" w:lineRule="auto"/>
        <w:rPr>
          <w:rFonts w:hint="default" w:cs="Times New Roman" w:eastAsiaTheme="minorEastAsia"/>
          <w:kern w:val="0"/>
          <w:sz w:val="24"/>
          <w:lang w:val="en-US" w:eastAsia="zh-CN"/>
        </w:rPr>
      </w:pPr>
      <w:r>
        <w:rPr>
          <w:rFonts w:hint="eastAsia" w:cs="Times New Roman" w:eastAsiaTheme="minorEastAsia"/>
          <w:kern w:val="0"/>
          <w:sz w:val="24"/>
          <w:lang w:val="en-US" w:eastAsia="zh-CN"/>
        </w:rPr>
        <w:t>技术指标：MPE：±0.005mm</w:t>
      </w:r>
    </w:p>
    <w:p w14:paraId="7FAA5865">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C.2测量模型</w:t>
      </w:r>
    </w:p>
    <w:p w14:paraId="7B88E82A">
      <w:pPr>
        <w:spacing w:line="360" w:lineRule="auto"/>
        <w:ind w:firstLine="3840" w:firstLineChars="1600"/>
        <w:rPr>
          <w:rFonts w:hint="default" w:ascii="Times New Roman" w:hAnsi="Times New Roman" w:cs="Times New Roman" w:eastAsiaTheme="minorEastAsia"/>
          <w:kern w:val="0"/>
          <w:sz w:val="24"/>
          <w:lang w:val="en-US" w:eastAsia="zh-CN"/>
        </w:rPr>
      </w:pPr>
      <w:r>
        <w:rPr>
          <w:rFonts w:hint="eastAsia" w:hAnsi="Cambria Math" w:cs="Times New Roman" w:eastAsiaTheme="minorEastAsia"/>
          <w:i w:val="0"/>
          <w:kern w:val="0"/>
          <w:position w:val="-24"/>
          <w:sz w:val="24"/>
          <w:lang w:val="en-US" w:eastAsia="zh-CN"/>
        </w:rPr>
        <w:object>
          <v:shape id="_x0000_i1030" o:spt="75" type="#_x0000_t75" style="height:31pt;width:87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28" r:id="rId26">
            <o:LockedField>false</o:LockedField>
          </o:OLEObject>
        </w:objec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（C.1）</w:t>
      </w:r>
    </w:p>
    <w:p w14:paraId="348A2881">
      <w:pPr>
        <w:spacing w:line="360" w:lineRule="auto"/>
        <w:ind w:firstLine="480"/>
        <w:rPr>
          <w:rFonts w:hint="eastAsia" w:ascii="Times New Roman" w:hAnsi="Times New Roman" w:cs="Times New Roman" w:eastAsiaTheme="minorEastAsia"/>
          <w:kern w:val="0"/>
          <w:sz w:val="24"/>
          <w:lang w:val="en-US" w:eastAsia="zh-CN"/>
        </w:rPr>
      </w:pPr>
      <w:r>
        <w:rPr>
          <w:rFonts w:hint="default" w:ascii="Times New Roman" w:hAnsi="Times New Roman" w:cs="Times New Roman" w:eastAsiaTheme="minorEastAsia"/>
          <w:kern w:val="0"/>
          <w:sz w:val="24"/>
        </w:rPr>
        <w:t>式中</w:t>
      </w:r>
      <w:r>
        <w:rPr>
          <w:rFonts w:hint="eastAsia" w:cs="Times New Roman" w:eastAsiaTheme="minorEastAsia"/>
          <w:kern w:val="0"/>
          <w:sz w:val="24"/>
          <w:lang w:val="en-US" w:eastAsia="zh-CN"/>
        </w:rPr>
        <w:t>:</w:t>
      </w:r>
    </w:p>
    <w:p w14:paraId="3AA748C7">
      <w:pPr>
        <w:spacing w:line="360" w:lineRule="auto"/>
        <w:ind w:firstLine="480"/>
        <w:rPr>
          <w:rFonts w:hint="eastAsia" w:ascii="Times New Roman" w:hAnsi="Times New Roman" w:cs="Times New Roman" w:eastAsiaTheme="minorEastAsia"/>
          <w:kern w:val="0"/>
          <w:sz w:val="24"/>
          <w:lang w:val="en-US" w:eastAsia="zh-CN"/>
        </w:rPr>
      </w:pPr>
      <m:oMath>
        <m:r>
          <m:rPr>
            <m:sty m:val="p"/>
          </m:rPr>
          <w:rPr>
            <w:rFonts w:hint="default" w:ascii="Cambria Math" w:hAnsi="Cambria Math" w:cs="Times New Roman" w:eastAsiaTheme="minorEastAsia"/>
            <w:kern w:val="0"/>
            <w:sz w:val="24"/>
          </w:rPr>
          <m:t>δ</m:t>
        </m:r>
      </m:oMath>
      <w:r>
        <w:rPr>
          <w:rFonts w:hint="eastAsia" w:hAnsi="Cambria Math" w:cs="Times New Roman" w:eastAsiaTheme="minorEastAsia"/>
          <w:b w:val="0"/>
          <w:i w:val="0"/>
          <w:kern w:val="0"/>
          <w:sz w:val="24"/>
          <w:lang w:eastAsia="zh-CN"/>
        </w:rPr>
        <w:t>——</w:t>
      </w:r>
      <w:r>
        <w:rPr>
          <w:rFonts w:hint="eastAsia" w:hAnsi="Cambria Math" w:cs="Times New Roman" w:eastAsiaTheme="minorEastAsia"/>
          <w:b w:val="0"/>
          <w:i w:val="0"/>
          <w:kern w:val="0"/>
          <w:sz w:val="24"/>
          <w:lang w:val="en-US" w:eastAsia="zh-CN"/>
        </w:rPr>
        <w:t>线对束的线对密度示值误差</w:t>
      </w:r>
      <w:r>
        <w:rPr>
          <w:rFonts w:hint="default" w:ascii="Times New Roman" w:hAnsi="Times New Roman" w:cs="Times New Roman" w:eastAsiaTheme="minorEastAsia"/>
          <w:kern w:val="0"/>
          <w:sz w:val="24"/>
        </w:rPr>
        <w:t>，</w:t>
      </w:r>
      <w:r>
        <w:rPr>
          <w:rFonts w:hint="eastAsia" w:cs="Times New Roman" w:eastAsiaTheme="minorEastAsia"/>
          <w:kern w:val="0"/>
          <w:sz w:val="24"/>
          <w:lang w:val="en-US" w:eastAsia="zh-CN"/>
        </w:rPr>
        <w:t>%；</w:t>
      </w:r>
    </w:p>
    <w:p w14:paraId="1A911739">
      <w:pPr>
        <w:spacing w:line="360" w:lineRule="auto"/>
        <w:ind w:firstLine="480"/>
        <w:rPr>
          <w:rFonts w:hint="eastAsia" w:cs="Times New Roman" w:eastAsiaTheme="minorEastAsia"/>
          <w:kern w:val="0"/>
          <w:sz w:val="24"/>
          <w:lang w:eastAsia="zh-CN"/>
        </w:rPr>
      </w:pPr>
      <m:oMath>
        <m:sSub>
          <m:sSubPr>
            <m:ctrlPr>
              <w:rPr>
                <w:rFonts w:hint="default" w:ascii="Cambria Math" w:hAnsi="Cambria Math" w:cs="Times New Roman" w:eastAsiaTheme="minorEastAsia"/>
                <w:i/>
                <w:kern w:val="0"/>
                <w:sz w:val="24"/>
              </w:rPr>
            </m:ctrlPr>
          </m:sSubPr>
          <m:e>
            <m:r>
              <m:rPr/>
              <w:rPr>
                <w:rFonts w:hint="default" w:ascii="Cambria Math" w:hAnsi="Cambria Math" w:cs="Times New Roman" w:eastAsiaTheme="minorEastAsia"/>
                <w:kern w:val="0"/>
                <w:sz w:val="24"/>
              </w:rPr>
              <m:t>L</m:t>
            </m:r>
            <m:ctrlPr>
              <w:rPr>
                <w:rFonts w:hint="default" w:ascii="Cambria Math" w:hAnsi="Cambria Math" w:cs="Times New Roman" w:eastAsiaTheme="minorEastAsia"/>
                <w:i/>
                <w:kern w:val="0"/>
                <w:sz w:val="24"/>
              </w:rPr>
            </m:ctrlPr>
          </m:e>
          <m:sub>
            <m:r>
              <m:rPr/>
              <w:rPr>
                <w:rFonts w:hint="default" w:ascii="Cambria Math" w:hAnsi="Cambria Math" w:cs="Times New Roman" w:eastAsiaTheme="minorEastAsia"/>
                <w:kern w:val="0"/>
                <w:sz w:val="24"/>
              </w:rPr>
              <m:t>0</m:t>
            </m:r>
            <m:ctrlPr>
              <w:rPr>
                <w:rFonts w:hint="default" w:ascii="Cambria Math" w:hAnsi="Cambria Math" w:cs="Times New Roman" w:eastAsiaTheme="minorEastAsia"/>
                <w:i/>
                <w:kern w:val="0"/>
                <w:sz w:val="24"/>
              </w:rPr>
            </m:ctrlPr>
          </m:sub>
        </m:sSub>
      </m:oMath>
      <w:r>
        <w:rPr>
          <w:rFonts w:hint="eastAsia" w:hAnsi="Cambria Math" w:cs="Times New Roman" w:eastAsiaTheme="minorEastAsia"/>
          <w:i w:val="0"/>
          <w:kern w:val="0"/>
          <w:sz w:val="24"/>
          <w:lang w:eastAsia="zh-CN"/>
        </w:rPr>
        <w:t>——</w:t>
      </w:r>
      <w:r>
        <w:rPr>
          <w:rFonts w:hint="eastAsia" w:hAnsi="Cambria Math" w:cs="Times New Roman" w:eastAsiaTheme="minorEastAsia"/>
          <w:i w:val="0"/>
          <w:kern w:val="0"/>
          <w:sz w:val="24"/>
          <w:lang w:val="en-US" w:eastAsia="zh-CN"/>
        </w:rPr>
        <w:t>线对束的线对密度标称值</w:t>
      </w:r>
      <w:r>
        <w:rPr>
          <w:rFonts w:hint="default" w:ascii="Times New Roman" w:hAnsi="Times New Roman" w:cs="Times New Roman" w:eastAsiaTheme="minorEastAsia"/>
          <w:kern w:val="0"/>
          <w:sz w:val="24"/>
        </w:rPr>
        <w:t>，LP/mm</w:t>
      </w:r>
      <w:r>
        <w:rPr>
          <w:rFonts w:hint="eastAsia" w:cs="Times New Roman" w:eastAsiaTheme="minorEastAsia"/>
          <w:kern w:val="0"/>
          <w:sz w:val="24"/>
          <w:lang w:eastAsia="zh-CN"/>
        </w:rPr>
        <w:t>；</w:t>
      </w:r>
    </w:p>
    <w:p w14:paraId="77BCC928">
      <w:pPr>
        <w:spacing w:line="360" w:lineRule="auto"/>
        <w:ind w:firstLine="480"/>
        <w:rPr>
          <w:rFonts w:hint="default" w:ascii="Times New Roman" w:hAnsi="Times New Roman" w:cs="Times New Roman" w:eastAsiaTheme="minorEastAsia"/>
          <w:kern w:val="0"/>
          <w:sz w:val="24"/>
        </w:rPr>
      </w:pPr>
      <m:oMath>
        <m:r>
          <m:rPr/>
          <w:rPr>
            <w:rFonts w:hint="default" w:ascii="Cambria Math" w:hAnsi="Cambria Math" w:cs="Times New Roman" w:eastAsiaTheme="minorEastAsia"/>
            <w:kern w:val="0"/>
            <w:sz w:val="24"/>
          </w:rPr>
          <m:t>L</m:t>
        </m:r>
      </m:oMath>
      <w:r>
        <w:rPr>
          <w:rFonts w:hint="eastAsia" w:hAnsi="Cambria Math" w:cs="Times New Roman" w:eastAsiaTheme="minorEastAsia"/>
          <w:i w:val="0"/>
          <w:kern w:val="0"/>
          <w:sz w:val="24"/>
          <w:lang w:eastAsia="zh-CN"/>
        </w:rPr>
        <w:t>——</w:t>
      </w:r>
      <w:r>
        <w:rPr>
          <w:rFonts w:hint="eastAsia" w:hAnsi="Cambria Math" w:cs="Times New Roman" w:eastAsiaTheme="minorEastAsia"/>
          <w:i w:val="0"/>
          <w:kern w:val="0"/>
          <w:sz w:val="24"/>
          <w:lang w:val="en-US" w:eastAsia="zh-CN"/>
        </w:rPr>
        <w:t>线对束的线对密度实际值</w:t>
      </w:r>
      <w:r>
        <w:rPr>
          <w:rFonts w:hint="default" w:ascii="Times New Roman" w:hAnsi="Times New Roman" w:cs="Times New Roman" w:eastAsiaTheme="minorEastAsia"/>
          <w:kern w:val="0"/>
          <w:sz w:val="24"/>
        </w:rPr>
        <w:t>，LP/mm。</w:t>
      </w:r>
    </w:p>
    <w:p w14:paraId="31A0B91C">
      <w:pPr>
        <w:spacing w:line="360" w:lineRule="auto"/>
        <w:jc w:val="center"/>
        <w:rPr>
          <w:rFonts w:hint="eastAsia" w:hAnsi="Cambria Math" w:cs="Times New Roman" w:eastAsiaTheme="minorEastAsia"/>
          <w:i w:val="0"/>
          <w:kern w:val="0"/>
          <w:sz w:val="24"/>
          <w:lang w:val="en-US" w:eastAsia="zh-CN"/>
        </w:rPr>
      </w:pPr>
      <w:r>
        <w:rPr>
          <w:rFonts w:hint="eastAsia" w:cs="Times New Roman" w:eastAsiaTheme="minorEastAsia"/>
          <w:i w:val="0"/>
          <w:kern w:val="0"/>
          <w:position w:val="-24"/>
          <w:sz w:val="24"/>
          <w:lang w:val="en-US" w:eastAsia="zh-CN"/>
        </w:rPr>
        <w:t xml:space="preserve">                                </w:t>
      </w:r>
      <w:r>
        <w:rPr>
          <w:rFonts w:hint="default" w:ascii="Times New Roman" w:hAnsi="Times New Roman" w:cs="Times New Roman" w:eastAsiaTheme="minorEastAsia"/>
          <w:i w:val="0"/>
          <w:kern w:val="0"/>
          <w:position w:val="-24"/>
          <w:sz w:val="24"/>
          <w:lang w:val="en-US" w:eastAsia="zh-CN"/>
        </w:rPr>
        <w:object>
          <v:shape id="_x0000_i1031" o:spt="75" type="#_x0000_t75" style="height:31pt;width:49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29" r:id="rId28">
            <o:LockedField>false</o:LockedField>
          </o:OLEObject>
        </w:objec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（C.2）</w:t>
      </w:r>
    </w:p>
    <w:p w14:paraId="1C76B6DE">
      <w:pPr>
        <w:spacing w:line="360" w:lineRule="auto"/>
        <w:jc w:val="center"/>
        <w:rPr>
          <w:rFonts w:hint="eastAsia" w:hAnsi="Cambria Math" w:cs="Times New Roman" w:eastAsiaTheme="minorEastAsia"/>
          <w:i w:val="0"/>
          <w:kern w:val="0"/>
          <w:sz w:val="24"/>
          <w:lang w:val="en-US" w:eastAsia="zh-CN"/>
        </w:rPr>
      </w:pPr>
      <w:r>
        <w:rPr>
          <w:rFonts w:hint="eastAsia" w:cs="Times New Roman" w:eastAsiaTheme="minorEastAsia"/>
          <w:i w:val="0"/>
          <w:kern w:val="0"/>
          <w:position w:val="-24"/>
          <w:sz w:val="24"/>
          <w:lang w:val="en-US" w:eastAsia="zh-CN"/>
        </w:rPr>
        <w:t xml:space="preserve">                               </w:t>
      </w:r>
      <w:r>
        <w:rPr>
          <w:rFonts w:hint="default" w:ascii="Times New Roman" w:hAnsi="Times New Roman" w:cs="Times New Roman" w:eastAsiaTheme="minorEastAsia"/>
          <w:i w:val="0"/>
          <w:kern w:val="0"/>
          <w:position w:val="-30"/>
          <w:sz w:val="24"/>
          <w:lang w:val="en-US" w:eastAsia="zh-CN"/>
        </w:rPr>
        <w:object>
          <v:shape id="_x0000_i1032" o:spt="75" type="#_x0000_t75" style="height:34pt;width:53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0" r:id="rId30">
            <o:LockedField>false</o:LockedField>
          </o:OLEObject>
        </w:objec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（C.3）</w:t>
      </w:r>
    </w:p>
    <w:p w14:paraId="266286BD">
      <w:pPr>
        <w:spacing w:line="360" w:lineRule="auto"/>
        <w:jc w:val="both"/>
        <w:rPr>
          <w:rFonts w:hint="eastAsia" w:hAnsi="Cambria Math" w:cs="Times New Roman" w:eastAsiaTheme="minorEastAsia"/>
          <w:i w:val="0"/>
          <w:kern w:val="0"/>
          <w:sz w:val="24"/>
          <w:lang w:val="en-US" w:eastAsia="zh-CN"/>
        </w:rPr>
      </w:pPr>
      <w:r>
        <w:rPr>
          <w:rFonts w:hint="eastAsia" w:hAnsi="Cambria Math" w:cs="Times New Roman" w:eastAsiaTheme="minorEastAsia"/>
          <w:i w:val="0"/>
          <w:kern w:val="0"/>
          <w:sz w:val="24"/>
          <w:lang w:val="en-US" w:eastAsia="zh-CN"/>
        </w:rPr>
        <w:t>将式（C.2）、（C.3）带入式（C.1）中得：</w:t>
      </w:r>
    </w:p>
    <w:p w14:paraId="0C782589">
      <w:pPr>
        <w:spacing w:line="360" w:lineRule="auto"/>
        <w:jc w:val="center"/>
        <w:rPr>
          <w:rFonts w:hint="eastAsia" w:hAnsi="Cambria Math" w:cs="Times New Roman" w:eastAsiaTheme="minorEastAsia"/>
          <w:i w:val="0"/>
          <w:kern w:val="0"/>
          <w:sz w:val="24"/>
          <w:lang w:val="en-US" w:eastAsia="zh-CN"/>
        </w:rPr>
      </w:pPr>
      <w:r>
        <w:rPr>
          <w:rFonts w:hint="eastAsia" w:hAnsi="Cambria Math" w:cs="Times New Roman" w:eastAsiaTheme="minorEastAsia"/>
          <w:i w:val="0"/>
          <w:kern w:val="0"/>
          <w:position w:val="-24"/>
          <w:sz w:val="24"/>
          <w:lang w:val="en-US" w:eastAsia="zh-CN"/>
        </w:rPr>
        <w:t xml:space="preserve">                              </w:t>
      </w:r>
      <w:r>
        <w:rPr>
          <w:rFonts w:hint="eastAsia" w:hAnsi="Cambria Math" w:cs="Times New Roman" w:eastAsiaTheme="minorEastAsia"/>
          <w:i w:val="0"/>
          <w:kern w:val="0"/>
          <w:position w:val="-30"/>
          <w:sz w:val="24"/>
          <w:lang w:val="en-US" w:eastAsia="zh-CN"/>
        </w:rPr>
        <w:object>
          <v:shape id="_x0000_i1033" o:spt="75" type="#_x0000_t75" style="height:34pt;width:54pt;" o:ole="t" filled="f" o:preferrelative="t" stroked="f" coordsize="21600,21600">
            <v:path/>
            <v:fill on="f" focussize="0,0"/>
            <v:stroke on="f"/>
            <v:imagedata r:id="rId33" o:title=""/>
            <o:lock v:ext="edit" aspectratio="t"/>
            <w10:wrap type="none"/>
            <w10:anchorlock/>
          </v:shape>
          <o:OLEObject Type="Embed" ProgID="Equation.KSEE3" ShapeID="_x0000_i1033" DrawAspect="Content" ObjectID="_1468075731" r:id="rId32">
            <o:LockedField>false</o:LockedField>
          </o:OLEObject>
        </w:objec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（C.4）</w:t>
      </w:r>
    </w:p>
    <w:p w14:paraId="2B267584">
      <w:pPr>
        <w:spacing w:line="360" w:lineRule="auto"/>
        <w:jc w:val="both"/>
        <w:rPr>
          <w:rFonts w:hint="eastAsia" w:hAnsi="Cambria Math" w:cs="Times New Roman" w:eastAsiaTheme="minorEastAsia"/>
          <w:i w:val="0"/>
          <w:kern w:val="0"/>
          <w:sz w:val="24"/>
          <w:lang w:val="en-US" w:eastAsia="zh-CN"/>
        </w:rPr>
      </w:pPr>
      <w:r>
        <w:rPr>
          <w:rFonts w:hint="eastAsia" w:hAnsi="Cambria Math" w:cs="Times New Roman" w:eastAsiaTheme="minorEastAsia"/>
          <w:i w:val="0"/>
          <w:kern w:val="0"/>
          <w:sz w:val="24"/>
          <w:lang w:val="en-US" w:eastAsia="zh-CN"/>
        </w:rPr>
        <w:t>式中：</w:t>
      </w:r>
    </w:p>
    <w:p w14:paraId="2DFE2287">
      <w:pPr>
        <w:spacing w:line="360" w:lineRule="auto"/>
        <w:ind w:firstLine="480"/>
        <w:rPr>
          <w:rFonts w:hint="eastAsia" w:ascii="Times New Roman" w:hAnsi="Times New Roman" w:cs="Times New Roman" w:eastAsiaTheme="minorEastAsia"/>
          <w:kern w:val="0"/>
          <w:sz w:val="24"/>
          <w:lang w:val="en-US" w:eastAsia="zh-CN"/>
        </w:rPr>
      </w:pPr>
      <m:oMath>
        <m:r>
          <m:rPr>
            <m:sty m:val="p"/>
          </m:rPr>
          <w:rPr>
            <w:rFonts w:hint="default" w:ascii="Cambria Math" w:hAnsi="Cambria Math" w:cs="Times New Roman" w:eastAsiaTheme="minorEastAsia"/>
            <w:kern w:val="0"/>
            <w:sz w:val="24"/>
          </w:rPr>
          <m:t>δ</m:t>
        </m:r>
      </m:oMath>
      <w:r>
        <w:rPr>
          <w:rFonts w:hint="eastAsia" w:hAnsi="Cambria Math" w:cs="Times New Roman" w:eastAsiaTheme="minorEastAsia"/>
          <w:b w:val="0"/>
          <w:i w:val="0"/>
          <w:kern w:val="0"/>
          <w:sz w:val="24"/>
          <w:lang w:eastAsia="zh-CN"/>
        </w:rPr>
        <w:t>——</w:t>
      </w:r>
      <w:r>
        <w:rPr>
          <w:rFonts w:hint="eastAsia" w:hAnsi="Cambria Math" w:cs="Times New Roman" w:eastAsiaTheme="minorEastAsia"/>
          <w:b w:val="0"/>
          <w:i w:val="0"/>
          <w:kern w:val="0"/>
          <w:sz w:val="24"/>
          <w:lang w:val="en-US" w:eastAsia="zh-CN"/>
        </w:rPr>
        <w:t>线对束的线对密度示值误差</w:t>
      </w:r>
      <w:r>
        <w:rPr>
          <w:rFonts w:hint="default" w:ascii="Times New Roman" w:hAnsi="Times New Roman" w:cs="Times New Roman" w:eastAsiaTheme="minorEastAsia"/>
          <w:kern w:val="0"/>
          <w:sz w:val="24"/>
        </w:rPr>
        <w:t>，</w:t>
      </w:r>
      <w:r>
        <w:rPr>
          <w:rFonts w:hint="eastAsia" w:cs="Times New Roman" w:eastAsiaTheme="minorEastAsia"/>
          <w:kern w:val="0"/>
          <w:sz w:val="24"/>
          <w:lang w:val="en-US" w:eastAsia="zh-CN"/>
        </w:rPr>
        <w:t>%；</w:t>
      </w:r>
    </w:p>
    <w:p w14:paraId="4CD93A31">
      <w:pPr>
        <w:spacing w:line="360" w:lineRule="auto"/>
        <w:ind w:firstLine="480"/>
        <w:rPr>
          <w:rFonts w:hint="eastAsia" w:cs="Times New Roman" w:eastAsiaTheme="minorEastAsia"/>
          <w:kern w:val="0"/>
          <w:sz w:val="24"/>
          <w:lang w:eastAsia="zh-CN"/>
        </w:rPr>
      </w:pPr>
      <m:oMath>
        <m:sSub>
          <m:sSubPr>
            <m:ctrlPr>
              <w:rPr>
                <w:rFonts w:hint="default" w:ascii="Cambria Math" w:hAnsi="Cambria Math" w:cs="Times New Roman" w:eastAsiaTheme="minorEastAsia"/>
                <w:i/>
                <w:kern w:val="0"/>
                <w:sz w:val="24"/>
              </w:rPr>
            </m:ctrlPr>
          </m:sSubPr>
          <m:e>
            <m:r>
              <m:rPr/>
              <w:rPr>
                <w:rFonts w:hint="default" w:ascii="Cambria Math" w:hAnsi="Cambria Math" w:cs="Times New Roman" w:eastAsiaTheme="minorEastAsia"/>
                <w:kern w:val="0"/>
                <w:sz w:val="24"/>
                <w:lang w:val="en-US" w:eastAsia="zh-CN"/>
              </w:rPr>
              <m:t>H</m:t>
            </m:r>
            <m:ctrlPr>
              <w:rPr>
                <w:rFonts w:hint="default" w:ascii="Cambria Math" w:hAnsi="Cambria Math" w:cs="Times New Roman" w:eastAsiaTheme="minorEastAsia"/>
                <w:i/>
                <w:kern w:val="0"/>
                <w:sz w:val="24"/>
              </w:rPr>
            </m:ctrlPr>
          </m:e>
          <m:sub>
            <m:r>
              <m:rPr/>
              <w:rPr>
                <w:rFonts w:hint="default" w:ascii="Cambria Math" w:hAnsi="Cambria Math" w:cs="Times New Roman" w:eastAsiaTheme="minorEastAsia"/>
                <w:kern w:val="0"/>
                <w:sz w:val="24"/>
              </w:rPr>
              <m:t>0</m:t>
            </m:r>
            <m:ctrlPr>
              <w:rPr>
                <w:rFonts w:hint="default" w:ascii="Cambria Math" w:hAnsi="Cambria Math" w:cs="Times New Roman" w:eastAsiaTheme="minorEastAsia"/>
                <w:i/>
                <w:kern w:val="0"/>
                <w:sz w:val="24"/>
              </w:rPr>
            </m:ctrlPr>
          </m:sub>
        </m:sSub>
      </m:oMath>
      <w:r>
        <w:rPr>
          <w:rFonts w:hint="eastAsia" w:hAnsi="Cambria Math" w:cs="Times New Roman" w:eastAsiaTheme="minorEastAsia"/>
          <w:i w:val="0"/>
          <w:kern w:val="0"/>
          <w:sz w:val="24"/>
          <w:lang w:eastAsia="zh-CN"/>
        </w:rPr>
        <w:t>——</w:t>
      </w:r>
      <w:r>
        <w:rPr>
          <w:rFonts w:hint="eastAsia" w:hAnsi="Cambria Math" w:cs="Times New Roman" w:eastAsiaTheme="minorEastAsia"/>
          <w:i w:val="0"/>
          <w:kern w:val="0"/>
          <w:sz w:val="24"/>
          <w:lang w:val="en-US" w:eastAsia="zh-CN"/>
        </w:rPr>
        <w:t>线对束宽度标称值</w:t>
      </w:r>
      <w:r>
        <w:rPr>
          <w:rFonts w:hint="default" w:ascii="Times New Roman" w:hAnsi="Times New Roman" w:cs="Times New Roman" w:eastAsiaTheme="minorEastAsia"/>
          <w:kern w:val="0"/>
          <w:sz w:val="24"/>
        </w:rPr>
        <w:t>，mm</w:t>
      </w:r>
      <w:r>
        <w:rPr>
          <w:rFonts w:hint="eastAsia" w:cs="Times New Roman" w:eastAsiaTheme="minorEastAsia"/>
          <w:kern w:val="0"/>
          <w:sz w:val="24"/>
          <w:lang w:eastAsia="zh-CN"/>
        </w:rPr>
        <w:t>；</w:t>
      </w:r>
    </w:p>
    <w:p w14:paraId="323E1ABA">
      <w:pPr>
        <w:spacing w:line="360" w:lineRule="auto"/>
        <w:ind w:firstLine="480"/>
        <w:rPr>
          <w:rFonts w:hint="default" w:ascii="Times New Roman" w:hAnsi="Times New Roman" w:cs="Times New Roman" w:eastAsiaTheme="minorEastAsia"/>
          <w:kern w:val="0"/>
          <w:sz w:val="24"/>
        </w:rPr>
      </w:pPr>
      <w:r>
        <w:rPr>
          <w:rFonts w:hint="eastAsia" w:hAnsi="Cambria Math" w:cs="Times New Roman" w:eastAsiaTheme="minorEastAsia"/>
          <w:i w:val="0"/>
          <w:kern w:val="0"/>
          <w:sz w:val="24"/>
          <w:lang w:val="en-US" w:eastAsia="zh-CN"/>
        </w:rPr>
        <w:t>H</w:t>
      </w:r>
      <w:r>
        <w:rPr>
          <w:rFonts w:hint="eastAsia" w:hAnsi="Cambria Math" w:cs="Times New Roman" w:eastAsiaTheme="minorEastAsia"/>
          <w:i w:val="0"/>
          <w:kern w:val="0"/>
          <w:sz w:val="24"/>
          <w:lang w:eastAsia="zh-CN"/>
        </w:rPr>
        <w:t>——</w:t>
      </w:r>
      <w:r>
        <w:rPr>
          <w:rFonts w:hint="eastAsia" w:hAnsi="Cambria Math" w:cs="Times New Roman" w:eastAsiaTheme="minorEastAsia"/>
          <w:i w:val="0"/>
          <w:kern w:val="0"/>
          <w:sz w:val="24"/>
          <w:lang w:val="en-US" w:eastAsia="zh-CN"/>
        </w:rPr>
        <w:t>线对束宽度测得值</w:t>
      </w:r>
      <w:r>
        <w:rPr>
          <w:rFonts w:hint="default" w:ascii="Times New Roman" w:hAnsi="Times New Roman" w:cs="Times New Roman" w:eastAsiaTheme="minorEastAsia"/>
          <w:kern w:val="0"/>
          <w:sz w:val="24"/>
        </w:rPr>
        <w:t>，mm。</w:t>
      </w:r>
    </w:p>
    <w:p w14:paraId="5009EAC1">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C.3 测量结果不确定度主要来源分析</w:t>
      </w:r>
    </w:p>
    <w:p w14:paraId="2E5CD25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测量结果不确定度的主要来源有：</w:t>
      </w:r>
    </w:p>
    <w:p w14:paraId="422705BE">
      <w:pPr>
        <w:autoSpaceDE w:val="0"/>
        <w:autoSpaceDN w:val="0"/>
        <w:spacing w:line="360" w:lineRule="auto"/>
        <w:ind w:firstLine="480" w:firstLineChars="200"/>
        <w:rPr>
          <w:rFonts w:hint="default" w:ascii="Times New Roman" w:hAnsi="Times New Roman" w:cs="Times New Roman" w:eastAsiaTheme="minorEastAsia"/>
          <w:kern w:val="0"/>
          <w:sz w:val="24"/>
        </w:rPr>
      </w:pPr>
      <w:bookmarkStart w:id="161" w:name="_Toc13553_WPSOffice_Level2"/>
      <w:r>
        <w:rPr>
          <w:rFonts w:hint="default" w:ascii="Times New Roman" w:hAnsi="Times New Roman" w:cs="Times New Roman" w:eastAsiaTheme="minorEastAsia"/>
          <w:kern w:val="0"/>
          <w:sz w:val="24"/>
        </w:rPr>
        <w:t>1）测量重复性引入的相对标准不确定度</w:t>
      </w:r>
      <m:oMath>
        <m:sSub>
          <m:sSubPr>
            <m:ctrlPr>
              <w:rPr>
                <w:rFonts w:hint="default" w:ascii="Cambria Math" w:hAnsi="Cambria Math" w:cs="Times New Roman" w:eastAsiaTheme="minorEastAsia"/>
                <w:i/>
                <w:iCs/>
                <w:kern w:val="0"/>
                <w:sz w:val="24"/>
              </w:rPr>
            </m:ctrlPr>
          </m:sSubPr>
          <m:e>
            <m:r>
              <m:rPr/>
              <w:rPr>
                <w:rFonts w:hint="default" w:ascii="Cambria Math" w:hAnsi="Cambria Math" w:cs="Times New Roman" w:eastAsiaTheme="minorEastAsia"/>
                <w:kern w:val="0"/>
                <w:sz w:val="24"/>
              </w:rPr>
              <m:t>u</m:t>
            </m:r>
            <m:ctrlPr>
              <w:rPr>
                <w:rFonts w:hint="default" w:ascii="Cambria Math" w:hAnsi="Cambria Math" w:cs="Times New Roman" w:eastAsiaTheme="minorEastAsia"/>
                <w:i/>
                <w:iCs/>
                <w:kern w:val="0"/>
                <w:sz w:val="24"/>
              </w:rPr>
            </m:ctrlPr>
          </m:e>
          <m:sub>
            <m:r>
              <m:rPr/>
              <w:rPr>
                <w:rFonts w:hint="default" w:ascii="Cambria Math" w:hAnsi="Cambria Math" w:cs="Times New Roman" w:eastAsiaTheme="minorEastAsia"/>
                <w:kern w:val="0"/>
                <w:sz w:val="24"/>
              </w:rPr>
              <m:t>1</m:t>
            </m:r>
            <m:ctrlPr>
              <w:rPr>
                <w:rFonts w:hint="default" w:ascii="Cambria Math" w:hAnsi="Cambria Math" w:cs="Times New Roman" w:eastAsiaTheme="minorEastAsia"/>
                <w:i/>
                <w:iCs/>
                <w:kern w:val="0"/>
                <w:sz w:val="24"/>
              </w:rPr>
            </m:ctrlPr>
          </m:sub>
        </m:sSub>
      </m:oMath>
      <w:r>
        <w:rPr>
          <w:rFonts w:hint="default" w:ascii="Times New Roman" w:hAnsi="Times New Roman" w:cs="Times New Roman" w:eastAsiaTheme="minorEastAsia"/>
          <w:kern w:val="0"/>
          <w:sz w:val="24"/>
        </w:rPr>
        <w:t>；</w:t>
      </w:r>
      <w:bookmarkEnd w:id="161"/>
    </w:p>
    <w:p w14:paraId="26BA7E77">
      <w:pPr>
        <w:autoSpaceDE w:val="0"/>
        <w:autoSpaceDN w:val="0"/>
        <w:spacing w:line="360" w:lineRule="auto"/>
        <w:ind w:firstLine="480" w:firstLineChars="200"/>
        <w:rPr>
          <w:rFonts w:hint="default" w:ascii="Times New Roman" w:hAnsi="Times New Roman" w:cs="Times New Roman" w:eastAsiaTheme="minorEastAsia"/>
          <w:kern w:val="0"/>
          <w:sz w:val="24"/>
        </w:rPr>
      </w:pPr>
      <w:bookmarkStart w:id="162" w:name="_Toc25299_WPSOffice_Level2"/>
      <w:r>
        <w:rPr>
          <w:rFonts w:hint="default" w:ascii="Times New Roman" w:hAnsi="Times New Roman" w:cs="Times New Roman" w:eastAsiaTheme="minorEastAsia"/>
          <w:kern w:val="0"/>
          <w:sz w:val="24"/>
        </w:rPr>
        <w:t>2）标准器方面引入的不确定度</w:t>
      </w:r>
      <m:oMath>
        <m:sSub>
          <m:sSubPr>
            <m:ctrlPr>
              <w:rPr>
                <w:rFonts w:hint="default" w:ascii="Cambria Math" w:hAnsi="Cambria Math" w:cs="Times New Roman" w:eastAsiaTheme="minorEastAsia"/>
                <w:kern w:val="0"/>
                <w:sz w:val="24"/>
              </w:rPr>
            </m:ctrlPr>
          </m:sSubPr>
          <m:e>
            <m:r>
              <m:rPr/>
              <w:rPr>
                <w:rFonts w:hint="default" w:ascii="Cambria Math" w:hAnsi="Cambria Math" w:cs="Times New Roman" w:eastAsiaTheme="minorEastAsia"/>
                <w:kern w:val="0"/>
                <w:sz w:val="24"/>
              </w:rPr>
              <m:t>u</m:t>
            </m:r>
            <m:ctrlPr>
              <w:rPr>
                <w:rFonts w:hint="default" w:ascii="Cambria Math" w:hAnsi="Cambria Math" w:cs="Times New Roman" w:eastAsiaTheme="minorEastAsia"/>
                <w:kern w:val="0"/>
                <w:sz w:val="24"/>
              </w:rPr>
            </m:ctrlPr>
          </m:e>
          <m:sub>
            <m:r>
              <m:rPr>
                <m:sty m:val="p"/>
              </m:rPr>
              <w:rPr>
                <w:rFonts w:hint="default" w:ascii="Cambria Math" w:hAnsi="Cambria Math" w:cs="Times New Roman" w:eastAsiaTheme="minorEastAsia"/>
                <w:kern w:val="0"/>
                <w:sz w:val="24"/>
              </w:rPr>
              <m:t>2</m:t>
            </m:r>
            <w:bookmarkEnd w:id="162"/>
            <m:ctrlPr>
              <w:rPr>
                <w:rFonts w:hint="default" w:ascii="Cambria Math" w:hAnsi="Cambria Math" w:cs="Times New Roman" w:eastAsiaTheme="minorEastAsia"/>
                <w:kern w:val="0"/>
                <w:sz w:val="24"/>
              </w:rPr>
            </m:ctrlPr>
          </m:sub>
        </m:sSub>
      </m:oMath>
      <w:r>
        <w:rPr>
          <w:rFonts w:hint="default" w:ascii="Times New Roman" w:hAnsi="Times New Roman" w:cs="Times New Roman" w:eastAsiaTheme="minorEastAsia"/>
          <w:kern w:val="0"/>
          <w:sz w:val="24"/>
        </w:rPr>
        <w:t>。</w:t>
      </w:r>
    </w:p>
    <w:p w14:paraId="537F2545">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C.4测量不确定度的评定</w:t>
      </w:r>
    </w:p>
    <w:p w14:paraId="17652329">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C.4.1测量重复性引入的标准不确定度分量</w:t>
      </w:r>
      <m:oMath>
        <m:sSub>
          <m:sSubPr>
            <m:ctrlPr>
              <w:rPr>
                <w:rFonts w:hint="default" w:ascii="Cambria Math" w:hAnsi="Cambria Math" w:cs="Times New Roman"/>
                <w:kern w:val="0"/>
                <w:sz w:val="24"/>
              </w:rPr>
            </m:ctrlPr>
          </m:sSubPr>
          <m:e>
            <m:r>
              <m:rPr/>
              <w:rPr>
                <w:rFonts w:hint="default" w:ascii="Cambria Math" w:hAnsi="Cambria Math" w:cs="Times New Roman"/>
                <w:kern w:val="0"/>
                <w:sz w:val="24"/>
              </w:rPr>
              <m:t>u</m:t>
            </m:r>
            <m:ctrlPr>
              <w:rPr>
                <w:rFonts w:hint="default" w:ascii="Cambria Math" w:hAnsi="Cambria Math" w:cs="Times New Roman"/>
                <w:kern w:val="0"/>
                <w:sz w:val="24"/>
              </w:rPr>
            </m:ctrlPr>
          </m:e>
          <m:sub>
            <m:r>
              <m:rPr>
                <m:sty m:val="p"/>
              </m:rPr>
              <w:rPr>
                <w:rFonts w:hint="default" w:ascii="Cambria Math" w:hAnsi="Cambria Math" w:cs="Times New Roman"/>
                <w:kern w:val="0"/>
                <w:sz w:val="24"/>
              </w:rPr>
              <m:t>1</m:t>
            </m:r>
            <m:ctrlPr>
              <w:rPr>
                <w:rFonts w:hint="default" w:ascii="Cambria Math" w:hAnsi="Cambria Math" w:cs="Times New Roman"/>
                <w:kern w:val="0"/>
                <w:sz w:val="24"/>
              </w:rPr>
            </m:ctrlPr>
          </m:sub>
        </m:sSub>
      </m:oMath>
    </w:p>
    <w:bookmarkEnd w:id="160"/>
    <w:p w14:paraId="3D9809D4">
      <w:pPr>
        <w:autoSpaceDE w:val="0"/>
        <w:autoSpaceDN w:val="0"/>
        <w:adjustRightInd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用影像测量仪对射线图像分辨力测试计</w:t>
      </w:r>
      <w:r>
        <w:rPr>
          <w:rFonts w:hint="eastAsia" w:cs="Times New Roman" w:eastAsiaTheme="minorEastAsia"/>
          <w:kern w:val="0"/>
          <w:sz w:val="24"/>
          <w:lang w:val="en-US" w:eastAsia="zh-CN"/>
        </w:rPr>
        <w:t>的线对束宽度进行</w:t>
      </w:r>
      <w:r>
        <w:rPr>
          <w:rFonts w:hint="default" w:ascii="Times New Roman" w:hAnsi="Times New Roman" w:cs="Times New Roman" w:eastAsiaTheme="minorEastAsia"/>
          <w:kern w:val="0"/>
          <w:sz w:val="24"/>
        </w:rPr>
        <w:t>10次</w:t>
      </w:r>
      <w:r>
        <w:rPr>
          <w:rFonts w:hint="eastAsia" w:cs="Times New Roman" w:eastAsiaTheme="minorEastAsia"/>
          <w:kern w:val="0"/>
          <w:sz w:val="24"/>
          <w:lang w:val="en-US" w:eastAsia="zh-CN"/>
        </w:rPr>
        <w:t>测量，用贝塞尔公式计算实验标准偏差，实际测量以单次测量值作为测量结果，则</w:t>
      </w:r>
      <m:oMath>
        <m:sSub>
          <m:sSubPr>
            <m:ctrlPr>
              <w:rPr>
                <w:rFonts w:hint="default" w:ascii="Cambria Math" w:hAnsi="Cambria Math" w:cs="Times New Roman" w:eastAsiaTheme="minorEastAsia"/>
                <w:i/>
                <w:iCs/>
                <w:kern w:val="0"/>
                <w:sz w:val="24"/>
              </w:rPr>
            </m:ctrlPr>
          </m:sSubPr>
          <m:e>
            <m:r>
              <m:rPr/>
              <w:rPr>
                <w:rFonts w:hint="default" w:ascii="Cambria Math" w:hAnsi="Cambria Math" w:cs="Times New Roman" w:eastAsiaTheme="minorEastAsia"/>
                <w:kern w:val="0"/>
                <w:sz w:val="24"/>
              </w:rPr>
              <m:t>u</m:t>
            </m:r>
            <m:ctrlPr>
              <w:rPr>
                <w:rFonts w:hint="default" w:ascii="Cambria Math" w:hAnsi="Cambria Math" w:cs="Times New Roman" w:eastAsiaTheme="minorEastAsia"/>
                <w:i/>
                <w:iCs/>
                <w:kern w:val="0"/>
                <w:sz w:val="24"/>
              </w:rPr>
            </m:ctrlPr>
          </m:e>
          <m:sub>
            <m:r>
              <m:rPr/>
              <w:rPr>
                <w:rFonts w:hint="default" w:ascii="Cambria Math" w:hAnsi="Cambria Math" w:cs="Times New Roman" w:eastAsiaTheme="minorEastAsia"/>
                <w:kern w:val="0"/>
                <w:sz w:val="24"/>
              </w:rPr>
              <m:t>1</m:t>
            </m:r>
            <m:ctrlPr>
              <w:rPr>
                <w:rFonts w:hint="default" w:ascii="Cambria Math" w:hAnsi="Cambria Math" w:cs="Times New Roman" w:eastAsiaTheme="minorEastAsia"/>
                <w:i/>
                <w:iCs/>
                <w:kern w:val="0"/>
                <w:sz w:val="24"/>
              </w:rPr>
            </m:ctrlPr>
          </m:sub>
        </m:sSub>
      </m:oMath>
      <w:r>
        <w:rPr>
          <w:rFonts w:hint="eastAsia" w:hAnsi="Cambria Math" w:cs="Times New Roman" w:eastAsiaTheme="minorEastAsia"/>
          <w:i w:val="0"/>
          <w:iCs/>
          <w:kern w:val="0"/>
          <w:sz w:val="24"/>
          <w:lang w:val="en-US" w:eastAsia="zh-CN"/>
        </w:rPr>
        <w:t>=</w:t>
      </w:r>
      <w:r>
        <w:rPr>
          <w:rFonts w:hint="eastAsia" w:hAnsi="Cambria Math" w:cs="Times New Roman" w:eastAsiaTheme="minorEastAsia"/>
          <w:i/>
          <w:iCs w:val="0"/>
          <w:kern w:val="0"/>
          <w:sz w:val="24"/>
          <w:lang w:val="en-US" w:eastAsia="zh-CN"/>
        </w:rPr>
        <w:t>s</w:t>
      </w:r>
      <w:r>
        <w:rPr>
          <w:rFonts w:hint="eastAsia" w:hAnsi="Cambria Math" w:cs="Times New Roman" w:eastAsiaTheme="minorEastAsia"/>
          <w:i w:val="0"/>
          <w:iCs/>
          <w:kern w:val="0"/>
          <w:sz w:val="24"/>
          <w:lang w:val="en-US" w:eastAsia="zh-CN"/>
        </w:rPr>
        <w:t>。</w:t>
      </w:r>
      <w:r>
        <w:rPr>
          <w:rFonts w:hint="default" w:ascii="Times New Roman" w:hAnsi="Times New Roman" w:cs="Times New Roman" w:eastAsiaTheme="minorEastAsia"/>
          <w:kern w:val="0"/>
          <w:sz w:val="24"/>
        </w:rPr>
        <w:t>测量数据见表C.</w:t>
      </w:r>
      <w:r>
        <w:rPr>
          <w:rFonts w:hint="eastAsia" w:cs="Times New Roman" w:eastAsiaTheme="minorEastAsia"/>
          <w:kern w:val="0"/>
          <w:sz w:val="24"/>
          <w:lang w:val="en-US" w:eastAsia="zh-CN"/>
        </w:rPr>
        <w:t>1</w:t>
      </w:r>
      <w:r>
        <w:rPr>
          <w:rFonts w:hint="default" w:ascii="Times New Roman" w:hAnsi="Times New Roman" w:cs="Times New Roman" w:eastAsiaTheme="minorEastAsia"/>
          <w:kern w:val="0"/>
          <w:sz w:val="24"/>
        </w:rPr>
        <w:t>。</w:t>
      </w:r>
    </w:p>
    <w:p w14:paraId="6C036AE1">
      <w:pPr>
        <w:autoSpaceDE w:val="0"/>
        <w:autoSpaceDN w:val="0"/>
        <w:adjustRightInd w:val="0"/>
        <w:spacing w:line="360" w:lineRule="auto"/>
        <w:ind w:firstLine="420" w:firstLineChars="200"/>
        <w:jc w:val="center"/>
        <w:rPr>
          <w:rFonts w:hint="default" w:ascii="Times New Roman" w:hAnsi="Times New Roman" w:eastAsia="宋体" w:cs="Times New Roman"/>
          <w:szCs w:val="21"/>
        </w:rPr>
      </w:pPr>
      <w:r>
        <w:rPr>
          <w:rFonts w:hint="default" w:ascii="Times New Roman" w:hAnsi="Times New Roman" w:eastAsia="宋体" w:cs="Times New Roman"/>
          <w:szCs w:val="21"/>
        </w:rPr>
        <w:t>表C.</w:t>
      </w:r>
      <w:r>
        <w:rPr>
          <w:rFonts w:hint="eastAsia" w:cs="Times New Roman"/>
          <w:szCs w:val="21"/>
          <w:lang w:val="en-US" w:eastAsia="zh-CN"/>
        </w:rPr>
        <w:t>1</w:t>
      </w:r>
      <w:r>
        <w:rPr>
          <w:rFonts w:hint="default" w:ascii="Times New Roman" w:hAnsi="Times New Roman" w:eastAsia="宋体" w:cs="Times New Roman"/>
          <w:szCs w:val="21"/>
        </w:rPr>
        <w:t xml:space="preserve"> </w:t>
      </w:r>
      <w:r>
        <w:rPr>
          <w:rFonts w:hint="eastAsia" w:cs="Times New Roman"/>
          <w:szCs w:val="21"/>
          <w:lang w:val="en-US" w:eastAsia="zh-CN"/>
        </w:rPr>
        <w:t>线对束宽度</w:t>
      </w:r>
      <w:r>
        <w:rPr>
          <w:rFonts w:hint="default" w:ascii="Times New Roman" w:hAnsi="Times New Roman" w:eastAsia="宋体" w:cs="Times New Roman"/>
          <w:szCs w:val="21"/>
        </w:rPr>
        <w:t>重复性测量数据</w:t>
      </w:r>
    </w:p>
    <w:tbl>
      <w:tblPr>
        <w:tblStyle w:val="27"/>
        <w:tblW w:w="416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84"/>
        <w:gridCol w:w="1589"/>
        <w:gridCol w:w="1589"/>
        <w:gridCol w:w="1589"/>
        <w:gridCol w:w="1624"/>
      </w:tblGrid>
      <w:tr w14:paraId="40D9CA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6B1E4451">
            <w:pPr>
              <w:autoSpaceDE w:val="0"/>
              <w:autoSpaceDN w:val="0"/>
              <w:adjustRightInd w:val="0"/>
              <w:jc w:val="center"/>
              <w:rPr>
                <w:rFonts w:hint="default" w:ascii="Times New Roman" w:hAnsi="Times New Roman" w:cs="Times New Roman"/>
                <w:szCs w:val="21"/>
              </w:rPr>
            </w:pPr>
            <w:r>
              <w:rPr>
                <w:rFonts w:hint="eastAsia" w:cs="Times New Roman"/>
                <w:szCs w:val="21"/>
                <w:lang w:val="en-US" w:eastAsia="zh-CN"/>
              </w:rPr>
              <w:t>线对束宽度</w:t>
            </w:r>
            <w:r>
              <w:rPr>
                <w:rFonts w:hint="eastAsia" w:cs="Times New Roman"/>
                <w:i/>
                <w:iCs/>
                <w:szCs w:val="21"/>
                <w:lang w:val="en-US" w:eastAsia="zh-CN"/>
              </w:rPr>
              <w:t>H</w:t>
            </w:r>
            <w:r>
              <w:rPr>
                <w:rFonts w:hint="default" w:ascii="Times New Roman" w:hAnsi="Times New Roman" w:cs="Times New Roman"/>
                <w:szCs w:val="21"/>
              </w:rPr>
              <w:t>测量</w:t>
            </w:r>
            <w:r>
              <w:rPr>
                <w:rFonts w:hint="default" w:ascii="Times New Roman" w:hAnsi="Times New Roman" w:cs="Times New Roman"/>
                <w:color w:val="000000"/>
                <w:szCs w:val="21"/>
              </w:rPr>
              <w:t>值（mm）</w:t>
            </w:r>
          </w:p>
        </w:tc>
      </w:tr>
      <w:tr w14:paraId="70153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03CA9E72">
            <w:pPr>
              <w:jc w:val="center"/>
              <w:rPr>
                <w:rFonts w:hint="default" w:ascii="Times New Roman" w:hAnsi="Times New Roman" w:cs="Times New Roman"/>
                <w:szCs w:val="21"/>
              </w:rPr>
            </w:pPr>
            <w:r>
              <w:rPr>
                <w:rFonts w:hint="default" w:ascii="Times New Roman" w:hAnsi="Times New Roman" w:cs="Times New Roman"/>
                <w:color w:val="000000"/>
                <w:szCs w:val="21"/>
              </w:rPr>
              <w:t>1</w:t>
            </w:r>
          </w:p>
        </w:tc>
        <w:tc>
          <w:tcPr>
            <w:tcW w:w="996" w:type="pct"/>
            <w:tcBorders>
              <w:tl2br w:val="nil"/>
              <w:tr2bl w:val="nil"/>
            </w:tcBorders>
            <w:vAlign w:val="center"/>
          </w:tcPr>
          <w:p w14:paraId="3262CE76">
            <w:pPr>
              <w:jc w:val="center"/>
              <w:rPr>
                <w:rFonts w:hint="default" w:ascii="Times New Roman" w:hAnsi="Times New Roman" w:cs="Times New Roman"/>
                <w:szCs w:val="21"/>
              </w:rPr>
            </w:pPr>
            <w:r>
              <w:rPr>
                <w:rFonts w:hint="default" w:ascii="Times New Roman" w:hAnsi="Times New Roman" w:cs="Times New Roman"/>
                <w:color w:val="000000"/>
                <w:szCs w:val="21"/>
              </w:rPr>
              <w:t>2</w:t>
            </w:r>
          </w:p>
        </w:tc>
        <w:tc>
          <w:tcPr>
            <w:tcW w:w="996" w:type="pct"/>
            <w:tcBorders>
              <w:tl2br w:val="nil"/>
              <w:tr2bl w:val="nil"/>
            </w:tcBorders>
            <w:vAlign w:val="center"/>
          </w:tcPr>
          <w:p w14:paraId="3D71F5AE">
            <w:pPr>
              <w:jc w:val="center"/>
              <w:rPr>
                <w:rFonts w:hint="default" w:ascii="Times New Roman" w:hAnsi="Times New Roman" w:cs="Times New Roman"/>
                <w:szCs w:val="21"/>
              </w:rPr>
            </w:pPr>
            <w:r>
              <w:rPr>
                <w:rFonts w:hint="default" w:ascii="Times New Roman" w:hAnsi="Times New Roman" w:cs="Times New Roman"/>
                <w:color w:val="000000"/>
                <w:szCs w:val="21"/>
              </w:rPr>
              <w:t>3</w:t>
            </w:r>
          </w:p>
        </w:tc>
        <w:tc>
          <w:tcPr>
            <w:tcW w:w="996" w:type="pct"/>
            <w:tcBorders>
              <w:tl2br w:val="nil"/>
              <w:tr2bl w:val="nil"/>
            </w:tcBorders>
            <w:vAlign w:val="center"/>
          </w:tcPr>
          <w:p w14:paraId="45C9B4E4">
            <w:pPr>
              <w:jc w:val="center"/>
              <w:rPr>
                <w:rFonts w:hint="default" w:ascii="Times New Roman" w:hAnsi="Times New Roman" w:cs="Times New Roman"/>
                <w:szCs w:val="21"/>
              </w:rPr>
            </w:pPr>
            <w:r>
              <w:rPr>
                <w:rFonts w:hint="default" w:ascii="Times New Roman" w:hAnsi="Times New Roman" w:cs="Times New Roman"/>
                <w:szCs w:val="21"/>
              </w:rPr>
              <w:t>4</w:t>
            </w:r>
          </w:p>
        </w:tc>
        <w:tc>
          <w:tcPr>
            <w:tcW w:w="1016" w:type="pct"/>
            <w:tcBorders>
              <w:tl2br w:val="nil"/>
              <w:tr2bl w:val="nil"/>
            </w:tcBorders>
            <w:vAlign w:val="center"/>
          </w:tcPr>
          <w:p w14:paraId="47656572">
            <w:pPr>
              <w:jc w:val="center"/>
              <w:rPr>
                <w:rFonts w:hint="default" w:ascii="Times New Roman" w:hAnsi="Times New Roman" w:cs="Times New Roman"/>
                <w:szCs w:val="21"/>
              </w:rPr>
            </w:pPr>
            <w:r>
              <w:rPr>
                <w:rFonts w:hint="default" w:ascii="Times New Roman" w:hAnsi="Times New Roman" w:cs="Times New Roman"/>
                <w:color w:val="000000"/>
                <w:szCs w:val="21"/>
              </w:rPr>
              <w:t>5</w:t>
            </w:r>
          </w:p>
        </w:tc>
      </w:tr>
      <w:tr w14:paraId="171908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5478ADD7">
            <w:pPr>
              <w:jc w:val="center"/>
              <w:rPr>
                <w:rFonts w:hint="default" w:ascii="Times New Roman" w:hAnsi="Times New Roman" w:eastAsia="宋体" w:cs="Times New Roman"/>
                <w:szCs w:val="21"/>
                <w:lang w:val="en-US" w:eastAsia="zh-CN"/>
              </w:rPr>
            </w:pPr>
            <w:r>
              <w:rPr>
                <w:rFonts w:hint="eastAsia" w:cs="Times New Roman"/>
                <w:szCs w:val="21"/>
                <w:lang w:val="en-US" w:eastAsia="zh-CN"/>
              </w:rPr>
              <w:t>4.509</w:t>
            </w:r>
          </w:p>
        </w:tc>
        <w:tc>
          <w:tcPr>
            <w:tcW w:w="996" w:type="pct"/>
            <w:tcBorders>
              <w:tl2br w:val="nil"/>
              <w:tr2bl w:val="nil"/>
            </w:tcBorders>
            <w:vAlign w:val="center"/>
          </w:tcPr>
          <w:p w14:paraId="5027AE2B">
            <w:pPr>
              <w:jc w:val="center"/>
              <w:rPr>
                <w:rFonts w:hint="default" w:ascii="Times New Roman" w:hAnsi="Times New Roman" w:eastAsia="宋体" w:cs="Times New Roman"/>
                <w:szCs w:val="21"/>
                <w:lang w:val="en-US" w:eastAsia="zh-CN"/>
              </w:rPr>
            </w:pPr>
            <w:r>
              <w:rPr>
                <w:rFonts w:hint="eastAsia" w:cs="Times New Roman"/>
                <w:szCs w:val="21"/>
                <w:lang w:val="en-US" w:eastAsia="zh-CN"/>
              </w:rPr>
              <w:t>4.511</w:t>
            </w:r>
          </w:p>
        </w:tc>
        <w:tc>
          <w:tcPr>
            <w:tcW w:w="996" w:type="pct"/>
            <w:tcBorders>
              <w:tl2br w:val="nil"/>
              <w:tr2bl w:val="nil"/>
            </w:tcBorders>
            <w:vAlign w:val="center"/>
          </w:tcPr>
          <w:p w14:paraId="17B9201B">
            <w:pPr>
              <w:jc w:val="center"/>
              <w:rPr>
                <w:rFonts w:hint="default" w:ascii="Times New Roman" w:hAnsi="Times New Roman" w:eastAsia="宋体" w:cs="Times New Roman"/>
                <w:szCs w:val="21"/>
                <w:lang w:val="en-US" w:eastAsia="zh-CN"/>
              </w:rPr>
            </w:pPr>
            <w:r>
              <w:rPr>
                <w:rFonts w:hint="eastAsia" w:cs="Times New Roman"/>
                <w:szCs w:val="21"/>
                <w:lang w:val="en-US" w:eastAsia="zh-CN"/>
              </w:rPr>
              <w:t>4.511</w:t>
            </w:r>
          </w:p>
        </w:tc>
        <w:tc>
          <w:tcPr>
            <w:tcW w:w="996" w:type="pct"/>
            <w:tcBorders>
              <w:tl2br w:val="nil"/>
              <w:tr2bl w:val="nil"/>
            </w:tcBorders>
            <w:vAlign w:val="center"/>
          </w:tcPr>
          <w:p w14:paraId="05A55632">
            <w:pPr>
              <w:jc w:val="center"/>
              <w:rPr>
                <w:rFonts w:hint="default" w:ascii="Times New Roman" w:hAnsi="Times New Roman" w:eastAsia="宋体" w:cs="Times New Roman"/>
                <w:szCs w:val="21"/>
                <w:lang w:val="en-US" w:eastAsia="zh-CN"/>
              </w:rPr>
            </w:pPr>
            <w:r>
              <w:rPr>
                <w:rFonts w:hint="eastAsia" w:cs="Times New Roman"/>
                <w:szCs w:val="21"/>
                <w:lang w:val="en-US" w:eastAsia="zh-CN"/>
              </w:rPr>
              <w:t>4.512</w:t>
            </w:r>
          </w:p>
        </w:tc>
        <w:tc>
          <w:tcPr>
            <w:tcW w:w="1016" w:type="pct"/>
            <w:tcBorders>
              <w:tl2br w:val="nil"/>
              <w:tr2bl w:val="nil"/>
            </w:tcBorders>
            <w:vAlign w:val="center"/>
          </w:tcPr>
          <w:p w14:paraId="62579AAE">
            <w:pPr>
              <w:jc w:val="center"/>
              <w:rPr>
                <w:rFonts w:hint="default" w:ascii="Times New Roman" w:hAnsi="Times New Roman" w:eastAsia="宋体" w:cs="Times New Roman"/>
                <w:szCs w:val="21"/>
                <w:lang w:val="en-US" w:eastAsia="zh-CN"/>
              </w:rPr>
            </w:pPr>
            <w:r>
              <w:rPr>
                <w:rFonts w:hint="eastAsia" w:cs="Times New Roman"/>
                <w:szCs w:val="21"/>
                <w:lang w:val="en-US" w:eastAsia="zh-CN"/>
              </w:rPr>
              <w:t>4.510</w:t>
            </w:r>
          </w:p>
        </w:tc>
      </w:tr>
      <w:tr w14:paraId="1B676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55A17AC5">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color w:val="000000"/>
                <w:szCs w:val="21"/>
              </w:rPr>
              <w:t>6</w:t>
            </w:r>
          </w:p>
        </w:tc>
        <w:tc>
          <w:tcPr>
            <w:tcW w:w="996" w:type="pct"/>
            <w:tcBorders>
              <w:tl2br w:val="nil"/>
              <w:tr2bl w:val="nil"/>
            </w:tcBorders>
            <w:vAlign w:val="center"/>
          </w:tcPr>
          <w:p w14:paraId="16BEE86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996" w:type="pct"/>
            <w:tcBorders>
              <w:tl2br w:val="nil"/>
              <w:tr2bl w:val="nil"/>
            </w:tcBorders>
            <w:vAlign w:val="center"/>
          </w:tcPr>
          <w:p w14:paraId="6D8AB382">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996" w:type="pct"/>
            <w:tcBorders>
              <w:tl2br w:val="nil"/>
              <w:tr2bl w:val="nil"/>
            </w:tcBorders>
            <w:vAlign w:val="center"/>
          </w:tcPr>
          <w:p w14:paraId="5BAC78D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1016" w:type="pct"/>
            <w:tcBorders>
              <w:tl2br w:val="nil"/>
              <w:tr2bl w:val="nil"/>
            </w:tcBorders>
            <w:vAlign w:val="center"/>
          </w:tcPr>
          <w:p w14:paraId="32F29B21">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14:paraId="08FA39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11B28E8B">
            <w:pPr>
              <w:jc w:val="center"/>
              <w:rPr>
                <w:rFonts w:hint="default" w:ascii="Times New Roman" w:hAnsi="Times New Roman" w:eastAsia="宋体" w:cs="Times New Roman"/>
                <w:szCs w:val="21"/>
                <w:lang w:val="en-US" w:eastAsia="zh-CN"/>
              </w:rPr>
            </w:pPr>
            <w:r>
              <w:rPr>
                <w:rFonts w:hint="eastAsia" w:cs="Times New Roman"/>
                <w:szCs w:val="21"/>
                <w:lang w:val="en-US" w:eastAsia="zh-CN"/>
              </w:rPr>
              <w:t>4.510</w:t>
            </w:r>
          </w:p>
        </w:tc>
        <w:tc>
          <w:tcPr>
            <w:tcW w:w="996" w:type="pct"/>
            <w:tcBorders>
              <w:tl2br w:val="nil"/>
              <w:tr2bl w:val="nil"/>
            </w:tcBorders>
            <w:vAlign w:val="center"/>
          </w:tcPr>
          <w:p w14:paraId="43C140C1">
            <w:pPr>
              <w:jc w:val="center"/>
              <w:rPr>
                <w:rFonts w:hint="default" w:ascii="Times New Roman" w:hAnsi="Times New Roman" w:eastAsia="宋体" w:cs="Times New Roman"/>
                <w:szCs w:val="21"/>
                <w:lang w:val="en-US" w:eastAsia="zh-CN"/>
              </w:rPr>
            </w:pPr>
            <w:r>
              <w:rPr>
                <w:rFonts w:hint="eastAsia" w:cs="Times New Roman"/>
                <w:szCs w:val="21"/>
                <w:lang w:val="en-US" w:eastAsia="zh-CN"/>
              </w:rPr>
              <w:t>4.509</w:t>
            </w:r>
          </w:p>
        </w:tc>
        <w:tc>
          <w:tcPr>
            <w:tcW w:w="996" w:type="pct"/>
            <w:tcBorders>
              <w:tl2br w:val="nil"/>
              <w:tr2bl w:val="nil"/>
            </w:tcBorders>
            <w:vAlign w:val="center"/>
          </w:tcPr>
          <w:p w14:paraId="0852BF9E">
            <w:pPr>
              <w:jc w:val="center"/>
              <w:rPr>
                <w:rFonts w:hint="default" w:ascii="Times New Roman" w:hAnsi="Times New Roman" w:eastAsia="宋体" w:cs="Times New Roman"/>
                <w:szCs w:val="21"/>
                <w:lang w:val="en-US" w:eastAsia="zh-CN"/>
              </w:rPr>
            </w:pPr>
            <w:r>
              <w:rPr>
                <w:rFonts w:hint="eastAsia" w:cs="Times New Roman"/>
                <w:szCs w:val="21"/>
                <w:lang w:val="en-US" w:eastAsia="zh-CN"/>
              </w:rPr>
              <w:t>4.511</w:t>
            </w:r>
          </w:p>
        </w:tc>
        <w:tc>
          <w:tcPr>
            <w:tcW w:w="996" w:type="pct"/>
            <w:tcBorders>
              <w:tl2br w:val="nil"/>
              <w:tr2bl w:val="nil"/>
            </w:tcBorders>
            <w:vAlign w:val="center"/>
          </w:tcPr>
          <w:p w14:paraId="2D8870E0">
            <w:pPr>
              <w:jc w:val="center"/>
              <w:rPr>
                <w:rFonts w:hint="default" w:ascii="Times New Roman" w:hAnsi="Times New Roman" w:eastAsia="宋体" w:cs="Times New Roman"/>
                <w:szCs w:val="21"/>
                <w:lang w:val="en-US" w:eastAsia="zh-CN"/>
              </w:rPr>
            </w:pPr>
            <w:r>
              <w:rPr>
                <w:rFonts w:hint="eastAsia" w:cs="Times New Roman"/>
                <w:szCs w:val="21"/>
                <w:lang w:val="en-US" w:eastAsia="zh-CN"/>
              </w:rPr>
              <w:t>4.509</w:t>
            </w:r>
          </w:p>
        </w:tc>
        <w:tc>
          <w:tcPr>
            <w:tcW w:w="1016" w:type="pct"/>
            <w:tcBorders>
              <w:tl2br w:val="nil"/>
              <w:tr2bl w:val="nil"/>
            </w:tcBorders>
            <w:vAlign w:val="center"/>
          </w:tcPr>
          <w:p w14:paraId="559B9C88">
            <w:pPr>
              <w:jc w:val="center"/>
              <w:rPr>
                <w:rFonts w:hint="default" w:ascii="Times New Roman" w:hAnsi="Times New Roman" w:eastAsia="宋体" w:cs="Times New Roman"/>
                <w:szCs w:val="21"/>
                <w:lang w:val="en-US" w:eastAsia="zh-CN"/>
              </w:rPr>
            </w:pPr>
            <w:r>
              <w:rPr>
                <w:rFonts w:hint="eastAsia" w:cs="Times New Roman"/>
                <w:szCs w:val="21"/>
                <w:lang w:val="en-US" w:eastAsia="zh-CN"/>
              </w:rPr>
              <w:t>4.511</w:t>
            </w:r>
          </w:p>
        </w:tc>
      </w:tr>
      <w:tr w14:paraId="29C029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0A8E8719">
            <w:pPr>
              <w:jc w:val="center"/>
              <w:rPr>
                <w:rFonts w:hint="default" w:cs="Times New Roman"/>
                <w:szCs w:val="21"/>
                <w:lang w:val="en-US" w:eastAsia="zh-CN"/>
              </w:rPr>
            </w:pPr>
            <w:r>
              <w:rPr>
                <w:rFonts w:hint="eastAsia" w:cs="Times New Roman"/>
                <w:szCs w:val="21"/>
                <w:lang w:val="en-US" w:eastAsia="zh-CN"/>
              </w:rPr>
              <w:t>平均值：</w:t>
            </w:r>
          </w:p>
        </w:tc>
        <w:tc>
          <w:tcPr>
            <w:tcW w:w="4005" w:type="pct"/>
            <w:gridSpan w:val="4"/>
            <w:tcBorders>
              <w:tl2br w:val="nil"/>
              <w:tr2bl w:val="nil"/>
            </w:tcBorders>
            <w:vAlign w:val="center"/>
          </w:tcPr>
          <w:p w14:paraId="668F12C7">
            <w:pPr>
              <w:jc w:val="center"/>
              <w:rPr>
                <w:rFonts w:hint="default" w:cs="Times New Roman"/>
                <w:szCs w:val="21"/>
                <w:lang w:val="en-US" w:eastAsia="zh-CN"/>
              </w:rPr>
            </w:pPr>
            <w:r>
              <w:rPr>
                <w:rFonts w:hint="eastAsia" w:cs="Times New Roman"/>
                <w:szCs w:val="21"/>
                <w:lang w:val="en-US" w:eastAsia="zh-CN"/>
              </w:rPr>
              <w:t>4.510</w:t>
            </w:r>
          </w:p>
        </w:tc>
      </w:tr>
      <w:tr w14:paraId="17569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4" w:type="pct"/>
            <w:tcBorders>
              <w:tl2br w:val="nil"/>
              <w:tr2bl w:val="nil"/>
            </w:tcBorders>
            <w:vAlign w:val="center"/>
          </w:tcPr>
          <w:p w14:paraId="559CDE0E">
            <w:pPr>
              <w:jc w:val="center"/>
              <w:rPr>
                <w:rFonts w:hint="default" w:cs="Times New Roman"/>
                <w:szCs w:val="21"/>
                <w:lang w:val="en-US" w:eastAsia="zh-CN"/>
              </w:rPr>
            </w:pPr>
            <w:r>
              <w:rPr>
                <w:rFonts w:hint="eastAsia" w:cs="Times New Roman"/>
                <w:szCs w:val="21"/>
                <w:lang w:val="en-US" w:eastAsia="zh-CN"/>
              </w:rPr>
              <w:t>标准偏差：</w:t>
            </w:r>
          </w:p>
        </w:tc>
        <w:tc>
          <w:tcPr>
            <w:tcW w:w="4005" w:type="pct"/>
            <w:gridSpan w:val="4"/>
            <w:tcBorders>
              <w:tl2br w:val="nil"/>
              <w:tr2bl w:val="nil"/>
            </w:tcBorders>
            <w:vAlign w:val="center"/>
          </w:tcPr>
          <w:p w14:paraId="19F9BFF0">
            <w:pPr>
              <w:jc w:val="center"/>
              <w:rPr>
                <w:rFonts w:hint="default" w:cs="Times New Roman"/>
                <w:szCs w:val="21"/>
                <w:lang w:val="en-US" w:eastAsia="zh-CN"/>
              </w:rPr>
            </w:pPr>
            <w:r>
              <w:rPr>
                <w:rFonts w:hint="eastAsia" w:cs="Times New Roman"/>
                <w:szCs w:val="21"/>
                <w:lang w:val="en-US" w:eastAsia="zh-CN"/>
              </w:rPr>
              <w:t>1.059×10</w:t>
            </w:r>
            <w:r>
              <w:rPr>
                <w:rFonts w:hint="eastAsia" w:cs="Times New Roman"/>
                <w:szCs w:val="21"/>
                <w:vertAlign w:val="superscript"/>
                <w:lang w:val="en-US" w:eastAsia="zh-CN"/>
              </w:rPr>
              <w:t>-3</w:t>
            </w:r>
          </w:p>
        </w:tc>
      </w:tr>
    </w:tbl>
    <w:p w14:paraId="29D6A61C">
      <w:pPr>
        <w:widowControl/>
        <w:ind w:firstLine="480" w:firstLineChars="200"/>
        <w:jc w:val="left"/>
        <w:rPr>
          <w:rFonts w:hint="default" w:ascii="Times New Roman" w:hAnsi="Times New Roman" w:cs="Times New Roman"/>
          <w:sz w:val="24"/>
          <w:szCs w:val="22"/>
          <w:lang w:bidi="ar"/>
        </w:rPr>
      </w:pPr>
    </w:p>
    <w:p w14:paraId="36DBE676">
      <w:pPr>
        <w:widowControl/>
        <w:ind w:firstLine="480" w:firstLineChars="200"/>
        <w:jc w:val="left"/>
        <w:rPr>
          <w:rFonts w:hint="default" w:ascii="Times New Roman" w:hAnsi="Times New Roman" w:cs="Times New Roman"/>
          <w:sz w:val="24"/>
          <w:szCs w:val="22"/>
          <w:lang w:bidi="ar"/>
        </w:rPr>
      </w:pPr>
      <w:r>
        <w:rPr>
          <w:rFonts w:hint="default" w:ascii="Times New Roman" w:hAnsi="Times New Roman" w:cs="Times New Roman"/>
          <w:sz w:val="24"/>
          <w:szCs w:val="22"/>
          <w:lang w:bidi="ar"/>
        </w:rPr>
        <w:t>单次测量引入的标准不确定度</w:t>
      </w:r>
      <m:oMath>
        <m:sSub>
          <m:sSubPr>
            <m:ctrlPr>
              <w:rPr>
                <w:rFonts w:hint="default" w:ascii="Cambria Math" w:hAnsi="Cambria Math" w:cs="Times New Roman" w:eastAsiaTheme="minorEastAsia"/>
                <w:kern w:val="0"/>
                <w:sz w:val="24"/>
              </w:rPr>
            </m:ctrlPr>
          </m:sSubPr>
          <m:e>
            <m:r>
              <m:rPr/>
              <w:rPr>
                <w:rFonts w:hint="default" w:ascii="Cambria Math" w:hAnsi="Cambria Math" w:cs="Times New Roman" w:eastAsiaTheme="minorEastAsia"/>
                <w:kern w:val="0"/>
                <w:sz w:val="24"/>
              </w:rPr>
              <m:t>u</m:t>
            </m:r>
            <m:ctrlPr>
              <w:rPr>
                <w:rFonts w:hint="default" w:ascii="Cambria Math" w:hAnsi="Cambria Math" w:cs="Times New Roman" w:eastAsiaTheme="minorEastAsia"/>
                <w:kern w:val="0"/>
                <w:sz w:val="24"/>
              </w:rPr>
            </m:ctrlPr>
          </m:e>
          <m:sub>
            <m:r>
              <m:rPr>
                <m:sty m:val="p"/>
              </m:rPr>
              <w:rPr>
                <w:rFonts w:hint="eastAsia" w:ascii="Cambria Math" w:hAnsi="Cambria Math" w:cs="Times New Roman" w:eastAsiaTheme="minorEastAsia"/>
                <w:kern w:val="0"/>
                <w:sz w:val="24"/>
                <w:lang w:val="en-US" w:eastAsia="zh-CN"/>
              </w:rPr>
              <m:t>1</m:t>
            </m:r>
            <m:ctrlPr>
              <w:rPr>
                <w:rFonts w:hint="default" w:ascii="Cambria Math" w:hAnsi="Cambria Math" w:cs="Times New Roman" w:eastAsiaTheme="minorEastAsia"/>
                <w:kern w:val="0"/>
                <w:sz w:val="24"/>
              </w:rPr>
            </m:ctrlPr>
          </m:sub>
        </m:sSub>
        <m:r>
          <m:rPr>
            <m:nor/>
            <m:sty m:val="p"/>
          </m:rPr>
          <w:rPr>
            <w:rFonts w:hint="default" w:ascii="Times New Roman" w:hAnsi="Times New Roman" w:cs="Times New Roman" w:eastAsiaTheme="minorEastAsia"/>
            <w:b w:val="0"/>
            <w:i w:val="0"/>
            <w:kern w:val="0"/>
            <w:sz w:val="24"/>
            <w:lang w:val="en-US" w:eastAsia="zh-CN"/>
          </w:rPr>
          <m:t>=</m:t>
        </m:r>
      </m:oMath>
      <w:r>
        <w:rPr>
          <w:rFonts w:hint="default" w:ascii="Times New Roman" w:hAnsi="Times New Roman" w:cs="Times New Roman" w:eastAsiaTheme="minorEastAsia"/>
          <w:sz w:val="24"/>
          <w:szCs w:val="22"/>
          <w:lang w:val="en-US" w:eastAsia="zh-CN" w:bidi="ar"/>
        </w:rPr>
        <w:t>1.</w:t>
      </w:r>
      <w:r>
        <w:rPr>
          <w:rFonts w:hint="eastAsia" w:cs="Times New Roman" w:eastAsiaTheme="minorEastAsia"/>
          <w:sz w:val="24"/>
          <w:szCs w:val="22"/>
          <w:lang w:val="en-US" w:eastAsia="zh-CN" w:bidi="ar"/>
        </w:rPr>
        <w:t>059</w:t>
      </w:r>
      <w:r>
        <w:rPr>
          <w:rFonts w:hint="eastAsia" w:ascii="Times New Roman" w:hAnsi="Times New Roman" w:cs="Times New Roman" w:eastAsiaTheme="minorEastAsia"/>
          <w:sz w:val="24"/>
          <w:szCs w:val="22"/>
          <w:lang w:val="en-US" w:eastAsia="zh-CN" w:bidi="ar"/>
        </w:rPr>
        <w:t>×10</w:t>
      </w:r>
      <w:r>
        <w:rPr>
          <w:rFonts w:hint="eastAsia" w:ascii="Times New Roman" w:hAnsi="Times New Roman" w:cs="Times New Roman" w:eastAsiaTheme="minorEastAsia"/>
          <w:sz w:val="24"/>
          <w:szCs w:val="22"/>
          <w:vertAlign w:val="superscript"/>
          <w:lang w:val="en-US" w:eastAsia="zh-CN" w:bidi="ar"/>
        </w:rPr>
        <w:t>-3</w:t>
      </w:r>
      <w:r>
        <w:rPr>
          <w:rFonts w:hint="eastAsia" w:ascii="Times New Roman" w:hAnsi="Times New Roman" w:cs="Times New Roman" w:eastAsiaTheme="minorEastAsia"/>
          <w:sz w:val="24"/>
          <w:szCs w:val="22"/>
          <w:lang w:val="en-US" w:eastAsia="zh-CN" w:bidi="ar"/>
        </w:rPr>
        <w:t>mm</w:t>
      </w:r>
      <w:r>
        <w:rPr>
          <w:rFonts w:hint="default" w:ascii="Times New Roman" w:hAnsi="Times New Roman" w:cs="Times New Roman"/>
          <w:sz w:val="24"/>
          <w:szCs w:val="22"/>
          <w:lang w:bidi="ar"/>
        </w:rPr>
        <w:t>。</w:t>
      </w:r>
    </w:p>
    <w:p w14:paraId="3F082BB5">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C.4.2</w:t>
      </w:r>
      <w:r>
        <w:rPr>
          <w:rFonts w:hint="default" w:ascii="Times New Roman" w:hAnsi="Times New Roman" w:cs="Times New Roman"/>
          <w:color w:val="000000"/>
          <w:sz w:val="24"/>
          <w:lang w:bidi="ar"/>
        </w:rPr>
        <w:t>标准器引入的不确定度</w:t>
      </w:r>
      <w:r>
        <w:rPr>
          <w:rFonts w:hint="default" w:ascii="Times New Roman" w:hAnsi="Times New Roman" w:cs="Times New Roman"/>
          <w:i/>
          <w:color w:val="000000"/>
          <w:sz w:val="24"/>
          <w:lang w:bidi="ar"/>
        </w:rPr>
        <w:t>u</w:t>
      </w:r>
      <w:r>
        <w:rPr>
          <w:rFonts w:hint="default" w:ascii="Times New Roman" w:hAnsi="Times New Roman" w:cs="Times New Roman"/>
          <w:color w:val="000000"/>
          <w:sz w:val="24"/>
          <w:vertAlign w:val="subscript"/>
          <w:lang w:bidi="ar"/>
        </w:rPr>
        <w:t>2</w:t>
      </w:r>
    </w:p>
    <w:p w14:paraId="25A4CD7A">
      <w:pPr>
        <w:adjustRightInd w:val="0"/>
        <w:snapToGrid w:val="0"/>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color w:val="000000"/>
          <w:sz w:val="24"/>
          <w:lang w:bidi="ar"/>
        </w:rPr>
        <w:t>影像测量仪示值最大允许误差MPE：±</w:t>
      </w:r>
      <w:r>
        <w:rPr>
          <w:rFonts w:hint="eastAsia" w:cs="Times New Roman"/>
          <w:color w:val="000000"/>
          <w:sz w:val="24"/>
          <w:lang w:val="en-US" w:eastAsia="zh-CN" w:bidi="ar"/>
        </w:rPr>
        <w:t>0.005m</w:t>
      </w:r>
      <w:r>
        <w:rPr>
          <w:rFonts w:hint="default" w:ascii="Times New Roman" w:hAnsi="Times New Roman" w:cs="Times New Roman"/>
          <w:color w:val="000000"/>
          <w:sz w:val="24"/>
          <w:lang w:bidi="ar"/>
        </w:rPr>
        <w:t>m</w:t>
      </w:r>
      <w:r>
        <w:rPr>
          <w:rFonts w:hint="default" w:ascii="Times New Roman" w:hAnsi="Times New Roman" w:cs="Times New Roman"/>
          <w:sz w:val="24"/>
          <w:lang w:bidi="ar"/>
        </w:rPr>
        <w:t>，</w:t>
      </w:r>
      <w:r>
        <w:rPr>
          <w:rFonts w:hint="eastAsia" w:cs="Times New Roman"/>
          <w:sz w:val="24"/>
          <w:highlight w:val="none"/>
          <w:lang w:val="en-US" w:eastAsia="zh-CN" w:bidi="ar"/>
        </w:rPr>
        <w:t>服从</w:t>
      </w:r>
      <w:r>
        <w:rPr>
          <w:rFonts w:hint="default" w:ascii="Times New Roman" w:hAnsi="Times New Roman" w:cs="Times New Roman"/>
          <w:sz w:val="24"/>
          <w:highlight w:val="none"/>
          <w:lang w:bidi="ar"/>
        </w:rPr>
        <w:t>均匀分布，</w:t>
      </w:r>
      <w:r>
        <w:rPr>
          <w:rFonts w:hint="eastAsia" w:cs="Times New Roman"/>
          <w:sz w:val="24"/>
          <w:highlight w:val="none"/>
          <w:lang w:val="en-US" w:eastAsia="zh-CN" w:bidi="ar"/>
        </w:rPr>
        <w:t>取</w:t>
      </w:r>
      <w:r>
        <w:rPr>
          <w:rFonts w:hint="default" w:ascii="Times New Roman" w:hAnsi="Times New Roman" w:cs="Times New Roman"/>
          <w:i/>
          <w:iCs/>
          <w:sz w:val="24"/>
          <w:highlight w:val="none"/>
          <w:lang w:bidi="ar"/>
        </w:rPr>
        <w:t>k</w:t>
      </w:r>
      <w:r>
        <w:rPr>
          <w:rFonts w:hint="default" w:ascii="Times New Roman" w:hAnsi="Times New Roman" w:cs="Times New Roman"/>
          <w:sz w:val="24"/>
          <w:highlight w:val="none"/>
          <w:lang w:bidi="ar"/>
        </w:rPr>
        <w:t>=</w:t>
      </w:r>
      <m:oMath>
        <m:rad>
          <m:radPr>
            <m:degHide m:val="1"/>
            <m:ctrlPr>
              <w:rPr>
                <w:rFonts w:hint="default" w:ascii="Cambria Math" w:hAnsi="Cambria Math" w:cs="Times New Roman"/>
                <w:sz w:val="24"/>
                <w:highlight w:val="none"/>
                <w:lang w:bidi="ar"/>
              </w:rPr>
            </m:ctrlPr>
          </m:radPr>
          <m:deg>
            <m:ctrlPr>
              <w:rPr>
                <w:rFonts w:hint="default" w:ascii="Cambria Math" w:hAnsi="Cambria Math" w:cs="Times New Roman"/>
                <w:sz w:val="24"/>
                <w:highlight w:val="none"/>
                <w:lang w:bidi="ar"/>
              </w:rPr>
            </m:ctrlPr>
          </m:deg>
          <m:e>
            <m:r>
              <m:rPr/>
              <w:rPr>
                <w:rFonts w:hint="default" w:ascii="Cambria Math" w:hAnsi="Cambria Math" w:cs="Times New Roman"/>
                <w:sz w:val="24"/>
                <w:highlight w:val="none"/>
                <w:lang w:bidi="ar"/>
              </w:rPr>
              <m:t>3</m:t>
            </m:r>
            <m:ctrlPr>
              <w:rPr>
                <w:rFonts w:hint="default" w:ascii="Cambria Math" w:hAnsi="Cambria Math" w:cs="Times New Roman"/>
                <w:sz w:val="24"/>
                <w:highlight w:val="none"/>
                <w:lang w:bidi="ar"/>
              </w:rPr>
            </m:ctrlPr>
          </m:e>
        </m:rad>
      </m:oMath>
      <w:r>
        <w:rPr>
          <w:rFonts w:hint="default" w:ascii="Times New Roman" w:hAnsi="Times New Roman" w:cs="Times New Roman"/>
          <w:sz w:val="24"/>
          <w:lang w:bidi="ar"/>
        </w:rPr>
        <w:t>，</w:t>
      </w:r>
    </w:p>
    <w:p w14:paraId="5D99A7E6">
      <w:pPr>
        <w:adjustRightInd w:val="0"/>
        <w:snapToGrid w:val="0"/>
        <w:spacing w:line="360" w:lineRule="auto"/>
        <w:ind w:firstLine="480" w:firstLineChars="200"/>
        <w:jc w:val="center"/>
        <w:rPr>
          <w:rFonts w:hint="eastAsia" w:ascii="Times New Roman" w:hAnsi="Times New Roman" w:eastAsia="宋体" w:cs="Times New Roman"/>
          <w:position w:val="-28"/>
          <w:sz w:val="24"/>
          <w:lang w:eastAsia="zh-CN" w:bidi="ar"/>
        </w:rPr>
      </w:pPr>
      <w:r>
        <w:rPr>
          <w:rFonts w:hint="eastAsia" w:ascii="Times New Roman" w:hAnsi="Times New Roman" w:eastAsia="宋体" w:cs="Times New Roman"/>
          <w:position w:val="-28"/>
          <w:sz w:val="24"/>
          <w:lang w:eastAsia="zh-CN" w:bidi="ar"/>
        </w:rPr>
        <w:object>
          <v:shape id="_x0000_i1034" o:spt="75" type="#_x0000_t75" style="height:33pt;width:126pt;" o:ole="t" filled="f" o:preferrelative="t" stroked="f" coordsize="21600,21600">
            <v:path/>
            <v:fill on="f" focussize="0,0"/>
            <v:stroke on="f"/>
            <v:imagedata r:id="rId35" o:title=""/>
            <o:lock v:ext="edit" aspectratio="t"/>
            <w10:wrap type="none"/>
            <w10:anchorlock/>
          </v:shape>
          <o:OLEObject Type="Embed" ProgID="Equation.KSEE3" ShapeID="_x0000_i1034" DrawAspect="Content" ObjectID="_1468075732" r:id="rId34">
            <o:LockedField>false</o:LockedField>
          </o:OLEObject>
        </w:object>
      </w:r>
    </w:p>
    <w:p w14:paraId="5A490F9D">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C.5合成标准不确定度计算</w:t>
      </w:r>
    </w:p>
    <w:p w14:paraId="39C99127">
      <w:pPr>
        <w:adjustRightInd w:val="0"/>
        <w:snapToGrid w:val="0"/>
        <w:spacing w:line="360" w:lineRule="auto"/>
        <w:ind w:firstLine="480" w:firstLineChars="200"/>
        <w:jc w:val="both"/>
        <w:rPr>
          <w:rFonts w:hint="default" w:cs="Times New Roman"/>
          <w:position w:val="-24"/>
          <w:sz w:val="24"/>
          <w:lang w:val="en-US" w:eastAsia="zh-CN" w:bidi="ar"/>
        </w:rPr>
      </w:pPr>
      <w:r>
        <w:rPr>
          <w:rFonts w:hint="eastAsia" w:ascii="Times New Roman" w:hAnsi="Times New Roman" w:eastAsia="宋体" w:cs="Times New Roman"/>
          <w:position w:val="-12"/>
          <w:sz w:val="24"/>
          <w:lang w:eastAsia="zh-CN" w:bidi="ar"/>
        </w:rPr>
        <w:object>
          <v:shape id="_x0000_i1035" o:spt="75" type="#_x0000_t75" style="height:22pt;width:309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3" r:id="rId36">
            <o:LockedField>false</o:LockedField>
          </o:OLEObject>
        </w:object>
      </w:r>
    </w:p>
    <w:p w14:paraId="2CB896FE">
      <w:pPr>
        <w:adjustRightInd w:val="0"/>
        <w:snapToGrid w:val="0"/>
        <w:spacing w:line="360" w:lineRule="auto"/>
        <w:ind w:firstLine="480" w:firstLineChars="200"/>
        <w:jc w:val="both"/>
        <w:rPr>
          <w:rFonts w:hint="eastAsia" w:cs="Times New Roman"/>
          <w:i w:val="0"/>
          <w:iCs w:val="0"/>
          <w:position w:val="-28"/>
          <w:sz w:val="24"/>
          <w:lang w:val="en-US" w:eastAsia="zh-CN" w:bidi="ar"/>
        </w:rPr>
      </w:pPr>
      <w:r>
        <w:rPr>
          <w:rFonts w:hint="eastAsia" w:cs="Times New Roman"/>
          <w:position w:val="-28"/>
          <w:sz w:val="24"/>
          <w:lang w:val="en-US" w:eastAsia="zh-CN" w:bidi="ar"/>
        </w:rPr>
        <w:t>由式（C.4）可得，线对束宽度</w:t>
      </w:r>
      <w:r>
        <w:rPr>
          <w:rFonts w:hint="eastAsia" w:cs="Times New Roman"/>
          <w:i/>
          <w:iCs/>
          <w:position w:val="-28"/>
          <w:sz w:val="24"/>
          <w:lang w:val="en-US" w:eastAsia="zh-CN" w:bidi="ar"/>
        </w:rPr>
        <w:t>H</w:t>
      </w:r>
      <w:r>
        <w:rPr>
          <w:rFonts w:hint="eastAsia" w:cs="Times New Roman"/>
          <w:i w:val="0"/>
          <w:iCs w:val="0"/>
          <w:position w:val="-28"/>
          <w:sz w:val="24"/>
          <w:lang w:val="en-US" w:eastAsia="zh-CN" w:bidi="ar"/>
        </w:rPr>
        <w:t>的灵敏度系数：</w:t>
      </w:r>
    </w:p>
    <w:p w14:paraId="328BEF6F">
      <w:pPr>
        <w:adjustRightInd w:val="0"/>
        <w:snapToGrid w:val="0"/>
        <w:spacing w:line="360" w:lineRule="auto"/>
        <w:ind w:firstLine="480" w:firstLineChars="200"/>
        <w:jc w:val="center"/>
        <w:rPr>
          <w:rFonts w:hint="eastAsia" w:hAnsi="Cambria Math" w:cs="Times New Roman" w:eastAsiaTheme="minorEastAsia"/>
          <w:i w:val="0"/>
          <w:kern w:val="0"/>
          <w:sz w:val="24"/>
          <w:lang w:val="en-US" w:eastAsia="zh-CN"/>
        </w:rPr>
      </w:pPr>
      <w:r>
        <w:rPr>
          <w:rFonts w:hint="eastAsia" w:cs="Times New Roman"/>
          <w:position w:val="-24"/>
          <w:sz w:val="24"/>
          <w:lang w:val="en-US" w:eastAsia="zh-CN" w:bidi="ar"/>
        </w:rPr>
        <w:t xml:space="preserve">                          </w:t>
      </w:r>
      <w:r>
        <w:rPr>
          <w:rFonts w:hint="default" w:cs="Times New Roman"/>
          <w:position w:val="-30"/>
          <w:sz w:val="24"/>
          <w:lang w:val="en-US" w:eastAsia="zh-CN" w:bidi="ar"/>
        </w:rPr>
        <w:object>
          <v:shape id="_x0000_i1036" o:spt="75" type="#_x0000_t75" style="height:34pt;width:87pt;" o:ole="t" filled="f" o:preferrelative="t" stroked="f" coordsize="21600,21600">
            <v:path/>
            <v:fill on="f" focussize="0,0"/>
            <v:stroke on="f"/>
            <v:imagedata r:id="rId39" o:title=""/>
            <o:lock v:ext="edit" aspectratio="t"/>
            <w10:wrap type="none"/>
            <w10:anchorlock/>
          </v:shape>
          <o:OLEObject Type="Embed" ProgID="Equation.KSEE3" ShapeID="_x0000_i1036" DrawAspect="Content" ObjectID="_1468075734" r:id="rId38">
            <o:LockedField>false</o:LockedField>
          </o:OLEObject>
        </w:objec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 xml:space="preserve">      </w:t>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ab/>
      </w:r>
      <w:r>
        <w:rPr>
          <w:rFonts w:hint="eastAsia" w:hAnsi="Cambria Math" w:cs="Times New Roman" w:eastAsiaTheme="minorEastAsia"/>
          <w:i w:val="0"/>
          <w:kern w:val="0"/>
          <w:sz w:val="24"/>
          <w:lang w:val="en-US" w:eastAsia="zh-CN"/>
        </w:rPr>
        <w:t>（C.5）</w:t>
      </w:r>
    </w:p>
    <w:p w14:paraId="5B609014">
      <w:pPr>
        <w:adjustRightInd w:val="0"/>
        <w:snapToGrid w:val="0"/>
        <w:spacing w:line="360" w:lineRule="auto"/>
        <w:ind w:firstLine="480" w:firstLineChars="200"/>
        <w:jc w:val="center"/>
        <w:rPr>
          <w:rFonts w:hint="default" w:hAnsi="Cambria Math" w:cs="Times New Roman" w:eastAsiaTheme="minorEastAsia"/>
          <w:i w:val="0"/>
          <w:kern w:val="0"/>
          <w:sz w:val="24"/>
          <w:lang w:val="en-US" w:eastAsia="zh-CN"/>
        </w:rPr>
      </w:pPr>
      <w:r>
        <w:rPr>
          <w:rFonts w:hint="default" w:cs="Times New Roman"/>
          <w:position w:val="-30"/>
          <w:sz w:val="24"/>
          <w:lang w:val="en-US" w:eastAsia="zh-CN" w:bidi="ar"/>
        </w:rPr>
        <w:object>
          <v:shape id="_x0000_i1037" o:spt="75" type="#_x0000_t75" style="height:37pt;width:287pt;" o:ole="t" filled="f" o:preferrelative="t" stroked="f" coordsize="21600,21600">
            <v:path/>
            <v:fill on="f" focussize="0,0"/>
            <v:stroke on="f"/>
            <v:imagedata r:id="rId41" o:title=""/>
            <o:lock v:ext="edit" aspectratio="t"/>
            <w10:wrap type="none"/>
            <w10:anchorlock/>
          </v:shape>
          <o:OLEObject Type="Embed" ProgID="Equation.KSEE3" ShapeID="_x0000_i1037" DrawAspect="Content" ObjectID="_1468075735" r:id="rId40">
            <o:LockedField>false</o:LockedField>
          </o:OLEObject>
        </w:object>
      </w:r>
    </w:p>
    <w:p w14:paraId="154B1419">
      <w:pPr>
        <w:autoSpaceDE w:val="0"/>
        <w:autoSpaceDN w:val="0"/>
        <w:spacing w:line="360" w:lineRule="auto"/>
        <w:ind w:firstLine="480" w:firstLineChars="200"/>
        <w:jc w:val="center"/>
        <w:rPr>
          <w:rFonts w:hint="eastAsia" w:ascii="Times New Roman" w:hAnsi="Times New Roman" w:cs="Times New Roman" w:eastAsiaTheme="minorEastAsia"/>
          <w:kern w:val="0"/>
          <w:sz w:val="24"/>
          <w:lang w:eastAsia="zh-CN"/>
        </w:rPr>
      </w:pPr>
    </w:p>
    <w:p w14:paraId="22DE20F2">
      <w:pPr>
        <w:spacing w:line="360" w:lineRule="auto"/>
        <w:rPr>
          <w:rFonts w:hint="default" w:ascii="Times New Roman" w:hAnsi="Times New Roman" w:eastAsia="黑体" w:cs="Times New Roman"/>
          <w:kern w:val="0"/>
          <w:sz w:val="24"/>
        </w:rPr>
      </w:pPr>
      <w:r>
        <w:rPr>
          <w:rFonts w:hint="default" w:ascii="Times New Roman" w:hAnsi="Times New Roman" w:eastAsia="黑体" w:cs="Times New Roman"/>
          <w:kern w:val="0"/>
          <w:sz w:val="24"/>
        </w:rPr>
        <w:t>C.6 扩展不确定度</w:t>
      </w:r>
    </w:p>
    <w:p w14:paraId="73CF00B3">
      <w:pPr>
        <w:autoSpaceDE w:val="0"/>
        <w:autoSpaceDN w:val="0"/>
        <w:spacing w:line="360" w:lineRule="auto"/>
        <w:ind w:firstLine="480" w:firstLineChars="200"/>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取包含因子</w:t>
      </w:r>
      <w:r>
        <w:rPr>
          <w:rFonts w:hint="default" w:ascii="Times New Roman" w:hAnsi="Times New Roman" w:cs="Times New Roman" w:eastAsiaTheme="minorEastAsia"/>
          <w:i/>
          <w:iCs/>
          <w:kern w:val="0"/>
          <w:sz w:val="24"/>
        </w:rPr>
        <w:t>k</w:t>
      </w:r>
      <w:r>
        <w:rPr>
          <w:rFonts w:hint="default" w:ascii="Times New Roman" w:hAnsi="Times New Roman" w:cs="Times New Roman" w:eastAsiaTheme="minorEastAsia"/>
          <w:kern w:val="0"/>
          <w:sz w:val="24"/>
        </w:rPr>
        <w:t>=2，其扩展不确定度为：</w:t>
      </w:r>
    </w:p>
    <w:p w14:paraId="09FDC1D2">
      <w:pPr>
        <w:autoSpaceDE w:val="0"/>
        <w:autoSpaceDN w:val="0"/>
        <w:spacing w:line="360" w:lineRule="auto"/>
        <w:ind w:firstLine="480" w:firstLineChars="200"/>
        <w:jc w:val="center"/>
        <w:rPr>
          <w:rFonts w:hint="eastAsia" w:ascii="Times New Roman" w:hAnsi="Times New Roman" w:cs="Times New Roman" w:eastAsiaTheme="minorEastAsia"/>
          <w:kern w:val="0"/>
          <w:sz w:val="24"/>
          <w:lang w:eastAsia="zh-CN"/>
        </w:rPr>
      </w:pPr>
      <w:r>
        <w:rPr>
          <w:rFonts w:hint="eastAsia" w:ascii="Times New Roman" w:hAnsi="Times New Roman" w:cs="Times New Roman" w:eastAsiaTheme="minorEastAsia"/>
          <w:kern w:val="0"/>
          <w:position w:val="-12"/>
          <w:sz w:val="24"/>
          <w:lang w:eastAsia="zh-CN"/>
        </w:rPr>
        <w:object>
          <v:shape id="_x0000_i1038" o:spt="75" type="#_x0000_t75" style="height:18pt;width:161pt;" o:ole="t" filled="f" o:preferrelative="t" stroked="f" coordsize="21600,21600">
            <v:path/>
            <v:fill on="f" focussize="0,0"/>
            <v:stroke on="f"/>
            <v:imagedata r:id="rId43" o:title=""/>
            <o:lock v:ext="edit" aspectratio="t"/>
            <w10:wrap type="none"/>
            <w10:anchorlock/>
          </v:shape>
          <o:OLEObject Type="Embed" ProgID="Equation.KSEE3" ShapeID="_x0000_i1038" DrawAspect="Content" ObjectID="_1468075736" r:id="rId42">
            <o:LockedField>false</o:LockedField>
          </o:OLEObject>
        </w:object>
      </w:r>
      <w:r>
        <w:rPr>
          <w:rFonts w:hint="eastAsia" w:cs="Times New Roman" w:eastAsiaTheme="minorEastAsia"/>
          <w:kern w:val="0"/>
          <w:sz w:val="24"/>
          <w:lang w:eastAsia="zh-CN"/>
        </w:rPr>
        <w:t>（</w:t>
      </w:r>
      <w:r>
        <w:rPr>
          <w:rFonts w:hint="eastAsia" w:cs="Times New Roman" w:eastAsiaTheme="minorEastAsia"/>
          <w:i/>
          <w:iCs/>
          <w:kern w:val="0"/>
          <w:sz w:val="24"/>
          <w:lang w:val="en-US" w:eastAsia="zh-CN"/>
        </w:rPr>
        <w:t>k</w:t>
      </w:r>
      <w:r>
        <w:rPr>
          <w:rFonts w:hint="eastAsia" w:cs="Times New Roman" w:eastAsiaTheme="minorEastAsia"/>
          <w:kern w:val="0"/>
          <w:sz w:val="24"/>
          <w:lang w:val="en-US" w:eastAsia="zh-CN"/>
        </w:rPr>
        <w:t>=2</w:t>
      </w:r>
      <w:r>
        <w:rPr>
          <w:rFonts w:hint="eastAsia" w:cs="Times New Roman" w:eastAsiaTheme="minorEastAsia"/>
          <w:kern w:val="0"/>
          <w:sz w:val="24"/>
          <w:lang w:eastAsia="zh-CN"/>
        </w:rPr>
        <w:t>）</w:t>
      </w:r>
    </w:p>
    <w:p w14:paraId="1FF3FFE2">
      <w:pPr>
        <w:spacing w:line="360" w:lineRule="auto"/>
        <w:ind w:firstLine="480"/>
        <w:rPr>
          <w:rFonts w:hint="default" w:ascii="Times New Roman" w:hAnsi="Times New Roman" w:cs="Times New Roman" w:eastAsiaTheme="minorEastAsia"/>
          <w:kern w:val="0"/>
          <w:sz w:val="24"/>
          <w:lang w:val="en-US" w:eastAsia="zh-CN"/>
        </w:rPr>
      </w:pPr>
      <w:r>
        <w:rPr>
          <w:rFonts w:hint="default" w:ascii="Times New Roman" w:hAnsi="Times New Roman" w:cs="Times New Roman"/>
          <w:sz w:val="24"/>
        </w:rPr>
        <mc:AlternateContent>
          <mc:Choice Requires="wps">
            <w:drawing>
              <wp:anchor distT="0" distB="0" distL="114300" distR="114300" simplePos="0" relativeHeight="251670528" behindDoc="0" locked="0" layoutInCell="1" allowOverlap="1">
                <wp:simplePos x="0" y="0"/>
                <wp:positionH relativeFrom="column">
                  <wp:posOffset>2034540</wp:posOffset>
                </wp:positionH>
                <wp:positionV relativeFrom="paragraph">
                  <wp:posOffset>419100</wp:posOffset>
                </wp:positionV>
                <wp:extent cx="2143125" cy="3810"/>
                <wp:effectExtent l="0" t="0" r="0" b="0"/>
                <wp:wrapNone/>
                <wp:docPr id="35" name="直接连接符 35"/>
                <wp:cNvGraphicFramePr/>
                <a:graphic xmlns:a="http://schemas.openxmlformats.org/drawingml/2006/main">
                  <a:graphicData uri="http://schemas.microsoft.com/office/word/2010/wordprocessingShape">
                    <wps:wsp>
                      <wps:cNvCnPr/>
                      <wps:spPr>
                        <a:xfrm>
                          <a:off x="0" y="0"/>
                          <a:ext cx="21431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0.2pt;margin-top:33pt;height:0.3pt;width:168.75pt;z-index:251670528;mso-width-relative:page;mso-height-relative:page;" filled="f" stroked="t" coordsize="21600,21600" o:gfxdata="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a3PXAAAACQEAAA8AAAAAAAAAAQAgAAAAIgAAAGRycy9kb3ducmV2LnhtbFBLAQIU&#10;ABQAAAAIAIdO4kBEPuVz9AEAANgDAAAOAAAAAAAAAAEAIAAAACYBAABkcnMvZTJvRG9jLnhtbFBL&#10;BQYAAAAABgAGAFkBAACMBQAAAAA=&#10;">
                <v:fill on="f" focussize="0,0"/>
                <v:stroke color="#000000 [3200]" joinstyle="round"/>
                <v:imagedata o:title=""/>
                <o:lock v:ext="edit" aspectratio="f"/>
              </v:line>
            </w:pict>
          </mc:Fallback>
        </mc:AlternateContent>
      </w:r>
      <w:r>
        <w:rPr>
          <w:rFonts w:hint="eastAsia" w:cs="Times New Roman" w:eastAsiaTheme="minorEastAsia"/>
          <w:kern w:val="0"/>
          <w:sz w:val="24"/>
          <w:lang w:val="en-US" w:eastAsia="zh-CN"/>
        </w:rPr>
        <w:t>相对</w:t>
      </w:r>
      <w:r>
        <w:rPr>
          <w:rFonts w:hint="default" w:ascii="Times New Roman" w:hAnsi="Times New Roman" w:cs="Times New Roman" w:eastAsiaTheme="minorEastAsia"/>
          <w:kern w:val="0"/>
          <w:sz w:val="24"/>
        </w:rPr>
        <w:t>扩展不确定度取</w:t>
      </w:r>
      <w:r>
        <w:rPr>
          <w:rFonts w:hint="default" w:ascii="Times New Roman" w:hAnsi="Times New Roman" w:cs="Times New Roman" w:eastAsiaTheme="minorEastAsia"/>
          <w:kern w:val="0"/>
          <w:position w:val="-12"/>
          <w:sz w:val="24"/>
        </w:rPr>
        <w:object>
          <v:shape id="_x0000_i1039" o:spt="75" type="#_x0000_t75" style="height:18pt;width:65pt;" o:ole="t" filled="f" o:preferrelative="t" stroked="f" coordsize="21600,21600">
            <v:path/>
            <v:fill on="f" focussize="0,0"/>
            <v:stroke on="f"/>
            <v:imagedata r:id="rId45" o:title=""/>
            <o:lock v:ext="edit" aspectratio="t"/>
            <w10:wrap type="none"/>
            <w10:anchorlock/>
          </v:shape>
          <o:OLEObject Type="Embed" ProgID="Equation.KSEE3" ShapeID="_x0000_i1039" DrawAspect="Content" ObjectID="_1468075737" r:id="rId44">
            <o:LockedField>false</o:LockedField>
          </o:OLEObject>
        </w:object>
      </w:r>
      <w:r>
        <w:rPr>
          <w:rFonts w:hint="eastAsia" w:cs="Times New Roman" w:eastAsiaTheme="minorEastAsia"/>
          <w:kern w:val="0"/>
          <w:sz w:val="24"/>
          <w:lang w:val="en-US" w:eastAsia="zh-CN"/>
        </w:rPr>
        <w:t>,</w:t>
      </w:r>
      <w:r>
        <w:rPr>
          <w:rFonts w:hint="eastAsia" w:cs="Times New Roman" w:eastAsiaTheme="minorEastAsia"/>
          <w:i/>
          <w:iCs/>
          <w:kern w:val="0"/>
          <w:sz w:val="24"/>
          <w:lang w:val="en-US" w:eastAsia="zh-CN"/>
        </w:rPr>
        <w:t>k</w:t>
      </w:r>
      <w:r>
        <w:rPr>
          <w:rFonts w:hint="eastAsia" w:cs="Times New Roman" w:eastAsiaTheme="minorEastAsia"/>
          <w:kern w:val="0"/>
          <w:sz w:val="24"/>
          <w:lang w:val="en-US" w:eastAsia="zh-CN"/>
        </w:rPr>
        <w:t>=2</w:t>
      </w:r>
    </w:p>
    <w:p w14:paraId="1DEC82D6">
      <w:pPr>
        <w:spacing w:line="360" w:lineRule="auto"/>
        <w:ind w:firstLine="480"/>
        <w:rPr>
          <w:rFonts w:hint="eastAsia" w:ascii="Times New Roman" w:hAnsi="Times New Roman" w:cs="Times New Roman" w:eastAsiaTheme="minorEastAsia"/>
          <w:b/>
          <w:sz w:val="24"/>
          <w:lang w:eastAsia="zh-CN"/>
        </w:rPr>
      </w:pPr>
    </w:p>
    <w:sectPr>
      <w:pgSz w:w="11907" w:h="16839"/>
      <w:pgMar w:top="1418" w:right="1134" w:bottom="1134" w:left="1418" w:header="1021" w:footer="737"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AA6BD2-015D-480C-8D0B-B75B1CCE16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6906CEA-9939-4720-8220-35E619A3A85B}"/>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embedRegular r:id="rId3" w:fontKey="{A2330CA1-217E-4C34-B96A-D02B84A2DE58}"/>
  </w:font>
  <w:font w:name="Cambria Math">
    <w:panose1 w:val="02040503050406030204"/>
    <w:charset w:val="00"/>
    <w:family w:val="roman"/>
    <w:pitch w:val="default"/>
    <w:sig w:usb0="E00006FF" w:usb1="420024FF" w:usb2="02000000" w:usb3="00000000" w:csb0="2000019F" w:csb1="00000000"/>
    <w:embedRegular r:id="rId4" w:fontKey="{AFFB28F6-C815-46AD-A783-6BE3FB40EE71}"/>
  </w:font>
  <w:font w:name="Wingdings 2">
    <w:panose1 w:val="05020102010507070707"/>
    <w:charset w:val="02"/>
    <w:family w:val="roman"/>
    <w:pitch w:val="default"/>
    <w:sig w:usb0="00000000" w:usb1="00000000" w:usb2="00000000" w:usb3="00000000" w:csb0="80000000" w:csb1="00000000"/>
    <w:embedRegular r:id="rId5" w:fontKey="{85DC6BB9-DDDA-4256-AA5A-96E4205EC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C09C4">
    <w:pPr>
      <w:pStyle w:val="75"/>
      <w:rPr>
        <w:rStyle w:val="30"/>
      </w:rPr>
    </w:pPr>
    <w:r>
      <w:fldChar w:fldCharType="begin"/>
    </w:r>
    <w:r>
      <w:rPr>
        <w:rStyle w:val="30"/>
      </w:rPr>
      <w:instrText xml:space="preserve">PAGE  </w:instrText>
    </w:r>
    <w:r>
      <w:fldChar w:fldCharType="separate"/>
    </w:r>
    <w:r>
      <w:rPr>
        <w:rStyle w:val="30"/>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0BFCF">
    <w:pPr>
      <w:pStyle w:val="77"/>
      <w:rPr>
        <w:rStyle w:val="30"/>
      </w:rPr>
    </w:pPr>
    <w:r>
      <w:fldChar w:fldCharType="begin"/>
    </w:r>
    <w:r>
      <w:rPr>
        <w:rStyle w:val="30"/>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A5302">
    <w:pPr>
      <w:pStyle w:val="15"/>
      <w:rPr>
        <w:rStyle w:val="3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5C1D">
    <w:pPr>
      <w:pStyle w:val="15"/>
      <w:tabs>
        <w:tab w:val="left" w:pos="436"/>
        <w:tab w:val="right" w:pos="9355"/>
      </w:tabs>
      <w:rPr>
        <w:rStyle w:val="30"/>
      </w:rP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27940</wp:posOffset>
              </wp:positionV>
              <wp:extent cx="76200" cy="131445"/>
              <wp:effectExtent l="0" t="0" r="4445" b="190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76200" cy="131445"/>
                      </a:xfrm>
                      <a:prstGeom prst="rect">
                        <a:avLst/>
                      </a:prstGeom>
                      <a:noFill/>
                      <a:ln>
                        <a:noFill/>
                      </a:ln>
                    </wps:spPr>
                    <wps:txbx>
                      <w:txbxContent>
                        <w:p w14:paraId="4E202138">
                          <w:pPr>
                            <w:pStyle w:val="15"/>
                            <w:jc w:val="right"/>
                            <w:textAlignment w:val="bottom"/>
                            <w:rPr>
                              <w:rStyle w:val="30"/>
                            </w:rPr>
                          </w:pPr>
                          <w:r>
                            <w:fldChar w:fldCharType="begin"/>
                          </w:r>
                          <w:r>
                            <w:rPr>
                              <w:rStyle w:val="30"/>
                            </w:rPr>
                            <w:instrText xml:space="preserve">PAGE  </w:instrText>
                          </w:r>
                          <w:r>
                            <w:fldChar w:fldCharType="separate"/>
                          </w:r>
                          <w:r>
                            <w:rPr>
                              <w:rStyle w:val="30"/>
                            </w:rPr>
                            <w:t>I</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2.2pt;height:10.35pt;width:6pt;mso-position-horizontal:inside;mso-position-horizontal-relative:margin;mso-wrap-style:none;z-index:251660288;mso-width-relative:page;mso-height-relative:page;" filled="f" stroked="f" coordsize="21600,21600" o:gfxdata="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OiJNAAAAAEAQAADwAAAAAAAAABACAAAAAiAAAAZHJzL2Rv&#10;d25yZXYueG1sUEsBAhQAFAAAAAgAh07iQGqdCNEJAgAAAwQAAA4AAAAAAAAAAQAgAAAAHwEAAGRy&#10;cy9lMm9Eb2MueG1sUEsFBgAAAAAGAAYAWQEAAJoFAAAAAA==&#10;">
              <v:fill on="f" focussize="0,0"/>
              <v:stroke on="f"/>
              <v:imagedata o:title=""/>
              <o:lock v:ext="edit" aspectratio="f"/>
              <v:textbox inset="0mm,0mm,0mm,0mm" style="mso-fit-shape-to-text:t;">
                <w:txbxContent>
                  <w:p w14:paraId="4E202138">
                    <w:pPr>
                      <w:pStyle w:val="15"/>
                      <w:jc w:val="right"/>
                      <w:textAlignment w:val="bottom"/>
                      <w:rPr>
                        <w:rStyle w:val="30"/>
                      </w:rPr>
                    </w:pPr>
                    <w:r>
                      <w:fldChar w:fldCharType="begin"/>
                    </w:r>
                    <w:r>
                      <w:rPr>
                        <w:rStyle w:val="30"/>
                      </w:rPr>
                      <w:instrText xml:space="preserve">PAGE  </w:instrText>
                    </w:r>
                    <w:r>
                      <w:fldChar w:fldCharType="separate"/>
                    </w:r>
                    <w:r>
                      <w:rPr>
                        <w:rStyle w:val="30"/>
                      </w:rPr>
                      <w:t>I</w:t>
                    </w:r>
                    <w:r>
                      <w:fldChar w:fldCharType="end"/>
                    </w:r>
                  </w:p>
                </w:txbxContent>
              </v:textbox>
            </v:shape>
          </w:pict>
        </mc:Fallback>
      </mc:AlternateContent>
    </w:r>
    <w:r>
      <w:rPr>
        <w:rStyle w:val="30"/>
        <w:rFonts w:hint="eastAsia"/>
      </w:rPr>
      <w:tab/>
    </w:r>
    <w:r>
      <w:rPr>
        <w:rStyle w:val="30"/>
        <w:rFonts w:hint="eastAsia"/>
      </w:rPr>
      <w:tab/>
    </w:r>
    <w:r>
      <w:rPr>
        <w:rStyle w:val="30"/>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89E8">
    <w:pPr>
      <w:pStyle w:val="66"/>
    </w:pPr>
    <w:r>
      <w:t>JB/T 4278.1—××××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72C77">
    <w:pPr>
      <w:pStyle w:val="81"/>
    </w:pPr>
    <w:r>
      <w:t>JB/T 4278.1—××××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588B">
    <w:pPr>
      <w:pStyle w:val="76"/>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2595E">
    <w:pPr>
      <w:pStyle w:val="66"/>
      <w:jc w:val="center"/>
      <w:rPr>
        <w:b/>
        <w:bCs/>
        <w:sz w:val="24"/>
      </w:rPr>
    </w:pPr>
    <w:r>
      <w:rPr>
        <w:rFonts w:hint="default" w:ascii="Times New Roman" w:hAnsi="Times New Roman" w:cs="Times New Roman"/>
        <w:b/>
        <w:bCs/>
        <w:sz w:val="24"/>
      </w:rPr>
      <w:t>JJF</w:t>
    </w:r>
    <w:r>
      <w:rPr>
        <w:rFonts w:hint="default" w:ascii="Times New Roman" w:hAnsi="Times New Roman" w:cs="Times New Roman"/>
        <w:b/>
        <w:bCs/>
      </w:rPr>
      <w:t>（有色金属）</w:t>
    </w:r>
    <w:r>
      <w:rPr>
        <w:rFonts w:hint="default" w:ascii="Times New Roman" w:hAnsi="Times New Roman" w:cs="Times New Roman"/>
        <w:b/>
        <w:bCs/>
        <w:sz w:val="24"/>
      </w:rPr>
      <w:t>XXXX-XXXX</w:t>
    </w:r>
  </w:p>
  <w:p w14:paraId="76D245AD">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43600" cy="0"/>
              <wp:effectExtent l="9525" t="10160" r="9525" b="889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0.05pt;height:0pt;width:468pt;z-index:251659264;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tRZVtEAAAACAQAA&#10;DwAAAAAAAAABACAAAAAiAAAAZHJzL2Rvd25yZXYueG1sUEsBAhQAFAAAAAgAh07iQBcEpnvnAQAA&#10;uwMAAA4AAAAAAAAAAQAgAAAAIAEAAGRycy9lMm9Eb2MueG1sUEsFBgAAAAAGAAYAWQEAAHkFAAAA&#10;AA==&#10;">
              <v:fill on="f" focussize="0,0"/>
              <v:stroke weight="1pt" color="#000000"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44E8F">
    <w:pPr>
      <w:pStyle w:val="66"/>
      <w:jc w:val="center"/>
      <w:rPr>
        <w:b/>
        <w:bCs/>
        <w:sz w:val="24"/>
      </w:rPr>
    </w:pPr>
    <w:r>
      <w:rPr>
        <w:b/>
        <w:bCs/>
        <w:sz w:val="24"/>
      </w:rPr>
      <w:t>J</w:t>
    </w:r>
    <w:r>
      <w:rPr>
        <w:rFonts w:hint="eastAsia"/>
        <w:b/>
        <w:bCs/>
        <w:sz w:val="24"/>
      </w:rPr>
      <w:t>J</w:t>
    </w:r>
    <w:r>
      <w:rPr>
        <w:rFonts w:hint="eastAsia"/>
        <w:b/>
        <w:bCs/>
        <w:color w:val="000000"/>
        <w:sz w:val="24"/>
      </w:rPr>
      <w:t>F</w:t>
    </w:r>
    <w:r>
      <w:rPr>
        <w:rFonts w:hint="eastAsia"/>
        <w:b/>
        <w:bCs/>
      </w:rPr>
      <w:t>（有色金属）XXXX—XXXX</w:t>
    </w:r>
  </w:p>
  <w:p w14:paraId="042DDEBD">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5943600" cy="0"/>
              <wp:effectExtent l="14605" t="12065" r="13970" b="698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0.05pt;height:0pt;width:468pt;z-index:251660288;mso-width-relative:page;mso-height-relative:page;" filled="f" stroked="t" coordsize="21600,21600" o:gfxdata="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LUWVbRAAAAAgEA&#10;AA8AAAAAAAAAAQAgAAAAIgAAAGRycy9kb3ducmV2LnhtbFBLAQIUABQAAAAIAIdO4kCraGHX6AEA&#10;ALsDAAAOAAAAAAAAAAEAIAAAACABAABkcnMvZTJvRG9jLnhtbFBLBQYAAAAABgAGAFkBAAB6BQAA&#10;AAA=&#10;">
              <v:fill on="f" focussize="0,0"/>
              <v:stroke weight="1pt" color="#000000" joinstyle="round"/>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YzQ5ZTYwYzQ2MWVlNjQ3MTZkZjlkMGQ5NzQ4NGEifQ=="/>
    <w:docVar w:name="KSO_WPS_MARK_KEY" w:val="f0bc59d5-33a9-4be5-b786-1fca339df298"/>
  </w:docVars>
  <w:rsids>
    <w:rsidRoot w:val="00172A27"/>
    <w:rsid w:val="000039F8"/>
    <w:rsid w:val="00005660"/>
    <w:rsid w:val="00005C8C"/>
    <w:rsid w:val="000064E0"/>
    <w:rsid w:val="000111B8"/>
    <w:rsid w:val="000128EC"/>
    <w:rsid w:val="00013FB6"/>
    <w:rsid w:val="00015D4A"/>
    <w:rsid w:val="000173F7"/>
    <w:rsid w:val="00020676"/>
    <w:rsid w:val="000238EB"/>
    <w:rsid w:val="00024BA5"/>
    <w:rsid w:val="000264CC"/>
    <w:rsid w:val="00035177"/>
    <w:rsid w:val="0003690A"/>
    <w:rsid w:val="000416BE"/>
    <w:rsid w:val="000424F6"/>
    <w:rsid w:val="00046B74"/>
    <w:rsid w:val="00052B88"/>
    <w:rsid w:val="00052DF6"/>
    <w:rsid w:val="00055F39"/>
    <w:rsid w:val="00055FDC"/>
    <w:rsid w:val="00056F31"/>
    <w:rsid w:val="00060B7D"/>
    <w:rsid w:val="00060C6A"/>
    <w:rsid w:val="000618C6"/>
    <w:rsid w:val="0006602B"/>
    <w:rsid w:val="00066708"/>
    <w:rsid w:val="0006718B"/>
    <w:rsid w:val="00067515"/>
    <w:rsid w:val="0007274E"/>
    <w:rsid w:val="000735E8"/>
    <w:rsid w:val="000741AD"/>
    <w:rsid w:val="0007580F"/>
    <w:rsid w:val="000760C1"/>
    <w:rsid w:val="000836B2"/>
    <w:rsid w:val="00083AA8"/>
    <w:rsid w:val="00086071"/>
    <w:rsid w:val="00086B2C"/>
    <w:rsid w:val="00087499"/>
    <w:rsid w:val="00087EFC"/>
    <w:rsid w:val="0009384E"/>
    <w:rsid w:val="00094526"/>
    <w:rsid w:val="00095044"/>
    <w:rsid w:val="000961FE"/>
    <w:rsid w:val="000A0D05"/>
    <w:rsid w:val="000A146E"/>
    <w:rsid w:val="000A1F8C"/>
    <w:rsid w:val="000A33E4"/>
    <w:rsid w:val="000A798B"/>
    <w:rsid w:val="000B1ACF"/>
    <w:rsid w:val="000B4D11"/>
    <w:rsid w:val="000C1F88"/>
    <w:rsid w:val="000C26DF"/>
    <w:rsid w:val="000C30CE"/>
    <w:rsid w:val="000C4961"/>
    <w:rsid w:val="000C70F2"/>
    <w:rsid w:val="000D00BD"/>
    <w:rsid w:val="000D22EC"/>
    <w:rsid w:val="000D4D7C"/>
    <w:rsid w:val="000D6069"/>
    <w:rsid w:val="000E4D17"/>
    <w:rsid w:val="000E4DEC"/>
    <w:rsid w:val="000E5E8E"/>
    <w:rsid w:val="000E7D15"/>
    <w:rsid w:val="001004A7"/>
    <w:rsid w:val="0010172B"/>
    <w:rsid w:val="00102722"/>
    <w:rsid w:val="00103908"/>
    <w:rsid w:val="00104468"/>
    <w:rsid w:val="001060CA"/>
    <w:rsid w:val="00112902"/>
    <w:rsid w:val="001160AF"/>
    <w:rsid w:val="00120CF7"/>
    <w:rsid w:val="00120F11"/>
    <w:rsid w:val="00121A46"/>
    <w:rsid w:val="00122EA2"/>
    <w:rsid w:val="00123081"/>
    <w:rsid w:val="00125F0E"/>
    <w:rsid w:val="0012614A"/>
    <w:rsid w:val="00131566"/>
    <w:rsid w:val="00134E2A"/>
    <w:rsid w:val="00137428"/>
    <w:rsid w:val="0014112B"/>
    <w:rsid w:val="001446BC"/>
    <w:rsid w:val="001541F9"/>
    <w:rsid w:val="00161C2D"/>
    <w:rsid w:val="00162BB6"/>
    <w:rsid w:val="00164671"/>
    <w:rsid w:val="0016545C"/>
    <w:rsid w:val="00172A27"/>
    <w:rsid w:val="001809C1"/>
    <w:rsid w:val="00183D86"/>
    <w:rsid w:val="00185F37"/>
    <w:rsid w:val="00190075"/>
    <w:rsid w:val="00190538"/>
    <w:rsid w:val="0019170F"/>
    <w:rsid w:val="001944C0"/>
    <w:rsid w:val="00196056"/>
    <w:rsid w:val="001A15DB"/>
    <w:rsid w:val="001A172F"/>
    <w:rsid w:val="001A3087"/>
    <w:rsid w:val="001A652E"/>
    <w:rsid w:val="001A66DD"/>
    <w:rsid w:val="001A678B"/>
    <w:rsid w:val="001B1464"/>
    <w:rsid w:val="001B280A"/>
    <w:rsid w:val="001B362A"/>
    <w:rsid w:val="001B3F22"/>
    <w:rsid w:val="001B45F9"/>
    <w:rsid w:val="001B47DD"/>
    <w:rsid w:val="001B5276"/>
    <w:rsid w:val="001C1086"/>
    <w:rsid w:val="001C19DC"/>
    <w:rsid w:val="001C28D7"/>
    <w:rsid w:val="001C2B0D"/>
    <w:rsid w:val="001C505F"/>
    <w:rsid w:val="001C5AC8"/>
    <w:rsid w:val="001D0621"/>
    <w:rsid w:val="001D0E10"/>
    <w:rsid w:val="001D2312"/>
    <w:rsid w:val="001D2313"/>
    <w:rsid w:val="001D7F2D"/>
    <w:rsid w:val="001E010A"/>
    <w:rsid w:val="001E1376"/>
    <w:rsid w:val="001E1CED"/>
    <w:rsid w:val="001E311A"/>
    <w:rsid w:val="001E601C"/>
    <w:rsid w:val="001E6493"/>
    <w:rsid w:val="001E7DBA"/>
    <w:rsid w:val="001F0FB6"/>
    <w:rsid w:val="001F16CC"/>
    <w:rsid w:val="001F17F7"/>
    <w:rsid w:val="001F243F"/>
    <w:rsid w:val="001F480C"/>
    <w:rsid w:val="001F5A33"/>
    <w:rsid w:val="001F665F"/>
    <w:rsid w:val="001F7F7E"/>
    <w:rsid w:val="00200A5D"/>
    <w:rsid w:val="0020255F"/>
    <w:rsid w:val="00202655"/>
    <w:rsid w:val="00202952"/>
    <w:rsid w:val="002032A3"/>
    <w:rsid w:val="00203B86"/>
    <w:rsid w:val="00203C58"/>
    <w:rsid w:val="002053AA"/>
    <w:rsid w:val="00205784"/>
    <w:rsid w:val="00205982"/>
    <w:rsid w:val="00205CA6"/>
    <w:rsid w:val="00206C80"/>
    <w:rsid w:val="002113D1"/>
    <w:rsid w:val="00212E9B"/>
    <w:rsid w:val="0021608D"/>
    <w:rsid w:val="00216426"/>
    <w:rsid w:val="00222D47"/>
    <w:rsid w:val="00230BB7"/>
    <w:rsid w:val="002360F1"/>
    <w:rsid w:val="002363C5"/>
    <w:rsid w:val="00244D37"/>
    <w:rsid w:val="00244F30"/>
    <w:rsid w:val="00245095"/>
    <w:rsid w:val="002463BD"/>
    <w:rsid w:val="00247A73"/>
    <w:rsid w:val="00250D0F"/>
    <w:rsid w:val="00253B4E"/>
    <w:rsid w:val="00260345"/>
    <w:rsid w:val="00260496"/>
    <w:rsid w:val="0026211C"/>
    <w:rsid w:val="002704D5"/>
    <w:rsid w:val="00270887"/>
    <w:rsid w:val="0027205C"/>
    <w:rsid w:val="0027250E"/>
    <w:rsid w:val="00273581"/>
    <w:rsid w:val="00274111"/>
    <w:rsid w:val="002800D4"/>
    <w:rsid w:val="00282686"/>
    <w:rsid w:val="00282AE6"/>
    <w:rsid w:val="002830A9"/>
    <w:rsid w:val="002836C6"/>
    <w:rsid w:val="002839E2"/>
    <w:rsid w:val="00286B8B"/>
    <w:rsid w:val="0028796A"/>
    <w:rsid w:val="002879F0"/>
    <w:rsid w:val="002941A1"/>
    <w:rsid w:val="002A001A"/>
    <w:rsid w:val="002A0268"/>
    <w:rsid w:val="002A1772"/>
    <w:rsid w:val="002A3E98"/>
    <w:rsid w:val="002A41A1"/>
    <w:rsid w:val="002A7411"/>
    <w:rsid w:val="002B1B89"/>
    <w:rsid w:val="002B335D"/>
    <w:rsid w:val="002B43E3"/>
    <w:rsid w:val="002B46BB"/>
    <w:rsid w:val="002B630C"/>
    <w:rsid w:val="002C1842"/>
    <w:rsid w:val="002C2580"/>
    <w:rsid w:val="002C2757"/>
    <w:rsid w:val="002C27F8"/>
    <w:rsid w:val="002C5B1D"/>
    <w:rsid w:val="002C63DE"/>
    <w:rsid w:val="002C7DC5"/>
    <w:rsid w:val="002D3CA4"/>
    <w:rsid w:val="002D4BB1"/>
    <w:rsid w:val="002D5A2B"/>
    <w:rsid w:val="002D664E"/>
    <w:rsid w:val="002D73C3"/>
    <w:rsid w:val="002E014D"/>
    <w:rsid w:val="002E2B6C"/>
    <w:rsid w:val="002E64F6"/>
    <w:rsid w:val="002E6982"/>
    <w:rsid w:val="002F01C1"/>
    <w:rsid w:val="002F069E"/>
    <w:rsid w:val="002F1F47"/>
    <w:rsid w:val="002F36E4"/>
    <w:rsid w:val="00300104"/>
    <w:rsid w:val="00300907"/>
    <w:rsid w:val="00301B6B"/>
    <w:rsid w:val="00303E14"/>
    <w:rsid w:val="0030467B"/>
    <w:rsid w:val="00310AD9"/>
    <w:rsid w:val="00311EB3"/>
    <w:rsid w:val="00312E30"/>
    <w:rsid w:val="003148AD"/>
    <w:rsid w:val="003167A6"/>
    <w:rsid w:val="00317D22"/>
    <w:rsid w:val="00321A89"/>
    <w:rsid w:val="00322456"/>
    <w:rsid w:val="00322BC1"/>
    <w:rsid w:val="003238FE"/>
    <w:rsid w:val="003242FA"/>
    <w:rsid w:val="00325571"/>
    <w:rsid w:val="00331646"/>
    <w:rsid w:val="003331C2"/>
    <w:rsid w:val="0033708C"/>
    <w:rsid w:val="0034015F"/>
    <w:rsid w:val="00340C94"/>
    <w:rsid w:val="003410BD"/>
    <w:rsid w:val="0034402C"/>
    <w:rsid w:val="00344F6F"/>
    <w:rsid w:val="00345DE9"/>
    <w:rsid w:val="00347C96"/>
    <w:rsid w:val="00347DDE"/>
    <w:rsid w:val="0035228E"/>
    <w:rsid w:val="00357398"/>
    <w:rsid w:val="0036425D"/>
    <w:rsid w:val="00364D26"/>
    <w:rsid w:val="00370204"/>
    <w:rsid w:val="003702B8"/>
    <w:rsid w:val="003720CE"/>
    <w:rsid w:val="00372FE5"/>
    <w:rsid w:val="0037368A"/>
    <w:rsid w:val="00380C68"/>
    <w:rsid w:val="0038243B"/>
    <w:rsid w:val="0038340B"/>
    <w:rsid w:val="00383B71"/>
    <w:rsid w:val="00391912"/>
    <w:rsid w:val="00394E81"/>
    <w:rsid w:val="003A06DF"/>
    <w:rsid w:val="003A1D92"/>
    <w:rsid w:val="003A1FDE"/>
    <w:rsid w:val="003A2EE7"/>
    <w:rsid w:val="003A5B8F"/>
    <w:rsid w:val="003A602D"/>
    <w:rsid w:val="003B001E"/>
    <w:rsid w:val="003B12B0"/>
    <w:rsid w:val="003B1A94"/>
    <w:rsid w:val="003B215C"/>
    <w:rsid w:val="003B21EE"/>
    <w:rsid w:val="003B25FB"/>
    <w:rsid w:val="003B3A43"/>
    <w:rsid w:val="003B3D9C"/>
    <w:rsid w:val="003B5163"/>
    <w:rsid w:val="003B7759"/>
    <w:rsid w:val="003C0E22"/>
    <w:rsid w:val="003C2299"/>
    <w:rsid w:val="003C557D"/>
    <w:rsid w:val="003C673C"/>
    <w:rsid w:val="003C70B7"/>
    <w:rsid w:val="003C74B1"/>
    <w:rsid w:val="003C7A85"/>
    <w:rsid w:val="003D1181"/>
    <w:rsid w:val="003D1912"/>
    <w:rsid w:val="003D3EB7"/>
    <w:rsid w:val="003D6CEA"/>
    <w:rsid w:val="003E1D31"/>
    <w:rsid w:val="003E3546"/>
    <w:rsid w:val="003E554F"/>
    <w:rsid w:val="003F1F2B"/>
    <w:rsid w:val="003F20C8"/>
    <w:rsid w:val="003F2926"/>
    <w:rsid w:val="003F5B97"/>
    <w:rsid w:val="003F6F13"/>
    <w:rsid w:val="003F7260"/>
    <w:rsid w:val="003F7D30"/>
    <w:rsid w:val="0040495E"/>
    <w:rsid w:val="00405B1A"/>
    <w:rsid w:val="00405C57"/>
    <w:rsid w:val="004121B2"/>
    <w:rsid w:val="00413016"/>
    <w:rsid w:val="00414A6B"/>
    <w:rsid w:val="00416189"/>
    <w:rsid w:val="00417CB7"/>
    <w:rsid w:val="00417E45"/>
    <w:rsid w:val="00417ECF"/>
    <w:rsid w:val="00420BC8"/>
    <w:rsid w:val="00422D85"/>
    <w:rsid w:val="0042483D"/>
    <w:rsid w:val="0042593C"/>
    <w:rsid w:val="00425B43"/>
    <w:rsid w:val="00426B08"/>
    <w:rsid w:val="00432E3C"/>
    <w:rsid w:val="00433222"/>
    <w:rsid w:val="0043667A"/>
    <w:rsid w:val="004372BE"/>
    <w:rsid w:val="004407F9"/>
    <w:rsid w:val="00440972"/>
    <w:rsid w:val="00440E29"/>
    <w:rsid w:val="004430B9"/>
    <w:rsid w:val="00445307"/>
    <w:rsid w:val="00446873"/>
    <w:rsid w:val="0044688F"/>
    <w:rsid w:val="004502A3"/>
    <w:rsid w:val="00452343"/>
    <w:rsid w:val="004538AD"/>
    <w:rsid w:val="00453EA1"/>
    <w:rsid w:val="004545AC"/>
    <w:rsid w:val="004557A2"/>
    <w:rsid w:val="00455C73"/>
    <w:rsid w:val="004562B1"/>
    <w:rsid w:val="00462C6C"/>
    <w:rsid w:val="00464D30"/>
    <w:rsid w:val="004650EF"/>
    <w:rsid w:val="00476079"/>
    <w:rsid w:val="00476505"/>
    <w:rsid w:val="004819AD"/>
    <w:rsid w:val="00483BDC"/>
    <w:rsid w:val="00490F76"/>
    <w:rsid w:val="00491000"/>
    <w:rsid w:val="00491422"/>
    <w:rsid w:val="004915FE"/>
    <w:rsid w:val="00492982"/>
    <w:rsid w:val="004962CE"/>
    <w:rsid w:val="004A2B93"/>
    <w:rsid w:val="004A32BC"/>
    <w:rsid w:val="004A3F9C"/>
    <w:rsid w:val="004A42E9"/>
    <w:rsid w:val="004A4697"/>
    <w:rsid w:val="004A72E2"/>
    <w:rsid w:val="004B14C2"/>
    <w:rsid w:val="004B2555"/>
    <w:rsid w:val="004B2FEE"/>
    <w:rsid w:val="004B35D2"/>
    <w:rsid w:val="004C54C0"/>
    <w:rsid w:val="004C5FE2"/>
    <w:rsid w:val="004C7BD1"/>
    <w:rsid w:val="004D15DE"/>
    <w:rsid w:val="004D1BAF"/>
    <w:rsid w:val="004D3025"/>
    <w:rsid w:val="004D366B"/>
    <w:rsid w:val="004D433F"/>
    <w:rsid w:val="004D47EF"/>
    <w:rsid w:val="004D4F74"/>
    <w:rsid w:val="004E41E5"/>
    <w:rsid w:val="004E6320"/>
    <w:rsid w:val="004E656C"/>
    <w:rsid w:val="004F0B23"/>
    <w:rsid w:val="004F1B52"/>
    <w:rsid w:val="004F3E55"/>
    <w:rsid w:val="004F4975"/>
    <w:rsid w:val="004F4C23"/>
    <w:rsid w:val="004F79A9"/>
    <w:rsid w:val="004F7CB1"/>
    <w:rsid w:val="0050180A"/>
    <w:rsid w:val="005029F8"/>
    <w:rsid w:val="0051094F"/>
    <w:rsid w:val="00514EB4"/>
    <w:rsid w:val="00521965"/>
    <w:rsid w:val="005226C0"/>
    <w:rsid w:val="0052285A"/>
    <w:rsid w:val="005246DB"/>
    <w:rsid w:val="005247DA"/>
    <w:rsid w:val="00527797"/>
    <w:rsid w:val="005279B7"/>
    <w:rsid w:val="00533255"/>
    <w:rsid w:val="005341E4"/>
    <w:rsid w:val="0053432C"/>
    <w:rsid w:val="005343D0"/>
    <w:rsid w:val="00534EA4"/>
    <w:rsid w:val="0053529D"/>
    <w:rsid w:val="005358D1"/>
    <w:rsid w:val="0053627F"/>
    <w:rsid w:val="00545BB7"/>
    <w:rsid w:val="005464A8"/>
    <w:rsid w:val="00547B82"/>
    <w:rsid w:val="00551C8F"/>
    <w:rsid w:val="00552494"/>
    <w:rsid w:val="005535F6"/>
    <w:rsid w:val="00556D39"/>
    <w:rsid w:val="005607E6"/>
    <w:rsid w:val="00561694"/>
    <w:rsid w:val="00562EE5"/>
    <w:rsid w:val="00565788"/>
    <w:rsid w:val="00565BE1"/>
    <w:rsid w:val="0056668C"/>
    <w:rsid w:val="00570ADE"/>
    <w:rsid w:val="00571685"/>
    <w:rsid w:val="00574C16"/>
    <w:rsid w:val="00575505"/>
    <w:rsid w:val="00581200"/>
    <w:rsid w:val="00581708"/>
    <w:rsid w:val="0058269B"/>
    <w:rsid w:val="005853CF"/>
    <w:rsid w:val="0059292D"/>
    <w:rsid w:val="0059375D"/>
    <w:rsid w:val="00595B22"/>
    <w:rsid w:val="00595FFA"/>
    <w:rsid w:val="005A0615"/>
    <w:rsid w:val="005A1113"/>
    <w:rsid w:val="005A1212"/>
    <w:rsid w:val="005A5925"/>
    <w:rsid w:val="005A65F8"/>
    <w:rsid w:val="005B2DD7"/>
    <w:rsid w:val="005B6AC7"/>
    <w:rsid w:val="005B7BA2"/>
    <w:rsid w:val="005B7E92"/>
    <w:rsid w:val="005C04F7"/>
    <w:rsid w:val="005C0BB8"/>
    <w:rsid w:val="005C2690"/>
    <w:rsid w:val="005C4E47"/>
    <w:rsid w:val="005C5178"/>
    <w:rsid w:val="005C5401"/>
    <w:rsid w:val="005C7DB7"/>
    <w:rsid w:val="005D1050"/>
    <w:rsid w:val="005D1ADF"/>
    <w:rsid w:val="005D239F"/>
    <w:rsid w:val="005E15DE"/>
    <w:rsid w:val="005E293D"/>
    <w:rsid w:val="005E3C99"/>
    <w:rsid w:val="005E4D82"/>
    <w:rsid w:val="005E566E"/>
    <w:rsid w:val="005E5D3E"/>
    <w:rsid w:val="005F008F"/>
    <w:rsid w:val="005F11EA"/>
    <w:rsid w:val="005F1A0D"/>
    <w:rsid w:val="005F20B3"/>
    <w:rsid w:val="005F2824"/>
    <w:rsid w:val="005F330D"/>
    <w:rsid w:val="005F3719"/>
    <w:rsid w:val="005F4234"/>
    <w:rsid w:val="005F6C01"/>
    <w:rsid w:val="005F6E88"/>
    <w:rsid w:val="00600C31"/>
    <w:rsid w:val="00602D10"/>
    <w:rsid w:val="006044EB"/>
    <w:rsid w:val="006047BC"/>
    <w:rsid w:val="00604834"/>
    <w:rsid w:val="00605CA1"/>
    <w:rsid w:val="00607183"/>
    <w:rsid w:val="00611911"/>
    <w:rsid w:val="00614405"/>
    <w:rsid w:val="00615883"/>
    <w:rsid w:val="00615A81"/>
    <w:rsid w:val="0061669A"/>
    <w:rsid w:val="00620EC3"/>
    <w:rsid w:val="00620FD7"/>
    <w:rsid w:val="0062161D"/>
    <w:rsid w:val="00621E55"/>
    <w:rsid w:val="00622445"/>
    <w:rsid w:val="0062340E"/>
    <w:rsid w:val="006243B1"/>
    <w:rsid w:val="006270DF"/>
    <w:rsid w:val="00631145"/>
    <w:rsid w:val="00634BF0"/>
    <w:rsid w:val="00636948"/>
    <w:rsid w:val="0064100B"/>
    <w:rsid w:val="00641E04"/>
    <w:rsid w:val="006428E3"/>
    <w:rsid w:val="00644FA1"/>
    <w:rsid w:val="00645063"/>
    <w:rsid w:val="00645875"/>
    <w:rsid w:val="00645991"/>
    <w:rsid w:val="0064638E"/>
    <w:rsid w:val="00647417"/>
    <w:rsid w:val="00651781"/>
    <w:rsid w:val="006518B1"/>
    <w:rsid w:val="00652586"/>
    <w:rsid w:val="00655882"/>
    <w:rsid w:val="00656B8F"/>
    <w:rsid w:val="006606F1"/>
    <w:rsid w:val="00662C4E"/>
    <w:rsid w:val="00664C92"/>
    <w:rsid w:val="006656F5"/>
    <w:rsid w:val="006658DA"/>
    <w:rsid w:val="0066657E"/>
    <w:rsid w:val="0067081C"/>
    <w:rsid w:val="00671CFF"/>
    <w:rsid w:val="00672FE3"/>
    <w:rsid w:val="006750D7"/>
    <w:rsid w:val="00677209"/>
    <w:rsid w:val="00677C15"/>
    <w:rsid w:val="00677D18"/>
    <w:rsid w:val="0068418A"/>
    <w:rsid w:val="00685781"/>
    <w:rsid w:val="006901A3"/>
    <w:rsid w:val="00690352"/>
    <w:rsid w:val="00690F78"/>
    <w:rsid w:val="00690FC2"/>
    <w:rsid w:val="00691242"/>
    <w:rsid w:val="00691642"/>
    <w:rsid w:val="006949A8"/>
    <w:rsid w:val="00696FDF"/>
    <w:rsid w:val="00697058"/>
    <w:rsid w:val="006A171F"/>
    <w:rsid w:val="006A25FF"/>
    <w:rsid w:val="006A5183"/>
    <w:rsid w:val="006A747C"/>
    <w:rsid w:val="006B0A97"/>
    <w:rsid w:val="006B2DC4"/>
    <w:rsid w:val="006B3F59"/>
    <w:rsid w:val="006B534A"/>
    <w:rsid w:val="006B578A"/>
    <w:rsid w:val="006B7321"/>
    <w:rsid w:val="006C005B"/>
    <w:rsid w:val="006C0C38"/>
    <w:rsid w:val="006C18BC"/>
    <w:rsid w:val="006C28FE"/>
    <w:rsid w:val="006C33D8"/>
    <w:rsid w:val="006C610F"/>
    <w:rsid w:val="006C7CF9"/>
    <w:rsid w:val="006D02FD"/>
    <w:rsid w:val="006D1667"/>
    <w:rsid w:val="006D19D2"/>
    <w:rsid w:val="006D1B5D"/>
    <w:rsid w:val="006D318E"/>
    <w:rsid w:val="006D3460"/>
    <w:rsid w:val="006D5358"/>
    <w:rsid w:val="006D598F"/>
    <w:rsid w:val="006D6084"/>
    <w:rsid w:val="006D61E0"/>
    <w:rsid w:val="006E0719"/>
    <w:rsid w:val="006E1875"/>
    <w:rsid w:val="006E202E"/>
    <w:rsid w:val="006E4C21"/>
    <w:rsid w:val="006F080F"/>
    <w:rsid w:val="006F0E26"/>
    <w:rsid w:val="006F1406"/>
    <w:rsid w:val="006F21A3"/>
    <w:rsid w:val="006F2767"/>
    <w:rsid w:val="006F2BA9"/>
    <w:rsid w:val="006F2F01"/>
    <w:rsid w:val="006F4EBA"/>
    <w:rsid w:val="006F5578"/>
    <w:rsid w:val="006F5E06"/>
    <w:rsid w:val="006F631F"/>
    <w:rsid w:val="007013EF"/>
    <w:rsid w:val="00701CE2"/>
    <w:rsid w:val="0070327E"/>
    <w:rsid w:val="00704BA8"/>
    <w:rsid w:val="00705BEA"/>
    <w:rsid w:val="00710447"/>
    <w:rsid w:val="007104F6"/>
    <w:rsid w:val="00710B03"/>
    <w:rsid w:val="00711E83"/>
    <w:rsid w:val="007122C3"/>
    <w:rsid w:val="007128CD"/>
    <w:rsid w:val="00714B4B"/>
    <w:rsid w:val="00717456"/>
    <w:rsid w:val="00720CEE"/>
    <w:rsid w:val="007221D1"/>
    <w:rsid w:val="00722B09"/>
    <w:rsid w:val="00724193"/>
    <w:rsid w:val="00724A3A"/>
    <w:rsid w:val="00730D58"/>
    <w:rsid w:val="00732B97"/>
    <w:rsid w:val="00733EA7"/>
    <w:rsid w:val="007358CD"/>
    <w:rsid w:val="00740153"/>
    <w:rsid w:val="007407BE"/>
    <w:rsid w:val="00741CF8"/>
    <w:rsid w:val="00742328"/>
    <w:rsid w:val="00742891"/>
    <w:rsid w:val="0074448D"/>
    <w:rsid w:val="00745042"/>
    <w:rsid w:val="00745467"/>
    <w:rsid w:val="007454C6"/>
    <w:rsid w:val="007470AF"/>
    <w:rsid w:val="00750C92"/>
    <w:rsid w:val="00751901"/>
    <w:rsid w:val="00752AA0"/>
    <w:rsid w:val="0075646B"/>
    <w:rsid w:val="00757961"/>
    <w:rsid w:val="007601DB"/>
    <w:rsid w:val="007639C8"/>
    <w:rsid w:val="0076492E"/>
    <w:rsid w:val="00764FF0"/>
    <w:rsid w:val="0076505C"/>
    <w:rsid w:val="007700FF"/>
    <w:rsid w:val="007727CE"/>
    <w:rsid w:val="00772DE2"/>
    <w:rsid w:val="00772F12"/>
    <w:rsid w:val="00777748"/>
    <w:rsid w:val="0078054C"/>
    <w:rsid w:val="00781472"/>
    <w:rsid w:val="007815BC"/>
    <w:rsid w:val="00782B77"/>
    <w:rsid w:val="00782C07"/>
    <w:rsid w:val="00782D9B"/>
    <w:rsid w:val="00783498"/>
    <w:rsid w:val="00784A93"/>
    <w:rsid w:val="00784DCC"/>
    <w:rsid w:val="00787600"/>
    <w:rsid w:val="00787D8B"/>
    <w:rsid w:val="00790A41"/>
    <w:rsid w:val="00790C83"/>
    <w:rsid w:val="00791BC9"/>
    <w:rsid w:val="00795325"/>
    <w:rsid w:val="007A2261"/>
    <w:rsid w:val="007A2DFB"/>
    <w:rsid w:val="007A3406"/>
    <w:rsid w:val="007A4451"/>
    <w:rsid w:val="007A62F7"/>
    <w:rsid w:val="007A6F63"/>
    <w:rsid w:val="007A74D2"/>
    <w:rsid w:val="007A7BE9"/>
    <w:rsid w:val="007B25FA"/>
    <w:rsid w:val="007C463B"/>
    <w:rsid w:val="007C77C0"/>
    <w:rsid w:val="007D11F9"/>
    <w:rsid w:val="007D2FB9"/>
    <w:rsid w:val="007D335A"/>
    <w:rsid w:val="007D3A7E"/>
    <w:rsid w:val="007D741C"/>
    <w:rsid w:val="007D779C"/>
    <w:rsid w:val="007E0442"/>
    <w:rsid w:val="007E338C"/>
    <w:rsid w:val="007E35DA"/>
    <w:rsid w:val="007E407A"/>
    <w:rsid w:val="007E654F"/>
    <w:rsid w:val="007F02CD"/>
    <w:rsid w:val="007F33B8"/>
    <w:rsid w:val="007F51AB"/>
    <w:rsid w:val="007F6F05"/>
    <w:rsid w:val="008041DC"/>
    <w:rsid w:val="00805154"/>
    <w:rsid w:val="00805F2E"/>
    <w:rsid w:val="0080603F"/>
    <w:rsid w:val="00807481"/>
    <w:rsid w:val="00810413"/>
    <w:rsid w:val="00811C52"/>
    <w:rsid w:val="00812D3D"/>
    <w:rsid w:val="00814DE1"/>
    <w:rsid w:val="00814FC7"/>
    <w:rsid w:val="00820341"/>
    <w:rsid w:val="00820429"/>
    <w:rsid w:val="008221D2"/>
    <w:rsid w:val="00822624"/>
    <w:rsid w:val="00826480"/>
    <w:rsid w:val="008317CF"/>
    <w:rsid w:val="0083232C"/>
    <w:rsid w:val="00836011"/>
    <w:rsid w:val="00837368"/>
    <w:rsid w:val="00840763"/>
    <w:rsid w:val="0084081B"/>
    <w:rsid w:val="00844226"/>
    <w:rsid w:val="008450FC"/>
    <w:rsid w:val="00845484"/>
    <w:rsid w:val="00846E09"/>
    <w:rsid w:val="00847FAE"/>
    <w:rsid w:val="00851AE9"/>
    <w:rsid w:val="00852DB1"/>
    <w:rsid w:val="00854F3C"/>
    <w:rsid w:val="0085765C"/>
    <w:rsid w:val="00862C99"/>
    <w:rsid w:val="00864215"/>
    <w:rsid w:val="00864739"/>
    <w:rsid w:val="00864AB3"/>
    <w:rsid w:val="00866052"/>
    <w:rsid w:val="00866433"/>
    <w:rsid w:val="008670CC"/>
    <w:rsid w:val="00867FF1"/>
    <w:rsid w:val="00871144"/>
    <w:rsid w:val="0087214B"/>
    <w:rsid w:val="008733E9"/>
    <w:rsid w:val="0088275F"/>
    <w:rsid w:val="0088420F"/>
    <w:rsid w:val="008900C1"/>
    <w:rsid w:val="00895781"/>
    <w:rsid w:val="0089672D"/>
    <w:rsid w:val="00896A3D"/>
    <w:rsid w:val="008972D5"/>
    <w:rsid w:val="008A21D6"/>
    <w:rsid w:val="008A22D6"/>
    <w:rsid w:val="008A276C"/>
    <w:rsid w:val="008A38AD"/>
    <w:rsid w:val="008A42FB"/>
    <w:rsid w:val="008A5D12"/>
    <w:rsid w:val="008A78B8"/>
    <w:rsid w:val="008A78B9"/>
    <w:rsid w:val="008B1170"/>
    <w:rsid w:val="008B177D"/>
    <w:rsid w:val="008B4097"/>
    <w:rsid w:val="008B4FFA"/>
    <w:rsid w:val="008B5C40"/>
    <w:rsid w:val="008C0868"/>
    <w:rsid w:val="008C0F1D"/>
    <w:rsid w:val="008C184C"/>
    <w:rsid w:val="008C2AE2"/>
    <w:rsid w:val="008D3386"/>
    <w:rsid w:val="008D5508"/>
    <w:rsid w:val="008E0878"/>
    <w:rsid w:val="008E13FE"/>
    <w:rsid w:val="008E2141"/>
    <w:rsid w:val="008E432B"/>
    <w:rsid w:val="008F0EF4"/>
    <w:rsid w:val="008F10DF"/>
    <w:rsid w:val="008F1DFE"/>
    <w:rsid w:val="008F20A3"/>
    <w:rsid w:val="008F383A"/>
    <w:rsid w:val="008F7D28"/>
    <w:rsid w:val="00900D52"/>
    <w:rsid w:val="009011D6"/>
    <w:rsid w:val="00904515"/>
    <w:rsid w:val="009053D2"/>
    <w:rsid w:val="00906998"/>
    <w:rsid w:val="00911736"/>
    <w:rsid w:val="0091271E"/>
    <w:rsid w:val="00913A55"/>
    <w:rsid w:val="00914481"/>
    <w:rsid w:val="00917165"/>
    <w:rsid w:val="00921A41"/>
    <w:rsid w:val="00924100"/>
    <w:rsid w:val="009255F3"/>
    <w:rsid w:val="00926995"/>
    <w:rsid w:val="00927C9B"/>
    <w:rsid w:val="00931B63"/>
    <w:rsid w:val="009339FB"/>
    <w:rsid w:val="00935FD0"/>
    <w:rsid w:val="009364EC"/>
    <w:rsid w:val="00942D05"/>
    <w:rsid w:val="0094360E"/>
    <w:rsid w:val="00946B3C"/>
    <w:rsid w:val="00947FE9"/>
    <w:rsid w:val="00952156"/>
    <w:rsid w:val="009536D4"/>
    <w:rsid w:val="009539DC"/>
    <w:rsid w:val="00954D82"/>
    <w:rsid w:val="009610FC"/>
    <w:rsid w:val="00963FB1"/>
    <w:rsid w:val="009658F9"/>
    <w:rsid w:val="00966D7A"/>
    <w:rsid w:val="00967BE2"/>
    <w:rsid w:val="00974B4C"/>
    <w:rsid w:val="00975E21"/>
    <w:rsid w:val="0097610F"/>
    <w:rsid w:val="00976E1F"/>
    <w:rsid w:val="00984AD0"/>
    <w:rsid w:val="009924D6"/>
    <w:rsid w:val="0099579C"/>
    <w:rsid w:val="009972C8"/>
    <w:rsid w:val="009A173C"/>
    <w:rsid w:val="009A34F3"/>
    <w:rsid w:val="009A3B1F"/>
    <w:rsid w:val="009A61E0"/>
    <w:rsid w:val="009A765D"/>
    <w:rsid w:val="009B647E"/>
    <w:rsid w:val="009B66DA"/>
    <w:rsid w:val="009B70D4"/>
    <w:rsid w:val="009C1247"/>
    <w:rsid w:val="009C12F9"/>
    <w:rsid w:val="009C15F0"/>
    <w:rsid w:val="009C192B"/>
    <w:rsid w:val="009C281F"/>
    <w:rsid w:val="009C2DA3"/>
    <w:rsid w:val="009C6517"/>
    <w:rsid w:val="009D18D6"/>
    <w:rsid w:val="009D5BBB"/>
    <w:rsid w:val="009D7C36"/>
    <w:rsid w:val="009E0259"/>
    <w:rsid w:val="009E12A2"/>
    <w:rsid w:val="009E2D65"/>
    <w:rsid w:val="009E4540"/>
    <w:rsid w:val="009E4DE3"/>
    <w:rsid w:val="009E5C0D"/>
    <w:rsid w:val="009E7419"/>
    <w:rsid w:val="009E7629"/>
    <w:rsid w:val="009E78B5"/>
    <w:rsid w:val="009F1152"/>
    <w:rsid w:val="009F287B"/>
    <w:rsid w:val="009F3D1F"/>
    <w:rsid w:val="009F4AB1"/>
    <w:rsid w:val="009F6385"/>
    <w:rsid w:val="009F6431"/>
    <w:rsid w:val="009F7176"/>
    <w:rsid w:val="009F75B6"/>
    <w:rsid w:val="009F7C80"/>
    <w:rsid w:val="00A00430"/>
    <w:rsid w:val="00A010BF"/>
    <w:rsid w:val="00A0583C"/>
    <w:rsid w:val="00A06277"/>
    <w:rsid w:val="00A06C68"/>
    <w:rsid w:val="00A102DD"/>
    <w:rsid w:val="00A10FDA"/>
    <w:rsid w:val="00A11604"/>
    <w:rsid w:val="00A11E22"/>
    <w:rsid w:val="00A122CC"/>
    <w:rsid w:val="00A13AEB"/>
    <w:rsid w:val="00A15B66"/>
    <w:rsid w:val="00A172BD"/>
    <w:rsid w:val="00A17CC6"/>
    <w:rsid w:val="00A250BC"/>
    <w:rsid w:val="00A25121"/>
    <w:rsid w:val="00A263B7"/>
    <w:rsid w:val="00A31959"/>
    <w:rsid w:val="00A3545C"/>
    <w:rsid w:val="00A4091C"/>
    <w:rsid w:val="00A41380"/>
    <w:rsid w:val="00A42B1B"/>
    <w:rsid w:val="00A43475"/>
    <w:rsid w:val="00A436FC"/>
    <w:rsid w:val="00A44EAC"/>
    <w:rsid w:val="00A461B9"/>
    <w:rsid w:val="00A462E1"/>
    <w:rsid w:val="00A46ACD"/>
    <w:rsid w:val="00A4729C"/>
    <w:rsid w:val="00A5023F"/>
    <w:rsid w:val="00A5154A"/>
    <w:rsid w:val="00A52757"/>
    <w:rsid w:val="00A53500"/>
    <w:rsid w:val="00A6087C"/>
    <w:rsid w:val="00A61D09"/>
    <w:rsid w:val="00A63487"/>
    <w:rsid w:val="00A66108"/>
    <w:rsid w:val="00A66218"/>
    <w:rsid w:val="00A70847"/>
    <w:rsid w:val="00A736DC"/>
    <w:rsid w:val="00A73C1B"/>
    <w:rsid w:val="00A76C5B"/>
    <w:rsid w:val="00A77DAA"/>
    <w:rsid w:val="00A80237"/>
    <w:rsid w:val="00A81172"/>
    <w:rsid w:val="00A82385"/>
    <w:rsid w:val="00A834A8"/>
    <w:rsid w:val="00A835C7"/>
    <w:rsid w:val="00A87A38"/>
    <w:rsid w:val="00A90D81"/>
    <w:rsid w:val="00A9268C"/>
    <w:rsid w:val="00A93346"/>
    <w:rsid w:val="00A964AA"/>
    <w:rsid w:val="00A966EF"/>
    <w:rsid w:val="00AA7ABF"/>
    <w:rsid w:val="00AB091C"/>
    <w:rsid w:val="00AB1B3F"/>
    <w:rsid w:val="00AB22F6"/>
    <w:rsid w:val="00AB3F7F"/>
    <w:rsid w:val="00AC13FE"/>
    <w:rsid w:val="00AC2DB4"/>
    <w:rsid w:val="00AC5502"/>
    <w:rsid w:val="00AC58F3"/>
    <w:rsid w:val="00AC5AD6"/>
    <w:rsid w:val="00AC646C"/>
    <w:rsid w:val="00AC6B13"/>
    <w:rsid w:val="00AD35A8"/>
    <w:rsid w:val="00AD58EB"/>
    <w:rsid w:val="00AD742E"/>
    <w:rsid w:val="00AE1744"/>
    <w:rsid w:val="00AE24B4"/>
    <w:rsid w:val="00AE3A75"/>
    <w:rsid w:val="00AE401E"/>
    <w:rsid w:val="00AE40B8"/>
    <w:rsid w:val="00AE603D"/>
    <w:rsid w:val="00AE7941"/>
    <w:rsid w:val="00AE7B09"/>
    <w:rsid w:val="00AF1B4C"/>
    <w:rsid w:val="00AF2563"/>
    <w:rsid w:val="00AF26C3"/>
    <w:rsid w:val="00AF542E"/>
    <w:rsid w:val="00AF5F53"/>
    <w:rsid w:val="00AF6149"/>
    <w:rsid w:val="00B04DA9"/>
    <w:rsid w:val="00B05BEB"/>
    <w:rsid w:val="00B0681E"/>
    <w:rsid w:val="00B166AA"/>
    <w:rsid w:val="00B16BE6"/>
    <w:rsid w:val="00B17194"/>
    <w:rsid w:val="00B17F66"/>
    <w:rsid w:val="00B23C54"/>
    <w:rsid w:val="00B255C0"/>
    <w:rsid w:val="00B2749C"/>
    <w:rsid w:val="00B27DED"/>
    <w:rsid w:val="00B303F0"/>
    <w:rsid w:val="00B31A32"/>
    <w:rsid w:val="00B33939"/>
    <w:rsid w:val="00B33DDE"/>
    <w:rsid w:val="00B34A37"/>
    <w:rsid w:val="00B360DF"/>
    <w:rsid w:val="00B37340"/>
    <w:rsid w:val="00B377BB"/>
    <w:rsid w:val="00B406C6"/>
    <w:rsid w:val="00B41395"/>
    <w:rsid w:val="00B43BD0"/>
    <w:rsid w:val="00B46665"/>
    <w:rsid w:val="00B47235"/>
    <w:rsid w:val="00B54418"/>
    <w:rsid w:val="00B55F59"/>
    <w:rsid w:val="00B61FB9"/>
    <w:rsid w:val="00B6269D"/>
    <w:rsid w:val="00B62AD5"/>
    <w:rsid w:val="00B63232"/>
    <w:rsid w:val="00B670F7"/>
    <w:rsid w:val="00B70F5F"/>
    <w:rsid w:val="00B7532E"/>
    <w:rsid w:val="00B815C3"/>
    <w:rsid w:val="00B82183"/>
    <w:rsid w:val="00B858B9"/>
    <w:rsid w:val="00B85A70"/>
    <w:rsid w:val="00B87B40"/>
    <w:rsid w:val="00B90C4A"/>
    <w:rsid w:val="00B93C9B"/>
    <w:rsid w:val="00B93D06"/>
    <w:rsid w:val="00B94CCF"/>
    <w:rsid w:val="00B95F54"/>
    <w:rsid w:val="00B9631D"/>
    <w:rsid w:val="00B96813"/>
    <w:rsid w:val="00BA5AC5"/>
    <w:rsid w:val="00BA68C3"/>
    <w:rsid w:val="00BA6B2C"/>
    <w:rsid w:val="00BB41EE"/>
    <w:rsid w:val="00BB58C0"/>
    <w:rsid w:val="00BB5B59"/>
    <w:rsid w:val="00BB6039"/>
    <w:rsid w:val="00BB6AA4"/>
    <w:rsid w:val="00BC1530"/>
    <w:rsid w:val="00BC189A"/>
    <w:rsid w:val="00BD1BD6"/>
    <w:rsid w:val="00BD37F3"/>
    <w:rsid w:val="00BD5D66"/>
    <w:rsid w:val="00BD77FA"/>
    <w:rsid w:val="00BE17E6"/>
    <w:rsid w:val="00BE2F81"/>
    <w:rsid w:val="00BE58F0"/>
    <w:rsid w:val="00BE707B"/>
    <w:rsid w:val="00BF1791"/>
    <w:rsid w:val="00BF2438"/>
    <w:rsid w:val="00BF3367"/>
    <w:rsid w:val="00BF6117"/>
    <w:rsid w:val="00BF66ED"/>
    <w:rsid w:val="00C0193E"/>
    <w:rsid w:val="00C020CF"/>
    <w:rsid w:val="00C04E68"/>
    <w:rsid w:val="00C061FB"/>
    <w:rsid w:val="00C10BF9"/>
    <w:rsid w:val="00C1233F"/>
    <w:rsid w:val="00C14149"/>
    <w:rsid w:val="00C15406"/>
    <w:rsid w:val="00C1554E"/>
    <w:rsid w:val="00C15BC2"/>
    <w:rsid w:val="00C16843"/>
    <w:rsid w:val="00C16AC1"/>
    <w:rsid w:val="00C171A8"/>
    <w:rsid w:val="00C17F94"/>
    <w:rsid w:val="00C22787"/>
    <w:rsid w:val="00C2420D"/>
    <w:rsid w:val="00C273A7"/>
    <w:rsid w:val="00C33B70"/>
    <w:rsid w:val="00C33C92"/>
    <w:rsid w:val="00C33D79"/>
    <w:rsid w:val="00C37350"/>
    <w:rsid w:val="00C375C1"/>
    <w:rsid w:val="00C37B49"/>
    <w:rsid w:val="00C41AD6"/>
    <w:rsid w:val="00C41B43"/>
    <w:rsid w:val="00C41FBA"/>
    <w:rsid w:val="00C461E6"/>
    <w:rsid w:val="00C46ED0"/>
    <w:rsid w:val="00C503B8"/>
    <w:rsid w:val="00C53CA2"/>
    <w:rsid w:val="00C5564D"/>
    <w:rsid w:val="00C61482"/>
    <w:rsid w:val="00C620FB"/>
    <w:rsid w:val="00C6359B"/>
    <w:rsid w:val="00C654B8"/>
    <w:rsid w:val="00C66996"/>
    <w:rsid w:val="00C73D40"/>
    <w:rsid w:val="00C756E0"/>
    <w:rsid w:val="00C77C60"/>
    <w:rsid w:val="00C8042C"/>
    <w:rsid w:val="00C82522"/>
    <w:rsid w:val="00C82C8F"/>
    <w:rsid w:val="00C83491"/>
    <w:rsid w:val="00C84E24"/>
    <w:rsid w:val="00C918F2"/>
    <w:rsid w:val="00C922F8"/>
    <w:rsid w:val="00C9441C"/>
    <w:rsid w:val="00C94794"/>
    <w:rsid w:val="00C95E82"/>
    <w:rsid w:val="00CA06B7"/>
    <w:rsid w:val="00CA75C3"/>
    <w:rsid w:val="00CA7BFC"/>
    <w:rsid w:val="00CB039D"/>
    <w:rsid w:val="00CB20CE"/>
    <w:rsid w:val="00CB46E9"/>
    <w:rsid w:val="00CB5A37"/>
    <w:rsid w:val="00CB77BE"/>
    <w:rsid w:val="00CB7E20"/>
    <w:rsid w:val="00CC2C3B"/>
    <w:rsid w:val="00CC3A13"/>
    <w:rsid w:val="00CC5A76"/>
    <w:rsid w:val="00CC5ABE"/>
    <w:rsid w:val="00CC5CFA"/>
    <w:rsid w:val="00CC6476"/>
    <w:rsid w:val="00CC67D7"/>
    <w:rsid w:val="00CC7768"/>
    <w:rsid w:val="00CD0439"/>
    <w:rsid w:val="00CD0E81"/>
    <w:rsid w:val="00CD21D9"/>
    <w:rsid w:val="00CD3199"/>
    <w:rsid w:val="00CD39CD"/>
    <w:rsid w:val="00CD4A3C"/>
    <w:rsid w:val="00CD5217"/>
    <w:rsid w:val="00CD7DB5"/>
    <w:rsid w:val="00CE79B1"/>
    <w:rsid w:val="00CF17CF"/>
    <w:rsid w:val="00CF1B8D"/>
    <w:rsid w:val="00CF1F65"/>
    <w:rsid w:val="00CF3CAF"/>
    <w:rsid w:val="00CF53EC"/>
    <w:rsid w:val="00CF5530"/>
    <w:rsid w:val="00CF668B"/>
    <w:rsid w:val="00D00324"/>
    <w:rsid w:val="00D02A87"/>
    <w:rsid w:val="00D04282"/>
    <w:rsid w:val="00D04A73"/>
    <w:rsid w:val="00D06C16"/>
    <w:rsid w:val="00D07ABE"/>
    <w:rsid w:val="00D103B8"/>
    <w:rsid w:val="00D11D4A"/>
    <w:rsid w:val="00D11F95"/>
    <w:rsid w:val="00D1267C"/>
    <w:rsid w:val="00D14579"/>
    <w:rsid w:val="00D14B60"/>
    <w:rsid w:val="00D16B5B"/>
    <w:rsid w:val="00D27124"/>
    <w:rsid w:val="00D32329"/>
    <w:rsid w:val="00D340E6"/>
    <w:rsid w:val="00D34F42"/>
    <w:rsid w:val="00D37BF3"/>
    <w:rsid w:val="00D41A67"/>
    <w:rsid w:val="00D43AF6"/>
    <w:rsid w:val="00D43B15"/>
    <w:rsid w:val="00D43FD0"/>
    <w:rsid w:val="00D44FF9"/>
    <w:rsid w:val="00D52375"/>
    <w:rsid w:val="00D52CCC"/>
    <w:rsid w:val="00D545A3"/>
    <w:rsid w:val="00D55F82"/>
    <w:rsid w:val="00D56296"/>
    <w:rsid w:val="00D6558C"/>
    <w:rsid w:val="00D657D3"/>
    <w:rsid w:val="00D668CD"/>
    <w:rsid w:val="00D66CB4"/>
    <w:rsid w:val="00D676A3"/>
    <w:rsid w:val="00D70C2E"/>
    <w:rsid w:val="00D73999"/>
    <w:rsid w:val="00D73BBA"/>
    <w:rsid w:val="00D74532"/>
    <w:rsid w:val="00D7480B"/>
    <w:rsid w:val="00D754D0"/>
    <w:rsid w:val="00D76AC2"/>
    <w:rsid w:val="00D76F43"/>
    <w:rsid w:val="00D7748C"/>
    <w:rsid w:val="00D82956"/>
    <w:rsid w:val="00D83434"/>
    <w:rsid w:val="00D8368A"/>
    <w:rsid w:val="00D84163"/>
    <w:rsid w:val="00D91FAE"/>
    <w:rsid w:val="00D923F9"/>
    <w:rsid w:val="00D9292E"/>
    <w:rsid w:val="00D95EE7"/>
    <w:rsid w:val="00DA3E40"/>
    <w:rsid w:val="00DA4642"/>
    <w:rsid w:val="00DA5203"/>
    <w:rsid w:val="00DA5EA3"/>
    <w:rsid w:val="00DB09F0"/>
    <w:rsid w:val="00DB2655"/>
    <w:rsid w:val="00DB2F09"/>
    <w:rsid w:val="00DB6092"/>
    <w:rsid w:val="00DB6AB8"/>
    <w:rsid w:val="00DC17D4"/>
    <w:rsid w:val="00DC252C"/>
    <w:rsid w:val="00DC3BA3"/>
    <w:rsid w:val="00DC3D29"/>
    <w:rsid w:val="00DC48BF"/>
    <w:rsid w:val="00DC5972"/>
    <w:rsid w:val="00DC65C0"/>
    <w:rsid w:val="00DD1481"/>
    <w:rsid w:val="00DD6A3B"/>
    <w:rsid w:val="00DE0F76"/>
    <w:rsid w:val="00DE3A77"/>
    <w:rsid w:val="00DE4B57"/>
    <w:rsid w:val="00DE7C7A"/>
    <w:rsid w:val="00DF64EA"/>
    <w:rsid w:val="00DF7F3D"/>
    <w:rsid w:val="00E050CE"/>
    <w:rsid w:val="00E06DBB"/>
    <w:rsid w:val="00E073D4"/>
    <w:rsid w:val="00E07552"/>
    <w:rsid w:val="00E13FA0"/>
    <w:rsid w:val="00E154B0"/>
    <w:rsid w:val="00E163C2"/>
    <w:rsid w:val="00E17B81"/>
    <w:rsid w:val="00E207C2"/>
    <w:rsid w:val="00E27BF8"/>
    <w:rsid w:val="00E27F65"/>
    <w:rsid w:val="00E31475"/>
    <w:rsid w:val="00E31DA9"/>
    <w:rsid w:val="00E340D3"/>
    <w:rsid w:val="00E365A8"/>
    <w:rsid w:val="00E36CAF"/>
    <w:rsid w:val="00E37F8B"/>
    <w:rsid w:val="00E40556"/>
    <w:rsid w:val="00E406A1"/>
    <w:rsid w:val="00E42040"/>
    <w:rsid w:val="00E42469"/>
    <w:rsid w:val="00E43948"/>
    <w:rsid w:val="00E44009"/>
    <w:rsid w:val="00E44F3C"/>
    <w:rsid w:val="00E475D2"/>
    <w:rsid w:val="00E513D0"/>
    <w:rsid w:val="00E54AB0"/>
    <w:rsid w:val="00E56460"/>
    <w:rsid w:val="00E57044"/>
    <w:rsid w:val="00E575B2"/>
    <w:rsid w:val="00E628EF"/>
    <w:rsid w:val="00E62CDD"/>
    <w:rsid w:val="00E70D52"/>
    <w:rsid w:val="00E74D0B"/>
    <w:rsid w:val="00E75037"/>
    <w:rsid w:val="00E763FE"/>
    <w:rsid w:val="00E803A8"/>
    <w:rsid w:val="00E8093C"/>
    <w:rsid w:val="00E81240"/>
    <w:rsid w:val="00E815FD"/>
    <w:rsid w:val="00E817BB"/>
    <w:rsid w:val="00E82B31"/>
    <w:rsid w:val="00E84910"/>
    <w:rsid w:val="00E8633B"/>
    <w:rsid w:val="00E86788"/>
    <w:rsid w:val="00E86988"/>
    <w:rsid w:val="00E91541"/>
    <w:rsid w:val="00E915DC"/>
    <w:rsid w:val="00E92EE1"/>
    <w:rsid w:val="00E9342A"/>
    <w:rsid w:val="00E9731E"/>
    <w:rsid w:val="00EA38C3"/>
    <w:rsid w:val="00EA3CAD"/>
    <w:rsid w:val="00EB0D9D"/>
    <w:rsid w:val="00EC4E5D"/>
    <w:rsid w:val="00EC64D1"/>
    <w:rsid w:val="00ED0821"/>
    <w:rsid w:val="00ED09F9"/>
    <w:rsid w:val="00ED340E"/>
    <w:rsid w:val="00ED4EC5"/>
    <w:rsid w:val="00ED6056"/>
    <w:rsid w:val="00EE0BF7"/>
    <w:rsid w:val="00EE1EF1"/>
    <w:rsid w:val="00EE4DB7"/>
    <w:rsid w:val="00EE59AE"/>
    <w:rsid w:val="00EE7E15"/>
    <w:rsid w:val="00EF12BB"/>
    <w:rsid w:val="00EF1B7E"/>
    <w:rsid w:val="00EF1C04"/>
    <w:rsid w:val="00EF32A1"/>
    <w:rsid w:val="00EF5B27"/>
    <w:rsid w:val="00EF7137"/>
    <w:rsid w:val="00EF7ABB"/>
    <w:rsid w:val="00EF7AED"/>
    <w:rsid w:val="00F007FE"/>
    <w:rsid w:val="00F01B7F"/>
    <w:rsid w:val="00F043A8"/>
    <w:rsid w:val="00F04C32"/>
    <w:rsid w:val="00F069D5"/>
    <w:rsid w:val="00F106BD"/>
    <w:rsid w:val="00F22159"/>
    <w:rsid w:val="00F22A15"/>
    <w:rsid w:val="00F22F67"/>
    <w:rsid w:val="00F2622B"/>
    <w:rsid w:val="00F27153"/>
    <w:rsid w:val="00F31CBB"/>
    <w:rsid w:val="00F35925"/>
    <w:rsid w:val="00F456B6"/>
    <w:rsid w:val="00F45C05"/>
    <w:rsid w:val="00F46706"/>
    <w:rsid w:val="00F516D7"/>
    <w:rsid w:val="00F52A15"/>
    <w:rsid w:val="00F5543F"/>
    <w:rsid w:val="00F56B75"/>
    <w:rsid w:val="00F56D6B"/>
    <w:rsid w:val="00F62788"/>
    <w:rsid w:val="00F65571"/>
    <w:rsid w:val="00F660D5"/>
    <w:rsid w:val="00F67030"/>
    <w:rsid w:val="00F67583"/>
    <w:rsid w:val="00F67AEB"/>
    <w:rsid w:val="00F7505E"/>
    <w:rsid w:val="00F75561"/>
    <w:rsid w:val="00F75A18"/>
    <w:rsid w:val="00F77A6B"/>
    <w:rsid w:val="00F77CDD"/>
    <w:rsid w:val="00F810DE"/>
    <w:rsid w:val="00F81618"/>
    <w:rsid w:val="00F83158"/>
    <w:rsid w:val="00F83D16"/>
    <w:rsid w:val="00F844C4"/>
    <w:rsid w:val="00F849EE"/>
    <w:rsid w:val="00F84B3C"/>
    <w:rsid w:val="00F84C4E"/>
    <w:rsid w:val="00F8568B"/>
    <w:rsid w:val="00F85DD9"/>
    <w:rsid w:val="00F90F86"/>
    <w:rsid w:val="00F91475"/>
    <w:rsid w:val="00F923E1"/>
    <w:rsid w:val="00F93B84"/>
    <w:rsid w:val="00F94D01"/>
    <w:rsid w:val="00F96BED"/>
    <w:rsid w:val="00F97FB6"/>
    <w:rsid w:val="00FA178A"/>
    <w:rsid w:val="00FA2F8E"/>
    <w:rsid w:val="00FB0ED6"/>
    <w:rsid w:val="00FC4457"/>
    <w:rsid w:val="00FC4DC2"/>
    <w:rsid w:val="00FC6320"/>
    <w:rsid w:val="00FD08DC"/>
    <w:rsid w:val="00FD5995"/>
    <w:rsid w:val="00FD5FFA"/>
    <w:rsid w:val="00FD6668"/>
    <w:rsid w:val="00FE3646"/>
    <w:rsid w:val="00FE40DD"/>
    <w:rsid w:val="00FE4558"/>
    <w:rsid w:val="00FE5398"/>
    <w:rsid w:val="00FE54F7"/>
    <w:rsid w:val="00FE67EA"/>
    <w:rsid w:val="00FE6CA3"/>
    <w:rsid w:val="00FF02C1"/>
    <w:rsid w:val="00FF1CE3"/>
    <w:rsid w:val="00FF3781"/>
    <w:rsid w:val="010827C0"/>
    <w:rsid w:val="010B405F"/>
    <w:rsid w:val="012D3BA5"/>
    <w:rsid w:val="01303AC5"/>
    <w:rsid w:val="013B7687"/>
    <w:rsid w:val="013C690E"/>
    <w:rsid w:val="014D4677"/>
    <w:rsid w:val="016067B5"/>
    <w:rsid w:val="01792D23"/>
    <w:rsid w:val="01892A3A"/>
    <w:rsid w:val="019E4ED3"/>
    <w:rsid w:val="01D91875"/>
    <w:rsid w:val="01E44FDB"/>
    <w:rsid w:val="01F33470"/>
    <w:rsid w:val="01F40F97"/>
    <w:rsid w:val="01F9035B"/>
    <w:rsid w:val="020A04F4"/>
    <w:rsid w:val="021A09FD"/>
    <w:rsid w:val="02581365"/>
    <w:rsid w:val="02693733"/>
    <w:rsid w:val="0273010D"/>
    <w:rsid w:val="02783976"/>
    <w:rsid w:val="0284231A"/>
    <w:rsid w:val="028C11CF"/>
    <w:rsid w:val="029D33DC"/>
    <w:rsid w:val="02C24BF1"/>
    <w:rsid w:val="02C62933"/>
    <w:rsid w:val="02F53218"/>
    <w:rsid w:val="0334265E"/>
    <w:rsid w:val="03962305"/>
    <w:rsid w:val="039D7B38"/>
    <w:rsid w:val="03CC5D27"/>
    <w:rsid w:val="03D60954"/>
    <w:rsid w:val="03FC60BD"/>
    <w:rsid w:val="04003C23"/>
    <w:rsid w:val="04021749"/>
    <w:rsid w:val="04310280"/>
    <w:rsid w:val="04333FF8"/>
    <w:rsid w:val="0449381C"/>
    <w:rsid w:val="045F303F"/>
    <w:rsid w:val="046353E3"/>
    <w:rsid w:val="04893C18"/>
    <w:rsid w:val="04C17856"/>
    <w:rsid w:val="04D07A99"/>
    <w:rsid w:val="04DF7CDC"/>
    <w:rsid w:val="04E90B5B"/>
    <w:rsid w:val="05157BA2"/>
    <w:rsid w:val="05184F9C"/>
    <w:rsid w:val="051C3166"/>
    <w:rsid w:val="055E6E53"/>
    <w:rsid w:val="056B7929"/>
    <w:rsid w:val="056E18AF"/>
    <w:rsid w:val="05740424"/>
    <w:rsid w:val="057C552B"/>
    <w:rsid w:val="0580326D"/>
    <w:rsid w:val="05816FE5"/>
    <w:rsid w:val="058645FB"/>
    <w:rsid w:val="05A36F5B"/>
    <w:rsid w:val="05B22B37"/>
    <w:rsid w:val="05D047D4"/>
    <w:rsid w:val="05D267DA"/>
    <w:rsid w:val="05EE467B"/>
    <w:rsid w:val="060A6FDB"/>
    <w:rsid w:val="0639341C"/>
    <w:rsid w:val="0662512B"/>
    <w:rsid w:val="069F0220"/>
    <w:rsid w:val="06E4782C"/>
    <w:rsid w:val="06F34995"/>
    <w:rsid w:val="07035F04"/>
    <w:rsid w:val="073C7668"/>
    <w:rsid w:val="077F1302"/>
    <w:rsid w:val="07E37AE3"/>
    <w:rsid w:val="07E44D1E"/>
    <w:rsid w:val="07FB4E2D"/>
    <w:rsid w:val="080F6B2A"/>
    <w:rsid w:val="082259CD"/>
    <w:rsid w:val="08236C88"/>
    <w:rsid w:val="085C5C3A"/>
    <w:rsid w:val="085D01BB"/>
    <w:rsid w:val="0878647D"/>
    <w:rsid w:val="08CE2541"/>
    <w:rsid w:val="08D90FCC"/>
    <w:rsid w:val="08D9237E"/>
    <w:rsid w:val="08E6788B"/>
    <w:rsid w:val="08EE02B1"/>
    <w:rsid w:val="08F66E3A"/>
    <w:rsid w:val="090D31F1"/>
    <w:rsid w:val="0911242E"/>
    <w:rsid w:val="093920B1"/>
    <w:rsid w:val="09502F56"/>
    <w:rsid w:val="095505E7"/>
    <w:rsid w:val="096D7571"/>
    <w:rsid w:val="097C3D4B"/>
    <w:rsid w:val="098153CA"/>
    <w:rsid w:val="099A2423"/>
    <w:rsid w:val="09A6701A"/>
    <w:rsid w:val="09B604F6"/>
    <w:rsid w:val="09C91E87"/>
    <w:rsid w:val="09EA0081"/>
    <w:rsid w:val="09F417D4"/>
    <w:rsid w:val="09F675A4"/>
    <w:rsid w:val="0A1348C9"/>
    <w:rsid w:val="0A1B17B6"/>
    <w:rsid w:val="0A2269D0"/>
    <w:rsid w:val="0A2E33DD"/>
    <w:rsid w:val="0A3E37D4"/>
    <w:rsid w:val="0A40746F"/>
    <w:rsid w:val="0A575669"/>
    <w:rsid w:val="0A726EFC"/>
    <w:rsid w:val="0A7D7D7B"/>
    <w:rsid w:val="0A83110A"/>
    <w:rsid w:val="0A942A6E"/>
    <w:rsid w:val="0AB13EC9"/>
    <w:rsid w:val="0AB539B9"/>
    <w:rsid w:val="0AC43BFC"/>
    <w:rsid w:val="0ACA0AE6"/>
    <w:rsid w:val="0AE0030A"/>
    <w:rsid w:val="0AEE2A27"/>
    <w:rsid w:val="0B10213F"/>
    <w:rsid w:val="0B53783F"/>
    <w:rsid w:val="0B5A4560"/>
    <w:rsid w:val="0B745622"/>
    <w:rsid w:val="0B8C21F5"/>
    <w:rsid w:val="0B8D66E4"/>
    <w:rsid w:val="0B9B339A"/>
    <w:rsid w:val="0BE65DF4"/>
    <w:rsid w:val="0BF57DE5"/>
    <w:rsid w:val="0C0E77A3"/>
    <w:rsid w:val="0C0F6F17"/>
    <w:rsid w:val="0C230DF6"/>
    <w:rsid w:val="0C3703FE"/>
    <w:rsid w:val="0C3E32CE"/>
    <w:rsid w:val="0C41127C"/>
    <w:rsid w:val="0C437471"/>
    <w:rsid w:val="0C5745FC"/>
    <w:rsid w:val="0C721436"/>
    <w:rsid w:val="0C743444"/>
    <w:rsid w:val="0C7657FC"/>
    <w:rsid w:val="0C766088"/>
    <w:rsid w:val="0C790A16"/>
    <w:rsid w:val="0C9E222B"/>
    <w:rsid w:val="0CA535B9"/>
    <w:rsid w:val="0CAF7FFC"/>
    <w:rsid w:val="0CBE1877"/>
    <w:rsid w:val="0CCC4C4B"/>
    <w:rsid w:val="0CDC615A"/>
    <w:rsid w:val="0CDF6215"/>
    <w:rsid w:val="0CF7422C"/>
    <w:rsid w:val="0D1129FD"/>
    <w:rsid w:val="0D1424ED"/>
    <w:rsid w:val="0D223EE4"/>
    <w:rsid w:val="0D2E35AF"/>
    <w:rsid w:val="0D3D5EE8"/>
    <w:rsid w:val="0D411534"/>
    <w:rsid w:val="0D416598"/>
    <w:rsid w:val="0D6945E7"/>
    <w:rsid w:val="0D892CEA"/>
    <w:rsid w:val="0DA21B49"/>
    <w:rsid w:val="0DC43991"/>
    <w:rsid w:val="0DE14AC5"/>
    <w:rsid w:val="0E0013EF"/>
    <w:rsid w:val="0E012A71"/>
    <w:rsid w:val="0E0A401C"/>
    <w:rsid w:val="0E100F06"/>
    <w:rsid w:val="0E1E3623"/>
    <w:rsid w:val="0E1F7BDE"/>
    <w:rsid w:val="0E213113"/>
    <w:rsid w:val="0E386E38"/>
    <w:rsid w:val="0E4F7C80"/>
    <w:rsid w:val="0E67584D"/>
    <w:rsid w:val="0E6C0832"/>
    <w:rsid w:val="0E7C4A37"/>
    <w:rsid w:val="0E8E5845"/>
    <w:rsid w:val="0E9B77F2"/>
    <w:rsid w:val="0EB94FDD"/>
    <w:rsid w:val="0EBC2BF7"/>
    <w:rsid w:val="0EC37477"/>
    <w:rsid w:val="0EC75A69"/>
    <w:rsid w:val="0ECF7A1E"/>
    <w:rsid w:val="0ED463D8"/>
    <w:rsid w:val="0ED920D9"/>
    <w:rsid w:val="0F0F7410"/>
    <w:rsid w:val="0F205179"/>
    <w:rsid w:val="0F30565D"/>
    <w:rsid w:val="0F450170"/>
    <w:rsid w:val="0F4C2982"/>
    <w:rsid w:val="0F6239E3"/>
    <w:rsid w:val="0F6E5596"/>
    <w:rsid w:val="0F76747D"/>
    <w:rsid w:val="0F7D6A6F"/>
    <w:rsid w:val="0FBA381F"/>
    <w:rsid w:val="0FC24482"/>
    <w:rsid w:val="0FDF6DE2"/>
    <w:rsid w:val="0FE32D76"/>
    <w:rsid w:val="0FF11FAC"/>
    <w:rsid w:val="100F3B6B"/>
    <w:rsid w:val="105248E6"/>
    <w:rsid w:val="10710382"/>
    <w:rsid w:val="10AF1DDD"/>
    <w:rsid w:val="10B31F4B"/>
    <w:rsid w:val="10DA3D8C"/>
    <w:rsid w:val="10E87F18"/>
    <w:rsid w:val="10F468BD"/>
    <w:rsid w:val="110805BA"/>
    <w:rsid w:val="11252F1A"/>
    <w:rsid w:val="113118BF"/>
    <w:rsid w:val="1148585C"/>
    <w:rsid w:val="1154735C"/>
    <w:rsid w:val="11755C50"/>
    <w:rsid w:val="119F4A7B"/>
    <w:rsid w:val="11A51384"/>
    <w:rsid w:val="11AF49CC"/>
    <w:rsid w:val="11BC7A36"/>
    <w:rsid w:val="11BF336F"/>
    <w:rsid w:val="11C049F1"/>
    <w:rsid w:val="11F30927"/>
    <w:rsid w:val="121E62E8"/>
    <w:rsid w:val="122E5DFF"/>
    <w:rsid w:val="12321018"/>
    <w:rsid w:val="124949E7"/>
    <w:rsid w:val="126D1CBF"/>
    <w:rsid w:val="127F1AE3"/>
    <w:rsid w:val="128D6FC9"/>
    <w:rsid w:val="129E4D32"/>
    <w:rsid w:val="12A52565"/>
    <w:rsid w:val="12C94D9D"/>
    <w:rsid w:val="12CD386A"/>
    <w:rsid w:val="12CD5618"/>
    <w:rsid w:val="12F26E2C"/>
    <w:rsid w:val="130628D8"/>
    <w:rsid w:val="13141499"/>
    <w:rsid w:val="131C53CB"/>
    <w:rsid w:val="1332191F"/>
    <w:rsid w:val="133645B5"/>
    <w:rsid w:val="1340228E"/>
    <w:rsid w:val="137F7F5A"/>
    <w:rsid w:val="139323BD"/>
    <w:rsid w:val="139E2979"/>
    <w:rsid w:val="13AC5B97"/>
    <w:rsid w:val="13CE33F5"/>
    <w:rsid w:val="13CE5AEB"/>
    <w:rsid w:val="13D1738A"/>
    <w:rsid w:val="13E1581F"/>
    <w:rsid w:val="13E744B7"/>
    <w:rsid w:val="140125B1"/>
    <w:rsid w:val="141A2ADF"/>
    <w:rsid w:val="141D612B"/>
    <w:rsid w:val="142B6A9A"/>
    <w:rsid w:val="143D55B7"/>
    <w:rsid w:val="144C7A29"/>
    <w:rsid w:val="145204CA"/>
    <w:rsid w:val="14877AD9"/>
    <w:rsid w:val="1488412C"/>
    <w:rsid w:val="149522B6"/>
    <w:rsid w:val="14A844E9"/>
    <w:rsid w:val="14B940A6"/>
    <w:rsid w:val="14BC1DE8"/>
    <w:rsid w:val="14D03633"/>
    <w:rsid w:val="14F275B8"/>
    <w:rsid w:val="15023C9F"/>
    <w:rsid w:val="15113EE2"/>
    <w:rsid w:val="15311E8E"/>
    <w:rsid w:val="153544B2"/>
    <w:rsid w:val="15632263"/>
    <w:rsid w:val="157306F8"/>
    <w:rsid w:val="157F52EF"/>
    <w:rsid w:val="158A3C94"/>
    <w:rsid w:val="158D0E46"/>
    <w:rsid w:val="159266A5"/>
    <w:rsid w:val="15B17473"/>
    <w:rsid w:val="15D464FA"/>
    <w:rsid w:val="15F12F93"/>
    <w:rsid w:val="15FC6940"/>
    <w:rsid w:val="160550C9"/>
    <w:rsid w:val="16161084"/>
    <w:rsid w:val="161C272A"/>
    <w:rsid w:val="163C4F8E"/>
    <w:rsid w:val="164E081E"/>
    <w:rsid w:val="16797F90"/>
    <w:rsid w:val="16840E59"/>
    <w:rsid w:val="168B1A72"/>
    <w:rsid w:val="16900E36"/>
    <w:rsid w:val="169C5A2D"/>
    <w:rsid w:val="16B03286"/>
    <w:rsid w:val="16DB7867"/>
    <w:rsid w:val="16E82A85"/>
    <w:rsid w:val="16E86EC4"/>
    <w:rsid w:val="16EA49EA"/>
    <w:rsid w:val="16F2389F"/>
    <w:rsid w:val="16FC471D"/>
    <w:rsid w:val="17057F60"/>
    <w:rsid w:val="1723614E"/>
    <w:rsid w:val="17292082"/>
    <w:rsid w:val="1731694B"/>
    <w:rsid w:val="176C70D1"/>
    <w:rsid w:val="179D1A5D"/>
    <w:rsid w:val="17A0779F"/>
    <w:rsid w:val="17B6143D"/>
    <w:rsid w:val="17EE467F"/>
    <w:rsid w:val="17FB49D5"/>
    <w:rsid w:val="18360DD0"/>
    <w:rsid w:val="18553D10"/>
    <w:rsid w:val="187D53EA"/>
    <w:rsid w:val="189746FE"/>
    <w:rsid w:val="189F659D"/>
    <w:rsid w:val="18C179CD"/>
    <w:rsid w:val="18D72D4C"/>
    <w:rsid w:val="18F460C2"/>
    <w:rsid w:val="19314B62"/>
    <w:rsid w:val="19502AFF"/>
    <w:rsid w:val="196A1E12"/>
    <w:rsid w:val="1977314F"/>
    <w:rsid w:val="19866520"/>
    <w:rsid w:val="199B6470"/>
    <w:rsid w:val="19A277FE"/>
    <w:rsid w:val="19C01A32"/>
    <w:rsid w:val="19F34E52"/>
    <w:rsid w:val="1A341559"/>
    <w:rsid w:val="1A3C00E8"/>
    <w:rsid w:val="1A625358"/>
    <w:rsid w:val="1A8962C8"/>
    <w:rsid w:val="1A8B0292"/>
    <w:rsid w:val="1ABC2A04"/>
    <w:rsid w:val="1AD43235"/>
    <w:rsid w:val="1ADC6D40"/>
    <w:rsid w:val="1B1F49AA"/>
    <w:rsid w:val="1B267FBB"/>
    <w:rsid w:val="1B48540F"/>
    <w:rsid w:val="1B60171F"/>
    <w:rsid w:val="1B836D75"/>
    <w:rsid w:val="1BA809D0"/>
    <w:rsid w:val="1BB0191C"/>
    <w:rsid w:val="1BBE4697"/>
    <w:rsid w:val="1BF025D7"/>
    <w:rsid w:val="1BF260EF"/>
    <w:rsid w:val="1C4138C9"/>
    <w:rsid w:val="1C602DD7"/>
    <w:rsid w:val="1C60574F"/>
    <w:rsid w:val="1C8B457A"/>
    <w:rsid w:val="1C972642"/>
    <w:rsid w:val="1CA94A00"/>
    <w:rsid w:val="1CB23CD2"/>
    <w:rsid w:val="1CC2281A"/>
    <w:rsid w:val="1CCC06EE"/>
    <w:rsid w:val="1CEC2B3E"/>
    <w:rsid w:val="1D0205B4"/>
    <w:rsid w:val="1D041EF4"/>
    <w:rsid w:val="1D0C49D1"/>
    <w:rsid w:val="1D0D3A6E"/>
    <w:rsid w:val="1D152095"/>
    <w:rsid w:val="1D183933"/>
    <w:rsid w:val="1D214429"/>
    <w:rsid w:val="1D39260F"/>
    <w:rsid w:val="1D61177E"/>
    <w:rsid w:val="1D674B23"/>
    <w:rsid w:val="1D76522A"/>
    <w:rsid w:val="1D7C0366"/>
    <w:rsid w:val="1D9236E6"/>
    <w:rsid w:val="1D9827C7"/>
    <w:rsid w:val="1DAD5074"/>
    <w:rsid w:val="1DC37D43"/>
    <w:rsid w:val="1DE502B6"/>
    <w:rsid w:val="1DEA3522"/>
    <w:rsid w:val="1DED3012"/>
    <w:rsid w:val="1E0F4D36"/>
    <w:rsid w:val="1E1A4E97"/>
    <w:rsid w:val="1E426825"/>
    <w:rsid w:val="1E4A0464"/>
    <w:rsid w:val="1E780B2E"/>
    <w:rsid w:val="1E7B0915"/>
    <w:rsid w:val="1E911BEF"/>
    <w:rsid w:val="1E934ADA"/>
    <w:rsid w:val="1EAC6936"/>
    <w:rsid w:val="1EB47989"/>
    <w:rsid w:val="1ED63AA6"/>
    <w:rsid w:val="1EEE2B9E"/>
    <w:rsid w:val="1EFB350D"/>
    <w:rsid w:val="1F2D7B6A"/>
    <w:rsid w:val="1F705CA9"/>
    <w:rsid w:val="1F9C4CF0"/>
    <w:rsid w:val="1F9F033C"/>
    <w:rsid w:val="1FB07E32"/>
    <w:rsid w:val="1FC649E7"/>
    <w:rsid w:val="1FD70E9E"/>
    <w:rsid w:val="1FE40369"/>
    <w:rsid w:val="1FFC578E"/>
    <w:rsid w:val="20541126"/>
    <w:rsid w:val="2059498F"/>
    <w:rsid w:val="20624734"/>
    <w:rsid w:val="208153EF"/>
    <w:rsid w:val="20827A42"/>
    <w:rsid w:val="20B147CB"/>
    <w:rsid w:val="20C242E2"/>
    <w:rsid w:val="20EC5803"/>
    <w:rsid w:val="21076D5A"/>
    <w:rsid w:val="210F504D"/>
    <w:rsid w:val="211014F1"/>
    <w:rsid w:val="212E3725"/>
    <w:rsid w:val="213D605E"/>
    <w:rsid w:val="214967B1"/>
    <w:rsid w:val="215533A8"/>
    <w:rsid w:val="215A6C10"/>
    <w:rsid w:val="21617F9F"/>
    <w:rsid w:val="217A272F"/>
    <w:rsid w:val="2188542C"/>
    <w:rsid w:val="21894E00"/>
    <w:rsid w:val="218B501C"/>
    <w:rsid w:val="21BF4CC5"/>
    <w:rsid w:val="21D009A0"/>
    <w:rsid w:val="21D1038F"/>
    <w:rsid w:val="21D249F9"/>
    <w:rsid w:val="21F655E8"/>
    <w:rsid w:val="221072CF"/>
    <w:rsid w:val="225673D8"/>
    <w:rsid w:val="22617B2B"/>
    <w:rsid w:val="22637002"/>
    <w:rsid w:val="227E248B"/>
    <w:rsid w:val="228A52D3"/>
    <w:rsid w:val="22993768"/>
    <w:rsid w:val="22A16179"/>
    <w:rsid w:val="22AA3FE0"/>
    <w:rsid w:val="22C87B17"/>
    <w:rsid w:val="22E36792"/>
    <w:rsid w:val="237815D0"/>
    <w:rsid w:val="237F470C"/>
    <w:rsid w:val="23872B83"/>
    <w:rsid w:val="23BA1BE8"/>
    <w:rsid w:val="23C2284B"/>
    <w:rsid w:val="242154B1"/>
    <w:rsid w:val="2432177F"/>
    <w:rsid w:val="24465119"/>
    <w:rsid w:val="244B45EE"/>
    <w:rsid w:val="246B6A3F"/>
    <w:rsid w:val="24977834"/>
    <w:rsid w:val="24C0422D"/>
    <w:rsid w:val="24C51203"/>
    <w:rsid w:val="24D64800"/>
    <w:rsid w:val="25050C41"/>
    <w:rsid w:val="251D25CA"/>
    <w:rsid w:val="252F1F7E"/>
    <w:rsid w:val="25365771"/>
    <w:rsid w:val="253A3071"/>
    <w:rsid w:val="255B6AB3"/>
    <w:rsid w:val="256A4144"/>
    <w:rsid w:val="259F2E44"/>
    <w:rsid w:val="25A16BBC"/>
    <w:rsid w:val="25D57D00"/>
    <w:rsid w:val="25E87A4B"/>
    <w:rsid w:val="26113C3C"/>
    <w:rsid w:val="261E020C"/>
    <w:rsid w:val="2623053C"/>
    <w:rsid w:val="26235823"/>
    <w:rsid w:val="264834DB"/>
    <w:rsid w:val="266B4C8D"/>
    <w:rsid w:val="26760048"/>
    <w:rsid w:val="26977FBF"/>
    <w:rsid w:val="26A30712"/>
    <w:rsid w:val="26B32E3B"/>
    <w:rsid w:val="26BE72FA"/>
    <w:rsid w:val="26CB1A16"/>
    <w:rsid w:val="27047A51"/>
    <w:rsid w:val="270C5851"/>
    <w:rsid w:val="272730F1"/>
    <w:rsid w:val="27343A60"/>
    <w:rsid w:val="275A5964"/>
    <w:rsid w:val="27624780"/>
    <w:rsid w:val="27651E6B"/>
    <w:rsid w:val="277B51EB"/>
    <w:rsid w:val="278B2DFE"/>
    <w:rsid w:val="27C44DE4"/>
    <w:rsid w:val="27DD49D0"/>
    <w:rsid w:val="27EE3C0E"/>
    <w:rsid w:val="27FF7BCA"/>
    <w:rsid w:val="280451E0"/>
    <w:rsid w:val="283C7070"/>
    <w:rsid w:val="284B0193"/>
    <w:rsid w:val="286D0FD7"/>
    <w:rsid w:val="286D7229"/>
    <w:rsid w:val="28810F26"/>
    <w:rsid w:val="289C18BC"/>
    <w:rsid w:val="28A83EC4"/>
    <w:rsid w:val="28BA1C5C"/>
    <w:rsid w:val="290F6532"/>
    <w:rsid w:val="29231FDE"/>
    <w:rsid w:val="292E4C0A"/>
    <w:rsid w:val="29333193"/>
    <w:rsid w:val="295C1D11"/>
    <w:rsid w:val="295E5B46"/>
    <w:rsid w:val="29606D8E"/>
    <w:rsid w:val="296879F1"/>
    <w:rsid w:val="298505A2"/>
    <w:rsid w:val="299B6018"/>
    <w:rsid w:val="29A44ECD"/>
    <w:rsid w:val="29A80A63"/>
    <w:rsid w:val="29A80DCF"/>
    <w:rsid w:val="29B03871"/>
    <w:rsid w:val="29C54E43"/>
    <w:rsid w:val="29D46E34"/>
    <w:rsid w:val="29FE7992"/>
    <w:rsid w:val="2A1060BE"/>
    <w:rsid w:val="2A17569E"/>
    <w:rsid w:val="2A331DAD"/>
    <w:rsid w:val="2A53244F"/>
    <w:rsid w:val="2A6B59EA"/>
    <w:rsid w:val="2A750533"/>
    <w:rsid w:val="2A8B3997"/>
    <w:rsid w:val="2B000A79"/>
    <w:rsid w:val="2B02634F"/>
    <w:rsid w:val="2B133D68"/>
    <w:rsid w:val="2B1B3D54"/>
    <w:rsid w:val="2B1E480B"/>
    <w:rsid w:val="2B560448"/>
    <w:rsid w:val="2B6C7C6C"/>
    <w:rsid w:val="2B7B3A0B"/>
    <w:rsid w:val="2B7F799F"/>
    <w:rsid w:val="2B8C3E6A"/>
    <w:rsid w:val="2B9F3B9D"/>
    <w:rsid w:val="2BA2543C"/>
    <w:rsid w:val="2BAE3DE1"/>
    <w:rsid w:val="2BE813BF"/>
    <w:rsid w:val="2BED68A1"/>
    <w:rsid w:val="2C2220D9"/>
    <w:rsid w:val="2C277C1E"/>
    <w:rsid w:val="2C536E94"/>
    <w:rsid w:val="2C707E82"/>
    <w:rsid w:val="2C723060"/>
    <w:rsid w:val="2C7768C8"/>
    <w:rsid w:val="2C820DC9"/>
    <w:rsid w:val="2C9454F4"/>
    <w:rsid w:val="2CA64AB8"/>
    <w:rsid w:val="2CB371D5"/>
    <w:rsid w:val="2CBF3DCB"/>
    <w:rsid w:val="2CC217A5"/>
    <w:rsid w:val="2CC43190"/>
    <w:rsid w:val="2CD5646B"/>
    <w:rsid w:val="2CF47F19"/>
    <w:rsid w:val="2D0D4B37"/>
    <w:rsid w:val="2D145EC5"/>
    <w:rsid w:val="2D173C07"/>
    <w:rsid w:val="2D1C4D7A"/>
    <w:rsid w:val="2D3D2EDC"/>
    <w:rsid w:val="2D4C4236"/>
    <w:rsid w:val="2D4F33A1"/>
    <w:rsid w:val="2D697938"/>
    <w:rsid w:val="2D7828F8"/>
    <w:rsid w:val="2D9045B9"/>
    <w:rsid w:val="2D940DB4"/>
    <w:rsid w:val="2DA752A0"/>
    <w:rsid w:val="2DC26BA3"/>
    <w:rsid w:val="2DC5342D"/>
    <w:rsid w:val="2DC84F02"/>
    <w:rsid w:val="2DDC3B25"/>
    <w:rsid w:val="2E0917A2"/>
    <w:rsid w:val="2E39473E"/>
    <w:rsid w:val="2E6114BF"/>
    <w:rsid w:val="2E7806D6"/>
    <w:rsid w:val="2E861045"/>
    <w:rsid w:val="2EA65243"/>
    <w:rsid w:val="2EC517F7"/>
    <w:rsid w:val="2EC76F67"/>
    <w:rsid w:val="2EE45D6B"/>
    <w:rsid w:val="2EEE0998"/>
    <w:rsid w:val="2F011DC7"/>
    <w:rsid w:val="2F490347"/>
    <w:rsid w:val="2F631386"/>
    <w:rsid w:val="2F8C4669"/>
    <w:rsid w:val="2F8F0DE5"/>
    <w:rsid w:val="2F9432ED"/>
    <w:rsid w:val="2FA379D4"/>
    <w:rsid w:val="2FBE01D2"/>
    <w:rsid w:val="2FC242FE"/>
    <w:rsid w:val="2FE97B1E"/>
    <w:rsid w:val="2FEC4ED7"/>
    <w:rsid w:val="305F38FB"/>
    <w:rsid w:val="30647164"/>
    <w:rsid w:val="307B5D50"/>
    <w:rsid w:val="307D6477"/>
    <w:rsid w:val="308A000C"/>
    <w:rsid w:val="30C714A1"/>
    <w:rsid w:val="30DF67EA"/>
    <w:rsid w:val="310E5321"/>
    <w:rsid w:val="31232B7B"/>
    <w:rsid w:val="312576F3"/>
    <w:rsid w:val="317E6003"/>
    <w:rsid w:val="31853836"/>
    <w:rsid w:val="31A57A34"/>
    <w:rsid w:val="31C75DAA"/>
    <w:rsid w:val="31D16A7B"/>
    <w:rsid w:val="31ED3189"/>
    <w:rsid w:val="31F07478"/>
    <w:rsid w:val="32026530"/>
    <w:rsid w:val="320F4EAD"/>
    <w:rsid w:val="322F72FD"/>
    <w:rsid w:val="32487C1B"/>
    <w:rsid w:val="32542C88"/>
    <w:rsid w:val="32933903"/>
    <w:rsid w:val="32D0288E"/>
    <w:rsid w:val="32DA370D"/>
    <w:rsid w:val="32EC1EA1"/>
    <w:rsid w:val="32FE389F"/>
    <w:rsid w:val="331A0987"/>
    <w:rsid w:val="333077D1"/>
    <w:rsid w:val="33381DFF"/>
    <w:rsid w:val="33525999"/>
    <w:rsid w:val="335A0714"/>
    <w:rsid w:val="336E3E55"/>
    <w:rsid w:val="3381627F"/>
    <w:rsid w:val="339B5E39"/>
    <w:rsid w:val="33AD497E"/>
    <w:rsid w:val="33B95A18"/>
    <w:rsid w:val="33C00B55"/>
    <w:rsid w:val="33EC5935"/>
    <w:rsid w:val="34190265"/>
    <w:rsid w:val="341B5D8B"/>
    <w:rsid w:val="3449213D"/>
    <w:rsid w:val="344D6161"/>
    <w:rsid w:val="34640730"/>
    <w:rsid w:val="347D6A46"/>
    <w:rsid w:val="34824267"/>
    <w:rsid w:val="34B00BC9"/>
    <w:rsid w:val="35177D3B"/>
    <w:rsid w:val="3522139B"/>
    <w:rsid w:val="3522586C"/>
    <w:rsid w:val="35234AC0"/>
    <w:rsid w:val="35317973"/>
    <w:rsid w:val="35497C13"/>
    <w:rsid w:val="354D5A45"/>
    <w:rsid w:val="35793F0F"/>
    <w:rsid w:val="358856A2"/>
    <w:rsid w:val="359F479A"/>
    <w:rsid w:val="35A52744"/>
    <w:rsid w:val="35B44D6B"/>
    <w:rsid w:val="35BB3F9F"/>
    <w:rsid w:val="35C661CB"/>
    <w:rsid w:val="35CB37E1"/>
    <w:rsid w:val="35E11256"/>
    <w:rsid w:val="35E46651"/>
    <w:rsid w:val="35EB3E83"/>
    <w:rsid w:val="36415C3C"/>
    <w:rsid w:val="3658358C"/>
    <w:rsid w:val="3676199F"/>
    <w:rsid w:val="36804685"/>
    <w:rsid w:val="36B64491"/>
    <w:rsid w:val="36C4095C"/>
    <w:rsid w:val="36E54D45"/>
    <w:rsid w:val="36EA7C97"/>
    <w:rsid w:val="37061E9F"/>
    <w:rsid w:val="37405B09"/>
    <w:rsid w:val="374C3195"/>
    <w:rsid w:val="379C3687"/>
    <w:rsid w:val="379E11AD"/>
    <w:rsid w:val="37B0756F"/>
    <w:rsid w:val="37E20B56"/>
    <w:rsid w:val="37F012DD"/>
    <w:rsid w:val="37F7266B"/>
    <w:rsid w:val="38163439"/>
    <w:rsid w:val="38333E58"/>
    <w:rsid w:val="383438BF"/>
    <w:rsid w:val="385B709E"/>
    <w:rsid w:val="38606463"/>
    <w:rsid w:val="38A345A1"/>
    <w:rsid w:val="38AD71CE"/>
    <w:rsid w:val="38D67B89"/>
    <w:rsid w:val="38DF7CCF"/>
    <w:rsid w:val="38E26DA6"/>
    <w:rsid w:val="38F82B3F"/>
    <w:rsid w:val="390F526F"/>
    <w:rsid w:val="391A0D07"/>
    <w:rsid w:val="39306392"/>
    <w:rsid w:val="39395293"/>
    <w:rsid w:val="393A3157"/>
    <w:rsid w:val="39423DBA"/>
    <w:rsid w:val="394F263C"/>
    <w:rsid w:val="398E0DAD"/>
    <w:rsid w:val="398E34A3"/>
    <w:rsid w:val="39A71E6F"/>
    <w:rsid w:val="39AF6875"/>
    <w:rsid w:val="39B12CEE"/>
    <w:rsid w:val="39BE045B"/>
    <w:rsid w:val="39BF365D"/>
    <w:rsid w:val="39D81D74"/>
    <w:rsid w:val="39FF7EFD"/>
    <w:rsid w:val="3A04164A"/>
    <w:rsid w:val="3A1514CF"/>
    <w:rsid w:val="3A282FB0"/>
    <w:rsid w:val="3A304A1A"/>
    <w:rsid w:val="3A4F75EF"/>
    <w:rsid w:val="3A541FF7"/>
    <w:rsid w:val="3A6A6102"/>
    <w:rsid w:val="3A6B10EF"/>
    <w:rsid w:val="3A761EB8"/>
    <w:rsid w:val="3A836438"/>
    <w:rsid w:val="3AA07960"/>
    <w:rsid w:val="3AA765CB"/>
    <w:rsid w:val="3AA8430F"/>
    <w:rsid w:val="3AB72586"/>
    <w:rsid w:val="3ABE1B66"/>
    <w:rsid w:val="3AC32C4B"/>
    <w:rsid w:val="3B49005D"/>
    <w:rsid w:val="3B96663F"/>
    <w:rsid w:val="3B984B7C"/>
    <w:rsid w:val="3BAE161E"/>
    <w:rsid w:val="3BD66A3C"/>
    <w:rsid w:val="3BDF7FE6"/>
    <w:rsid w:val="3BE70C49"/>
    <w:rsid w:val="3BF43A57"/>
    <w:rsid w:val="3BF770DE"/>
    <w:rsid w:val="3C0D6901"/>
    <w:rsid w:val="3C4C1566"/>
    <w:rsid w:val="3C7526A2"/>
    <w:rsid w:val="3C7802BC"/>
    <w:rsid w:val="3C8D17F0"/>
    <w:rsid w:val="3CA56B3A"/>
    <w:rsid w:val="3CC3731B"/>
    <w:rsid w:val="3CC80A7A"/>
    <w:rsid w:val="3CCF6288"/>
    <w:rsid w:val="3CD411CD"/>
    <w:rsid w:val="3CD4741F"/>
    <w:rsid w:val="3CDE17C6"/>
    <w:rsid w:val="3CE33B06"/>
    <w:rsid w:val="3CEC5883"/>
    <w:rsid w:val="3D02430D"/>
    <w:rsid w:val="3D2263DC"/>
    <w:rsid w:val="3D3611C3"/>
    <w:rsid w:val="3D412847"/>
    <w:rsid w:val="3D43157A"/>
    <w:rsid w:val="3D463DBF"/>
    <w:rsid w:val="3D5030CA"/>
    <w:rsid w:val="3D7529B0"/>
    <w:rsid w:val="3D8175A7"/>
    <w:rsid w:val="3D8C4692"/>
    <w:rsid w:val="3DB73E2A"/>
    <w:rsid w:val="3DB82B5C"/>
    <w:rsid w:val="3DCB6A74"/>
    <w:rsid w:val="3DE713D4"/>
    <w:rsid w:val="3DE74F30"/>
    <w:rsid w:val="3E0E1FAB"/>
    <w:rsid w:val="3E1F1FE5"/>
    <w:rsid w:val="3E726EF0"/>
    <w:rsid w:val="3E8246A6"/>
    <w:rsid w:val="3EC15781"/>
    <w:rsid w:val="3EC7548D"/>
    <w:rsid w:val="3ED20272"/>
    <w:rsid w:val="3EE93D37"/>
    <w:rsid w:val="3EF45B57"/>
    <w:rsid w:val="3F060465"/>
    <w:rsid w:val="3F2636A7"/>
    <w:rsid w:val="3F5C02F6"/>
    <w:rsid w:val="3F7A33EB"/>
    <w:rsid w:val="3F980BD8"/>
    <w:rsid w:val="3FA44527"/>
    <w:rsid w:val="3FB86B84"/>
    <w:rsid w:val="3FC90D91"/>
    <w:rsid w:val="3FE0432D"/>
    <w:rsid w:val="3FE45BCB"/>
    <w:rsid w:val="400C0C7E"/>
    <w:rsid w:val="40143801"/>
    <w:rsid w:val="40330901"/>
    <w:rsid w:val="4041598B"/>
    <w:rsid w:val="40493C80"/>
    <w:rsid w:val="4050500F"/>
    <w:rsid w:val="405F5252"/>
    <w:rsid w:val="40624EF6"/>
    <w:rsid w:val="40905D53"/>
    <w:rsid w:val="40BA692C"/>
    <w:rsid w:val="40BD0837"/>
    <w:rsid w:val="40E65423"/>
    <w:rsid w:val="40E73EFB"/>
    <w:rsid w:val="412C31AD"/>
    <w:rsid w:val="41395AA3"/>
    <w:rsid w:val="41401527"/>
    <w:rsid w:val="417D62D7"/>
    <w:rsid w:val="41851825"/>
    <w:rsid w:val="4243519E"/>
    <w:rsid w:val="425E3E67"/>
    <w:rsid w:val="427C033D"/>
    <w:rsid w:val="42B555FD"/>
    <w:rsid w:val="42B61086"/>
    <w:rsid w:val="42B615A7"/>
    <w:rsid w:val="42D53C5B"/>
    <w:rsid w:val="42DE0FF8"/>
    <w:rsid w:val="42E47C90"/>
    <w:rsid w:val="42EE0B0F"/>
    <w:rsid w:val="42F36125"/>
    <w:rsid w:val="431F6F1A"/>
    <w:rsid w:val="432307B8"/>
    <w:rsid w:val="433504EC"/>
    <w:rsid w:val="43395A3D"/>
    <w:rsid w:val="43482915"/>
    <w:rsid w:val="436C03B1"/>
    <w:rsid w:val="43720088"/>
    <w:rsid w:val="43784FA8"/>
    <w:rsid w:val="43B12268"/>
    <w:rsid w:val="43D458AA"/>
    <w:rsid w:val="43F6411F"/>
    <w:rsid w:val="43F96751"/>
    <w:rsid w:val="441922A7"/>
    <w:rsid w:val="44231A85"/>
    <w:rsid w:val="442347E8"/>
    <w:rsid w:val="4439449A"/>
    <w:rsid w:val="443B5CC1"/>
    <w:rsid w:val="444362C3"/>
    <w:rsid w:val="44894F93"/>
    <w:rsid w:val="44DF4A14"/>
    <w:rsid w:val="44EE4DF6"/>
    <w:rsid w:val="44F52628"/>
    <w:rsid w:val="455455A1"/>
    <w:rsid w:val="455C26A8"/>
    <w:rsid w:val="4561639F"/>
    <w:rsid w:val="45703A5D"/>
    <w:rsid w:val="45B84BF7"/>
    <w:rsid w:val="45CF2E4F"/>
    <w:rsid w:val="45DE2E69"/>
    <w:rsid w:val="45FC3543"/>
    <w:rsid w:val="461D6531"/>
    <w:rsid w:val="46A2233C"/>
    <w:rsid w:val="46C04AE1"/>
    <w:rsid w:val="46CF66C7"/>
    <w:rsid w:val="46D63D94"/>
    <w:rsid w:val="47064679"/>
    <w:rsid w:val="470902D0"/>
    <w:rsid w:val="47282F38"/>
    <w:rsid w:val="474D4056"/>
    <w:rsid w:val="474E6020"/>
    <w:rsid w:val="475353E4"/>
    <w:rsid w:val="47574ED5"/>
    <w:rsid w:val="47670CC3"/>
    <w:rsid w:val="47775577"/>
    <w:rsid w:val="477E4B57"/>
    <w:rsid w:val="479E48B1"/>
    <w:rsid w:val="47C87B80"/>
    <w:rsid w:val="47CF53B3"/>
    <w:rsid w:val="47E6777F"/>
    <w:rsid w:val="48030BB8"/>
    <w:rsid w:val="483A0C1F"/>
    <w:rsid w:val="48653621"/>
    <w:rsid w:val="4873378B"/>
    <w:rsid w:val="487E6EB4"/>
    <w:rsid w:val="488A12DA"/>
    <w:rsid w:val="489D2DBB"/>
    <w:rsid w:val="48A91760"/>
    <w:rsid w:val="48BB1493"/>
    <w:rsid w:val="48C26CC5"/>
    <w:rsid w:val="48DF5182"/>
    <w:rsid w:val="48E9432B"/>
    <w:rsid w:val="4904108C"/>
    <w:rsid w:val="4910358D"/>
    <w:rsid w:val="49134A25"/>
    <w:rsid w:val="491C4628"/>
    <w:rsid w:val="491C547B"/>
    <w:rsid w:val="493C4382"/>
    <w:rsid w:val="49437E06"/>
    <w:rsid w:val="495851E9"/>
    <w:rsid w:val="496D273F"/>
    <w:rsid w:val="496E6505"/>
    <w:rsid w:val="497004D0"/>
    <w:rsid w:val="498C1D48"/>
    <w:rsid w:val="49950C2D"/>
    <w:rsid w:val="49A63EF1"/>
    <w:rsid w:val="49AA7860"/>
    <w:rsid w:val="49C22903"/>
    <w:rsid w:val="49DB1DED"/>
    <w:rsid w:val="49E54A1A"/>
    <w:rsid w:val="49F96D35"/>
    <w:rsid w:val="4A271F13"/>
    <w:rsid w:val="4A471230"/>
    <w:rsid w:val="4A541B9F"/>
    <w:rsid w:val="4AAC5537"/>
    <w:rsid w:val="4AAD305D"/>
    <w:rsid w:val="4AD14F9E"/>
    <w:rsid w:val="4AD66A58"/>
    <w:rsid w:val="4AE41175"/>
    <w:rsid w:val="4AEE78FE"/>
    <w:rsid w:val="4AF57CD3"/>
    <w:rsid w:val="4AFA44F5"/>
    <w:rsid w:val="4B09762A"/>
    <w:rsid w:val="4B44389C"/>
    <w:rsid w:val="4B571947"/>
    <w:rsid w:val="4B57439F"/>
    <w:rsid w:val="4B5C0D0B"/>
    <w:rsid w:val="4B692A55"/>
    <w:rsid w:val="4B904E59"/>
    <w:rsid w:val="4BA24F39"/>
    <w:rsid w:val="4BD56D10"/>
    <w:rsid w:val="4BF81337"/>
    <w:rsid w:val="4BFA0524"/>
    <w:rsid w:val="4C0373D9"/>
    <w:rsid w:val="4C0941FB"/>
    <w:rsid w:val="4C417136"/>
    <w:rsid w:val="4C5145E8"/>
    <w:rsid w:val="4CB44B77"/>
    <w:rsid w:val="4CB46925"/>
    <w:rsid w:val="4CE0771A"/>
    <w:rsid w:val="4CEC60BF"/>
    <w:rsid w:val="4D1C5366"/>
    <w:rsid w:val="4D267823"/>
    <w:rsid w:val="4D355CB8"/>
    <w:rsid w:val="4D3A1520"/>
    <w:rsid w:val="4D663C6F"/>
    <w:rsid w:val="4D695962"/>
    <w:rsid w:val="4D8B58D8"/>
    <w:rsid w:val="4DA93FB0"/>
    <w:rsid w:val="4DA95C8C"/>
    <w:rsid w:val="4DAE5A6A"/>
    <w:rsid w:val="4DC42B98"/>
    <w:rsid w:val="4DC62DB4"/>
    <w:rsid w:val="4DC808DA"/>
    <w:rsid w:val="4DC86B2C"/>
    <w:rsid w:val="4DD72309"/>
    <w:rsid w:val="4DE724EA"/>
    <w:rsid w:val="4DFA480C"/>
    <w:rsid w:val="4E0A55CB"/>
    <w:rsid w:val="4E140B6A"/>
    <w:rsid w:val="4E2236B2"/>
    <w:rsid w:val="4E2A3343"/>
    <w:rsid w:val="4E3D61D4"/>
    <w:rsid w:val="4E453CD9"/>
    <w:rsid w:val="4E5B22A2"/>
    <w:rsid w:val="4E65437B"/>
    <w:rsid w:val="4E760336"/>
    <w:rsid w:val="4E7B6159"/>
    <w:rsid w:val="4E872372"/>
    <w:rsid w:val="4EA66D49"/>
    <w:rsid w:val="4EAD187E"/>
    <w:rsid w:val="4EAF55F6"/>
    <w:rsid w:val="4EB3484B"/>
    <w:rsid w:val="4ED41501"/>
    <w:rsid w:val="4EEC51FC"/>
    <w:rsid w:val="4F19335A"/>
    <w:rsid w:val="4F244236"/>
    <w:rsid w:val="4F3A5808"/>
    <w:rsid w:val="4F451EFA"/>
    <w:rsid w:val="4F455F5A"/>
    <w:rsid w:val="4F616CFF"/>
    <w:rsid w:val="4F711713"/>
    <w:rsid w:val="4F786330"/>
    <w:rsid w:val="4FDA2B47"/>
    <w:rsid w:val="4FF54339"/>
    <w:rsid w:val="50131BB5"/>
    <w:rsid w:val="501F487D"/>
    <w:rsid w:val="502F5A21"/>
    <w:rsid w:val="50493828"/>
    <w:rsid w:val="504A3E5F"/>
    <w:rsid w:val="50566671"/>
    <w:rsid w:val="506A211C"/>
    <w:rsid w:val="50771A9C"/>
    <w:rsid w:val="50845547"/>
    <w:rsid w:val="50964CC0"/>
    <w:rsid w:val="50A16C5A"/>
    <w:rsid w:val="50DF4D3B"/>
    <w:rsid w:val="5117392E"/>
    <w:rsid w:val="51321A00"/>
    <w:rsid w:val="513A1AEF"/>
    <w:rsid w:val="514F30C0"/>
    <w:rsid w:val="5159161C"/>
    <w:rsid w:val="51604411"/>
    <w:rsid w:val="516052CE"/>
    <w:rsid w:val="518014CC"/>
    <w:rsid w:val="519A7F79"/>
    <w:rsid w:val="51B66C9C"/>
    <w:rsid w:val="51B67413"/>
    <w:rsid w:val="51BB2504"/>
    <w:rsid w:val="51C66E85"/>
    <w:rsid w:val="51CC4711"/>
    <w:rsid w:val="51DC2BA6"/>
    <w:rsid w:val="5201085F"/>
    <w:rsid w:val="520B6FE7"/>
    <w:rsid w:val="52642B9B"/>
    <w:rsid w:val="526B2657"/>
    <w:rsid w:val="5272350A"/>
    <w:rsid w:val="528F7C18"/>
    <w:rsid w:val="5294522F"/>
    <w:rsid w:val="52C8312A"/>
    <w:rsid w:val="52D8548B"/>
    <w:rsid w:val="52DF0460"/>
    <w:rsid w:val="52ED2B91"/>
    <w:rsid w:val="52F520DA"/>
    <w:rsid w:val="530323B4"/>
    <w:rsid w:val="53204DFE"/>
    <w:rsid w:val="535D3873"/>
    <w:rsid w:val="536A19FA"/>
    <w:rsid w:val="536E4932"/>
    <w:rsid w:val="53733096"/>
    <w:rsid w:val="53937294"/>
    <w:rsid w:val="540B7773"/>
    <w:rsid w:val="54161C73"/>
    <w:rsid w:val="54290122"/>
    <w:rsid w:val="54324CFF"/>
    <w:rsid w:val="54611FDF"/>
    <w:rsid w:val="546450D5"/>
    <w:rsid w:val="546649A9"/>
    <w:rsid w:val="54A454D1"/>
    <w:rsid w:val="54AF6350"/>
    <w:rsid w:val="54D656F3"/>
    <w:rsid w:val="54E65AEA"/>
    <w:rsid w:val="5503669C"/>
    <w:rsid w:val="550F5041"/>
    <w:rsid w:val="550F6DEF"/>
    <w:rsid w:val="55116550"/>
    <w:rsid w:val="55172147"/>
    <w:rsid w:val="551E41EB"/>
    <w:rsid w:val="55676C2B"/>
    <w:rsid w:val="55FE5A2A"/>
    <w:rsid w:val="56044479"/>
    <w:rsid w:val="56064695"/>
    <w:rsid w:val="561548D9"/>
    <w:rsid w:val="56244B1C"/>
    <w:rsid w:val="563D3E2F"/>
    <w:rsid w:val="565371AF"/>
    <w:rsid w:val="565D4368"/>
    <w:rsid w:val="567C6706"/>
    <w:rsid w:val="56A25A40"/>
    <w:rsid w:val="56B0015D"/>
    <w:rsid w:val="56B7773E"/>
    <w:rsid w:val="56EB388B"/>
    <w:rsid w:val="56F21D1F"/>
    <w:rsid w:val="56F50266"/>
    <w:rsid w:val="56F82908"/>
    <w:rsid w:val="57007337"/>
    <w:rsid w:val="570F67B8"/>
    <w:rsid w:val="571C57F3"/>
    <w:rsid w:val="572F5526"/>
    <w:rsid w:val="576B0A8F"/>
    <w:rsid w:val="577861BC"/>
    <w:rsid w:val="577F67A5"/>
    <w:rsid w:val="57990BE1"/>
    <w:rsid w:val="57BC3D89"/>
    <w:rsid w:val="57DB3900"/>
    <w:rsid w:val="57F347A6"/>
    <w:rsid w:val="5805720D"/>
    <w:rsid w:val="58134E48"/>
    <w:rsid w:val="582F7907"/>
    <w:rsid w:val="58417C07"/>
    <w:rsid w:val="584E7C2E"/>
    <w:rsid w:val="58647451"/>
    <w:rsid w:val="58975CCB"/>
    <w:rsid w:val="589870FB"/>
    <w:rsid w:val="58A4109F"/>
    <w:rsid w:val="58A91308"/>
    <w:rsid w:val="58C70034"/>
    <w:rsid w:val="58FC2FF2"/>
    <w:rsid w:val="59184C1C"/>
    <w:rsid w:val="593E49EF"/>
    <w:rsid w:val="593E7CA2"/>
    <w:rsid w:val="59442F30"/>
    <w:rsid w:val="59543849"/>
    <w:rsid w:val="596A6CE9"/>
    <w:rsid w:val="59A93DB0"/>
    <w:rsid w:val="59C53F20"/>
    <w:rsid w:val="59D61317"/>
    <w:rsid w:val="5A0B57CB"/>
    <w:rsid w:val="5A117165"/>
    <w:rsid w:val="5A1E5A69"/>
    <w:rsid w:val="5A2F6381"/>
    <w:rsid w:val="5A6F20DD"/>
    <w:rsid w:val="5AC97A40"/>
    <w:rsid w:val="5ADC2D5B"/>
    <w:rsid w:val="5ADF54B5"/>
    <w:rsid w:val="5AE64A95"/>
    <w:rsid w:val="5AF34ABD"/>
    <w:rsid w:val="5AFC1BC3"/>
    <w:rsid w:val="5B206F06"/>
    <w:rsid w:val="5B6E1EEF"/>
    <w:rsid w:val="5B8D499C"/>
    <w:rsid w:val="5B97302A"/>
    <w:rsid w:val="5BAB048A"/>
    <w:rsid w:val="5BDE751B"/>
    <w:rsid w:val="5BE80399"/>
    <w:rsid w:val="5BEC7E8A"/>
    <w:rsid w:val="5C0F1DCA"/>
    <w:rsid w:val="5C1F025F"/>
    <w:rsid w:val="5C6331CF"/>
    <w:rsid w:val="5C742EEC"/>
    <w:rsid w:val="5C82434A"/>
    <w:rsid w:val="5C8A31FF"/>
    <w:rsid w:val="5C9C18B0"/>
    <w:rsid w:val="5CAC7095"/>
    <w:rsid w:val="5CC52489"/>
    <w:rsid w:val="5CE861E2"/>
    <w:rsid w:val="5CFD1C22"/>
    <w:rsid w:val="5D017965"/>
    <w:rsid w:val="5D30024A"/>
    <w:rsid w:val="5D661007"/>
    <w:rsid w:val="5D6811E1"/>
    <w:rsid w:val="5D694DC9"/>
    <w:rsid w:val="5D6C282E"/>
    <w:rsid w:val="5D722D04"/>
    <w:rsid w:val="5D99194B"/>
    <w:rsid w:val="5DB46C14"/>
    <w:rsid w:val="5DC75DBC"/>
    <w:rsid w:val="5E0A2849"/>
    <w:rsid w:val="5E2F66BA"/>
    <w:rsid w:val="5E3E0745"/>
    <w:rsid w:val="5E5835B4"/>
    <w:rsid w:val="5E5E4943"/>
    <w:rsid w:val="5EBE53E1"/>
    <w:rsid w:val="5EC724E8"/>
    <w:rsid w:val="5ED66BCF"/>
    <w:rsid w:val="5EE74938"/>
    <w:rsid w:val="5EE94B54"/>
    <w:rsid w:val="5F011E9E"/>
    <w:rsid w:val="5F265461"/>
    <w:rsid w:val="5F4E6765"/>
    <w:rsid w:val="5F6007C1"/>
    <w:rsid w:val="5F675552"/>
    <w:rsid w:val="5F681F1D"/>
    <w:rsid w:val="5F8A2E32"/>
    <w:rsid w:val="5F8D2EC0"/>
    <w:rsid w:val="5F93497E"/>
    <w:rsid w:val="5FBE7D8F"/>
    <w:rsid w:val="60086481"/>
    <w:rsid w:val="601E082E"/>
    <w:rsid w:val="602F2A3B"/>
    <w:rsid w:val="604103F6"/>
    <w:rsid w:val="606C5227"/>
    <w:rsid w:val="60771CEC"/>
    <w:rsid w:val="60854409"/>
    <w:rsid w:val="60A70B9F"/>
    <w:rsid w:val="60C05441"/>
    <w:rsid w:val="60D158A0"/>
    <w:rsid w:val="60D1764E"/>
    <w:rsid w:val="60D975E6"/>
    <w:rsid w:val="60DB04CD"/>
    <w:rsid w:val="60E11BB1"/>
    <w:rsid w:val="60E20C4E"/>
    <w:rsid w:val="60E21690"/>
    <w:rsid w:val="61037CD2"/>
    <w:rsid w:val="6104788F"/>
    <w:rsid w:val="610A35B5"/>
    <w:rsid w:val="61291238"/>
    <w:rsid w:val="612B47A9"/>
    <w:rsid w:val="613025C6"/>
    <w:rsid w:val="615269E1"/>
    <w:rsid w:val="61620180"/>
    <w:rsid w:val="616474CA"/>
    <w:rsid w:val="616E5AD6"/>
    <w:rsid w:val="61730705"/>
    <w:rsid w:val="617478C1"/>
    <w:rsid w:val="618B3CA1"/>
    <w:rsid w:val="61A15272"/>
    <w:rsid w:val="61B825BC"/>
    <w:rsid w:val="61C46F73"/>
    <w:rsid w:val="61D513C0"/>
    <w:rsid w:val="61ED495B"/>
    <w:rsid w:val="62066DC0"/>
    <w:rsid w:val="62157A0E"/>
    <w:rsid w:val="622A5268"/>
    <w:rsid w:val="626A04CC"/>
    <w:rsid w:val="62791D4B"/>
    <w:rsid w:val="627B1F67"/>
    <w:rsid w:val="627D4E75"/>
    <w:rsid w:val="62DB0C58"/>
    <w:rsid w:val="62DD596C"/>
    <w:rsid w:val="62E713AB"/>
    <w:rsid w:val="62E95123"/>
    <w:rsid w:val="62F31AFE"/>
    <w:rsid w:val="630C2BBF"/>
    <w:rsid w:val="6311467A"/>
    <w:rsid w:val="63251ED3"/>
    <w:rsid w:val="63443BFB"/>
    <w:rsid w:val="63666773"/>
    <w:rsid w:val="637846F9"/>
    <w:rsid w:val="638D1F52"/>
    <w:rsid w:val="63D77671"/>
    <w:rsid w:val="63E61662"/>
    <w:rsid w:val="63EA73A4"/>
    <w:rsid w:val="63EF49BB"/>
    <w:rsid w:val="640146EE"/>
    <w:rsid w:val="64322AF9"/>
    <w:rsid w:val="64326656"/>
    <w:rsid w:val="643B7C00"/>
    <w:rsid w:val="643F0D73"/>
    <w:rsid w:val="644B0992"/>
    <w:rsid w:val="64601415"/>
    <w:rsid w:val="64682077"/>
    <w:rsid w:val="647003A6"/>
    <w:rsid w:val="64855539"/>
    <w:rsid w:val="64B13D6E"/>
    <w:rsid w:val="64C80D68"/>
    <w:rsid w:val="64DD4813"/>
    <w:rsid w:val="652F2B95"/>
    <w:rsid w:val="6562740E"/>
    <w:rsid w:val="65856C59"/>
    <w:rsid w:val="658E38D3"/>
    <w:rsid w:val="65AD68DC"/>
    <w:rsid w:val="65B57D4C"/>
    <w:rsid w:val="65B93E6F"/>
    <w:rsid w:val="65D42400"/>
    <w:rsid w:val="65D50F9A"/>
    <w:rsid w:val="65D5198E"/>
    <w:rsid w:val="65E41BD1"/>
    <w:rsid w:val="65F178DB"/>
    <w:rsid w:val="65F86A28"/>
    <w:rsid w:val="66044022"/>
    <w:rsid w:val="66106E6A"/>
    <w:rsid w:val="661E1587"/>
    <w:rsid w:val="66236B9E"/>
    <w:rsid w:val="66393956"/>
    <w:rsid w:val="66A15D14"/>
    <w:rsid w:val="66A82BFF"/>
    <w:rsid w:val="66AD6467"/>
    <w:rsid w:val="66AF3F8D"/>
    <w:rsid w:val="66BB5028"/>
    <w:rsid w:val="66D439F4"/>
    <w:rsid w:val="66DD7454"/>
    <w:rsid w:val="66EB3329"/>
    <w:rsid w:val="671B5AC7"/>
    <w:rsid w:val="67283D40"/>
    <w:rsid w:val="67356C43"/>
    <w:rsid w:val="67544B35"/>
    <w:rsid w:val="677A5B20"/>
    <w:rsid w:val="67862A4E"/>
    <w:rsid w:val="67A71109"/>
    <w:rsid w:val="67C24194"/>
    <w:rsid w:val="67E525A9"/>
    <w:rsid w:val="67E75F5F"/>
    <w:rsid w:val="67F325A0"/>
    <w:rsid w:val="680C5410"/>
    <w:rsid w:val="682B3AE8"/>
    <w:rsid w:val="684150B9"/>
    <w:rsid w:val="68555008"/>
    <w:rsid w:val="685A43CD"/>
    <w:rsid w:val="686D5EAE"/>
    <w:rsid w:val="687E10BD"/>
    <w:rsid w:val="6882322C"/>
    <w:rsid w:val="69074B34"/>
    <w:rsid w:val="692C572C"/>
    <w:rsid w:val="692C5D69"/>
    <w:rsid w:val="69474190"/>
    <w:rsid w:val="69531548"/>
    <w:rsid w:val="69BF6BDD"/>
    <w:rsid w:val="69DA1D9A"/>
    <w:rsid w:val="69FD7934"/>
    <w:rsid w:val="6A3C022E"/>
    <w:rsid w:val="6A401B02"/>
    <w:rsid w:val="6A46690A"/>
    <w:rsid w:val="6A4C5F97"/>
    <w:rsid w:val="6A793C61"/>
    <w:rsid w:val="6A8B394D"/>
    <w:rsid w:val="6A971908"/>
    <w:rsid w:val="6AA14535"/>
    <w:rsid w:val="6AB76B7F"/>
    <w:rsid w:val="6AC45DE2"/>
    <w:rsid w:val="6AC547AA"/>
    <w:rsid w:val="6AF40B09"/>
    <w:rsid w:val="6AF46DC8"/>
    <w:rsid w:val="6B127D30"/>
    <w:rsid w:val="6B321631"/>
    <w:rsid w:val="6B451364"/>
    <w:rsid w:val="6B4D5583"/>
    <w:rsid w:val="6B6C069F"/>
    <w:rsid w:val="6B73086C"/>
    <w:rsid w:val="6B805304"/>
    <w:rsid w:val="6B981494"/>
    <w:rsid w:val="6BBD0EFB"/>
    <w:rsid w:val="6BE4292B"/>
    <w:rsid w:val="6BF7178C"/>
    <w:rsid w:val="6BFC1AF1"/>
    <w:rsid w:val="6C022DB1"/>
    <w:rsid w:val="6C0E79A8"/>
    <w:rsid w:val="6C382C77"/>
    <w:rsid w:val="6C5D623A"/>
    <w:rsid w:val="6C807C38"/>
    <w:rsid w:val="6C832144"/>
    <w:rsid w:val="6C9360FF"/>
    <w:rsid w:val="6CB4276C"/>
    <w:rsid w:val="6CBA18DE"/>
    <w:rsid w:val="6CBE13CE"/>
    <w:rsid w:val="6CDE55CC"/>
    <w:rsid w:val="6D154F01"/>
    <w:rsid w:val="6D194C0E"/>
    <w:rsid w:val="6D1A412B"/>
    <w:rsid w:val="6D30394E"/>
    <w:rsid w:val="6D304F8D"/>
    <w:rsid w:val="6D4F2026"/>
    <w:rsid w:val="6D531375"/>
    <w:rsid w:val="6D7B2E1B"/>
    <w:rsid w:val="6D8223FC"/>
    <w:rsid w:val="6DAB3360"/>
    <w:rsid w:val="6DB957D2"/>
    <w:rsid w:val="6DC87FAF"/>
    <w:rsid w:val="6DD8026E"/>
    <w:rsid w:val="6E054DDB"/>
    <w:rsid w:val="6E0C3FD6"/>
    <w:rsid w:val="6E103CBF"/>
    <w:rsid w:val="6E1D2124"/>
    <w:rsid w:val="6E245261"/>
    <w:rsid w:val="6E315BD0"/>
    <w:rsid w:val="6E31797E"/>
    <w:rsid w:val="6E3C26AA"/>
    <w:rsid w:val="6E4A5DE9"/>
    <w:rsid w:val="6E4B135A"/>
    <w:rsid w:val="6E8421A4"/>
    <w:rsid w:val="6E8C2E06"/>
    <w:rsid w:val="6E934195"/>
    <w:rsid w:val="6EA12D56"/>
    <w:rsid w:val="6EA445F4"/>
    <w:rsid w:val="6EA91C0A"/>
    <w:rsid w:val="6EAB14DE"/>
    <w:rsid w:val="6EBD1443"/>
    <w:rsid w:val="6ED8429D"/>
    <w:rsid w:val="6EF77BA4"/>
    <w:rsid w:val="6F100BB4"/>
    <w:rsid w:val="6F103A37"/>
    <w:rsid w:val="6F115DAD"/>
    <w:rsid w:val="6F345978"/>
    <w:rsid w:val="6F4F7D4D"/>
    <w:rsid w:val="6F51603E"/>
    <w:rsid w:val="6F635077"/>
    <w:rsid w:val="6F7044D6"/>
    <w:rsid w:val="6FA56875"/>
    <w:rsid w:val="6FAC7C04"/>
    <w:rsid w:val="6FCF744E"/>
    <w:rsid w:val="6FF07757"/>
    <w:rsid w:val="6FF670D1"/>
    <w:rsid w:val="701337DF"/>
    <w:rsid w:val="701351B6"/>
    <w:rsid w:val="7028399E"/>
    <w:rsid w:val="703D260A"/>
    <w:rsid w:val="70542388"/>
    <w:rsid w:val="70551AFC"/>
    <w:rsid w:val="705D2CAC"/>
    <w:rsid w:val="707970C2"/>
    <w:rsid w:val="7086226C"/>
    <w:rsid w:val="709F5073"/>
    <w:rsid w:val="70AB0875"/>
    <w:rsid w:val="70BB1BCF"/>
    <w:rsid w:val="70C7280E"/>
    <w:rsid w:val="70F058CE"/>
    <w:rsid w:val="711315BD"/>
    <w:rsid w:val="71202AF8"/>
    <w:rsid w:val="712224EE"/>
    <w:rsid w:val="713A4D9B"/>
    <w:rsid w:val="7141612A"/>
    <w:rsid w:val="714D4ACF"/>
    <w:rsid w:val="71597917"/>
    <w:rsid w:val="715C20BD"/>
    <w:rsid w:val="715E0A8A"/>
    <w:rsid w:val="717007BD"/>
    <w:rsid w:val="71704C61"/>
    <w:rsid w:val="717402AD"/>
    <w:rsid w:val="71866233"/>
    <w:rsid w:val="7188169E"/>
    <w:rsid w:val="718A7AD8"/>
    <w:rsid w:val="71B86312"/>
    <w:rsid w:val="71CA4371"/>
    <w:rsid w:val="71D074AE"/>
    <w:rsid w:val="720553A9"/>
    <w:rsid w:val="720C498A"/>
    <w:rsid w:val="720F0CFE"/>
    <w:rsid w:val="7222740A"/>
    <w:rsid w:val="72605D30"/>
    <w:rsid w:val="726241D7"/>
    <w:rsid w:val="72671BC0"/>
    <w:rsid w:val="727C29BB"/>
    <w:rsid w:val="72914E8F"/>
    <w:rsid w:val="72A07702"/>
    <w:rsid w:val="72A9151F"/>
    <w:rsid w:val="72C76B03"/>
    <w:rsid w:val="72D059B7"/>
    <w:rsid w:val="72FC56B6"/>
    <w:rsid w:val="7306587D"/>
    <w:rsid w:val="73117C4E"/>
    <w:rsid w:val="732B6ACD"/>
    <w:rsid w:val="733221CE"/>
    <w:rsid w:val="733F2B3D"/>
    <w:rsid w:val="73426189"/>
    <w:rsid w:val="7368538E"/>
    <w:rsid w:val="73691968"/>
    <w:rsid w:val="736B748E"/>
    <w:rsid w:val="738B5D82"/>
    <w:rsid w:val="73A429A0"/>
    <w:rsid w:val="73DB0AB8"/>
    <w:rsid w:val="73DC0315"/>
    <w:rsid w:val="73FC0A2E"/>
    <w:rsid w:val="74031DBD"/>
    <w:rsid w:val="74365CEE"/>
    <w:rsid w:val="74477EFB"/>
    <w:rsid w:val="745D6B90"/>
    <w:rsid w:val="74675EA7"/>
    <w:rsid w:val="74850A24"/>
    <w:rsid w:val="749B0247"/>
    <w:rsid w:val="749F08AB"/>
    <w:rsid w:val="74C27582"/>
    <w:rsid w:val="74D84FF7"/>
    <w:rsid w:val="74E53270"/>
    <w:rsid w:val="750000AA"/>
    <w:rsid w:val="75063912"/>
    <w:rsid w:val="751C1388"/>
    <w:rsid w:val="75387844"/>
    <w:rsid w:val="75AC464F"/>
    <w:rsid w:val="75AE4FEE"/>
    <w:rsid w:val="75BE5F9B"/>
    <w:rsid w:val="75F57AD2"/>
    <w:rsid w:val="75FE0A8D"/>
    <w:rsid w:val="760836BA"/>
    <w:rsid w:val="76085468"/>
    <w:rsid w:val="76391AC6"/>
    <w:rsid w:val="763E3DF4"/>
    <w:rsid w:val="763E70DC"/>
    <w:rsid w:val="763F1768"/>
    <w:rsid w:val="7641097A"/>
    <w:rsid w:val="76420266"/>
    <w:rsid w:val="76607052"/>
    <w:rsid w:val="766A126A"/>
    <w:rsid w:val="76880357"/>
    <w:rsid w:val="769A18C0"/>
    <w:rsid w:val="76B15B00"/>
    <w:rsid w:val="76BE1FCB"/>
    <w:rsid w:val="76C577FD"/>
    <w:rsid w:val="76CF20EA"/>
    <w:rsid w:val="76DF35FA"/>
    <w:rsid w:val="77176BA7"/>
    <w:rsid w:val="773F4EBA"/>
    <w:rsid w:val="77470212"/>
    <w:rsid w:val="77510445"/>
    <w:rsid w:val="776204D1"/>
    <w:rsid w:val="7770799C"/>
    <w:rsid w:val="77A318EC"/>
    <w:rsid w:val="77AA4C22"/>
    <w:rsid w:val="77C80083"/>
    <w:rsid w:val="77DC6BAC"/>
    <w:rsid w:val="7803238B"/>
    <w:rsid w:val="782F13D2"/>
    <w:rsid w:val="78340796"/>
    <w:rsid w:val="783B3F6C"/>
    <w:rsid w:val="783E7867"/>
    <w:rsid w:val="78487BCC"/>
    <w:rsid w:val="784F737E"/>
    <w:rsid w:val="7855070D"/>
    <w:rsid w:val="785B3F75"/>
    <w:rsid w:val="787741D1"/>
    <w:rsid w:val="78856ECF"/>
    <w:rsid w:val="78880AE2"/>
    <w:rsid w:val="78887220"/>
    <w:rsid w:val="78C83079"/>
    <w:rsid w:val="78D6184E"/>
    <w:rsid w:val="78E06AB0"/>
    <w:rsid w:val="78E9545B"/>
    <w:rsid w:val="78F817C4"/>
    <w:rsid w:val="78F9553C"/>
    <w:rsid w:val="792151BF"/>
    <w:rsid w:val="79257C48"/>
    <w:rsid w:val="792B7DEB"/>
    <w:rsid w:val="79314CD6"/>
    <w:rsid w:val="793F3897"/>
    <w:rsid w:val="79415FFC"/>
    <w:rsid w:val="79534C4C"/>
    <w:rsid w:val="7967694A"/>
    <w:rsid w:val="796B468C"/>
    <w:rsid w:val="796F62A7"/>
    <w:rsid w:val="79711576"/>
    <w:rsid w:val="797177C8"/>
    <w:rsid w:val="797846B3"/>
    <w:rsid w:val="79863274"/>
    <w:rsid w:val="79891BE0"/>
    <w:rsid w:val="79D7762B"/>
    <w:rsid w:val="79DD048C"/>
    <w:rsid w:val="79E32474"/>
    <w:rsid w:val="79E41D48"/>
    <w:rsid w:val="79F006ED"/>
    <w:rsid w:val="79F00D50"/>
    <w:rsid w:val="7A0128FA"/>
    <w:rsid w:val="7A214D4A"/>
    <w:rsid w:val="7A2B7977"/>
    <w:rsid w:val="7A8465B0"/>
    <w:rsid w:val="7A8F6162"/>
    <w:rsid w:val="7AAB138A"/>
    <w:rsid w:val="7AAD7D52"/>
    <w:rsid w:val="7AD70296"/>
    <w:rsid w:val="7AE532B6"/>
    <w:rsid w:val="7AEA338E"/>
    <w:rsid w:val="7AF1471D"/>
    <w:rsid w:val="7AF661D7"/>
    <w:rsid w:val="7AF72429"/>
    <w:rsid w:val="7AFD57B8"/>
    <w:rsid w:val="7B22117E"/>
    <w:rsid w:val="7B5A49B8"/>
    <w:rsid w:val="7B5B24DE"/>
    <w:rsid w:val="7B5C2867"/>
    <w:rsid w:val="7B6A5565"/>
    <w:rsid w:val="7B954CFC"/>
    <w:rsid w:val="7BA63759"/>
    <w:rsid w:val="7BBD0AA3"/>
    <w:rsid w:val="7BCE7867"/>
    <w:rsid w:val="7BE6624C"/>
    <w:rsid w:val="7C064FD8"/>
    <w:rsid w:val="7C1C3A1B"/>
    <w:rsid w:val="7C35666D"/>
    <w:rsid w:val="7C36570A"/>
    <w:rsid w:val="7C743857"/>
    <w:rsid w:val="7C8D4919"/>
    <w:rsid w:val="7CA828C1"/>
    <w:rsid w:val="7CB44805"/>
    <w:rsid w:val="7CBC6FAC"/>
    <w:rsid w:val="7CD66EC6"/>
    <w:rsid w:val="7CE04A49"/>
    <w:rsid w:val="7D126BCC"/>
    <w:rsid w:val="7D1462F1"/>
    <w:rsid w:val="7D3F5389"/>
    <w:rsid w:val="7D42765E"/>
    <w:rsid w:val="7D5471E5"/>
    <w:rsid w:val="7D7B125C"/>
    <w:rsid w:val="7D805BC0"/>
    <w:rsid w:val="7D9341B1"/>
    <w:rsid w:val="7DA939D5"/>
    <w:rsid w:val="7DB06B11"/>
    <w:rsid w:val="7DB404EF"/>
    <w:rsid w:val="7DB855BA"/>
    <w:rsid w:val="7DBD6776"/>
    <w:rsid w:val="7DBE54A9"/>
    <w:rsid w:val="7DBF6D54"/>
    <w:rsid w:val="7DEB2D7B"/>
    <w:rsid w:val="7E1150D6"/>
    <w:rsid w:val="7E2117BD"/>
    <w:rsid w:val="7E265025"/>
    <w:rsid w:val="7E357016"/>
    <w:rsid w:val="7E4B683A"/>
    <w:rsid w:val="7E504487"/>
    <w:rsid w:val="7E655B4E"/>
    <w:rsid w:val="7E6B0C8A"/>
    <w:rsid w:val="7E843AFA"/>
    <w:rsid w:val="7E8E6727"/>
    <w:rsid w:val="7E996D13"/>
    <w:rsid w:val="7E996EC9"/>
    <w:rsid w:val="7EB02B41"/>
    <w:rsid w:val="7ED405DD"/>
    <w:rsid w:val="7EDB6141"/>
    <w:rsid w:val="7F08472B"/>
    <w:rsid w:val="7F2C21C7"/>
    <w:rsid w:val="7F4E65E2"/>
    <w:rsid w:val="7F590AE3"/>
    <w:rsid w:val="7FAA0B7B"/>
    <w:rsid w:val="7FB83A5B"/>
    <w:rsid w:val="7FB97D55"/>
    <w:rsid w:val="7FCA594A"/>
    <w:rsid w:val="7FF76C79"/>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line="360" w:lineRule="auto"/>
      <w:outlineLvl w:val="0"/>
    </w:pPr>
    <w:rPr>
      <w:rFonts w:eastAsia="黑体"/>
      <w:bCs/>
      <w:kern w:val="44"/>
      <w:sz w:val="24"/>
      <w:szCs w:val="44"/>
    </w:rPr>
  </w:style>
  <w:style w:type="paragraph" w:styleId="3">
    <w:name w:val="heading 2"/>
    <w:basedOn w:val="1"/>
    <w:next w:val="1"/>
    <w:link w:val="37"/>
    <w:qFormat/>
    <w:uiPriority w:val="0"/>
    <w:pPr>
      <w:keepNext/>
      <w:keepLines/>
      <w:spacing w:line="360" w:lineRule="auto"/>
      <w:outlineLvl w:val="1"/>
    </w:pPr>
    <w:rPr>
      <w:bCs/>
      <w:sz w:val="24"/>
      <w:szCs w:val="32"/>
    </w:rPr>
  </w:style>
  <w:style w:type="paragraph" w:styleId="4">
    <w:name w:val="heading 3"/>
    <w:basedOn w:val="1"/>
    <w:next w:val="1"/>
    <w:link w:val="38"/>
    <w:qFormat/>
    <w:uiPriority w:val="0"/>
    <w:pPr>
      <w:keepNext/>
      <w:keepLines/>
      <w:spacing w:line="360" w:lineRule="auto"/>
      <w:outlineLvl w:val="2"/>
    </w:pPr>
    <w:rPr>
      <w:b/>
      <w:bCs/>
      <w:sz w:val="24"/>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39"/>
    <w:pPr>
      <w:ind w:left="1050"/>
      <w:jc w:val="left"/>
    </w:pPr>
  </w:style>
  <w:style w:type="paragraph" w:styleId="6">
    <w:name w:val="annotation text"/>
    <w:basedOn w:val="1"/>
    <w:link w:val="45"/>
    <w:qFormat/>
    <w:uiPriority w:val="0"/>
    <w:pPr>
      <w:jc w:val="left"/>
    </w:pPr>
  </w:style>
  <w:style w:type="paragraph" w:styleId="7">
    <w:name w:val="Body Text"/>
    <w:basedOn w:val="1"/>
    <w:link w:val="85"/>
    <w:unhideWhenUsed/>
    <w:qFormat/>
    <w:uiPriority w:val="0"/>
    <w:pPr>
      <w:spacing w:after="120"/>
    </w:pPr>
    <w:rPr>
      <w:sz w:val="24"/>
      <w:szCs w:val="21"/>
    </w:rPr>
  </w:style>
  <w:style w:type="paragraph" w:styleId="8">
    <w:name w:val="Body Text Indent"/>
    <w:basedOn w:val="1"/>
    <w:link w:val="43"/>
    <w:qFormat/>
    <w:uiPriority w:val="0"/>
    <w:pPr>
      <w:spacing w:after="120"/>
      <w:ind w:left="420" w:leftChars="200"/>
    </w:pPr>
  </w:style>
  <w:style w:type="paragraph" w:styleId="9">
    <w:name w:val="toc 5"/>
    <w:basedOn w:val="1"/>
    <w:next w:val="1"/>
    <w:qFormat/>
    <w:uiPriority w:val="39"/>
    <w:pPr>
      <w:ind w:left="630"/>
      <w:jc w:val="left"/>
    </w:pPr>
  </w:style>
  <w:style w:type="paragraph" w:styleId="10">
    <w:name w:val="toc 3"/>
    <w:basedOn w:val="1"/>
    <w:next w:val="1"/>
    <w:qFormat/>
    <w:uiPriority w:val="39"/>
    <w:pPr>
      <w:tabs>
        <w:tab w:val="right" w:leader="dot" w:pos="9345"/>
      </w:tabs>
      <w:spacing w:line="440" w:lineRule="exact"/>
      <w:ind w:left="210" w:leftChars="100"/>
      <w:jc w:val="left"/>
    </w:pPr>
    <w:rPr>
      <w:rFonts w:ascii="宋体" w:hAnsi="宋体"/>
      <w:color w:val="FF0000"/>
      <w:sz w:val="24"/>
    </w:rPr>
  </w:style>
  <w:style w:type="paragraph" w:styleId="11">
    <w:name w:val="toc 8"/>
    <w:basedOn w:val="1"/>
    <w:next w:val="1"/>
    <w:link w:val="97"/>
    <w:qFormat/>
    <w:uiPriority w:val="39"/>
    <w:pPr>
      <w:ind w:left="1260"/>
      <w:jc w:val="left"/>
    </w:pPr>
  </w:style>
  <w:style w:type="paragraph" w:styleId="12">
    <w:name w:val="Date"/>
    <w:basedOn w:val="1"/>
    <w:next w:val="1"/>
    <w:link w:val="84"/>
    <w:semiHidden/>
    <w:unhideWhenUsed/>
    <w:qFormat/>
    <w:uiPriority w:val="99"/>
    <w:pPr>
      <w:ind w:left="100" w:leftChars="2500"/>
    </w:pPr>
  </w:style>
  <w:style w:type="paragraph" w:styleId="13">
    <w:name w:val="endnote text"/>
    <w:basedOn w:val="1"/>
    <w:link w:val="96"/>
    <w:semiHidden/>
    <w:unhideWhenUsed/>
    <w:qFormat/>
    <w:uiPriority w:val="99"/>
    <w:pPr>
      <w:snapToGrid w:val="0"/>
      <w:jc w:val="left"/>
    </w:pPr>
  </w:style>
  <w:style w:type="paragraph" w:styleId="14">
    <w:name w:val="Balloon Text"/>
    <w:basedOn w:val="1"/>
    <w:link w:val="42"/>
    <w:qFormat/>
    <w:uiPriority w:val="0"/>
    <w:rPr>
      <w:rFonts w:asciiTheme="minorHAnsi" w:hAnsiTheme="minorHAnsi" w:eastAsiaTheme="minorEastAsia" w:cstheme="minorBidi"/>
      <w:sz w:val="18"/>
      <w:szCs w:val="18"/>
    </w:rPr>
  </w:style>
  <w:style w:type="paragraph" w:styleId="15">
    <w:name w:val="footer"/>
    <w:basedOn w:val="1"/>
    <w:link w:val="35"/>
    <w:unhideWhenUsed/>
    <w:qFormat/>
    <w:uiPriority w:val="0"/>
    <w:pPr>
      <w:tabs>
        <w:tab w:val="center" w:pos="4153"/>
        <w:tab w:val="right" w:pos="8306"/>
      </w:tabs>
      <w:snapToGrid w:val="0"/>
      <w:jc w:val="left"/>
    </w:pPr>
    <w:rPr>
      <w:sz w:val="18"/>
      <w:szCs w:val="18"/>
    </w:rPr>
  </w:style>
  <w:style w:type="paragraph" w:styleId="16">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next w:val="1"/>
    <w:qFormat/>
    <w:uiPriority w:val="39"/>
    <w:pPr>
      <w:widowControl w:val="0"/>
      <w:tabs>
        <w:tab w:val="right" w:leader="dot" w:pos="9345"/>
      </w:tabs>
      <w:spacing w:before="360"/>
    </w:pPr>
    <w:rPr>
      <w:rFonts w:ascii="Arial" w:hAnsi="Arial" w:eastAsia="宋体" w:cs="Times New Roman"/>
      <w:bCs/>
      <w:caps/>
      <w:kern w:val="2"/>
      <w:sz w:val="21"/>
      <w:szCs w:val="21"/>
      <w:lang w:val="en-US" w:eastAsia="zh-CN" w:bidi="ar-SA"/>
    </w:rPr>
  </w:style>
  <w:style w:type="paragraph" w:styleId="18">
    <w:name w:val="toc 4"/>
    <w:basedOn w:val="10"/>
    <w:next w:val="1"/>
    <w:qFormat/>
    <w:uiPriority w:val="39"/>
    <w:pPr>
      <w:ind w:left="420"/>
    </w:pPr>
  </w:style>
  <w:style w:type="paragraph" w:styleId="19">
    <w:name w:val="footnote text"/>
    <w:basedOn w:val="1"/>
    <w:link w:val="40"/>
    <w:qFormat/>
    <w:uiPriority w:val="0"/>
    <w:pPr>
      <w:snapToGrid w:val="0"/>
      <w:jc w:val="left"/>
    </w:pPr>
    <w:rPr>
      <w:rFonts w:asciiTheme="minorHAnsi" w:hAnsiTheme="minorHAnsi" w:eastAsiaTheme="minorEastAsia" w:cstheme="minorBidi"/>
      <w:sz w:val="18"/>
      <w:szCs w:val="18"/>
    </w:rPr>
  </w:style>
  <w:style w:type="paragraph" w:styleId="20">
    <w:name w:val="toc 6"/>
    <w:basedOn w:val="1"/>
    <w:next w:val="1"/>
    <w:qFormat/>
    <w:uiPriority w:val="39"/>
    <w:pPr>
      <w:ind w:left="840"/>
      <w:jc w:val="left"/>
    </w:pPr>
  </w:style>
  <w:style w:type="paragraph" w:styleId="21">
    <w:name w:val="toc 2"/>
    <w:basedOn w:val="1"/>
    <w:next w:val="1"/>
    <w:qFormat/>
    <w:uiPriority w:val="39"/>
    <w:pPr>
      <w:tabs>
        <w:tab w:val="right" w:leader="dot" w:pos="9345"/>
      </w:tabs>
      <w:adjustRightInd w:val="0"/>
      <w:snapToGrid w:val="0"/>
      <w:spacing w:line="440" w:lineRule="exact"/>
      <w:jc w:val="center"/>
    </w:pPr>
    <w:rPr>
      <w:rFonts w:hAnsi="宋体"/>
      <w:bCs/>
    </w:rPr>
  </w:style>
  <w:style w:type="paragraph" w:styleId="22">
    <w:name w:val="toc 9"/>
    <w:basedOn w:val="1"/>
    <w:next w:val="1"/>
    <w:qFormat/>
    <w:uiPriority w:val="39"/>
    <w:pPr>
      <w:ind w:left="1470"/>
      <w:jc w:val="left"/>
    </w:pPr>
  </w:style>
  <w:style w:type="paragraph" w:styleId="23">
    <w:name w:val="Normal (Web)"/>
    <w:basedOn w:val="1"/>
    <w:qFormat/>
    <w:uiPriority w:val="0"/>
    <w:rPr>
      <w:sz w:val="24"/>
    </w:rPr>
  </w:style>
  <w:style w:type="paragraph" w:styleId="24">
    <w:name w:val="Title"/>
    <w:basedOn w:val="1"/>
    <w:next w:val="1"/>
    <w:link w:val="39"/>
    <w:qFormat/>
    <w:uiPriority w:val="0"/>
    <w:pPr>
      <w:spacing w:before="240" w:after="60"/>
      <w:jc w:val="center"/>
      <w:outlineLvl w:val="0"/>
    </w:pPr>
    <w:rPr>
      <w:rFonts w:ascii="Cambria" w:hAnsi="Cambria" w:eastAsiaTheme="minorEastAsia"/>
      <w:b/>
      <w:bCs/>
      <w:sz w:val="32"/>
      <w:szCs w:val="32"/>
    </w:rPr>
  </w:style>
  <w:style w:type="paragraph" w:styleId="25">
    <w:name w:val="annotation subject"/>
    <w:basedOn w:val="6"/>
    <w:next w:val="6"/>
    <w:link w:val="94"/>
    <w:semiHidden/>
    <w:unhideWhenUsed/>
    <w:qFormat/>
    <w:uiPriority w:val="99"/>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endnote reference"/>
    <w:basedOn w:val="28"/>
    <w:semiHidden/>
    <w:unhideWhenUsed/>
    <w:qFormat/>
    <w:uiPriority w:val="99"/>
    <w:rPr>
      <w:vertAlign w:val="superscript"/>
    </w:rPr>
  </w:style>
  <w:style w:type="character" w:styleId="30">
    <w:name w:val="page number"/>
    <w:qFormat/>
    <w:uiPriority w:val="0"/>
    <w:rPr>
      <w:rFonts w:ascii="Times New Roman" w:hAnsi="Times New Roman" w:eastAsia="宋体"/>
      <w:sz w:val="18"/>
    </w:rPr>
  </w:style>
  <w:style w:type="character" w:styleId="31">
    <w:name w:val="Hyperlink"/>
    <w:qFormat/>
    <w:uiPriority w:val="99"/>
    <w:rPr>
      <w:rFonts w:ascii="Times New Roman" w:hAnsi="Times New Roman" w:eastAsia="宋体"/>
      <w:color w:val="auto"/>
      <w:spacing w:val="0"/>
      <w:w w:val="100"/>
      <w:position w:val="0"/>
      <w:sz w:val="21"/>
      <w:u w:val="none"/>
      <w:vertAlign w:val="baseline"/>
    </w:rPr>
  </w:style>
  <w:style w:type="character" w:styleId="32">
    <w:name w:val="annotation reference"/>
    <w:basedOn w:val="28"/>
    <w:semiHidden/>
    <w:unhideWhenUsed/>
    <w:qFormat/>
    <w:uiPriority w:val="99"/>
    <w:rPr>
      <w:sz w:val="21"/>
      <w:szCs w:val="21"/>
    </w:rPr>
  </w:style>
  <w:style w:type="character" w:styleId="33">
    <w:name w:val="footnote reference"/>
    <w:qFormat/>
    <w:uiPriority w:val="0"/>
    <w:rPr>
      <w:vertAlign w:val="superscript"/>
    </w:rPr>
  </w:style>
  <w:style w:type="character" w:customStyle="1" w:styleId="34">
    <w:name w:val="页眉 Char"/>
    <w:basedOn w:val="28"/>
    <w:link w:val="16"/>
    <w:qFormat/>
    <w:uiPriority w:val="99"/>
    <w:rPr>
      <w:sz w:val="18"/>
      <w:szCs w:val="18"/>
    </w:rPr>
  </w:style>
  <w:style w:type="character" w:customStyle="1" w:styleId="35">
    <w:name w:val="页脚 Char"/>
    <w:basedOn w:val="28"/>
    <w:link w:val="15"/>
    <w:qFormat/>
    <w:uiPriority w:val="99"/>
    <w:rPr>
      <w:sz w:val="18"/>
      <w:szCs w:val="18"/>
    </w:rPr>
  </w:style>
  <w:style w:type="character" w:customStyle="1" w:styleId="36">
    <w:name w:val="标题 1 Char"/>
    <w:basedOn w:val="28"/>
    <w:link w:val="2"/>
    <w:qFormat/>
    <w:uiPriority w:val="0"/>
    <w:rPr>
      <w:rFonts w:eastAsia="黑体"/>
      <w:bCs/>
      <w:kern w:val="44"/>
      <w:sz w:val="24"/>
      <w:szCs w:val="44"/>
    </w:rPr>
  </w:style>
  <w:style w:type="character" w:customStyle="1" w:styleId="37">
    <w:name w:val="标题 2 Char"/>
    <w:basedOn w:val="28"/>
    <w:link w:val="3"/>
    <w:qFormat/>
    <w:uiPriority w:val="0"/>
    <w:rPr>
      <w:bCs/>
      <w:kern w:val="2"/>
      <w:sz w:val="24"/>
      <w:szCs w:val="32"/>
    </w:rPr>
  </w:style>
  <w:style w:type="character" w:customStyle="1" w:styleId="38">
    <w:name w:val="标题 3 Char"/>
    <w:basedOn w:val="28"/>
    <w:link w:val="4"/>
    <w:qFormat/>
    <w:uiPriority w:val="0"/>
    <w:rPr>
      <w:b/>
      <w:bCs/>
      <w:kern w:val="2"/>
      <w:sz w:val="24"/>
      <w:szCs w:val="32"/>
    </w:rPr>
  </w:style>
  <w:style w:type="character" w:customStyle="1" w:styleId="39">
    <w:name w:val="标题 Char"/>
    <w:link w:val="24"/>
    <w:qFormat/>
    <w:uiPriority w:val="0"/>
    <w:rPr>
      <w:rFonts w:ascii="Cambria" w:hAnsi="Cambria" w:cs="Times New Roman"/>
      <w:b/>
      <w:bCs/>
      <w:sz w:val="32"/>
      <w:szCs w:val="32"/>
    </w:rPr>
  </w:style>
  <w:style w:type="character" w:customStyle="1" w:styleId="40">
    <w:name w:val="脚注文本 Char"/>
    <w:link w:val="19"/>
    <w:qFormat/>
    <w:uiPriority w:val="0"/>
    <w:rPr>
      <w:sz w:val="18"/>
      <w:szCs w:val="18"/>
    </w:rPr>
  </w:style>
  <w:style w:type="character" w:customStyle="1" w:styleId="41">
    <w:name w:val="未处理的提及1"/>
    <w:unhideWhenUsed/>
    <w:qFormat/>
    <w:uiPriority w:val="99"/>
    <w:rPr>
      <w:color w:val="605E5C"/>
      <w:shd w:val="clear" w:color="auto" w:fill="E1DFDD"/>
    </w:rPr>
  </w:style>
  <w:style w:type="character" w:customStyle="1" w:styleId="42">
    <w:name w:val="批注框文本 Char"/>
    <w:link w:val="14"/>
    <w:qFormat/>
    <w:uiPriority w:val="0"/>
    <w:rPr>
      <w:sz w:val="18"/>
      <w:szCs w:val="18"/>
    </w:rPr>
  </w:style>
  <w:style w:type="character" w:customStyle="1" w:styleId="43">
    <w:name w:val="正文文本缩进 Char"/>
    <w:basedOn w:val="28"/>
    <w:link w:val="8"/>
    <w:qFormat/>
    <w:uiPriority w:val="0"/>
    <w:rPr>
      <w:rFonts w:ascii="Calibri" w:hAnsi="Calibri" w:eastAsia="宋体" w:cs="Times New Roman"/>
      <w:szCs w:val="24"/>
    </w:rPr>
  </w:style>
  <w:style w:type="paragraph" w:customStyle="1" w:styleId="44">
    <w:name w:val="前言、引言标题"/>
    <w:next w:val="1"/>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character" w:customStyle="1" w:styleId="45">
    <w:name w:val="批注文字 Char"/>
    <w:basedOn w:val="28"/>
    <w:link w:val="6"/>
    <w:qFormat/>
    <w:uiPriority w:val="0"/>
    <w:rPr>
      <w:rFonts w:ascii="Calibri" w:hAnsi="Calibri" w:eastAsia="宋体" w:cs="Times New Roman"/>
      <w:szCs w:val="24"/>
    </w:rPr>
  </w:style>
  <w:style w:type="paragraph" w:customStyle="1" w:styleId="4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47">
    <w:name w:val="三级条标题"/>
    <w:basedOn w:val="48"/>
    <w:next w:val="51"/>
    <w:qFormat/>
    <w:uiPriority w:val="0"/>
    <w:pPr>
      <w:outlineLvl w:val="4"/>
    </w:pPr>
  </w:style>
  <w:style w:type="paragraph" w:customStyle="1" w:styleId="48">
    <w:name w:val="二级条标题"/>
    <w:basedOn w:val="49"/>
    <w:next w:val="51"/>
    <w:qFormat/>
    <w:uiPriority w:val="0"/>
    <w:pPr>
      <w:outlineLvl w:val="3"/>
    </w:pPr>
  </w:style>
  <w:style w:type="paragraph" w:customStyle="1" w:styleId="49">
    <w:name w:val="一级条标题"/>
    <w:basedOn w:val="50"/>
    <w:next w:val="51"/>
    <w:qFormat/>
    <w:uiPriority w:val="0"/>
    <w:pPr>
      <w:spacing w:before="0" w:beforeLines="0" w:after="0" w:afterLines="0"/>
      <w:ind w:left="512" w:firstLine="0"/>
      <w:outlineLvl w:val="2"/>
    </w:pPr>
  </w:style>
  <w:style w:type="paragraph" w:customStyle="1" w:styleId="50">
    <w:name w:val="章标题"/>
    <w:next w:val="51"/>
    <w:qFormat/>
    <w:uiPriority w:val="0"/>
    <w:pPr>
      <w:spacing w:before="50" w:beforeLines="50" w:after="50" w:afterLines="50"/>
      <w:ind w:left="270" w:hanging="270"/>
      <w:jc w:val="both"/>
      <w:outlineLvl w:val="1"/>
    </w:pPr>
    <w:rPr>
      <w:rFonts w:ascii="黑体" w:hAnsi="Calibri" w:eastAsia="黑体" w:cs="Times New Roman"/>
      <w:sz w:val="21"/>
      <w:lang w:val="en-US" w:eastAsia="zh-CN" w:bidi="ar-SA"/>
    </w:rPr>
  </w:style>
  <w:style w:type="paragraph" w:customStyle="1" w:styleId="51">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52">
    <w:name w:val="批注框文本 Char1"/>
    <w:basedOn w:val="28"/>
    <w:semiHidden/>
    <w:qFormat/>
    <w:uiPriority w:val="99"/>
    <w:rPr>
      <w:rFonts w:ascii="Calibri" w:hAnsi="Calibri" w:eastAsia="宋体" w:cs="Times New Roman"/>
      <w:sz w:val="18"/>
      <w:szCs w:val="18"/>
    </w:rPr>
  </w:style>
  <w:style w:type="character" w:customStyle="1" w:styleId="53">
    <w:name w:val="脚注文本 Char1"/>
    <w:basedOn w:val="28"/>
    <w:semiHidden/>
    <w:qFormat/>
    <w:uiPriority w:val="99"/>
    <w:rPr>
      <w:rFonts w:ascii="Calibri" w:hAnsi="Calibri" w:eastAsia="宋体" w:cs="Times New Roman"/>
      <w:sz w:val="18"/>
      <w:szCs w:val="18"/>
    </w:rPr>
  </w:style>
  <w:style w:type="character" w:customStyle="1" w:styleId="54">
    <w:name w:val="标题 Char1"/>
    <w:basedOn w:val="28"/>
    <w:qFormat/>
    <w:uiPriority w:val="10"/>
    <w:rPr>
      <w:rFonts w:eastAsia="宋体" w:asciiTheme="majorHAnsi" w:hAnsiTheme="majorHAnsi" w:cstheme="majorBidi"/>
      <w:b/>
      <w:bCs/>
      <w:sz w:val="32"/>
      <w:szCs w:val="32"/>
    </w:rPr>
  </w:style>
  <w:style w:type="paragraph" w:customStyle="1" w:styleId="55">
    <w:name w:val="默认段落字体 Para Char Char Char Char Char Char Char Char Char Char"/>
    <w:basedOn w:val="1"/>
    <w:qFormat/>
    <w:uiPriority w:val="0"/>
  </w:style>
  <w:style w:type="paragraph" w:customStyle="1" w:styleId="56">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57">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58">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59">
    <w:name w:val="WPSOffice手动目录 1"/>
    <w:qFormat/>
    <w:uiPriority w:val="0"/>
    <w:rPr>
      <w:rFonts w:ascii="Calibri" w:hAnsi="Calibri" w:eastAsia="宋体" w:cs="Times New Roman"/>
      <w:lang w:val="en-US" w:eastAsia="zh-CN" w:bidi="ar-SA"/>
    </w:rPr>
  </w:style>
  <w:style w:type="paragraph" w:customStyle="1" w:styleId="60">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61">
    <w:name w:val="1"/>
    <w:basedOn w:val="1"/>
    <w:next w:val="8"/>
    <w:qFormat/>
    <w:uiPriority w:val="0"/>
    <w:pPr>
      <w:adjustRightInd w:val="0"/>
      <w:spacing w:line="360" w:lineRule="auto"/>
      <w:ind w:firstLine="480" w:firstLineChars="200"/>
      <w:textAlignment w:val="baseline"/>
      <w:outlineLvl w:val="0"/>
    </w:pPr>
    <w:rPr>
      <w:kern w:val="0"/>
      <w:sz w:val="24"/>
      <w:szCs w:val="20"/>
    </w:rPr>
  </w:style>
  <w:style w:type="paragraph" w:customStyle="1" w:styleId="62">
    <w:name w:val="封面正文"/>
    <w:qFormat/>
    <w:uiPriority w:val="0"/>
    <w:pPr>
      <w:jc w:val="both"/>
    </w:pPr>
    <w:rPr>
      <w:rFonts w:ascii="Calibri" w:hAnsi="Calibri" w:eastAsia="宋体" w:cs="Times New Roman"/>
      <w:lang w:val="en-US" w:eastAsia="zh-CN" w:bidi="ar-SA"/>
    </w:rPr>
  </w:style>
  <w:style w:type="paragraph" w:customStyle="1" w:styleId="63">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64">
    <w:name w:val="Char Char"/>
    <w:basedOn w:val="1"/>
    <w:qFormat/>
    <w:uiPriority w:val="0"/>
  </w:style>
  <w:style w:type="paragraph" w:customStyle="1" w:styleId="6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66">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67">
    <w:name w:val="五级条标题"/>
    <w:basedOn w:val="68"/>
    <w:next w:val="51"/>
    <w:qFormat/>
    <w:uiPriority w:val="0"/>
    <w:pPr>
      <w:outlineLvl w:val="6"/>
    </w:pPr>
  </w:style>
  <w:style w:type="paragraph" w:customStyle="1" w:styleId="68">
    <w:name w:val="四级条标题"/>
    <w:basedOn w:val="47"/>
    <w:next w:val="51"/>
    <w:qFormat/>
    <w:uiPriority w:val="0"/>
    <w:pPr>
      <w:outlineLvl w:val="5"/>
    </w:pPr>
  </w:style>
  <w:style w:type="paragraph" w:customStyle="1" w:styleId="69">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70">
    <w:name w:val="WPSOffice手动目录 2"/>
    <w:qFormat/>
    <w:uiPriority w:val="0"/>
    <w:pPr>
      <w:ind w:left="200" w:leftChars="200"/>
    </w:pPr>
    <w:rPr>
      <w:rFonts w:ascii="Calibri" w:hAnsi="Calibri" w:eastAsia="宋体" w:cs="Times New Roman"/>
      <w:lang w:val="en-US" w:eastAsia="zh-CN" w:bidi="ar-SA"/>
    </w:rPr>
  </w:style>
  <w:style w:type="paragraph" w:customStyle="1" w:styleId="71">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styleId="72">
    <w:name w:val="List Paragraph"/>
    <w:basedOn w:val="1"/>
    <w:qFormat/>
    <w:uiPriority w:val="34"/>
    <w:pPr>
      <w:ind w:firstLine="420" w:firstLineChars="200"/>
    </w:pPr>
  </w:style>
  <w:style w:type="paragraph" w:customStyle="1" w:styleId="73">
    <w:name w:val="实施日期"/>
    <w:basedOn w:val="60"/>
    <w:qFormat/>
    <w:uiPriority w:val="0"/>
    <w:pPr>
      <w:framePr w:hSpace="0" w:wrap="around" w:xAlign="right"/>
      <w:jc w:val="right"/>
    </w:pPr>
  </w:style>
  <w:style w:type="paragraph" w:customStyle="1" w:styleId="74">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75">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76">
    <w:name w:val="标准书眉一"/>
    <w:qFormat/>
    <w:uiPriority w:val="0"/>
    <w:pPr>
      <w:jc w:val="both"/>
    </w:pPr>
    <w:rPr>
      <w:rFonts w:ascii="Calibri" w:hAnsi="Calibri" w:eastAsia="宋体" w:cs="Times New Roman"/>
      <w:lang w:val="en-US" w:eastAsia="zh-CN" w:bidi="ar-SA"/>
    </w:rPr>
  </w:style>
  <w:style w:type="paragraph" w:customStyle="1" w:styleId="77">
    <w:name w:val="标准书脚_偶数页"/>
    <w:qFormat/>
    <w:uiPriority w:val="0"/>
    <w:pPr>
      <w:spacing w:before="120"/>
    </w:pPr>
    <w:rPr>
      <w:rFonts w:ascii="Calibri" w:hAnsi="Calibri" w:eastAsia="宋体" w:cs="Times New Roman"/>
      <w:sz w:val="18"/>
      <w:lang w:val="en-US" w:eastAsia="zh-CN" w:bidi="ar-SA"/>
    </w:rPr>
  </w:style>
  <w:style w:type="paragraph" w:customStyle="1" w:styleId="78">
    <w:name w:val="Char"/>
    <w:basedOn w:val="1"/>
    <w:qFormat/>
    <w:uiPriority w:val="0"/>
    <w:pPr>
      <w:adjustRightInd w:val="0"/>
      <w:snapToGrid w:val="0"/>
      <w:ind w:firstLine="200" w:firstLineChars="200"/>
    </w:pPr>
    <w:rPr>
      <w:rFonts w:ascii="Tahoma" w:hAnsi="Tahoma" w:eastAsia="仿宋_GB2312"/>
      <w:snapToGrid w:val="0"/>
      <w:kern w:val="0"/>
      <w:sz w:val="24"/>
      <w:szCs w:val="20"/>
    </w:rPr>
  </w:style>
  <w:style w:type="paragraph" w:customStyle="1" w:styleId="7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80">
    <w:name w:val="目次、标准名称标题"/>
    <w:basedOn w:val="44"/>
    <w:next w:val="51"/>
    <w:qFormat/>
    <w:uiPriority w:val="0"/>
    <w:pPr>
      <w:spacing w:line="460" w:lineRule="exact"/>
    </w:pPr>
  </w:style>
  <w:style w:type="paragraph" w:customStyle="1" w:styleId="81">
    <w:name w:val="标准书眉_偶数页"/>
    <w:basedOn w:val="66"/>
    <w:next w:val="1"/>
    <w:qFormat/>
    <w:uiPriority w:val="0"/>
    <w:pPr>
      <w:jc w:val="left"/>
    </w:pPr>
  </w:style>
  <w:style w:type="table" w:customStyle="1" w:styleId="82">
    <w:name w:val="网格型1"/>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
    <w:name w:val="Table Paragraph"/>
    <w:basedOn w:val="1"/>
    <w:qFormat/>
    <w:uiPriority w:val="1"/>
    <w:pPr>
      <w:autoSpaceDE w:val="0"/>
      <w:autoSpaceDN w:val="0"/>
      <w:jc w:val="left"/>
    </w:pPr>
    <w:rPr>
      <w:rFonts w:ascii="宋体" w:hAnsi="宋体" w:cs="宋体"/>
      <w:kern w:val="0"/>
      <w:sz w:val="22"/>
      <w:szCs w:val="22"/>
      <w:lang w:eastAsia="en-US" w:bidi="en-US"/>
    </w:rPr>
  </w:style>
  <w:style w:type="character" w:customStyle="1" w:styleId="84">
    <w:name w:val="日期 Char"/>
    <w:basedOn w:val="28"/>
    <w:link w:val="12"/>
    <w:semiHidden/>
    <w:qFormat/>
    <w:uiPriority w:val="99"/>
    <w:rPr>
      <w:rFonts w:ascii="Calibri" w:hAnsi="Calibri" w:eastAsia="宋体" w:cs="Times New Roman"/>
      <w:szCs w:val="24"/>
    </w:rPr>
  </w:style>
  <w:style w:type="character" w:customStyle="1" w:styleId="85">
    <w:name w:val="正文文本 Char"/>
    <w:basedOn w:val="28"/>
    <w:link w:val="7"/>
    <w:qFormat/>
    <w:uiPriority w:val="0"/>
    <w:rPr>
      <w:rFonts w:ascii="Times New Roman" w:hAnsi="Times New Roman" w:eastAsia="宋体" w:cs="Times New Roman"/>
      <w:sz w:val="24"/>
      <w:szCs w:val="21"/>
    </w:rPr>
  </w:style>
  <w:style w:type="character" w:styleId="86">
    <w:name w:val="Placeholder Text"/>
    <w:basedOn w:val="28"/>
    <w:semiHidden/>
    <w:qFormat/>
    <w:uiPriority w:val="99"/>
    <w:rPr>
      <w:color w:val="808080"/>
    </w:rPr>
  </w:style>
  <w:style w:type="table" w:customStyle="1" w:styleId="87">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88">
    <w:name w:val="标题 21"/>
    <w:basedOn w:val="1"/>
    <w:qFormat/>
    <w:uiPriority w:val="1"/>
    <w:pPr>
      <w:autoSpaceDE w:val="0"/>
      <w:autoSpaceDN w:val="0"/>
      <w:ind w:left="216"/>
      <w:jc w:val="left"/>
      <w:outlineLvl w:val="2"/>
    </w:pPr>
    <w:rPr>
      <w:rFonts w:eastAsia="Times New Roman"/>
      <w:kern w:val="0"/>
      <w:sz w:val="28"/>
      <w:szCs w:val="28"/>
      <w:lang w:eastAsia="en-US" w:bidi="en-US"/>
    </w:rPr>
  </w:style>
  <w:style w:type="paragraph" w:customStyle="1" w:styleId="89">
    <w:name w:val="正文文本 (2)"/>
    <w:basedOn w:val="1"/>
    <w:qFormat/>
    <w:uiPriority w:val="0"/>
    <w:pPr>
      <w:spacing w:after="300" w:line="266" w:lineRule="auto"/>
    </w:pPr>
    <w:rPr>
      <w:rFonts w:ascii="微软雅黑" w:hAnsi="微软雅黑" w:eastAsia="微软雅黑" w:cs="微软雅黑"/>
      <w:sz w:val="20"/>
      <w:szCs w:val="20"/>
      <w:lang w:val="zh-CN" w:bidi="zh-CN"/>
    </w:rPr>
  </w:style>
  <w:style w:type="paragraph" w:customStyle="1" w:styleId="90">
    <w:name w:val="表格标题"/>
    <w:basedOn w:val="1"/>
    <w:qFormat/>
    <w:uiPriority w:val="0"/>
    <w:rPr>
      <w:rFonts w:ascii="宋体" w:hAnsi="宋体" w:cs="宋体"/>
      <w:sz w:val="20"/>
      <w:szCs w:val="20"/>
      <w:lang w:val="zh-CN" w:bidi="zh-CN"/>
    </w:rPr>
  </w:style>
  <w:style w:type="paragraph" w:customStyle="1" w:styleId="91">
    <w:name w:val="正文文本1"/>
    <w:basedOn w:val="1"/>
    <w:qFormat/>
    <w:uiPriority w:val="0"/>
    <w:pPr>
      <w:spacing w:line="346" w:lineRule="auto"/>
      <w:ind w:firstLine="400"/>
    </w:pPr>
    <w:rPr>
      <w:rFonts w:ascii="宋体" w:hAnsi="宋体" w:cs="宋体"/>
      <w:sz w:val="20"/>
      <w:szCs w:val="20"/>
      <w:lang w:val="zh-CN" w:bidi="zh-CN"/>
    </w:rPr>
  </w:style>
  <w:style w:type="paragraph" w:customStyle="1" w:styleId="92">
    <w:name w:val="其他"/>
    <w:basedOn w:val="1"/>
    <w:qFormat/>
    <w:uiPriority w:val="0"/>
    <w:rPr>
      <w:rFonts w:ascii="宋体" w:hAnsi="宋体" w:cs="宋体"/>
      <w:sz w:val="20"/>
      <w:szCs w:val="20"/>
      <w:lang w:val="zh-CN" w:bidi="zh-CN"/>
    </w:rPr>
  </w:style>
  <w:style w:type="paragraph" w:customStyle="1" w:styleId="93">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94">
    <w:name w:val="批注主题 Char"/>
    <w:basedOn w:val="45"/>
    <w:link w:val="25"/>
    <w:semiHidden/>
    <w:qFormat/>
    <w:uiPriority w:val="99"/>
    <w:rPr>
      <w:rFonts w:ascii="Times New Roman" w:hAnsi="Times New Roman" w:eastAsia="宋体" w:cs="Times New Roman"/>
      <w:b/>
      <w:bCs/>
      <w:kern w:val="2"/>
      <w:sz w:val="21"/>
      <w:szCs w:val="24"/>
    </w:rPr>
  </w:style>
  <w:style w:type="paragraph" w:customStyle="1" w:styleId="95">
    <w:name w:val="TOC 标题2"/>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96">
    <w:name w:val="尾注文本 Char"/>
    <w:basedOn w:val="28"/>
    <w:link w:val="13"/>
    <w:semiHidden/>
    <w:qFormat/>
    <w:uiPriority w:val="99"/>
    <w:rPr>
      <w:kern w:val="2"/>
      <w:sz w:val="21"/>
      <w:szCs w:val="24"/>
    </w:rPr>
  </w:style>
  <w:style w:type="character" w:customStyle="1" w:styleId="97">
    <w:name w:val="目录 8 Char"/>
    <w:link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20.wmf"/><Relationship Id="rId44" Type="http://schemas.openxmlformats.org/officeDocument/2006/relationships/oleObject" Target="embeddings/oleObject13.bin"/><Relationship Id="rId43" Type="http://schemas.openxmlformats.org/officeDocument/2006/relationships/image" Target="media/image19.wmf"/><Relationship Id="rId42" Type="http://schemas.openxmlformats.org/officeDocument/2006/relationships/oleObject" Target="embeddings/oleObject12.bin"/><Relationship Id="rId41" Type="http://schemas.openxmlformats.org/officeDocument/2006/relationships/image" Target="media/image18.wmf"/><Relationship Id="rId40" Type="http://schemas.openxmlformats.org/officeDocument/2006/relationships/oleObject" Target="embeddings/oleObject11.bin"/><Relationship Id="rId4" Type="http://schemas.openxmlformats.org/officeDocument/2006/relationships/header" Target="header2.xml"/><Relationship Id="rId39" Type="http://schemas.openxmlformats.org/officeDocument/2006/relationships/image" Target="media/image17.wmf"/><Relationship Id="rId38" Type="http://schemas.openxmlformats.org/officeDocument/2006/relationships/oleObject" Target="embeddings/oleObject10.bin"/><Relationship Id="rId37" Type="http://schemas.openxmlformats.org/officeDocument/2006/relationships/image" Target="media/image16.wmf"/><Relationship Id="rId36" Type="http://schemas.openxmlformats.org/officeDocument/2006/relationships/oleObject" Target="embeddings/oleObject9.bin"/><Relationship Id="rId35" Type="http://schemas.openxmlformats.org/officeDocument/2006/relationships/image" Target="media/image15.wmf"/><Relationship Id="rId34" Type="http://schemas.openxmlformats.org/officeDocument/2006/relationships/oleObject" Target="embeddings/oleObject8.bin"/><Relationship Id="rId33" Type="http://schemas.openxmlformats.org/officeDocument/2006/relationships/image" Target="media/image14.wmf"/><Relationship Id="rId32" Type="http://schemas.openxmlformats.org/officeDocument/2006/relationships/oleObject" Target="embeddings/oleObject7.bin"/><Relationship Id="rId31" Type="http://schemas.openxmlformats.org/officeDocument/2006/relationships/image" Target="media/image13.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5.bin"/><Relationship Id="rId27" Type="http://schemas.openxmlformats.org/officeDocument/2006/relationships/image" Target="media/image11.wmf"/><Relationship Id="rId26" Type="http://schemas.openxmlformats.org/officeDocument/2006/relationships/oleObject" Target="embeddings/oleObject4.bin"/><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oleObject" Target="embeddings/oleObject3.bin"/><Relationship Id="rId22" Type="http://schemas.openxmlformats.org/officeDocument/2006/relationships/image" Target="media/image8.wmf"/><Relationship Id="rId21" Type="http://schemas.openxmlformats.org/officeDocument/2006/relationships/oleObject" Target="embeddings/oleObject2.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image" Target="media/image2.emf"/><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Company>
  <Pages>16</Pages>
  <Words>1499</Words>
  <Characters>1670</Characters>
  <Lines>36</Lines>
  <Paragraphs>10</Paragraphs>
  <TotalTime>68</TotalTime>
  <ScaleCrop>false</ScaleCrop>
  <LinksUpToDate>false</LinksUpToDate>
  <CharactersWithSpaces>1869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2024-04-02T08:24:00Z</dcterms:created>
  <dc:creator>yuzeli</dc:creator>
  <cp:lastModifiedBy>Timeless</cp:lastModifiedBy>
  <cp:lastPrinted>2023-04-28T06:46:00Z</cp:lastPrinted>
  <dcterms:modified xsi:type="dcterms:W3CDTF">2026-01-12T11:51:57Z</dcterms:modified>
  <cp:revision>1356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CECC63B5FEBB4D1C9C5D361A5B32463E_13</vt:lpwstr>
  </property>
  <property fmtid="{D5CDD505-2E9C-101B-9397-08002B2CF9AE}" pid="4" name="KSOTemplateDocerSaveRecord">
    <vt:lpwstr>eyJoZGlkIjoiODViY2JkMjU3NGYzZTEwMzZmMGFkZWViYmNkYWU3NDIiLCJ1c2VySWQiOiIyNTIyMjUzNzMifQ==</vt:lpwstr>
  </property>
</Properties>
</file>