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360" w:lineRule="auto"/>
        <w:jc w:val="center"/>
        <w:textAlignment w:val="auto"/>
        <w:rPr>
          <w:rFonts w:hint="eastAsia" w:eastAsia="黑体"/>
          <w:color w:val="auto"/>
          <w:sz w:val="28"/>
          <w:szCs w:val="28"/>
        </w:rPr>
      </w:pPr>
    </w:p>
    <w:p>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行业标准</w:t>
      </w:r>
    </w:p>
    <w:p>
      <w:pPr>
        <w:pStyle w:val="6"/>
        <w:keepNext w:val="0"/>
        <w:keepLines w:val="0"/>
        <w:pageBreakBefore w:val="0"/>
        <w:widowControl w:val="0"/>
        <w:kinsoku/>
        <w:wordWrap/>
        <w:overflowPunct/>
        <w:topLinePunct w:val="0"/>
        <w:bidi w:val="0"/>
        <w:snapToGrid/>
        <w:spacing w:before="0" w:beforeLines="0" w:line="360" w:lineRule="auto"/>
        <w:textAlignment w:val="auto"/>
        <w:rPr>
          <w:rFonts w:hint="eastAsia" w:ascii="黑体" w:hAnsi="黑体" w:eastAsia="黑体" w:cs="黑体"/>
          <w:b w:val="0"/>
          <w:bCs/>
          <w:sz w:val="44"/>
          <w:szCs w:val="44"/>
          <w:lang w:val="en-US" w:eastAsia="zh-CN"/>
        </w:rPr>
      </w:pPr>
    </w:p>
    <w:p>
      <w:pPr>
        <w:keepNext w:val="0"/>
        <w:keepLines w:val="0"/>
        <w:pageBreakBefore w:val="0"/>
        <w:widowControl w:val="0"/>
        <w:kinsoku/>
        <w:wordWrap/>
        <w:overflowPunct/>
        <w:topLinePunct w:val="0"/>
        <w:bidi w:val="0"/>
        <w:snapToGrid/>
        <w:spacing w:line="360" w:lineRule="auto"/>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val="0"/>
          <w:bCs/>
          <w:sz w:val="44"/>
          <w:szCs w:val="44"/>
        </w:rPr>
      </w:pPr>
      <w:r>
        <w:rPr>
          <w:rFonts w:hint="eastAsia" w:ascii="黑体" w:hAnsi="黑体" w:eastAsia="黑体" w:cs="黑体"/>
          <w:b w:val="0"/>
          <w:bCs w:val="0"/>
          <w:kern w:val="0"/>
          <w:sz w:val="48"/>
          <w:szCs w:val="48"/>
          <w:lang w:val="en-US" w:eastAsia="zh-CN" w:bidi="ar-SA"/>
        </w:rPr>
        <w:t>《有色金属行业工业数据分类分级指南》</w:t>
      </w:r>
    </w:p>
    <w:p>
      <w:pPr>
        <w:pStyle w:val="6"/>
        <w:keepNext w:val="0"/>
        <w:keepLines w:val="0"/>
        <w:pageBreakBefore w:val="0"/>
        <w:widowControl w:val="0"/>
        <w:kinsoku/>
        <w:wordWrap/>
        <w:overflowPunct/>
        <w:topLinePunct w:val="0"/>
        <w:bidi w:val="0"/>
        <w:snapToGrid/>
        <w:spacing w:before="0" w:beforeLines="0" w:line="360" w:lineRule="auto"/>
        <w:textAlignment w:val="auto"/>
        <w:rPr>
          <w:rFonts w:hint="eastAsia" w:ascii="黑体" w:hAnsi="黑体" w:eastAsia="黑体" w:cs="黑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val="0"/>
          <w:bCs/>
          <w:sz w:val="44"/>
          <w:szCs w:val="44"/>
        </w:rPr>
      </w:pPr>
      <w:r>
        <w:rPr>
          <w:rFonts w:hint="eastAsia" w:ascii="黑体" w:hAnsi="黑体" w:eastAsia="黑体" w:cs="黑体"/>
          <w:b w:val="0"/>
          <w:bCs/>
          <w:sz w:val="44"/>
          <w:szCs w:val="44"/>
        </w:rPr>
        <w:t>编制说明</w:t>
      </w:r>
    </w:p>
    <w:p>
      <w:pPr>
        <w:pStyle w:val="3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val="0"/>
          <w:bCs/>
          <w:sz w:val="44"/>
          <w:szCs w:val="44"/>
          <w:lang w:eastAsia="zh-CN"/>
        </w:rPr>
      </w:pPr>
      <w:r>
        <w:rPr>
          <w:rFonts w:hint="eastAsia" w:ascii="黑体" w:hAnsi="黑体" w:eastAsia="黑体" w:cs="黑体"/>
          <w:b w:val="0"/>
          <w:bCs/>
          <w:sz w:val="44"/>
          <w:szCs w:val="44"/>
          <w:lang w:eastAsia="zh-CN"/>
        </w:rPr>
        <w:t>（</w:t>
      </w:r>
      <w:r>
        <w:rPr>
          <w:rFonts w:hint="eastAsia" w:ascii="黑体" w:hAnsi="黑体" w:eastAsia="黑体" w:cs="黑体"/>
          <w:b w:val="0"/>
          <w:bCs/>
          <w:sz w:val="44"/>
          <w:szCs w:val="44"/>
          <w:lang w:val="en-US" w:eastAsia="zh-CN"/>
        </w:rPr>
        <w:t>讨论稿</w:t>
      </w:r>
      <w:r>
        <w:rPr>
          <w:rFonts w:hint="eastAsia" w:ascii="黑体" w:hAnsi="黑体" w:eastAsia="黑体" w:cs="黑体"/>
          <w:b w:val="0"/>
          <w:bCs/>
          <w:sz w:val="44"/>
          <w:szCs w:val="44"/>
          <w:lang w:eastAsia="zh-CN"/>
        </w:rPr>
        <w:t>）</w:t>
      </w:r>
    </w:p>
    <w:p>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ascii="Times New Roman" w:hAnsi="Times New Roman" w:eastAsia="微软雅黑"/>
          <w:sz w:val="28"/>
          <w:szCs w:val="32"/>
        </w:rPr>
      </w:pP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ascii="QWRLLA+MicrosoftYaHei-Bold"/>
          <w:color w:val="000000"/>
          <w:spacing w:val="0"/>
          <w:sz w:val="44"/>
        </w:rPr>
      </w:pP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ascii="QWRLLA+MicrosoftYaHei-Bold"/>
          <w:color w:val="000000"/>
          <w:spacing w:val="0"/>
          <w:sz w:val="44"/>
        </w:rPr>
      </w:pP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ascii="QWRLLA+MicrosoftYaHei-Bold"/>
          <w:color w:val="000000"/>
          <w:spacing w:val="0"/>
          <w:sz w:val="44"/>
        </w:rPr>
      </w:pP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ascii="QWRLLA+MicrosoftYaHei-Bold"/>
          <w:color w:val="000000"/>
          <w:spacing w:val="0"/>
          <w:sz w:val="44"/>
        </w:rPr>
      </w:pP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ascii="QWRLLA+MicrosoftYaHei-Bold"/>
          <w:color w:val="000000"/>
          <w:spacing w:val="0"/>
          <w:sz w:val="44"/>
        </w:rPr>
      </w:pP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ascii="QWRLLA+MicrosoftYaHei-Bold"/>
          <w:color w:val="000000"/>
          <w:spacing w:val="0"/>
          <w:sz w:val="44"/>
        </w:rPr>
      </w:pP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ascii="QWRLLA+MicrosoftYaHei-Bold"/>
          <w:color w:val="000000"/>
          <w:spacing w:val="0"/>
          <w:sz w:val="44"/>
        </w:rPr>
      </w:pP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ascii="QWRLLA+MicrosoftYaHei-Bold"/>
          <w:color w:val="000000"/>
          <w:spacing w:val="0"/>
          <w:sz w:val="44"/>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微软雅黑"/>
          <w:sz w:val="28"/>
          <w:szCs w:val="32"/>
          <w:lang w:eastAsia="zh-CN"/>
        </w:rPr>
      </w:pPr>
      <w:r>
        <w:rPr>
          <w:rFonts w:hint="eastAsia" w:ascii="Times New Roman" w:hAnsi="Times New Roman" w:eastAsia="微软雅黑"/>
          <w:sz w:val="28"/>
          <w:szCs w:val="32"/>
          <w:lang w:eastAsia="zh-CN"/>
        </w:rPr>
        <w:t>《有色金属行业工业数据分类分级指南》编制组</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微软雅黑"/>
          <w:sz w:val="28"/>
          <w:szCs w:val="32"/>
          <w:lang w:val="en-US" w:eastAsia="zh-CN"/>
        </w:rPr>
      </w:pPr>
      <w:r>
        <w:rPr>
          <w:rFonts w:hint="eastAsia" w:ascii="Times New Roman" w:hAnsi="Times New Roman" w:eastAsia="微软雅黑"/>
          <w:sz w:val="28"/>
          <w:szCs w:val="32"/>
          <w:lang w:eastAsia="zh-CN"/>
        </w:rPr>
        <w:t>主编单位：</w:t>
      </w:r>
      <w:r>
        <w:rPr>
          <w:rFonts w:hint="eastAsia" w:ascii="Times New Roman" w:hAnsi="Times New Roman" w:eastAsia="微软雅黑"/>
          <w:sz w:val="28"/>
          <w:szCs w:val="32"/>
          <w:lang w:val="en-US" w:eastAsia="zh-CN"/>
        </w:rPr>
        <w:t>江西铜业股份有限公司</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微软雅黑"/>
          <w:sz w:val="28"/>
          <w:szCs w:val="32"/>
          <w:lang w:eastAsia="zh-CN"/>
        </w:rPr>
      </w:pPr>
      <w:r>
        <w:rPr>
          <w:rFonts w:hint="eastAsia" w:ascii="Times New Roman" w:hAnsi="Times New Roman" w:eastAsia="微软雅黑"/>
          <w:sz w:val="28"/>
          <w:szCs w:val="32"/>
          <w:lang w:eastAsia="zh-CN"/>
        </w:rPr>
        <w:t>202</w:t>
      </w:r>
      <w:r>
        <w:rPr>
          <w:rFonts w:hint="eastAsia" w:ascii="Times New Roman" w:hAnsi="Times New Roman" w:eastAsia="微软雅黑"/>
          <w:sz w:val="28"/>
          <w:szCs w:val="32"/>
          <w:lang w:val="en-US" w:eastAsia="zh-CN"/>
        </w:rPr>
        <w:t>6</w:t>
      </w:r>
      <w:r>
        <w:rPr>
          <w:rFonts w:hint="eastAsia" w:ascii="Times New Roman" w:hAnsi="Times New Roman" w:eastAsia="微软雅黑"/>
          <w:sz w:val="28"/>
          <w:szCs w:val="32"/>
          <w:lang w:eastAsia="zh-CN"/>
        </w:rPr>
        <w:t>年</w:t>
      </w:r>
      <w:r>
        <w:rPr>
          <w:rFonts w:hint="eastAsia" w:ascii="Times New Roman" w:hAnsi="Times New Roman" w:eastAsia="微软雅黑"/>
          <w:sz w:val="28"/>
          <w:szCs w:val="32"/>
          <w:lang w:val="en-US" w:eastAsia="zh-CN"/>
        </w:rPr>
        <w:t>1</w:t>
      </w:r>
      <w:r>
        <w:rPr>
          <w:rFonts w:hint="eastAsia" w:ascii="Times New Roman" w:hAnsi="Times New Roman" w:eastAsia="微软雅黑"/>
          <w:sz w:val="28"/>
          <w:szCs w:val="32"/>
          <w:lang w:eastAsia="zh-CN"/>
        </w:rPr>
        <w:t>月</w:t>
      </w: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hint="eastAsia" w:ascii="QWRLLA+MicrosoftYaHei-Bold"/>
          <w:color w:val="000000"/>
          <w:spacing w:val="0"/>
          <w:sz w:val="44"/>
        </w:rPr>
      </w:pPr>
    </w:p>
    <w:p>
      <w:pPr>
        <w:pStyle w:val="2"/>
        <w:rPr>
          <w:rFonts w:hint="eastAsia" w:eastAsia="黑体"/>
          <w:color w:val="auto"/>
          <w:sz w:val="28"/>
          <w:szCs w:val="28"/>
        </w:rPr>
      </w:pPr>
    </w:p>
    <w:p>
      <w:pPr>
        <w:pStyle w:val="2"/>
        <w:rPr>
          <w:rFonts w:hint="eastAsia" w:eastAsia="黑体"/>
          <w:color w:val="auto"/>
          <w:sz w:val="28"/>
          <w:szCs w:val="28"/>
        </w:rPr>
        <w:sectPr>
          <w:pgSz w:w="11906" w:h="16838"/>
          <w:pgMar w:top="1440" w:right="1780" w:bottom="1440" w:left="1780" w:header="851" w:footer="992" w:gutter="0"/>
          <w:cols w:space="425" w:num="1"/>
          <w:docGrid w:type="lines" w:linePitch="312" w:charSpace="0"/>
        </w:sectPr>
      </w:pPr>
    </w:p>
    <w:p>
      <w:pPr>
        <w:pStyle w:val="40"/>
        <w:jc w:val="center"/>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rPr>
        <w:t>目</w:t>
      </w:r>
      <w:r>
        <w:rPr>
          <w:rFonts w:hint="eastAsia" w:ascii="黑体" w:hAnsi="黑体" w:eastAsia="黑体" w:cs="黑体"/>
          <w:b w:val="0"/>
          <w:bCs w:val="0"/>
          <w:color w:val="auto"/>
          <w:sz w:val="32"/>
          <w:szCs w:val="32"/>
          <w:lang w:val="en-US" w:eastAsia="zh-CN"/>
        </w:rPr>
        <w:t xml:space="preserve">  录</w:t>
      </w:r>
    </w:p>
    <w:p>
      <w:pPr>
        <w:pStyle w:val="13"/>
        <w:tabs>
          <w:tab w:val="right" w:leader="dot" w:pos="8346"/>
        </w:tabs>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TOC \o "1-2" \h \u </w:instrText>
      </w:r>
      <w:r>
        <w:rPr>
          <w:rFonts w:hint="eastAsia" w:ascii="宋体" w:hAnsi="宋体" w:eastAsia="宋体" w:cs="宋体"/>
          <w:sz w:val="28"/>
          <w:szCs w:val="28"/>
          <w:lang w:val="en-US" w:eastAsia="zh-CN"/>
        </w:rPr>
        <w:fldChar w:fldCharType="separate"/>
      </w: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_Toc31840 </w:instrText>
      </w:r>
      <w:r>
        <w:rPr>
          <w:rFonts w:hint="eastAsia" w:ascii="宋体" w:hAnsi="宋体" w:eastAsia="宋体" w:cs="宋体"/>
          <w:szCs w:val="28"/>
          <w:lang w:val="en-US" w:eastAsia="zh-CN"/>
        </w:rPr>
        <w:fldChar w:fldCharType="separate"/>
      </w:r>
      <w:r>
        <w:rPr>
          <w:rFonts w:hint="eastAsia" w:ascii="黑体" w:hAnsi="宋体" w:eastAsia="黑体" w:cs="Arial"/>
          <w:bCs w:val="0"/>
          <w:szCs w:val="21"/>
        </w:rPr>
        <w:t>一、 工作简况</w:t>
      </w:r>
      <w:r>
        <w:tab/>
      </w:r>
      <w:r>
        <w:fldChar w:fldCharType="begin"/>
      </w:r>
      <w:r>
        <w:instrText xml:space="preserve"> PAGEREF _Toc31840 \h </w:instrText>
      </w:r>
      <w:r>
        <w:fldChar w:fldCharType="separate"/>
      </w:r>
      <w:r>
        <w:t>2</w:t>
      </w:r>
      <w:r>
        <w:fldChar w:fldCharType="end"/>
      </w:r>
      <w:r>
        <w:rPr>
          <w:rFonts w:hint="eastAsia" w:ascii="宋体" w:hAnsi="宋体" w:eastAsia="宋体" w:cs="宋体"/>
          <w:szCs w:val="28"/>
          <w:lang w:val="en-US" w:eastAsia="zh-CN"/>
        </w:rPr>
        <w:fldChar w:fldCharType="end"/>
      </w:r>
    </w:p>
    <w:p>
      <w:pPr>
        <w:pStyle w:val="14"/>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_Toc8009 </w:instrText>
      </w:r>
      <w:r>
        <w:rPr>
          <w:rFonts w:hint="eastAsia" w:ascii="宋体" w:hAnsi="宋体" w:eastAsia="宋体" w:cs="宋体"/>
          <w:szCs w:val="28"/>
          <w:lang w:val="en-US" w:eastAsia="zh-CN"/>
        </w:rPr>
        <w:fldChar w:fldCharType="separate"/>
      </w:r>
      <w:r>
        <w:rPr>
          <w:rFonts w:hint="eastAsia" w:hAnsi="黑体" w:cs="黑体"/>
          <w:szCs w:val="21"/>
          <w:lang w:val="en-US" w:eastAsia="zh-CN"/>
        </w:rPr>
        <w:t>1.1任务来源</w:t>
      </w:r>
      <w:r>
        <w:tab/>
      </w:r>
      <w:r>
        <w:fldChar w:fldCharType="begin"/>
      </w:r>
      <w:r>
        <w:instrText xml:space="preserve"> PAGEREF _Toc8009 \h </w:instrText>
      </w:r>
      <w:r>
        <w:fldChar w:fldCharType="separate"/>
      </w:r>
      <w:r>
        <w:t>2</w:t>
      </w:r>
      <w:r>
        <w:fldChar w:fldCharType="end"/>
      </w:r>
      <w:r>
        <w:rPr>
          <w:rFonts w:hint="eastAsia" w:ascii="宋体" w:hAnsi="宋体" w:eastAsia="宋体" w:cs="宋体"/>
          <w:szCs w:val="28"/>
          <w:lang w:val="en-US" w:eastAsia="zh-CN"/>
        </w:rPr>
        <w:fldChar w:fldCharType="end"/>
      </w:r>
    </w:p>
    <w:p>
      <w:pPr>
        <w:pStyle w:val="14"/>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_Toc1778 </w:instrText>
      </w:r>
      <w:r>
        <w:rPr>
          <w:rFonts w:hint="eastAsia" w:ascii="宋体" w:hAnsi="宋体" w:eastAsia="宋体" w:cs="宋体"/>
          <w:szCs w:val="28"/>
          <w:lang w:val="en-US" w:eastAsia="zh-CN"/>
        </w:rPr>
        <w:fldChar w:fldCharType="separate"/>
      </w:r>
      <w:r>
        <w:rPr>
          <w:rFonts w:hint="eastAsia" w:hAnsi="黑体" w:cs="黑体"/>
          <w:szCs w:val="21"/>
          <w:lang w:val="en-US" w:eastAsia="zh-CN"/>
        </w:rPr>
        <w:t>1.2编制背景、必要性与依据</w:t>
      </w:r>
      <w:r>
        <w:tab/>
      </w:r>
      <w:r>
        <w:fldChar w:fldCharType="begin"/>
      </w:r>
      <w:r>
        <w:instrText xml:space="preserve"> PAGEREF _Toc1778 \h </w:instrText>
      </w:r>
      <w:r>
        <w:fldChar w:fldCharType="separate"/>
      </w:r>
      <w:r>
        <w:t>2</w:t>
      </w:r>
      <w:r>
        <w:fldChar w:fldCharType="end"/>
      </w:r>
      <w:r>
        <w:rPr>
          <w:rFonts w:hint="eastAsia" w:ascii="宋体" w:hAnsi="宋体" w:eastAsia="宋体" w:cs="宋体"/>
          <w:szCs w:val="28"/>
          <w:lang w:val="en-US" w:eastAsia="zh-CN"/>
        </w:rPr>
        <w:fldChar w:fldCharType="end"/>
      </w:r>
    </w:p>
    <w:p>
      <w:pPr>
        <w:pStyle w:val="14"/>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_Toc15617 </w:instrText>
      </w:r>
      <w:r>
        <w:rPr>
          <w:rFonts w:hint="eastAsia" w:ascii="宋体" w:hAnsi="宋体" w:eastAsia="宋体" w:cs="宋体"/>
          <w:szCs w:val="28"/>
          <w:lang w:val="en-US" w:eastAsia="zh-CN"/>
        </w:rPr>
        <w:fldChar w:fldCharType="separate"/>
      </w:r>
      <w:r>
        <w:rPr>
          <w:rFonts w:hint="eastAsia" w:hAnsi="黑体" w:cs="黑体"/>
          <w:szCs w:val="21"/>
          <w:lang w:val="en-US" w:eastAsia="zh-CN"/>
        </w:rPr>
        <w:t>1.3主要参加单位和工作人员及其所作工作</w:t>
      </w:r>
      <w:r>
        <w:tab/>
      </w:r>
      <w:r>
        <w:fldChar w:fldCharType="begin"/>
      </w:r>
      <w:r>
        <w:instrText xml:space="preserve"> PAGEREF _Toc15617 \h </w:instrText>
      </w:r>
      <w:r>
        <w:fldChar w:fldCharType="separate"/>
      </w:r>
      <w:r>
        <w:t>4</w:t>
      </w:r>
      <w:r>
        <w:fldChar w:fldCharType="end"/>
      </w:r>
      <w:r>
        <w:rPr>
          <w:rFonts w:hint="eastAsia" w:ascii="宋体" w:hAnsi="宋体" w:eastAsia="宋体" w:cs="宋体"/>
          <w:szCs w:val="28"/>
          <w:lang w:val="en-US" w:eastAsia="zh-CN"/>
        </w:rPr>
        <w:fldChar w:fldCharType="end"/>
      </w:r>
    </w:p>
    <w:p>
      <w:pPr>
        <w:pStyle w:val="14"/>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_Toc31012 </w:instrText>
      </w:r>
      <w:r>
        <w:rPr>
          <w:rFonts w:hint="eastAsia" w:ascii="宋体" w:hAnsi="宋体" w:eastAsia="宋体" w:cs="宋体"/>
          <w:szCs w:val="28"/>
          <w:lang w:val="en-US" w:eastAsia="zh-CN"/>
        </w:rPr>
        <w:fldChar w:fldCharType="separate"/>
      </w:r>
      <w:r>
        <w:rPr>
          <w:rFonts w:hint="eastAsia" w:hAnsi="黑体" w:cs="黑体"/>
          <w:szCs w:val="21"/>
          <w:lang w:val="en-US" w:eastAsia="zh-CN"/>
        </w:rPr>
        <w:t>1.4主要工作过程</w:t>
      </w:r>
      <w:r>
        <w:tab/>
      </w:r>
      <w:r>
        <w:fldChar w:fldCharType="begin"/>
      </w:r>
      <w:r>
        <w:instrText xml:space="preserve"> PAGEREF _Toc31012 \h </w:instrText>
      </w:r>
      <w:r>
        <w:fldChar w:fldCharType="separate"/>
      </w:r>
      <w:r>
        <w:t>6</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_Toc31099 </w:instrText>
      </w:r>
      <w:r>
        <w:rPr>
          <w:rFonts w:hint="eastAsia" w:ascii="宋体" w:hAnsi="宋体" w:eastAsia="宋体" w:cs="宋体"/>
          <w:szCs w:val="28"/>
          <w:lang w:val="en-US" w:eastAsia="zh-CN"/>
        </w:rPr>
        <w:fldChar w:fldCharType="separate"/>
      </w:r>
      <w:r>
        <w:rPr>
          <w:rFonts w:hint="eastAsia" w:ascii="黑体" w:hAnsi="宋体" w:eastAsia="黑体" w:cs="Arial"/>
          <w:bCs w:val="0"/>
          <w:szCs w:val="21"/>
        </w:rPr>
        <w:t xml:space="preserve">二、 </w:t>
      </w:r>
      <w:r>
        <w:rPr>
          <w:rFonts w:hint="eastAsia" w:ascii="黑体" w:hAnsi="宋体" w:eastAsia="黑体" w:cs="Arial"/>
          <w:bCs w:val="0"/>
          <w:szCs w:val="21"/>
          <w:lang w:val="en-US" w:eastAsia="zh-CN"/>
        </w:rPr>
        <w:t>标准编制原则</w:t>
      </w:r>
      <w:r>
        <w:tab/>
      </w:r>
      <w:r>
        <w:fldChar w:fldCharType="begin"/>
      </w:r>
      <w:r>
        <w:instrText xml:space="preserve"> PAGEREF _Toc31099 \h </w:instrText>
      </w:r>
      <w:r>
        <w:fldChar w:fldCharType="separate"/>
      </w:r>
      <w:r>
        <w:t>7</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_Toc11047 </w:instrText>
      </w:r>
      <w:r>
        <w:rPr>
          <w:rFonts w:hint="eastAsia" w:ascii="宋体" w:hAnsi="宋体" w:eastAsia="宋体" w:cs="宋体"/>
          <w:szCs w:val="28"/>
          <w:lang w:val="en-US" w:eastAsia="zh-CN"/>
        </w:rPr>
        <w:fldChar w:fldCharType="separate"/>
      </w:r>
      <w:r>
        <w:rPr>
          <w:rFonts w:hint="eastAsia" w:ascii="黑体" w:hAnsi="宋体" w:eastAsia="黑体" w:cs="Arial"/>
          <w:bCs w:val="0"/>
          <w:szCs w:val="21"/>
          <w:lang w:val="en-US" w:eastAsia="zh-CN"/>
        </w:rPr>
        <w:t>三、 标准的主要内容及确定内容的主要依据</w:t>
      </w:r>
      <w:r>
        <w:tab/>
      </w:r>
      <w:r>
        <w:fldChar w:fldCharType="begin"/>
      </w:r>
      <w:r>
        <w:instrText xml:space="preserve"> PAGEREF _Toc11047 \h </w:instrText>
      </w:r>
      <w:r>
        <w:fldChar w:fldCharType="separate"/>
      </w:r>
      <w:r>
        <w:t>7</w:t>
      </w:r>
      <w:r>
        <w:fldChar w:fldCharType="end"/>
      </w:r>
      <w:r>
        <w:rPr>
          <w:rFonts w:hint="eastAsia" w:ascii="宋体" w:hAnsi="宋体" w:eastAsia="宋体" w:cs="宋体"/>
          <w:szCs w:val="28"/>
          <w:lang w:val="en-US" w:eastAsia="zh-CN"/>
        </w:rPr>
        <w:fldChar w:fldCharType="end"/>
      </w:r>
    </w:p>
    <w:p>
      <w:pPr>
        <w:pStyle w:val="14"/>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_Toc19261 </w:instrText>
      </w:r>
      <w:r>
        <w:rPr>
          <w:rFonts w:hint="eastAsia" w:ascii="宋体" w:hAnsi="宋体" w:eastAsia="宋体" w:cs="宋体"/>
          <w:szCs w:val="28"/>
          <w:lang w:val="en-US" w:eastAsia="zh-CN"/>
        </w:rPr>
        <w:fldChar w:fldCharType="separate"/>
      </w:r>
      <w:r>
        <w:rPr>
          <w:rFonts w:hint="eastAsia" w:hAnsi="黑体" w:cs="黑体"/>
          <w:szCs w:val="21"/>
          <w:lang w:val="en-US" w:eastAsia="zh-CN"/>
        </w:rPr>
        <w:t>3.1标准的主要内容</w:t>
      </w:r>
      <w:r>
        <w:tab/>
      </w:r>
      <w:r>
        <w:fldChar w:fldCharType="begin"/>
      </w:r>
      <w:r>
        <w:instrText xml:space="preserve"> PAGEREF _Toc19261 \h </w:instrText>
      </w:r>
      <w:r>
        <w:fldChar w:fldCharType="separate"/>
      </w:r>
      <w:r>
        <w:t>7</w:t>
      </w:r>
      <w:r>
        <w:fldChar w:fldCharType="end"/>
      </w:r>
      <w:r>
        <w:rPr>
          <w:rFonts w:hint="eastAsia" w:ascii="宋体" w:hAnsi="宋体" w:eastAsia="宋体" w:cs="宋体"/>
          <w:szCs w:val="28"/>
          <w:lang w:val="en-US" w:eastAsia="zh-CN"/>
        </w:rPr>
        <w:fldChar w:fldCharType="end"/>
      </w:r>
    </w:p>
    <w:p>
      <w:pPr>
        <w:pStyle w:val="14"/>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_Toc9241 </w:instrText>
      </w:r>
      <w:r>
        <w:rPr>
          <w:rFonts w:hint="eastAsia" w:ascii="宋体" w:hAnsi="宋体" w:eastAsia="宋体" w:cs="宋体"/>
          <w:szCs w:val="28"/>
          <w:lang w:val="en-US" w:eastAsia="zh-CN"/>
        </w:rPr>
        <w:fldChar w:fldCharType="separate"/>
      </w:r>
      <w:r>
        <w:rPr>
          <w:rFonts w:hint="eastAsia" w:hAnsi="黑体" w:cs="黑体"/>
          <w:szCs w:val="21"/>
          <w:lang w:val="en-US" w:eastAsia="zh-CN"/>
        </w:rPr>
        <w:t>3.2确定内容的主要依据</w:t>
      </w:r>
      <w:r>
        <w:tab/>
      </w:r>
      <w:r>
        <w:fldChar w:fldCharType="begin"/>
      </w:r>
      <w:r>
        <w:instrText xml:space="preserve"> PAGEREF _Toc9241 \h </w:instrText>
      </w:r>
      <w:r>
        <w:fldChar w:fldCharType="separate"/>
      </w:r>
      <w:r>
        <w:t>9</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_Toc9435 </w:instrText>
      </w:r>
      <w:r>
        <w:rPr>
          <w:rFonts w:hint="eastAsia" w:ascii="宋体" w:hAnsi="宋体" w:eastAsia="宋体" w:cs="宋体"/>
          <w:szCs w:val="28"/>
          <w:lang w:val="en-US" w:eastAsia="zh-CN"/>
        </w:rPr>
        <w:fldChar w:fldCharType="separate"/>
      </w:r>
      <w:r>
        <w:rPr>
          <w:rFonts w:hint="eastAsia" w:ascii="黑体" w:hAnsi="宋体" w:eastAsia="黑体" w:cs="Arial"/>
          <w:kern w:val="0"/>
          <w:szCs w:val="21"/>
          <w:lang w:val="en-US" w:eastAsia="zh-CN"/>
        </w:rPr>
        <w:t>四、 主要试验验证分析、预期的经济效益、社会效益</w:t>
      </w:r>
      <w:r>
        <w:tab/>
      </w:r>
      <w:r>
        <w:fldChar w:fldCharType="begin"/>
      </w:r>
      <w:r>
        <w:instrText xml:space="preserve"> PAGEREF _Toc9435 \h </w:instrText>
      </w:r>
      <w:r>
        <w:fldChar w:fldCharType="separate"/>
      </w:r>
      <w:r>
        <w:t>10</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_Toc7298 </w:instrText>
      </w:r>
      <w:r>
        <w:rPr>
          <w:rFonts w:hint="eastAsia" w:ascii="宋体" w:hAnsi="宋体" w:eastAsia="宋体" w:cs="宋体"/>
          <w:szCs w:val="28"/>
          <w:lang w:val="en-US" w:eastAsia="zh-CN"/>
        </w:rPr>
        <w:fldChar w:fldCharType="separate"/>
      </w:r>
      <w:r>
        <w:rPr>
          <w:rFonts w:hint="eastAsia" w:ascii="黑体" w:hAnsi="宋体" w:eastAsia="黑体" w:cs="Arial"/>
          <w:kern w:val="0"/>
          <w:szCs w:val="21"/>
          <w:lang w:val="en-US" w:eastAsia="zh-CN"/>
        </w:rPr>
        <w:t>五、 本标准如涉及专利，应有明确的知识产权说明</w:t>
      </w:r>
      <w:r>
        <w:tab/>
      </w:r>
      <w:r>
        <w:fldChar w:fldCharType="begin"/>
      </w:r>
      <w:r>
        <w:instrText xml:space="preserve"> PAGEREF _Toc7298 \h </w:instrText>
      </w:r>
      <w:r>
        <w:fldChar w:fldCharType="separate"/>
      </w:r>
      <w:r>
        <w:t>10</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_Toc13302 </w:instrText>
      </w:r>
      <w:r>
        <w:rPr>
          <w:rFonts w:hint="eastAsia" w:ascii="宋体" w:hAnsi="宋体" w:eastAsia="宋体" w:cs="宋体"/>
          <w:szCs w:val="28"/>
          <w:lang w:val="en-US" w:eastAsia="zh-CN"/>
        </w:rPr>
        <w:fldChar w:fldCharType="separate"/>
      </w:r>
      <w:r>
        <w:rPr>
          <w:rFonts w:hint="eastAsia" w:ascii="黑体" w:hAnsi="宋体" w:eastAsia="黑体" w:cs="Arial"/>
          <w:kern w:val="0"/>
          <w:szCs w:val="21"/>
          <w:lang w:val="en-US" w:eastAsia="zh-CN"/>
        </w:rPr>
        <w:t>六、 采用国际标准或国外先进标准的对比情况</w:t>
      </w:r>
      <w:r>
        <w:tab/>
      </w:r>
      <w:r>
        <w:fldChar w:fldCharType="begin"/>
      </w:r>
      <w:r>
        <w:instrText xml:space="preserve"> PAGEREF _Toc13302 \h </w:instrText>
      </w:r>
      <w:r>
        <w:fldChar w:fldCharType="separate"/>
      </w:r>
      <w:r>
        <w:t>10</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_Toc28115 </w:instrText>
      </w:r>
      <w:r>
        <w:rPr>
          <w:rFonts w:hint="eastAsia" w:ascii="宋体" w:hAnsi="宋体" w:eastAsia="宋体" w:cs="宋体"/>
          <w:szCs w:val="28"/>
          <w:lang w:val="en-US" w:eastAsia="zh-CN"/>
        </w:rPr>
        <w:fldChar w:fldCharType="separate"/>
      </w:r>
      <w:r>
        <w:rPr>
          <w:rFonts w:hint="eastAsia" w:ascii="黑体" w:hAnsi="宋体" w:eastAsia="黑体" w:cs="Arial"/>
          <w:kern w:val="0"/>
          <w:szCs w:val="21"/>
          <w:lang w:val="en-US" w:eastAsia="zh-CN"/>
        </w:rPr>
        <w:t>七、 与现行法律、法规、强制性国家标准及相关标准协调配套情况</w:t>
      </w:r>
      <w:r>
        <w:tab/>
      </w:r>
      <w:r>
        <w:fldChar w:fldCharType="begin"/>
      </w:r>
      <w:r>
        <w:instrText xml:space="preserve"> PAGEREF _Toc28115 \h </w:instrText>
      </w:r>
      <w:r>
        <w:fldChar w:fldCharType="separate"/>
      </w:r>
      <w:r>
        <w:t>10</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_Toc3396 </w:instrText>
      </w:r>
      <w:r>
        <w:rPr>
          <w:rFonts w:hint="eastAsia" w:ascii="宋体" w:hAnsi="宋体" w:eastAsia="宋体" w:cs="宋体"/>
          <w:szCs w:val="28"/>
          <w:lang w:val="en-US" w:eastAsia="zh-CN"/>
        </w:rPr>
        <w:fldChar w:fldCharType="separate"/>
      </w:r>
      <w:r>
        <w:rPr>
          <w:rFonts w:hint="eastAsia" w:ascii="黑体" w:hAnsi="宋体" w:eastAsia="黑体" w:cs="Arial"/>
          <w:kern w:val="0"/>
          <w:szCs w:val="21"/>
          <w:lang w:val="en-US" w:eastAsia="zh-CN"/>
        </w:rPr>
        <w:t>八、 重大分歧意见的处理经过和依据</w:t>
      </w:r>
      <w:r>
        <w:tab/>
      </w:r>
      <w:r>
        <w:fldChar w:fldCharType="begin"/>
      </w:r>
      <w:r>
        <w:instrText xml:space="preserve"> PAGEREF _Toc3396 \h </w:instrText>
      </w:r>
      <w:r>
        <w:fldChar w:fldCharType="separate"/>
      </w:r>
      <w:r>
        <w:t>10</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_Toc7878 </w:instrText>
      </w:r>
      <w:r>
        <w:rPr>
          <w:rFonts w:hint="eastAsia" w:ascii="宋体" w:hAnsi="宋体" w:eastAsia="宋体" w:cs="宋体"/>
          <w:szCs w:val="28"/>
          <w:lang w:val="en-US" w:eastAsia="zh-CN"/>
        </w:rPr>
        <w:fldChar w:fldCharType="separate"/>
      </w:r>
      <w:r>
        <w:rPr>
          <w:rFonts w:hint="eastAsia" w:ascii="黑体" w:hAnsi="宋体" w:eastAsia="黑体" w:cs="Arial"/>
          <w:kern w:val="0"/>
          <w:szCs w:val="21"/>
          <w:lang w:val="en-US" w:eastAsia="zh-CN"/>
        </w:rPr>
        <w:t>九、 标准性质的建议说明</w:t>
      </w:r>
      <w:r>
        <w:tab/>
      </w:r>
      <w:r>
        <w:fldChar w:fldCharType="begin"/>
      </w:r>
      <w:r>
        <w:instrText xml:space="preserve"> PAGEREF _Toc7878 \h </w:instrText>
      </w:r>
      <w:r>
        <w:fldChar w:fldCharType="separate"/>
      </w:r>
      <w:r>
        <w:t>10</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_Toc22000 </w:instrText>
      </w:r>
      <w:r>
        <w:rPr>
          <w:rFonts w:hint="eastAsia" w:ascii="宋体" w:hAnsi="宋体" w:eastAsia="宋体" w:cs="宋体"/>
          <w:szCs w:val="28"/>
          <w:lang w:val="en-US" w:eastAsia="zh-CN"/>
        </w:rPr>
        <w:fldChar w:fldCharType="separate"/>
      </w:r>
      <w:r>
        <w:rPr>
          <w:rFonts w:hint="eastAsia" w:ascii="黑体" w:hAnsi="宋体" w:eastAsia="黑体" w:cs="Arial"/>
          <w:kern w:val="0"/>
          <w:szCs w:val="21"/>
          <w:lang w:val="en-US" w:eastAsia="zh-CN"/>
        </w:rPr>
        <w:t>十、 贯彻标准的要求和措施建议</w:t>
      </w:r>
      <w:r>
        <w:tab/>
      </w:r>
      <w:r>
        <w:fldChar w:fldCharType="begin"/>
      </w:r>
      <w:r>
        <w:instrText xml:space="preserve"> PAGEREF _Toc22000 \h </w:instrText>
      </w:r>
      <w:r>
        <w:fldChar w:fldCharType="separate"/>
      </w:r>
      <w:r>
        <w:t>10</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_Toc31694 </w:instrText>
      </w:r>
      <w:r>
        <w:rPr>
          <w:rFonts w:hint="eastAsia" w:ascii="宋体" w:hAnsi="宋体" w:eastAsia="宋体" w:cs="宋体"/>
          <w:szCs w:val="28"/>
          <w:lang w:val="en-US" w:eastAsia="zh-CN"/>
        </w:rPr>
        <w:fldChar w:fldCharType="separate"/>
      </w:r>
      <w:r>
        <w:rPr>
          <w:rFonts w:hint="eastAsia" w:ascii="黑体" w:hAnsi="宋体" w:eastAsia="黑体" w:cs="Arial"/>
          <w:kern w:val="0"/>
          <w:szCs w:val="21"/>
          <w:lang w:val="en-US" w:eastAsia="zh-CN"/>
        </w:rPr>
        <w:t>十一、 废止现行有关标准的建议</w:t>
      </w:r>
      <w:r>
        <w:tab/>
      </w:r>
      <w:r>
        <w:fldChar w:fldCharType="begin"/>
      </w:r>
      <w:r>
        <w:instrText xml:space="preserve"> PAGEREF _Toc31694 \h </w:instrText>
      </w:r>
      <w:r>
        <w:fldChar w:fldCharType="separate"/>
      </w:r>
      <w:r>
        <w:t>11</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_Toc15564 </w:instrText>
      </w:r>
      <w:r>
        <w:rPr>
          <w:rFonts w:hint="eastAsia" w:ascii="宋体" w:hAnsi="宋体" w:eastAsia="宋体" w:cs="宋体"/>
          <w:szCs w:val="28"/>
          <w:lang w:val="en-US" w:eastAsia="zh-CN"/>
        </w:rPr>
        <w:fldChar w:fldCharType="separate"/>
      </w:r>
      <w:r>
        <w:rPr>
          <w:rFonts w:hint="eastAsia" w:ascii="黑体" w:hAnsi="宋体" w:eastAsia="黑体" w:cs="Arial"/>
          <w:kern w:val="0"/>
          <w:szCs w:val="21"/>
          <w:lang w:val="en-US" w:eastAsia="zh-CN"/>
        </w:rPr>
        <w:t>十二、 其他应予说明的事项</w:t>
      </w:r>
      <w:r>
        <w:tab/>
      </w:r>
      <w:r>
        <w:fldChar w:fldCharType="begin"/>
      </w:r>
      <w:r>
        <w:instrText xml:space="preserve"> PAGEREF _Toc15564 \h </w:instrText>
      </w:r>
      <w:r>
        <w:fldChar w:fldCharType="separate"/>
      </w:r>
      <w:r>
        <w:t>11</w:t>
      </w:r>
      <w:r>
        <w:fldChar w:fldCharType="end"/>
      </w:r>
      <w:r>
        <w:rPr>
          <w:rFonts w:hint="eastAsia" w:ascii="宋体" w:hAnsi="宋体" w:eastAsia="宋体" w:cs="宋体"/>
          <w:szCs w:val="28"/>
          <w:lang w:val="en-US" w:eastAsia="zh-CN"/>
        </w:rPr>
        <w:fldChar w:fldCharType="end"/>
      </w:r>
    </w:p>
    <w:p>
      <w:pPr>
        <w:pStyle w:val="6"/>
        <w:keepNext w:val="0"/>
        <w:keepLines w:val="0"/>
        <w:pageBreakBefore w:val="0"/>
        <w:widowControl w:val="0"/>
        <w:kinsoku/>
        <w:wordWrap/>
        <w:overflowPunct/>
        <w:topLinePunct w:val="0"/>
        <w:autoSpaceDE/>
        <w:autoSpaceDN/>
        <w:bidi w:val="0"/>
        <w:adjustRightInd/>
        <w:snapToGrid/>
        <w:spacing w:before="0" w:beforeLines="0" w:afterAutospacing="0" w:line="360" w:lineRule="auto"/>
        <w:textAlignment w:val="auto"/>
        <w:rPr>
          <w:rFonts w:hint="eastAsia" w:eastAsia="黑体"/>
          <w:color w:val="auto"/>
          <w:sz w:val="28"/>
          <w:szCs w:val="28"/>
        </w:rPr>
      </w:pPr>
      <w:r>
        <w:rPr>
          <w:rFonts w:hint="eastAsia" w:ascii="宋体" w:hAnsi="宋体" w:eastAsia="宋体" w:cs="宋体"/>
          <w:szCs w:val="28"/>
          <w:lang w:val="en-US" w:eastAsia="zh-CN"/>
        </w:rPr>
        <w:fldChar w:fldCharType="end"/>
      </w:r>
    </w:p>
    <w:p>
      <w:pPr>
        <w:pStyle w:val="6"/>
        <w:rPr>
          <w:rFonts w:hint="eastAsia" w:eastAsia="黑体"/>
          <w:color w:val="auto"/>
          <w:sz w:val="28"/>
          <w:szCs w:val="28"/>
        </w:rPr>
      </w:pPr>
    </w:p>
    <w:p>
      <w:pPr>
        <w:rPr>
          <w:rFonts w:hint="eastAsia"/>
        </w:rPr>
        <w:sectPr>
          <w:footerReference r:id="rId3" w:type="default"/>
          <w:pgSz w:w="11906" w:h="16838"/>
          <w:pgMar w:top="1440" w:right="1780" w:bottom="1440" w:left="178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eastAsia="黑体"/>
          <w:color w:val="auto"/>
          <w:sz w:val="28"/>
          <w:szCs w:val="28"/>
        </w:rPr>
      </w:pPr>
      <w:r>
        <w:rPr>
          <w:rFonts w:hint="eastAsia" w:eastAsia="黑体"/>
          <w:color w:val="auto"/>
          <w:sz w:val="28"/>
          <w:szCs w:val="28"/>
        </w:rPr>
        <w:t>《有色金属行业工业数据分类分级指南》</w:t>
      </w:r>
      <w:r>
        <w:rPr>
          <w:rFonts w:hint="eastAsia" w:eastAsia="黑体"/>
          <w:color w:val="auto"/>
          <w:sz w:val="28"/>
          <w:szCs w:val="28"/>
          <w:lang w:val="en-US" w:eastAsia="zh-CN"/>
        </w:rPr>
        <w:t>行业标准</w:t>
      </w:r>
      <w:r>
        <w:rPr>
          <w:rFonts w:hint="eastAsia" w:eastAsia="黑体"/>
          <w:color w:val="auto"/>
          <w:sz w:val="28"/>
          <w:szCs w:val="28"/>
        </w:rPr>
        <w:t>编制说明</w:t>
      </w:r>
    </w:p>
    <w:p>
      <w:pPr>
        <w:rPr>
          <w:lang w:val="de-DE"/>
        </w:rPr>
      </w:pP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outlineLvl w:val="0"/>
        <w:rPr>
          <w:rFonts w:hint="eastAsia" w:ascii="黑体" w:hAnsi="宋体" w:eastAsia="黑体" w:cs="Arial"/>
          <w:b w:val="0"/>
          <w:bCs w:val="0"/>
          <w:color w:val="auto"/>
          <w:sz w:val="21"/>
          <w:szCs w:val="21"/>
        </w:rPr>
      </w:pPr>
      <w:r>
        <w:rPr>
          <w:rFonts w:hint="eastAsia" w:ascii="黑体" w:hAnsi="宋体" w:eastAsia="黑体" w:cs="Arial"/>
          <w:b w:val="0"/>
          <w:bCs w:val="0"/>
          <w:color w:val="auto"/>
          <w:sz w:val="21"/>
          <w:szCs w:val="21"/>
        </w:rPr>
        <w:t>工作简况</w:t>
      </w:r>
    </w:p>
    <w:p>
      <w:pPr>
        <w:pStyle w:val="26"/>
        <w:keepNext w:val="0"/>
        <w:keepLines w:val="0"/>
        <w:pageBreakBefore w:val="0"/>
        <w:widowControl/>
        <w:kinsoku/>
        <w:wordWrap/>
        <w:overflowPunct/>
        <w:topLinePunct w:val="0"/>
        <w:autoSpaceDE/>
        <w:autoSpaceDN/>
        <w:bidi w:val="0"/>
        <w:adjustRightInd/>
        <w:snapToGrid/>
        <w:spacing w:beforeLines="0" w:afterLines="0" w:line="360" w:lineRule="auto"/>
        <w:textAlignment w:val="auto"/>
        <w:outlineLvl w:val="1"/>
        <w:rPr>
          <w:rFonts w:hint="eastAsia" w:hAnsi="黑体" w:cs="黑体"/>
          <w:color w:val="auto"/>
          <w:szCs w:val="21"/>
          <w:lang w:val="en-US" w:eastAsia="zh-CN"/>
        </w:rPr>
      </w:pPr>
      <w:r>
        <w:rPr>
          <w:rFonts w:hint="eastAsia" w:hAnsi="黑体" w:cs="黑体"/>
          <w:color w:val="auto"/>
          <w:szCs w:val="21"/>
          <w:lang w:val="en-US" w:eastAsia="zh-CN"/>
        </w:rPr>
        <w:t>1.1任务来源</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2025年3月26日，全国有色金属标准化技术委员会在广东韶关召开有色金属行业智能制造标准大会，经大会论证，《有色金属行业数据安全管理技术要求》修改为《有色金属行业工业数据分类分级指南》，修订后进行申报。</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2025年12月29日，根据《工业和信息化部办公厅关于印发2025年第五批行业标准制修订和外文版项目计划的通知》（工信厅科函〔2025〕528号）文件要求，行业标准《有色金属行业工业数据分类分级指南》由全国有色金属标准化技术委员会重金属分技术委员会归口，标准计划编号：2025-1176T-YS，项目周期为12个月，计划于2026年12月完成。</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标准由江西铜业股份有限公司牵头组织编制，</w:t>
      </w:r>
      <w:r>
        <w:rPr>
          <w:rFonts w:hint="eastAsia" w:ascii="宋体" w:hAnsi="宋体" w:eastAsia="宋体" w:cs="宋体"/>
          <w:color w:val="auto"/>
          <w:kern w:val="2"/>
          <w:sz w:val="21"/>
          <w:szCs w:val="21"/>
          <w:lang w:val="en-US" w:eastAsia="zh-CN"/>
        </w:rPr>
        <w:t>国家工业信息安全发展研究中心、</w:t>
      </w:r>
      <w:r>
        <w:rPr>
          <w:rFonts w:hint="eastAsia" w:ascii="宋体" w:hAnsi="宋体" w:eastAsia="宋体" w:cs="宋体"/>
          <w:color w:val="auto"/>
          <w:kern w:val="2"/>
          <w:sz w:val="21"/>
          <w:szCs w:val="21"/>
          <w:lang w:val="en-US" w:eastAsia="zh-CN"/>
        </w:rPr>
        <w:t>江西铜锐信息技术有限公司、矿冶科技集团有限公司、江西铜业股份有限公司贵溪冶炼厂、云南铜业股份有限公司、紫金矿业集团股份有限公司、铜陵有色集团股份有限公司、金川集团股份有限公司等共同组成编制组，开展标准编制工作。</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根据《国家智能制造标准体系建设指南（2024版）》，本标准在国家智能制造标准体系中属于“C行业应用 - CB有色金属”行业应用标准，位于“B关键技术 - BE智能赋能技术 - BEB大数据”层级。</w:t>
      </w:r>
    </w:p>
    <w:p>
      <w:pPr>
        <w:pStyle w:val="26"/>
        <w:keepNext w:val="0"/>
        <w:keepLines w:val="0"/>
        <w:pageBreakBefore w:val="0"/>
        <w:widowControl/>
        <w:kinsoku/>
        <w:wordWrap/>
        <w:overflowPunct/>
        <w:topLinePunct w:val="0"/>
        <w:autoSpaceDE/>
        <w:autoSpaceDN/>
        <w:bidi w:val="0"/>
        <w:adjustRightInd/>
        <w:snapToGrid/>
        <w:spacing w:beforeLines="0" w:afterLines="0" w:line="360" w:lineRule="auto"/>
        <w:textAlignment w:val="auto"/>
        <w:outlineLvl w:val="1"/>
        <w:rPr>
          <w:rFonts w:hint="eastAsia" w:hAnsi="黑体" w:cs="黑体"/>
          <w:color w:val="auto"/>
          <w:szCs w:val="21"/>
          <w:lang w:val="en-US" w:eastAsia="zh-CN"/>
        </w:rPr>
      </w:pPr>
      <w:r>
        <w:rPr>
          <w:rFonts w:hint="eastAsia" w:hAnsi="黑体" w:cs="黑体"/>
          <w:color w:val="auto"/>
          <w:szCs w:val="21"/>
          <w:lang w:val="en-US" w:eastAsia="zh-CN"/>
        </w:rPr>
        <w:t>1.2编制背景、必要性与依据</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both"/>
        <w:textAlignment w:val="auto"/>
        <w:outlineLvl w:val="2"/>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1.2.1背景</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2020年2月27日，工业和信息化部办公厅关于印发《工业数据分类分级指南（试行）》的通知，要求“工业和信息化主管部门、工业企业、平台企业等开展工业数据分类分级工作，提升企业数据管理能力，促进工业数据的使用、流动与共享，释放数据潜在价值，赋能制造业高质量发展”。</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2021年9月1日，《中华人民共和国数据安全法》正式施行,明确规定“国家建立数据分类分级保护制度”,提出“根据数据在经济社会发展中的重要程度,以及一旦遭到篡改、损毁、泄露或者非法获取、非法使用,对国家安全、公共利益或者个人、组织合法权益造成的危害程度,对数据实行分类分级保护”。</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2022年12月8日，工业和信息化部关于印发《工业和信息化领域数据安全管理办法（试行）》的通知，明确“工业和信息化部组织制定工业和信息化领域数据分类分级、重要数据和核心数据识别认定、数据分级防护等标准规范，指导开展数据分类分级管理工作，制定行业重要数据和核心数据具体目录并实施动态管理”。</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default" w:ascii="宋体" w:hAnsi="宋体" w:eastAsia="宋体" w:cs="宋体"/>
          <w:color w:val="auto"/>
          <w:kern w:val="2"/>
          <w:sz w:val="21"/>
          <w:szCs w:val="21"/>
          <w:lang w:val="en-US" w:eastAsia="zh-CN"/>
        </w:rPr>
        <w:t>2024年2月23日，工业和信息化部印发《工业领域数据安全能力提升实施方案（2024-2026年）》</w:t>
      </w:r>
      <w:r>
        <w:rPr>
          <w:rFonts w:hint="eastAsia" w:ascii="宋体" w:hAnsi="宋体" w:eastAsia="宋体" w:cs="宋体"/>
          <w:color w:val="auto"/>
          <w:kern w:val="2"/>
          <w:sz w:val="21"/>
          <w:szCs w:val="21"/>
          <w:lang w:val="en-US" w:eastAsia="zh-CN"/>
        </w:rPr>
        <w:t>，提出“分行业分领域研究制定重要数据和核心数据识别细则，形成‘1+N’的工业领域数据分类分级规范体系，科学指导各行业落地实施”。</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2024年3月15日，</w:t>
      </w:r>
      <w:r>
        <w:rPr>
          <w:rFonts w:hint="default" w:ascii="宋体" w:hAnsi="宋体" w:eastAsia="宋体" w:cs="宋体"/>
          <w:color w:val="auto"/>
          <w:kern w:val="2"/>
          <w:sz w:val="21"/>
          <w:szCs w:val="21"/>
          <w:lang w:val="en-US" w:eastAsia="zh-CN"/>
        </w:rPr>
        <w:t>GB/T</w:t>
      </w:r>
      <w:r>
        <w:rPr>
          <w:rFonts w:hint="eastAsia" w:ascii="宋体" w:hAnsi="宋体" w:eastAsia="宋体" w:cs="宋体"/>
          <w:color w:val="auto"/>
          <w:kern w:val="2"/>
          <w:sz w:val="21"/>
          <w:szCs w:val="21"/>
          <w:lang w:val="en-US" w:eastAsia="zh-CN"/>
        </w:rPr>
        <w:t xml:space="preserve"> </w:t>
      </w:r>
      <w:r>
        <w:rPr>
          <w:rFonts w:hint="default" w:ascii="宋体" w:hAnsi="宋体" w:eastAsia="宋体" w:cs="宋体"/>
          <w:color w:val="auto"/>
          <w:kern w:val="2"/>
          <w:sz w:val="21"/>
          <w:szCs w:val="21"/>
          <w:lang w:val="en-US" w:eastAsia="zh-CN"/>
        </w:rPr>
        <w:t>43697—2024</w:t>
      </w:r>
      <w:r>
        <w:rPr>
          <w:rFonts w:hint="eastAsia" w:ascii="宋体" w:hAnsi="宋体" w:eastAsia="宋体" w:cs="宋体"/>
          <w:color w:val="auto"/>
          <w:kern w:val="2"/>
          <w:sz w:val="21"/>
          <w:szCs w:val="21"/>
          <w:lang w:val="en-US" w:eastAsia="zh-CN"/>
        </w:rPr>
        <w:t>《数据安全技术 数据分类分级规则》发布，2024年10月1日实施。</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2024年12月25日，YD</w:t>
      </w:r>
      <w:r>
        <w:rPr>
          <w:rFonts w:hint="default" w:ascii="宋体" w:hAnsi="宋体" w:eastAsia="宋体" w:cs="宋体"/>
          <w:color w:val="auto"/>
          <w:kern w:val="2"/>
          <w:sz w:val="21"/>
          <w:szCs w:val="21"/>
          <w:lang w:val="en-US" w:eastAsia="zh-CN"/>
        </w:rPr>
        <w:t>/T</w:t>
      </w:r>
      <w:r>
        <w:rPr>
          <w:rFonts w:hint="eastAsia" w:ascii="宋体" w:hAnsi="宋体" w:eastAsia="宋体" w:cs="宋体"/>
          <w:color w:val="auto"/>
          <w:kern w:val="2"/>
          <w:sz w:val="21"/>
          <w:szCs w:val="21"/>
          <w:lang w:val="en-US" w:eastAsia="zh-CN"/>
        </w:rPr>
        <w:t xml:space="preserve"> </w:t>
      </w:r>
      <w:r>
        <w:rPr>
          <w:rFonts w:hint="default" w:ascii="宋体" w:hAnsi="宋体" w:eastAsia="宋体" w:cs="宋体"/>
          <w:color w:val="auto"/>
          <w:kern w:val="2"/>
          <w:sz w:val="21"/>
          <w:szCs w:val="21"/>
          <w:lang w:val="en-US" w:eastAsia="zh-CN"/>
        </w:rPr>
        <w:t>4</w:t>
      </w:r>
      <w:r>
        <w:rPr>
          <w:rFonts w:hint="eastAsia" w:ascii="宋体" w:hAnsi="宋体" w:eastAsia="宋体" w:cs="宋体"/>
          <w:color w:val="auto"/>
          <w:kern w:val="2"/>
          <w:sz w:val="21"/>
          <w:szCs w:val="21"/>
          <w:lang w:val="en-US" w:eastAsia="zh-CN"/>
        </w:rPr>
        <w:t>981</w:t>
      </w:r>
      <w:r>
        <w:rPr>
          <w:rFonts w:hint="default" w:ascii="宋体" w:hAnsi="宋体" w:eastAsia="宋体" w:cs="宋体"/>
          <w:color w:val="auto"/>
          <w:kern w:val="2"/>
          <w:sz w:val="21"/>
          <w:szCs w:val="21"/>
          <w:lang w:val="en-US" w:eastAsia="zh-CN"/>
        </w:rPr>
        <w:t>—2024</w:t>
      </w:r>
      <w:r>
        <w:rPr>
          <w:rFonts w:hint="eastAsia" w:ascii="宋体" w:hAnsi="宋体" w:eastAsia="宋体" w:cs="宋体"/>
          <w:color w:val="auto"/>
          <w:kern w:val="2"/>
          <w:sz w:val="21"/>
          <w:szCs w:val="21"/>
          <w:lang w:val="en-US" w:eastAsia="zh-CN"/>
        </w:rPr>
        <w:t>《工业领域重要数据识别指南》发布，2025年4月1日实施。</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both"/>
        <w:textAlignment w:val="auto"/>
        <w:outlineLvl w:val="2"/>
        <w:rPr>
          <w:rFonts w:hint="default"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1.2.2必要性</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有色金属行业作为国民经济的重要支柱产业，其数字化转型是实现高质量发展的关键途径。随着大数据、云计算、人工智能等信息技术与有色金属行业的深度融合，数据已成为行业发展的核心生产要素，保障数据安全，关乎行业发展、国家安全大局。开展数据安全保护工作，首先需要对数据进行分类分级，识别重要数据和核心数据，然后建立相应的数据安全保护措施。因此，制定有色金属行业工业数据分类分级指南，不仅是推动《中华人民共和国数据安全法》《工业和信息化领域数据安全管理办法（试行）》等在工业领域的落地实施，更为工业企业提高数据安全治理能力、促进数据要素在产业链上下游有序流动和价值释放提供有力支撑，助力行业高质量发展。</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1、应对有色金属数据安全威胁，保护核心数据和重要数据</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有色金属行业的数据安全直接关系到国家资源战略、经济运行和社会秩序。例如，稀有金属的储备数据一旦泄露，可能影响国家资源战略安全；冶炼工艺参数的泄露则可能损害企业的核心竞争力。本标准通过识别分级要素（如业务领域、责任主体、流程环节、描述对象、数据用途等），分析数据在泄露、篡改、损毁或非法使用时可能造成的影响对象（如国家安全、经济运行、社会秩序、公共利益、组织权益、个人权益）及影响程度（特别严重危害、严重危害、一般危害），综合确定数据级别（核心数据、重要数据、一般数据）。这种精细化的分级方法能够帮助企业明确数据的重要程度，从而开展重点安全防护。</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2、有色金属行业数据管理规范的基础</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目前有色金属行业</w:t>
      </w:r>
      <w:r>
        <w:rPr>
          <w:rFonts w:hint="eastAsia" w:ascii="宋体" w:hAnsi="宋体" w:eastAsia="宋体" w:cs="宋体"/>
          <w:color w:val="auto"/>
          <w:kern w:val="2"/>
          <w:sz w:val="21"/>
          <w:szCs w:val="21"/>
          <w:lang w:val="en-US" w:eastAsia="zh-CN"/>
        </w:rPr>
        <w:t>缺少</w:t>
      </w:r>
      <w:r>
        <w:rPr>
          <w:rFonts w:hint="eastAsia" w:ascii="宋体" w:hAnsi="宋体" w:eastAsia="宋体" w:cs="宋体"/>
          <w:color w:val="auto"/>
          <w:kern w:val="2"/>
          <w:sz w:val="21"/>
          <w:szCs w:val="21"/>
          <w:lang w:val="en-US" w:eastAsia="zh-CN"/>
        </w:rPr>
        <w:t>数据管理规范体系的相关标准，而数据分类分级是实现数据管理的基础，该标准的建立可为构建有色金属行业数据管理标准体系奠定基础。</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3、促进行业内部数据共享流通</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标准通过统一数据分类分级规则，明确安全责任与共享边界，推动地质勘探、生产调度、供应链等关键数据在采矿、冶炼、加工等环节的高效互通，实现矿产储量与下游产能精准匹配，为行业构建可信数据生态、释放数据价值奠定基础。</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4、贯彻落实国家战略部署和法规要求的重要举措</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标准的制定是贯彻落实国家“制造强国”“网络强国”等战略部署的关键抓手，通过将</w:t>
      </w:r>
      <w:r>
        <w:rPr>
          <w:rFonts w:hint="eastAsia" w:ascii="宋体" w:hAnsi="宋体" w:eastAsia="宋体" w:cs="宋体"/>
          <w:color w:val="auto"/>
          <w:kern w:val="2"/>
          <w:sz w:val="21"/>
          <w:szCs w:val="21"/>
          <w:lang w:val="en-US" w:eastAsia="zh-CN"/>
        </w:rPr>
        <w:t>法规要求</w:t>
      </w:r>
      <w:r>
        <w:rPr>
          <w:rFonts w:hint="eastAsia" w:ascii="宋体" w:hAnsi="宋体" w:eastAsia="宋体" w:cs="宋体"/>
          <w:color w:val="auto"/>
          <w:kern w:val="2"/>
          <w:sz w:val="21"/>
          <w:szCs w:val="21"/>
          <w:lang w:val="en-US" w:eastAsia="zh-CN"/>
        </w:rPr>
        <w:t>转化为行业可操作的分类分级细则，推动数据要素安全流通与价值释放；同时，通过规范战略资源数据的全流程管控，保障国家资源安全底线，助力“一带一路”倡议中中国技术标准与数据治理模式的海外输出，为构建新发展格局提供行业实践范例，实现国家战略与产业升级的同频共振。</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both"/>
        <w:textAlignment w:val="auto"/>
        <w:outlineLvl w:val="2"/>
        <w:rPr>
          <w:rFonts w:hint="default"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1.2.3依据</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标准依据</w:t>
      </w:r>
      <w:r>
        <w:rPr>
          <w:rFonts w:hint="eastAsia" w:ascii="宋体" w:hAnsi="宋体" w:eastAsia="宋体" w:cs="宋体"/>
          <w:color w:val="auto"/>
          <w:kern w:val="2"/>
          <w:sz w:val="21"/>
          <w:szCs w:val="21"/>
          <w:lang w:val="en-US" w:eastAsia="zh-CN"/>
        </w:rPr>
        <w:t>《中华人民共和国数据安全法》《中华人民共和国网络安全法》等法律</w:t>
      </w:r>
      <w:r>
        <w:rPr>
          <w:rFonts w:hint="eastAsia" w:hAnsi="黑体" w:cs="黑体"/>
          <w:color w:val="auto"/>
          <w:kern w:val="2"/>
          <w:sz w:val="21"/>
          <w:szCs w:val="21"/>
          <w:lang w:val="en-US" w:eastAsia="zh-CN"/>
        </w:rPr>
        <w:t>法规及</w:t>
      </w:r>
      <w:r>
        <w:rPr>
          <w:rFonts w:hint="eastAsia" w:ascii="宋体" w:hAnsi="宋体" w:eastAsia="宋体" w:cs="宋体"/>
          <w:color w:val="auto"/>
          <w:kern w:val="2"/>
          <w:sz w:val="21"/>
          <w:szCs w:val="21"/>
          <w:lang w:val="en-US" w:eastAsia="zh-CN"/>
        </w:rPr>
        <w:t>《工业和信息化领域数据安全管理办法（试行）》</w:t>
      </w:r>
      <w:r>
        <w:rPr>
          <w:rFonts w:hint="default" w:ascii="宋体" w:hAnsi="宋体" w:eastAsia="宋体" w:cs="宋体"/>
          <w:color w:val="auto"/>
          <w:kern w:val="2"/>
          <w:sz w:val="21"/>
          <w:szCs w:val="21"/>
          <w:lang w:val="en-US" w:eastAsia="zh-CN"/>
        </w:rPr>
        <w:t>《工业领域数据安全能力提升实施方案（2024-2026年）》</w:t>
      </w:r>
      <w:r>
        <w:rPr>
          <w:rFonts w:hint="eastAsia" w:ascii="宋体" w:hAnsi="宋体" w:eastAsia="宋体" w:cs="宋体"/>
          <w:color w:val="auto"/>
          <w:kern w:val="2"/>
          <w:sz w:val="21"/>
          <w:szCs w:val="21"/>
          <w:lang w:val="en-US" w:eastAsia="zh-CN"/>
        </w:rPr>
        <w:t>等</w:t>
      </w:r>
      <w:r>
        <w:rPr>
          <w:rFonts w:hint="eastAsia" w:hAnsi="黑体" w:cs="黑体"/>
          <w:color w:val="auto"/>
          <w:kern w:val="2"/>
          <w:sz w:val="21"/>
          <w:szCs w:val="21"/>
          <w:lang w:val="en-US" w:eastAsia="zh-CN"/>
        </w:rPr>
        <w:t>政策文件要求，参考</w:t>
      </w:r>
      <w:r>
        <w:rPr>
          <w:rFonts w:hint="eastAsia" w:ascii="宋体" w:hAnsi="宋体" w:eastAsia="宋体" w:cs="宋体"/>
          <w:color w:val="auto"/>
          <w:kern w:val="2"/>
          <w:sz w:val="21"/>
          <w:szCs w:val="21"/>
          <w:lang w:val="en-US" w:eastAsia="zh-CN"/>
        </w:rPr>
        <w:t>《工业数据分类分级指南（试行）》《工业领域重要数据识别指南》等</w:t>
      </w:r>
      <w:r>
        <w:rPr>
          <w:rFonts w:hint="eastAsia" w:hAnsi="黑体" w:cs="黑体"/>
          <w:color w:val="auto"/>
          <w:kern w:val="2"/>
          <w:sz w:val="21"/>
          <w:szCs w:val="21"/>
          <w:lang w:val="en-US" w:eastAsia="zh-CN"/>
        </w:rPr>
        <w:t>进行规划，以规范有色金属行业数据处理活动、加强数据安全管理、促进数据开发利用为目的进行编制，为加快推进新型工业化，建设制造强国、网络强国和数字中国提供坚实支撑。</w:t>
      </w:r>
    </w:p>
    <w:p>
      <w:pPr>
        <w:pStyle w:val="26"/>
        <w:keepNext w:val="0"/>
        <w:keepLines w:val="0"/>
        <w:pageBreakBefore w:val="0"/>
        <w:widowControl/>
        <w:kinsoku/>
        <w:wordWrap/>
        <w:overflowPunct/>
        <w:topLinePunct w:val="0"/>
        <w:autoSpaceDE/>
        <w:autoSpaceDN/>
        <w:bidi w:val="0"/>
        <w:adjustRightInd/>
        <w:snapToGrid/>
        <w:spacing w:beforeLines="0" w:afterLines="0" w:line="360" w:lineRule="auto"/>
        <w:textAlignment w:val="auto"/>
        <w:outlineLvl w:val="1"/>
        <w:rPr>
          <w:rFonts w:hint="eastAsia" w:hAnsi="黑体" w:cs="黑体"/>
          <w:color w:val="auto"/>
          <w:szCs w:val="21"/>
          <w:lang w:val="en-US" w:eastAsia="zh-CN"/>
        </w:rPr>
      </w:pPr>
      <w:r>
        <w:rPr>
          <w:rFonts w:hint="eastAsia" w:hAnsi="黑体" w:cs="黑体"/>
          <w:color w:val="auto"/>
          <w:szCs w:val="21"/>
          <w:lang w:val="en-US" w:eastAsia="zh-CN"/>
        </w:rPr>
        <w:t>1.3主要参加单位和工作人员及其所作工作</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both"/>
        <w:textAlignment w:val="auto"/>
        <w:outlineLvl w:val="2"/>
        <w:rPr>
          <w:rFonts w:hint="default"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1.3.1主要参加单位情况</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本标准由江西铜业股份有限公司牵头，主要参加单位包括国家工业信息安全发展研究中心、江西铜锐信息技术有限公司、矿冶科技集团有限公司、江西铜业股份有限公司贵溪冶炼厂、云南铜业股份有限公司、紫金矿业集团股份有限公司、铜陵有色集团股份有限公司、金川集团股份有限公司等。</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（1）江西铜业股份有限公司</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asciiTheme="minorHAnsi" w:eastAsiaTheme="minorEastAsia"/>
          <w:color w:val="auto"/>
          <w:kern w:val="2"/>
          <w:sz w:val="21"/>
          <w:szCs w:val="21"/>
          <w:lang w:val="en-US" w:eastAsia="zh-CN"/>
        </w:rPr>
      </w:pPr>
      <w:r>
        <w:rPr>
          <w:rFonts w:hint="eastAsia" w:hAnsi="黑体" w:cs="黑体" w:asciiTheme="minorHAnsi" w:eastAsiaTheme="minorEastAsia"/>
          <w:color w:val="auto"/>
          <w:kern w:val="2"/>
          <w:sz w:val="21"/>
          <w:szCs w:val="21"/>
          <w:lang w:val="en-US" w:eastAsia="zh-CN"/>
        </w:rPr>
        <w:t>江西铜业股份有限公司成立于1997年，并于同年在香港、伦敦同时上市，成为国内首支境外上市矿业股，2002年在上海证券交易所上市。2019年，公司成功控股深圳证券交易所上市公司——山东恒邦冶炼股份有限公司。</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asciiTheme="minorHAnsi" w:eastAsiaTheme="minorEastAsia"/>
          <w:color w:val="auto"/>
          <w:kern w:val="2"/>
          <w:sz w:val="21"/>
          <w:szCs w:val="21"/>
          <w:lang w:val="en-US" w:eastAsia="zh-CN"/>
        </w:rPr>
      </w:pPr>
      <w:r>
        <w:rPr>
          <w:rFonts w:hint="eastAsia" w:hAnsi="黑体" w:cs="黑体" w:asciiTheme="minorHAnsi" w:eastAsiaTheme="minorEastAsia"/>
          <w:color w:val="auto"/>
          <w:kern w:val="2"/>
          <w:sz w:val="21"/>
          <w:szCs w:val="21"/>
          <w:lang w:val="en-US" w:eastAsia="zh-CN"/>
        </w:rPr>
        <w:t>目前，公司在铜以及相关有色金属领域，拥有勘探、采矿、选矿、冶炼、加工为一体的全产业链，形成了江西（鄱阳湖生态区）、环渤海地区、长三角地区、粤港澳大湾区、西南地区五大产业基地，实现了沿江、沿海T字型产业布局，并建立了覆盖全国、辐射海外的投资、金融和贸易等多元产业。旗下拥有100余个成员单位。</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asciiTheme="minorHAnsi" w:eastAsiaTheme="minorEastAsia"/>
          <w:color w:val="auto"/>
          <w:kern w:val="2"/>
          <w:sz w:val="21"/>
          <w:szCs w:val="21"/>
          <w:lang w:val="en-US" w:eastAsia="zh-CN"/>
        </w:rPr>
      </w:pPr>
      <w:r>
        <w:rPr>
          <w:rFonts w:hint="eastAsia" w:hAnsi="黑体" w:cs="黑体" w:asciiTheme="minorHAnsi" w:eastAsiaTheme="minorEastAsia"/>
          <w:color w:val="auto"/>
          <w:kern w:val="2"/>
          <w:sz w:val="21"/>
          <w:szCs w:val="21"/>
          <w:lang w:val="en-US" w:eastAsia="zh-CN"/>
        </w:rPr>
        <w:t>公司产品质量优良，拥有多个“世界名牌”产品。主要产品涵盖阴极铜、黄金、白银、硫酸等产品，钼、硒、碲、铼、铂、钯、铋等稀贵稀散金属产品，高端铜箔、铜板带、铜管、高压电缆、铜银合金细线、铜杆等铜加工产品，单壁碳纳米管、石墨-铜（铝）复合材料等新型材料产品，阳极炉圆盘浇铸机、球磨机衬板、高分子PE管材等制造产品，共100余品种，其中，“江铜牌”和“贵冶牌”阴极铜为伦敦金属交易所注册产品，“江铜牌”黄金、白银为伦敦金银市场协会注册产品。</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asciiTheme="minorHAnsi" w:eastAsiaTheme="minorEastAsia"/>
          <w:color w:val="auto"/>
          <w:kern w:val="2"/>
          <w:sz w:val="21"/>
          <w:szCs w:val="21"/>
          <w:lang w:val="en-US" w:eastAsia="zh-CN"/>
        </w:rPr>
      </w:pPr>
      <w:r>
        <w:rPr>
          <w:rFonts w:hint="eastAsia" w:hAnsi="黑体" w:cs="黑体" w:asciiTheme="minorHAnsi" w:eastAsiaTheme="minorEastAsia"/>
          <w:color w:val="auto"/>
          <w:kern w:val="2"/>
          <w:sz w:val="21"/>
          <w:szCs w:val="21"/>
          <w:lang w:val="en-US" w:eastAsia="zh-CN"/>
        </w:rPr>
        <w:t>公司始终秉承“用未来思考今天”的理念，致力于持续发掘资源价值，恪守可持续发展承诺，满怀感恩和敬畏之心，坚定不移地以最小化的环境代价，发掘出矿产资源的最大价值，追求人与自然的和谐共生。展望未来，公司将继续秉持“以铜为本、做强有色、多元发展、全球布局”发展方针，围绕加快推进产业基础高级化、产业链现代化，不断加强党的建设，强化人才、创新“双轮”驱动，大力推进质量、效率、动力三大变革，全力打造铜、黄金、硫化工、新材料、装备制造等产业体系。</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（2）国家工业信息安全发展研究中心</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hAnsi="黑体" w:cs="黑体"/>
          <w:color w:val="auto"/>
          <w:kern w:val="2"/>
          <w:sz w:val="21"/>
          <w:szCs w:val="21"/>
          <w:lang w:val="en-US" w:eastAsia="zh-CN"/>
        </w:rPr>
      </w:pPr>
      <w:r>
        <w:rPr>
          <w:rFonts w:hint="default" w:hAnsi="黑体" w:cs="黑体"/>
          <w:color w:val="auto"/>
          <w:kern w:val="2"/>
          <w:sz w:val="21"/>
          <w:szCs w:val="21"/>
          <w:lang w:val="en-US" w:eastAsia="zh-CN"/>
        </w:rPr>
        <w:t>国家工业信息安全发展研究中心（工业和信息化部电子第一研究所）成立于1959年，是工业和信息化部直属事业单位，是我国工业信息安全领域重要的服务保障机构。经过60多年的发展与积淀，国家工信安全中心始终坚持以“支撑政府、服务行业”为宗旨，聚焦工业信息安全、关键软件自主可控、制造业数字化转型三个重点领域，持续提升决策支撑、安全保障、转型服务、生态促进四种核心能力，业务范围涵盖工业领域网络与数据安全、两化融合、工业互联网、软件、知识产权、大数据、人工智能、数字经济、工业经济等领域，服务对象包括国家部委、国家级行业协会、地方政府、央企集团、头部企业、产业园区、高校院所等各类主体。</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hAnsi="黑体" w:cs="黑体"/>
          <w:color w:val="auto"/>
          <w:kern w:val="2"/>
          <w:sz w:val="21"/>
          <w:szCs w:val="21"/>
          <w:lang w:val="en-US" w:eastAsia="zh-CN"/>
        </w:rPr>
      </w:pPr>
      <w:r>
        <w:rPr>
          <w:rFonts w:hint="default" w:hAnsi="黑体" w:cs="黑体"/>
          <w:color w:val="auto"/>
          <w:kern w:val="2"/>
          <w:sz w:val="21"/>
          <w:szCs w:val="21"/>
          <w:lang w:val="en-US" w:eastAsia="zh-CN"/>
        </w:rPr>
        <w:t>标准工作方面，国家工业信息安全发展研究中心牵头编写10余项国家政策文件，参与6项国家标准编制，参与编制《数据安全技术 数据分类分级规则》《数据基础设施 标识管理规范》等国家标准，牵头编制《工业领域重要数据识别指南》《工业企业数据安全防护要求》《工业领域数据安全风险评估规范》等行业标准，在15个省市305家企业组织开展工业领域数据安全管理试点工作推进《工业领域重要数据识别指南》等标准的应用验证，涉及6大类行业，推进工业领域数据安全全流程管理工作机制进一步完善。支持指导北京、山东、江苏、辽宁等29个省（区、市）和5家央企集团开展数据安全政策标准宣贯培训。</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（3）江西铜锐信息技术有限公司</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hAnsi="黑体" w:cs="黑体"/>
          <w:color w:val="auto"/>
          <w:kern w:val="2"/>
          <w:sz w:val="21"/>
          <w:szCs w:val="21"/>
          <w:lang w:val="en-US" w:eastAsia="zh-CN"/>
        </w:rPr>
      </w:pPr>
      <w:r>
        <w:rPr>
          <w:rFonts w:hint="default" w:hAnsi="黑体" w:cs="黑体"/>
          <w:color w:val="auto"/>
          <w:kern w:val="2"/>
          <w:sz w:val="21"/>
          <w:szCs w:val="21"/>
          <w:lang w:val="en-US" w:eastAsia="zh-CN"/>
        </w:rPr>
        <w:t>江西铜锐信息技术有限公司是江西铜业集团下属公司。作为江铜集团推动“产业数字化、数字产业化”双使命的重要平台公司，铜锐公司立足集团实际，服务有色行业，聚焦企业数字化转型、智能化发展等关键领域，致力于打造行业前列的数字化平台服务商和高科技企业代表。</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hAnsi="黑体" w:cs="黑体"/>
          <w:color w:val="auto"/>
          <w:kern w:val="2"/>
          <w:sz w:val="21"/>
          <w:szCs w:val="21"/>
          <w:lang w:val="en-US" w:eastAsia="zh-CN"/>
        </w:rPr>
      </w:pPr>
      <w:r>
        <w:rPr>
          <w:rFonts w:hint="default" w:hAnsi="黑体" w:cs="黑体"/>
          <w:color w:val="auto"/>
          <w:kern w:val="2"/>
          <w:sz w:val="21"/>
          <w:szCs w:val="21"/>
          <w:lang w:val="en-US" w:eastAsia="zh-CN"/>
        </w:rPr>
        <w:t>自成立以来，铜锐公司紧贴有色行业工艺特征与管理需求，围绕采选、冶炼、加工、化工、物流、贸易、产融等业务场景，持续构建覆盖咨询规划、平台研发、系统集成、运维服务等在内的一体化数字化服务体系，积累了丰富的工程实践经验与技术成果。公司深入融合云计算、大数据、物联网、人工智能等新一代信息技术，打造了以“技术中台 + 数据治理 + 场景赋能”为核心的产品能力体系，具备多系统协同集成、多平台统一管理、多场景快速复制的技术优势，能够面向集团不同板块及行业外部客户，灵活支撑复杂业务需求。依托典型工业场景沉淀出的平台架构，公司持续打磨设备接入、实时采集、流程驱动、可视化分析等核心模块，推动形成标准化、可复用的技术底座，加快项目实施效率，降低重复建设成本。同时，铜锐公司高度重视数据价值释放与行业经验转化，持续构建面向运维管理、能效分析、指标预警等方向的业务组件与算法模型，不断完善自主可控的工业互联网平台体系，助力企业实现从“业务上云”到“管理用数”的转型升级。</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both"/>
        <w:textAlignment w:val="auto"/>
        <w:outlineLvl w:val="2"/>
        <w:rPr>
          <w:rFonts w:hint="default"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1.3.2主要工作人员所负责的工作情况</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本标准主要工作人员及工作职责见下表。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3488"/>
        <w:gridCol w:w="1330"/>
        <w:gridCol w:w="4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371"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序号</w:t>
            </w:r>
          </w:p>
        </w:tc>
        <w:tc>
          <w:tcPr>
            <w:tcW w:w="1822"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单位名称</w:t>
            </w:r>
          </w:p>
        </w:tc>
        <w:tc>
          <w:tcPr>
            <w:tcW w:w="695"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工作组成员</w:t>
            </w:r>
          </w:p>
        </w:tc>
        <w:tc>
          <w:tcPr>
            <w:tcW w:w="2110"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1</w:t>
            </w:r>
          </w:p>
        </w:tc>
        <w:tc>
          <w:tcPr>
            <w:tcW w:w="1822"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江西铜业股份有限公司</w:t>
            </w:r>
          </w:p>
        </w:tc>
        <w:tc>
          <w:tcPr>
            <w:tcW w:w="695"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p>
        </w:tc>
        <w:tc>
          <w:tcPr>
            <w:tcW w:w="2110"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负责整体结构编制、资料汇总梳理及执笔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2</w:t>
            </w:r>
          </w:p>
        </w:tc>
        <w:tc>
          <w:tcPr>
            <w:tcW w:w="1822"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国家工业信息安全发展研究中心</w:t>
            </w:r>
          </w:p>
        </w:tc>
        <w:tc>
          <w:tcPr>
            <w:tcW w:w="695"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p>
        </w:tc>
        <w:tc>
          <w:tcPr>
            <w:tcW w:w="2110"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3</w:t>
            </w:r>
          </w:p>
        </w:tc>
        <w:tc>
          <w:tcPr>
            <w:tcW w:w="1822"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江西铜锐信息技术有限公司</w:t>
            </w:r>
          </w:p>
        </w:tc>
        <w:tc>
          <w:tcPr>
            <w:tcW w:w="695"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p>
        </w:tc>
        <w:tc>
          <w:tcPr>
            <w:tcW w:w="2110"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4</w:t>
            </w:r>
          </w:p>
        </w:tc>
        <w:tc>
          <w:tcPr>
            <w:tcW w:w="1822"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矿冶科技集团有限公司</w:t>
            </w:r>
          </w:p>
        </w:tc>
        <w:tc>
          <w:tcPr>
            <w:tcW w:w="695"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p>
        </w:tc>
        <w:tc>
          <w:tcPr>
            <w:tcW w:w="2110"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5</w:t>
            </w:r>
          </w:p>
        </w:tc>
        <w:tc>
          <w:tcPr>
            <w:tcW w:w="1822"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江西铜业股份有限公司贵溪冶炼厂</w:t>
            </w:r>
          </w:p>
        </w:tc>
        <w:tc>
          <w:tcPr>
            <w:tcW w:w="695"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p>
        </w:tc>
        <w:tc>
          <w:tcPr>
            <w:tcW w:w="2110"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6</w:t>
            </w:r>
          </w:p>
        </w:tc>
        <w:tc>
          <w:tcPr>
            <w:tcW w:w="1822"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云南铜业股份有限公司</w:t>
            </w:r>
          </w:p>
        </w:tc>
        <w:tc>
          <w:tcPr>
            <w:tcW w:w="695"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p>
        </w:tc>
        <w:tc>
          <w:tcPr>
            <w:tcW w:w="2110"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7</w:t>
            </w:r>
          </w:p>
        </w:tc>
        <w:tc>
          <w:tcPr>
            <w:tcW w:w="1822"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紫金矿业集团股份有限公司</w:t>
            </w:r>
          </w:p>
        </w:tc>
        <w:tc>
          <w:tcPr>
            <w:tcW w:w="695"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p>
        </w:tc>
        <w:tc>
          <w:tcPr>
            <w:tcW w:w="2110"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8</w:t>
            </w:r>
          </w:p>
        </w:tc>
        <w:tc>
          <w:tcPr>
            <w:tcW w:w="1822"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铜陵有色集团股份有限公司</w:t>
            </w:r>
          </w:p>
        </w:tc>
        <w:tc>
          <w:tcPr>
            <w:tcW w:w="695"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p>
        </w:tc>
        <w:tc>
          <w:tcPr>
            <w:tcW w:w="2110"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9</w:t>
            </w:r>
          </w:p>
        </w:tc>
        <w:tc>
          <w:tcPr>
            <w:tcW w:w="1822"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金川集团股份有限公司</w:t>
            </w:r>
          </w:p>
        </w:tc>
        <w:tc>
          <w:tcPr>
            <w:tcW w:w="695"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p>
        </w:tc>
        <w:tc>
          <w:tcPr>
            <w:tcW w:w="2110"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p>
        </w:tc>
        <w:tc>
          <w:tcPr>
            <w:tcW w:w="1822"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p>
        </w:tc>
        <w:tc>
          <w:tcPr>
            <w:tcW w:w="695"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p>
        </w:tc>
        <w:tc>
          <w:tcPr>
            <w:tcW w:w="2110"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ascii="宋体" w:hAnsi="宋体" w:eastAsia="宋体" w:cs="宋体"/>
          <w:color w:val="auto"/>
          <w:kern w:val="2"/>
          <w:sz w:val="21"/>
          <w:szCs w:val="21"/>
          <w:lang w:val="en-US" w:eastAsia="zh-CN"/>
        </w:rPr>
      </w:pPr>
    </w:p>
    <w:p>
      <w:pPr>
        <w:pStyle w:val="26"/>
        <w:keepNext w:val="0"/>
        <w:keepLines w:val="0"/>
        <w:pageBreakBefore w:val="0"/>
        <w:widowControl/>
        <w:kinsoku/>
        <w:wordWrap/>
        <w:overflowPunct/>
        <w:topLinePunct w:val="0"/>
        <w:autoSpaceDE/>
        <w:autoSpaceDN/>
        <w:bidi w:val="0"/>
        <w:adjustRightInd/>
        <w:snapToGrid/>
        <w:spacing w:beforeLines="0" w:afterLines="0" w:line="360" w:lineRule="auto"/>
        <w:textAlignment w:val="auto"/>
        <w:outlineLvl w:val="1"/>
        <w:rPr>
          <w:rFonts w:hint="eastAsia" w:hAnsi="黑体" w:cs="黑体"/>
          <w:color w:val="auto"/>
          <w:szCs w:val="21"/>
          <w:lang w:val="en-US" w:eastAsia="zh-CN"/>
        </w:rPr>
      </w:pPr>
      <w:r>
        <w:rPr>
          <w:rFonts w:hint="eastAsia" w:hAnsi="黑体" w:cs="黑体"/>
          <w:color w:val="auto"/>
          <w:szCs w:val="21"/>
          <w:lang w:val="en-US" w:eastAsia="zh-CN"/>
        </w:rPr>
        <w:t>1.4主要工作过程</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both"/>
        <w:textAlignment w:val="auto"/>
        <w:outlineLvl w:val="2"/>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1.</w:t>
      </w:r>
      <w:r>
        <w:rPr>
          <w:rFonts w:hint="eastAsia" w:ascii="黑体" w:hAnsi="黑体" w:eastAsia="黑体" w:cs="黑体"/>
          <w:color w:val="auto"/>
          <w:kern w:val="0"/>
          <w:sz w:val="21"/>
          <w:szCs w:val="21"/>
          <w:lang w:val="en-US" w:eastAsia="zh-CN"/>
        </w:rPr>
        <w:t>4</w:t>
      </w:r>
      <w:r>
        <w:rPr>
          <w:rFonts w:hint="eastAsia" w:ascii="黑体" w:hAnsi="黑体" w:eastAsia="黑体" w:cs="黑体"/>
          <w:color w:val="auto"/>
          <w:kern w:val="0"/>
          <w:sz w:val="21"/>
          <w:szCs w:val="21"/>
        </w:rPr>
        <w:t>.1预研阶段</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ascii="宋体" w:hAnsi="宋体" w:eastAsia="宋体" w:cs="宋体"/>
          <w:color w:val="auto"/>
          <w:kern w:val="2"/>
          <w:sz w:val="21"/>
          <w:szCs w:val="21"/>
          <w:lang w:val="en-US" w:eastAsia="zh-CN"/>
        </w:rPr>
      </w:pPr>
      <w:r>
        <w:rPr>
          <w:rFonts w:hint="default" w:ascii="宋体" w:hAnsi="宋体" w:eastAsia="宋体" w:cs="宋体"/>
          <w:color w:val="auto"/>
          <w:kern w:val="2"/>
          <w:sz w:val="21"/>
          <w:szCs w:val="21"/>
          <w:lang w:val="en-US" w:eastAsia="zh-CN"/>
        </w:rPr>
        <w:t>202</w:t>
      </w:r>
      <w:r>
        <w:rPr>
          <w:rFonts w:hint="eastAsia" w:ascii="宋体" w:hAnsi="宋体" w:eastAsia="宋体" w:cs="宋体"/>
          <w:color w:val="auto"/>
          <w:kern w:val="2"/>
          <w:sz w:val="21"/>
          <w:szCs w:val="21"/>
          <w:lang w:val="en-US" w:eastAsia="zh-CN"/>
        </w:rPr>
        <w:t>5</w:t>
      </w:r>
      <w:r>
        <w:rPr>
          <w:rFonts w:hint="default" w:ascii="宋体" w:hAnsi="宋体" w:eastAsia="宋体" w:cs="宋体"/>
          <w:color w:val="auto"/>
          <w:kern w:val="2"/>
          <w:sz w:val="21"/>
          <w:szCs w:val="21"/>
          <w:lang w:val="en-US" w:eastAsia="zh-CN"/>
        </w:rPr>
        <w:t>年</w:t>
      </w:r>
      <w:r>
        <w:rPr>
          <w:rFonts w:hint="eastAsia" w:ascii="宋体" w:hAnsi="宋体" w:eastAsia="宋体" w:cs="宋体"/>
          <w:color w:val="auto"/>
          <w:kern w:val="2"/>
          <w:sz w:val="21"/>
          <w:szCs w:val="21"/>
          <w:lang w:val="en-US" w:eastAsia="zh-CN"/>
        </w:rPr>
        <w:t>2</w:t>
      </w:r>
      <w:r>
        <w:rPr>
          <w:rFonts w:hint="default" w:ascii="宋体" w:hAnsi="宋体" w:eastAsia="宋体" w:cs="宋体"/>
          <w:color w:val="auto"/>
          <w:kern w:val="2"/>
          <w:sz w:val="21"/>
          <w:szCs w:val="21"/>
          <w:lang w:val="en-US" w:eastAsia="zh-CN"/>
        </w:rPr>
        <w:t>月</w:t>
      </w:r>
      <w:r>
        <w:rPr>
          <w:rFonts w:hint="eastAsia" w:ascii="宋体" w:hAnsi="宋体" w:eastAsia="宋体" w:cs="宋体"/>
          <w:color w:val="auto"/>
          <w:kern w:val="2"/>
          <w:sz w:val="21"/>
          <w:szCs w:val="21"/>
          <w:lang w:val="en-US" w:eastAsia="zh-CN"/>
        </w:rPr>
        <w:t>，落实《原材料工业数字化转型工作方案（2024-2026年）》</w:t>
      </w:r>
      <w:r>
        <w:rPr>
          <w:rFonts w:hint="default" w:ascii="宋体" w:hAnsi="宋体" w:eastAsia="宋体" w:cs="宋体"/>
          <w:color w:val="auto"/>
          <w:kern w:val="2"/>
          <w:sz w:val="21"/>
          <w:szCs w:val="21"/>
          <w:lang w:val="en-US" w:eastAsia="zh-CN"/>
        </w:rPr>
        <w:t>《有色金属行业智能制造标准体系建设指南（2023版）》</w:t>
      </w:r>
      <w:r>
        <w:rPr>
          <w:rFonts w:hint="eastAsia" w:ascii="宋体" w:hAnsi="宋体" w:eastAsia="宋体" w:cs="宋体"/>
          <w:color w:val="auto"/>
          <w:kern w:val="2"/>
          <w:sz w:val="21"/>
          <w:szCs w:val="21"/>
          <w:lang w:val="en-US" w:eastAsia="zh-CN"/>
        </w:rPr>
        <w:t>和《标准提升引领原材料工业优化升级行动方案（2025-2027年）》</w:t>
      </w:r>
      <w:r>
        <w:rPr>
          <w:rFonts w:hint="eastAsia" w:ascii="宋体" w:hAnsi="宋体" w:eastAsia="宋体" w:cs="宋体"/>
          <w:color w:val="000000" w:themeColor="text1"/>
          <w:kern w:val="2"/>
          <w:sz w:val="21"/>
          <w:szCs w:val="21"/>
          <w:lang w:val="en-US" w:eastAsia="zh-CN"/>
          <w14:textFill>
            <w14:solidFill>
              <w14:schemeClr w14:val="tx1"/>
            </w14:solidFill>
          </w14:textFill>
        </w:rPr>
        <w:t>等政策文件</w:t>
      </w:r>
      <w:r>
        <w:rPr>
          <w:rFonts w:hint="eastAsia" w:ascii="宋体" w:hAnsi="宋体" w:eastAsia="宋体" w:cs="宋体"/>
          <w:color w:val="auto"/>
          <w:kern w:val="2"/>
          <w:sz w:val="21"/>
          <w:szCs w:val="21"/>
          <w:lang w:val="en-US" w:eastAsia="zh-CN"/>
        </w:rPr>
        <w:t>，根据国家标准化管理委员会、工业和信息化部及中国有色金属工业协会的工作部署，</w:t>
      </w:r>
      <w:r>
        <w:rPr>
          <w:rFonts w:hint="default" w:ascii="宋体" w:hAnsi="宋体" w:eastAsia="宋体" w:cs="宋体"/>
          <w:color w:val="auto"/>
          <w:kern w:val="2"/>
          <w:sz w:val="21"/>
          <w:szCs w:val="21"/>
          <w:lang w:val="en-US" w:eastAsia="zh-CN"/>
        </w:rPr>
        <w:t>江西铜业股份有限公司</w:t>
      </w:r>
      <w:r>
        <w:rPr>
          <w:rFonts w:hint="eastAsia" w:ascii="宋体" w:hAnsi="宋体" w:eastAsia="宋体" w:cs="宋体"/>
          <w:color w:val="auto"/>
          <w:kern w:val="2"/>
          <w:sz w:val="21"/>
          <w:szCs w:val="21"/>
          <w:lang w:val="en-US" w:eastAsia="zh-CN"/>
        </w:rPr>
        <w:t>依托行业优势，结合贵溪冶炼厂“工业数据安全防护建设”项目的成功实施，牵头</w:t>
      </w:r>
      <w:r>
        <w:rPr>
          <w:rFonts w:hint="default" w:ascii="宋体" w:hAnsi="宋体" w:eastAsia="宋体" w:cs="宋体"/>
          <w:color w:val="auto"/>
          <w:kern w:val="2"/>
          <w:sz w:val="21"/>
          <w:szCs w:val="21"/>
          <w:lang w:val="en-US" w:eastAsia="zh-CN"/>
        </w:rPr>
        <w:t>启动</w:t>
      </w:r>
      <w:r>
        <w:rPr>
          <w:rFonts w:hint="eastAsia" w:ascii="宋体" w:hAnsi="宋体" w:eastAsia="宋体" w:cs="宋体"/>
          <w:color w:val="auto"/>
          <w:kern w:val="2"/>
          <w:sz w:val="21"/>
          <w:szCs w:val="21"/>
          <w:lang w:val="en-US" w:eastAsia="zh-CN"/>
        </w:rPr>
        <w:t>《有色金属行业数据安全管理技术要求》</w:t>
      </w:r>
      <w:r>
        <w:rPr>
          <w:rFonts w:hint="default" w:ascii="宋体" w:hAnsi="宋体" w:eastAsia="宋体" w:cs="宋体"/>
          <w:color w:val="auto"/>
          <w:kern w:val="2"/>
          <w:sz w:val="21"/>
          <w:szCs w:val="21"/>
          <w:lang w:val="en-US" w:eastAsia="zh-CN"/>
        </w:rPr>
        <w:t>标准立项申报、草案编制工作。同时与</w:t>
      </w:r>
      <w:r>
        <w:rPr>
          <w:rFonts w:hint="eastAsia" w:ascii="宋体" w:hAnsi="宋体" w:eastAsia="宋体" w:cs="宋体"/>
          <w:color w:val="auto"/>
          <w:kern w:val="2"/>
          <w:sz w:val="21"/>
          <w:szCs w:val="21"/>
          <w:lang w:val="en-US" w:eastAsia="zh-CN"/>
        </w:rPr>
        <w:t>实施“工业数据安全防护建设”项目的</w:t>
      </w:r>
      <w:r>
        <w:rPr>
          <w:rFonts w:hint="default" w:ascii="宋体" w:hAnsi="宋体" w:eastAsia="宋体" w:cs="宋体"/>
          <w:color w:val="auto"/>
          <w:kern w:val="2"/>
          <w:sz w:val="21"/>
          <w:szCs w:val="21"/>
          <w:lang w:val="en-US" w:eastAsia="zh-CN"/>
        </w:rPr>
        <w:t>国家工业信息安全发展研究中心深入讨论了标准的技术路线与方案，并根据讨论情况，形成标准编制思路和方向。</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both"/>
        <w:textAlignment w:val="auto"/>
        <w:outlineLvl w:val="2"/>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1.</w:t>
      </w:r>
      <w:r>
        <w:rPr>
          <w:rFonts w:hint="eastAsia" w:ascii="黑体" w:hAnsi="黑体" w:eastAsia="黑体" w:cs="黑体"/>
          <w:color w:val="auto"/>
          <w:kern w:val="0"/>
          <w:sz w:val="21"/>
          <w:szCs w:val="21"/>
          <w:lang w:val="en-US" w:eastAsia="zh-CN"/>
        </w:rPr>
        <w:t>4</w:t>
      </w:r>
      <w:r>
        <w:rPr>
          <w:rFonts w:hint="eastAsia" w:ascii="黑体" w:hAnsi="黑体" w:eastAsia="黑体" w:cs="黑体"/>
          <w:color w:val="auto"/>
          <w:kern w:val="0"/>
          <w:sz w:val="21"/>
          <w:szCs w:val="21"/>
        </w:rPr>
        <w:t>.2标准立项</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ascii="宋体" w:hAnsi="宋体" w:eastAsia="宋体" w:cs="宋体"/>
          <w:color w:val="auto"/>
          <w:kern w:val="2"/>
          <w:sz w:val="21"/>
          <w:szCs w:val="21"/>
          <w:lang w:val="en-US" w:eastAsia="zh-CN"/>
        </w:rPr>
        <w:t>2025年3月，全国有色金属标准化技术委员会在广东韶关召开有色金属行业智能制造标准大会，</w:t>
      </w:r>
      <w:r>
        <w:rPr>
          <w:rFonts w:hint="default" w:ascii="宋体" w:hAnsi="宋体" w:eastAsia="宋体" w:cs="宋体"/>
          <w:color w:val="auto"/>
          <w:kern w:val="2"/>
          <w:sz w:val="21"/>
          <w:szCs w:val="21"/>
          <w:lang w:val="en-US" w:eastAsia="zh-CN"/>
        </w:rPr>
        <w:t>江西铜业股份有限公司</w:t>
      </w:r>
      <w:r>
        <w:rPr>
          <w:rFonts w:hint="eastAsia" w:hAnsi="黑体" w:cs="黑体"/>
          <w:color w:val="auto"/>
          <w:kern w:val="2"/>
          <w:sz w:val="21"/>
          <w:szCs w:val="21"/>
          <w:lang w:val="en-US" w:eastAsia="zh-CN"/>
        </w:rPr>
        <w:t>作为主起草单位在会上发布了《</w:t>
      </w:r>
      <w:r>
        <w:rPr>
          <w:rFonts w:hint="eastAsia" w:ascii="宋体" w:hAnsi="宋体" w:eastAsia="宋体" w:cs="宋体"/>
          <w:color w:val="auto"/>
          <w:kern w:val="2"/>
          <w:sz w:val="21"/>
          <w:szCs w:val="21"/>
          <w:lang w:val="en-US" w:eastAsia="zh-CN"/>
        </w:rPr>
        <w:t>有色金属行业数据安全管理技术要求</w:t>
      </w:r>
      <w:r>
        <w:rPr>
          <w:rFonts w:hint="eastAsia" w:hAnsi="黑体" w:cs="黑体"/>
          <w:color w:val="auto"/>
          <w:kern w:val="2"/>
          <w:sz w:val="21"/>
          <w:szCs w:val="21"/>
          <w:lang w:val="en-US" w:eastAsia="zh-CN"/>
        </w:rPr>
        <w:t>》。</w:t>
      </w:r>
      <w:r>
        <w:rPr>
          <w:rFonts w:hint="eastAsia" w:ascii="宋体" w:hAnsi="宋体" w:eastAsia="宋体" w:cs="宋体"/>
          <w:color w:val="auto"/>
          <w:kern w:val="2"/>
          <w:sz w:val="21"/>
          <w:szCs w:val="21"/>
          <w:lang w:val="en-US" w:eastAsia="zh-CN"/>
        </w:rPr>
        <w:t>经大会论证，标准改为《有色金属行业工业数据分类分级指南》，修订后正式申报并通过立项。</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both"/>
        <w:textAlignment w:val="auto"/>
        <w:outlineLvl w:val="2"/>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1.</w:t>
      </w:r>
      <w:r>
        <w:rPr>
          <w:rFonts w:hint="eastAsia" w:ascii="黑体" w:hAnsi="黑体" w:eastAsia="黑体" w:cs="黑体"/>
          <w:color w:val="auto"/>
          <w:kern w:val="0"/>
          <w:sz w:val="21"/>
          <w:szCs w:val="21"/>
          <w:lang w:val="en-US" w:eastAsia="zh-CN"/>
        </w:rPr>
        <w:t>4</w:t>
      </w:r>
      <w:r>
        <w:rPr>
          <w:rFonts w:hint="eastAsia" w:ascii="黑体" w:hAnsi="黑体" w:eastAsia="黑体" w:cs="黑体"/>
          <w:color w:val="auto"/>
          <w:kern w:val="0"/>
          <w:sz w:val="21"/>
          <w:szCs w:val="21"/>
        </w:rPr>
        <w:t>.3起草阶段</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2025年5月，成立了《有色金属行业工业数据分类分级指南》编制组，制定了相关工作计划。根据工作计划进度安排，标准编制组查阅了相关标准和资料，启动标准文本草案修订工作。</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ascii="宋体" w:hAnsi="宋体" w:eastAsia="宋体" w:cs="宋体"/>
          <w:color w:val="auto"/>
          <w:kern w:val="2"/>
          <w:sz w:val="21"/>
          <w:szCs w:val="21"/>
          <w:lang w:val="en-US" w:eastAsia="zh-CN"/>
        </w:rPr>
        <w:t>2025年7月，</w:t>
      </w:r>
      <w:r>
        <w:rPr>
          <w:rFonts w:hint="eastAsia" w:hAnsi="黑体" w:cs="黑体"/>
          <w:color w:val="auto"/>
          <w:kern w:val="2"/>
          <w:sz w:val="21"/>
          <w:szCs w:val="21"/>
          <w:lang w:val="en-US" w:eastAsia="zh-CN"/>
        </w:rPr>
        <w:t>编制完成标准文本草案，参加贵阳有色金属行业智能制造标准工作会议进行汇报讨论。</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2025年8月-12月，根据标准工作会议要求，结合专家意见向行业下发征集意见表，汇总梳理后</w:t>
      </w:r>
      <w:r>
        <w:rPr>
          <w:rFonts w:hint="eastAsia" w:hAnsi="黑体" w:cs="黑体"/>
          <w:color w:val="auto"/>
          <w:kern w:val="2"/>
          <w:sz w:val="21"/>
          <w:szCs w:val="21"/>
          <w:lang w:val="en-US" w:eastAsia="zh-CN"/>
        </w:rPr>
        <w:t>编制完成讨论稿。</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outlineLvl w:val="0"/>
        <w:rPr>
          <w:rFonts w:hint="eastAsia" w:ascii="黑体" w:hAnsi="宋体" w:eastAsia="黑体" w:cs="Arial"/>
          <w:b w:val="0"/>
          <w:bCs w:val="0"/>
          <w:color w:val="auto"/>
          <w:sz w:val="21"/>
          <w:szCs w:val="21"/>
        </w:rPr>
      </w:pPr>
      <w:r>
        <w:rPr>
          <w:rFonts w:hint="eastAsia" w:ascii="黑体" w:hAnsi="宋体" w:eastAsia="黑体" w:cs="Arial"/>
          <w:b w:val="0"/>
          <w:bCs w:val="0"/>
          <w:color w:val="auto"/>
          <w:sz w:val="21"/>
          <w:szCs w:val="21"/>
          <w:lang w:val="en-US" w:eastAsia="zh-CN"/>
        </w:rPr>
        <w:t>标准编制原则</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1、本标准按照GB/T 1.1-2020《标准化工作导则 第1部分：标准化文件的结构和起草规则》给出的规则起草。</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2、本标准立足有色金属行业实际和智能制造标准体系的要求，与其他标准共同丰富智能制造标准体系，在编制的过程中，始终遵循符合行业特色、满足市场需求、技术内容合理的原则。</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outlineLvl w:val="0"/>
        <w:rPr>
          <w:rFonts w:hint="eastAsia" w:ascii="黑体" w:hAnsi="宋体" w:eastAsia="黑体" w:cs="Arial"/>
          <w:b w:val="0"/>
          <w:bCs w:val="0"/>
          <w:color w:val="auto"/>
          <w:sz w:val="21"/>
          <w:szCs w:val="21"/>
          <w:lang w:val="en-US" w:eastAsia="zh-CN"/>
        </w:rPr>
      </w:pPr>
      <w:r>
        <w:rPr>
          <w:rFonts w:hint="eastAsia" w:ascii="黑体" w:hAnsi="宋体" w:eastAsia="黑体" w:cs="Arial"/>
          <w:b w:val="0"/>
          <w:bCs w:val="0"/>
          <w:color w:val="auto"/>
          <w:sz w:val="21"/>
          <w:szCs w:val="21"/>
          <w:lang w:val="en-US" w:eastAsia="zh-CN"/>
        </w:rPr>
        <w:t>标准的主要内容及确定内容的主要依据</w:t>
      </w:r>
    </w:p>
    <w:p>
      <w:pPr>
        <w:pStyle w:val="26"/>
        <w:keepNext w:val="0"/>
        <w:keepLines w:val="0"/>
        <w:pageBreakBefore w:val="0"/>
        <w:widowControl/>
        <w:kinsoku/>
        <w:wordWrap/>
        <w:overflowPunct/>
        <w:topLinePunct w:val="0"/>
        <w:autoSpaceDE/>
        <w:autoSpaceDN/>
        <w:bidi w:val="0"/>
        <w:adjustRightInd/>
        <w:snapToGrid/>
        <w:spacing w:beforeLines="0" w:afterLines="0" w:line="360" w:lineRule="auto"/>
        <w:textAlignment w:val="auto"/>
        <w:outlineLvl w:val="1"/>
        <w:rPr>
          <w:rFonts w:hint="eastAsia" w:hAnsi="黑体" w:cs="黑体"/>
          <w:color w:val="auto"/>
          <w:szCs w:val="21"/>
          <w:lang w:val="en-US" w:eastAsia="zh-CN"/>
        </w:rPr>
      </w:pPr>
      <w:r>
        <w:rPr>
          <w:rFonts w:hint="eastAsia" w:hAnsi="黑体" w:cs="黑体"/>
          <w:color w:val="auto"/>
          <w:szCs w:val="21"/>
          <w:lang w:val="en-US" w:eastAsia="zh-CN"/>
        </w:rPr>
        <w:t>3.1标准的主要内容</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1、范围</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本</w:t>
      </w:r>
      <w:r>
        <w:rPr>
          <w:rFonts w:hint="eastAsia" w:hAnsi="黑体" w:cs="黑体"/>
          <w:color w:val="000000" w:themeColor="text1"/>
          <w:kern w:val="2"/>
          <w:sz w:val="21"/>
          <w:szCs w:val="21"/>
          <w:lang w:val="en-US" w:eastAsia="zh-CN"/>
          <w14:textFill>
            <w14:solidFill>
              <w14:schemeClr w14:val="tx1"/>
            </w14:solidFill>
          </w14:textFill>
        </w:rPr>
        <w:t>标准</w:t>
      </w: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规定了有色金属行业工业数据分类分级的基本原则、数据分类规则和数据分级规则。</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本标准适用于有色金属行业采选、冶炼、加工企业参考本标准开展数据分类分级工作,同时为数据处理者进行数据分类分级提供参考。</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2、基本原则</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有色金属行业工业数据分类分级除遵循GB/T 43697基本原则外，在重要数据识别上还应当遵循以下原则。</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战略资源评估原则：从有色金属资源战略属性进行评估，识别对国家资源安全、产业链自主可控及国际市场话语权具有直接影响的数据，一旦泄露或滥用可能削弱国家在全球资源竞争中的优势，影响产业链关键环节的稳定性；</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安全风险影响原则：从国家安全、社会秩序、经济运行和行业发展等角度识别工业数据的影响力，数据一旦被泄露、篡改、损毁、非法获取或非法使用，对国家、社会、经济和行业造成的安全事故风险和经济损失程度；</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（3）定性定量结合原则：以定性与定量相结合的方式识别重要数据，并根据具体数据类型、数据用途、数据来源采取不同的定性或定量方法。</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3、数据分类规则</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（1）数据分类框架</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的数据分类框架应结合行业特点，按照业务属性进行细化分类。常见业务属性包括但不限于业务领域、责任主体、流程环节、描述对象等属性进行细化分类；如涉及法律法规有专门管理要求的数据类别，应按照有关规定和标准进行识别和分类。</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（2）数据分类方法</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数据分类应根据数据管理和使用需求，结合已有数据分类基础，灵活选择业务属性将数据细化分类。有色金属行业企业可参考以下步骤开展工业数据分类：明确数据范围、细化业务分类、业务属性分类、确定分类规则，可采取“业务条线—关键业务—业务属性分类”的方式给出数据分类规则，或对关键业务的数据分类结果进行归类分析，将具有相似主题的数据子类进行归类。</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4、数据分级规则</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（1）数据分级框架</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根据数据在国家安全、社会秩序、经济运行和行业发展的重要程度，以及一旦遭到泄露、篡改、损毁、或者非法获取、非法使用、非法共享,对国家安全、社会秩序、经济运行和行业发展造成的危害程度，将数据从高到低分为核心数据、重要数据、一般数据三个级别。</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（2）数据分级方法</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数据分级是为了确保数据在全生命周期内的安全性和合规性，有色金属行业采选、冶炼、加工企业可参考以下步骤进行数据分级：确定分级对象、重要数据识别、综合确定级别。</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5、重要数据识别</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工业数据识别维度包括与国家秘密生成相关、与国家安全相关、与行业发展相关、与工业领域出口管制物项相关、与行业特色相关、其他，按照数据与分级维度的相符性确定数据为核心数据、重要数据或一般数据。</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6、综合确定级别</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有色金属行业企业确定工业数据分级对象后，完成重要数据识别，进一步分析数据影响和危害程度，按照以下规则综合确定数据级别：</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（1）重要数据：符合重要数据识别中任意一个识别维度的数据均属于重要数据；</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核心数据：在重要数据范围内，对国家安全、社会秩序、经济运行和行业发展具有重大影响，一旦遭到泄露、篡改、损毁、或者非法获取、非法使用、非法共享，对国家安全、社会秩序、经济运行和行业发展造成重大风险，或危害国家安全、公共利益的重要数据，识别为核心数据；</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（3）一般数据：未识别为核心数据、重要数据的其他数据,确定为一般数据；</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（4）如待分级数据涉及多个要素、多个影响对象或影响程度,应按照就高从严原则确定数据级别；</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（5）根据数据重要程度和可能造成的危害程度的变化,应对数据级别进行动态更新。</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7、数据分类分级流程</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有色金属行业企业作为工业数据处理者在进行数据分类分级工作时，可按照数据资产梳理、重要数据识别、内部审批、重要数据目录备案四个阶段开展工作。</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（1）数据资产梳理</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有色金属行业企业应组织相关数据所属部门（如研发、生产、运维部门等），全面梳理盘点数据资产，形成数据资产清单。对数据进行分类，并对公共数据、外部数据等特殊类别数据进行识别和分类。</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（2）重要数据识别</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有色金属行业企业应参照重要数据识别维度开展重要数据识别工作，并进一步根据影响和危害程度识别核心数据，确定核心数据、重要数据和一般数据的范围，形成重要数据（含核心数据）清单。</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（3）内部审批</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有色金属行业企业应对形成的重要数据清单进行内部审批，如审批通过，生成重要数据目录，如审批未通过，应重新开展重要数据识别工作。</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（4）重要数据目录备案</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企业应向行业监管部门报送重要数据目录，如重要数据目录审核通过，按要求开展重要数据保护；如重要数据目录审核未通过，应重新开展重要数据识别和报送工作。企业重要数据目录发生重大变化时，及时更新重要数据目录并进行上报。</w:t>
      </w:r>
    </w:p>
    <w:p>
      <w:pPr>
        <w:pStyle w:val="26"/>
        <w:keepNext w:val="0"/>
        <w:keepLines w:val="0"/>
        <w:pageBreakBefore w:val="0"/>
        <w:widowControl/>
        <w:kinsoku/>
        <w:wordWrap/>
        <w:overflowPunct/>
        <w:topLinePunct w:val="0"/>
        <w:autoSpaceDE/>
        <w:autoSpaceDN/>
        <w:bidi w:val="0"/>
        <w:adjustRightInd/>
        <w:snapToGrid/>
        <w:spacing w:beforeLines="0" w:afterLines="0" w:line="360" w:lineRule="auto"/>
        <w:textAlignment w:val="auto"/>
        <w:outlineLvl w:val="1"/>
        <w:rPr>
          <w:rFonts w:hint="eastAsia" w:hAnsi="黑体" w:cs="黑体"/>
          <w:color w:val="auto"/>
          <w:szCs w:val="21"/>
          <w:lang w:val="en-US" w:eastAsia="zh-CN"/>
        </w:rPr>
      </w:pPr>
      <w:r>
        <w:rPr>
          <w:rFonts w:hint="eastAsia" w:hAnsi="黑体" w:cs="黑体"/>
          <w:color w:val="auto"/>
          <w:szCs w:val="21"/>
          <w:lang w:val="en-US" w:eastAsia="zh-CN"/>
        </w:rPr>
        <w:t>3.2确定内容的主要依据</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确定标准内容的主要依据是相关国家政策与标准、行业特点与企业业务流程，同时考虑数据安全影响等因素。</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国家政策与标准：依据《原材料工业数字化转型工作方案（2024-2026年）》《有色金属行业智能制造标准体系建设指南（2023版）》和《标准提升引领原材料工业优化升级行动方案（2025-2027年）》等政策文件，落实《工业和信息化领域数据安全管理办法（试行）》《工业领域数据安全能力提升实施方案（2024-2026年）》等相关要求，以指导企业规范数据分类分级，提升工业数据管理能力，促进工业数据的使用、流动与共享，赋能制造业高质量发展。</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行业生产经营特点：有色金属行业具有高温高压生产环境、多环节复杂工艺等特点，且涉及矿产资源开采、环保排放等特殊业务。指南综合考虑了这些行业特性对数据进行分类分级，以适应有色金属行业的特定需求。</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企业业务流程：根据有色金属行业研发、生产、运维、管理、业务服务等环节所产生的数据，以及与外部主体共享的数据，确定数据分类维度。如围绕工艺研发、生产控制、设备运维、产品质量检测等业务流程，梳理出相应的数据类型，形成研发数据域、生产数据域等多个数据域。</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数据安全影响：根据不同类别工业数据遭篡改、破坏、泄露或非法利用后，对国家安全、社会秩序、经济运行和行业发展等方面带来的潜在影响进行数据分级。例如，对国家安全、社会秩序、经济运行和行业发展造成重大风险，或危害国家安全、公共利益的重要数据定为核心数据；只对企业自身而言重要的数据（如企业的内部管理相关数据等）定为一般数据。</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default" w:ascii="黑体" w:hAnsi="宋体" w:eastAsia="黑体" w:cs="Arial"/>
          <w:color w:val="auto"/>
          <w:kern w:val="0"/>
          <w:sz w:val="21"/>
          <w:szCs w:val="21"/>
          <w:lang w:val="en-US" w:eastAsia="zh-CN"/>
        </w:rPr>
      </w:pPr>
      <w:r>
        <w:rPr>
          <w:rFonts w:hint="eastAsia" w:ascii="黑体" w:hAnsi="宋体" w:eastAsia="黑体" w:cs="Arial"/>
          <w:color w:val="auto"/>
          <w:kern w:val="0"/>
          <w:sz w:val="21"/>
          <w:szCs w:val="21"/>
          <w:lang w:val="en-US" w:eastAsia="zh-CN"/>
        </w:rPr>
        <w:t>主要试验验证分析、预期的经济效益、社会效益</w:t>
      </w:r>
    </w:p>
    <w:p>
      <w:pPr>
        <w:spacing w:after="0" w:line="360" w:lineRule="auto"/>
        <w:ind w:firstLine="420" w:firstLineChars="200"/>
        <w:jc w:val="both"/>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本标准从有色金属行业工业数据分类分级的基本原则、数据分类规则和数据分级规则</w:t>
      </w:r>
      <w:r>
        <w:rPr>
          <w:rFonts w:hint="eastAsia" w:hAnsi="黑体" w:cs="黑体"/>
          <w:color w:val="000000" w:themeColor="text1"/>
          <w:kern w:val="2"/>
          <w:sz w:val="21"/>
          <w:szCs w:val="21"/>
          <w:lang w:val="en-US" w:eastAsia="zh-CN" w:bidi="ar-SA"/>
          <w14:textFill>
            <w14:solidFill>
              <w14:schemeClr w14:val="tx1"/>
            </w14:solidFill>
          </w14:textFill>
        </w:rPr>
        <w:t>提供参考指南，</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面向采选、冶炼、加工等细分业务领域，在责任主体、流程环节、描述对象等方面进行分类</w:t>
      </w:r>
      <w:r>
        <w:rPr>
          <w:rFonts w:hint="eastAsia" w:hAnsi="黑体" w:cs="黑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对国家安全、社会秩序、经济运行和行业发展等方面带来的潜在影响进行数据分级</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，对于科学引导有色金属行业企业开展数据分类分级工作</w:t>
      </w:r>
      <w:r>
        <w:rPr>
          <w:rFonts w:hint="eastAsia" w:hAnsi="黑体" w:cs="黑体"/>
          <w:color w:val="000000" w:themeColor="text1"/>
          <w:kern w:val="2"/>
          <w:sz w:val="21"/>
          <w:szCs w:val="21"/>
          <w:lang w:val="en-US" w:eastAsia="zh-CN" w:bidi="ar-SA"/>
          <w14:textFill>
            <w14:solidFill>
              <w14:schemeClr w14:val="tx1"/>
            </w14:solidFill>
          </w14:textFill>
        </w:rPr>
        <w:t>，</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明确数字化转型路径具有指导性意义。</w:t>
      </w:r>
    </w:p>
    <w:p>
      <w:pPr>
        <w:spacing w:after="0" w:line="360" w:lineRule="auto"/>
        <w:ind w:firstLine="420" w:firstLineChars="200"/>
        <w:jc w:val="both"/>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在经济效益方面，本标准的制定和实施为有色金属行业提供了统一的、</w:t>
      </w:r>
      <w:r>
        <w:rPr>
          <w:rFonts w:hint="eastAsia" w:hAnsi="黑体" w:cs="黑体"/>
          <w:color w:val="000000" w:themeColor="text1"/>
          <w:kern w:val="2"/>
          <w:sz w:val="21"/>
          <w:szCs w:val="21"/>
          <w:lang w:val="en-US" w:eastAsia="zh-CN" w:bidi="ar-SA"/>
          <w14:textFill>
            <w14:solidFill>
              <w14:schemeClr w14:val="tx1"/>
            </w14:solidFill>
          </w14:textFill>
        </w:rPr>
        <w:t>标准</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化的</w:t>
      </w:r>
      <w:r>
        <w:rPr>
          <w:rFonts w:hint="eastAsia" w:hAnsi="黑体" w:cs="黑体"/>
          <w:color w:val="000000" w:themeColor="text1"/>
          <w:kern w:val="2"/>
          <w:sz w:val="21"/>
          <w:szCs w:val="21"/>
          <w:lang w:val="en-US" w:eastAsia="zh-CN" w:bidi="ar-SA"/>
          <w14:textFill>
            <w14:solidFill>
              <w14:schemeClr w14:val="tx1"/>
            </w14:solidFill>
          </w14:textFill>
        </w:rPr>
        <w:t>数据分类分级规则</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，为有色金属行业各细分领域数字化转型成熟度评估诊断提供依据，能够推动行业企业对标找差距，推动行业提质升级、降本增效、绿色安全发展。</w:t>
      </w:r>
    </w:p>
    <w:p>
      <w:pPr>
        <w:spacing w:after="0" w:line="360" w:lineRule="auto"/>
        <w:ind w:firstLine="420" w:firstLineChars="200"/>
        <w:jc w:val="both"/>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t>在社会效益方面，本标准的制定和实施能够发挥好标准在有色金属行业数字化转型的规范和引导作用，提升企业数字化转型的认识，在促进行业高质量发展等方面发挥重要社会效益。</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default" w:ascii="黑体" w:hAnsi="宋体" w:eastAsia="黑体" w:cs="Arial"/>
          <w:color w:val="auto"/>
          <w:kern w:val="0"/>
          <w:sz w:val="21"/>
          <w:szCs w:val="21"/>
          <w:lang w:val="en-US" w:eastAsia="zh-CN"/>
        </w:rPr>
      </w:pPr>
      <w:r>
        <w:rPr>
          <w:rFonts w:hint="eastAsia" w:ascii="黑体" w:hAnsi="宋体" w:eastAsia="黑体" w:cs="Arial"/>
          <w:color w:val="auto"/>
          <w:kern w:val="0"/>
          <w:sz w:val="21"/>
          <w:szCs w:val="21"/>
          <w:lang w:val="en-US" w:eastAsia="zh-CN"/>
        </w:rPr>
        <w:t>本标准如涉及专利，应有明确的知识产权说明</w:t>
      </w:r>
    </w:p>
    <w:p>
      <w:pPr>
        <w:spacing w:after="0" w:line="360" w:lineRule="auto"/>
        <w:ind w:firstLine="420" w:firstLineChars="200"/>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t>本标准</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暂不</w:t>
      </w:r>
      <w:r>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t>涉及专利。</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default" w:ascii="黑体" w:hAnsi="宋体" w:eastAsia="黑体" w:cs="Arial"/>
          <w:color w:val="auto"/>
          <w:kern w:val="0"/>
          <w:sz w:val="21"/>
          <w:szCs w:val="21"/>
          <w:lang w:val="en-US" w:eastAsia="zh-CN"/>
        </w:rPr>
      </w:pPr>
      <w:r>
        <w:rPr>
          <w:rFonts w:hint="eastAsia" w:ascii="黑体" w:hAnsi="宋体" w:eastAsia="黑体" w:cs="Arial"/>
          <w:color w:val="auto"/>
          <w:kern w:val="0"/>
          <w:sz w:val="21"/>
          <w:szCs w:val="21"/>
          <w:lang w:val="en-US" w:eastAsia="zh-CN"/>
        </w:rPr>
        <w:t>采用国际标准或国外先进标准的对比情况</w:t>
      </w:r>
    </w:p>
    <w:p>
      <w:pPr>
        <w:spacing w:after="0" w:line="360" w:lineRule="auto"/>
        <w:ind w:firstLine="420" w:firstLineChars="200"/>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未标准没有国际标准可以采用。</w:t>
      </w:r>
    </w:p>
    <w:p>
      <w:pPr>
        <w:spacing w:after="0" w:line="360" w:lineRule="auto"/>
        <w:ind w:firstLine="420" w:firstLineChars="200"/>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本标准制订过程中未查到同类国际、国外标准。</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default" w:ascii="黑体" w:hAnsi="宋体" w:eastAsia="黑体" w:cs="Arial"/>
          <w:color w:val="auto"/>
          <w:kern w:val="0"/>
          <w:sz w:val="21"/>
          <w:szCs w:val="21"/>
          <w:lang w:val="en-US" w:eastAsia="zh-CN"/>
        </w:rPr>
      </w:pPr>
      <w:r>
        <w:rPr>
          <w:rFonts w:hint="eastAsia" w:ascii="黑体" w:hAnsi="宋体" w:eastAsia="黑体" w:cs="Arial"/>
          <w:color w:val="auto"/>
          <w:kern w:val="0"/>
          <w:sz w:val="21"/>
          <w:szCs w:val="21"/>
          <w:lang w:val="en-US" w:eastAsia="zh-CN"/>
        </w:rPr>
        <w:t>与现行法律、法规、强制性国家标准及相关标准协调配套情况</w:t>
      </w:r>
    </w:p>
    <w:p>
      <w:pPr>
        <w:spacing w:after="0" w:line="360" w:lineRule="auto"/>
        <w:ind w:firstLine="420" w:firstLineChars="200"/>
        <w:rPr>
          <w:rFonts w:hint="eastAsia" w:ascii="宋体" w:hAnsi="宋体" w:cs="宋体"/>
          <w:sz w:val="24"/>
          <w:szCs w:val="24"/>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本标准与现行法律、法规、规章和相关标准协调一致，标准的格式和表达方式等方面完全执行了现行的国家标准和有关法规，符合</w:t>
      </w:r>
      <w:r>
        <w:rPr>
          <w:rFonts w:hint="eastAsia" w:ascii="宋体" w:hAnsi="宋体" w:eastAsia="宋体" w:cs="宋体"/>
          <w:color w:val="000000" w:themeColor="text1"/>
          <w:kern w:val="2"/>
          <w:sz w:val="21"/>
          <w:szCs w:val="21"/>
          <w:lang w:val="en-US" w:eastAsia="zh-CN" w:bidi="ar-SA"/>
          <w14:textFill>
            <w14:solidFill>
              <w14:schemeClr w14:val="tx1"/>
            </w14:solidFill>
          </w14:textFill>
        </w:rPr>
        <w:t>GB/T 1.1</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的有关要求。</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eastAsia" w:ascii="黑体" w:hAnsi="宋体" w:eastAsia="黑体" w:cs="Arial"/>
          <w:color w:val="auto"/>
          <w:kern w:val="0"/>
          <w:sz w:val="21"/>
          <w:szCs w:val="21"/>
          <w:lang w:val="en-US" w:eastAsia="zh-CN"/>
        </w:rPr>
      </w:pPr>
      <w:r>
        <w:rPr>
          <w:rFonts w:hint="eastAsia" w:ascii="黑体" w:hAnsi="宋体" w:eastAsia="黑体" w:cs="Arial"/>
          <w:color w:val="auto"/>
          <w:kern w:val="0"/>
          <w:sz w:val="21"/>
          <w:szCs w:val="21"/>
          <w:lang w:val="en-US" w:eastAsia="zh-CN"/>
        </w:rPr>
        <w:t>重大分歧意见的处理经过和依据</w:t>
      </w:r>
    </w:p>
    <w:p>
      <w:pPr>
        <w:spacing w:after="0" w:line="360" w:lineRule="auto"/>
        <w:ind w:firstLine="420" w:firstLineChars="200"/>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本标准未产生重大分歧意见。</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eastAsia" w:ascii="黑体" w:hAnsi="宋体" w:eastAsia="黑体" w:cs="Arial"/>
          <w:color w:val="auto"/>
          <w:kern w:val="0"/>
          <w:sz w:val="21"/>
          <w:szCs w:val="21"/>
          <w:lang w:val="en-US" w:eastAsia="zh-CN"/>
        </w:rPr>
      </w:pPr>
      <w:r>
        <w:rPr>
          <w:rFonts w:hint="eastAsia" w:ascii="黑体" w:hAnsi="宋体" w:eastAsia="黑体" w:cs="Arial"/>
          <w:color w:val="auto"/>
          <w:kern w:val="0"/>
          <w:sz w:val="21"/>
          <w:szCs w:val="21"/>
          <w:lang w:val="en-US" w:eastAsia="zh-CN"/>
        </w:rPr>
        <w:t>标准性质的建议说明</w:t>
      </w:r>
    </w:p>
    <w:p>
      <w:pPr>
        <w:spacing w:after="0" w:line="360" w:lineRule="auto"/>
        <w:ind w:firstLine="420" w:firstLineChars="200"/>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根据标准化法和有关规定，建议本标准的性质为推荐性行业标准。</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eastAsia" w:ascii="黑体" w:hAnsi="宋体" w:eastAsia="黑体" w:cs="Arial"/>
          <w:color w:val="auto"/>
          <w:kern w:val="0"/>
          <w:sz w:val="21"/>
          <w:szCs w:val="21"/>
          <w:lang w:val="en-US" w:eastAsia="zh-CN"/>
        </w:rPr>
      </w:pPr>
      <w:r>
        <w:rPr>
          <w:rFonts w:hint="eastAsia" w:ascii="黑体" w:hAnsi="宋体" w:eastAsia="黑体" w:cs="Arial"/>
          <w:color w:val="auto"/>
          <w:kern w:val="0"/>
          <w:sz w:val="21"/>
          <w:szCs w:val="21"/>
          <w:lang w:val="en-US" w:eastAsia="zh-CN"/>
        </w:rPr>
        <w:t>贯彻标准的要求和措施建议</w:t>
      </w:r>
    </w:p>
    <w:p>
      <w:pPr>
        <w:spacing w:after="0" w:line="360" w:lineRule="auto"/>
        <w:ind w:firstLine="420" w:firstLineChars="200"/>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本标准的内容是推荐性的，建议标准发布后即可实施，建议本标准由</w:t>
      </w:r>
      <w:r>
        <w:rPr>
          <w:rFonts w:hint="eastAsia" w:hAnsi="黑体" w:cs="黑体"/>
          <w:color w:val="000000" w:themeColor="text1"/>
          <w:kern w:val="2"/>
          <w:sz w:val="21"/>
          <w:szCs w:val="21"/>
          <w:lang w:val="en-US" w:eastAsia="zh-CN" w:bidi="ar-SA"/>
          <w14:textFill>
            <w14:solidFill>
              <w14:schemeClr w14:val="tx1"/>
            </w14:solidFill>
          </w14:textFill>
        </w:rPr>
        <w:t>各级人民政府的工业和信息化行政主管部门负责</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监督</w:t>
      </w:r>
      <w:r>
        <w:rPr>
          <w:rFonts w:hint="eastAsia" w:hAnsi="黑体" w:cs="黑体"/>
          <w:color w:val="000000" w:themeColor="text1"/>
          <w:kern w:val="2"/>
          <w:sz w:val="21"/>
          <w:szCs w:val="21"/>
          <w:lang w:val="en-US" w:eastAsia="zh-CN" w:bidi="ar-SA"/>
          <w14:textFill>
            <w14:solidFill>
              <w14:schemeClr w14:val="tx1"/>
            </w14:solidFill>
          </w14:textFill>
        </w:rPr>
        <w:t>实施</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w:t>
      </w:r>
    </w:p>
    <w:p>
      <w:pPr>
        <w:spacing w:after="0" w:line="360" w:lineRule="auto"/>
        <w:ind w:firstLine="420" w:firstLineChars="200"/>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color w:val="000000" w:themeColor="text1"/>
          <w:kern w:val="2"/>
          <w:sz w:val="21"/>
          <w:szCs w:val="21"/>
          <w:lang w:val="en-US" w:eastAsia="zh-CN" w:bidi="ar-SA"/>
          <w14:textFill>
            <w14:solidFill>
              <w14:schemeClr w14:val="tx1"/>
            </w14:solidFill>
          </w14:textFill>
        </w:rPr>
        <w:t>本标准制定的内容不仅与生产企业有关，而且与评估机构、行业监督管理部门等相关，对于标准使用过程中容易出现的问题，起草单位有义务进行必要的解释。</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eastAsia" w:ascii="黑体" w:hAnsi="宋体" w:eastAsia="黑体" w:cs="Arial"/>
          <w:color w:val="auto"/>
          <w:kern w:val="0"/>
          <w:sz w:val="21"/>
          <w:szCs w:val="21"/>
          <w:lang w:val="en-US" w:eastAsia="zh-CN"/>
        </w:rPr>
      </w:pPr>
      <w:r>
        <w:rPr>
          <w:rFonts w:hint="eastAsia" w:ascii="黑体" w:hAnsi="宋体" w:eastAsia="黑体" w:cs="Arial"/>
          <w:color w:val="auto"/>
          <w:kern w:val="0"/>
          <w:sz w:val="21"/>
          <w:szCs w:val="21"/>
          <w:lang w:val="en-US" w:eastAsia="zh-CN"/>
        </w:rPr>
        <w:t>废止现行有关标准的建议</w:t>
      </w:r>
    </w:p>
    <w:p>
      <w:pPr>
        <w:spacing w:after="0" w:line="360" w:lineRule="auto"/>
        <w:ind w:firstLine="420" w:firstLineChars="200"/>
        <w:rPr>
          <w:rFonts w:hint="eastAsia" w:hAnsi="黑体" w:cs="黑体"/>
          <w:color w:val="000000" w:themeColor="text1"/>
          <w:kern w:val="2"/>
          <w:sz w:val="21"/>
          <w:szCs w:val="21"/>
          <w:lang w:val="en-US" w:eastAsia="zh-CN" w:bidi="ar-SA"/>
          <w14:textFill>
            <w14:solidFill>
              <w14:schemeClr w14:val="tx1"/>
            </w14:solidFill>
          </w14:textFill>
        </w:rPr>
      </w:pPr>
      <w:r>
        <w:rPr>
          <w:rFonts w:hint="eastAsia" w:hAnsi="黑体" w:cs="黑体"/>
          <w:color w:val="000000" w:themeColor="text1"/>
          <w:kern w:val="2"/>
          <w:sz w:val="21"/>
          <w:szCs w:val="21"/>
          <w:lang w:val="en-US" w:eastAsia="zh-CN" w:bidi="ar-SA"/>
          <w14:textFill>
            <w14:solidFill>
              <w14:schemeClr w14:val="tx1"/>
            </w14:solidFill>
          </w14:textFill>
        </w:rPr>
        <w:t>本标准为首次制定，无代替标准。</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default" w:ascii="黑体" w:hAnsi="宋体" w:eastAsia="黑体" w:cs="Arial"/>
          <w:color w:val="auto"/>
          <w:kern w:val="0"/>
          <w:sz w:val="21"/>
          <w:szCs w:val="21"/>
          <w:lang w:val="en-US" w:eastAsia="zh-CN"/>
        </w:rPr>
      </w:pPr>
      <w:bookmarkStart w:id="0" w:name="_GoBack"/>
      <w:r>
        <w:rPr>
          <w:rFonts w:hint="eastAsia" w:ascii="黑体" w:hAnsi="宋体" w:eastAsia="黑体" w:cs="Arial"/>
          <w:color w:val="auto"/>
          <w:kern w:val="0"/>
          <w:sz w:val="21"/>
          <w:szCs w:val="21"/>
          <w:lang w:val="en-US" w:eastAsia="zh-CN"/>
        </w:rPr>
        <w:t>其他应予说明的事项</w:t>
      </w:r>
      <w:bookmarkEnd w:id="0"/>
    </w:p>
    <w:p>
      <w:pPr>
        <w:spacing w:after="0" w:line="360" w:lineRule="auto"/>
        <w:ind w:firstLine="420" w:firstLineChars="200"/>
        <w:rPr>
          <w:rFonts w:hint="eastAsia" w:hAnsi="黑体" w:cs="黑体"/>
          <w:color w:val="000000" w:themeColor="text1"/>
          <w:kern w:val="2"/>
          <w:sz w:val="21"/>
          <w:szCs w:val="21"/>
          <w:lang w:val="en-US" w:eastAsia="zh-CN" w:bidi="ar-SA"/>
          <w14:textFill>
            <w14:solidFill>
              <w14:schemeClr w14:val="tx1"/>
            </w14:solidFill>
          </w14:textFill>
        </w:rPr>
      </w:pPr>
      <w:r>
        <w:rPr>
          <w:rFonts w:hint="eastAsia" w:hAnsi="黑体" w:cs="黑体"/>
          <w:color w:val="000000" w:themeColor="text1"/>
          <w:kern w:val="2"/>
          <w:sz w:val="21"/>
          <w:szCs w:val="21"/>
          <w:lang w:val="en-US" w:eastAsia="zh-CN" w:bidi="ar-SA"/>
          <w14:textFill>
            <w14:solidFill>
              <w14:schemeClr w14:val="tx1"/>
            </w14:solidFill>
          </w14:textFill>
        </w:rPr>
        <w:t>本标准无其他应予说明的事项。</w:t>
      </w:r>
    </w:p>
    <w:p>
      <w:pPr>
        <w:spacing w:line="440" w:lineRule="exact"/>
        <w:jc w:val="right"/>
        <w:rPr>
          <w:rFonts w:hint="eastAsia"/>
          <w:color w:val="auto"/>
          <w:sz w:val="21"/>
          <w:szCs w:val="21"/>
        </w:rPr>
      </w:pPr>
    </w:p>
    <w:p>
      <w:pPr>
        <w:spacing w:line="440" w:lineRule="exact"/>
        <w:jc w:val="right"/>
        <w:rPr>
          <w:rFonts w:hint="eastAsia"/>
          <w:color w:val="auto"/>
          <w:sz w:val="21"/>
          <w:szCs w:val="21"/>
        </w:rPr>
      </w:pPr>
    </w:p>
    <w:p>
      <w:pPr>
        <w:spacing w:line="440" w:lineRule="exact"/>
        <w:jc w:val="right"/>
        <w:rPr>
          <w:rFonts w:ascii="宋体" w:hAnsi="宋体" w:eastAsia="宋体"/>
          <w:color w:val="auto"/>
          <w:sz w:val="21"/>
          <w:szCs w:val="21"/>
        </w:rPr>
      </w:pPr>
      <w:r>
        <w:rPr>
          <w:rFonts w:hint="eastAsia"/>
          <w:color w:val="auto"/>
          <w:sz w:val="21"/>
          <w:szCs w:val="21"/>
        </w:rPr>
        <w:t>《</w:t>
      </w:r>
      <w:r>
        <w:rPr>
          <w:rFonts w:hint="eastAsia"/>
          <w:color w:val="auto"/>
          <w:sz w:val="21"/>
          <w:szCs w:val="21"/>
          <w:lang w:val="en-US" w:eastAsia="zh-CN"/>
        </w:rPr>
        <w:t>有色金属行业工业数据分类分级指南</w:t>
      </w:r>
      <w:r>
        <w:rPr>
          <w:rFonts w:hint="eastAsia"/>
          <w:color w:val="auto"/>
          <w:sz w:val="21"/>
          <w:szCs w:val="21"/>
        </w:rPr>
        <w:t>》</w:t>
      </w:r>
      <w:r>
        <w:rPr>
          <w:rFonts w:hint="eastAsia" w:ascii="宋体" w:hAnsi="宋体" w:eastAsia="宋体"/>
          <w:color w:val="auto"/>
          <w:sz w:val="21"/>
          <w:szCs w:val="21"/>
        </w:rPr>
        <w:t>编制组</w:t>
      </w:r>
    </w:p>
    <w:p>
      <w:pPr>
        <w:spacing w:before="312" w:beforeLines="100" w:line="440" w:lineRule="exact"/>
        <w:jc w:val="right"/>
        <w:rPr>
          <w:rFonts w:ascii="宋体" w:hAnsi="宋体" w:eastAsia="宋体"/>
          <w:color w:val="auto"/>
          <w:szCs w:val="21"/>
        </w:rPr>
      </w:pPr>
      <w:r>
        <w:rPr>
          <w:rFonts w:hint="eastAsia" w:ascii="宋体" w:hAnsi="宋体" w:eastAsia="宋体"/>
          <w:color w:val="auto"/>
          <w:sz w:val="21"/>
          <w:szCs w:val="21"/>
        </w:rPr>
        <w:t>202</w:t>
      </w:r>
      <w:r>
        <w:rPr>
          <w:rFonts w:hint="eastAsia" w:ascii="宋体" w:hAnsi="宋体" w:eastAsia="宋体"/>
          <w:color w:val="auto"/>
          <w:sz w:val="21"/>
          <w:szCs w:val="21"/>
          <w:lang w:val="en-US" w:eastAsia="zh-CN"/>
        </w:rPr>
        <w:t>6</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月</w:t>
      </w:r>
    </w:p>
    <w:p>
      <w:pPr>
        <w:spacing w:before="312" w:beforeLines="100" w:line="440" w:lineRule="exact"/>
        <w:jc w:val="right"/>
        <w:rPr>
          <w:rFonts w:ascii="宋体" w:hAnsi="宋体" w:eastAsia="宋体"/>
          <w:color w:val="auto"/>
          <w:szCs w:val="21"/>
        </w:rPr>
      </w:pPr>
    </w:p>
    <w:sectPr>
      <w:pgSz w:w="11906" w:h="16838"/>
      <w:pgMar w:top="1417" w:right="1134" w:bottom="1134" w:left="1417"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QWRLLA+MicrosoftYaHei-Bold">
    <w:altName w:val="XcGJSymbol"/>
    <w:panose1 w:val="02000500000000000000"/>
    <w:charset w:val="01"/>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E-HZ">
    <w:altName w:val="XcGJSymbol"/>
    <w:panose1 w:val="00000000000000000000"/>
    <w:charset w:val="00"/>
    <w:family w:val="auto"/>
    <w:pitch w:val="default"/>
    <w:sig w:usb0="00000000" w:usb1="00000000" w:usb2="00000000" w:usb3="00000000" w:csb0="00000000" w:csb1="00000000"/>
  </w:font>
  <w:font w:name="E-FZ">
    <w:altName w:val="XcGJSymbo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pStyle w:val="4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7F986064"/>
    <w:multiLevelType w:val="singleLevel"/>
    <w:tmpl w:val="7F986064"/>
    <w:lvl w:ilvl="0" w:tentative="0">
      <w:start w:val="1"/>
      <w:numFmt w:val="chineseCounting"/>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NjFiYzEyMGYxNjdhN2I2ODlmY2E1MmZjYThkZWYifQ=="/>
  </w:docVars>
  <w:rsids>
    <w:rsidRoot w:val="0049152D"/>
    <w:rsid w:val="00000899"/>
    <w:rsid w:val="00002C81"/>
    <w:rsid w:val="0000483E"/>
    <w:rsid w:val="000052AC"/>
    <w:rsid w:val="0000533A"/>
    <w:rsid w:val="00006069"/>
    <w:rsid w:val="00007345"/>
    <w:rsid w:val="0000734E"/>
    <w:rsid w:val="000119A5"/>
    <w:rsid w:val="00011F52"/>
    <w:rsid w:val="0001287D"/>
    <w:rsid w:val="00013051"/>
    <w:rsid w:val="00013700"/>
    <w:rsid w:val="00013B39"/>
    <w:rsid w:val="00014230"/>
    <w:rsid w:val="000142A3"/>
    <w:rsid w:val="0001434A"/>
    <w:rsid w:val="000146E1"/>
    <w:rsid w:val="00015683"/>
    <w:rsid w:val="00015B66"/>
    <w:rsid w:val="00016452"/>
    <w:rsid w:val="00016C1B"/>
    <w:rsid w:val="000174E9"/>
    <w:rsid w:val="00017703"/>
    <w:rsid w:val="00020B8D"/>
    <w:rsid w:val="00020E6C"/>
    <w:rsid w:val="000233F9"/>
    <w:rsid w:val="0002350F"/>
    <w:rsid w:val="00025C36"/>
    <w:rsid w:val="00026B44"/>
    <w:rsid w:val="00026C0C"/>
    <w:rsid w:val="000312D7"/>
    <w:rsid w:val="00032958"/>
    <w:rsid w:val="00033C9E"/>
    <w:rsid w:val="00035A30"/>
    <w:rsid w:val="000362EA"/>
    <w:rsid w:val="0003648A"/>
    <w:rsid w:val="0003697D"/>
    <w:rsid w:val="000370C9"/>
    <w:rsid w:val="000376FC"/>
    <w:rsid w:val="00041459"/>
    <w:rsid w:val="000425E5"/>
    <w:rsid w:val="00043943"/>
    <w:rsid w:val="00045C0A"/>
    <w:rsid w:val="00047256"/>
    <w:rsid w:val="00047805"/>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6D6"/>
    <w:rsid w:val="00063E72"/>
    <w:rsid w:val="000647B0"/>
    <w:rsid w:val="000647D1"/>
    <w:rsid w:val="000648D5"/>
    <w:rsid w:val="00064F0E"/>
    <w:rsid w:val="0006509C"/>
    <w:rsid w:val="00065850"/>
    <w:rsid w:val="000661DC"/>
    <w:rsid w:val="0006634E"/>
    <w:rsid w:val="00067F99"/>
    <w:rsid w:val="0007025D"/>
    <w:rsid w:val="0007113B"/>
    <w:rsid w:val="00072938"/>
    <w:rsid w:val="00072B7E"/>
    <w:rsid w:val="00073823"/>
    <w:rsid w:val="00073860"/>
    <w:rsid w:val="000738A3"/>
    <w:rsid w:val="00073EA4"/>
    <w:rsid w:val="00073F45"/>
    <w:rsid w:val="00074BD0"/>
    <w:rsid w:val="00075228"/>
    <w:rsid w:val="00076905"/>
    <w:rsid w:val="00081042"/>
    <w:rsid w:val="00082E8F"/>
    <w:rsid w:val="00083504"/>
    <w:rsid w:val="00083671"/>
    <w:rsid w:val="0008539E"/>
    <w:rsid w:val="0008748A"/>
    <w:rsid w:val="00087579"/>
    <w:rsid w:val="00090932"/>
    <w:rsid w:val="0009564E"/>
    <w:rsid w:val="000956AA"/>
    <w:rsid w:val="00095716"/>
    <w:rsid w:val="00095B00"/>
    <w:rsid w:val="000968E7"/>
    <w:rsid w:val="00096C0A"/>
    <w:rsid w:val="000A25DA"/>
    <w:rsid w:val="000A2674"/>
    <w:rsid w:val="000A46E3"/>
    <w:rsid w:val="000A68B0"/>
    <w:rsid w:val="000A68DC"/>
    <w:rsid w:val="000B0288"/>
    <w:rsid w:val="000B12AD"/>
    <w:rsid w:val="000B20BA"/>
    <w:rsid w:val="000B4AD4"/>
    <w:rsid w:val="000C2E3D"/>
    <w:rsid w:val="000C4435"/>
    <w:rsid w:val="000C782F"/>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46"/>
    <w:rsid w:val="000E7398"/>
    <w:rsid w:val="000E7492"/>
    <w:rsid w:val="000E75F6"/>
    <w:rsid w:val="000F0726"/>
    <w:rsid w:val="000F21CD"/>
    <w:rsid w:val="000F2931"/>
    <w:rsid w:val="000F60BA"/>
    <w:rsid w:val="000F7755"/>
    <w:rsid w:val="000F7CA9"/>
    <w:rsid w:val="000F7EE8"/>
    <w:rsid w:val="0010164F"/>
    <w:rsid w:val="00101FD6"/>
    <w:rsid w:val="00103B79"/>
    <w:rsid w:val="00103F5A"/>
    <w:rsid w:val="001043C6"/>
    <w:rsid w:val="0010446D"/>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41AB"/>
    <w:rsid w:val="00125817"/>
    <w:rsid w:val="00125CAC"/>
    <w:rsid w:val="00125DB0"/>
    <w:rsid w:val="00126111"/>
    <w:rsid w:val="001268D7"/>
    <w:rsid w:val="00130CC9"/>
    <w:rsid w:val="00133DCA"/>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3968"/>
    <w:rsid w:val="00164041"/>
    <w:rsid w:val="001641AA"/>
    <w:rsid w:val="00164320"/>
    <w:rsid w:val="0016453D"/>
    <w:rsid w:val="00165B11"/>
    <w:rsid w:val="00167FF7"/>
    <w:rsid w:val="001710BE"/>
    <w:rsid w:val="00171C88"/>
    <w:rsid w:val="001728AD"/>
    <w:rsid w:val="00173330"/>
    <w:rsid w:val="00175F20"/>
    <w:rsid w:val="0017788A"/>
    <w:rsid w:val="00180B07"/>
    <w:rsid w:val="00180F34"/>
    <w:rsid w:val="00181FDF"/>
    <w:rsid w:val="00183DBE"/>
    <w:rsid w:val="00183F8C"/>
    <w:rsid w:val="00184A11"/>
    <w:rsid w:val="00185294"/>
    <w:rsid w:val="00186280"/>
    <w:rsid w:val="00186327"/>
    <w:rsid w:val="001866BE"/>
    <w:rsid w:val="001868B2"/>
    <w:rsid w:val="0019074F"/>
    <w:rsid w:val="001909E7"/>
    <w:rsid w:val="001921B3"/>
    <w:rsid w:val="0019306C"/>
    <w:rsid w:val="001936E4"/>
    <w:rsid w:val="001945B5"/>
    <w:rsid w:val="00194AB3"/>
    <w:rsid w:val="00195204"/>
    <w:rsid w:val="0019675D"/>
    <w:rsid w:val="00196900"/>
    <w:rsid w:val="00196D91"/>
    <w:rsid w:val="0019747E"/>
    <w:rsid w:val="001976D2"/>
    <w:rsid w:val="00197920"/>
    <w:rsid w:val="001A0EA6"/>
    <w:rsid w:val="001A2F17"/>
    <w:rsid w:val="001A2FAE"/>
    <w:rsid w:val="001A577D"/>
    <w:rsid w:val="001B1F37"/>
    <w:rsid w:val="001B2EA2"/>
    <w:rsid w:val="001B4D60"/>
    <w:rsid w:val="001B548E"/>
    <w:rsid w:val="001B6C1B"/>
    <w:rsid w:val="001B7658"/>
    <w:rsid w:val="001B7E54"/>
    <w:rsid w:val="001C010F"/>
    <w:rsid w:val="001C1800"/>
    <w:rsid w:val="001C1A61"/>
    <w:rsid w:val="001C1C7F"/>
    <w:rsid w:val="001C3BD9"/>
    <w:rsid w:val="001C3C44"/>
    <w:rsid w:val="001C5F5B"/>
    <w:rsid w:val="001C63FA"/>
    <w:rsid w:val="001C6400"/>
    <w:rsid w:val="001C64E2"/>
    <w:rsid w:val="001C7F8B"/>
    <w:rsid w:val="001D122A"/>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5066"/>
    <w:rsid w:val="001F5E39"/>
    <w:rsid w:val="001F64BD"/>
    <w:rsid w:val="001F7AA9"/>
    <w:rsid w:val="001F7D16"/>
    <w:rsid w:val="001F7D87"/>
    <w:rsid w:val="002007E1"/>
    <w:rsid w:val="00201957"/>
    <w:rsid w:val="002028F6"/>
    <w:rsid w:val="00202F21"/>
    <w:rsid w:val="00203916"/>
    <w:rsid w:val="00204E1B"/>
    <w:rsid w:val="00205696"/>
    <w:rsid w:val="002066A0"/>
    <w:rsid w:val="00210806"/>
    <w:rsid w:val="00210D97"/>
    <w:rsid w:val="00211DAA"/>
    <w:rsid w:val="00212C2F"/>
    <w:rsid w:val="00213C05"/>
    <w:rsid w:val="00213CB8"/>
    <w:rsid w:val="00213CDF"/>
    <w:rsid w:val="002149D3"/>
    <w:rsid w:val="00215CF2"/>
    <w:rsid w:val="00217EB2"/>
    <w:rsid w:val="00221489"/>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35CB5"/>
    <w:rsid w:val="00240AED"/>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DE6"/>
    <w:rsid w:val="00264E80"/>
    <w:rsid w:val="002653CB"/>
    <w:rsid w:val="002662BE"/>
    <w:rsid w:val="00267B20"/>
    <w:rsid w:val="00271A24"/>
    <w:rsid w:val="002727E2"/>
    <w:rsid w:val="002727F2"/>
    <w:rsid w:val="002759A5"/>
    <w:rsid w:val="00276418"/>
    <w:rsid w:val="002766E1"/>
    <w:rsid w:val="00277D55"/>
    <w:rsid w:val="00277DE9"/>
    <w:rsid w:val="00280742"/>
    <w:rsid w:val="00281A43"/>
    <w:rsid w:val="0028345E"/>
    <w:rsid w:val="00283F0D"/>
    <w:rsid w:val="002870F4"/>
    <w:rsid w:val="00291441"/>
    <w:rsid w:val="002931B8"/>
    <w:rsid w:val="00293432"/>
    <w:rsid w:val="00293797"/>
    <w:rsid w:val="002A119B"/>
    <w:rsid w:val="002A1596"/>
    <w:rsid w:val="002A38ED"/>
    <w:rsid w:val="002A39FC"/>
    <w:rsid w:val="002A477A"/>
    <w:rsid w:val="002A52DB"/>
    <w:rsid w:val="002A5373"/>
    <w:rsid w:val="002A61D8"/>
    <w:rsid w:val="002A7451"/>
    <w:rsid w:val="002B0BEE"/>
    <w:rsid w:val="002B1152"/>
    <w:rsid w:val="002B12B9"/>
    <w:rsid w:val="002B1C35"/>
    <w:rsid w:val="002B2BCB"/>
    <w:rsid w:val="002B3266"/>
    <w:rsid w:val="002B33F4"/>
    <w:rsid w:val="002B351D"/>
    <w:rsid w:val="002B45E4"/>
    <w:rsid w:val="002B4A70"/>
    <w:rsid w:val="002B6C88"/>
    <w:rsid w:val="002C11C3"/>
    <w:rsid w:val="002C33FD"/>
    <w:rsid w:val="002C3F54"/>
    <w:rsid w:val="002C42AC"/>
    <w:rsid w:val="002C6308"/>
    <w:rsid w:val="002C6478"/>
    <w:rsid w:val="002C7E20"/>
    <w:rsid w:val="002D16DB"/>
    <w:rsid w:val="002D29B7"/>
    <w:rsid w:val="002D6F42"/>
    <w:rsid w:val="002D75D7"/>
    <w:rsid w:val="002E0513"/>
    <w:rsid w:val="002E22A3"/>
    <w:rsid w:val="002E34A8"/>
    <w:rsid w:val="002E3C9C"/>
    <w:rsid w:val="002E3FAA"/>
    <w:rsid w:val="002E4B56"/>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13BE"/>
    <w:rsid w:val="00304AE0"/>
    <w:rsid w:val="003058A9"/>
    <w:rsid w:val="00306204"/>
    <w:rsid w:val="003066E1"/>
    <w:rsid w:val="00310C92"/>
    <w:rsid w:val="00311726"/>
    <w:rsid w:val="00311A03"/>
    <w:rsid w:val="00311EF2"/>
    <w:rsid w:val="00311F46"/>
    <w:rsid w:val="00311F5A"/>
    <w:rsid w:val="00321BF3"/>
    <w:rsid w:val="003222DE"/>
    <w:rsid w:val="00323A14"/>
    <w:rsid w:val="00326E25"/>
    <w:rsid w:val="00327C26"/>
    <w:rsid w:val="0033114F"/>
    <w:rsid w:val="00332590"/>
    <w:rsid w:val="0033375D"/>
    <w:rsid w:val="003341F6"/>
    <w:rsid w:val="00334FD6"/>
    <w:rsid w:val="003375AA"/>
    <w:rsid w:val="0033778F"/>
    <w:rsid w:val="00337C4B"/>
    <w:rsid w:val="00340915"/>
    <w:rsid w:val="00340C08"/>
    <w:rsid w:val="00340C89"/>
    <w:rsid w:val="0034101B"/>
    <w:rsid w:val="00341EAD"/>
    <w:rsid w:val="0034335F"/>
    <w:rsid w:val="0034452B"/>
    <w:rsid w:val="00344AA8"/>
    <w:rsid w:val="00345E08"/>
    <w:rsid w:val="0034682F"/>
    <w:rsid w:val="00350386"/>
    <w:rsid w:val="003520BC"/>
    <w:rsid w:val="003530CC"/>
    <w:rsid w:val="00353342"/>
    <w:rsid w:val="00353EE8"/>
    <w:rsid w:val="00354085"/>
    <w:rsid w:val="0035503B"/>
    <w:rsid w:val="00357AB2"/>
    <w:rsid w:val="003600EF"/>
    <w:rsid w:val="0036126F"/>
    <w:rsid w:val="0036236D"/>
    <w:rsid w:val="0036516E"/>
    <w:rsid w:val="00365702"/>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46D1"/>
    <w:rsid w:val="00395D8B"/>
    <w:rsid w:val="003966FD"/>
    <w:rsid w:val="003A004A"/>
    <w:rsid w:val="003A0A71"/>
    <w:rsid w:val="003A0D28"/>
    <w:rsid w:val="003A0E43"/>
    <w:rsid w:val="003A0F8D"/>
    <w:rsid w:val="003A226A"/>
    <w:rsid w:val="003A2716"/>
    <w:rsid w:val="003A3735"/>
    <w:rsid w:val="003A3C95"/>
    <w:rsid w:val="003B0813"/>
    <w:rsid w:val="003B159B"/>
    <w:rsid w:val="003B193E"/>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5F4E"/>
    <w:rsid w:val="003D6715"/>
    <w:rsid w:val="003D697A"/>
    <w:rsid w:val="003D70CD"/>
    <w:rsid w:val="003D763B"/>
    <w:rsid w:val="003D77DA"/>
    <w:rsid w:val="003E0B81"/>
    <w:rsid w:val="003E1850"/>
    <w:rsid w:val="003E28B7"/>
    <w:rsid w:val="003E29D5"/>
    <w:rsid w:val="003E56DB"/>
    <w:rsid w:val="003E57D1"/>
    <w:rsid w:val="003E6ADF"/>
    <w:rsid w:val="003E6EF7"/>
    <w:rsid w:val="003F1FE4"/>
    <w:rsid w:val="003F49C6"/>
    <w:rsid w:val="003F555E"/>
    <w:rsid w:val="003F614E"/>
    <w:rsid w:val="003F7502"/>
    <w:rsid w:val="003F7BA1"/>
    <w:rsid w:val="004022DF"/>
    <w:rsid w:val="00403ADC"/>
    <w:rsid w:val="00404211"/>
    <w:rsid w:val="00406567"/>
    <w:rsid w:val="0040765C"/>
    <w:rsid w:val="004076E2"/>
    <w:rsid w:val="0040773D"/>
    <w:rsid w:val="00407C11"/>
    <w:rsid w:val="00410088"/>
    <w:rsid w:val="004116FB"/>
    <w:rsid w:val="00412931"/>
    <w:rsid w:val="00414A71"/>
    <w:rsid w:val="00414AB7"/>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5FBC"/>
    <w:rsid w:val="0044667C"/>
    <w:rsid w:val="00446C4C"/>
    <w:rsid w:val="004514C8"/>
    <w:rsid w:val="00451F87"/>
    <w:rsid w:val="00452906"/>
    <w:rsid w:val="004529DD"/>
    <w:rsid w:val="00452DAC"/>
    <w:rsid w:val="004532A0"/>
    <w:rsid w:val="00453850"/>
    <w:rsid w:val="00454EB1"/>
    <w:rsid w:val="004565BC"/>
    <w:rsid w:val="004576A5"/>
    <w:rsid w:val="00460FA1"/>
    <w:rsid w:val="00462143"/>
    <w:rsid w:val="00462622"/>
    <w:rsid w:val="0046322F"/>
    <w:rsid w:val="004666E1"/>
    <w:rsid w:val="0046734F"/>
    <w:rsid w:val="004720CB"/>
    <w:rsid w:val="004728DF"/>
    <w:rsid w:val="00473AA0"/>
    <w:rsid w:val="0047455F"/>
    <w:rsid w:val="00474C54"/>
    <w:rsid w:val="004765D1"/>
    <w:rsid w:val="004767A9"/>
    <w:rsid w:val="00476946"/>
    <w:rsid w:val="00476BD5"/>
    <w:rsid w:val="00480137"/>
    <w:rsid w:val="00480F80"/>
    <w:rsid w:val="00480FD3"/>
    <w:rsid w:val="00481581"/>
    <w:rsid w:val="0048184E"/>
    <w:rsid w:val="00482782"/>
    <w:rsid w:val="00483F90"/>
    <w:rsid w:val="004840FC"/>
    <w:rsid w:val="00486195"/>
    <w:rsid w:val="004863ED"/>
    <w:rsid w:val="00486436"/>
    <w:rsid w:val="004869D0"/>
    <w:rsid w:val="00486D21"/>
    <w:rsid w:val="00487974"/>
    <w:rsid w:val="004900F7"/>
    <w:rsid w:val="0049152D"/>
    <w:rsid w:val="00494307"/>
    <w:rsid w:val="004943AB"/>
    <w:rsid w:val="00495C7F"/>
    <w:rsid w:val="00496CFF"/>
    <w:rsid w:val="00497207"/>
    <w:rsid w:val="004A1953"/>
    <w:rsid w:val="004A28E4"/>
    <w:rsid w:val="004A2B95"/>
    <w:rsid w:val="004A5387"/>
    <w:rsid w:val="004B0F1A"/>
    <w:rsid w:val="004B12D0"/>
    <w:rsid w:val="004B2DFA"/>
    <w:rsid w:val="004C37E3"/>
    <w:rsid w:val="004C5DDC"/>
    <w:rsid w:val="004C639B"/>
    <w:rsid w:val="004C7324"/>
    <w:rsid w:val="004D0ACA"/>
    <w:rsid w:val="004D14B7"/>
    <w:rsid w:val="004D29DA"/>
    <w:rsid w:val="004D3777"/>
    <w:rsid w:val="004E166F"/>
    <w:rsid w:val="004E1E35"/>
    <w:rsid w:val="004E353D"/>
    <w:rsid w:val="004E4B54"/>
    <w:rsid w:val="004E5227"/>
    <w:rsid w:val="004E555F"/>
    <w:rsid w:val="004E6E7F"/>
    <w:rsid w:val="004F3C9C"/>
    <w:rsid w:val="004F40C5"/>
    <w:rsid w:val="004F4C96"/>
    <w:rsid w:val="004F69A5"/>
    <w:rsid w:val="004F76C2"/>
    <w:rsid w:val="00500130"/>
    <w:rsid w:val="005011DC"/>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47C6B"/>
    <w:rsid w:val="00550C8A"/>
    <w:rsid w:val="00550D1E"/>
    <w:rsid w:val="00552199"/>
    <w:rsid w:val="0055331E"/>
    <w:rsid w:val="005562D8"/>
    <w:rsid w:val="00557088"/>
    <w:rsid w:val="00557CB4"/>
    <w:rsid w:val="00561267"/>
    <w:rsid w:val="00561B33"/>
    <w:rsid w:val="00563071"/>
    <w:rsid w:val="005652D7"/>
    <w:rsid w:val="0057237B"/>
    <w:rsid w:val="00573390"/>
    <w:rsid w:val="005757B3"/>
    <w:rsid w:val="0057757C"/>
    <w:rsid w:val="00580D96"/>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65"/>
    <w:rsid w:val="005947B8"/>
    <w:rsid w:val="0059508E"/>
    <w:rsid w:val="00595137"/>
    <w:rsid w:val="00595729"/>
    <w:rsid w:val="00596591"/>
    <w:rsid w:val="005972B3"/>
    <w:rsid w:val="005A0829"/>
    <w:rsid w:val="005A0EB2"/>
    <w:rsid w:val="005A1119"/>
    <w:rsid w:val="005A264C"/>
    <w:rsid w:val="005A3477"/>
    <w:rsid w:val="005A366C"/>
    <w:rsid w:val="005A3B0F"/>
    <w:rsid w:val="005A3B3F"/>
    <w:rsid w:val="005B1210"/>
    <w:rsid w:val="005B1340"/>
    <w:rsid w:val="005B15F5"/>
    <w:rsid w:val="005B2378"/>
    <w:rsid w:val="005B36D7"/>
    <w:rsid w:val="005B58D2"/>
    <w:rsid w:val="005B6AD4"/>
    <w:rsid w:val="005B6B92"/>
    <w:rsid w:val="005B6D45"/>
    <w:rsid w:val="005B7284"/>
    <w:rsid w:val="005C0088"/>
    <w:rsid w:val="005C0357"/>
    <w:rsid w:val="005C0611"/>
    <w:rsid w:val="005C0980"/>
    <w:rsid w:val="005C0D65"/>
    <w:rsid w:val="005C0EE2"/>
    <w:rsid w:val="005C14A3"/>
    <w:rsid w:val="005C153A"/>
    <w:rsid w:val="005C1E43"/>
    <w:rsid w:val="005C40D0"/>
    <w:rsid w:val="005C566E"/>
    <w:rsid w:val="005D069C"/>
    <w:rsid w:val="005D1463"/>
    <w:rsid w:val="005D179F"/>
    <w:rsid w:val="005D1EDE"/>
    <w:rsid w:val="005D489F"/>
    <w:rsid w:val="005D6DF8"/>
    <w:rsid w:val="005E1C8C"/>
    <w:rsid w:val="005E200B"/>
    <w:rsid w:val="005E2355"/>
    <w:rsid w:val="005E3A3E"/>
    <w:rsid w:val="005E4DA4"/>
    <w:rsid w:val="005E6CA1"/>
    <w:rsid w:val="005E702C"/>
    <w:rsid w:val="005E73C2"/>
    <w:rsid w:val="005E7C44"/>
    <w:rsid w:val="005F197A"/>
    <w:rsid w:val="005F2927"/>
    <w:rsid w:val="005F2DF7"/>
    <w:rsid w:val="005F3007"/>
    <w:rsid w:val="005F304B"/>
    <w:rsid w:val="005F3B3D"/>
    <w:rsid w:val="005F5F6F"/>
    <w:rsid w:val="005F698A"/>
    <w:rsid w:val="00600538"/>
    <w:rsid w:val="006008DD"/>
    <w:rsid w:val="00605CDD"/>
    <w:rsid w:val="00605EA7"/>
    <w:rsid w:val="0060674D"/>
    <w:rsid w:val="00606A00"/>
    <w:rsid w:val="00607A0D"/>
    <w:rsid w:val="006107CF"/>
    <w:rsid w:val="0061083F"/>
    <w:rsid w:val="006110A4"/>
    <w:rsid w:val="0061333F"/>
    <w:rsid w:val="0061335C"/>
    <w:rsid w:val="00613FB1"/>
    <w:rsid w:val="006147B6"/>
    <w:rsid w:val="006155CA"/>
    <w:rsid w:val="0061668E"/>
    <w:rsid w:val="00616F62"/>
    <w:rsid w:val="006170F3"/>
    <w:rsid w:val="0061742C"/>
    <w:rsid w:val="006179B6"/>
    <w:rsid w:val="00621FD6"/>
    <w:rsid w:val="00624E56"/>
    <w:rsid w:val="00625747"/>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2FDF"/>
    <w:rsid w:val="0065321E"/>
    <w:rsid w:val="006533FD"/>
    <w:rsid w:val="00653D6B"/>
    <w:rsid w:val="006550B2"/>
    <w:rsid w:val="0065605D"/>
    <w:rsid w:val="0065659B"/>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A35"/>
    <w:rsid w:val="00665C20"/>
    <w:rsid w:val="00672D4A"/>
    <w:rsid w:val="00673DCE"/>
    <w:rsid w:val="006749E5"/>
    <w:rsid w:val="00675C9D"/>
    <w:rsid w:val="00675DA5"/>
    <w:rsid w:val="00676165"/>
    <w:rsid w:val="00676CB1"/>
    <w:rsid w:val="00680ED2"/>
    <w:rsid w:val="00686291"/>
    <w:rsid w:val="00686FA4"/>
    <w:rsid w:val="006903A7"/>
    <w:rsid w:val="00691712"/>
    <w:rsid w:val="00691CEB"/>
    <w:rsid w:val="00691E65"/>
    <w:rsid w:val="00691EA1"/>
    <w:rsid w:val="006921EB"/>
    <w:rsid w:val="00693886"/>
    <w:rsid w:val="00694BE9"/>
    <w:rsid w:val="00696114"/>
    <w:rsid w:val="0069667F"/>
    <w:rsid w:val="00696D4A"/>
    <w:rsid w:val="006974AF"/>
    <w:rsid w:val="00697728"/>
    <w:rsid w:val="006A03C8"/>
    <w:rsid w:val="006A07EB"/>
    <w:rsid w:val="006A1279"/>
    <w:rsid w:val="006A1CD6"/>
    <w:rsid w:val="006A362D"/>
    <w:rsid w:val="006A3E3C"/>
    <w:rsid w:val="006A5E39"/>
    <w:rsid w:val="006A615E"/>
    <w:rsid w:val="006A641C"/>
    <w:rsid w:val="006B048C"/>
    <w:rsid w:val="006B210C"/>
    <w:rsid w:val="006B2C4A"/>
    <w:rsid w:val="006B2D1C"/>
    <w:rsid w:val="006B35DA"/>
    <w:rsid w:val="006B53F6"/>
    <w:rsid w:val="006B655F"/>
    <w:rsid w:val="006B6A28"/>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02D"/>
    <w:rsid w:val="0071373D"/>
    <w:rsid w:val="00713758"/>
    <w:rsid w:val="00715907"/>
    <w:rsid w:val="00716B3E"/>
    <w:rsid w:val="00720307"/>
    <w:rsid w:val="00722D85"/>
    <w:rsid w:val="007236C0"/>
    <w:rsid w:val="00724361"/>
    <w:rsid w:val="00724564"/>
    <w:rsid w:val="007255E3"/>
    <w:rsid w:val="007265F0"/>
    <w:rsid w:val="007269E3"/>
    <w:rsid w:val="00726BCA"/>
    <w:rsid w:val="00727582"/>
    <w:rsid w:val="00727873"/>
    <w:rsid w:val="00732460"/>
    <w:rsid w:val="00733D7B"/>
    <w:rsid w:val="00735881"/>
    <w:rsid w:val="00735F13"/>
    <w:rsid w:val="007364A0"/>
    <w:rsid w:val="007408D5"/>
    <w:rsid w:val="0074154C"/>
    <w:rsid w:val="00741EE1"/>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2A01"/>
    <w:rsid w:val="0077338A"/>
    <w:rsid w:val="00773A59"/>
    <w:rsid w:val="00774701"/>
    <w:rsid w:val="00776218"/>
    <w:rsid w:val="007771DC"/>
    <w:rsid w:val="00777F89"/>
    <w:rsid w:val="00781D10"/>
    <w:rsid w:val="007820E3"/>
    <w:rsid w:val="00782574"/>
    <w:rsid w:val="007831CE"/>
    <w:rsid w:val="0078347B"/>
    <w:rsid w:val="00784F06"/>
    <w:rsid w:val="007852BF"/>
    <w:rsid w:val="007852F1"/>
    <w:rsid w:val="00790B45"/>
    <w:rsid w:val="0079220D"/>
    <w:rsid w:val="00792719"/>
    <w:rsid w:val="00792749"/>
    <w:rsid w:val="007928CE"/>
    <w:rsid w:val="00792ADA"/>
    <w:rsid w:val="00793ECE"/>
    <w:rsid w:val="00796E22"/>
    <w:rsid w:val="0079778C"/>
    <w:rsid w:val="00797E1A"/>
    <w:rsid w:val="00797F54"/>
    <w:rsid w:val="007A301E"/>
    <w:rsid w:val="007A35C4"/>
    <w:rsid w:val="007A3CC4"/>
    <w:rsid w:val="007A4418"/>
    <w:rsid w:val="007A45F1"/>
    <w:rsid w:val="007A56FF"/>
    <w:rsid w:val="007A5B54"/>
    <w:rsid w:val="007A6E2E"/>
    <w:rsid w:val="007A766F"/>
    <w:rsid w:val="007B1720"/>
    <w:rsid w:val="007B1B31"/>
    <w:rsid w:val="007B2921"/>
    <w:rsid w:val="007B392C"/>
    <w:rsid w:val="007B4388"/>
    <w:rsid w:val="007B45BA"/>
    <w:rsid w:val="007B49CE"/>
    <w:rsid w:val="007B4E9A"/>
    <w:rsid w:val="007B5178"/>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7F688A"/>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0F3F"/>
    <w:rsid w:val="0082207A"/>
    <w:rsid w:val="00823429"/>
    <w:rsid w:val="00823888"/>
    <w:rsid w:val="008309E3"/>
    <w:rsid w:val="008314BA"/>
    <w:rsid w:val="00832337"/>
    <w:rsid w:val="00832B7B"/>
    <w:rsid w:val="00832FFA"/>
    <w:rsid w:val="008347F7"/>
    <w:rsid w:val="008353FC"/>
    <w:rsid w:val="00836C5C"/>
    <w:rsid w:val="00837C2E"/>
    <w:rsid w:val="00837FDA"/>
    <w:rsid w:val="00841543"/>
    <w:rsid w:val="00841833"/>
    <w:rsid w:val="008418E3"/>
    <w:rsid w:val="00841FB9"/>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1C03"/>
    <w:rsid w:val="0086229E"/>
    <w:rsid w:val="00862CED"/>
    <w:rsid w:val="0086480A"/>
    <w:rsid w:val="00864CD8"/>
    <w:rsid w:val="00867F87"/>
    <w:rsid w:val="00870279"/>
    <w:rsid w:val="00870603"/>
    <w:rsid w:val="0087096F"/>
    <w:rsid w:val="00873838"/>
    <w:rsid w:val="008755BA"/>
    <w:rsid w:val="00881208"/>
    <w:rsid w:val="00884FC6"/>
    <w:rsid w:val="0089080C"/>
    <w:rsid w:val="00890C8E"/>
    <w:rsid w:val="00895D8D"/>
    <w:rsid w:val="008A172E"/>
    <w:rsid w:val="008A1F51"/>
    <w:rsid w:val="008A2695"/>
    <w:rsid w:val="008A33D5"/>
    <w:rsid w:val="008A42E1"/>
    <w:rsid w:val="008A45E8"/>
    <w:rsid w:val="008A5278"/>
    <w:rsid w:val="008A5D75"/>
    <w:rsid w:val="008A7719"/>
    <w:rsid w:val="008A7A9A"/>
    <w:rsid w:val="008B0AFD"/>
    <w:rsid w:val="008B3B41"/>
    <w:rsid w:val="008B44DA"/>
    <w:rsid w:val="008B4D42"/>
    <w:rsid w:val="008B5CA8"/>
    <w:rsid w:val="008B6FB0"/>
    <w:rsid w:val="008C1AB9"/>
    <w:rsid w:val="008C288A"/>
    <w:rsid w:val="008C32CD"/>
    <w:rsid w:val="008C4891"/>
    <w:rsid w:val="008C64BD"/>
    <w:rsid w:val="008C7A4C"/>
    <w:rsid w:val="008C7F9B"/>
    <w:rsid w:val="008D1583"/>
    <w:rsid w:val="008D38F1"/>
    <w:rsid w:val="008D509B"/>
    <w:rsid w:val="008D53A8"/>
    <w:rsid w:val="008D60C6"/>
    <w:rsid w:val="008D716B"/>
    <w:rsid w:val="008E047F"/>
    <w:rsid w:val="008E0678"/>
    <w:rsid w:val="008E110C"/>
    <w:rsid w:val="008E11F8"/>
    <w:rsid w:val="008E4D3C"/>
    <w:rsid w:val="008E4E14"/>
    <w:rsid w:val="008E7F39"/>
    <w:rsid w:val="008F0191"/>
    <w:rsid w:val="008F0A69"/>
    <w:rsid w:val="008F102D"/>
    <w:rsid w:val="008F14A2"/>
    <w:rsid w:val="008F3EF3"/>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37E1A"/>
    <w:rsid w:val="00941C1D"/>
    <w:rsid w:val="00941EF0"/>
    <w:rsid w:val="009423AA"/>
    <w:rsid w:val="009423AC"/>
    <w:rsid w:val="00943218"/>
    <w:rsid w:val="009453A2"/>
    <w:rsid w:val="00946AB1"/>
    <w:rsid w:val="00946D33"/>
    <w:rsid w:val="009504B8"/>
    <w:rsid w:val="009517F6"/>
    <w:rsid w:val="00953281"/>
    <w:rsid w:val="00953B8E"/>
    <w:rsid w:val="00956565"/>
    <w:rsid w:val="00957FDC"/>
    <w:rsid w:val="009601AB"/>
    <w:rsid w:val="00960D92"/>
    <w:rsid w:val="00961947"/>
    <w:rsid w:val="00962390"/>
    <w:rsid w:val="00962C7C"/>
    <w:rsid w:val="00962F2C"/>
    <w:rsid w:val="0096331D"/>
    <w:rsid w:val="00963579"/>
    <w:rsid w:val="00963C26"/>
    <w:rsid w:val="00963D08"/>
    <w:rsid w:val="00963E4F"/>
    <w:rsid w:val="00965CA7"/>
    <w:rsid w:val="00966160"/>
    <w:rsid w:val="0096706B"/>
    <w:rsid w:val="009672AC"/>
    <w:rsid w:val="00967EDD"/>
    <w:rsid w:val="00970564"/>
    <w:rsid w:val="00970BC7"/>
    <w:rsid w:val="00971910"/>
    <w:rsid w:val="00972551"/>
    <w:rsid w:val="00972B8E"/>
    <w:rsid w:val="00973A55"/>
    <w:rsid w:val="009744D1"/>
    <w:rsid w:val="00974C45"/>
    <w:rsid w:val="00975A1E"/>
    <w:rsid w:val="00975C75"/>
    <w:rsid w:val="009774AE"/>
    <w:rsid w:val="00980B13"/>
    <w:rsid w:val="00980F6D"/>
    <w:rsid w:val="00981871"/>
    <w:rsid w:val="00982E2D"/>
    <w:rsid w:val="00982F94"/>
    <w:rsid w:val="00983EDA"/>
    <w:rsid w:val="00985422"/>
    <w:rsid w:val="0098571D"/>
    <w:rsid w:val="009867CF"/>
    <w:rsid w:val="00986DCF"/>
    <w:rsid w:val="00991021"/>
    <w:rsid w:val="00991D18"/>
    <w:rsid w:val="00992A6C"/>
    <w:rsid w:val="00992B39"/>
    <w:rsid w:val="00996DF4"/>
    <w:rsid w:val="009A02E4"/>
    <w:rsid w:val="009A0A3D"/>
    <w:rsid w:val="009A1442"/>
    <w:rsid w:val="009A1C7C"/>
    <w:rsid w:val="009A2D3A"/>
    <w:rsid w:val="009A3F87"/>
    <w:rsid w:val="009A4588"/>
    <w:rsid w:val="009A4F82"/>
    <w:rsid w:val="009A5325"/>
    <w:rsid w:val="009A5DC3"/>
    <w:rsid w:val="009A659A"/>
    <w:rsid w:val="009A67B4"/>
    <w:rsid w:val="009A7570"/>
    <w:rsid w:val="009B475F"/>
    <w:rsid w:val="009B4A1E"/>
    <w:rsid w:val="009B56DC"/>
    <w:rsid w:val="009C07B0"/>
    <w:rsid w:val="009C0E14"/>
    <w:rsid w:val="009C1DA6"/>
    <w:rsid w:val="009C32A2"/>
    <w:rsid w:val="009C3472"/>
    <w:rsid w:val="009C6B17"/>
    <w:rsid w:val="009C6BD9"/>
    <w:rsid w:val="009D1983"/>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1DA4"/>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31B3"/>
    <w:rsid w:val="00A246A8"/>
    <w:rsid w:val="00A2660D"/>
    <w:rsid w:val="00A2730C"/>
    <w:rsid w:val="00A27CF3"/>
    <w:rsid w:val="00A30BC4"/>
    <w:rsid w:val="00A30C4E"/>
    <w:rsid w:val="00A320EF"/>
    <w:rsid w:val="00A32843"/>
    <w:rsid w:val="00A33131"/>
    <w:rsid w:val="00A40C00"/>
    <w:rsid w:val="00A4126E"/>
    <w:rsid w:val="00A42D32"/>
    <w:rsid w:val="00A43BE4"/>
    <w:rsid w:val="00A46A63"/>
    <w:rsid w:val="00A47F91"/>
    <w:rsid w:val="00A50A3C"/>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39CC"/>
    <w:rsid w:val="00A75BF2"/>
    <w:rsid w:val="00A824D5"/>
    <w:rsid w:val="00A8270A"/>
    <w:rsid w:val="00A86745"/>
    <w:rsid w:val="00A928A8"/>
    <w:rsid w:val="00A93F20"/>
    <w:rsid w:val="00A94AAE"/>
    <w:rsid w:val="00A94C7E"/>
    <w:rsid w:val="00A952DC"/>
    <w:rsid w:val="00A9692C"/>
    <w:rsid w:val="00A97867"/>
    <w:rsid w:val="00A97F66"/>
    <w:rsid w:val="00AA324F"/>
    <w:rsid w:val="00AA539D"/>
    <w:rsid w:val="00AA56B6"/>
    <w:rsid w:val="00AA763A"/>
    <w:rsid w:val="00AA7A54"/>
    <w:rsid w:val="00AB046D"/>
    <w:rsid w:val="00AB074C"/>
    <w:rsid w:val="00AB1416"/>
    <w:rsid w:val="00AB29C1"/>
    <w:rsid w:val="00AB4BB2"/>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28CB"/>
    <w:rsid w:val="00AD3BBA"/>
    <w:rsid w:val="00AD3C09"/>
    <w:rsid w:val="00AD3C7F"/>
    <w:rsid w:val="00AD48C6"/>
    <w:rsid w:val="00AD4B16"/>
    <w:rsid w:val="00AD528D"/>
    <w:rsid w:val="00AD6C53"/>
    <w:rsid w:val="00AD71DC"/>
    <w:rsid w:val="00AE433E"/>
    <w:rsid w:val="00AF1E7D"/>
    <w:rsid w:val="00AF26BD"/>
    <w:rsid w:val="00AF51F2"/>
    <w:rsid w:val="00B000EC"/>
    <w:rsid w:val="00B00D48"/>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6C5"/>
    <w:rsid w:val="00B239A7"/>
    <w:rsid w:val="00B245DB"/>
    <w:rsid w:val="00B26620"/>
    <w:rsid w:val="00B27045"/>
    <w:rsid w:val="00B27C98"/>
    <w:rsid w:val="00B27FD1"/>
    <w:rsid w:val="00B300F4"/>
    <w:rsid w:val="00B30765"/>
    <w:rsid w:val="00B31DD6"/>
    <w:rsid w:val="00B32630"/>
    <w:rsid w:val="00B34CAA"/>
    <w:rsid w:val="00B36F48"/>
    <w:rsid w:val="00B412DC"/>
    <w:rsid w:val="00B41CD9"/>
    <w:rsid w:val="00B41DD3"/>
    <w:rsid w:val="00B426B4"/>
    <w:rsid w:val="00B46CCD"/>
    <w:rsid w:val="00B5039F"/>
    <w:rsid w:val="00B51FC9"/>
    <w:rsid w:val="00B5314F"/>
    <w:rsid w:val="00B54DDA"/>
    <w:rsid w:val="00B54F3A"/>
    <w:rsid w:val="00B5537A"/>
    <w:rsid w:val="00B567B2"/>
    <w:rsid w:val="00B56A7D"/>
    <w:rsid w:val="00B571FF"/>
    <w:rsid w:val="00B60946"/>
    <w:rsid w:val="00B60BD3"/>
    <w:rsid w:val="00B6558E"/>
    <w:rsid w:val="00B67193"/>
    <w:rsid w:val="00B67D35"/>
    <w:rsid w:val="00B67E9F"/>
    <w:rsid w:val="00B70F4B"/>
    <w:rsid w:val="00B718C4"/>
    <w:rsid w:val="00B71B75"/>
    <w:rsid w:val="00B74F18"/>
    <w:rsid w:val="00B75762"/>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366B"/>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13E9"/>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204"/>
    <w:rsid w:val="00BE5598"/>
    <w:rsid w:val="00BE5A42"/>
    <w:rsid w:val="00BE6C70"/>
    <w:rsid w:val="00BE6DA3"/>
    <w:rsid w:val="00BE6F9F"/>
    <w:rsid w:val="00BE7612"/>
    <w:rsid w:val="00BF109A"/>
    <w:rsid w:val="00BF3586"/>
    <w:rsid w:val="00C03BA0"/>
    <w:rsid w:val="00C078B4"/>
    <w:rsid w:val="00C07D37"/>
    <w:rsid w:val="00C1073D"/>
    <w:rsid w:val="00C123A9"/>
    <w:rsid w:val="00C125CE"/>
    <w:rsid w:val="00C131D6"/>
    <w:rsid w:val="00C13379"/>
    <w:rsid w:val="00C13F24"/>
    <w:rsid w:val="00C15DA6"/>
    <w:rsid w:val="00C165DE"/>
    <w:rsid w:val="00C214C2"/>
    <w:rsid w:val="00C25ED7"/>
    <w:rsid w:val="00C26002"/>
    <w:rsid w:val="00C26983"/>
    <w:rsid w:val="00C274C9"/>
    <w:rsid w:val="00C30622"/>
    <w:rsid w:val="00C31586"/>
    <w:rsid w:val="00C316C2"/>
    <w:rsid w:val="00C31ADD"/>
    <w:rsid w:val="00C3339F"/>
    <w:rsid w:val="00C34EA3"/>
    <w:rsid w:val="00C3551D"/>
    <w:rsid w:val="00C35FC9"/>
    <w:rsid w:val="00C3704C"/>
    <w:rsid w:val="00C377C5"/>
    <w:rsid w:val="00C43BE1"/>
    <w:rsid w:val="00C44DBD"/>
    <w:rsid w:val="00C461DC"/>
    <w:rsid w:val="00C46671"/>
    <w:rsid w:val="00C46E46"/>
    <w:rsid w:val="00C50BA4"/>
    <w:rsid w:val="00C51628"/>
    <w:rsid w:val="00C52F3F"/>
    <w:rsid w:val="00C55615"/>
    <w:rsid w:val="00C57204"/>
    <w:rsid w:val="00C57FA6"/>
    <w:rsid w:val="00C60DFE"/>
    <w:rsid w:val="00C611F1"/>
    <w:rsid w:val="00C616EE"/>
    <w:rsid w:val="00C63123"/>
    <w:rsid w:val="00C63D0D"/>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AEF"/>
    <w:rsid w:val="00CA7EF2"/>
    <w:rsid w:val="00CA7F73"/>
    <w:rsid w:val="00CB162D"/>
    <w:rsid w:val="00CB1736"/>
    <w:rsid w:val="00CB5EF9"/>
    <w:rsid w:val="00CB77E9"/>
    <w:rsid w:val="00CB7FE6"/>
    <w:rsid w:val="00CC0327"/>
    <w:rsid w:val="00CC1E9D"/>
    <w:rsid w:val="00CC269C"/>
    <w:rsid w:val="00CC3C57"/>
    <w:rsid w:val="00CC4EE1"/>
    <w:rsid w:val="00CC6124"/>
    <w:rsid w:val="00CC671A"/>
    <w:rsid w:val="00CC72F2"/>
    <w:rsid w:val="00CC76BC"/>
    <w:rsid w:val="00CD01B1"/>
    <w:rsid w:val="00CD07D4"/>
    <w:rsid w:val="00CD12BB"/>
    <w:rsid w:val="00CD6611"/>
    <w:rsid w:val="00CD6966"/>
    <w:rsid w:val="00CE090F"/>
    <w:rsid w:val="00CE11ED"/>
    <w:rsid w:val="00CE1291"/>
    <w:rsid w:val="00CE2583"/>
    <w:rsid w:val="00CE289E"/>
    <w:rsid w:val="00CE2ED3"/>
    <w:rsid w:val="00CE337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1A67"/>
    <w:rsid w:val="00D2229E"/>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76DF4"/>
    <w:rsid w:val="00D816E6"/>
    <w:rsid w:val="00D830F3"/>
    <w:rsid w:val="00D84245"/>
    <w:rsid w:val="00D84264"/>
    <w:rsid w:val="00D85B2B"/>
    <w:rsid w:val="00D86727"/>
    <w:rsid w:val="00D941C7"/>
    <w:rsid w:val="00D94661"/>
    <w:rsid w:val="00D94930"/>
    <w:rsid w:val="00D95A89"/>
    <w:rsid w:val="00D95D4E"/>
    <w:rsid w:val="00D966A4"/>
    <w:rsid w:val="00D966F4"/>
    <w:rsid w:val="00D96904"/>
    <w:rsid w:val="00D97FC7"/>
    <w:rsid w:val="00DA0C6A"/>
    <w:rsid w:val="00DA0EA1"/>
    <w:rsid w:val="00DA1558"/>
    <w:rsid w:val="00DA1891"/>
    <w:rsid w:val="00DA31A6"/>
    <w:rsid w:val="00DA3763"/>
    <w:rsid w:val="00DA6543"/>
    <w:rsid w:val="00DB0A43"/>
    <w:rsid w:val="00DB2A93"/>
    <w:rsid w:val="00DB6435"/>
    <w:rsid w:val="00DB6BA8"/>
    <w:rsid w:val="00DB7F50"/>
    <w:rsid w:val="00DC05C6"/>
    <w:rsid w:val="00DC0AFF"/>
    <w:rsid w:val="00DC0D5D"/>
    <w:rsid w:val="00DC0F59"/>
    <w:rsid w:val="00DC1118"/>
    <w:rsid w:val="00DC1B4D"/>
    <w:rsid w:val="00DC1EE1"/>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D7A88"/>
    <w:rsid w:val="00DE06BD"/>
    <w:rsid w:val="00DE1107"/>
    <w:rsid w:val="00DE2848"/>
    <w:rsid w:val="00DE3511"/>
    <w:rsid w:val="00DE3CCF"/>
    <w:rsid w:val="00DE403C"/>
    <w:rsid w:val="00DE459E"/>
    <w:rsid w:val="00DE4C0D"/>
    <w:rsid w:val="00DE5FE8"/>
    <w:rsid w:val="00DE66E7"/>
    <w:rsid w:val="00DE7104"/>
    <w:rsid w:val="00DE7C48"/>
    <w:rsid w:val="00DF2795"/>
    <w:rsid w:val="00DF4176"/>
    <w:rsid w:val="00DF4C0F"/>
    <w:rsid w:val="00DF5045"/>
    <w:rsid w:val="00DF5BB3"/>
    <w:rsid w:val="00DF62F9"/>
    <w:rsid w:val="00DF7057"/>
    <w:rsid w:val="00DF7937"/>
    <w:rsid w:val="00E0023D"/>
    <w:rsid w:val="00E0111A"/>
    <w:rsid w:val="00E01169"/>
    <w:rsid w:val="00E017A6"/>
    <w:rsid w:val="00E02E01"/>
    <w:rsid w:val="00E04563"/>
    <w:rsid w:val="00E07309"/>
    <w:rsid w:val="00E077D4"/>
    <w:rsid w:val="00E07C98"/>
    <w:rsid w:val="00E10B0F"/>
    <w:rsid w:val="00E11ABE"/>
    <w:rsid w:val="00E1281A"/>
    <w:rsid w:val="00E14896"/>
    <w:rsid w:val="00E1628E"/>
    <w:rsid w:val="00E208B5"/>
    <w:rsid w:val="00E20BEE"/>
    <w:rsid w:val="00E2126B"/>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3441"/>
    <w:rsid w:val="00E44792"/>
    <w:rsid w:val="00E44814"/>
    <w:rsid w:val="00E44FFF"/>
    <w:rsid w:val="00E4610E"/>
    <w:rsid w:val="00E4738F"/>
    <w:rsid w:val="00E51633"/>
    <w:rsid w:val="00E5245D"/>
    <w:rsid w:val="00E5274B"/>
    <w:rsid w:val="00E53EE6"/>
    <w:rsid w:val="00E549AA"/>
    <w:rsid w:val="00E54B99"/>
    <w:rsid w:val="00E55819"/>
    <w:rsid w:val="00E560F1"/>
    <w:rsid w:val="00E6161B"/>
    <w:rsid w:val="00E61FCC"/>
    <w:rsid w:val="00E62057"/>
    <w:rsid w:val="00E6290C"/>
    <w:rsid w:val="00E62ED4"/>
    <w:rsid w:val="00E6334B"/>
    <w:rsid w:val="00E651D0"/>
    <w:rsid w:val="00E653C7"/>
    <w:rsid w:val="00E67634"/>
    <w:rsid w:val="00E67763"/>
    <w:rsid w:val="00E701CD"/>
    <w:rsid w:val="00E728C5"/>
    <w:rsid w:val="00E72A47"/>
    <w:rsid w:val="00E731A1"/>
    <w:rsid w:val="00E777FD"/>
    <w:rsid w:val="00E81BCB"/>
    <w:rsid w:val="00E82AD6"/>
    <w:rsid w:val="00E82E2C"/>
    <w:rsid w:val="00E83CB6"/>
    <w:rsid w:val="00E8477B"/>
    <w:rsid w:val="00E84C73"/>
    <w:rsid w:val="00E852D3"/>
    <w:rsid w:val="00E86C6D"/>
    <w:rsid w:val="00E91F16"/>
    <w:rsid w:val="00E927D1"/>
    <w:rsid w:val="00E9529C"/>
    <w:rsid w:val="00EA0835"/>
    <w:rsid w:val="00EA12F8"/>
    <w:rsid w:val="00EA219D"/>
    <w:rsid w:val="00EA23AB"/>
    <w:rsid w:val="00EA2B7E"/>
    <w:rsid w:val="00EA6CBC"/>
    <w:rsid w:val="00EB0229"/>
    <w:rsid w:val="00EB0BA2"/>
    <w:rsid w:val="00EB113C"/>
    <w:rsid w:val="00EB178D"/>
    <w:rsid w:val="00EB1850"/>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C7D22"/>
    <w:rsid w:val="00ED1496"/>
    <w:rsid w:val="00ED187D"/>
    <w:rsid w:val="00ED27CB"/>
    <w:rsid w:val="00ED2997"/>
    <w:rsid w:val="00ED3B99"/>
    <w:rsid w:val="00ED5530"/>
    <w:rsid w:val="00ED67F0"/>
    <w:rsid w:val="00ED7BF8"/>
    <w:rsid w:val="00ED7DAF"/>
    <w:rsid w:val="00ED7F88"/>
    <w:rsid w:val="00EE3498"/>
    <w:rsid w:val="00EE3BB1"/>
    <w:rsid w:val="00EE50B9"/>
    <w:rsid w:val="00EE5257"/>
    <w:rsid w:val="00EE7488"/>
    <w:rsid w:val="00EE7EA8"/>
    <w:rsid w:val="00EF04A1"/>
    <w:rsid w:val="00EF05E6"/>
    <w:rsid w:val="00EF1488"/>
    <w:rsid w:val="00EF1E76"/>
    <w:rsid w:val="00EF3FF1"/>
    <w:rsid w:val="00EF4571"/>
    <w:rsid w:val="00EF564A"/>
    <w:rsid w:val="00EF72E5"/>
    <w:rsid w:val="00EF778C"/>
    <w:rsid w:val="00F02D20"/>
    <w:rsid w:val="00F03EAC"/>
    <w:rsid w:val="00F0584C"/>
    <w:rsid w:val="00F05FB0"/>
    <w:rsid w:val="00F10080"/>
    <w:rsid w:val="00F113B0"/>
    <w:rsid w:val="00F11B8A"/>
    <w:rsid w:val="00F1264C"/>
    <w:rsid w:val="00F1534B"/>
    <w:rsid w:val="00F16179"/>
    <w:rsid w:val="00F17F04"/>
    <w:rsid w:val="00F20246"/>
    <w:rsid w:val="00F22756"/>
    <w:rsid w:val="00F233D8"/>
    <w:rsid w:val="00F25618"/>
    <w:rsid w:val="00F2761F"/>
    <w:rsid w:val="00F312FC"/>
    <w:rsid w:val="00F31D7C"/>
    <w:rsid w:val="00F31EB6"/>
    <w:rsid w:val="00F34773"/>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68CE"/>
    <w:rsid w:val="00F77803"/>
    <w:rsid w:val="00F77947"/>
    <w:rsid w:val="00F8057F"/>
    <w:rsid w:val="00F805C2"/>
    <w:rsid w:val="00F80991"/>
    <w:rsid w:val="00F810C0"/>
    <w:rsid w:val="00F81430"/>
    <w:rsid w:val="00F818E2"/>
    <w:rsid w:val="00F86DAF"/>
    <w:rsid w:val="00F90F78"/>
    <w:rsid w:val="00F92C1F"/>
    <w:rsid w:val="00F93877"/>
    <w:rsid w:val="00F93EB8"/>
    <w:rsid w:val="00F93EF3"/>
    <w:rsid w:val="00F945CD"/>
    <w:rsid w:val="00F94E99"/>
    <w:rsid w:val="00F96986"/>
    <w:rsid w:val="00FA27DF"/>
    <w:rsid w:val="00FA33A5"/>
    <w:rsid w:val="00FA4826"/>
    <w:rsid w:val="00FA4EE7"/>
    <w:rsid w:val="00FA5476"/>
    <w:rsid w:val="00FA74C7"/>
    <w:rsid w:val="00FA7CC4"/>
    <w:rsid w:val="00FB1955"/>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1844"/>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478B"/>
    <w:rsid w:val="00FF5BB4"/>
    <w:rsid w:val="00FF67C0"/>
    <w:rsid w:val="01354276"/>
    <w:rsid w:val="016E044A"/>
    <w:rsid w:val="020A3D46"/>
    <w:rsid w:val="022C0A8A"/>
    <w:rsid w:val="03152DD6"/>
    <w:rsid w:val="034B6875"/>
    <w:rsid w:val="034D3112"/>
    <w:rsid w:val="040C7E74"/>
    <w:rsid w:val="042F48EA"/>
    <w:rsid w:val="04D979FC"/>
    <w:rsid w:val="04EB6322"/>
    <w:rsid w:val="0515703E"/>
    <w:rsid w:val="056F2CF7"/>
    <w:rsid w:val="09891BB3"/>
    <w:rsid w:val="09AC268D"/>
    <w:rsid w:val="09CF0D9D"/>
    <w:rsid w:val="09F81E67"/>
    <w:rsid w:val="0ADA6264"/>
    <w:rsid w:val="0AE35D83"/>
    <w:rsid w:val="0AEA04F5"/>
    <w:rsid w:val="0AF15F44"/>
    <w:rsid w:val="0BC44020"/>
    <w:rsid w:val="0C482343"/>
    <w:rsid w:val="0E2D4CFC"/>
    <w:rsid w:val="0E592E65"/>
    <w:rsid w:val="0E6257ED"/>
    <w:rsid w:val="0F334BB6"/>
    <w:rsid w:val="0F9A2F00"/>
    <w:rsid w:val="0FCA5AF5"/>
    <w:rsid w:val="10474EE9"/>
    <w:rsid w:val="105A3058"/>
    <w:rsid w:val="1158397C"/>
    <w:rsid w:val="11591036"/>
    <w:rsid w:val="11597885"/>
    <w:rsid w:val="14D577BC"/>
    <w:rsid w:val="14F873AE"/>
    <w:rsid w:val="15090F10"/>
    <w:rsid w:val="15381F3D"/>
    <w:rsid w:val="15BA32B2"/>
    <w:rsid w:val="16C10A43"/>
    <w:rsid w:val="16D05547"/>
    <w:rsid w:val="17D271A5"/>
    <w:rsid w:val="17E219BD"/>
    <w:rsid w:val="183A58CF"/>
    <w:rsid w:val="18704CB4"/>
    <w:rsid w:val="18A20777"/>
    <w:rsid w:val="192E28F8"/>
    <w:rsid w:val="1AB132A6"/>
    <w:rsid w:val="1B137662"/>
    <w:rsid w:val="1B5231B9"/>
    <w:rsid w:val="1BEF1650"/>
    <w:rsid w:val="1C2E01A0"/>
    <w:rsid w:val="1DE87571"/>
    <w:rsid w:val="1E073DD1"/>
    <w:rsid w:val="1E442E29"/>
    <w:rsid w:val="1E6964F9"/>
    <w:rsid w:val="1F50496A"/>
    <w:rsid w:val="1F726568"/>
    <w:rsid w:val="1F7B0539"/>
    <w:rsid w:val="1FA75645"/>
    <w:rsid w:val="1FD208DA"/>
    <w:rsid w:val="207B44FF"/>
    <w:rsid w:val="22C80A1D"/>
    <w:rsid w:val="22F84EEE"/>
    <w:rsid w:val="234A68AA"/>
    <w:rsid w:val="24367C48"/>
    <w:rsid w:val="25201366"/>
    <w:rsid w:val="28E92B74"/>
    <w:rsid w:val="2A405D5A"/>
    <w:rsid w:val="2AA13E5A"/>
    <w:rsid w:val="2C523826"/>
    <w:rsid w:val="2CF17ED9"/>
    <w:rsid w:val="2D491F9E"/>
    <w:rsid w:val="2DB37BF4"/>
    <w:rsid w:val="2DD6396D"/>
    <w:rsid w:val="2E1F4936"/>
    <w:rsid w:val="2EDB5839"/>
    <w:rsid w:val="2F0E473E"/>
    <w:rsid w:val="2F20599A"/>
    <w:rsid w:val="2F3D5393"/>
    <w:rsid w:val="2F534F90"/>
    <w:rsid w:val="2FE50BA9"/>
    <w:rsid w:val="317F0BCA"/>
    <w:rsid w:val="322B443E"/>
    <w:rsid w:val="327E50EF"/>
    <w:rsid w:val="32832A04"/>
    <w:rsid w:val="32A65E1D"/>
    <w:rsid w:val="34164C19"/>
    <w:rsid w:val="350C3578"/>
    <w:rsid w:val="352275ED"/>
    <w:rsid w:val="356713FC"/>
    <w:rsid w:val="3601226B"/>
    <w:rsid w:val="36331599"/>
    <w:rsid w:val="367E28A9"/>
    <w:rsid w:val="3730221B"/>
    <w:rsid w:val="373E53F4"/>
    <w:rsid w:val="375223CF"/>
    <w:rsid w:val="37645BAC"/>
    <w:rsid w:val="380A4A95"/>
    <w:rsid w:val="386F5D34"/>
    <w:rsid w:val="391C28EE"/>
    <w:rsid w:val="392E09A2"/>
    <w:rsid w:val="3A6C3919"/>
    <w:rsid w:val="3B7A0F58"/>
    <w:rsid w:val="3BB24E20"/>
    <w:rsid w:val="3C0241A3"/>
    <w:rsid w:val="3C672EE2"/>
    <w:rsid w:val="3D641F1A"/>
    <w:rsid w:val="3E5073E4"/>
    <w:rsid w:val="40721A71"/>
    <w:rsid w:val="410A1179"/>
    <w:rsid w:val="43111BB0"/>
    <w:rsid w:val="43552086"/>
    <w:rsid w:val="45205E79"/>
    <w:rsid w:val="45D81A43"/>
    <w:rsid w:val="468B58CA"/>
    <w:rsid w:val="4796550F"/>
    <w:rsid w:val="47D84D6D"/>
    <w:rsid w:val="487A4E8B"/>
    <w:rsid w:val="48960B41"/>
    <w:rsid w:val="48E15025"/>
    <w:rsid w:val="493733B5"/>
    <w:rsid w:val="4A1543F7"/>
    <w:rsid w:val="4AF61407"/>
    <w:rsid w:val="4B3F2B00"/>
    <w:rsid w:val="4B8E3DD1"/>
    <w:rsid w:val="4C4C62F7"/>
    <w:rsid w:val="4C673E0C"/>
    <w:rsid w:val="50750E8F"/>
    <w:rsid w:val="50C664D1"/>
    <w:rsid w:val="50CE10DD"/>
    <w:rsid w:val="524349D3"/>
    <w:rsid w:val="52644545"/>
    <w:rsid w:val="52A50B2F"/>
    <w:rsid w:val="532B327A"/>
    <w:rsid w:val="54451B20"/>
    <w:rsid w:val="55320861"/>
    <w:rsid w:val="55C43B63"/>
    <w:rsid w:val="5706673B"/>
    <w:rsid w:val="57204800"/>
    <w:rsid w:val="5749211B"/>
    <w:rsid w:val="577C0305"/>
    <w:rsid w:val="58832DC3"/>
    <w:rsid w:val="58DD7FD9"/>
    <w:rsid w:val="5AA33C99"/>
    <w:rsid w:val="5B59036D"/>
    <w:rsid w:val="5B8B239D"/>
    <w:rsid w:val="5B935CA5"/>
    <w:rsid w:val="5BF4242F"/>
    <w:rsid w:val="5E53564E"/>
    <w:rsid w:val="60EE54CE"/>
    <w:rsid w:val="617C17FC"/>
    <w:rsid w:val="621B53A6"/>
    <w:rsid w:val="63B636A5"/>
    <w:rsid w:val="646B23D8"/>
    <w:rsid w:val="64D678D3"/>
    <w:rsid w:val="66C1360C"/>
    <w:rsid w:val="66F66E58"/>
    <w:rsid w:val="66F7531E"/>
    <w:rsid w:val="670C04C4"/>
    <w:rsid w:val="696C5805"/>
    <w:rsid w:val="6AC43745"/>
    <w:rsid w:val="6B34156D"/>
    <w:rsid w:val="6B3E697D"/>
    <w:rsid w:val="6C863C24"/>
    <w:rsid w:val="6CE520DA"/>
    <w:rsid w:val="6E3C6504"/>
    <w:rsid w:val="6F3335BA"/>
    <w:rsid w:val="6FF84EDF"/>
    <w:rsid w:val="727B12D9"/>
    <w:rsid w:val="73075151"/>
    <w:rsid w:val="73B472AE"/>
    <w:rsid w:val="7510601B"/>
    <w:rsid w:val="764713C8"/>
    <w:rsid w:val="76A76695"/>
    <w:rsid w:val="76E521D9"/>
    <w:rsid w:val="77990D70"/>
    <w:rsid w:val="7A241826"/>
    <w:rsid w:val="7A67422A"/>
    <w:rsid w:val="7AAA62CC"/>
    <w:rsid w:val="7AC85234"/>
    <w:rsid w:val="7B12308C"/>
    <w:rsid w:val="7B304B57"/>
    <w:rsid w:val="7BD90588"/>
    <w:rsid w:val="7BF86E4A"/>
    <w:rsid w:val="7BFE2CEC"/>
    <w:rsid w:val="7C826230"/>
    <w:rsid w:val="7CFF4B8D"/>
    <w:rsid w:val="7D10465D"/>
    <w:rsid w:val="7E476EFF"/>
    <w:rsid w:val="7E6A3F92"/>
    <w:rsid w:val="7ED52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9"/>
    <w:pPr>
      <w:keepNext/>
      <w:keepLines/>
      <w:widowControl/>
      <w:adjustRightInd w:val="0"/>
      <w:snapToGrid w:val="0"/>
      <w:jc w:val="left"/>
      <w:outlineLvl w:val="0"/>
    </w:pPr>
    <w:rPr>
      <w:rFonts w:ascii="Tahoma" w:hAnsi="Tahoma" w:eastAsia="微软雅黑" w:cs="Times New Roman"/>
      <w:b/>
      <w:bCs/>
      <w:kern w:val="44"/>
      <w:sz w:val="30"/>
      <w:szCs w:val="44"/>
    </w:rPr>
  </w:style>
  <w:style w:type="paragraph" w:styleId="4">
    <w:name w:val="heading 2"/>
    <w:basedOn w:val="1"/>
    <w:next w:val="1"/>
    <w:link w:val="36"/>
    <w:qFormat/>
    <w:uiPriority w:val="9"/>
    <w:pPr>
      <w:keepNext/>
      <w:keepLines/>
      <w:spacing w:before="260" w:after="260" w:afterAutospacing="1" w:line="416" w:lineRule="auto"/>
      <w:outlineLvl w:val="1"/>
    </w:pPr>
    <w:rPr>
      <w:rFonts w:ascii="Cambria" w:hAnsi="Cambria" w:eastAsia="宋体" w:cs="Times New Roman"/>
      <w:b/>
      <w:bCs/>
      <w:kern w:val="0"/>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4"/>
    <w:unhideWhenUsed/>
    <w:qFormat/>
    <w:uiPriority w:val="99"/>
    <w:pPr>
      <w:spacing w:after="120"/>
    </w:pPr>
    <w:rPr>
      <w:rFonts w:eastAsia="仿宋_GB2312"/>
    </w:rPr>
  </w:style>
  <w:style w:type="paragraph" w:styleId="5">
    <w:name w:val="caption"/>
    <w:basedOn w:val="1"/>
    <w:next w:val="1"/>
    <w:semiHidden/>
    <w:unhideWhenUsed/>
    <w:qFormat/>
    <w:uiPriority w:val="35"/>
    <w:rPr>
      <w:rFonts w:ascii="Arial" w:hAnsi="Arial" w:eastAsia="黑体"/>
      <w:sz w:val="20"/>
    </w:rPr>
  </w:style>
  <w:style w:type="paragraph" w:styleId="6">
    <w:name w:val="toa heading"/>
    <w:basedOn w:val="1"/>
    <w:next w:val="1"/>
    <w:qFormat/>
    <w:uiPriority w:val="0"/>
    <w:pPr>
      <w:spacing w:before="120" w:beforeLines="0" w:beforeAutospacing="0"/>
    </w:pPr>
    <w:rPr>
      <w:rFonts w:ascii="Arial" w:hAnsi="Arial"/>
      <w:sz w:val="24"/>
    </w:rPr>
  </w:style>
  <w:style w:type="paragraph" w:styleId="7">
    <w:name w:val="annotation text"/>
    <w:basedOn w:val="1"/>
    <w:link w:val="29"/>
    <w:qFormat/>
    <w:uiPriority w:val="99"/>
    <w:pPr>
      <w:spacing w:line="360" w:lineRule="auto"/>
      <w:jc w:val="left"/>
    </w:pPr>
    <w:rPr>
      <w:rFonts w:ascii="宋体" w:hAnsi="宋体" w:eastAsia="宋体" w:cs="Times New Roman"/>
      <w:szCs w:val="24"/>
    </w:rPr>
  </w:style>
  <w:style w:type="paragraph" w:styleId="8">
    <w:name w:val="Body Text Indent"/>
    <w:basedOn w:val="1"/>
    <w:link w:val="28"/>
    <w:qFormat/>
    <w:uiPriority w:val="0"/>
    <w:pPr>
      <w:ind w:firstLine="420"/>
    </w:pPr>
    <w:rPr>
      <w:rFonts w:ascii="Times New Roman" w:hAnsi="Times New Roman" w:eastAsia="宋体" w:cs="Times New Roman"/>
      <w:sz w:val="24"/>
      <w:szCs w:val="24"/>
    </w:rPr>
  </w:style>
  <w:style w:type="paragraph" w:styleId="9">
    <w:name w:val="Date"/>
    <w:basedOn w:val="1"/>
    <w:next w:val="1"/>
    <w:link w:val="33"/>
    <w:unhideWhenUsed/>
    <w:qFormat/>
    <w:uiPriority w:val="99"/>
    <w:pPr>
      <w:ind w:left="100" w:leftChars="2500"/>
    </w:pPr>
  </w:style>
  <w:style w:type="paragraph" w:styleId="10">
    <w:name w:val="Balloon Text"/>
    <w:basedOn w:val="1"/>
    <w:link w:val="23"/>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spacing w:after="100" w:afterAutospacing="1"/>
    </w:pPr>
    <w:rPr>
      <w:rFonts w:ascii="Times New Roman" w:hAnsi="Times New Roman" w:eastAsia="宋体" w:cs="Times New Roman"/>
    </w:rPr>
  </w:style>
  <w:style w:type="paragraph" w:styleId="14">
    <w:name w:val="toc 2"/>
    <w:basedOn w:val="1"/>
    <w:next w:val="1"/>
    <w:unhideWhenUsed/>
    <w:qFormat/>
    <w:uiPriority w:val="39"/>
    <w:pPr>
      <w:spacing w:after="100" w:afterAutospacing="1"/>
      <w:ind w:left="420" w:leftChars="200"/>
    </w:pPr>
    <w:rPr>
      <w:rFonts w:ascii="Times New Roman" w:hAnsi="Times New Roman" w:eastAsia="宋体" w:cs="Times New Roman"/>
    </w:rPr>
  </w:style>
  <w:style w:type="paragraph" w:styleId="1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FollowedHyperlink"/>
    <w:unhideWhenUsed/>
    <w:qFormat/>
    <w:uiPriority w:val="99"/>
    <w:rPr>
      <w:color w:val="800080"/>
      <w:u w:val="single"/>
    </w:rPr>
  </w:style>
  <w:style w:type="character" w:styleId="21">
    <w:name w:val="Hyperlink"/>
    <w:unhideWhenUsed/>
    <w:qFormat/>
    <w:uiPriority w:val="99"/>
    <w:rPr>
      <w:color w:val="0000FF"/>
      <w:u w:val="single"/>
    </w:rPr>
  </w:style>
  <w:style w:type="character" w:styleId="22">
    <w:name w:val="annotation reference"/>
    <w:basedOn w:val="18"/>
    <w:semiHidden/>
    <w:unhideWhenUsed/>
    <w:qFormat/>
    <w:uiPriority w:val="99"/>
    <w:rPr>
      <w:sz w:val="21"/>
      <w:szCs w:val="21"/>
    </w:rPr>
  </w:style>
  <w:style w:type="character" w:customStyle="1" w:styleId="23">
    <w:name w:val="批注框文本 Char"/>
    <w:basedOn w:val="18"/>
    <w:link w:val="10"/>
    <w:qFormat/>
    <w:uiPriority w:val="99"/>
    <w:rPr>
      <w:sz w:val="18"/>
      <w:szCs w:val="18"/>
    </w:rPr>
  </w:style>
  <w:style w:type="character" w:customStyle="1" w:styleId="24">
    <w:name w:val="页眉 Char"/>
    <w:basedOn w:val="18"/>
    <w:link w:val="12"/>
    <w:qFormat/>
    <w:uiPriority w:val="99"/>
    <w:rPr>
      <w:sz w:val="18"/>
      <w:szCs w:val="18"/>
    </w:rPr>
  </w:style>
  <w:style w:type="character" w:customStyle="1" w:styleId="25">
    <w:name w:val="页脚 Char"/>
    <w:basedOn w:val="18"/>
    <w:link w:val="11"/>
    <w:qFormat/>
    <w:uiPriority w:val="99"/>
    <w:rPr>
      <w:sz w:val="18"/>
      <w:szCs w:val="18"/>
    </w:rPr>
  </w:style>
  <w:style w:type="paragraph" w:customStyle="1" w:styleId="26">
    <w:name w:val="章标题"/>
    <w:next w:val="27"/>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7">
    <w:name w:val="段"/>
    <w:link w:val="3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28">
    <w:name w:val="正文文本缩进 Char"/>
    <w:basedOn w:val="18"/>
    <w:link w:val="8"/>
    <w:qFormat/>
    <w:uiPriority w:val="0"/>
    <w:rPr>
      <w:rFonts w:ascii="Times New Roman" w:hAnsi="Times New Roman" w:eastAsia="宋体" w:cs="Times New Roman"/>
      <w:sz w:val="24"/>
      <w:szCs w:val="24"/>
    </w:rPr>
  </w:style>
  <w:style w:type="character" w:customStyle="1" w:styleId="29">
    <w:name w:val="批注文字 Char"/>
    <w:basedOn w:val="18"/>
    <w:link w:val="7"/>
    <w:qFormat/>
    <w:uiPriority w:val="99"/>
    <w:rPr>
      <w:rFonts w:ascii="宋体" w:hAnsi="宋体" w:eastAsia="宋体" w:cs="Times New Roman"/>
      <w:szCs w:val="24"/>
    </w:rPr>
  </w:style>
  <w:style w:type="paragraph" w:styleId="30">
    <w:name w:val="List Paragraph"/>
    <w:basedOn w:val="1"/>
    <w:qFormat/>
    <w:uiPriority w:val="34"/>
    <w:pPr>
      <w:ind w:firstLine="420" w:firstLineChars="200"/>
    </w:pPr>
  </w:style>
  <w:style w:type="character" w:customStyle="1" w:styleId="31">
    <w:name w:val="段 Char"/>
    <w:link w:val="27"/>
    <w:qFormat/>
    <w:uiPriority w:val="0"/>
    <w:rPr>
      <w:rFonts w:ascii="宋体" w:hAnsi="Times New Roman" w:eastAsia="宋体" w:cs="Times New Roman"/>
      <w:kern w:val="0"/>
    </w:rPr>
  </w:style>
  <w:style w:type="paragraph" w:customStyle="1" w:styleId="32">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3">
    <w:name w:val="日期 Char"/>
    <w:basedOn w:val="18"/>
    <w:link w:val="9"/>
    <w:qFormat/>
    <w:uiPriority w:val="99"/>
    <w:rPr>
      <w:rFonts w:asciiTheme="minorHAnsi" w:hAnsiTheme="minorHAnsi" w:eastAsiaTheme="minorEastAsia" w:cstheme="minorBidi"/>
      <w:kern w:val="2"/>
      <w:sz w:val="21"/>
      <w:szCs w:val="22"/>
    </w:rPr>
  </w:style>
  <w:style w:type="character" w:customStyle="1" w:styleId="34">
    <w:name w:val="正文文本 Char"/>
    <w:basedOn w:val="18"/>
    <w:link w:val="2"/>
    <w:qFormat/>
    <w:uiPriority w:val="99"/>
    <w:rPr>
      <w:rFonts w:eastAsia="仿宋_GB2312" w:asciiTheme="minorHAnsi" w:hAnsiTheme="minorHAnsi" w:cstheme="minorBidi"/>
      <w:kern w:val="2"/>
      <w:sz w:val="21"/>
      <w:szCs w:val="22"/>
    </w:rPr>
  </w:style>
  <w:style w:type="character" w:customStyle="1" w:styleId="35">
    <w:name w:val="标题 1 Char"/>
    <w:basedOn w:val="18"/>
    <w:link w:val="3"/>
    <w:qFormat/>
    <w:uiPriority w:val="9"/>
    <w:rPr>
      <w:rFonts w:ascii="Tahoma" w:hAnsi="Tahoma" w:eastAsia="微软雅黑"/>
      <w:b/>
      <w:bCs/>
      <w:kern w:val="44"/>
      <w:sz w:val="30"/>
      <w:szCs w:val="44"/>
    </w:rPr>
  </w:style>
  <w:style w:type="character" w:customStyle="1" w:styleId="36">
    <w:name w:val="标题 2 Char"/>
    <w:basedOn w:val="18"/>
    <w:link w:val="4"/>
    <w:qFormat/>
    <w:uiPriority w:val="9"/>
    <w:rPr>
      <w:rFonts w:ascii="Cambria" w:hAnsi="Cambria"/>
      <w:b/>
      <w:bCs/>
      <w:sz w:val="32"/>
      <w:szCs w:val="32"/>
    </w:rPr>
  </w:style>
  <w:style w:type="paragraph" w:customStyle="1" w:styleId="37">
    <w:name w:val="列出段落1"/>
    <w:basedOn w:val="1"/>
    <w:qFormat/>
    <w:uiPriority w:val="0"/>
    <w:pPr>
      <w:spacing w:after="100" w:afterAutospacing="1"/>
      <w:ind w:firstLine="420" w:firstLineChars="200"/>
    </w:pPr>
    <w:rPr>
      <w:rFonts w:ascii="Times New Roman" w:hAnsi="Times New Roman" w:eastAsia="宋体" w:cs="Times New Roman"/>
    </w:rPr>
  </w:style>
  <w:style w:type="paragraph" w:customStyle="1" w:styleId="38">
    <w:name w:val="TOC 标题1"/>
    <w:basedOn w:val="3"/>
    <w:next w:val="1"/>
    <w:qFormat/>
    <w:uiPriority w:val="39"/>
    <w:pPr>
      <w:adjustRightInd/>
      <w:snapToGrid/>
      <w:spacing w:before="480" w:line="276" w:lineRule="auto"/>
      <w:outlineLvl w:val="9"/>
    </w:pPr>
    <w:rPr>
      <w:rFonts w:ascii="Cambria" w:hAnsi="Cambria" w:eastAsia="宋体"/>
      <w:color w:val="365F91"/>
      <w:kern w:val="0"/>
      <w:sz w:val="28"/>
      <w:szCs w:val="28"/>
    </w:rPr>
  </w:style>
  <w:style w:type="paragraph" w:customStyle="1" w:styleId="39">
    <w:name w:val="列出段落11"/>
    <w:basedOn w:val="1"/>
    <w:qFormat/>
    <w:uiPriority w:val="0"/>
    <w:pPr>
      <w:ind w:firstLine="420" w:firstLineChars="200"/>
    </w:pPr>
    <w:rPr>
      <w:rFonts w:ascii="Times New Roman" w:hAnsi="Times New Roman" w:eastAsia="宋体" w:cs="Times New Roman"/>
      <w:szCs w:val="21"/>
    </w:rPr>
  </w:style>
  <w:style w:type="paragraph" w:customStyle="1" w:styleId="40">
    <w:name w:val="_Style 2"/>
    <w:basedOn w:val="3"/>
    <w:next w:val="1"/>
    <w:unhideWhenUsed/>
    <w:qFormat/>
    <w:uiPriority w:val="39"/>
    <w:pPr>
      <w:adjustRightInd/>
      <w:snapToGrid/>
      <w:spacing w:before="480" w:line="276" w:lineRule="auto"/>
      <w:outlineLvl w:val="9"/>
    </w:pPr>
    <w:rPr>
      <w:rFonts w:ascii="Cambria" w:hAnsi="Cambria" w:eastAsia="宋体" w:cs="Times New Roman"/>
      <w:color w:val="365F91"/>
      <w:kern w:val="0"/>
      <w:szCs w:val="28"/>
    </w:rPr>
  </w:style>
  <w:style w:type="paragraph" w:customStyle="1" w:styleId="41">
    <w:name w:val="Normal Indent1"/>
    <w:basedOn w:val="1"/>
    <w:qFormat/>
    <w:uiPriority w:val="0"/>
    <w:pPr>
      <w:spacing w:line="360" w:lineRule="auto"/>
      <w:ind w:firstLine="420"/>
    </w:pPr>
    <w:rPr>
      <w:rFonts w:ascii="宋体" w:hAnsi="Calibri"/>
      <w:sz w:val="20"/>
      <w:szCs w:val="20"/>
    </w:rPr>
  </w:style>
  <w:style w:type="paragraph" w:customStyle="1" w:styleId="4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3">
    <w:name w:val="附录标识"/>
    <w:basedOn w:val="1"/>
    <w:next w:val="27"/>
    <w:qFormat/>
    <w:uiPriority w:val="0"/>
    <w:pPr>
      <w:keepNext/>
      <w:widowControl/>
      <w:numPr>
        <w:ilvl w:val="0"/>
        <w:numId w:val="1"/>
      </w:numPr>
      <w:shd w:val="clear" w:color="FFFFFF" w:fill="FFFFFF"/>
      <w:spacing w:before="640" w:after="280"/>
      <w:jc w:val="center"/>
      <w:outlineLvl w:val="0"/>
    </w:pPr>
    <w:rPr>
      <w:rFonts w:ascii="黑体" w:eastAsia="黑体"/>
      <w:kern w:val="0"/>
      <w:szCs w:val="20"/>
    </w:rPr>
  </w:style>
  <w:style w:type="paragraph" w:customStyle="1" w:styleId="44">
    <w:name w:val="样式7"/>
    <w:basedOn w:val="45"/>
    <w:qFormat/>
    <w:uiPriority w:val="0"/>
    <w:pPr>
      <w:ind w:left="576" w:hanging="576"/>
    </w:pPr>
    <w:rPr>
      <w:rFonts w:eastAsia="黑体"/>
      <w:sz w:val="21"/>
    </w:rPr>
  </w:style>
  <w:style w:type="paragraph" w:customStyle="1" w:styleId="45">
    <w:name w:val="样式6"/>
    <w:basedOn w:val="4"/>
    <w:qFormat/>
    <w:uiPriority w:val="0"/>
    <w:pPr>
      <w:ind w:left="0" w:hanging="578" w:hangingChars="275"/>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江西铜业股份有限公司贵溪冶炼厂</Company>
  <Pages>12</Pages>
  <Words>8970</Words>
  <Characters>9250</Characters>
  <Lines>169</Lines>
  <Paragraphs>47</Paragraphs>
  <TotalTime>5</TotalTime>
  <ScaleCrop>false</ScaleCrop>
  <LinksUpToDate>false</LinksUpToDate>
  <CharactersWithSpaces>9410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2024-11-07T09:41:00Z</dcterms:created>
  <dc:creator>（数字化部）徐娟华</dc:creator>
  <cp:lastModifiedBy>徐娟华</cp:lastModifiedBy>
  <cp:lastPrinted>2024-09-29T08:10:00Z</cp:lastPrinted>
  <dcterms:modified xsi:type="dcterms:W3CDTF">2026-01-07T05:31:59Z</dcterms:modified>
  <dc:title>行业标准编制说明</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239054E26BD24A17B1221AFE8FA1BB6C</vt:lpwstr>
  </property>
</Properties>
</file>