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BE794">
      <w:pPr>
        <w:pStyle w:val="34"/>
        <w:rPr>
          <w:color w:val="000000" w:themeColor="text1"/>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fmt="upperRoman" w:start="1"/>
          <w:cols w:space="425" w:num="1"/>
          <w:titlePg/>
          <w:docGrid w:type="lines" w:linePitch="312" w:charSpace="0"/>
        </w:sectPr>
      </w:pPr>
      <w:bookmarkStart w:id="0" w:name="SectionMark0"/>
      <w:r>
        <w:rPr>
          <w:rFonts w:hAnsi="宋体" w:cs="宋体"/>
        </w:rPr>
        <mc:AlternateContent>
          <mc:Choice Requires="wps">
            <w:drawing>
              <wp:anchor distT="0" distB="0" distL="114300" distR="114300" simplePos="0" relativeHeight="251668480" behindDoc="0" locked="1" layoutInCell="1" allowOverlap="1">
                <wp:simplePos x="0" y="0"/>
                <wp:positionH relativeFrom="margin">
                  <wp:align>center</wp:align>
                </wp:positionH>
                <wp:positionV relativeFrom="margin">
                  <wp:posOffset>9067800</wp:posOffset>
                </wp:positionV>
                <wp:extent cx="6376035" cy="738505"/>
                <wp:effectExtent l="0" t="0" r="5715" b="4445"/>
                <wp:wrapNone/>
                <wp:docPr id="15" name="fmFrame7"/>
                <wp:cNvGraphicFramePr/>
                <a:graphic xmlns:a="http://schemas.openxmlformats.org/drawingml/2006/main">
                  <a:graphicData uri="http://schemas.microsoft.com/office/word/2010/wordprocessingShape">
                    <wps:wsp>
                      <wps:cNvSpPr txBox="1">
                        <a:spLocks noChangeArrowheads="1"/>
                      </wps:cNvSpPr>
                      <wps:spPr bwMode="auto">
                        <a:xfrm>
                          <a:off x="0" y="0"/>
                          <a:ext cx="6376035" cy="738505"/>
                        </a:xfrm>
                        <a:prstGeom prst="rect">
                          <a:avLst/>
                        </a:prstGeom>
                        <a:solidFill>
                          <a:srgbClr val="FFFFFF"/>
                        </a:solidFill>
                        <a:ln>
                          <a:noFill/>
                        </a:ln>
                      </wps:spPr>
                      <wps:txbx>
                        <w:txbxContent>
                          <w:p w14:paraId="5FDDF1FC">
                            <w:pPr>
                              <w:pStyle w:val="27"/>
                              <w:spacing w:line="0" w:lineRule="atLeast"/>
                              <w:ind w:firstLine="1773" w:firstLineChars="400"/>
                              <w:jc w:val="both"/>
                              <w:rPr>
                                <w:color w:val="000000"/>
                                <w:spacing w:val="0"/>
                                <w:w w:val="130"/>
                                <w:szCs w:val="36"/>
                              </w:rPr>
                            </w:pPr>
                            <w:r>
                              <w:rPr>
                                <w:rFonts w:hint="eastAsia"/>
                                <w:color w:val="000000"/>
                                <w:spacing w:val="0"/>
                                <w:w w:val="130"/>
                                <w:sz w:val="34"/>
                                <w:szCs w:val="34"/>
                              </w:rPr>
                              <w:t>国 家 市 场 监 督 管 理 总 局</w:t>
                            </w:r>
                          </w:p>
                          <w:p w14:paraId="39F04EDB">
                            <w:pPr>
                              <w:pStyle w:val="27"/>
                              <w:spacing w:line="0" w:lineRule="atLeast"/>
                              <w:ind w:right="490" w:firstLine="443" w:firstLineChars="100"/>
                              <w:rPr>
                                <w:rFonts w:hAnsi="宋体"/>
                                <w:color w:val="000000"/>
                                <w:spacing w:val="0"/>
                                <w:szCs w:val="36"/>
                              </w:rPr>
                            </w:pPr>
                            <w:r>
                              <w:rPr>
                                <w:rFonts w:hint="eastAsia"/>
                                <w:color w:val="000000"/>
                                <w:spacing w:val="0"/>
                                <w:w w:val="130"/>
                                <w:sz w:val="34"/>
                                <w:szCs w:val="34"/>
                              </w:rPr>
                              <w:t xml:space="preserve">      国 家 标 准 化 管 理 委 员 会   </w:t>
                            </w:r>
                            <w:r>
                              <w:rPr>
                                <w:rFonts w:hint="eastAsia" w:hAnsi="宋体"/>
                                <w:color w:val="000000"/>
                                <w:spacing w:val="0"/>
                                <w:sz w:val="44"/>
                                <w:szCs w:val="44"/>
                                <w:vertAlign w:val="superscript"/>
                              </w:rPr>
                              <w:t>发布</w:t>
                            </w:r>
                          </w:p>
                          <w:p w14:paraId="00E30F83">
                            <w:pPr>
                              <w:pStyle w:val="27"/>
                              <w:spacing w:line="360" w:lineRule="exact"/>
                              <w:rPr>
                                <w:sz w:val="32"/>
                                <w:szCs w:val="32"/>
                              </w:rPr>
                            </w:pPr>
                          </w:p>
                          <w:p w14:paraId="5ED34B2F">
                            <w:pPr>
                              <w:pStyle w:val="27"/>
                              <w:jc w:val="both"/>
                              <w:rPr>
                                <w:rFonts w:hAnsi="宋体"/>
                                <w:sz w:val="28"/>
                                <w:szCs w:val="28"/>
                              </w:rPr>
                            </w:pPr>
                            <w:r>
                              <w:rPr>
                                <w:rFonts w:hint="eastAsia" w:hAnsi="宋体"/>
                                <w:sz w:val="28"/>
                                <w:szCs w:val="28"/>
                              </w:rPr>
                              <w:t>中华人民共和国国家质量监督检验检疫总局</w:t>
                            </w:r>
                            <w:r>
                              <w:rPr>
                                <w:rFonts w:hint="eastAsia" w:hAnsi="宋体"/>
                                <w:b w:val="0"/>
                                <w:sz w:val="24"/>
                                <w:szCs w:val="24"/>
                              </w:rPr>
                              <w:t>发布</w:t>
                            </w:r>
                          </w:p>
                          <w:p w14:paraId="3B6608DF">
                            <w:pPr>
                              <w:pStyle w:val="22"/>
                              <w:ind w:firstLine="0" w:firstLineChars="0"/>
                              <w:rPr>
                                <w:rFonts w:hAnsi="宋体"/>
                                <w:b/>
                                <w:sz w:val="32"/>
                                <w:szCs w:val="32"/>
                              </w:rPr>
                            </w:pPr>
                            <w:r>
                              <w:rPr>
                                <w:rFonts w:hint="eastAsia" w:hAnsi="宋体"/>
                                <w:b/>
                                <w:sz w:val="32"/>
                                <w:szCs w:val="32"/>
                              </w:rPr>
                              <w:t xml:space="preserve">中 国 国 家 标 准 化 管 理 委 员 会       </w:t>
                            </w:r>
                          </w:p>
                          <w:p w14:paraId="11A02688">
                            <w:pPr>
                              <w:pStyle w:val="27"/>
                              <w:jc w:val="both"/>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top:714pt;height:58.15pt;width:502.05pt;mso-position-horizontal:center;mso-position-horizontal-relative:margin;mso-position-vertical-relative:margin;z-index:251668480;mso-width-relative:page;mso-height-relative:page;" fillcolor="#FFFFFF" filled="t" stroked="f" coordsize="21600,21600" o:gfxdata="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mdCpr2QAAAAsBAAAPAAAAAAAA&#10;AAEAIAAAACIAAABkcnMvZG93bnJldi54bWxQSwECFAAUAAAACACHTuJAF5UUrBECAAAsBAAADgAA&#10;AAAAAAABACAAAAAoAQAAZHJzL2Uyb0RvYy54bWxQSwUGAAAAAAYABgBZAQAAqwUAAAAA&#10;">
                <v:fill on="t" focussize="0,0"/>
                <v:stroke on="f"/>
                <v:imagedata o:title=""/>
                <o:lock v:ext="edit" aspectratio="f"/>
                <v:textbox inset="0mm,0mm,0mm,0mm">
                  <w:txbxContent>
                    <w:p w14:paraId="5FDDF1FC">
                      <w:pPr>
                        <w:pStyle w:val="27"/>
                        <w:spacing w:line="0" w:lineRule="atLeast"/>
                        <w:ind w:firstLine="1773" w:firstLineChars="400"/>
                        <w:jc w:val="both"/>
                        <w:rPr>
                          <w:color w:val="000000"/>
                          <w:spacing w:val="0"/>
                          <w:w w:val="130"/>
                          <w:szCs w:val="36"/>
                        </w:rPr>
                      </w:pPr>
                      <w:r>
                        <w:rPr>
                          <w:rFonts w:hint="eastAsia"/>
                          <w:color w:val="000000"/>
                          <w:spacing w:val="0"/>
                          <w:w w:val="130"/>
                          <w:sz w:val="34"/>
                          <w:szCs w:val="34"/>
                        </w:rPr>
                        <w:t>国 家 市 场 监 督 管 理 总 局</w:t>
                      </w:r>
                    </w:p>
                    <w:p w14:paraId="39F04EDB">
                      <w:pPr>
                        <w:pStyle w:val="27"/>
                        <w:spacing w:line="0" w:lineRule="atLeast"/>
                        <w:ind w:right="490" w:firstLine="443" w:firstLineChars="100"/>
                        <w:rPr>
                          <w:rFonts w:hAnsi="宋体"/>
                          <w:color w:val="000000"/>
                          <w:spacing w:val="0"/>
                          <w:szCs w:val="36"/>
                        </w:rPr>
                      </w:pPr>
                      <w:r>
                        <w:rPr>
                          <w:rFonts w:hint="eastAsia"/>
                          <w:color w:val="000000"/>
                          <w:spacing w:val="0"/>
                          <w:w w:val="130"/>
                          <w:sz w:val="34"/>
                          <w:szCs w:val="34"/>
                        </w:rPr>
                        <w:t xml:space="preserve">      国 家 标 准 化 管 理 委 员 会   </w:t>
                      </w:r>
                      <w:r>
                        <w:rPr>
                          <w:rFonts w:hint="eastAsia" w:hAnsi="宋体"/>
                          <w:color w:val="000000"/>
                          <w:spacing w:val="0"/>
                          <w:sz w:val="44"/>
                          <w:szCs w:val="44"/>
                          <w:vertAlign w:val="superscript"/>
                        </w:rPr>
                        <w:t>发布</w:t>
                      </w:r>
                    </w:p>
                    <w:p w14:paraId="00E30F83">
                      <w:pPr>
                        <w:pStyle w:val="27"/>
                        <w:spacing w:line="360" w:lineRule="exact"/>
                        <w:rPr>
                          <w:sz w:val="32"/>
                          <w:szCs w:val="32"/>
                        </w:rPr>
                      </w:pPr>
                    </w:p>
                    <w:p w14:paraId="5ED34B2F">
                      <w:pPr>
                        <w:pStyle w:val="27"/>
                        <w:jc w:val="both"/>
                        <w:rPr>
                          <w:rFonts w:hAnsi="宋体"/>
                          <w:sz w:val="28"/>
                          <w:szCs w:val="28"/>
                        </w:rPr>
                      </w:pPr>
                      <w:r>
                        <w:rPr>
                          <w:rFonts w:hint="eastAsia" w:hAnsi="宋体"/>
                          <w:sz w:val="28"/>
                          <w:szCs w:val="28"/>
                        </w:rPr>
                        <w:t>中华人民共和国国家质量监督检验检疫总局</w:t>
                      </w:r>
                      <w:r>
                        <w:rPr>
                          <w:rFonts w:hint="eastAsia" w:hAnsi="宋体"/>
                          <w:b w:val="0"/>
                          <w:sz w:val="24"/>
                          <w:szCs w:val="24"/>
                        </w:rPr>
                        <w:t>发布</w:t>
                      </w:r>
                    </w:p>
                    <w:p w14:paraId="3B6608DF">
                      <w:pPr>
                        <w:pStyle w:val="22"/>
                        <w:ind w:firstLine="0" w:firstLineChars="0"/>
                        <w:rPr>
                          <w:rFonts w:hAnsi="宋体"/>
                          <w:b/>
                          <w:sz w:val="32"/>
                          <w:szCs w:val="32"/>
                        </w:rPr>
                      </w:pPr>
                      <w:r>
                        <w:rPr>
                          <w:rFonts w:hint="eastAsia" w:hAnsi="宋体"/>
                          <w:b/>
                          <w:sz w:val="32"/>
                          <w:szCs w:val="32"/>
                        </w:rPr>
                        <w:t xml:space="preserve">中 国 国 家 标 准 化 管 理 委 员 会       </w:t>
                      </w:r>
                    </w:p>
                    <w:p w14:paraId="11A02688">
                      <w:pPr>
                        <w:pStyle w:val="27"/>
                        <w:jc w:val="both"/>
                      </w:pPr>
                    </w:p>
                  </w:txbxContent>
                </v:textbox>
                <w10:anchorlock/>
              </v:shape>
            </w:pict>
          </mc:Fallback>
        </mc:AlternateContent>
      </w:r>
      <w:r>
        <w:rPr>
          <w:rFonts w:hAnsi="宋体" w:cs="宋体"/>
        </w:rPr>
        <mc:AlternateContent>
          <mc:Choice Requires="wps">
            <w:drawing>
              <wp:anchor distT="0" distB="0" distL="114300" distR="114300" simplePos="0" relativeHeight="251667456" behindDoc="1" locked="1" layoutInCell="1" allowOverlap="1">
                <wp:simplePos x="0" y="0"/>
                <wp:positionH relativeFrom="margin">
                  <wp:align>right</wp:align>
                </wp:positionH>
                <wp:positionV relativeFrom="margin">
                  <wp:posOffset>1443355</wp:posOffset>
                </wp:positionV>
                <wp:extent cx="5802630" cy="1966595"/>
                <wp:effectExtent l="0" t="0" r="7620" b="0"/>
                <wp:wrapNone/>
                <wp:docPr id="14"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1966595"/>
                        </a:xfrm>
                        <a:prstGeom prst="rect">
                          <a:avLst/>
                        </a:prstGeom>
                        <a:solidFill>
                          <a:srgbClr val="FFFFFF"/>
                        </a:solidFill>
                        <a:ln>
                          <a:noFill/>
                        </a:ln>
                      </wps:spPr>
                      <wps:txbx>
                        <w:txbxContent>
                          <w:p w14:paraId="6549ED08">
                            <w:pPr>
                              <w:pStyle w:val="29"/>
                              <w:spacing w:before="0" w:line="480" w:lineRule="auto"/>
                              <w:ind w:right="560"/>
                              <w:jc w:val="both"/>
                              <w:rPr>
                                <w:rFonts w:ascii="黑体" w:hAnsi="黑体" w:eastAsia="黑体" w:cs="黑体"/>
                              </w:rPr>
                            </w:pPr>
                            <w:r>
                              <w:t xml:space="preserve">                             </w:t>
                            </w:r>
                            <w:r>
                              <w:rPr>
                                <w:rFonts w:ascii="黑体" w:hAnsi="黑体" w:eastAsia="黑体" w:cs="黑体"/>
                              </w:rPr>
                              <w:t>GB/T 1479.1</w:t>
                            </w:r>
                            <w:r>
                              <w:rPr>
                                <w:rFonts w:ascii="黑体" w:hAnsi="黑体" w:eastAsia="黑体" w:cs="黑体"/>
                                <w:lang w:val="de-DE"/>
                              </w:rPr>
                              <w:t>-</w:t>
                            </w:r>
                            <w:r>
                              <w:rPr>
                                <w:rFonts w:ascii="黑体" w:hAnsi="黑体" w:eastAsia="黑体" w:cs="黑体"/>
                              </w:rPr>
                              <w:t>20XX</w:t>
                            </w:r>
                            <w:r>
                              <w:rPr>
                                <w:rFonts w:ascii="黑体" w:hAnsi="黑体" w:eastAsia="黑体" w:cs="黑体"/>
                                <w:b/>
                                <w:bCs/>
                              </w:rPr>
                              <w:t>/</w:t>
                            </w:r>
                            <w:r>
                              <w:rPr>
                                <w:rFonts w:ascii="黑体" w:hAnsi="黑体" w:eastAsia="黑体" w:cs="黑体"/>
                              </w:rPr>
                              <w:t>ISO 3923-1:2018</w:t>
                            </w:r>
                          </w:p>
                          <w:p w14:paraId="0975931F">
                            <w:pPr>
                              <w:pStyle w:val="29"/>
                              <w:spacing w:before="0" w:line="480" w:lineRule="auto"/>
                              <w:ind w:right="420"/>
                              <w:jc w:val="center"/>
                              <w:rPr>
                                <w:sz w:val="21"/>
                                <w:szCs w:val="21"/>
                              </w:rPr>
                            </w:pPr>
                            <w:r>
                              <w:rPr>
                                <w:rFonts w:hint="eastAsia"/>
                                <w:sz w:val="21"/>
                                <w:szCs w:val="21"/>
                              </w:rPr>
                              <w:t xml:space="preserve"> </w:t>
                            </w:r>
                            <w:r>
                              <w:rPr>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 xml:space="preserve">        代替GB/T </w:t>
                            </w:r>
                            <w:r>
                              <w:rPr>
                                <w:rFonts w:ascii="黑体" w:hAnsi="黑体" w:eastAsia="黑体" w:cs="黑体"/>
                                <w:sz w:val="21"/>
                                <w:szCs w:val="21"/>
                              </w:rPr>
                              <w:t>1479.1</w:t>
                            </w:r>
                            <w:r>
                              <w:rPr>
                                <w:rFonts w:ascii="黑体" w:hAnsi="黑体" w:eastAsia="黑体" w:cs="黑体"/>
                                <w:sz w:val="21"/>
                                <w:szCs w:val="21"/>
                                <w:lang w:val="de-DE"/>
                              </w:rPr>
                              <w:t>-</w:t>
                            </w:r>
                            <w:r>
                              <w:rPr>
                                <w:rFonts w:ascii="黑体" w:hAnsi="黑体" w:eastAsia="黑体" w:cs="黑体"/>
                                <w:sz w:val="21"/>
                                <w:szCs w:val="21"/>
                              </w:rPr>
                              <w:t>2011</w:t>
                            </w:r>
                          </w:p>
                          <w:p w14:paraId="2661D550">
                            <w:pPr>
                              <w:pStyle w:val="29"/>
                              <w:spacing w:before="0" w:line="480" w:lineRule="auto"/>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top:113.65pt;height:154.85pt;width:456.9pt;mso-position-horizontal:right;mso-position-horizontal-relative:margin;mso-position-vertical-relative:margin;z-index:-251649024;mso-width-relative:page;mso-height-relative:page;" fillcolor="#FFFFFF" filled="t" stroked="f" coordsize="21600,21600" o:gfxdata="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fIsBbYAAAACAEAAA8AAAAAAAAA&#10;AQAgAAAAIgAAAGRycy9kb3ducmV2LnhtbFBLAQIUABQAAAAIAIdO4kAKQbGeEQIAAC0EAAAOAAAA&#10;AAAAAAEAIAAAACcBAABkcnMvZTJvRG9jLnhtbFBLBQYAAAAABgAGAFkBAACqBQAAAAA=&#10;">
                <v:fill on="t" focussize="0,0"/>
                <v:stroke on="f"/>
                <v:imagedata o:title=""/>
                <o:lock v:ext="edit" aspectratio="f"/>
                <v:textbox inset="0mm,0mm,0mm,0mm">
                  <w:txbxContent>
                    <w:p w14:paraId="6549ED08">
                      <w:pPr>
                        <w:pStyle w:val="29"/>
                        <w:spacing w:before="0" w:line="480" w:lineRule="auto"/>
                        <w:ind w:right="560"/>
                        <w:jc w:val="both"/>
                        <w:rPr>
                          <w:rFonts w:ascii="黑体" w:hAnsi="黑体" w:eastAsia="黑体" w:cs="黑体"/>
                        </w:rPr>
                      </w:pPr>
                      <w:r>
                        <w:t xml:space="preserve">                             </w:t>
                      </w:r>
                      <w:r>
                        <w:rPr>
                          <w:rFonts w:ascii="黑体" w:hAnsi="黑体" w:eastAsia="黑体" w:cs="黑体"/>
                        </w:rPr>
                        <w:t>GB/T 1479.1</w:t>
                      </w:r>
                      <w:r>
                        <w:rPr>
                          <w:rFonts w:ascii="黑体" w:hAnsi="黑体" w:eastAsia="黑体" w:cs="黑体"/>
                          <w:lang w:val="de-DE"/>
                        </w:rPr>
                        <w:t>-</w:t>
                      </w:r>
                      <w:r>
                        <w:rPr>
                          <w:rFonts w:ascii="黑体" w:hAnsi="黑体" w:eastAsia="黑体" w:cs="黑体"/>
                        </w:rPr>
                        <w:t>20XX</w:t>
                      </w:r>
                      <w:r>
                        <w:rPr>
                          <w:rFonts w:ascii="黑体" w:hAnsi="黑体" w:eastAsia="黑体" w:cs="黑体"/>
                          <w:b/>
                          <w:bCs/>
                        </w:rPr>
                        <w:t>/</w:t>
                      </w:r>
                      <w:r>
                        <w:rPr>
                          <w:rFonts w:ascii="黑体" w:hAnsi="黑体" w:eastAsia="黑体" w:cs="黑体"/>
                        </w:rPr>
                        <w:t>ISO 3923-1:2018</w:t>
                      </w:r>
                    </w:p>
                    <w:p w14:paraId="0975931F">
                      <w:pPr>
                        <w:pStyle w:val="29"/>
                        <w:spacing w:before="0" w:line="480" w:lineRule="auto"/>
                        <w:ind w:right="420"/>
                        <w:jc w:val="center"/>
                        <w:rPr>
                          <w:sz w:val="21"/>
                          <w:szCs w:val="21"/>
                        </w:rPr>
                      </w:pPr>
                      <w:r>
                        <w:rPr>
                          <w:rFonts w:hint="eastAsia"/>
                          <w:sz w:val="21"/>
                          <w:szCs w:val="21"/>
                        </w:rPr>
                        <w:t xml:space="preserve"> </w:t>
                      </w:r>
                      <w:r>
                        <w:rPr>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 xml:space="preserve">        代替GB/T </w:t>
                      </w:r>
                      <w:r>
                        <w:rPr>
                          <w:rFonts w:ascii="黑体" w:hAnsi="黑体" w:eastAsia="黑体" w:cs="黑体"/>
                          <w:sz w:val="21"/>
                          <w:szCs w:val="21"/>
                        </w:rPr>
                        <w:t>1479.1</w:t>
                      </w:r>
                      <w:r>
                        <w:rPr>
                          <w:rFonts w:ascii="黑体" w:hAnsi="黑体" w:eastAsia="黑体" w:cs="黑体"/>
                          <w:sz w:val="21"/>
                          <w:szCs w:val="21"/>
                          <w:lang w:val="de-DE"/>
                        </w:rPr>
                        <w:t>-</w:t>
                      </w:r>
                      <w:r>
                        <w:rPr>
                          <w:rFonts w:ascii="黑体" w:hAnsi="黑体" w:eastAsia="黑体" w:cs="黑体"/>
                          <w:sz w:val="21"/>
                          <w:szCs w:val="21"/>
                        </w:rPr>
                        <w:t>2011</w:t>
                      </w:r>
                    </w:p>
                    <w:p w14:paraId="2661D550">
                      <w:pPr>
                        <w:pStyle w:val="29"/>
                        <w:spacing w:before="0" w:line="480" w:lineRule="auto"/>
                      </w:pPr>
                    </w:p>
                  </w:txbxContent>
                </v:textbox>
                <w10:anchorlock/>
              </v:shape>
            </w:pict>
          </mc:Fallback>
        </mc:AlternateContent>
      </w:r>
      <w:r>
        <w:rPr>
          <w:color w:val="000000" w:themeColor="text1"/>
          <w14:textFill>
            <w14:solidFill>
              <w14:schemeClr w14:val="tx1"/>
            </w14:solidFill>
          </w14:textFill>
        </w:rPr>
        <w:drawing>
          <wp:anchor distT="0" distB="0" distL="114300" distR="114300" simplePos="0" relativeHeight="251666432"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11" name="HBPicture" descr="GB"/>
            <wp:cNvGraphicFramePr/>
            <a:graphic xmlns:a="http://schemas.openxmlformats.org/drawingml/2006/main">
              <a:graphicData uri="http://schemas.openxmlformats.org/drawingml/2006/picture">
                <pic:pic xmlns:pic="http://schemas.openxmlformats.org/drawingml/2006/picture">
                  <pic:nvPicPr>
                    <pic:cNvPr id="11" name="HBPicture" descr="GB"/>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8890000</wp:posOffset>
                </wp:positionV>
                <wp:extent cx="6121400" cy="0"/>
                <wp:effectExtent l="14605" t="10795" r="7620" b="8255"/>
                <wp:wrapNone/>
                <wp:docPr id="9"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700pt;height:0pt;width:482pt;z-index:251665408;mso-width-relative:page;mso-height-relative:page;" filled="f" stroked="t" coordsize="21600,21600"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9IlP1QAAAAoBAAAPAAAAAAAAAAEAIAAAACIAAABkcnMvZG93&#10;bnJldi54bWxQSwECFAAUAAAACACHTuJA/Z1mLsoBAAChAwAADgAAAAAAAAABACAAAAAkAQAAZHJz&#10;L2Uyb0RvYy54bWxQSwUGAAAAAAYABgBZAQAAYAUAAAAA&#10;">
                <v:fill on="f" focussize="0,0"/>
                <v:stroke weight="1pt" color="#08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2273300</wp:posOffset>
                </wp:positionV>
                <wp:extent cx="6121400" cy="0"/>
                <wp:effectExtent l="14605" t="13970" r="7620" b="14605"/>
                <wp:wrapNone/>
                <wp:docPr id="8"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9pt;height:0pt;width:482pt;z-index:251664384;mso-width-relative:page;mso-height-relative:page;" filled="f" stroked="t" coordsize="21600,21600"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O54MdYAAAAIAQAADwAAAAAAAAABACAAAAAiAAAAZHJzL2Rvd25y&#10;ZXYueG1sUEsBAhQAFAAAAAgAh07iQFYjs73HAQAAoAMAAA4AAAAAAAAAAQAgAAAAJQEAAGRycy9l&#10;Mm9Eb2MueG1sUEsFBgAAAAAGAAYAWQEAAF4FAAAAAA==&#10;">
                <v:fill on="f" focussize="0,0"/>
                <v:stroke weight="1pt" color="#08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635" t="0" r="0" b="3175"/>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1A9561E">
                            <w:pPr>
                              <w:pStyle w:val="37"/>
                            </w:pPr>
                            <w:r>
                              <w:rPr>
                                <w:rFonts w:hint="eastAsia"/>
                              </w:rPr>
                              <w:t>20××-××-××实施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2q19oAAAANAQAADwAAAAAAAAAB&#10;ACAAAAAiAAAAZHJzL2Rvd25yZXYueG1sUEsBAhQAFAAAAAgAh07iQI6kvRUOAgAAKwQAAA4AAAAA&#10;AAAAAQAgAAAAKQEAAGRycy9lMm9Eb2MueG1sUEsFBgAAAAAGAAYAWQEAAKkFAAAAAA==&#10;">
                <v:fill on="t" focussize="0,0"/>
                <v:stroke on="f"/>
                <v:imagedata o:title=""/>
                <o:lock v:ext="edit" aspectratio="f"/>
                <v:textbox inset="0mm,0mm,0mm,0mm">
                  <w:txbxContent>
                    <w:p w14:paraId="71A9561E">
                      <w:pPr>
                        <w:pStyle w:val="37"/>
                      </w:pPr>
                      <w:r>
                        <w:rPr>
                          <w:rFonts w:hint="eastAsia"/>
                        </w:rPr>
                        <w:t>20××-××-××实施</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4445" b="3175"/>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DD593CF">
                            <w:pPr>
                              <w:pStyle w:val="28"/>
                            </w:pPr>
                            <w:r>
                              <w:rPr>
                                <w:rFonts w:hint="eastAsia"/>
                              </w:rPr>
                              <w:t>20××-××-××发布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2yojYAAAACgEAAA8AAAAAAAAAAQAg&#10;AAAAIgAAAGRycy9kb3ducmV2LnhtbFBLAQIUABQAAAAIAIdO4kCUPr71DgIAACsEAAAOAAAAAAAA&#10;AAEAIAAAACcBAABkcnMvZTJvRG9jLnhtbFBLBQYAAAAABgAGAFkBAACnBQAAAAA=&#10;">
                <v:fill on="t" focussize="0,0"/>
                <v:stroke on="f"/>
                <v:imagedata o:title=""/>
                <o:lock v:ext="edit" aspectratio="f"/>
                <v:textbox inset="0mm,0mm,0mm,0mm">
                  <w:txbxContent>
                    <w:p w14:paraId="2DD593CF">
                      <w:pPr>
                        <w:pStyle w:val="28"/>
                      </w:pPr>
                      <w:r>
                        <w:rPr>
                          <w:rFonts w:hint="eastAsia"/>
                        </w:rPr>
                        <w:t>20××-××-××发布</w:t>
                      </w:r>
                    </w:p>
                  </w:txbxContent>
                </v:textbox>
                <w10:anchorlock/>
              </v:shape>
            </w:pict>
          </mc:Fallback>
        </mc:AlternateContent>
      </w:r>
      <w:bookmarkStart w:id="9" w:name="_GoBack"/>
      <w:bookmarkEnd w:id="9"/>
      <w:r>
        <w:rPr>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681220"/>
                <wp:effectExtent l="0" t="4445" r="0" b="635"/>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5CFD928B">
                            <w:pPr>
                              <w:pStyle w:val="30"/>
                            </w:pPr>
                            <w:r>
                              <w:rPr>
                                <w:rFonts w:hint="eastAsia"/>
                              </w:rPr>
                              <w:t xml:space="preserve">金属粉末 </w:t>
                            </w:r>
                            <w:r>
                              <w:t>松装</w:t>
                            </w:r>
                            <w:r>
                              <w:rPr>
                                <w:rFonts w:hint="eastAsia"/>
                              </w:rPr>
                              <w:t>密度的测定</w:t>
                            </w:r>
                          </w:p>
                          <w:p w14:paraId="75B04A29">
                            <w:pPr>
                              <w:pStyle w:val="30"/>
                            </w:pPr>
                            <w:r>
                              <w:rPr>
                                <w:rFonts w:hint="eastAsia"/>
                              </w:rPr>
                              <w:t>第1</w:t>
                            </w:r>
                            <w:r>
                              <w:t>部分</w:t>
                            </w:r>
                            <w:r>
                              <w:rPr>
                                <w:rFonts w:hint="eastAsia"/>
                              </w:rPr>
                              <w:t>：漏斗法</w:t>
                            </w:r>
                          </w:p>
                          <w:p w14:paraId="1EDE80BF">
                            <w:pPr>
                              <w:pStyle w:val="32"/>
                              <w:rPr>
                                <w:rFonts w:hint="eastAsia" w:ascii="黑体" w:hAnsi="黑体" w:eastAsia="黑体" w:cs="黑体"/>
                                <w:color w:val="auto"/>
                                <w:sz w:val="28"/>
                              </w:rPr>
                            </w:pPr>
                            <w:r>
                              <w:rPr>
                                <w:rFonts w:hint="eastAsia" w:ascii="黑体" w:hAnsi="黑体" w:eastAsia="黑体" w:cs="黑体"/>
                                <w:color w:val="auto"/>
                                <w:sz w:val="28"/>
                              </w:rPr>
                              <w:t>Metallic powders—Determination of apparent density—</w:t>
                            </w:r>
                          </w:p>
                          <w:p w14:paraId="4207DE1E">
                            <w:pPr>
                              <w:pStyle w:val="32"/>
                              <w:keepNext w:val="0"/>
                              <w:keepLines w:val="0"/>
                              <w:pageBreakBefore w:val="0"/>
                              <w:widowControl/>
                              <w:kinsoku/>
                              <w:wordWrap/>
                              <w:overflowPunct/>
                              <w:topLinePunct w:val="0"/>
                              <w:bidi w:val="0"/>
                              <w:adjustRightInd/>
                              <w:snapToGrid/>
                              <w:spacing w:before="0"/>
                              <w:textAlignment w:val="auto"/>
                              <w:rPr>
                                <w:rFonts w:ascii="Times New Roman"/>
                                <w:color w:val="auto"/>
                                <w:sz w:val="28"/>
                              </w:rPr>
                            </w:pPr>
                            <w:r>
                              <w:rPr>
                                <w:rFonts w:hint="eastAsia" w:ascii="黑体" w:hAnsi="黑体" w:eastAsia="黑体" w:cs="黑体"/>
                                <w:color w:val="auto"/>
                                <w:sz w:val="28"/>
                              </w:rPr>
                              <w:t>Part 1</w:t>
                            </w:r>
                            <w:r>
                              <w:rPr>
                                <w:rFonts w:hint="eastAsia" w:ascii="黑体" w:hAnsi="黑体" w:eastAsia="黑体" w:cs="黑体"/>
                                <w:color w:val="auto"/>
                                <w:sz w:val="28"/>
                                <w:lang w:val="en-US" w:eastAsia="zh-CN"/>
                              </w:rPr>
                              <w:t>:</w:t>
                            </w:r>
                            <w:r>
                              <w:rPr>
                                <w:rFonts w:hint="eastAsia" w:ascii="黑体" w:hAnsi="黑体" w:eastAsia="黑体" w:cs="黑体"/>
                                <w:color w:val="auto"/>
                                <w:sz w:val="28"/>
                              </w:rPr>
                              <w:t>Funnel method</w:t>
                            </w:r>
                          </w:p>
                          <w:p w14:paraId="78E2ACE4">
                            <w:pPr>
                              <w:pStyle w:val="32"/>
                              <w:rPr>
                                <w:rFonts w:hint="default" w:ascii="Times New Roman" w:hAnsi="Times New Roman" w:eastAsia="宋体" w:cs="Times New Roman"/>
                                <w:lang w:val="en-US" w:eastAsia="zh-CN"/>
                              </w:rPr>
                            </w:pPr>
                            <w:r>
                              <w:rPr>
                                <w:rFonts w:hint="eastAsia" w:ascii="黑体" w:hAnsi="黑体" w:eastAsia="黑体" w:cs="黑体"/>
                                <w:sz w:val="28"/>
                                <w:szCs w:val="21"/>
                                <w:lang w:val="en-US" w:eastAsia="zh-CN"/>
                              </w:rPr>
                              <w:t>（ISO 3923-1:2018，</w:t>
                            </w:r>
                            <w:r>
                              <w:rPr>
                                <w:rFonts w:hint="eastAsia" w:ascii="黑体" w:hAnsi="黑体" w:eastAsia="黑体" w:cs="黑体"/>
                                <w:sz w:val="28"/>
                                <w:szCs w:val="21"/>
                              </w:rPr>
                              <w:t>Metallic powders—Determination of apparent density—Part 1</w:t>
                            </w:r>
                            <w:r>
                              <w:rPr>
                                <w:rFonts w:hint="eastAsia" w:ascii="黑体" w:hAnsi="黑体" w:eastAsia="黑体" w:cs="黑体"/>
                                <w:sz w:val="28"/>
                                <w:szCs w:val="21"/>
                                <w:lang w:eastAsia="zh-CN"/>
                              </w:rPr>
                              <w:t>：</w:t>
                            </w:r>
                            <w:r>
                              <w:rPr>
                                <w:rFonts w:hint="eastAsia" w:ascii="黑体" w:hAnsi="黑体" w:eastAsia="黑体" w:cs="黑体"/>
                                <w:sz w:val="28"/>
                                <w:szCs w:val="21"/>
                              </w:rPr>
                              <w:t>Funnel method</w:t>
                            </w:r>
                            <w:r>
                              <w:rPr>
                                <w:rFonts w:hint="eastAsia" w:ascii="黑体" w:hAnsi="黑体" w:eastAsia="黑体" w:cs="黑体"/>
                                <w:sz w:val="28"/>
                                <w:szCs w:val="21"/>
                                <w:lang w:eastAsia="zh-CN"/>
                              </w:rPr>
                              <w:t>，</w:t>
                            </w:r>
                            <w:r>
                              <w:rPr>
                                <w:rFonts w:hint="eastAsia" w:ascii="黑体" w:hAnsi="黑体" w:eastAsia="黑体" w:cs="黑体"/>
                                <w:sz w:val="28"/>
                                <w:szCs w:val="21"/>
                                <w:lang w:val="en-US" w:eastAsia="zh-CN"/>
                              </w:rPr>
                              <w:t>IDT）</w:t>
                            </w:r>
                          </w:p>
                          <w:p w14:paraId="297C66C3">
                            <w:pPr>
                              <w:pStyle w:val="32"/>
                            </w:pPr>
                            <w:r>
                              <w:rPr>
                                <w:rFonts w:hint="eastAsia"/>
                              </w:rPr>
                              <w:t>（</w:t>
                            </w:r>
                            <w:r>
                              <w:rPr>
                                <w:rFonts w:hint="eastAsia"/>
                                <w:lang w:val="en-US" w:eastAsia="zh-CN"/>
                              </w:rPr>
                              <w:t>讨论稿</w:t>
                            </w:r>
                            <w:r>
                              <w:rPr>
                                <w:rFonts w:hint="eastAsia"/>
                              </w:rPr>
                              <w:t>）</w:t>
                            </w:r>
                          </w:p>
                          <w:p w14:paraId="3EC6F071">
                            <w:pPr>
                              <w:pStyle w:val="31"/>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FefcdgAAAAJAQAADwAAAAAAAAAB&#10;ACAAAAAiAAAAZHJzL2Rvd25yZXYueG1sUEsBAhQAFAAAAAgAh07iQI/mnAIQAgAALAQAAA4AAAAA&#10;AAAAAQAgAAAAJwEAAGRycy9lMm9Eb2MueG1sUEsFBgAAAAAGAAYAWQEAAKkFAAAAAA==&#10;">
                <v:fill on="t" focussize="0,0"/>
                <v:stroke on="f"/>
                <v:imagedata o:title=""/>
                <o:lock v:ext="edit" aspectratio="f"/>
                <v:textbox inset="0mm,0mm,0mm,0mm">
                  <w:txbxContent>
                    <w:p w14:paraId="5CFD928B">
                      <w:pPr>
                        <w:pStyle w:val="30"/>
                      </w:pPr>
                      <w:r>
                        <w:rPr>
                          <w:rFonts w:hint="eastAsia"/>
                        </w:rPr>
                        <w:t xml:space="preserve">金属粉末 </w:t>
                      </w:r>
                      <w:r>
                        <w:t>松装</w:t>
                      </w:r>
                      <w:r>
                        <w:rPr>
                          <w:rFonts w:hint="eastAsia"/>
                        </w:rPr>
                        <w:t>密度的测定</w:t>
                      </w:r>
                    </w:p>
                    <w:p w14:paraId="75B04A29">
                      <w:pPr>
                        <w:pStyle w:val="30"/>
                      </w:pPr>
                      <w:r>
                        <w:rPr>
                          <w:rFonts w:hint="eastAsia"/>
                        </w:rPr>
                        <w:t>第1</w:t>
                      </w:r>
                      <w:r>
                        <w:t>部分</w:t>
                      </w:r>
                      <w:r>
                        <w:rPr>
                          <w:rFonts w:hint="eastAsia"/>
                        </w:rPr>
                        <w:t>：漏斗法</w:t>
                      </w:r>
                    </w:p>
                    <w:p w14:paraId="1EDE80BF">
                      <w:pPr>
                        <w:pStyle w:val="32"/>
                        <w:rPr>
                          <w:rFonts w:hint="eastAsia" w:ascii="黑体" w:hAnsi="黑体" w:eastAsia="黑体" w:cs="黑体"/>
                          <w:color w:val="auto"/>
                          <w:sz w:val="28"/>
                        </w:rPr>
                      </w:pPr>
                      <w:r>
                        <w:rPr>
                          <w:rFonts w:hint="eastAsia" w:ascii="黑体" w:hAnsi="黑体" w:eastAsia="黑体" w:cs="黑体"/>
                          <w:color w:val="auto"/>
                          <w:sz w:val="28"/>
                        </w:rPr>
                        <w:t>Metallic powders—Determination of apparent density—</w:t>
                      </w:r>
                    </w:p>
                    <w:p w14:paraId="4207DE1E">
                      <w:pPr>
                        <w:pStyle w:val="32"/>
                        <w:keepNext w:val="0"/>
                        <w:keepLines w:val="0"/>
                        <w:pageBreakBefore w:val="0"/>
                        <w:widowControl/>
                        <w:kinsoku/>
                        <w:wordWrap/>
                        <w:overflowPunct/>
                        <w:topLinePunct w:val="0"/>
                        <w:bidi w:val="0"/>
                        <w:adjustRightInd/>
                        <w:snapToGrid/>
                        <w:spacing w:before="0"/>
                        <w:textAlignment w:val="auto"/>
                        <w:rPr>
                          <w:rFonts w:ascii="Times New Roman"/>
                          <w:color w:val="auto"/>
                          <w:sz w:val="28"/>
                        </w:rPr>
                      </w:pPr>
                      <w:r>
                        <w:rPr>
                          <w:rFonts w:hint="eastAsia" w:ascii="黑体" w:hAnsi="黑体" w:eastAsia="黑体" w:cs="黑体"/>
                          <w:color w:val="auto"/>
                          <w:sz w:val="28"/>
                        </w:rPr>
                        <w:t>Part 1</w:t>
                      </w:r>
                      <w:r>
                        <w:rPr>
                          <w:rFonts w:hint="eastAsia" w:ascii="黑体" w:hAnsi="黑体" w:eastAsia="黑体" w:cs="黑体"/>
                          <w:color w:val="auto"/>
                          <w:sz w:val="28"/>
                          <w:lang w:val="en-US" w:eastAsia="zh-CN"/>
                        </w:rPr>
                        <w:t>:</w:t>
                      </w:r>
                      <w:r>
                        <w:rPr>
                          <w:rFonts w:hint="eastAsia" w:ascii="黑体" w:hAnsi="黑体" w:eastAsia="黑体" w:cs="黑体"/>
                          <w:color w:val="auto"/>
                          <w:sz w:val="28"/>
                        </w:rPr>
                        <w:t>Funnel method</w:t>
                      </w:r>
                    </w:p>
                    <w:p w14:paraId="78E2ACE4">
                      <w:pPr>
                        <w:pStyle w:val="32"/>
                        <w:rPr>
                          <w:rFonts w:hint="default" w:ascii="Times New Roman" w:hAnsi="Times New Roman" w:eastAsia="宋体" w:cs="Times New Roman"/>
                          <w:lang w:val="en-US" w:eastAsia="zh-CN"/>
                        </w:rPr>
                      </w:pPr>
                      <w:r>
                        <w:rPr>
                          <w:rFonts w:hint="eastAsia" w:ascii="黑体" w:hAnsi="黑体" w:eastAsia="黑体" w:cs="黑体"/>
                          <w:sz w:val="28"/>
                          <w:szCs w:val="21"/>
                          <w:lang w:val="en-US" w:eastAsia="zh-CN"/>
                        </w:rPr>
                        <w:t>（ISO 3923-1:2018，</w:t>
                      </w:r>
                      <w:r>
                        <w:rPr>
                          <w:rFonts w:hint="eastAsia" w:ascii="黑体" w:hAnsi="黑体" w:eastAsia="黑体" w:cs="黑体"/>
                          <w:sz w:val="28"/>
                          <w:szCs w:val="21"/>
                        </w:rPr>
                        <w:t>Metallic powders—Determination of apparent density—Part 1</w:t>
                      </w:r>
                      <w:r>
                        <w:rPr>
                          <w:rFonts w:hint="eastAsia" w:ascii="黑体" w:hAnsi="黑体" w:eastAsia="黑体" w:cs="黑体"/>
                          <w:sz w:val="28"/>
                          <w:szCs w:val="21"/>
                          <w:lang w:eastAsia="zh-CN"/>
                        </w:rPr>
                        <w:t>：</w:t>
                      </w:r>
                      <w:r>
                        <w:rPr>
                          <w:rFonts w:hint="eastAsia" w:ascii="黑体" w:hAnsi="黑体" w:eastAsia="黑体" w:cs="黑体"/>
                          <w:sz w:val="28"/>
                          <w:szCs w:val="21"/>
                        </w:rPr>
                        <w:t>Funnel method</w:t>
                      </w:r>
                      <w:r>
                        <w:rPr>
                          <w:rFonts w:hint="eastAsia" w:ascii="黑体" w:hAnsi="黑体" w:eastAsia="黑体" w:cs="黑体"/>
                          <w:sz w:val="28"/>
                          <w:szCs w:val="21"/>
                          <w:lang w:eastAsia="zh-CN"/>
                        </w:rPr>
                        <w:t>，</w:t>
                      </w:r>
                      <w:r>
                        <w:rPr>
                          <w:rFonts w:hint="eastAsia" w:ascii="黑体" w:hAnsi="黑体" w:eastAsia="黑体" w:cs="黑体"/>
                          <w:sz w:val="28"/>
                          <w:szCs w:val="21"/>
                          <w:lang w:val="en-US" w:eastAsia="zh-CN"/>
                        </w:rPr>
                        <w:t>IDT）</w:t>
                      </w:r>
                    </w:p>
                    <w:p w14:paraId="297C66C3">
                      <w:pPr>
                        <w:pStyle w:val="32"/>
                      </w:pPr>
                      <w:r>
                        <w:rPr>
                          <w:rFonts w:hint="eastAsia"/>
                        </w:rPr>
                        <w:t>（</w:t>
                      </w:r>
                      <w:r>
                        <w:rPr>
                          <w:rFonts w:hint="eastAsia"/>
                          <w:lang w:val="en-US" w:eastAsia="zh-CN"/>
                        </w:rPr>
                        <w:t>讨论稿</w:t>
                      </w:r>
                      <w:r>
                        <w:rPr>
                          <w:rFonts w:hint="eastAsia"/>
                        </w:rPr>
                        <w:t>）</w:t>
                      </w:r>
                    </w:p>
                    <w:p w14:paraId="3EC6F071">
                      <w:pPr>
                        <w:pStyle w:val="31"/>
                      </w:pP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004252EB">
                            <w:pPr>
                              <w:pStyle w:val="15"/>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M9mLqgOAgAAKwQAAA4AAAAAAAAA&#10;AQAgAAAAJgEAAGRycy9lMm9Eb2MueG1sUEsFBgAAAAAGAAYAWQEAAKYFAAAAAA==&#10;">
                <v:fill on="t" focussize="0,0"/>
                <v:stroke on="f"/>
                <v:imagedata o:title=""/>
                <o:lock v:ext="edit" aspectratio="f"/>
                <v:textbox inset="0mm,0mm,0mm,0mm">
                  <w:txbxContent>
                    <w:p w14:paraId="004252EB">
                      <w:pPr>
                        <w:pStyle w:val="15"/>
                      </w:pPr>
                      <w:r>
                        <w:rPr>
                          <w:rFonts w:hint="eastAsia"/>
                        </w:rPr>
                        <w:t>中华人民共和国国家标准</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1270"/>
                <wp:wrapNone/>
                <wp:docPr id="1"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143AEA13">
                            <w:pPr>
                              <w:pStyle w:val="39"/>
                              <w:rPr>
                                <w:rFonts w:ascii="黑体" w:hAnsi="黑体" w:cs="黑体"/>
                              </w:rPr>
                            </w:pPr>
                            <w:r>
                              <w:rPr>
                                <w:rFonts w:ascii="黑体" w:hAnsi="黑体" w:cs="黑体"/>
                              </w:rPr>
                              <w:t>ICS 77.160</w:t>
                            </w:r>
                          </w:p>
                          <w:p w14:paraId="39E6C09F">
                            <w:pPr>
                              <w:pStyle w:val="39"/>
                              <w:rPr>
                                <w:rFonts w:ascii="黑体" w:hAnsi="黑体" w:cs="黑体"/>
                              </w:rPr>
                            </w:pPr>
                            <w:r>
                              <w:rPr>
                                <w:rFonts w:ascii="黑体" w:hAnsi="黑体" w:cs="黑体"/>
                              </w:rPr>
                              <w:t>CCS H 16</w:t>
                            </w:r>
                          </w:p>
                          <w:p w14:paraId="0D00E690">
                            <w:pPr>
                              <w:pStyle w:val="39"/>
                            </w:pPr>
                          </w:p>
                          <w:p w14:paraId="6799AB2E">
                            <w:pPr>
                              <w:pStyle w:val="39"/>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7Mvg0wAAAAUBAAAPAAAAAAAAAAEAIAAAACIA&#10;AABkcnMvZG93bnJldi54bWxQSwECFAAUAAAACACHTuJAn5V6Ww4CAAArBAAADgAAAAAAAAABACAA&#10;AAAiAQAAZHJzL2Uyb0RvYy54bWxQSwUGAAAAAAYABgBZAQAAogUAAAAA&#10;">
                <v:fill on="t" focussize="0,0"/>
                <v:stroke on="f"/>
                <v:imagedata o:title=""/>
                <o:lock v:ext="edit" aspectratio="f"/>
                <v:textbox inset="0mm,0mm,0mm,0mm">
                  <w:txbxContent>
                    <w:p w14:paraId="143AEA13">
                      <w:pPr>
                        <w:pStyle w:val="39"/>
                        <w:rPr>
                          <w:rFonts w:ascii="黑体" w:hAnsi="黑体" w:cs="黑体"/>
                        </w:rPr>
                      </w:pPr>
                      <w:r>
                        <w:rPr>
                          <w:rFonts w:ascii="黑体" w:hAnsi="黑体" w:cs="黑体"/>
                        </w:rPr>
                        <w:t>ICS 77.160</w:t>
                      </w:r>
                    </w:p>
                    <w:p w14:paraId="39E6C09F">
                      <w:pPr>
                        <w:pStyle w:val="39"/>
                        <w:rPr>
                          <w:rFonts w:ascii="黑体" w:hAnsi="黑体" w:cs="黑体"/>
                        </w:rPr>
                      </w:pPr>
                      <w:r>
                        <w:rPr>
                          <w:rFonts w:ascii="黑体" w:hAnsi="黑体" w:cs="黑体"/>
                        </w:rPr>
                        <w:t>CCS H 16</w:t>
                      </w:r>
                    </w:p>
                    <w:p w14:paraId="0D00E690">
                      <w:pPr>
                        <w:pStyle w:val="39"/>
                      </w:pPr>
                    </w:p>
                    <w:p w14:paraId="6799AB2E">
                      <w:pPr>
                        <w:pStyle w:val="39"/>
                      </w:pPr>
                    </w:p>
                  </w:txbxContent>
                </v:textbox>
                <w10:anchorlock/>
              </v:shape>
            </w:pict>
          </mc:Fallback>
        </mc:AlternateContent>
      </w:r>
    </w:p>
    <w:bookmarkEnd w:id="0"/>
    <w:p w14:paraId="34345FFA">
      <w:pPr>
        <w:pStyle w:val="21"/>
        <w:rPr>
          <w:rFonts w:ascii="Times New Roman"/>
          <w:color w:val="000000" w:themeColor="text1"/>
          <w14:textFill>
            <w14:solidFill>
              <w14:schemeClr w14:val="tx1"/>
            </w14:solidFill>
          </w14:textFill>
        </w:rPr>
      </w:pPr>
      <w:bookmarkStart w:id="1" w:name="_Toc15446480"/>
      <w:bookmarkStart w:id="2" w:name="_Toc15383151"/>
      <w:bookmarkStart w:id="3" w:name="_Toc32930667"/>
      <w:bookmarkStart w:id="4" w:name="_Toc15381964"/>
      <w:bookmarkStart w:id="5" w:name="_Toc26859961"/>
      <w:bookmarkStart w:id="6" w:name="_Toc26860143"/>
      <w:bookmarkStart w:id="7" w:name="SectionMark2"/>
      <w:r>
        <w:rPr>
          <w:rFonts w:ascii="Times New Roman"/>
          <w:color w:val="000000" w:themeColor="text1"/>
          <w14:textFill>
            <w14:solidFill>
              <w14:schemeClr w14:val="tx1"/>
            </w14:solidFill>
          </w14:textFill>
        </w:rPr>
        <w:t>前    言</w:t>
      </w:r>
      <w:bookmarkEnd w:id="1"/>
      <w:bookmarkEnd w:id="2"/>
      <w:bookmarkEnd w:id="3"/>
      <w:bookmarkEnd w:id="4"/>
      <w:bookmarkEnd w:id="5"/>
      <w:bookmarkEnd w:id="6"/>
    </w:p>
    <w:p w14:paraId="77C1AF00">
      <w:pPr>
        <w:spacing w:line="32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本文件按照GB/T 1.1-2020《标准化工作导则 第1部分：标准化文件的结构和起草规则》的规定起草。</w:t>
      </w:r>
    </w:p>
    <w:p w14:paraId="1FB5BE3D">
      <w:pPr>
        <w:spacing w:line="32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themeColor="text1"/>
          <w14:textFill>
            <w14:solidFill>
              <w14:schemeClr w14:val="tx1"/>
            </w14:solidFill>
          </w14:textFill>
        </w:rPr>
        <w:t>本文件代替GB/T 1479.1-2011《金属粉末 松装密度的测定第１部分：漏斗法》。</w:t>
      </w:r>
    </w:p>
    <w:p w14:paraId="04A5CD0F">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GB/T 1479《金属粉末 松装密度的测定》分为两个部分：</w:t>
      </w:r>
    </w:p>
    <w:p w14:paraId="526CB002">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——第１部分：漏斗法；</w:t>
      </w:r>
    </w:p>
    <w:p w14:paraId="208D345A">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——第２部分：斯柯特容量计法。</w:t>
      </w:r>
    </w:p>
    <w:p w14:paraId="1BDA42B9">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本文件为GB/T 1479的第1部分。</w:t>
      </w:r>
    </w:p>
    <w:p w14:paraId="2BAD4406">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本文件与GB/T 1479.1-2011相比，除编辑性修改外，主要技术变化如下：</w:t>
      </w:r>
    </w:p>
    <w:p w14:paraId="07B12326">
      <w:pPr>
        <w:pStyle w:val="47"/>
        <w:widowControl/>
        <w:numPr>
          <w:ilvl w:val="0"/>
          <w:numId w:val="3"/>
        </w:numPr>
        <w:autoSpaceDE w:val="0"/>
        <w:autoSpaceDN w:val="0"/>
        <w:ind w:firstLineChars="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增加了规范性引用文件</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见第2章</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w:t>
      </w:r>
    </w:p>
    <w:p w14:paraId="7D603CFD">
      <w:pPr>
        <w:pStyle w:val="47"/>
        <w:widowControl/>
        <w:numPr>
          <w:ilvl w:val="0"/>
          <w:numId w:val="3"/>
        </w:numPr>
        <w:autoSpaceDE w:val="0"/>
        <w:autoSpaceDN w:val="0"/>
        <w:ind w:firstLineChars="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增加了对漏斗</w:t>
      </w:r>
      <w:r>
        <w:rPr>
          <w:rFonts w:hint="eastAsia" w:cs="Times New Roman" w:eastAsiaTheme="minorEastAsia"/>
          <w:kern w:val="0"/>
          <w:szCs w:val="21"/>
          <w:lang w:val="en-US" w:eastAsia="zh-CN"/>
        </w:rPr>
        <w:t>的属性要求，删除了图1和图2</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见6.1</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0"/>
        </w:rPr>
        <w:t>201</w:t>
      </w:r>
      <w:r>
        <w:rPr>
          <w:rFonts w:hint="default" w:ascii="Times New Roman" w:hAnsi="Times New Roman" w:cs="Times New Roman" w:eastAsiaTheme="minorEastAsia"/>
          <w:kern w:val="0"/>
          <w:szCs w:val="20"/>
          <w:lang w:val="en-US" w:eastAsia="zh-CN"/>
        </w:rPr>
        <w:t>1</w:t>
      </w:r>
      <w:r>
        <w:rPr>
          <w:rFonts w:hint="default" w:ascii="Times New Roman" w:hAnsi="Times New Roman" w:cs="Times New Roman" w:eastAsiaTheme="minorEastAsia"/>
          <w:kern w:val="0"/>
          <w:szCs w:val="20"/>
        </w:rPr>
        <w:t>年版的</w:t>
      </w:r>
      <w:r>
        <w:rPr>
          <w:rFonts w:hint="eastAsia" w:cs="Times New Roman" w:eastAsiaTheme="minorEastAsia"/>
          <w:kern w:val="0"/>
          <w:szCs w:val="20"/>
          <w:lang w:val="en-US" w:eastAsia="zh-CN"/>
        </w:rPr>
        <w:t>5</w:t>
      </w:r>
      <w:r>
        <w:rPr>
          <w:rFonts w:hint="default" w:ascii="Times New Roman" w:hAnsi="Times New Roman" w:cs="Times New Roman" w:eastAsiaTheme="minorEastAsia"/>
          <w:kern w:val="0"/>
          <w:szCs w:val="20"/>
          <w:lang w:val="en-US" w:eastAsia="zh-CN"/>
        </w:rPr>
        <w:t>.1</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w:t>
      </w:r>
    </w:p>
    <w:p w14:paraId="31B5CFFA">
      <w:pPr>
        <w:pStyle w:val="47"/>
        <w:widowControl/>
        <w:numPr>
          <w:ilvl w:val="0"/>
          <w:numId w:val="3"/>
        </w:numPr>
        <w:autoSpaceDE w:val="0"/>
        <w:autoSpaceDN w:val="0"/>
        <w:ind w:firstLineChars="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将“漏斗</w:t>
      </w:r>
      <w:r>
        <w:rPr>
          <w:rFonts w:hint="eastAsia" w:cs="Times New Roman" w:eastAsiaTheme="minorEastAsia"/>
          <w:kern w:val="0"/>
          <w:szCs w:val="21"/>
          <w:lang w:val="en-US" w:eastAsia="zh-CN"/>
        </w:rPr>
        <w:t>小孔底部</w:t>
      </w:r>
      <w:r>
        <w:rPr>
          <w:rFonts w:hint="default" w:ascii="Times New Roman" w:hAnsi="Times New Roman" w:cs="Times New Roman" w:eastAsiaTheme="minorEastAsia"/>
          <w:kern w:val="0"/>
          <w:szCs w:val="21"/>
        </w:rPr>
        <w:t>和量杯上表面之间的距离为25mm”</w:t>
      </w:r>
      <w:r>
        <w:rPr>
          <w:rFonts w:hint="eastAsia" w:cs="Times New Roman" w:eastAsiaTheme="minorEastAsia"/>
          <w:kern w:val="0"/>
          <w:szCs w:val="21"/>
          <w:lang w:val="en-US" w:eastAsia="zh-CN"/>
        </w:rPr>
        <w:t>更改</w:t>
      </w:r>
      <w:r>
        <w:rPr>
          <w:rFonts w:hint="default" w:ascii="Times New Roman" w:hAnsi="Times New Roman" w:cs="Times New Roman" w:eastAsiaTheme="minorEastAsia"/>
          <w:kern w:val="0"/>
          <w:szCs w:val="21"/>
        </w:rPr>
        <w:t>为“漏斗孔口和量杯上表面之间的距离为25mm±0.5mm”</w:t>
      </w:r>
      <w:r>
        <w:rPr>
          <w:rFonts w:hint="eastAsia" w:cs="Times New Roman" w:eastAsiaTheme="minorEastAsia"/>
          <w:kern w:val="0"/>
          <w:szCs w:val="21"/>
          <w:lang w:eastAsia="zh-CN"/>
        </w:rPr>
        <w:t>，</w:t>
      </w:r>
      <w:r>
        <w:rPr>
          <w:rFonts w:hint="eastAsia" w:cs="Times New Roman" w:eastAsiaTheme="minorEastAsia"/>
          <w:kern w:val="0"/>
          <w:szCs w:val="21"/>
          <w:lang w:val="en-US" w:eastAsia="zh-CN"/>
        </w:rPr>
        <w:t>删除了图3</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见6.4</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0"/>
        </w:rPr>
        <w:t>201</w:t>
      </w:r>
      <w:r>
        <w:rPr>
          <w:rFonts w:hint="default" w:ascii="Times New Roman" w:hAnsi="Times New Roman" w:cs="Times New Roman" w:eastAsiaTheme="minorEastAsia"/>
          <w:kern w:val="0"/>
          <w:szCs w:val="20"/>
          <w:lang w:val="en-US" w:eastAsia="zh-CN"/>
        </w:rPr>
        <w:t>1</w:t>
      </w:r>
      <w:r>
        <w:rPr>
          <w:rFonts w:hint="default" w:ascii="Times New Roman" w:hAnsi="Times New Roman" w:cs="Times New Roman" w:eastAsiaTheme="minorEastAsia"/>
          <w:kern w:val="0"/>
          <w:szCs w:val="20"/>
        </w:rPr>
        <w:t>年版的</w:t>
      </w:r>
      <w:r>
        <w:rPr>
          <w:rFonts w:hint="eastAsia" w:cs="Times New Roman" w:eastAsiaTheme="minorEastAsia"/>
          <w:kern w:val="0"/>
          <w:szCs w:val="20"/>
          <w:lang w:val="en-US" w:eastAsia="zh-CN"/>
        </w:rPr>
        <w:t>5</w:t>
      </w:r>
      <w:r>
        <w:rPr>
          <w:rFonts w:hint="default" w:ascii="Times New Roman" w:hAnsi="Times New Roman" w:cs="Times New Roman" w:eastAsiaTheme="minorEastAsia"/>
          <w:kern w:val="0"/>
          <w:szCs w:val="20"/>
          <w:lang w:val="en-US" w:eastAsia="zh-CN"/>
        </w:rPr>
        <w:t>.4</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w:t>
      </w:r>
    </w:p>
    <w:p w14:paraId="41BFEE74">
      <w:pPr>
        <w:pStyle w:val="47"/>
        <w:widowControl/>
        <w:numPr>
          <w:ilvl w:val="0"/>
          <w:numId w:val="3"/>
        </w:numPr>
        <w:autoSpaceDE w:val="0"/>
        <w:autoSpaceDN w:val="0"/>
        <w:ind w:firstLineChars="0"/>
        <w:rPr>
          <w:rFonts w:hint="default" w:ascii="Times New Roman" w:hAnsi="Times New Roman" w:cs="Times New Roman" w:eastAsiaTheme="minorEastAsia"/>
          <w:kern w:val="0"/>
          <w:szCs w:val="21"/>
        </w:rPr>
      </w:pPr>
      <w:r>
        <w:rPr>
          <w:rFonts w:hint="eastAsia" w:cs="Times New Roman" w:eastAsiaTheme="minorEastAsia"/>
          <w:kern w:val="0"/>
          <w:szCs w:val="21"/>
          <w:lang w:val="en-US" w:eastAsia="zh-CN"/>
        </w:rPr>
        <w:t>更改</w:t>
      </w:r>
      <w:r>
        <w:rPr>
          <w:rFonts w:hint="default" w:ascii="Times New Roman" w:hAnsi="Times New Roman" w:cs="Times New Roman" w:eastAsiaTheme="minorEastAsia"/>
          <w:kern w:val="0"/>
          <w:szCs w:val="21"/>
        </w:rPr>
        <w:t>了试验报告内容</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见第1</w:t>
      </w:r>
      <w:r>
        <w:rPr>
          <w:rFonts w:hint="eastAsia" w:cs="Times New Roman" w:eastAsiaTheme="minorEastAsia"/>
          <w:kern w:val="0"/>
          <w:szCs w:val="21"/>
          <w:lang w:val="en-US" w:eastAsia="zh-CN"/>
        </w:rPr>
        <w:t>1</w:t>
      </w:r>
      <w:r>
        <w:rPr>
          <w:rFonts w:hint="default" w:ascii="Times New Roman" w:hAnsi="Times New Roman" w:cs="Times New Roman" w:eastAsiaTheme="minorEastAsia"/>
          <w:kern w:val="0"/>
          <w:szCs w:val="21"/>
        </w:rPr>
        <w:t>章</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0"/>
        </w:rPr>
        <w:t>201</w:t>
      </w:r>
      <w:r>
        <w:rPr>
          <w:rFonts w:hint="default" w:ascii="Times New Roman" w:hAnsi="Times New Roman" w:cs="Times New Roman" w:eastAsiaTheme="minorEastAsia"/>
          <w:kern w:val="0"/>
          <w:szCs w:val="20"/>
          <w:lang w:val="en-US" w:eastAsia="zh-CN"/>
        </w:rPr>
        <w:t>1</w:t>
      </w:r>
      <w:r>
        <w:rPr>
          <w:rFonts w:hint="default" w:ascii="Times New Roman" w:hAnsi="Times New Roman" w:cs="Times New Roman" w:eastAsiaTheme="minorEastAsia"/>
          <w:kern w:val="0"/>
          <w:szCs w:val="20"/>
        </w:rPr>
        <w:t>年版的</w:t>
      </w:r>
      <w:r>
        <w:rPr>
          <w:rFonts w:hint="eastAsia" w:cs="Times New Roman" w:eastAsiaTheme="minorEastAsia"/>
          <w:kern w:val="0"/>
          <w:szCs w:val="20"/>
          <w:lang w:val="en-US" w:eastAsia="zh-CN"/>
        </w:rPr>
        <w:t>第10章</w:t>
      </w:r>
      <w:r>
        <w:rPr>
          <w:rFonts w:hint="default" w:ascii="Times New Roman" w:hAnsi="Times New Roman" w:cs="Times New Roman" w:eastAsiaTheme="minorEastAsia"/>
          <w:kern w:val="0"/>
          <w:szCs w:val="21"/>
          <w:lang w:eastAsia="zh-CN"/>
        </w:rPr>
        <w:t>）</w:t>
      </w:r>
      <w:r>
        <w:rPr>
          <w:rFonts w:hint="default" w:ascii="Times New Roman" w:hAnsi="Times New Roman" w:cs="Times New Roman" w:eastAsiaTheme="minorEastAsia"/>
          <w:kern w:val="0"/>
          <w:szCs w:val="21"/>
        </w:rPr>
        <w:t>；</w:t>
      </w:r>
    </w:p>
    <w:p w14:paraId="37529D2A">
      <w:pPr>
        <w:pStyle w:val="47"/>
        <w:widowControl/>
        <w:numPr>
          <w:ilvl w:val="0"/>
          <w:numId w:val="3"/>
        </w:numPr>
        <w:autoSpaceDE w:val="0"/>
        <w:autoSpaceDN w:val="0"/>
        <w:ind w:firstLineChars="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增加了规范性附录A；</w:t>
      </w:r>
    </w:p>
    <w:p w14:paraId="17256CF7">
      <w:pPr>
        <w:pStyle w:val="47"/>
        <w:widowControl/>
        <w:numPr>
          <w:ilvl w:val="0"/>
          <w:numId w:val="3"/>
        </w:numPr>
        <w:autoSpaceDE w:val="0"/>
        <w:autoSpaceDN w:val="0"/>
        <w:ind w:firstLineChars="0"/>
        <w:rPr>
          <w:rFonts w:hint="default" w:ascii="Times New Roman" w:hAnsi="Times New Roman" w:cs="Times New Roman" w:eastAsiaTheme="minorEastAsia"/>
          <w:kern w:val="0"/>
          <w:szCs w:val="21"/>
          <w:highlight w:val="none"/>
        </w:rPr>
      </w:pPr>
      <w:r>
        <w:rPr>
          <w:rFonts w:hint="default" w:ascii="Times New Roman" w:hAnsi="Times New Roman" w:cs="Times New Roman" w:eastAsiaTheme="minorEastAsia"/>
          <w:color w:val="FF0000"/>
          <w:kern w:val="0"/>
          <w:szCs w:val="21"/>
          <w:highlight w:val="none"/>
        </w:rPr>
        <w:t>增加了参考文献。</w:t>
      </w:r>
    </w:p>
    <w:p w14:paraId="395A7F72">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本文件等同采用ISO 3923-1</w:t>
      </w:r>
      <w:r>
        <w:rPr>
          <w:rFonts w:hint="default" w:ascii="Times New Roman" w:hAnsi="Times New Roman" w:cs="Times New Roman" w:eastAsiaTheme="minorEastAsia"/>
          <w:color w:val="000000" w:themeColor="text1"/>
          <w:lang w:val="en-US" w:eastAsia="zh-CN"/>
          <w14:textFill>
            <w14:solidFill>
              <w14:schemeClr w14:val="tx1"/>
            </w14:solidFill>
          </w14:textFill>
        </w:rPr>
        <w:t>:</w:t>
      </w:r>
      <w:r>
        <w:rPr>
          <w:rFonts w:hint="default" w:ascii="Times New Roman" w:hAnsi="Times New Roman" w:cs="Times New Roman" w:eastAsiaTheme="minorEastAsia"/>
          <w:color w:val="000000" w:themeColor="text1"/>
          <w14:textFill>
            <w14:solidFill>
              <w14:schemeClr w14:val="tx1"/>
            </w14:solidFill>
          </w14:textFill>
        </w:rPr>
        <w:t>2018《金属粉末 松装密度的测定第１部分：漏斗法》。</w:t>
      </w:r>
    </w:p>
    <w:p w14:paraId="24F37D38">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请注意本文件的某些内容可能涉及专利。本文件的发布机构不承担识别专利的责任。</w:t>
      </w:r>
    </w:p>
    <w:p w14:paraId="203BB4F4">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本文件由中国有色金属工业协会提出。</w:t>
      </w:r>
    </w:p>
    <w:p w14:paraId="397BC03E">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本文件由全国有色金属标准化技术委员会（SAC/TC 243）归口。</w:t>
      </w:r>
    </w:p>
    <w:p w14:paraId="41A51875">
      <w:pPr>
        <w:pStyle w:val="22"/>
        <w:ind w:firstLine="42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 xml:space="preserve">本文件起草单位： </w:t>
      </w:r>
      <w:r>
        <w:rPr>
          <w:rFonts w:hint="default" w:ascii="Times New Roman" w:hAnsi="Times New Roman" w:cs="Times New Roman" w:eastAsiaTheme="minorEastAsia"/>
          <w:color w:val="000000" w:themeColor="text1"/>
          <w:lang w:val="en-US" w:eastAsia="zh-CN"/>
          <w14:textFill>
            <w14:solidFill>
              <w14:schemeClr w14:val="tx1"/>
            </w14:solidFill>
          </w14:textFill>
        </w:rPr>
        <w:t>XXX</w:t>
      </w:r>
    </w:p>
    <w:p w14:paraId="1977FF44">
      <w:pPr>
        <w:pStyle w:val="22"/>
        <w:ind w:firstLine="42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 xml:space="preserve">本文件主要起草人： </w:t>
      </w:r>
      <w:r>
        <w:rPr>
          <w:rFonts w:hint="default" w:ascii="Times New Roman" w:hAnsi="Times New Roman" w:cs="Times New Roman" w:eastAsiaTheme="minorEastAsia"/>
          <w:color w:val="000000" w:themeColor="text1"/>
          <w:lang w:val="en-US" w:eastAsia="zh-CN"/>
          <w14:textFill>
            <w14:solidFill>
              <w14:schemeClr w14:val="tx1"/>
            </w14:solidFill>
          </w14:textFill>
        </w:rPr>
        <w:t>XXX</w:t>
      </w:r>
    </w:p>
    <w:p w14:paraId="41957DB1">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本文件所代替标准的历次版本发布情况为：</w:t>
      </w:r>
    </w:p>
    <w:p w14:paraId="59110613">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 xml:space="preserve">——1984年首次发布为GB/T 1479.1-1984，2011年第一次修订； </w:t>
      </w:r>
    </w:p>
    <w:p w14:paraId="20B1DFC8">
      <w:pPr>
        <w:pStyle w:val="22"/>
        <w:ind w:firstLine="42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——本次为第二次修订。</w:t>
      </w:r>
    </w:p>
    <w:p w14:paraId="79BE4142">
      <w:pPr>
        <w:pStyle w:val="22"/>
        <w:ind w:firstLine="420"/>
        <w:rPr>
          <w:rFonts w:ascii="Times New Roman"/>
          <w:color w:val="000000" w:themeColor="text1"/>
          <w14:textFill>
            <w14:solidFill>
              <w14:schemeClr w14:val="tx1"/>
            </w14:solidFill>
          </w14:textFill>
        </w:rPr>
      </w:pPr>
    </w:p>
    <w:p w14:paraId="677E15BB">
      <w:pPr>
        <w:pStyle w:val="22"/>
        <w:ind w:firstLine="420"/>
        <w:rPr>
          <w:rFonts w:ascii="Times New Roman"/>
          <w:color w:val="000000" w:themeColor="text1"/>
          <w14:textFill>
            <w14:solidFill>
              <w14:schemeClr w14:val="tx1"/>
            </w14:solidFill>
          </w14:textFill>
        </w:rPr>
      </w:pPr>
    </w:p>
    <w:p w14:paraId="1626C49E">
      <w:pPr>
        <w:pStyle w:val="22"/>
        <w:ind w:firstLine="0" w:firstLineChars="0"/>
        <w:rPr>
          <w:rFonts w:ascii="Times New Roman"/>
          <w:color w:val="000000" w:themeColor="text1"/>
          <w14:textFill>
            <w14:solidFill>
              <w14:schemeClr w14:val="tx1"/>
            </w14:solidFill>
          </w14:textFill>
        </w:rPr>
      </w:pPr>
    </w:p>
    <w:p w14:paraId="51C9E873">
      <w:pPr>
        <w:pStyle w:val="22"/>
        <w:ind w:firstLine="0" w:firstLineChars="0"/>
        <w:rPr>
          <w:rFonts w:ascii="Times New Roman"/>
          <w:color w:val="000000" w:themeColor="text1"/>
          <w14:textFill>
            <w14:solidFill>
              <w14:schemeClr w14:val="tx1"/>
            </w14:solidFill>
          </w14:textFill>
        </w:rPr>
      </w:pPr>
    </w:p>
    <w:p w14:paraId="3DAB2B23">
      <w:pPr>
        <w:pStyle w:val="22"/>
        <w:ind w:firstLine="420"/>
        <w:rPr>
          <w:rFonts w:ascii="Times New Roman"/>
          <w:color w:val="000000" w:themeColor="text1"/>
          <w14:textFill>
            <w14:solidFill>
              <w14:schemeClr w14:val="tx1"/>
            </w14:solidFill>
          </w14:textFill>
        </w:rPr>
        <w:sectPr>
          <w:headerReference r:id="rId8" w:type="default"/>
          <w:footerReference r:id="rId10" w:type="default"/>
          <w:headerReference r:id="rId9" w:type="even"/>
          <w:footerReference r:id="rId11" w:type="even"/>
          <w:pgSz w:w="11907" w:h="16839"/>
          <w:pgMar w:top="1418" w:right="1134" w:bottom="1134" w:left="1418" w:header="1418" w:footer="851" w:gutter="0"/>
          <w:pgBorders>
            <w:top w:val="none" w:sz="0" w:space="0"/>
            <w:left w:val="none" w:sz="0" w:space="0"/>
            <w:bottom w:val="none" w:sz="0" w:space="0"/>
            <w:right w:val="none" w:sz="0" w:space="0"/>
          </w:pgBorders>
          <w:pgNumType w:fmt="upperRoman" w:start="1"/>
          <w:cols w:space="425" w:num="1"/>
          <w:docGrid w:type="lines" w:linePitch="312" w:charSpace="0"/>
        </w:sectPr>
      </w:pPr>
    </w:p>
    <w:bookmarkEnd w:id="7"/>
    <w:p w14:paraId="4707D2A0">
      <w:pPr>
        <w:pStyle w:val="30"/>
        <w:framePr w:w="6548" w:h="1251" w:hRule="exact" w:wrap="around" w:vAnchor="page" w:hAnchor="page" w:x="2509" w:y="1741"/>
        <w:rPr>
          <w:rFonts w:ascii="Times New Roman"/>
          <w:color w:val="000000" w:themeColor="text1"/>
          <w:sz w:val="32"/>
          <w:szCs w:val="32"/>
          <w14:textFill>
            <w14:solidFill>
              <w14:schemeClr w14:val="tx1"/>
            </w14:solidFill>
          </w14:textFill>
        </w:rPr>
      </w:pPr>
      <w:bookmarkStart w:id="8" w:name="SectionMark4"/>
      <w:r>
        <w:rPr>
          <w:rFonts w:hint="eastAsia" w:ascii="Times New Roman"/>
          <w:color w:val="000000" w:themeColor="text1"/>
          <w:sz w:val="32"/>
          <w:szCs w:val="32"/>
          <w14:textFill>
            <w14:solidFill>
              <w14:schemeClr w14:val="tx1"/>
            </w14:solidFill>
          </w14:textFill>
        </w:rPr>
        <w:t>金属粉末 松装密度的测定</w:t>
      </w:r>
    </w:p>
    <w:p w14:paraId="02566EB1">
      <w:pPr>
        <w:pStyle w:val="30"/>
        <w:framePr w:w="6548" w:h="1251" w:hRule="exact" w:wrap="around" w:vAnchor="page" w:hAnchor="page" w:x="2509" w:y="1741"/>
        <w:rPr>
          <w:rFonts w:ascii="Times New Roman"/>
          <w:color w:val="000000" w:themeColor="text1"/>
          <w:sz w:val="32"/>
          <w14:textFill>
            <w14:solidFill>
              <w14:schemeClr w14:val="tx1"/>
            </w14:solidFill>
          </w14:textFill>
        </w:rPr>
      </w:pPr>
      <w:r>
        <w:rPr>
          <w:rFonts w:hint="eastAsia" w:ascii="Times New Roman"/>
          <w:color w:val="000000" w:themeColor="text1"/>
          <w:sz w:val="32"/>
          <w:szCs w:val="32"/>
          <w14:textFill>
            <w14:solidFill>
              <w14:schemeClr w14:val="tx1"/>
            </w14:solidFill>
          </w14:textFill>
        </w:rPr>
        <w:t>第1部分：漏斗法</w:t>
      </w:r>
    </w:p>
    <w:p w14:paraId="29C3CDA0">
      <w:pPr>
        <w:pStyle w:val="22"/>
        <w:ind w:firstLine="420"/>
        <w:rPr>
          <w:rFonts w:ascii="Times New Roman"/>
          <w:color w:val="000000" w:themeColor="text1"/>
          <w14:textFill>
            <w14:solidFill>
              <w14:schemeClr w14:val="tx1"/>
            </w14:solidFill>
          </w14:textFill>
        </w:rPr>
      </w:pPr>
    </w:p>
    <w:p w14:paraId="241C54CA">
      <w:pPr>
        <w:pStyle w:val="22"/>
        <w:ind w:firstLine="0" w:firstLineChars="0"/>
        <w:rPr>
          <w:rFonts w:ascii="Times New Roman"/>
          <w:color w:val="000000" w:themeColor="text1"/>
          <w14:textFill>
            <w14:solidFill>
              <w14:schemeClr w14:val="tx1"/>
            </w14:solidFill>
          </w14:textFill>
        </w:rPr>
      </w:pPr>
    </w:p>
    <w:p w14:paraId="2413F5E8">
      <w:pPr>
        <w:pStyle w:val="22"/>
        <w:ind w:firstLine="0" w:firstLineChars="0"/>
        <w:rPr>
          <w:rFonts w:ascii="Times New Roman"/>
          <w:color w:val="000000" w:themeColor="text1"/>
          <w14:textFill>
            <w14:solidFill>
              <w14:schemeClr w14:val="tx1"/>
            </w14:solidFill>
          </w14:textFill>
        </w:rPr>
      </w:pPr>
    </w:p>
    <w:p w14:paraId="6A841B53">
      <w:pPr>
        <w:pStyle w:val="22"/>
        <w:ind w:firstLine="0" w:firstLineChars="0"/>
        <w:rPr>
          <w:rFonts w:ascii="Times New Roman"/>
          <w:color w:val="000000" w:themeColor="text1"/>
          <w14:textFill>
            <w14:solidFill>
              <w14:schemeClr w14:val="tx1"/>
            </w14:solidFill>
          </w14:textFill>
        </w:rPr>
      </w:pPr>
    </w:p>
    <w:p w14:paraId="516387E9">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 范围</w:t>
      </w:r>
    </w:p>
    <w:p w14:paraId="048E9864">
      <w:pPr>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本文件</w:t>
      </w:r>
      <w:r>
        <w:rPr>
          <w:rFonts w:hint="eastAsia"/>
          <w:color w:val="000000" w:themeColor="text1"/>
          <w14:textFill>
            <w14:solidFill>
              <w14:schemeClr w14:val="tx1"/>
            </w14:solidFill>
          </w14:textFill>
        </w:rPr>
        <w:t>规定了在标准条件下用漏斗测量金属粉末松装密度的方法。</w:t>
      </w:r>
    </w:p>
    <w:p w14:paraId="26DAF7E9">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w:t>
      </w:r>
      <w:r>
        <w:rPr>
          <w:color w:val="000000" w:themeColor="text1"/>
          <w14:textFill>
            <w14:solidFill>
              <w14:schemeClr w14:val="tx1"/>
            </w14:solidFill>
          </w14:textFill>
        </w:rPr>
        <w:t>适用于</w:t>
      </w:r>
      <w:r>
        <w:rPr>
          <w:rFonts w:hint="eastAsia"/>
          <w:color w:val="000000" w:themeColor="text1"/>
          <w:lang w:val="en-US" w:eastAsia="zh-CN"/>
          <w14:textFill>
            <w14:solidFill>
              <w14:schemeClr w14:val="tx1"/>
            </w14:solidFill>
          </w14:textFill>
        </w:rPr>
        <w:t>能</w:t>
      </w:r>
      <w:r>
        <w:rPr>
          <w:rFonts w:hint="eastAsia"/>
          <w:color w:val="000000" w:themeColor="text1"/>
          <w14:textFill>
            <w14:solidFill>
              <w14:schemeClr w14:val="tx1"/>
            </w14:solidFill>
          </w14:textFill>
        </w:rPr>
        <w:t>自由流过2.5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mm孔径的金属粉末</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也适用于虽</w:t>
      </w:r>
      <w:r>
        <w:rPr>
          <w:rFonts w:hint="eastAsia"/>
          <w:color w:val="000000" w:themeColor="text1"/>
          <w14:textFill>
            <w14:solidFill>
              <w14:schemeClr w14:val="tx1"/>
            </w14:solidFill>
          </w14:textFill>
        </w:rPr>
        <w:t>难以通过2.5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mm孔径，但能自由流过5.0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mm孔径</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粉末</w:t>
      </w:r>
      <w:r>
        <w:rPr>
          <w:color w:val="000000" w:themeColor="text1"/>
          <w14:textFill>
            <w14:solidFill>
              <w14:schemeClr w14:val="tx1"/>
            </w14:solidFill>
          </w14:textFill>
        </w:rPr>
        <w:t>。</w:t>
      </w:r>
    </w:p>
    <w:p w14:paraId="7100488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在本</w:t>
      </w:r>
      <w:r>
        <w:rPr>
          <w:rFonts w:hint="eastAsia"/>
          <w:color w:val="000000" w:themeColor="text1"/>
          <w:lang w:val="en-US" w:eastAsia="zh-CN"/>
          <w14:textFill>
            <w14:solidFill>
              <w14:schemeClr w14:val="tx1"/>
            </w14:solidFill>
          </w14:textFill>
        </w:rPr>
        <w:t>文件</w:t>
      </w:r>
      <w:r>
        <w:rPr>
          <w:rFonts w:hint="eastAsia"/>
          <w:color w:val="000000" w:themeColor="text1"/>
          <w14:textFill>
            <w14:solidFill>
              <w14:schemeClr w14:val="tx1"/>
            </w14:solidFill>
          </w14:textFill>
        </w:rPr>
        <w:t>的第2部分（见G</w:t>
      </w:r>
      <w:r>
        <w:rPr>
          <w:color w:val="000000" w:themeColor="text1"/>
          <w14:textFill>
            <w14:solidFill>
              <w14:schemeClr w14:val="tx1"/>
            </w14:solidFill>
          </w14:textFill>
        </w:rPr>
        <w:t>B/T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1479.2</w:t>
      </w:r>
      <w:r>
        <w:rPr>
          <w:rFonts w:hint="eastAsia"/>
          <w:color w:val="000000" w:themeColor="text1"/>
          <w14:textFill>
            <w14:solidFill>
              <w14:schemeClr w14:val="tx1"/>
            </w14:solidFill>
          </w14:textFill>
        </w:rPr>
        <w:t>）中规定了不能通过5.0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mm孔径的粉末松装密度的测量方法。</w:t>
      </w:r>
    </w:p>
    <w:p w14:paraId="375B23E8">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2 </w:t>
      </w:r>
      <w:r>
        <w:rPr>
          <w:rFonts w:hint="eastAsia" w:ascii="Times New Roman"/>
          <w:color w:val="000000" w:themeColor="text1"/>
          <w14:textFill>
            <w14:solidFill>
              <w14:schemeClr w14:val="tx1"/>
            </w14:solidFill>
          </w14:textFill>
        </w:rPr>
        <w:t>规范性引用文件</w:t>
      </w:r>
    </w:p>
    <w:p w14:paraId="5D09E0E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7E06E5">
      <w:pPr>
        <w:ind w:firstLine="420" w:firstLineChars="200"/>
        <w:rPr>
          <w:rFonts w:hint="eastAsia"/>
          <w:color w:val="FF0000"/>
        </w:rPr>
      </w:pPr>
      <w:r>
        <w:rPr>
          <w:rFonts w:hint="eastAsia"/>
          <w:color w:val="FF0000"/>
          <w:lang w:val="en-US" w:eastAsia="zh-CN"/>
        </w:rPr>
        <w:t xml:space="preserve">GB/T 1482 </w:t>
      </w:r>
      <w:r>
        <w:rPr>
          <w:rFonts w:hint="eastAsia"/>
          <w:color w:val="FF0000"/>
        </w:rPr>
        <w:t>金属粉末 流动性的测定</w:t>
      </w:r>
      <w:r>
        <w:rPr>
          <w:rFonts w:hint="eastAsia"/>
          <w:color w:val="FF0000"/>
          <w:lang w:val="en-US" w:eastAsia="zh-CN"/>
        </w:rPr>
        <w:t xml:space="preserve"> </w:t>
      </w:r>
      <w:r>
        <w:rPr>
          <w:rFonts w:hint="eastAsia"/>
          <w:color w:val="FF0000"/>
        </w:rPr>
        <w:t>标准漏斗法（霍尔流速计）</w:t>
      </w:r>
    </w:p>
    <w:p w14:paraId="111810FF">
      <w:pPr>
        <w:ind w:firstLine="420" w:firstLineChars="200"/>
        <w:rPr>
          <w:color w:val="FF0000"/>
        </w:rPr>
      </w:pPr>
      <w:r>
        <w:rPr>
          <w:rFonts w:hint="eastAsia"/>
          <w:color w:val="FF0000"/>
          <w:lang w:val="en-US" w:eastAsia="zh-CN"/>
        </w:rPr>
        <w:t xml:space="preserve">GB/T 41329 </w:t>
      </w:r>
      <w:r>
        <w:rPr>
          <w:rFonts w:hint="eastAsia"/>
          <w:color w:val="FF0000"/>
        </w:rPr>
        <w:t>金属粉末流动性的测定</w:t>
      </w:r>
      <w:r>
        <w:rPr>
          <w:rFonts w:hint="eastAsia"/>
          <w:color w:val="FF0000"/>
          <w:lang w:val="en-US" w:eastAsia="zh-CN"/>
        </w:rPr>
        <w:t xml:space="preserve"> </w:t>
      </w:r>
      <w:r>
        <w:rPr>
          <w:rFonts w:hint="eastAsia"/>
          <w:color w:val="FF0000"/>
        </w:rPr>
        <w:t>标准漏斗法（古斯塔弗森流速计）</w:t>
      </w:r>
    </w:p>
    <w:p w14:paraId="35DFE5BF">
      <w:pPr>
        <w:pStyle w:val="23"/>
        <w:numPr>
          <w:ilvl w:val="0"/>
          <w:numId w:val="0"/>
        </w:numPr>
        <w:adjustRightInd w:val="0"/>
        <w:snapToGrid w:val="0"/>
        <w:spacing w:before="156" w:after="156"/>
        <w:rPr>
          <w:rFonts w:ascii="Times New Roman"/>
          <w:color w:val="FF0000"/>
        </w:rPr>
      </w:pPr>
      <w:r>
        <w:rPr>
          <w:rFonts w:hint="eastAsia" w:ascii="Times New Roman"/>
          <w:color w:val="FF0000"/>
        </w:rPr>
        <w:t>3</w:t>
      </w:r>
      <w:r>
        <w:rPr>
          <w:rFonts w:ascii="Times New Roman"/>
          <w:color w:val="FF0000"/>
        </w:rPr>
        <w:t xml:space="preserve">  </w:t>
      </w:r>
      <w:r>
        <w:rPr>
          <w:rFonts w:hint="eastAsia" w:ascii="Times New Roman"/>
          <w:color w:val="FF0000"/>
        </w:rPr>
        <w:t xml:space="preserve">术语和定义 </w:t>
      </w:r>
    </w:p>
    <w:bookmarkEnd w:id="8"/>
    <w:p w14:paraId="1B5942EE">
      <w:pPr>
        <w:pStyle w:val="23"/>
        <w:numPr>
          <w:ilvl w:val="0"/>
          <w:numId w:val="0"/>
        </w:numPr>
        <w:adjustRightInd w:val="0"/>
        <w:snapToGrid w:val="0"/>
        <w:spacing w:before="156" w:after="156"/>
        <w:ind w:firstLine="420" w:firstLineChars="200"/>
        <w:rPr>
          <w:rFonts w:ascii="Times New Roman" w:eastAsia="宋体"/>
          <w:color w:val="FF0000"/>
          <w:kern w:val="2"/>
          <w:szCs w:val="24"/>
        </w:rPr>
      </w:pPr>
      <w:r>
        <w:rPr>
          <w:rFonts w:hint="eastAsia" w:ascii="Times New Roman" w:eastAsia="宋体"/>
          <w:color w:val="FF0000"/>
          <w:kern w:val="2"/>
          <w:szCs w:val="24"/>
        </w:rPr>
        <w:t>本文件没有需要界定的术语和定义。</w:t>
      </w:r>
    </w:p>
    <w:p w14:paraId="73836F47">
      <w:pPr>
        <w:pStyle w:val="23"/>
        <w:numPr>
          <w:ilvl w:val="0"/>
          <w:numId w:val="0"/>
        </w:numPr>
        <w:adjustRightInd w:val="0"/>
        <w:snapToGrid w:val="0"/>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 原理</w:t>
      </w:r>
    </w:p>
    <w:p w14:paraId="70026B29">
      <w:pPr>
        <w:ind w:firstLine="420" w:firstLineChars="200"/>
        <w:rPr>
          <w:rFonts w:hint="default" w:eastAsia="宋体"/>
          <w:color w:val="000000" w:themeColor="text1"/>
          <w:lang w:val="en-US" w:eastAsia="zh-CN"/>
          <w14:textFill>
            <w14:solidFill>
              <w14:schemeClr w14:val="tx1"/>
            </w14:solidFill>
          </w14:textFill>
        </w:rPr>
      </w:pPr>
      <w:r>
        <w:rPr>
          <w:rFonts w:hint="eastAsia"/>
          <w:color w:val="FF0000"/>
          <w:lang w:val="en-US" w:eastAsia="zh-CN"/>
        </w:rPr>
        <w:t>测定</w:t>
      </w:r>
      <w:r>
        <w:rPr>
          <w:rFonts w:hint="eastAsia"/>
          <w:color w:val="000000" w:themeColor="text1"/>
          <w14:textFill>
            <w14:solidFill>
              <w14:schemeClr w14:val="tx1"/>
            </w14:solidFill>
          </w14:textFill>
        </w:rPr>
        <w:t>在松装状态下</w:t>
      </w:r>
      <w:r>
        <w:rPr>
          <w:rFonts w:hint="eastAsia"/>
          <w:color w:val="FF0000"/>
          <w:lang w:val="en-US" w:eastAsia="zh-CN"/>
        </w:rPr>
        <w:t>恰好</w:t>
      </w:r>
      <w:r>
        <w:rPr>
          <w:rFonts w:hint="eastAsia"/>
          <w:color w:val="000000" w:themeColor="text1"/>
          <w14:textFill>
            <w14:solidFill>
              <w14:schemeClr w14:val="tx1"/>
            </w14:solidFill>
          </w14:textFill>
        </w:rPr>
        <w:t>充满已知</w:t>
      </w:r>
      <w:r>
        <w:rPr>
          <w:rFonts w:hint="eastAsia"/>
          <w:color w:val="FF0000"/>
          <w:lang w:val="en-US" w:eastAsia="zh-CN"/>
        </w:rPr>
        <w:t>体积</w:t>
      </w:r>
      <w:r>
        <w:rPr>
          <w:rFonts w:hint="eastAsia"/>
          <w:color w:val="000000" w:themeColor="text1"/>
          <w14:textFill>
            <w14:solidFill>
              <w14:schemeClr w14:val="tx1"/>
            </w14:solidFill>
          </w14:textFill>
        </w:rPr>
        <w:t>量杯的粉末质量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粉末的松装状态可通过将</w:t>
      </w:r>
      <w:r>
        <w:rPr>
          <w:rFonts w:hint="eastAsia"/>
          <w:color w:val="000000" w:themeColor="text1"/>
          <w14:textFill>
            <w14:solidFill>
              <w14:schemeClr w14:val="tx1"/>
            </w14:solidFill>
          </w14:textFill>
        </w:rPr>
        <w:t>粉末从置于量杯上部</w:t>
      </w:r>
      <w:r>
        <w:rPr>
          <w:rFonts w:hint="eastAsia"/>
          <w:color w:val="FF0000"/>
          <w:lang w:val="en-US" w:eastAsia="zh-CN"/>
        </w:rPr>
        <w:t>固定高度</w:t>
      </w:r>
      <w:r>
        <w:rPr>
          <w:rFonts w:hint="eastAsia"/>
          <w:color w:val="000000" w:themeColor="text1"/>
          <w14:textFill>
            <w14:solidFill>
              <w14:schemeClr w14:val="tx1"/>
            </w14:solidFill>
          </w14:textFill>
        </w:rPr>
        <w:t>处</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漏斗自由落入量杯</w:t>
      </w:r>
      <w:r>
        <w:rPr>
          <w:rFonts w:hint="eastAsia"/>
          <w:color w:val="000000" w:themeColor="text1"/>
          <w:lang w:val="en-US" w:eastAsia="zh-CN"/>
          <w14:textFill>
            <w14:solidFill>
              <w14:schemeClr w14:val="tx1"/>
            </w14:solidFill>
          </w14:textFill>
        </w:rPr>
        <w:t>来</w:t>
      </w:r>
      <w:r>
        <w:rPr>
          <w:rFonts w:hint="eastAsia"/>
          <w:color w:val="000000" w:themeColor="text1"/>
          <w14:textFill>
            <w14:solidFill>
              <w14:schemeClr w14:val="tx1"/>
            </w14:solidFill>
          </w14:textFill>
        </w:rPr>
        <w:t>获得。</w:t>
      </w:r>
      <w:r>
        <w:rPr>
          <w:rFonts w:hint="eastAsia"/>
          <w:color w:val="000000" w:themeColor="text1"/>
          <w:lang w:val="en-US" w:eastAsia="zh-CN"/>
          <w14:textFill>
            <w14:solidFill>
              <w14:schemeClr w14:val="tx1"/>
            </w14:solidFill>
          </w14:textFill>
        </w:rPr>
        <w:t>质量与体积的比值表示松装密度。</w:t>
      </w:r>
    </w:p>
    <w:p w14:paraId="25E83C61">
      <w:pPr>
        <w:pStyle w:val="23"/>
        <w:numPr>
          <w:ilvl w:val="0"/>
          <w:numId w:val="0"/>
        </w:numPr>
        <w:adjustRightInd w:val="0"/>
        <w:snapToGrid w:val="0"/>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5 </w:t>
      </w:r>
      <w:r>
        <w:rPr>
          <w:rFonts w:hint="eastAsia" w:ascii="Times New Roman"/>
          <w:color w:val="000000" w:themeColor="text1"/>
          <w14:textFill>
            <w14:solidFill>
              <w14:schemeClr w14:val="tx1"/>
            </w14:solidFill>
          </w14:textFill>
        </w:rPr>
        <w:t>符号及定义</w:t>
      </w:r>
    </w:p>
    <w:p w14:paraId="008E1F4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w:t>
      </w:r>
      <w:r>
        <w:rPr>
          <w:rFonts w:hint="eastAsia"/>
          <w:color w:val="000000" w:themeColor="text1"/>
          <w14:textFill>
            <w14:solidFill>
              <w14:schemeClr w14:val="tx1"/>
            </w14:solidFill>
          </w14:textFill>
        </w:rPr>
        <w:t>涉及的符号和定义见表1.</w:t>
      </w:r>
    </w:p>
    <w:p w14:paraId="1F9BAC2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表1 符号和定义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258"/>
        <w:gridCol w:w="3115"/>
      </w:tblGrid>
      <w:tr w14:paraId="455A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tcBorders>
          </w:tcPr>
          <w:p w14:paraId="7689EAB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符号</w:t>
            </w:r>
          </w:p>
        </w:tc>
        <w:tc>
          <w:tcPr>
            <w:tcW w:w="3258" w:type="dxa"/>
            <w:tcBorders>
              <w:top w:val="single" w:color="auto" w:sz="4" w:space="0"/>
              <w:bottom w:val="single" w:color="auto" w:sz="4" w:space="0"/>
            </w:tcBorders>
          </w:tcPr>
          <w:p w14:paraId="1D5A33A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定义</w:t>
            </w:r>
          </w:p>
        </w:tc>
        <w:tc>
          <w:tcPr>
            <w:tcW w:w="3115" w:type="dxa"/>
            <w:tcBorders>
              <w:top w:val="single" w:color="auto" w:sz="4" w:space="0"/>
              <w:bottom w:val="single" w:color="auto" w:sz="4" w:space="0"/>
              <w:right w:val="single" w:color="auto" w:sz="4" w:space="0"/>
            </w:tcBorders>
          </w:tcPr>
          <w:p w14:paraId="15DAD95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r>
      <w:tr w14:paraId="6826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tcBorders>
          </w:tcPr>
          <w:p w14:paraId="05CBAE89">
            <w:pPr>
              <w:jc w:val="center"/>
              <w:rPr>
                <w:color w:val="000000" w:themeColor="text1"/>
                <w14:textFill>
                  <w14:solidFill>
                    <w14:schemeClr w14:val="tx1"/>
                  </w14:solidFill>
                </w14:textFill>
              </w:rPr>
            </w:pPr>
            <w:r>
              <w:rPr>
                <w:i/>
                <w:color w:val="000000" w:themeColor="text1"/>
                <w14:textFill>
                  <w14:solidFill>
                    <w14:schemeClr w14:val="tx1"/>
                  </w14:solidFill>
                </w14:textFill>
              </w:rPr>
              <w:t>ρ</w:t>
            </w:r>
            <w:r>
              <w:rPr>
                <w:rFonts w:hint="eastAsia"/>
                <w:color w:val="000000" w:themeColor="text1"/>
                <w:vertAlign w:val="subscript"/>
                <w14:textFill>
                  <w14:solidFill>
                    <w14:schemeClr w14:val="tx1"/>
                  </w14:solidFill>
                </w14:textFill>
              </w:rPr>
              <w:t>a</w:t>
            </w:r>
          </w:p>
        </w:tc>
        <w:tc>
          <w:tcPr>
            <w:tcW w:w="3258" w:type="dxa"/>
            <w:tcBorders>
              <w:top w:val="single" w:color="auto" w:sz="4" w:space="0"/>
            </w:tcBorders>
          </w:tcPr>
          <w:p w14:paraId="3607434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金属粉末松装密度（一般术语）</w:t>
            </w:r>
          </w:p>
        </w:tc>
        <w:tc>
          <w:tcPr>
            <w:tcW w:w="3115" w:type="dxa"/>
            <w:tcBorders>
              <w:top w:val="single" w:color="auto" w:sz="4" w:space="0"/>
            </w:tcBorders>
          </w:tcPr>
          <w:p w14:paraId="11BEEA1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g/cm</w:t>
            </w:r>
            <w:r>
              <w:rPr>
                <w:rFonts w:hint="eastAsia"/>
                <w:color w:val="000000" w:themeColor="text1"/>
                <w:vertAlign w:val="superscript"/>
                <w14:textFill>
                  <w14:solidFill>
                    <w14:schemeClr w14:val="tx1"/>
                  </w14:solidFill>
                </w14:textFill>
              </w:rPr>
              <w:t>3</w:t>
            </w:r>
          </w:p>
        </w:tc>
      </w:tr>
      <w:tr w14:paraId="10FC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D714BFB">
            <w:pPr>
              <w:jc w:val="center"/>
              <w:rPr>
                <w:color w:val="000000" w:themeColor="text1"/>
                <w14:textFill>
                  <w14:solidFill>
                    <w14:schemeClr w14:val="tx1"/>
                  </w14:solidFill>
                </w14:textFill>
              </w:rPr>
            </w:pPr>
            <w:r>
              <w:rPr>
                <w:i/>
                <w:color w:val="000000" w:themeColor="text1"/>
                <w14:textFill>
                  <w14:solidFill>
                    <w14:schemeClr w14:val="tx1"/>
                  </w14:solidFill>
                </w14:textFill>
              </w:rPr>
              <w:t>ρ</w:t>
            </w:r>
            <w:r>
              <w:rPr>
                <w:rFonts w:hint="eastAsia"/>
                <w:color w:val="000000" w:themeColor="text1"/>
                <w:vertAlign w:val="subscript"/>
                <w14:textFill>
                  <w14:solidFill>
                    <w14:schemeClr w14:val="tx1"/>
                  </w14:solidFill>
                </w14:textFill>
              </w:rPr>
              <w:t>ac</w:t>
            </w:r>
          </w:p>
        </w:tc>
        <w:tc>
          <w:tcPr>
            <w:tcW w:w="3258" w:type="dxa"/>
          </w:tcPr>
          <w:p w14:paraId="486AC3A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漏斗法测定的松装密度</w:t>
            </w:r>
          </w:p>
        </w:tc>
        <w:tc>
          <w:tcPr>
            <w:tcW w:w="3115" w:type="dxa"/>
          </w:tcPr>
          <w:p w14:paraId="7AF9AB6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g/cm</w:t>
            </w:r>
            <w:r>
              <w:rPr>
                <w:rFonts w:hint="eastAsia"/>
                <w:color w:val="000000" w:themeColor="text1"/>
                <w:vertAlign w:val="superscript"/>
                <w14:textFill>
                  <w14:solidFill>
                    <w14:schemeClr w14:val="tx1"/>
                  </w14:solidFill>
                </w14:textFill>
              </w:rPr>
              <w:t>3</w:t>
            </w:r>
          </w:p>
        </w:tc>
      </w:tr>
      <w:tr w14:paraId="4C87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149F4F4">
            <w:pPr>
              <w:jc w:val="center"/>
              <w:rPr>
                <w:i/>
                <w:color w:val="000000" w:themeColor="text1"/>
                <w14:textFill>
                  <w14:solidFill>
                    <w14:schemeClr w14:val="tx1"/>
                  </w14:solidFill>
                </w14:textFill>
              </w:rPr>
            </w:pPr>
            <w:r>
              <w:rPr>
                <w:rFonts w:hint="eastAsia"/>
                <w:i/>
                <w:color w:val="000000" w:themeColor="text1"/>
                <w14:textFill>
                  <w14:solidFill>
                    <w14:schemeClr w14:val="tx1"/>
                  </w14:solidFill>
                </w14:textFill>
              </w:rPr>
              <w:t>m</w:t>
            </w:r>
          </w:p>
        </w:tc>
        <w:tc>
          <w:tcPr>
            <w:tcW w:w="3258" w:type="dxa"/>
          </w:tcPr>
          <w:p w14:paraId="1ABB05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粉末质量</w:t>
            </w:r>
          </w:p>
        </w:tc>
        <w:tc>
          <w:tcPr>
            <w:tcW w:w="3115" w:type="dxa"/>
          </w:tcPr>
          <w:p w14:paraId="7C2595A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g</w:t>
            </w:r>
          </w:p>
        </w:tc>
      </w:tr>
      <w:tr w14:paraId="1AF3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6C12D3A">
            <w:pPr>
              <w:jc w:val="center"/>
              <w:rPr>
                <w:i/>
                <w:color w:val="000000" w:themeColor="text1"/>
                <w14:textFill>
                  <w14:solidFill>
                    <w14:schemeClr w14:val="tx1"/>
                  </w14:solidFill>
                </w14:textFill>
              </w:rPr>
            </w:pPr>
            <w:r>
              <w:rPr>
                <w:rFonts w:hint="eastAsia"/>
                <w:i/>
                <w:color w:val="000000" w:themeColor="text1"/>
                <w14:textFill>
                  <w14:solidFill>
                    <w14:schemeClr w14:val="tx1"/>
                  </w14:solidFill>
                </w14:textFill>
              </w:rPr>
              <w:t>V</w:t>
            </w:r>
          </w:p>
        </w:tc>
        <w:tc>
          <w:tcPr>
            <w:tcW w:w="3258" w:type="dxa"/>
          </w:tcPr>
          <w:p w14:paraId="378DC52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量杯体积</w:t>
            </w:r>
          </w:p>
        </w:tc>
        <w:tc>
          <w:tcPr>
            <w:tcW w:w="3115" w:type="dxa"/>
          </w:tcPr>
          <w:p w14:paraId="10464FD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cm</w:t>
            </w:r>
            <w:r>
              <w:rPr>
                <w:rFonts w:hint="eastAsia"/>
                <w:color w:val="000000" w:themeColor="text1"/>
                <w:vertAlign w:val="superscript"/>
                <w14:textFill>
                  <w14:solidFill>
                    <w14:schemeClr w14:val="tx1"/>
                  </w14:solidFill>
                </w14:textFill>
              </w:rPr>
              <w:t>3</w:t>
            </w:r>
          </w:p>
        </w:tc>
      </w:tr>
    </w:tbl>
    <w:p w14:paraId="5A80CBBD">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6 </w:t>
      </w:r>
      <w:r>
        <w:rPr>
          <w:rFonts w:hint="eastAsia" w:ascii="Times New Roman"/>
          <w:color w:val="000000" w:themeColor="text1"/>
          <w14:textFill>
            <w14:solidFill>
              <w14:schemeClr w14:val="tx1"/>
            </w14:solidFill>
          </w14:textFill>
        </w:rPr>
        <w:t>仪器</w:t>
      </w:r>
      <w:r>
        <w:rPr>
          <w:rFonts w:ascii="Times New Roman"/>
          <w:color w:val="000000" w:themeColor="text1"/>
          <w14:textFill>
            <w14:solidFill>
              <w14:schemeClr w14:val="tx1"/>
            </w14:solidFill>
          </w14:textFill>
        </w:rPr>
        <w:t xml:space="preserve"> </w:t>
      </w:r>
    </w:p>
    <w:p w14:paraId="5D0F136D">
      <w:pPr>
        <w:pStyle w:val="24"/>
        <w:numPr>
          <w:ilvl w:val="0"/>
          <w:numId w:val="0"/>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 xml:space="preserve">.1 </w:t>
      </w:r>
      <w:r>
        <w:rPr>
          <w:rFonts w:hint="eastAsia" w:ascii="Times New Roman"/>
          <w:color w:val="000000" w:themeColor="text1"/>
          <w14:textFill>
            <w14:solidFill>
              <w14:schemeClr w14:val="tx1"/>
            </w14:solidFill>
          </w14:textFill>
        </w:rPr>
        <w:t>漏斗</w:t>
      </w:r>
    </w:p>
    <w:p w14:paraId="237B4937">
      <w:pPr>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符合以下属性要求</w:t>
      </w:r>
      <w:r>
        <w:rPr>
          <w:rFonts w:hint="eastAsia"/>
          <w:color w:val="000000" w:themeColor="text1"/>
          <w:lang w:eastAsia="zh-CN"/>
          <w14:textFill>
            <w14:solidFill>
              <w14:schemeClr w14:val="tx1"/>
            </w14:solidFill>
          </w14:textFill>
        </w:rPr>
        <w:t>：</w:t>
      </w:r>
    </w:p>
    <w:p w14:paraId="3999C16B">
      <w:pPr>
        <w:ind w:firstLine="420" w:firstLineChars="200"/>
        <w:rPr>
          <w:color w:val="FF0000"/>
        </w:rPr>
      </w:pPr>
      <w:r>
        <w:rPr>
          <w:color w:val="FF0000"/>
        </w:rPr>
        <w:t>——</w:t>
      </w:r>
      <w:r>
        <w:rPr>
          <w:rFonts w:hint="eastAsia"/>
          <w:color w:val="FF0000"/>
        </w:rPr>
        <w:t>孔径为2.5</w:t>
      </w:r>
      <w:r>
        <w:rPr>
          <w:rFonts w:hint="eastAsia"/>
          <w:color w:val="FF0000"/>
          <w:lang w:val="en-US" w:eastAsia="zh-CN"/>
        </w:rPr>
        <w:t xml:space="preserve"> </w:t>
      </w:r>
      <w:r>
        <w:rPr>
          <w:rFonts w:hint="eastAsia"/>
          <w:color w:val="FF0000"/>
        </w:rPr>
        <w:t>mm，锥角为60°，霍尔漏斗符合</w:t>
      </w:r>
      <w:r>
        <w:rPr>
          <w:rFonts w:hint="eastAsia"/>
          <w:color w:val="FF0000"/>
          <w:lang w:val="en-US" w:eastAsia="zh-CN"/>
        </w:rPr>
        <w:t>GB/T 1482 ；</w:t>
      </w:r>
    </w:p>
    <w:p w14:paraId="4B7E8D0F">
      <w:pPr>
        <w:ind w:firstLine="420" w:firstLineChars="200"/>
        <w:rPr>
          <w:color w:val="FF0000"/>
        </w:rPr>
      </w:pPr>
      <w:r>
        <w:rPr>
          <w:color w:val="FF0000"/>
        </w:rPr>
        <w:t>——</w:t>
      </w:r>
      <w:r>
        <w:rPr>
          <w:rFonts w:hint="eastAsia"/>
          <w:color w:val="FF0000"/>
        </w:rPr>
        <w:t>孔径为2.5</w:t>
      </w:r>
      <w:r>
        <w:rPr>
          <w:rFonts w:hint="eastAsia"/>
          <w:color w:val="FF0000"/>
          <w:lang w:val="en-US" w:eastAsia="zh-CN"/>
        </w:rPr>
        <w:t xml:space="preserve"> </w:t>
      </w:r>
      <w:r>
        <w:rPr>
          <w:rFonts w:hint="eastAsia"/>
          <w:color w:val="FF0000"/>
        </w:rPr>
        <w:t>mm，锥角为30°，古斯塔弗森漏斗符合</w:t>
      </w:r>
      <w:r>
        <w:rPr>
          <w:rFonts w:hint="eastAsia"/>
          <w:color w:val="FF0000"/>
          <w:lang w:val="en-US" w:eastAsia="zh-CN"/>
        </w:rPr>
        <w:t>GB/T 41329 ；</w:t>
      </w:r>
    </w:p>
    <w:p w14:paraId="6DFD52D3">
      <w:pPr>
        <w:ind w:firstLine="420" w:firstLineChars="200"/>
        <w:rPr>
          <w:color w:val="FF0000"/>
        </w:rPr>
      </w:pPr>
      <w:r>
        <w:rPr>
          <w:color w:val="FF0000"/>
        </w:rPr>
        <w:t>——</w:t>
      </w:r>
      <w:r>
        <w:rPr>
          <w:rFonts w:hint="eastAsia"/>
          <w:color w:val="FF0000"/>
        </w:rPr>
        <w:t>孔径为5.0</w:t>
      </w:r>
      <w:r>
        <w:rPr>
          <w:rFonts w:hint="eastAsia"/>
          <w:color w:val="FF0000"/>
          <w:lang w:val="en-US" w:eastAsia="zh-CN"/>
        </w:rPr>
        <w:t xml:space="preserve"> </w:t>
      </w:r>
      <w:r>
        <w:rPr>
          <w:rFonts w:hint="eastAsia"/>
          <w:color w:val="FF0000"/>
        </w:rPr>
        <w:t>mm，锥角为60°，卡尼漏斗符合附录A。</w:t>
      </w:r>
    </w:p>
    <w:p w14:paraId="38F6C28D">
      <w:pPr>
        <w:pStyle w:val="24"/>
        <w:numPr>
          <w:ilvl w:val="0"/>
          <w:numId w:val="0"/>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 xml:space="preserve">.2 </w:t>
      </w:r>
      <w:r>
        <w:rPr>
          <w:rFonts w:hint="eastAsia" w:ascii="Times New Roman"/>
          <w:color w:val="000000" w:themeColor="text1"/>
          <w14:textFill>
            <w14:solidFill>
              <w14:schemeClr w14:val="tx1"/>
            </w14:solidFill>
          </w14:textFill>
        </w:rPr>
        <w:t>量杯</w:t>
      </w:r>
    </w:p>
    <w:p w14:paraId="2B0A35F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量杯容积为25cm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±0.03cm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，内径为28mm±0.5mm。容积相同但内径为30mm±1mm的量杯也可以使用。但生产新量杯时，首选内径为28mm±0.5mm的量杯。</w:t>
      </w:r>
    </w:p>
    <w:p w14:paraId="6712F83F">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量杯和漏斗应由无磁性、耐腐蚀的金属材料制成，应具有足够的壁厚和硬度，以避免变形和过度磨损，量杯和漏斗的内表面应抛光</w:t>
      </w:r>
      <w:r>
        <w:rPr>
          <w:rFonts w:hint="eastAsia"/>
          <w:color w:val="FF0000"/>
          <w:lang w:val="en-US" w:eastAsia="zh-CN"/>
        </w:rPr>
        <w:t>处理</w:t>
      </w:r>
      <w:r>
        <w:rPr>
          <w:rFonts w:hint="eastAsia"/>
          <w:color w:val="000000" w:themeColor="text1"/>
          <w14:textFill>
            <w14:solidFill>
              <w14:schemeClr w14:val="tx1"/>
            </w14:solidFill>
          </w14:textFill>
        </w:rPr>
        <w:t>。</w:t>
      </w:r>
    </w:p>
    <w:p w14:paraId="62139B8D">
      <w:pPr>
        <w:pStyle w:val="24"/>
        <w:numPr>
          <w:ilvl w:val="0"/>
          <w:numId w:val="0"/>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 xml:space="preserve">.3 </w:t>
      </w:r>
      <w:r>
        <w:rPr>
          <w:rFonts w:hint="eastAsia" w:ascii="Times New Roman"/>
          <w:color w:val="000000" w:themeColor="text1"/>
          <w14:textFill>
            <w14:solidFill>
              <w14:schemeClr w14:val="tx1"/>
            </w14:solidFill>
          </w14:textFill>
        </w:rPr>
        <w:t>天平</w:t>
      </w:r>
    </w:p>
    <w:p w14:paraId="14A71C0D">
      <w:pPr>
        <w:pStyle w:val="22"/>
        <w:ind w:firstLine="420"/>
        <w:rPr>
          <w:rFonts w:ascii="Times New Roman"/>
          <w:color w:val="000000" w:themeColor="text1"/>
          <w:kern w:val="2"/>
          <w:szCs w:val="24"/>
          <w14:textFill>
            <w14:solidFill>
              <w14:schemeClr w14:val="tx1"/>
            </w14:solidFill>
          </w14:textFill>
        </w:rPr>
      </w:pPr>
      <w:r>
        <w:rPr>
          <w:rFonts w:hint="eastAsia" w:ascii="宋体" w:hAnsi="宋体" w:cs="宋体"/>
        </w:rPr>
        <w:t>天平</w:t>
      </w:r>
      <w:r>
        <w:rPr>
          <w:rFonts w:hint="eastAsia" w:ascii="宋体" w:hAnsi="宋体" w:cs="宋体"/>
          <w:color w:val="FF0000"/>
        </w:rPr>
        <w:t>应</w:t>
      </w:r>
      <w:r>
        <w:rPr>
          <w:rFonts w:hint="eastAsia" w:ascii="宋体" w:hAnsi="宋体" w:cs="宋体"/>
        </w:rPr>
        <w:t>具有足够的量程，</w:t>
      </w:r>
      <w:r>
        <w:rPr>
          <w:rFonts w:hint="eastAsia" w:ascii="宋体" w:hAnsi="宋体" w:cs="宋体"/>
          <w:color w:val="FF0000"/>
        </w:rPr>
        <w:t>称量精确至</w:t>
      </w:r>
      <w:r>
        <w:rPr>
          <w:rFonts w:hint="eastAsia" w:ascii="宋体" w:hAnsi="宋体" w:cs="宋体"/>
        </w:rPr>
        <w:t>±</w:t>
      </w:r>
      <w:r>
        <w:rPr>
          <w:rFonts w:ascii="宋体" w:hAnsi="宋体" w:cs="宋体"/>
        </w:rPr>
        <w:t>0.0</w:t>
      </w:r>
      <w:r>
        <w:rPr>
          <w:rFonts w:hint="eastAsia" w:hAnsi="宋体" w:cs="宋体"/>
          <w:lang w:val="en-US" w:eastAsia="zh-CN"/>
        </w:rPr>
        <w:t>1</w:t>
      </w:r>
      <w:r>
        <w:rPr>
          <w:rFonts w:hint="eastAsia" w:ascii="宋体" w:hAnsi="宋体" w:cs="宋体"/>
        </w:rPr>
        <w:t xml:space="preserve"> g</w:t>
      </w:r>
      <w:r>
        <w:rPr>
          <w:rFonts w:hint="eastAsia" w:ascii="Times New Roman"/>
          <w:color w:val="000000" w:themeColor="text1"/>
          <w:kern w:val="2"/>
          <w:szCs w:val="24"/>
          <w14:textFill>
            <w14:solidFill>
              <w14:schemeClr w14:val="tx1"/>
            </w14:solidFill>
          </w14:textFill>
        </w:rPr>
        <w:t>。</w:t>
      </w:r>
    </w:p>
    <w:p w14:paraId="090E5497">
      <w:pPr>
        <w:pStyle w:val="24"/>
        <w:numPr>
          <w:ilvl w:val="0"/>
          <w:numId w:val="0"/>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 xml:space="preserve">.4 </w:t>
      </w:r>
      <w:r>
        <w:rPr>
          <w:rFonts w:hint="eastAsia" w:ascii="Times New Roman"/>
          <w:color w:val="000000" w:themeColor="text1"/>
          <w14:textFill>
            <w14:solidFill>
              <w14:schemeClr w14:val="tx1"/>
            </w14:solidFill>
          </w14:textFill>
        </w:rPr>
        <w:t>支架和水平</w:t>
      </w:r>
      <w:r>
        <w:rPr>
          <w:rFonts w:hint="eastAsia" w:ascii="Times New Roman"/>
          <w:color w:val="FF0000"/>
          <w:lang w:val="en-US" w:eastAsia="zh-CN"/>
        </w:rPr>
        <w:t>式</w:t>
      </w:r>
      <w:r>
        <w:rPr>
          <w:rFonts w:hint="eastAsia" w:ascii="Times New Roman"/>
          <w:color w:val="000000" w:themeColor="text1"/>
          <w14:textFill>
            <w14:solidFill>
              <w14:schemeClr w14:val="tx1"/>
            </w14:solidFill>
          </w14:textFill>
        </w:rPr>
        <w:t>无振动的底座</w:t>
      </w:r>
    </w:p>
    <w:p w14:paraId="790AAF86">
      <w:pPr>
        <w:pStyle w:val="22"/>
        <w:ind w:firstLine="420"/>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支架和水平</w:t>
      </w:r>
      <w:r>
        <w:rPr>
          <w:rFonts w:hint="eastAsia" w:ascii="Times New Roman"/>
          <w:color w:val="FF0000"/>
          <w:kern w:val="2"/>
          <w:szCs w:val="24"/>
          <w:lang w:val="en-US" w:eastAsia="zh-CN"/>
        </w:rPr>
        <w:t>式</w:t>
      </w:r>
      <w:r>
        <w:rPr>
          <w:rFonts w:hint="eastAsia" w:ascii="Times New Roman"/>
          <w:color w:val="000000" w:themeColor="text1"/>
          <w:kern w:val="2"/>
          <w:szCs w:val="24"/>
          <w14:textFill>
            <w14:solidFill>
              <w14:schemeClr w14:val="tx1"/>
            </w14:solidFill>
          </w14:textFill>
        </w:rPr>
        <w:t>无振动的底座用</w:t>
      </w:r>
      <w:r>
        <w:rPr>
          <w:rFonts w:hint="eastAsia" w:ascii="Times New Roman"/>
          <w:color w:val="FF0000"/>
          <w:kern w:val="2"/>
          <w:szCs w:val="24"/>
          <w:lang w:val="en-US" w:eastAsia="zh-CN"/>
        </w:rPr>
        <w:t>于</w:t>
      </w:r>
      <w:r>
        <w:rPr>
          <w:rFonts w:hint="eastAsia" w:ascii="Times New Roman"/>
          <w:color w:val="000000" w:themeColor="text1"/>
          <w:kern w:val="2"/>
          <w:szCs w:val="24"/>
          <w14:textFill>
            <w14:solidFill>
              <w14:schemeClr w14:val="tx1"/>
            </w14:solidFill>
          </w14:textFill>
        </w:rPr>
        <w:t>支撑漏斗和量杯，漏斗</w:t>
      </w:r>
      <w:r>
        <w:rPr>
          <w:rFonts w:hint="eastAsia" w:ascii="Times New Roman"/>
          <w:color w:val="FF0000"/>
          <w:kern w:val="2"/>
          <w:szCs w:val="24"/>
          <w:lang w:val="en-US" w:eastAsia="zh-CN"/>
        </w:rPr>
        <w:t>孔口</w:t>
      </w:r>
      <w:r>
        <w:rPr>
          <w:rFonts w:hint="eastAsia" w:ascii="Times New Roman"/>
          <w:color w:val="000000" w:themeColor="text1"/>
          <w:kern w:val="2"/>
          <w:szCs w:val="24"/>
          <w14:textFill>
            <w14:solidFill>
              <w14:schemeClr w14:val="tx1"/>
            </w14:solidFill>
          </w14:textFill>
        </w:rPr>
        <w:t>和量杯上表面之间的距离为</w:t>
      </w:r>
      <w:r>
        <w:rPr>
          <w:rFonts w:hint="eastAsia" w:ascii="Times New Roman"/>
          <w:color w:val="FF0000"/>
          <w:kern w:val="2"/>
          <w:szCs w:val="24"/>
        </w:rPr>
        <w:t>25±0.5mm</w:t>
      </w:r>
      <w:r>
        <w:rPr>
          <w:rFonts w:hint="eastAsia" w:ascii="Times New Roman"/>
          <w:color w:val="000000" w:themeColor="text1"/>
          <w:kern w:val="2"/>
          <w:szCs w:val="24"/>
          <w14:textFill>
            <w14:solidFill>
              <w14:schemeClr w14:val="tx1"/>
            </w14:solidFill>
          </w14:textFill>
        </w:rPr>
        <w:t>，</w:t>
      </w:r>
      <w:r>
        <w:rPr>
          <w:rFonts w:hint="eastAsia" w:ascii="Times New Roman"/>
          <w:color w:val="FF0000"/>
          <w:kern w:val="2"/>
          <w:szCs w:val="24"/>
          <w:lang w:val="en-US" w:eastAsia="zh-CN"/>
        </w:rPr>
        <w:t>且</w:t>
      </w:r>
      <w:r>
        <w:rPr>
          <w:rFonts w:hint="eastAsia" w:ascii="Times New Roman"/>
          <w:color w:val="000000" w:themeColor="text1"/>
          <w:kern w:val="2"/>
          <w:szCs w:val="24"/>
          <w14:textFill>
            <w14:solidFill>
              <w14:schemeClr w14:val="tx1"/>
            </w14:solidFill>
          </w14:textFill>
        </w:rPr>
        <w:t>两者</w:t>
      </w:r>
      <w:r>
        <w:rPr>
          <w:rFonts w:hint="eastAsia" w:ascii="Times New Roman"/>
          <w:color w:val="FF0000"/>
          <w:kern w:val="2"/>
          <w:szCs w:val="24"/>
          <w:lang w:val="en-US" w:eastAsia="zh-CN"/>
        </w:rPr>
        <w:t>应</w:t>
      </w:r>
      <w:r>
        <w:rPr>
          <w:rFonts w:hint="eastAsia" w:ascii="Times New Roman"/>
          <w:color w:val="000000" w:themeColor="text1"/>
          <w:kern w:val="2"/>
          <w:szCs w:val="24"/>
          <w14:textFill>
            <w14:solidFill>
              <w14:schemeClr w14:val="tx1"/>
            </w14:solidFill>
          </w14:textFill>
        </w:rPr>
        <w:t>同心，见图1。</w:t>
      </w:r>
    </w:p>
    <w:p w14:paraId="0B5D05BE">
      <w:pPr>
        <w:pStyle w:val="22"/>
        <w:ind w:firstLine="0" w:firstLineChars="0"/>
        <w:jc w:val="right"/>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单位为毫米</w:t>
      </w:r>
    </w:p>
    <w:p w14:paraId="7220F0A2">
      <w:pPr>
        <w:pStyle w:val="22"/>
        <w:ind w:firstLine="0" w:firstLineChars="0"/>
        <w:jc w:val="center"/>
        <w:rPr>
          <w:rFonts w:ascii="Times New Roman"/>
          <w:color w:val="000000" w:themeColor="text1"/>
          <w:kern w:val="2"/>
          <w:szCs w:val="24"/>
          <w14:textFill>
            <w14:solidFill>
              <w14:schemeClr w14:val="tx1"/>
            </w14:solidFill>
          </w14:textFill>
        </w:rPr>
      </w:pPr>
      <w:r>
        <w:drawing>
          <wp:inline distT="0" distB="0" distL="0" distR="0">
            <wp:extent cx="2606040" cy="322580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2628875" cy="3254463"/>
                    </a:xfrm>
                    <a:prstGeom prst="rect">
                      <a:avLst/>
                    </a:prstGeom>
                  </pic:spPr>
                </pic:pic>
              </a:graphicData>
            </a:graphic>
          </wp:inline>
        </w:drawing>
      </w:r>
    </w:p>
    <w:p w14:paraId="0E138E0A">
      <w:r>
        <w:rPr>
          <w:vertAlign w:val="superscript"/>
        </w:rPr>
        <w:t>a</w:t>
      </w:r>
      <w:r>
        <w:t xml:space="preserve"> </w:t>
      </w:r>
      <w:r>
        <w:rPr>
          <w:rFonts w:hint="eastAsia"/>
        </w:rPr>
        <w:t>具有相同</w:t>
      </w:r>
      <w:r>
        <w:rPr>
          <w:rFonts w:hint="eastAsia"/>
          <w:color w:val="FF0000"/>
          <w:lang w:val="en-US" w:eastAsia="zh-CN"/>
        </w:rPr>
        <w:t>容积</w:t>
      </w:r>
      <w:r>
        <w:rPr>
          <w:rFonts w:hint="eastAsia"/>
        </w:rPr>
        <w:t>但内径为30</w:t>
      </w:r>
      <w:r>
        <w:rPr>
          <w:rFonts w:hint="eastAsia"/>
          <w:lang w:val="en-US" w:eastAsia="zh-CN"/>
        </w:rPr>
        <w:t xml:space="preserve"> </w:t>
      </w:r>
      <w:r>
        <w:rPr>
          <w:rFonts w:hint="eastAsia"/>
        </w:rPr>
        <w:t>mm</w:t>
      </w:r>
      <w:r>
        <w:rPr>
          <w:rFonts w:hint="eastAsia"/>
          <w:lang w:val="en-US" w:eastAsia="zh-CN"/>
        </w:rPr>
        <w:t xml:space="preserve"> </w:t>
      </w:r>
      <w:r>
        <w:rPr>
          <w:rFonts w:hint="eastAsia"/>
        </w:rPr>
        <w:t>±</w:t>
      </w:r>
      <w:r>
        <w:rPr>
          <w:rFonts w:hint="eastAsia"/>
          <w:lang w:val="en-US" w:eastAsia="zh-CN"/>
        </w:rPr>
        <w:t xml:space="preserve"> </w:t>
      </w:r>
      <w:r>
        <w:rPr>
          <w:rFonts w:hint="eastAsia"/>
        </w:rPr>
        <w:t>1</w:t>
      </w:r>
      <w:r>
        <w:rPr>
          <w:rFonts w:hint="eastAsia"/>
          <w:lang w:val="en-US" w:eastAsia="zh-CN"/>
        </w:rPr>
        <w:t xml:space="preserve"> </w:t>
      </w:r>
      <w:r>
        <w:rPr>
          <w:rFonts w:hint="eastAsia"/>
        </w:rPr>
        <w:t>mm的</w:t>
      </w:r>
      <w:r>
        <w:rPr>
          <w:rFonts w:hint="eastAsia"/>
          <w:color w:val="FF0000"/>
          <w:lang w:val="en-US" w:eastAsia="zh-CN"/>
        </w:rPr>
        <w:t>量</w:t>
      </w:r>
      <w:r>
        <w:rPr>
          <w:rFonts w:hint="eastAsia"/>
        </w:rPr>
        <w:t>杯是允许的（见6.2）。</w:t>
      </w:r>
    </w:p>
    <w:p w14:paraId="4FC6F388">
      <w:pPr>
        <w:jc w:val="center"/>
      </w:pPr>
      <w:r>
        <w:rPr>
          <w:rFonts w:hint="eastAsia" w:ascii="黑体" w:hAnsi="黑体" w:eastAsia="黑体" w:cs="黑体"/>
        </w:rPr>
        <w:t>图1 漏斗和量杯的支架装置</w:t>
      </w:r>
    </w:p>
    <w:p w14:paraId="201C232E">
      <w:pPr>
        <w:pStyle w:val="22"/>
        <w:ind w:firstLine="0" w:firstLineChars="0"/>
        <w:jc w:val="center"/>
        <w:rPr>
          <w:rFonts w:ascii="Times New Roman"/>
          <w:color w:val="000000" w:themeColor="text1"/>
          <w:kern w:val="2"/>
          <w:szCs w:val="24"/>
          <w14:textFill>
            <w14:solidFill>
              <w14:schemeClr w14:val="tx1"/>
            </w14:solidFill>
          </w14:textFill>
        </w:rPr>
      </w:pPr>
    </w:p>
    <w:p w14:paraId="31E66FF5">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7 </w:t>
      </w:r>
      <w:r>
        <w:rPr>
          <w:rFonts w:hint="eastAsia" w:ascii="Times New Roman"/>
          <w:color w:val="000000" w:themeColor="text1"/>
          <w:lang w:val="en-US" w:eastAsia="zh-CN"/>
          <w14:textFill>
            <w14:solidFill>
              <w14:schemeClr w14:val="tx1"/>
            </w14:solidFill>
          </w14:textFill>
        </w:rPr>
        <w:t>取</w:t>
      </w:r>
      <w:r>
        <w:rPr>
          <w:rFonts w:hint="eastAsia" w:ascii="Times New Roman"/>
          <w:color w:val="000000" w:themeColor="text1"/>
          <w14:textFill>
            <w14:solidFill>
              <w14:schemeClr w14:val="tx1"/>
            </w14:solidFill>
          </w14:textFill>
        </w:rPr>
        <w:t>样</w:t>
      </w:r>
    </w:p>
    <w:p w14:paraId="430B7077">
      <w:pPr>
        <w:pStyle w:val="24"/>
        <w:numPr>
          <w:ilvl w:val="0"/>
          <w:numId w:val="0"/>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7.1 </w:t>
      </w:r>
      <w:r>
        <w:rPr>
          <w:rFonts w:ascii="Times New Roman" w:eastAsiaTheme="minorEastAsia"/>
          <w:color w:val="000000" w:themeColor="text1"/>
          <w14:textFill>
            <w14:solidFill>
              <w14:schemeClr w14:val="tx1"/>
            </w14:solidFill>
          </w14:textFill>
        </w:rPr>
        <w:t>至少</w:t>
      </w:r>
      <w:r>
        <w:rPr>
          <w:rFonts w:hint="eastAsia" w:ascii="Times New Roman" w:eastAsiaTheme="minorEastAsia"/>
          <w:color w:val="000000" w:themeColor="text1"/>
          <w:lang w:val="en-US" w:eastAsia="zh-CN"/>
          <w14:textFill>
            <w14:solidFill>
              <w14:schemeClr w14:val="tx1"/>
            </w14:solidFill>
          </w14:textFill>
        </w:rPr>
        <w:t>应</w:t>
      </w:r>
      <w:r>
        <w:rPr>
          <w:rFonts w:ascii="Times New Roman" w:eastAsiaTheme="minorEastAsia"/>
          <w:color w:val="000000" w:themeColor="text1"/>
          <w14:textFill>
            <w14:solidFill>
              <w14:schemeClr w14:val="tx1"/>
            </w14:solidFill>
          </w14:textFill>
        </w:rPr>
        <w:t>取</w:t>
      </w:r>
      <w:r>
        <w:rPr>
          <w:rFonts w:hint="eastAsia" w:ascii="Times New Roman" w:eastAsiaTheme="minorEastAsia"/>
          <w:color w:val="000000" w:themeColor="text1"/>
          <w:lang w:val="en-US" w:eastAsia="zh-CN"/>
          <w14:textFill>
            <w14:solidFill>
              <w14:schemeClr w14:val="tx1"/>
            </w14:solidFill>
          </w14:textFill>
        </w:rPr>
        <w:t>体积为</w:t>
      </w:r>
      <w:r>
        <w:rPr>
          <w:rFonts w:ascii="Times New Roman" w:eastAsiaTheme="minorEastAsia"/>
          <w:color w:val="000000" w:themeColor="text1"/>
          <w14:textFill>
            <w14:solidFill>
              <w14:schemeClr w14:val="tx1"/>
            </w14:solidFill>
          </w14:textFill>
        </w:rPr>
        <w:t>100</w:t>
      </w:r>
      <w:r>
        <w:rPr>
          <w:rFonts w:hint="eastAsia" w:ascii="Times New Roman" w:eastAsiaTheme="minorEastAsia"/>
          <w:color w:val="000000" w:themeColor="text1"/>
          <w:lang w:val="en-US" w:eastAsia="zh-CN"/>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cm</w:t>
      </w:r>
      <w:r>
        <w:rPr>
          <w:rFonts w:ascii="Times New Roman" w:eastAsiaTheme="minorEastAsia"/>
          <w:color w:val="000000" w:themeColor="text1"/>
          <w:vertAlign w:val="superscript"/>
          <w14:textFill>
            <w14:solidFill>
              <w14:schemeClr w14:val="tx1"/>
            </w14:solidFill>
          </w14:textFill>
        </w:rPr>
        <w:t>3</w:t>
      </w:r>
      <w:r>
        <w:rPr>
          <w:rFonts w:ascii="Times New Roman" w:eastAsiaTheme="minorEastAsia"/>
          <w:color w:val="000000" w:themeColor="text1"/>
          <w14:textFill>
            <w14:solidFill>
              <w14:schemeClr w14:val="tx1"/>
            </w14:solidFill>
          </w14:textFill>
        </w:rPr>
        <w:t>的</w:t>
      </w:r>
      <w:r>
        <w:rPr>
          <w:rFonts w:hint="eastAsia" w:ascii="Times New Roman" w:eastAsiaTheme="minorEastAsia"/>
          <w:color w:val="000000" w:themeColor="text1"/>
          <w:lang w:val="en-US" w:eastAsia="zh-CN"/>
          <w14:textFill>
            <w14:solidFill>
              <w14:schemeClr w14:val="tx1"/>
            </w14:solidFill>
          </w14:textFill>
        </w:rPr>
        <w:t>样品</w:t>
      </w:r>
      <w:r>
        <w:rPr>
          <w:rFonts w:ascii="Times New Roman" w:eastAsiaTheme="minorEastAsia"/>
          <w:color w:val="000000" w:themeColor="text1"/>
          <w14:textFill>
            <w14:solidFill>
              <w14:schemeClr w14:val="tx1"/>
            </w14:solidFill>
          </w14:textFill>
        </w:rPr>
        <w:t>，</w:t>
      </w:r>
      <w:r>
        <w:rPr>
          <w:rFonts w:hint="eastAsia" w:ascii="Times New Roman" w:eastAsiaTheme="minorEastAsia"/>
          <w:color w:val="000000" w:themeColor="text1"/>
          <w:lang w:val="en-US" w:eastAsia="zh-CN"/>
          <w14:textFill>
            <w14:solidFill>
              <w14:schemeClr w14:val="tx1"/>
            </w14:solidFill>
          </w14:textFill>
        </w:rPr>
        <w:t>分为3</w:t>
      </w:r>
      <w:r>
        <w:rPr>
          <w:rFonts w:ascii="Times New Roman" w:eastAsiaTheme="minorEastAsia"/>
          <w:color w:val="000000" w:themeColor="text1"/>
          <w14:textFill>
            <w14:solidFill>
              <w14:schemeClr w14:val="tx1"/>
            </w14:solidFill>
          </w14:textFill>
        </w:rPr>
        <w:t>份</w:t>
      </w:r>
      <w:r>
        <w:rPr>
          <w:rFonts w:hint="eastAsia" w:ascii="Times New Roman" w:eastAsiaTheme="minorEastAsia"/>
          <w:color w:val="000000" w:themeColor="text1"/>
          <w:lang w:val="en-US" w:eastAsia="zh-CN"/>
          <w14:textFill>
            <w14:solidFill>
              <w14:schemeClr w14:val="tx1"/>
            </w14:solidFill>
          </w14:textFill>
        </w:rPr>
        <w:t>试料进行平行试验</w:t>
      </w:r>
      <w:r>
        <w:rPr>
          <w:rFonts w:ascii="Times New Roman" w:eastAsiaTheme="minorEastAsia"/>
          <w:color w:val="000000" w:themeColor="text1"/>
          <w14:textFill>
            <w14:solidFill>
              <w14:schemeClr w14:val="tx1"/>
            </w14:solidFill>
          </w14:textFill>
        </w:rPr>
        <w:t>。</w:t>
      </w:r>
    </w:p>
    <w:p w14:paraId="3D1D9E7C">
      <w:pPr>
        <w:pStyle w:val="24"/>
        <w:numPr>
          <w:ilvl w:val="0"/>
          <w:numId w:val="0"/>
        </w:num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7.2 </w:t>
      </w:r>
      <w:r>
        <w:rPr>
          <w:rFonts w:hint="eastAsia" w:asciiTheme="minorEastAsia" w:hAnsiTheme="minorEastAsia" w:eastAsiaTheme="minorEastAsia"/>
          <w:color w:val="000000" w:themeColor="text1"/>
          <w14:textFill>
            <w14:solidFill>
              <w14:schemeClr w14:val="tx1"/>
            </w14:solidFill>
          </w14:textFill>
        </w:rPr>
        <w:t>通常，粉末应按接收状态进行试验。在某些情况下，可对粉末进行烘干。但是，如果粉末易被氧化，应在真空或惰性气氛下进行烘干。如果粉末含有挥发物质，则不应烘干。</w:t>
      </w:r>
    </w:p>
    <w:p w14:paraId="02C3717D">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8 </w:t>
      </w:r>
      <w:r>
        <w:rPr>
          <w:rFonts w:hint="eastAsia" w:ascii="Times New Roman"/>
          <w:color w:val="000000" w:themeColor="text1"/>
          <w:lang w:val="en-US" w:eastAsia="zh-CN"/>
          <w14:textFill>
            <w14:solidFill>
              <w14:schemeClr w14:val="tx1"/>
            </w14:solidFill>
          </w14:textFill>
        </w:rPr>
        <w:t>试验</w:t>
      </w:r>
      <w:r>
        <w:rPr>
          <w:rFonts w:hint="eastAsia" w:ascii="Times New Roman"/>
          <w:color w:val="000000" w:themeColor="text1"/>
          <w14:textFill>
            <w14:solidFill>
              <w14:schemeClr w14:val="tx1"/>
            </w14:solidFill>
          </w14:textFill>
        </w:rPr>
        <w:t>步骤</w:t>
      </w:r>
    </w:p>
    <w:p w14:paraId="463295E5">
      <w:pPr>
        <w:pStyle w:val="24"/>
        <w:numPr>
          <w:ilvl w:val="0"/>
          <w:numId w:val="0"/>
        </w:numPr>
        <w:rPr>
          <w:rFonts w:ascii="Times New Roman" w:eastAsiaTheme="minorEastAsia"/>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 xml:space="preserve">.1 </w:t>
      </w:r>
      <w:r>
        <w:rPr>
          <w:rFonts w:ascii="Times New Roman" w:eastAsiaTheme="minorEastAsia"/>
          <w:color w:val="000000" w:themeColor="text1"/>
          <w14:textFill>
            <w14:solidFill>
              <w14:schemeClr w14:val="tx1"/>
            </w14:solidFill>
          </w14:textFill>
        </w:rPr>
        <w:t>将粉末倒入孔径为2.5</w:t>
      </w:r>
      <w:r>
        <w:rPr>
          <w:rFonts w:hint="eastAsia" w:ascii="Times New Roman" w:eastAsiaTheme="minorEastAsia"/>
          <w:color w:val="000000" w:themeColor="text1"/>
          <w:lang w:val="en-US" w:eastAsia="zh-CN"/>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mm的漏斗</w:t>
      </w:r>
      <w:r>
        <w:rPr>
          <w:rFonts w:hint="eastAsia" w:ascii="Times New Roman" w:eastAsiaTheme="minorEastAsia"/>
          <w:color w:val="000000" w:themeColor="text1"/>
          <w:lang w:eastAsia="zh-CN"/>
          <w14:textFill>
            <w14:solidFill>
              <w14:schemeClr w14:val="tx1"/>
            </w14:solidFill>
          </w14:textFill>
        </w:rPr>
        <w:t>，</w:t>
      </w:r>
      <w:r>
        <w:rPr>
          <w:rFonts w:ascii="Times New Roman" w:eastAsiaTheme="minorEastAsia"/>
          <w:color w:val="000000" w:themeColor="text1"/>
          <w14:textFill>
            <w14:solidFill>
              <w14:schemeClr w14:val="tx1"/>
            </w14:solidFill>
          </w14:textFill>
        </w:rPr>
        <w:t>让粉末直接从小孔流入量杯，</w:t>
      </w:r>
      <w:r>
        <w:rPr>
          <w:rFonts w:hint="eastAsia" w:ascii="Times New Roman" w:eastAsiaTheme="minorEastAsia"/>
          <w:color w:val="000000" w:themeColor="text1"/>
          <w:lang w:val="en-US" w:eastAsia="zh-CN"/>
          <w14:textFill>
            <w14:solidFill>
              <w14:schemeClr w14:val="tx1"/>
            </w14:solidFill>
          </w14:textFill>
        </w:rPr>
        <w:t>至</w:t>
      </w:r>
      <w:r>
        <w:rPr>
          <w:rFonts w:ascii="Times New Roman" w:eastAsiaTheme="minorEastAsia"/>
          <w:color w:val="000000" w:themeColor="text1"/>
          <w14:textFill>
            <w14:solidFill>
              <w14:schemeClr w14:val="tx1"/>
            </w14:solidFill>
          </w14:textFill>
        </w:rPr>
        <w:t>量杯完全被充满且溢出。用非磁性的直板尺刮平粉末，但不要挤压粉末</w:t>
      </w:r>
      <w:r>
        <w:rPr>
          <w:rFonts w:hint="eastAsia" w:ascii="Times New Roman" w:eastAsiaTheme="minorEastAsia"/>
          <w:color w:val="000000" w:themeColor="text1"/>
          <w:lang w:eastAsia="zh-CN"/>
          <w14:textFill>
            <w14:solidFill>
              <w14:schemeClr w14:val="tx1"/>
            </w14:solidFill>
          </w14:textFill>
        </w:rPr>
        <w:t>，</w:t>
      </w:r>
      <w:r>
        <w:rPr>
          <w:rFonts w:hint="eastAsia" w:ascii="Times New Roman" w:eastAsiaTheme="minorEastAsia"/>
          <w:color w:val="000000" w:themeColor="text1"/>
          <w:lang w:val="en-US" w:eastAsia="zh-CN"/>
          <w14:textFill>
            <w14:solidFill>
              <w14:schemeClr w14:val="tx1"/>
            </w14:solidFill>
          </w14:textFill>
        </w:rPr>
        <w:t>同时需注意避免</w:t>
      </w:r>
      <w:r>
        <w:rPr>
          <w:rFonts w:ascii="Times New Roman" w:eastAsiaTheme="minorEastAsia"/>
          <w:color w:val="000000" w:themeColor="text1"/>
          <w14:textFill>
            <w14:solidFill>
              <w14:schemeClr w14:val="tx1"/>
            </w14:solidFill>
          </w14:textFill>
        </w:rPr>
        <w:t>摇动和</w:t>
      </w:r>
      <w:r>
        <w:rPr>
          <w:rFonts w:hint="eastAsia" w:ascii="Times New Roman" w:eastAsiaTheme="minorEastAsia"/>
          <w:color w:val="000000" w:themeColor="text1"/>
          <w:lang w:val="en-US" w:eastAsia="zh-CN"/>
          <w14:textFill>
            <w14:solidFill>
              <w14:schemeClr w14:val="tx1"/>
            </w14:solidFill>
          </w14:textFill>
        </w:rPr>
        <w:t>振动</w:t>
      </w:r>
      <w:r>
        <w:rPr>
          <w:rFonts w:ascii="Times New Roman" w:eastAsiaTheme="minorEastAsia"/>
          <w:color w:val="000000" w:themeColor="text1"/>
          <w14:textFill>
            <w14:solidFill>
              <w14:schemeClr w14:val="tx1"/>
            </w14:solidFill>
          </w14:textFill>
        </w:rPr>
        <w:t>量杯。</w:t>
      </w:r>
    </w:p>
    <w:p w14:paraId="67D7EC30">
      <w:pPr>
        <w:pStyle w:val="22"/>
        <w:ind w:firstLine="0" w:firstLineChars="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 xml:space="preserve">8.2 </w:t>
      </w:r>
      <w:r>
        <w:rPr>
          <w:rFonts w:ascii="Times New Roman" w:eastAsiaTheme="minorEastAsia"/>
          <w:color w:val="000000" w:themeColor="text1"/>
          <w14:textFill>
            <w14:solidFill>
              <w14:schemeClr w14:val="tx1"/>
            </w14:solidFill>
          </w14:textFill>
        </w:rPr>
        <w:t>如果粉末不能流过漏斗，应选择5</w:t>
      </w:r>
      <w:r>
        <w:rPr>
          <w:rFonts w:hint="eastAsia" w:ascii="Times New Roman" w:eastAsiaTheme="minorEastAsia"/>
          <w:color w:val="000000" w:themeColor="text1"/>
          <w:lang w:val="en-US" w:eastAsia="zh-CN"/>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mm孔径的漏斗。如果粉末仍不能流过，允许用直径为1</w:t>
      </w:r>
      <w:r>
        <w:rPr>
          <w:rFonts w:hint="eastAsia" w:ascii="Times New Roman" w:eastAsiaTheme="minorEastAsia"/>
          <w:color w:val="000000" w:themeColor="text1"/>
          <w:lang w:val="en-US" w:eastAsia="zh-CN"/>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mm的金属丝从漏斗上面捅一次粉末，但是要注意该金属丝不能捅</w:t>
      </w:r>
      <w:r>
        <w:rPr>
          <w:rFonts w:hint="eastAsia" w:ascii="Times New Roman" w:eastAsiaTheme="minorEastAsia"/>
          <w:color w:val="000000" w:themeColor="text1"/>
          <w:lang w:val="en-US" w:eastAsia="zh-CN"/>
          <w14:textFill>
            <w14:solidFill>
              <w14:schemeClr w14:val="tx1"/>
            </w14:solidFill>
          </w14:textFill>
        </w:rPr>
        <w:t>入</w:t>
      </w:r>
      <w:r>
        <w:rPr>
          <w:rFonts w:ascii="Times New Roman" w:eastAsiaTheme="minorEastAsia"/>
          <w:color w:val="000000" w:themeColor="text1"/>
          <w14:textFill>
            <w14:solidFill>
              <w14:schemeClr w14:val="tx1"/>
            </w14:solidFill>
          </w14:textFill>
        </w:rPr>
        <w:t>量杯中。</w:t>
      </w:r>
    </w:p>
    <w:p w14:paraId="1089C44F">
      <w:pPr>
        <w:pStyle w:val="22"/>
        <w:ind w:firstLine="0" w:firstLineChars="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8.3</w:t>
      </w:r>
      <w:r>
        <w:rPr>
          <w:rFonts w:ascii="Times New Roman" w:eastAsia="黑体"/>
          <w:color w:val="000000" w:themeColor="text1"/>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刮平粉末后轻敲量杯，使其振实一些，以免在</w:t>
      </w:r>
      <w:r>
        <w:rPr>
          <w:rFonts w:hint="eastAsia" w:ascii="Times New Roman" w:eastAsiaTheme="minorEastAsia"/>
          <w:color w:val="FF0000"/>
          <w:lang w:val="en-US" w:eastAsia="zh-CN"/>
        </w:rPr>
        <w:t>转移</w:t>
      </w:r>
      <w:r>
        <w:rPr>
          <w:rFonts w:ascii="Times New Roman" w:eastAsiaTheme="minorEastAsia"/>
          <w:color w:val="000000" w:themeColor="text1"/>
          <w14:textFill>
            <w14:solidFill>
              <w14:schemeClr w14:val="tx1"/>
            </w14:solidFill>
          </w14:textFill>
        </w:rPr>
        <w:t>过程中粉末溢出</w:t>
      </w:r>
      <w:r>
        <w:rPr>
          <w:rFonts w:hint="eastAsia" w:ascii="Times New Roman" w:eastAsiaTheme="minorEastAsia"/>
          <w:color w:val="000000" w:themeColor="text1"/>
          <w:lang w:eastAsia="zh-CN"/>
          <w14:textFill>
            <w14:solidFill>
              <w14:schemeClr w14:val="tx1"/>
            </w14:solidFill>
          </w14:textFill>
        </w:rPr>
        <w:t>，</w:t>
      </w:r>
      <w:r>
        <w:rPr>
          <w:rFonts w:hint="eastAsia" w:ascii="Times New Roman" w:eastAsiaTheme="minorEastAsia"/>
          <w:color w:val="FF0000"/>
          <w:lang w:val="en-US" w:eastAsia="zh-CN"/>
        </w:rPr>
        <w:t>量杯</w:t>
      </w:r>
      <w:r>
        <w:rPr>
          <w:rFonts w:ascii="Times New Roman" w:eastAsiaTheme="minorEastAsia"/>
          <w:color w:val="FF0000"/>
        </w:rPr>
        <w:t>外</w:t>
      </w:r>
      <w:r>
        <w:rPr>
          <w:rFonts w:hint="eastAsia" w:ascii="Times New Roman" w:eastAsiaTheme="minorEastAsia"/>
          <w:color w:val="FF0000"/>
          <w:lang w:val="en-US" w:eastAsia="zh-CN"/>
        </w:rPr>
        <w:t>壁</w:t>
      </w:r>
      <w:r>
        <w:rPr>
          <w:rFonts w:ascii="Times New Roman" w:eastAsiaTheme="minorEastAsia"/>
          <w:color w:val="FF0000"/>
        </w:rPr>
        <w:t>不</w:t>
      </w:r>
      <w:r>
        <w:rPr>
          <w:rFonts w:hint="eastAsia" w:ascii="Times New Roman" w:eastAsiaTheme="minorEastAsia"/>
          <w:color w:val="FF0000"/>
          <w:lang w:val="en-US" w:eastAsia="zh-CN"/>
        </w:rPr>
        <w:t>应</w:t>
      </w:r>
      <w:r>
        <w:rPr>
          <w:rFonts w:ascii="Times New Roman" w:eastAsiaTheme="minorEastAsia"/>
          <w:color w:val="000000" w:themeColor="text1"/>
          <w14:textFill>
            <w14:solidFill>
              <w14:schemeClr w14:val="tx1"/>
            </w14:solidFill>
          </w14:textFill>
        </w:rPr>
        <w:t>粘有粉末。</w:t>
      </w:r>
    </w:p>
    <w:p w14:paraId="4A506C81">
      <w:pPr>
        <w:pStyle w:val="22"/>
        <w:ind w:firstLine="0" w:firstLineChars="0"/>
        <w:rPr>
          <w:rFonts w:ascii="Times New Roman" w:eastAsiaTheme="minorEastAsia"/>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8.4</w:t>
      </w:r>
      <w:r>
        <w:rPr>
          <w:rFonts w:ascii="Times New Roman" w:eastAsia="黑体"/>
          <w:color w:val="000000" w:themeColor="text1"/>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测量粉末的质量精确</w:t>
      </w:r>
      <w:r>
        <w:rPr>
          <w:rFonts w:hint="eastAsia" w:ascii="Times New Roman" w:eastAsiaTheme="minorEastAsia"/>
          <w:color w:val="FF0000"/>
          <w:lang w:val="en-US" w:eastAsia="zh-CN"/>
        </w:rPr>
        <w:t>至</w:t>
      </w:r>
      <w:r>
        <w:rPr>
          <w:rFonts w:ascii="Times New Roman" w:eastAsiaTheme="minorEastAsia"/>
          <w:color w:val="000000" w:themeColor="text1"/>
          <w14:textFill>
            <w14:solidFill>
              <w14:schemeClr w14:val="tx1"/>
            </w14:solidFill>
          </w14:textFill>
        </w:rPr>
        <w:t>0.01</w:t>
      </w:r>
      <w:r>
        <w:rPr>
          <w:rFonts w:hint="eastAsia" w:ascii="Times New Roman" w:eastAsiaTheme="minorEastAsia"/>
          <w:color w:val="000000" w:themeColor="text1"/>
          <w:lang w:val="en-US" w:eastAsia="zh-CN"/>
          <w14:textFill>
            <w14:solidFill>
              <w14:schemeClr w14:val="tx1"/>
            </w14:solidFill>
          </w14:textFill>
        </w:rPr>
        <w:t xml:space="preserve"> </w:t>
      </w:r>
      <w:r>
        <w:rPr>
          <w:rFonts w:ascii="Times New Roman" w:eastAsiaTheme="minorEastAsia"/>
          <w:color w:val="000000" w:themeColor="text1"/>
          <w14:textFill>
            <w14:solidFill>
              <w14:schemeClr w14:val="tx1"/>
            </w14:solidFill>
          </w14:textFill>
        </w:rPr>
        <w:t>g。</w:t>
      </w:r>
    </w:p>
    <w:p w14:paraId="2681CFF5">
      <w:pPr>
        <w:pStyle w:val="22"/>
        <w:ind w:firstLine="0" w:firstLineChars="0"/>
        <w:rPr>
          <w:rFonts w:hint="eastAsia" w:ascii="Times New Roman" w:eastAsiaTheme="minorEastAsia"/>
          <w:color w:val="000000" w:themeColor="text1"/>
          <w:lang w:val="en-US" w:eastAsia="zh-CN"/>
          <w14:textFill>
            <w14:solidFill>
              <w14:schemeClr w14:val="tx1"/>
            </w14:solidFill>
          </w14:textFill>
        </w:rPr>
      </w:pPr>
      <w:r>
        <w:rPr>
          <w:rFonts w:hint="eastAsia" w:ascii="Times New Roman" w:eastAsia="黑体"/>
          <w:color w:val="000000" w:themeColor="text1"/>
          <w14:textFill>
            <w14:solidFill>
              <w14:schemeClr w14:val="tx1"/>
            </w14:solidFill>
          </w14:textFill>
        </w:rPr>
        <w:t>8.5</w:t>
      </w:r>
      <w:r>
        <w:rPr>
          <w:rFonts w:ascii="Times New Roman" w:eastAsia="黑体"/>
          <w:color w:val="000000" w:themeColor="text1"/>
          <w14:textFill>
            <w14:solidFill>
              <w14:schemeClr w14:val="tx1"/>
            </w14:solidFill>
          </w14:textFill>
        </w:rPr>
        <w:t xml:space="preserve"> </w:t>
      </w:r>
      <w:r>
        <w:rPr>
          <w:rFonts w:ascii="Times New Roman" w:eastAsiaTheme="minorEastAsia"/>
          <w:color w:val="FF0000"/>
        </w:rPr>
        <w:t>取</w:t>
      </w:r>
      <w:r>
        <w:rPr>
          <w:rFonts w:hint="eastAsia" w:ascii="Times New Roman" w:eastAsiaTheme="minorEastAsia"/>
          <w:color w:val="FF0000"/>
          <w:lang w:val="en-US" w:eastAsia="zh-CN"/>
        </w:rPr>
        <w:t>3次</w:t>
      </w:r>
      <w:r>
        <w:rPr>
          <w:rFonts w:hint="eastAsia" w:ascii="Times New Roman" w:eastAsiaTheme="minorEastAsia"/>
          <w:color w:val="FF0000"/>
        </w:rPr>
        <w:t>测试结果的算术平均</w:t>
      </w:r>
      <w:r>
        <w:rPr>
          <w:rFonts w:ascii="Times New Roman" w:eastAsiaTheme="minorEastAsia"/>
          <w:color w:val="FF0000"/>
        </w:rPr>
        <w:t>值</w:t>
      </w:r>
      <w:r>
        <w:rPr>
          <w:rFonts w:ascii="Times New Roman" w:eastAsiaTheme="minorEastAsia"/>
          <w:color w:val="000000" w:themeColor="text1"/>
          <w14:textFill>
            <w14:solidFill>
              <w14:schemeClr w14:val="tx1"/>
            </w14:solidFill>
          </w14:textFill>
        </w:rPr>
        <w:t>。</w:t>
      </w:r>
    </w:p>
    <w:p w14:paraId="35804F75">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9 </w:t>
      </w:r>
      <w:r>
        <w:rPr>
          <w:rFonts w:hint="eastAsia" w:ascii="Times New Roman"/>
          <w:color w:val="000000" w:themeColor="text1"/>
          <w14:textFill>
            <w14:solidFill>
              <w14:schemeClr w14:val="tx1"/>
            </w14:solidFill>
          </w14:textFill>
        </w:rPr>
        <w:t>结果表示</w:t>
      </w:r>
    </w:p>
    <w:p w14:paraId="180B1ECC">
      <w:pPr>
        <w:pStyle w:val="22"/>
        <w:ind w:firstLine="420"/>
        <w:rPr>
          <w:rFonts w:ascii="Times New Roman"/>
          <w:color w:val="000000" w:themeColor="text1"/>
          <w:kern w:val="2"/>
          <w:szCs w:val="24"/>
          <w14:textFill>
            <w14:solidFill>
              <w14:schemeClr w14:val="tx1"/>
            </w14:solidFill>
          </w14:textFill>
        </w:rPr>
      </w:pPr>
      <w:r>
        <w:rPr>
          <w:rFonts w:hint="eastAsia" w:ascii="Times New Roman"/>
          <w:color w:val="000000" w:themeColor="text1"/>
          <w:kern w:val="2"/>
          <w:szCs w:val="24"/>
          <w14:textFill>
            <w14:solidFill>
              <w14:schemeClr w14:val="tx1"/>
            </w14:solidFill>
          </w14:textFill>
        </w:rPr>
        <w:t>松装密度</w:t>
      </w:r>
      <w:r>
        <w:rPr>
          <w:rFonts w:hint="eastAsia" w:ascii="Times New Roman" w:eastAsia="宋体"/>
          <w:kern w:val="2"/>
          <w:szCs w:val="24"/>
        </w:rPr>
        <w:t>按公式</w:t>
      </w:r>
      <w:r>
        <w:rPr>
          <w:rFonts w:ascii="Times New Roman" w:eastAsia="宋体"/>
          <w:kern w:val="2"/>
          <w:szCs w:val="24"/>
        </w:rPr>
        <w:t>（1）</w:t>
      </w:r>
      <w:r>
        <w:rPr>
          <w:rFonts w:hint="eastAsia" w:ascii="Times New Roman" w:eastAsia="宋体"/>
          <w:kern w:val="2"/>
          <w:szCs w:val="24"/>
        </w:rPr>
        <w:t>计算</w:t>
      </w:r>
      <w:r>
        <w:rPr>
          <w:rFonts w:hint="eastAsia" w:ascii="Times New Roman"/>
          <w:color w:val="000000" w:themeColor="text1"/>
          <w:kern w:val="2"/>
          <w:szCs w:val="24"/>
          <w14:textFill>
            <w14:solidFill>
              <w14:schemeClr w14:val="tx1"/>
            </w14:solidFill>
          </w14:textFill>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4393"/>
      </w:tblGrid>
      <w:tr w14:paraId="2443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vAlign w:val="center"/>
          </w:tcPr>
          <w:p w14:paraId="56FC3DA3">
            <w:pPr>
              <w:ind w:firstLine="1050" w:firstLineChars="500"/>
              <w:rPr>
                <w:color w:val="000000" w:themeColor="text1"/>
                <w14:textFill>
                  <w14:solidFill>
                    <w14:schemeClr w14:val="tx1"/>
                  </w14:solidFill>
                </w14:textFill>
              </w:rPr>
            </w:pPr>
            <m:oMathPara>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 xml:space="preserve">                                                              ρ</m:t>
                    </m:r>
                    <m:ctrlPr>
                      <w:rPr>
                        <w:rFonts w:ascii="Cambria Math" w:hAnsi="Cambria Math"/>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ac</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type m:val="lin"/>
                    <m:ctrlPr>
                      <w:rPr>
                        <w:rFonts w:ascii="Cambria Math" w:hAnsi="Cambria Math"/>
                        <w:i/>
                        <w:color w:val="000000" w:themeColor="text1"/>
                        <w14:textFill>
                          <w14:solidFill>
                            <w14:schemeClr w14:val="tx1"/>
                          </w14:solidFill>
                        </w14:textFill>
                      </w:rPr>
                    </m:ctrlPr>
                  </m:fPr>
                  <m:num>
                    <m:r>
                      <m:rPr/>
                      <w:rPr>
                        <w:rFonts w:hint="eastAsia"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V</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m:t>
                </m:r>
                <m:f>
                  <m:fPr>
                    <m:type m:val="lin"/>
                    <m:ctrlPr>
                      <w:rPr>
                        <w:rFonts w:ascii="Cambria Math" w:hAnsi="Cambria Math"/>
                        <w:i/>
                        <w:color w:val="000000" w:themeColor="text1"/>
                        <w14:textFill>
                          <w14:solidFill>
                            <w14:schemeClr w14:val="tx1"/>
                          </w14:solidFill>
                        </w14:textFill>
                      </w:rPr>
                    </m:ctrlPr>
                  </m:fPr>
                  <m:num>
                    <m:r>
                      <m:rPr/>
                      <w:rPr>
                        <w:rFonts w:hint="eastAsia"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25</m:t>
                    </m:r>
                    <m:ctrlPr>
                      <w:rPr>
                        <w:rFonts w:ascii="Cambria Math" w:hAnsi="Cambria Math"/>
                        <w:i/>
                        <w:color w:val="000000" w:themeColor="text1"/>
                        <w14:textFill>
                          <w14:solidFill>
                            <w14:schemeClr w14:val="tx1"/>
                          </w14:solidFill>
                        </w14:textFill>
                      </w:rPr>
                    </m:ctrlPr>
                  </m:den>
                </m:f>
              </m:oMath>
            </m:oMathPara>
          </w:p>
        </w:tc>
        <w:tc>
          <w:tcPr>
            <w:tcW w:w="4393" w:type="dxa"/>
            <w:vAlign w:val="center"/>
          </w:tcPr>
          <w:p w14:paraId="0E817224">
            <w:pPr>
              <w:rPr>
                <w:rFonts w:hint="default" w:eastAsia="宋体"/>
                <w:color w:val="000000" w:themeColor="text1"/>
                <w:lang w:val="en-US" w:eastAsia="zh-CN"/>
                <w14:textFill>
                  <w14:solidFill>
                    <w14:schemeClr w14:val="tx1"/>
                  </w14:solidFill>
                </w14:textFill>
              </w:rPr>
            </w:pPr>
            <w:r>
              <w:t>………………………………………………</w:t>
            </w:r>
            <w:r>
              <w:rPr>
                <w:rFonts w:hint="eastAsia"/>
                <w:color w:val="000000" w:themeColor="text1"/>
                <w:lang w:val="en-US" w:eastAsia="zh-CN"/>
                <w14:textFill>
                  <w14:solidFill>
                    <w14:schemeClr w14:val="tx1"/>
                  </w14:solidFill>
                </w14:textFill>
              </w:rPr>
              <w:t>（1）</w:t>
            </w:r>
          </w:p>
        </w:tc>
      </w:tr>
    </w:tbl>
    <w:p w14:paraId="0E5B4101">
      <w:pPr>
        <w:ind w:firstLine="420" w:firstLineChars="200"/>
      </w:pPr>
      <w:r>
        <w:rPr>
          <w:rFonts w:hint="eastAsia"/>
        </w:rPr>
        <w:t>取三次测量结果的算术平均值报出最终结果，精确</w:t>
      </w:r>
      <w:r>
        <w:rPr>
          <w:rFonts w:hint="eastAsia"/>
          <w:lang w:val="en-US" w:eastAsia="zh-CN"/>
        </w:rPr>
        <w:t>至</w:t>
      </w:r>
      <w:r>
        <w:rPr>
          <w:rFonts w:hint="eastAsia"/>
        </w:rPr>
        <w:t>0.01</w:t>
      </w:r>
      <w:r>
        <w:rPr>
          <w:rFonts w:hint="eastAsia"/>
          <w:lang w:val="en-US" w:eastAsia="zh-CN"/>
        </w:rPr>
        <w:t xml:space="preserve"> </w:t>
      </w:r>
      <w:r>
        <w:rPr>
          <w:rFonts w:hint="eastAsia"/>
        </w:rPr>
        <w:t>g/cm</w:t>
      </w:r>
      <w:r>
        <w:rPr>
          <w:rFonts w:hint="eastAsia"/>
          <w:vertAlign w:val="superscript"/>
        </w:rPr>
        <w:t>3</w:t>
      </w:r>
      <w:r>
        <w:rPr>
          <w:rFonts w:hint="eastAsia"/>
        </w:rPr>
        <w:t>。当三次测量结果之间的差值超过平均值的1</w:t>
      </w:r>
      <w:r>
        <w:rPr>
          <w:rFonts w:hint="eastAsia"/>
          <w:lang w:val="en-US" w:eastAsia="zh-CN"/>
        </w:rPr>
        <w:t xml:space="preserve"> </w:t>
      </w:r>
      <w:r>
        <w:rPr>
          <w:rFonts w:hint="eastAsia"/>
        </w:rPr>
        <w:t>%时，其最大值和最小值也</w:t>
      </w:r>
      <w:r>
        <w:rPr>
          <w:rFonts w:hint="eastAsia"/>
          <w:lang w:val="en-US" w:eastAsia="zh-CN"/>
        </w:rPr>
        <w:t>应</w:t>
      </w:r>
      <w:r>
        <w:rPr>
          <w:rFonts w:hint="eastAsia"/>
        </w:rPr>
        <w:t>随结果报出。</w:t>
      </w:r>
    </w:p>
    <w:p w14:paraId="010CF456">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10 </w:t>
      </w:r>
      <w:r>
        <w:rPr>
          <w:rFonts w:hint="eastAsia" w:ascii="黑体" w:hAnsi="黑体" w:eastAsia="黑体" w:cs="黑体"/>
          <w:kern w:val="0"/>
          <w:szCs w:val="20"/>
        </w:rPr>
        <w:t>精确度</w:t>
      </w:r>
    </w:p>
    <w:p w14:paraId="1056C337">
      <w:pPr>
        <w:pStyle w:val="24"/>
        <w:numPr>
          <w:ilvl w:val="0"/>
          <w:numId w:val="0"/>
        </w:numPr>
        <w:spacing w:before="156" w:beforeLines="50" w:after="156" w:afterLines="50"/>
        <w:rPr>
          <w:rFonts w:hint="eastAsia" w:ascii="Times New Roman"/>
        </w:rPr>
      </w:pPr>
      <w:r>
        <w:rPr>
          <w:rFonts w:hint="eastAsia" w:ascii="Times New Roman"/>
        </w:rPr>
        <w:t>10.1 重复性</w:t>
      </w:r>
    </w:p>
    <w:p w14:paraId="2701D0C8">
      <w:pPr>
        <w:pStyle w:val="22"/>
        <w:ind w:firstLine="420"/>
        <w:rPr>
          <w:rFonts w:ascii="Times New Roman"/>
        </w:rPr>
      </w:pPr>
      <w:r>
        <w:rPr>
          <w:rFonts w:hint="eastAsia" w:ascii="Times New Roman"/>
          <w:lang w:val="en-US" w:eastAsia="zh-CN"/>
        </w:rPr>
        <w:t>对于</w:t>
      </w:r>
      <w:r>
        <w:rPr>
          <w:rFonts w:ascii="Times New Roman"/>
        </w:rPr>
        <w:t>同一</w:t>
      </w:r>
      <w:r>
        <w:rPr>
          <w:rFonts w:hint="eastAsia" w:ascii="Times New Roman"/>
          <w:lang w:val="en-US" w:eastAsia="zh-CN"/>
        </w:rPr>
        <w:t>设备</w:t>
      </w:r>
      <w:r>
        <w:rPr>
          <w:rFonts w:ascii="Times New Roman"/>
        </w:rPr>
        <w:t>，同一操作者，同一批粉末，在95</w:t>
      </w:r>
      <w:r>
        <w:rPr>
          <w:rFonts w:hint="eastAsia" w:ascii="Times New Roman"/>
          <w:lang w:val="en-US" w:eastAsia="zh-CN"/>
        </w:rPr>
        <w:t xml:space="preserve"> </w:t>
      </w:r>
      <w:r>
        <w:rPr>
          <w:rFonts w:ascii="Times New Roman"/>
        </w:rPr>
        <w:t>%的置信度下，其两次测量结果差值超过0.03</w:t>
      </w:r>
      <w:r>
        <w:rPr>
          <w:rFonts w:hint="eastAsia" w:ascii="Times New Roman"/>
          <w:lang w:val="en-US" w:eastAsia="zh-CN"/>
        </w:rPr>
        <w:t xml:space="preserve"> </w:t>
      </w:r>
      <w:r>
        <w:rPr>
          <w:rFonts w:ascii="Times New Roman"/>
        </w:rPr>
        <w:t>g/cm</w:t>
      </w:r>
      <w:r>
        <w:rPr>
          <w:rFonts w:ascii="Times New Roman"/>
          <w:vertAlign w:val="superscript"/>
        </w:rPr>
        <w:t>3</w:t>
      </w:r>
      <w:r>
        <w:rPr>
          <w:rFonts w:ascii="Times New Roman"/>
        </w:rPr>
        <w:t>，结果是不可信的。</w:t>
      </w:r>
    </w:p>
    <w:p w14:paraId="00F1F73D">
      <w:pPr>
        <w:pStyle w:val="24"/>
        <w:numPr>
          <w:ilvl w:val="0"/>
          <w:numId w:val="0"/>
        </w:numPr>
        <w:spacing w:before="156" w:beforeLines="50" w:after="156" w:afterLines="50"/>
        <w:rPr>
          <w:rFonts w:hint="eastAsia" w:ascii="Times New Roman"/>
        </w:rPr>
      </w:pPr>
      <w:r>
        <w:rPr>
          <w:rFonts w:hint="eastAsia" w:ascii="Times New Roman"/>
        </w:rPr>
        <w:t>10.2 再现性</w:t>
      </w:r>
    </w:p>
    <w:p w14:paraId="57D7C314">
      <w:pPr>
        <w:pStyle w:val="22"/>
        <w:ind w:firstLine="420"/>
        <w:rPr>
          <w:rFonts w:ascii="Times New Roman"/>
        </w:rPr>
      </w:pPr>
      <w:r>
        <w:rPr>
          <w:rFonts w:hint="eastAsia" w:ascii="Times New Roman"/>
          <w:lang w:val="en-US" w:eastAsia="zh-CN"/>
        </w:rPr>
        <w:t>对于</w:t>
      </w:r>
      <w:r>
        <w:rPr>
          <w:rFonts w:hint="eastAsia" w:hAnsi="宋体" w:cs="宋体"/>
        </w:rPr>
        <w:t>两个不同实验室</w:t>
      </w:r>
      <w:r>
        <w:rPr>
          <w:rFonts w:hint="eastAsia" w:ascii="Times New Roman"/>
          <w:lang w:val="en-US" w:eastAsia="zh-CN"/>
        </w:rPr>
        <w:t>，</w:t>
      </w:r>
      <w:r>
        <w:rPr>
          <w:rFonts w:ascii="Times New Roman"/>
        </w:rPr>
        <w:t>同一批粉末，在95</w:t>
      </w:r>
      <w:r>
        <w:rPr>
          <w:rFonts w:hint="eastAsia" w:ascii="Times New Roman"/>
          <w:lang w:val="en-US" w:eastAsia="zh-CN"/>
        </w:rPr>
        <w:t xml:space="preserve"> </w:t>
      </w:r>
      <w:r>
        <w:rPr>
          <w:rFonts w:ascii="Times New Roman"/>
        </w:rPr>
        <w:t>%的置信度下，其测量结果差值超过0.05</w:t>
      </w:r>
      <w:r>
        <w:rPr>
          <w:rFonts w:hint="eastAsia" w:ascii="Times New Roman"/>
          <w:lang w:val="en-US" w:eastAsia="zh-CN"/>
        </w:rPr>
        <w:t xml:space="preserve"> </w:t>
      </w:r>
      <w:r>
        <w:rPr>
          <w:rFonts w:ascii="Times New Roman"/>
        </w:rPr>
        <w:t>g/cm</w:t>
      </w:r>
      <w:r>
        <w:rPr>
          <w:rFonts w:ascii="Times New Roman"/>
          <w:vertAlign w:val="superscript"/>
        </w:rPr>
        <w:t>3</w:t>
      </w:r>
      <w:r>
        <w:rPr>
          <w:rFonts w:ascii="Times New Roman"/>
        </w:rPr>
        <w:t>，结果是不可信的。</w:t>
      </w:r>
    </w:p>
    <w:p w14:paraId="4DBADD88">
      <w:pPr>
        <w:pStyle w:val="23"/>
        <w:numPr>
          <w:ilvl w:val="0"/>
          <w:numId w:val="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11 试验报告</w:t>
      </w:r>
    </w:p>
    <w:p w14:paraId="7C503C7D">
      <w:pPr>
        <w:pStyle w:val="24"/>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ascii="Times New Roman"/>
          <w:color w:val="000000" w:themeColor="text1"/>
          <w14:textFill>
            <w14:solidFill>
              <w14:schemeClr w14:val="tx1"/>
            </w14:solidFill>
          </w14:textFill>
        </w:rPr>
      </w:pPr>
      <w:r>
        <w:rPr>
          <w:rFonts w:hint="eastAsia" w:ascii="Times New Roman" w:hAnsi="Times New Roman" w:eastAsia="宋体" w:cs="Times New Roman"/>
          <w:sz w:val="21"/>
          <w:lang w:val="en-US" w:eastAsia="zh-CN" w:bidi="ar-SA"/>
        </w:rPr>
        <w:t>试验报告应包括下列内容</w:t>
      </w:r>
      <w:r>
        <w:rPr>
          <w:rFonts w:hint="eastAsia" w:ascii="Times New Roman" w:eastAsia="宋体" w:cs="Times New Roman"/>
          <w:sz w:val="21"/>
          <w:lang w:val="en-US" w:eastAsia="zh-CN" w:bidi="ar-SA"/>
        </w:rPr>
        <w:t>：</w:t>
      </w:r>
    </w:p>
    <w:p w14:paraId="4DD8B08C">
      <w:pPr>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文件编号</w:t>
      </w:r>
      <w:r>
        <w:rPr>
          <w:color w:val="000000" w:themeColor="text1"/>
          <w14:textFill>
            <w14:solidFill>
              <w14:schemeClr w14:val="tx1"/>
            </w14:solidFill>
          </w14:textFill>
        </w:rPr>
        <w:t>；</w:t>
      </w:r>
    </w:p>
    <w:p w14:paraId="430447EC">
      <w:pPr>
        <w:numPr>
          <w:ilvl w:val="0"/>
          <w:numId w:val="4"/>
        </w:num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鉴别试样的必要说明</w:t>
      </w:r>
      <w:r>
        <w:rPr>
          <w:color w:val="000000" w:themeColor="text1"/>
          <w14:textFill>
            <w14:solidFill>
              <w14:schemeClr w14:val="tx1"/>
            </w14:solidFill>
          </w14:textFill>
        </w:rPr>
        <w:t>；</w:t>
      </w:r>
    </w:p>
    <w:p w14:paraId="3D43B258">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如果粉末被烘干，要注明烘干的过程</w:t>
      </w:r>
      <w:r>
        <w:rPr>
          <w:color w:val="000000" w:themeColor="text1"/>
          <w14:textFill>
            <w14:solidFill>
              <w14:schemeClr w14:val="tx1"/>
            </w14:solidFill>
          </w14:textFill>
        </w:rPr>
        <w:t>；</w:t>
      </w:r>
    </w:p>
    <w:p w14:paraId="4DFC1758">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注明孔径的标称尺寸</w:t>
      </w:r>
      <w:r>
        <w:rPr>
          <w:rFonts w:hint="eastAsia"/>
          <w:color w:val="FF0000"/>
        </w:rPr>
        <w:t>，漏斗的锥角，</w:t>
      </w:r>
      <w:r>
        <w:rPr>
          <w:rFonts w:hint="eastAsia"/>
          <w:color w:val="000000" w:themeColor="text1"/>
          <w14:textFill>
            <w14:solidFill>
              <w14:schemeClr w14:val="tx1"/>
            </w14:solidFill>
          </w14:textFill>
        </w:rPr>
        <w:t>如果使用金属丝，要注明；</w:t>
      </w:r>
    </w:p>
    <w:p w14:paraId="1830987C">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所得结果</w:t>
      </w:r>
      <w:r>
        <w:rPr>
          <w:color w:val="000000" w:themeColor="text1"/>
          <w14:textFill>
            <w14:solidFill>
              <w14:schemeClr w14:val="tx1"/>
            </w14:solidFill>
          </w14:textFill>
        </w:rPr>
        <w:t>；</w:t>
      </w:r>
    </w:p>
    <w:p w14:paraId="5344073E">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在本</w:t>
      </w:r>
      <w:r>
        <w:rPr>
          <w:rFonts w:hint="eastAsia"/>
          <w:color w:val="000000" w:themeColor="text1"/>
          <w:lang w:val="en-US" w:eastAsia="zh-CN"/>
          <w14:textFill>
            <w14:solidFill>
              <w14:schemeClr w14:val="tx1"/>
            </w14:solidFill>
          </w14:textFill>
        </w:rPr>
        <w:t>文件</w:t>
      </w:r>
      <w:r>
        <w:rPr>
          <w:rFonts w:hint="eastAsia"/>
          <w:color w:val="000000" w:themeColor="text1"/>
          <w14:textFill>
            <w14:solidFill>
              <w14:schemeClr w14:val="tx1"/>
            </w14:solidFill>
          </w14:textFill>
        </w:rPr>
        <w:t>中未作规定的或任选的所有其他操作；</w:t>
      </w:r>
    </w:p>
    <w:p w14:paraId="08A65D5B">
      <w:pPr>
        <w:numPr>
          <w:ilvl w:val="0"/>
          <w:numId w:val="4"/>
        </w:num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任何可能影响试验结果的情况</w:t>
      </w:r>
      <w:r>
        <w:rPr>
          <w:rFonts w:hint="eastAsia"/>
          <w:color w:val="000000" w:themeColor="text1"/>
          <w14:textFill>
            <w14:solidFill>
              <w14:schemeClr w14:val="tx1"/>
            </w14:solidFill>
          </w14:textFill>
        </w:rPr>
        <w:t>。</w:t>
      </w:r>
    </w:p>
    <w:p w14:paraId="63BB6930">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2089842">
      <w:pPr>
        <w:ind w:left="420"/>
        <w:jc w:val="center"/>
        <w:rPr>
          <w:rFonts w:eastAsia="黑体"/>
          <w:color w:val="FF0000"/>
          <w:sz w:val="32"/>
          <w:szCs w:val="32"/>
        </w:rPr>
      </w:pPr>
      <w:r>
        <w:rPr>
          <w:rFonts w:hint="eastAsia" w:ascii="黑体" w:hAnsi="黑体" w:eastAsia="黑体"/>
          <w:color w:val="FF0000"/>
          <w:sz w:val="32"/>
          <w:szCs w:val="32"/>
        </w:rPr>
        <w:t>附录</w:t>
      </w:r>
      <w:r>
        <w:rPr>
          <w:rFonts w:eastAsia="黑体"/>
          <w:color w:val="FF0000"/>
          <w:sz w:val="32"/>
          <w:szCs w:val="32"/>
        </w:rPr>
        <w:t>A</w:t>
      </w:r>
    </w:p>
    <w:p w14:paraId="6CA75368">
      <w:pPr>
        <w:ind w:left="420"/>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w:t>
      </w:r>
      <w:r>
        <w:rPr>
          <w:rFonts w:hint="eastAsia" w:eastAsia="黑体"/>
          <w:color w:val="000000" w:themeColor="text1"/>
          <w:sz w:val="28"/>
          <w:szCs w:val="28"/>
          <w14:textFill>
            <w14:solidFill>
              <w14:schemeClr w14:val="tx1"/>
            </w14:solidFill>
          </w14:textFill>
        </w:rPr>
        <w:t>规范性附录</w:t>
      </w:r>
      <w:r>
        <w:rPr>
          <w:rFonts w:eastAsia="黑体"/>
          <w:color w:val="000000" w:themeColor="text1"/>
          <w:sz w:val="28"/>
          <w:szCs w:val="28"/>
          <w14:textFill>
            <w14:solidFill>
              <w14:schemeClr w14:val="tx1"/>
            </w14:solidFill>
          </w14:textFill>
        </w:rPr>
        <w:t>）</w:t>
      </w:r>
    </w:p>
    <w:p w14:paraId="703825ED">
      <w:pPr>
        <w:ind w:left="42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卡尼漏斗</w:t>
      </w:r>
    </w:p>
    <w:p w14:paraId="3BDE67C4">
      <w:pPr>
        <w:ind w:left="420"/>
        <w:rPr>
          <w:color w:val="000000" w:themeColor="text1"/>
          <w14:textFill>
            <w14:solidFill>
              <w14:schemeClr w14:val="tx1"/>
            </w14:solidFill>
          </w14:textFill>
        </w:rPr>
      </w:pPr>
      <w:r>
        <w:rPr>
          <w:rFonts w:hint="eastAsia"/>
          <w:color w:val="000000" w:themeColor="text1"/>
          <w14:textFill>
            <w14:solidFill>
              <w14:schemeClr w14:val="tx1"/>
            </w14:solidFill>
          </w14:textFill>
        </w:rPr>
        <w:t>卡尼漏斗尺寸符合A</w:t>
      </w:r>
      <w:r>
        <w:rPr>
          <w:color w:val="000000" w:themeColor="text1"/>
          <w14:textFill>
            <w14:solidFill>
              <w14:schemeClr w14:val="tx1"/>
            </w14:solidFill>
          </w14:textFill>
        </w:rPr>
        <w:t>STM B417，</w:t>
      </w:r>
      <w:r>
        <w:rPr>
          <w:rFonts w:hint="eastAsia"/>
          <w:color w:val="000000" w:themeColor="text1"/>
          <w14:textFill>
            <w14:solidFill>
              <w14:schemeClr w14:val="tx1"/>
            </w14:solidFill>
          </w14:textFill>
        </w:rPr>
        <w:t>见图A</w:t>
      </w:r>
      <w:r>
        <w:rPr>
          <w:color w:val="000000" w:themeColor="text1"/>
          <w14:textFill>
            <w14:solidFill>
              <w14:schemeClr w14:val="tx1"/>
            </w14:solidFill>
          </w14:textFill>
        </w:rPr>
        <w:t>.1。</w:t>
      </w:r>
    </w:p>
    <w:p w14:paraId="42D53D1F">
      <w:pPr>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单位为毫米</w:t>
      </w:r>
    </w:p>
    <w:p w14:paraId="12AC57CC">
      <w:pPr>
        <w:jc w:val="center"/>
        <w:rPr>
          <w:color w:val="000000" w:themeColor="text1"/>
          <w14:textFill>
            <w14:solidFill>
              <w14:schemeClr w14:val="tx1"/>
            </w14:solidFill>
          </w14:textFill>
        </w:rPr>
      </w:pPr>
      <w:r>
        <w:drawing>
          <wp:inline distT="0" distB="0" distL="0" distR="0">
            <wp:extent cx="2811780" cy="3197860"/>
            <wp:effectExtent l="0" t="0" r="7620" b="25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2829374" cy="3217987"/>
                    </a:xfrm>
                    <a:prstGeom prst="rect">
                      <a:avLst/>
                    </a:prstGeom>
                  </pic:spPr>
                </pic:pic>
              </a:graphicData>
            </a:graphic>
          </wp:inline>
        </w:drawing>
      </w:r>
    </w:p>
    <w:p w14:paraId="7667C261">
      <w:r>
        <w:rPr>
          <w:vertAlign w:val="superscript"/>
        </w:rPr>
        <w:t>a</w:t>
      </w:r>
      <w:r>
        <w:t xml:space="preserve"> </w:t>
      </w:r>
      <w:r>
        <w:rPr>
          <w:rFonts w:hint="eastAsia"/>
        </w:rPr>
        <w:t>该尺寸为强制性尺寸</w:t>
      </w:r>
      <w:r>
        <w:t>.</w:t>
      </w:r>
    </w:p>
    <w:p w14:paraId="61AC6E92">
      <w:r>
        <w:rPr>
          <w:rFonts w:hint="eastAsia"/>
          <w:vertAlign w:val="superscript"/>
        </w:rPr>
        <w:t>b</w:t>
      </w:r>
      <w:r>
        <w:t xml:space="preserve"> </w:t>
      </w:r>
      <w:r>
        <w:rPr>
          <w:i/>
        </w:rPr>
        <w:t>D</w:t>
      </w:r>
      <w:r>
        <w:t>=</w:t>
      </w:r>
      <m:oMath>
        <m:sSubSup>
          <m:sSubSupPr>
            <m:ctrlPr>
              <w:rPr>
                <w:rFonts w:ascii="Cambria Math" w:hAnsi="Cambria Math"/>
              </w:rPr>
            </m:ctrlPr>
          </m:sSubSupPr>
          <m:e>
            <m:r>
              <m:rPr/>
              <w:rPr>
                <w:rFonts w:ascii="Cambria Math" w:hAnsi="Cambria Math"/>
              </w:rPr>
              <m:t>5</m:t>
            </m:r>
            <m:ctrlPr>
              <w:rPr>
                <w:rFonts w:ascii="Cambria Math" w:hAnsi="Cambria Math"/>
              </w:rPr>
            </m:ctrlPr>
          </m:e>
          <m:sub>
            <m:r>
              <m:rPr>
                <m:sty m:val="p"/>
              </m:rPr>
              <w:rPr>
                <w:rFonts w:ascii="Cambria Math" w:hAnsi="Cambria Math"/>
              </w:rPr>
              <m:t xml:space="preserve">    0</m:t>
            </m:r>
            <m:ctrlPr>
              <w:rPr>
                <w:rFonts w:ascii="Cambria Math" w:hAnsi="Cambria Math"/>
              </w:rPr>
            </m:ctrlPr>
          </m:sub>
          <m:sup>
            <m:r>
              <m:rPr>
                <m:sty m:val="p"/>
              </m:rPr>
              <w:rPr>
                <w:rFonts w:hint="eastAsia" w:ascii="Cambria Math" w:hAnsi="Cambria Math"/>
              </w:rPr>
              <m:t>＋0.2</m:t>
            </m:r>
            <m:ctrlPr>
              <w:rPr>
                <w:rFonts w:ascii="Cambria Math" w:hAnsi="Cambria Math"/>
              </w:rPr>
            </m:ctrlPr>
          </m:sup>
        </m:sSubSup>
      </m:oMath>
    </w:p>
    <w:p w14:paraId="6CAEAB95">
      <w:pPr>
        <w:jc w:val="center"/>
      </w:pPr>
      <w:r>
        <w:rPr>
          <w:rFonts w:hint="eastAsia"/>
        </w:rPr>
        <w:t>图</w:t>
      </w:r>
      <w:r>
        <w:t xml:space="preserve">A.1 </w:t>
      </w:r>
      <w:r>
        <w:rPr>
          <w:rFonts w:hint="eastAsia"/>
        </w:rPr>
        <w:t>孔径为5mm的漏斗</w:t>
      </w:r>
    </w:p>
    <w:p w14:paraId="094B069A">
      <w:pPr>
        <w:jc w:val="center"/>
        <w:rPr>
          <w:color w:val="000000" w:themeColor="text1"/>
          <w14:textFill>
            <w14:solidFill>
              <w14:schemeClr w14:val="tx1"/>
            </w14:solidFill>
          </w14:textFill>
        </w:rPr>
      </w:pPr>
    </w:p>
    <w:p w14:paraId="5B161EC3">
      <w:pPr>
        <w:jc w:val="center"/>
        <w:rPr>
          <w:color w:val="000000" w:themeColor="text1"/>
          <w14:textFill>
            <w14:solidFill>
              <w14:schemeClr w14:val="tx1"/>
            </w14:solidFill>
          </w14:textFill>
        </w:rPr>
      </w:pPr>
    </w:p>
    <w:p w14:paraId="366F8C92">
      <w:pPr>
        <w:jc w:val="center"/>
        <w:rPr>
          <w:color w:val="000000" w:themeColor="text1"/>
          <w14:textFill>
            <w14:solidFill>
              <w14:schemeClr w14:val="tx1"/>
            </w14:solidFill>
          </w14:textFill>
        </w:rPr>
      </w:pPr>
    </w:p>
    <w:p w14:paraId="2EFF4C6C">
      <w:pPr>
        <w:jc w:val="center"/>
        <w:rPr>
          <w:color w:val="000000" w:themeColor="text1"/>
          <w14:textFill>
            <w14:solidFill>
              <w14:schemeClr w14:val="tx1"/>
            </w14:solidFill>
          </w14:textFill>
        </w:rPr>
      </w:pPr>
    </w:p>
    <w:p w14:paraId="301C3086">
      <w:pPr>
        <w:rPr>
          <w:color w:val="000000" w:themeColor="text1"/>
          <w14:textFill>
            <w14:solidFill>
              <w14:schemeClr w14:val="tx1"/>
            </w14:solidFill>
          </w14:textFill>
        </w:rPr>
      </w:pPr>
    </w:p>
    <w:p w14:paraId="2F2F617D"/>
    <w:p w14:paraId="0BAD43C0">
      <w:pPr>
        <w:widowControl/>
        <w:jc w:val="left"/>
      </w:pPr>
    </w:p>
    <w:p w14:paraId="662664B4">
      <w:pPr>
        <w:widowControl/>
        <w:jc w:val="left"/>
      </w:pPr>
    </w:p>
    <w:p w14:paraId="09935F7E">
      <w:pPr>
        <w:widowControl/>
        <w:jc w:val="left"/>
      </w:pPr>
    </w:p>
    <w:p w14:paraId="46046823">
      <w:pPr>
        <w:widowControl/>
        <w:jc w:val="left"/>
      </w:pPr>
    </w:p>
    <w:p w14:paraId="02B70C48">
      <w:pPr>
        <w:widowControl/>
        <w:jc w:val="left"/>
      </w:pPr>
    </w:p>
    <w:p w14:paraId="0ED64417">
      <w:pPr>
        <w:widowControl/>
        <w:jc w:val="left"/>
      </w:pPr>
    </w:p>
    <w:p w14:paraId="39038AD7">
      <w:pPr>
        <w:widowControl/>
        <w:jc w:val="left"/>
      </w:pPr>
    </w:p>
    <w:p w14:paraId="269473D6">
      <w:pPr>
        <w:widowControl/>
        <w:jc w:val="left"/>
      </w:pPr>
    </w:p>
    <w:p w14:paraId="3BD85B74">
      <w:pPr>
        <w:widowControl/>
        <w:jc w:val="left"/>
        <w:rPr>
          <w:rFonts w:ascii="黑体" w:hAnsi="黑体" w:eastAsia="黑体" w:cs="黑体"/>
          <w:bCs/>
          <w:szCs w:val="21"/>
        </w:rPr>
      </w:pPr>
      <w:r>
        <w:rPr>
          <w:rFonts w:ascii="黑体" w:hAnsi="黑体" w:eastAsia="黑体" w:cs="黑体"/>
          <w:bCs/>
          <w:szCs w:val="21"/>
        </w:rPr>
        <w:br w:type="page"/>
      </w:r>
    </w:p>
    <w:p w14:paraId="0AD61A78">
      <w:pPr>
        <w:jc w:val="center"/>
        <w:rPr>
          <w:rFonts w:ascii="黑体" w:hAnsi="黑体" w:eastAsia="黑体" w:cs="黑体"/>
          <w:bCs/>
          <w:szCs w:val="21"/>
        </w:rPr>
      </w:pPr>
      <w:r>
        <w:rPr>
          <w:rFonts w:hint="eastAsia" w:ascii="黑体" w:hAnsi="黑体" w:eastAsia="黑体" w:cs="黑体"/>
          <w:bCs/>
          <w:szCs w:val="21"/>
        </w:rPr>
        <w:t>参考</w:t>
      </w:r>
      <w:r>
        <w:rPr>
          <w:rFonts w:ascii="黑体" w:hAnsi="黑体" w:eastAsia="黑体" w:cs="黑体"/>
          <w:bCs/>
          <w:szCs w:val="21"/>
        </w:rPr>
        <w:t>文献</w:t>
      </w:r>
    </w:p>
    <w:p w14:paraId="720DD373">
      <w:pPr>
        <w:widowControl/>
        <w:jc w:val="left"/>
      </w:pPr>
      <w:r>
        <w:t xml:space="preserve">[1] </w:t>
      </w:r>
      <w:r>
        <w:rPr>
          <w:rFonts w:hint="eastAsia"/>
        </w:rPr>
        <w:t>ISO 3923-2,M</w:t>
      </w:r>
      <w:r>
        <w:t>etallic powders- Determination of apparent density – Part 2:Scott volumeter method.</w:t>
      </w:r>
    </w:p>
    <w:p w14:paraId="5B2DAE8A">
      <w:pPr>
        <w:widowControl/>
        <w:jc w:val="left"/>
      </w:pPr>
      <w:r>
        <w:t>[2] ASTM B417,Standard Test Method for Apparent Density of Non-Free-Flowing Metal Powders Using the Carney Funnel</w:t>
      </w:r>
    </w:p>
    <w:tbl>
      <w:tblPr>
        <w:tblStyle w:val="9"/>
        <w:tblpPr w:leftFromText="180" w:rightFromText="180" w:vertAnchor="text" w:horzAnchor="margin" w:tblpXSpec="center" w:tblpY="1204"/>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0"/>
      </w:tblGrid>
      <w:tr w14:paraId="249724E9">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2940" w:type="dxa"/>
          </w:tcPr>
          <w:p w14:paraId="22266F76">
            <w:pPr>
              <w:jc w:val="center"/>
              <w:rPr>
                <w:rFonts w:eastAsia="黑体"/>
                <w:color w:val="000000" w:themeColor="text1"/>
                <w14:textFill>
                  <w14:solidFill>
                    <w14:schemeClr w14:val="tx1"/>
                  </w14:solidFill>
                </w14:textFill>
              </w:rPr>
            </w:pPr>
          </w:p>
        </w:tc>
      </w:tr>
    </w:tbl>
    <w:p w14:paraId="419B6035">
      <w:pPr>
        <w:tabs>
          <w:tab w:val="left" w:pos="3420"/>
        </w:tabs>
        <w:rPr>
          <w:rFonts w:hint="eastAsia"/>
        </w:rPr>
      </w:pPr>
      <w:r>
        <w:tab/>
      </w:r>
    </w:p>
    <w:sectPr>
      <w:footerReference r:id="rId12" w:type="default"/>
      <w:footerReference r:id="rId13" w:type="even"/>
      <w:pgSz w:w="11907" w:h="16839"/>
      <w:pgMar w:top="1418" w:right="1134" w:bottom="1134" w:left="1418" w:header="1418" w:footer="851"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行楷简体">
    <w:altName w:val="宋体"/>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1439">
    <w:pPr>
      <w:pStyle w:val="17"/>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E6F4">
    <w:pPr>
      <w:pStyle w:val="16"/>
      <w:rPr>
        <w:rStyle w:val="12"/>
      </w:rPr>
    </w:pPr>
    <w:r>
      <w:rPr>
        <w:rStyle w:val="12"/>
      </w:rPr>
      <w:fldChar w:fldCharType="begin"/>
    </w:r>
    <w:r>
      <w:rPr>
        <w:rStyle w:val="12"/>
      </w:rPr>
      <w:instrText xml:space="preserve">PAGE  </w:instrText>
    </w:r>
    <w:r>
      <w:rPr>
        <w:rStyle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B34A">
    <w:pPr>
      <w:pStyle w:val="17"/>
      <w:rPr>
        <w:rStyle w:val="12"/>
      </w:rPr>
    </w:pPr>
    <w:r>
      <w:rPr>
        <w:rStyle w:val="12"/>
      </w:rPr>
      <w:fldChar w:fldCharType="begin"/>
    </w:r>
    <w:r>
      <w:rPr>
        <w:rStyle w:val="12"/>
      </w:rPr>
      <w:instrText xml:space="preserve">PAGE  </w:instrText>
    </w:r>
    <w:r>
      <w:rPr>
        <w:rStyle w:val="12"/>
      </w:rPr>
      <w:fldChar w:fldCharType="separate"/>
    </w:r>
    <w:r>
      <w:rPr>
        <w:rStyle w:val="12"/>
      </w:rPr>
      <w:t>I</w:t>
    </w:r>
    <w:r>
      <w:rPr>
        <w:rStyle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E534">
    <w:pPr>
      <w:pStyle w:val="16"/>
      <w:jc w:val="right"/>
      <w:rPr>
        <w:rStyle w:val="12"/>
      </w:rPr>
    </w:pPr>
    <w:r>
      <w:rPr>
        <w:rStyle w:val="12"/>
        <w:rFonts w:hint="eastAsia" w:ascii="宋体" w:hAnsi="宋体"/>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A196">
    <w:pPr>
      <w:pStyle w:val="17"/>
      <w:rPr>
        <w:rStyle w:val="12"/>
      </w:rPr>
    </w:pPr>
    <w:r>
      <w:rPr>
        <w:rStyle w:val="12"/>
      </w:rPr>
      <w:fldChar w:fldCharType="begin"/>
    </w:r>
    <w:r>
      <w:rPr>
        <w:rStyle w:val="12"/>
      </w:rPr>
      <w:instrText xml:space="preserve">PAGE  </w:instrText>
    </w:r>
    <w:r>
      <w:rPr>
        <w:rStyle w:val="12"/>
      </w:rPr>
      <w:fldChar w:fldCharType="separate"/>
    </w:r>
    <w:r>
      <w:rPr>
        <w:rStyle w:val="12"/>
      </w:rPr>
      <w:t>5</w:t>
    </w:r>
    <w:r>
      <w:rPr>
        <w:rStyle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2281">
    <w:pPr>
      <w:pStyle w:val="16"/>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5290">
    <w:pPr>
      <w:pStyle w:val="18"/>
    </w:pPr>
    <w:r>
      <w:t>GB 1234—5678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1860">
    <w:pPr>
      <w:pStyle w:val="19"/>
    </w:pPr>
    <w:r>
      <w:t>GB 1234—5678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B90C">
    <w:pPr>
      <w:pStyle w:val="2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AEC3">
    <w:pPr>
      <w:pStyle w:val="18"/>
    </w:pPr>
    <w:r>
      <w:t>GB</w:t>
    </w:r>
    <w:r>
      <w:rPr>
        <w:rFonts w:hint="eastAsia"/>
      </w:rPr>
      <w:t xml:space="preserve">/T </w:t>
    </w:r>
    <w:r>
      <w:t>1479.1—</w:t>
    </w:r>
    <w:r>
      <w:rPr>
        <w:rFonts w:hint="eastAsia"/>
      </w:rPr>
      <w:t>20</w:t>
    </w:r>
    <w: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3774">
    <w:pPr>
      <w:pStyle w:val="19"/>
    </w:pPr>
    <w:r>
      <w:t>GB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C85E93"/>
    <w:multiLevelType w:val="multilevel"/>
    <w:tmpl w:val="0AC85E93"/>
    <w:lvl w:ilvl="0" w:tentative="0">
      <w:start w:val="1"/>
      <w:numFmt w:val="lowerLetter"/>
      <w:lvlText w:val="%1）"/>
      <w:lvlJc w:val="left"/>
      <w:pPr>
        <w:tabs>
          <w:tab w:val="left" w:pos="780"/>
        </w:tabs>
        <w:ind w:left="0" w:firstLine="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CEA2025"/>
    <w:multiLevelType w:val="multilevel"/>
    <w:tmpl w:val="6CEA2025"/>
    <w:lvl w:ilvl="0" w:tentative="0">
      <w:start w:val="1"/>
      <w:numFmt w:val="none"/>
      <w:pStyle w:val="21"/>
      <w:suff w:val="nothing"/>
      <w:lvlText w:val="%1"/>
      <w:lvlJc w:val="left"/>
      <w:pPr>
        <w:ind w:left="0" w:firstLine="0"/>
      </w:pPr>
      <w:rPr>
        <w:rFonts w:hint="default" w:ascii="Times New Roman" w:hAnsi="Times New Roman"/>
        <w:b/>
        <w:i w:val="0"/>
        <w:sz w:val="21"/>
      </w:rPr>
    </w:lvl>
    <w:lvl w:ilvl="1" w:tentative="0">
      <w:start w:val="1"/>
      <w:numFmt w:val="decimal"/>
      <w:pStyle w:val="23"/>
      <w:suff w:val="nothing"/>
      <w:lvlText w:val="%1%2　"/>
      <w:lvlJc w:val="left"/>
      <w:pPr>
        <w:ind w:left="0" w:firstLine="0"/>
      </w:pPr>
      <w:rPr>
        <w:rFonts w:hint="eastAsia" w:ascii="黑体" w:hAnsi="Times New Roman" w:eastAsia="黑体"/>
        <w:b w:val="0"/>
        <w:i w:val="0"/>
        <w:sz w:val="21"/>
      </w:rPr>
    </w:lvl>
    <w:lvl w:ilvl="2" w:tentative="0">
      <w:start w:val="1"/>
      <w:numFmt w:val="decimal"/>
      <w:pStyle w:val="24"/>
      <w:suff w:val="nothing"/>
      <w:lvlText w:val="%1%2.%3　"/>
      <w:lvlJc w:val="left"/>
      <w:pPr>
        <w:ind w:left="141"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D7835F0"/>
    <w:multiLevelType w:val="multilevel"/>
    <w:tmpl w:val="7D7835F0"/>
    <w:lvl w:ilvl="0" w:tentative="0">
      <w:start w:val="1"/>
      <w:numFmt w:val="lowerLetter"/>
      <w:lvlText w:val="%1)"/>
      <w:lvlJc w:val="left"/>
      <w:pPr>
        <w:ind w:left="780" w:hanging="360"/>
      </w:pPr>
      <w:rPr>
        <w:rFonts w:hint="default" w:eastAsia="方正行楷简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03"/>
    <w:rsid w:val="00014648"/>
    <w:rsid w:val="00051DE2"/>
    <w:rsid w:val="00062604"/>
    <w:rsid w:val="000724D4"/>
    <w:rsid w:val="000B5A4A"/>
    <w:rsid w:val="000C17F7"/>
    <w:rsid w:val="000D0CAD"/>
    <w:rsid w:val="000D770C"/>
    <w:rsid w:val="00123CC9"/>
    <w:rsid w:val="0013102E"/>
    <w:rsid w:val="0015247F"/>
    <w:rsid w:val="00161B42"/>
    <w:rsid w:val="001626D0"/>
    <w:rsid w:val="001A1CD7"/>
    <w:rsid w:val="001D100B"/>
    <w:rsid w:val="001F4A53"/>
    <w:rsid w:val="00204DA0"/>
    <w:rsid w:val="00205806"/>
    <w:rsid w:val="0021696F"/>
    <w:rsid w:val="002302C4"/>
    <w:rsid w:val="002431FE"/>
    <w:rsid w:val="00254E45"/>
    <w:rsid w:val="00262268"/>
    <w:rsid w:val="002C0AEB"/>
    <w:rsid w:val="002D2E3B"/>
    <w:rsid w:val="003200AE"/>
    <w:rsid w:val="00343803"/>
    <w:rsid w:val="00353C18"/>
    <w:rsid w:val="00361074"/>
    <w:rsid w:val="00395FE1"/>
    <w:rsid w:val="003D45A1"/>
    <w:rsid w:val="003F5141"/>
    <w:rsid w:val="003F54B5"/>
    <w:rsid w:val="00405E84"/>
    <w:rsid w:val="004154B9"/>
    <w:rsid w:val="004170A6"/>
    <w:rsid w:val="004313A1"/>
    <w:rsid w:val="004771C4"/>
    <w:rsid w:val="00497AED"/>
    <w:rsid w:val="004D7A49"/>
    <w:rsid w:val="004F0652"/>
    <w:rsid w:val="005123F9"/>
    <w:rsid w:val="00533945"/>
    <w:rsid w:val="00546391"/>
    <w:rsid w:val="00554C6A"/>
    <w:rsid w:val="0056409E"/>
    <w:rsid w:val="005741A1"/>
    <w:rsid w:val="00582CE6"/>
    <w:rsid w:val="005B3776"/>
    <w:rsid w:val="005C66DA"/>
    <w:rsid w:val="005E1040"/>
    <w:rsid w:val="00612477"/>
    <w:rsid w:val="006127EA"/>
    <w:rsid w:val="0064169B"/>
    <w:rsid w:val="006421C4"/>
    <w:rsid w:val="00646F6D"/>
    <w:rsid w:val="00691566"/>
    <w:rsid w:val="00694AB4"/>
    <w:rsid w:val="006C3371"/>
    <w:rsid w:val="006D5EF8"/>
    <w:rsid w:val="006F2676"/>
    <w:rsid w:val="007058A5"/>
    <w:rsid w:val="00705A19"/>
    <w:rsid w:val="00713311"/>
    <w:rsid w:val="007518B5"/>
    <w:rsid w:val="00762D4E"/>
    <w:rsid w:val="00783FD7"/>
    <w:rsid w:val="007A71D9"/>
    <w:rsid w:val="007B5598"/>
    <w:rsid w:val="007D4E10"/>
    <w:rsid w:val="008070EB"/>
    <w:rsid w:val="00810C7D"/>
    <w:rsid w:val="00837D9A"/>
    <w:rsid w:val="00861169"/>
    <w:rsid w:val="00877475"/>
    <w:rsid w:val="00882CEA"/>
    <w:rsid w:val="00882D93"/>
    <w:rsid w:val="008B6E1D"/>
    <w:rsid w:val="008F02CE"/>
    <w:rsid w:val="00903D49"/>
    <w:rsid w:val="00905C39"/>
    <w:rsid w:val="00944C9C"/>
    <w:rsid w:val="009673AD"/>
    <w:rsid w:val="00984531"/>
    <w:rsid w:val="009865A8"/>
    <w:rsid w:val="009F2BAF"/>
    <w:rsid w:val="00A16771"/>
    <w:rsid w:val="00A24F45"/>
    <w:rsid w:val="00A26D2C"/>
    <w:rsid w:val="00A4153F"/>
    <w:rsid w:val="00A44E42"/>
    <w:rsid w:val="00A56DCE"/>
    <w:rsid w:val="00A77A61"/>
    <w:rsid w:val="00AA1E40"/>
    <w:rsid w:val="00AA3A07"/>
    <w:rsid w:val="00AB33C2"/>
    <w:rsid w:val="00AD27EF"/>
    <w:rsid w:val="00AD35C5"/>
    <w:rsid w:val="00AE7B64"/>
    <w:rsid w:val="00AF1438"/>
    <w:rsid w:val="00B348A5"/>
    <w:rsid w:val="00B56149"/>
    <w:rsid w:val="00B74D42"/>
    <w:rsid w:val="00BC3FAF"/>
    <w:rsid w:val="00BC6928"/>
    <w:rsid w:val="00BD1883"/>
    <w:rsid w:val="00BD3B89"/>
    <w:rsid w:val="00C34BFE"/>
    <w:rsid w:val="00C35273"/>
    <w:rsid w:val="00C35F40"/>
    <w:rsid w:val="00C424A2"/>
    <w:rsid w:val="00C46783"/>
    <w:rsid w:val="00C52654"/>
    <w:rsid w:val="00C53469"/>
    <w:rsid w:val="00C70CEA"/>
    <w:rsid w:val="00C86C13"/>
    <w:rsid w:val="00CA6160"/>
    <w:rsid w:val="00CA7A41"/>
    <w:rsid w:val="00CF69CF"/>
    <w:rsid w:val="00D1426D"/>
    <w:rsid w:val="00D216A3"/>
    <w:rsid w:val="00D224DB"/>
    <w:rsid w:val="00D34206"/>
    <w:rsid w:val="00D37D19"/>
    <w:rsid w:val="00D417B9"/>
    <w:rsid w:val="00D51A23"/>
    <w:rsid w:val="00D85C6F"/>
    <w:rsid w:val="00DA599C"/>
    <w:rsid w:val="00DB6042"/>
    <w:rsid w:val="00DC7B95"/>
    <w:rsid w:val="00DE0978"/>
    <w:rsid w:val="00DF11D2"/>
    <w:rsid w:val="00DF475A"/>
    <w:rsid w:val="00E20CDA"/>
    <w:rsid w:val="00E4695E"/>
    <w:rsid w:val="00E4787B"/>
    <w:rsid w:val="00E50E7E"/>
    <w:rsid w:val="00E573D8"/>
    <w:rsid w:val="00E80AC6"/>
    <w:rsid w:val="00E94624"/>
    <w:rsid w:val="00EA3354"/>
    <w:rsid w:val="00EA3873"/>
    <w:rsid w:val="00EC792F"/>
    <w:rsid w:val="00F06138"/>
    <w:rsid w:val="00F156AE"/>
    <w:rsid w:val="00F22003"/>
    <w:rsid w:val="00F23DA8"/>
    <w:rsid w:val="00F34F2E"/>
    <w:rsid w:val="00F46C4E"/>
    <w:rsid w:val="00F816B9"/>
    <w:rsid w:val="00FA01F9"/>
    <w:rsid w:val="00FB2017"/>
    <w:rsid w:val="00FB2B4E"/>
    <w:rsid w:val="00FD4B5A"/>
    <w:rsid w:val="039811C4"/>
    <w:rsid w:val="0A6B72A1"/>
    <w:rsid w:val="198932F6"/>
    <w:rsid w:val="216249C0"/>
    <w:rsid w:val="25F27417"/>
    <w:rsid w:val="26005D89"/>
    <w:rsid w:val="317A4A4D"/>
    <w:rsid w:val="320C360F"/>
    <w:rsid w:val="328A09D8"/>
    <w:rsid w:val="3BF425EC"/>
    <w:rsid w:val="3C566B25"/>
    <w:rsid w:val="3F8844F1"/>
    <w:rsid w:val="442F7864"/>
    <w:rsid w:val="4C8363F8"/>
    <w:rsid w:val="4D0343F9"/>
    <w:rsid w:val="56043EB8"/>
    <w:rsid w:val="5A4B6739"/>
    <w:rsid w:val="5C3D7952"/>
    <w:rsid w:val="646F1658"/>
    <w:rsid w:val="6A9516EC"/>
    <w:rsid w:val="6F1C36A8"/>
    <w:rsid w:val="72673B98"/>
    <w:rsid w:val="735235E8"/>
    <w:rsid w:val="75B22D35"/>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i/>
      <w:iCs/>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semiHidden/>
    <w:uiPriority w:val="0"/>
    <w:pPr>
      <w:ind w:firstLine="360" w:firstLineChars="200"/>
    </w:pPr>
    <w:rPr>
      <w:sz w:val="18"/>
    </w:rPr>
  </w:style>
  <w:style w:type="paragraph" w:styleId="4">
    <w:name w:val="HTML Address"/>
    <w:basedOn w:val="1"/>
    <w:link w:val="49"/>
    <w:qFormat/>
    <w:uiPriority w:val="0"/>
    <w:rPr>
      <w:i/>
      <w:iCs/>
    </w:rPr>
  </w:style>
  <w:style w:type="paragraph" w:styleId="5">
    <w:name w:val="Date"/>
    <w:basedOn w:val="1"/>
    <w:next w:val="1"/>
    <w:semiHidden/>
    <w:qFormat/>
    <w:uiPriority w:val="0"/>
    <w:pPr>
      <w:ind w:left="100" w:leftChars="2500"/>
    </w:pPr>
  </w:style>
  <w:style w:type="paragraph" w:styleId="6">
    <w:name w:val="Balloon Text"/>
    <w:basedOn w:val="1"/>
    <w:link w:val="46"/>
    <w:semiHidden/>
    <w:unhideWhenUsed/>
    <w:qFormat/>
    <w:uiPriority w:val="99"/>
    <w:rPr>
      <w:sz w:val="18"/>
      <w:szCs w:val="18"/>
    </w:rPr>
  </w:style>
  <w:style w:type="paragraph" w:styleId="7">
    <w:name w:val="footer"/>
    <w:basedOn w:val="1"/>
    <w:semiHidden/>
    <w:uiPriority w:val="0"/>
    <w:pPr>
      <w:tabs>
        <w:tab w:val="center" w:pos="4153"/>
        <w:tab w:val="right" w:pos="8306"/>
      </w:tabs>
      <w:snapToGrid w:val="0"/>
      <w:jc w:val="left"/>
    </w:pPr>
    <w:rPr>
      <w:sz w:val="18"/>
      <w:szCs w:val="18"/>
    </w:rPr>
  </w:style>
  <w:style w:type="paragraph" w:styleId="8">
    <w:name w:val="footnote text"/>
    <w:basedOn w:val="1"/>
    <w:semiHidden/>
    <w:uiPriority w:val="0"/>
    <w:pPr>
      <w:snapToGrid w:val="0"/>
      <w:jc w:val="left"/>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semiHidden/>
    <w:qFormat/>
    <w:uiPriority w:val="0"/>
    <w:rPr>
      <w:rFonts w:ascii="Times New Roman" w:hAnsi="Times New Roman" w:eastAsia="宋体"/>
      <w:sz w:val="18"/>
    </w:rPr>
  </w:style>
  <w:style w:type="character" w:styleId="13">
    <w:name w:val="footnote reference"/>
    <w:semiHidden/>
    <w:qFormat/>
    <w:uiPriority w:val="0"/>
    <w:rPr>
      <w:vertAlign w:val="superscript"/>
    </w:rPr>
  </w:style>
  <w:style w:type="character" w:styleId="14">
    <w:name w:val="HTML Sample"/>
    <w:semiHidden/>
    <w:qFormat/>
    <w:uiPriority w:val="0"/>
    <w:rPr>
      <w:rFonts w:ascii="Courier New" w:hAnsi="Courier New"/>
    </w:rPr>
  </w:style>
  <w:style w:type="paragraph" w:customStyle="1" w:styleId="1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9">
    <w:name w:val="标准书眉_偶数页"/>
    <w:basedOn w:val="18"/>
    <w:next w:val="1"/>
    <w:qFormat/>
    <w:uiPriority w:val="0"/>
    <w:pPr>
      <w:jc w:val="left"/>
    </w:pPr>
  </w:style>
  <w:style w:type="paragraph" w:customStyle="1" w:styleId="20">
    <w:name w:val="标准书眉一"/>
    <w:qFormat/>
    <w:uiPriority w:val="0"/>
    <w:pPr>
      <w:jc w:val="both"/>
    </w:pPr>
    <w:rPr>
      <w:rFonts w:ascii="Times New Roman" w:hAnsi="Times New Roman" w:eastAsia="宋体" w:cs="Times New Roman"/>
      <w:lang w:val="en-US" w:eastAsia="zh-CN" w:bidi="ar-SA"/>
    </w:rPr>
  </w:style>
  <w:style w:type="paragraph" w:customStyle="1" w:styleId="21">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
    <w:name w:val="段"/>
    <w:link w:val="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章标题"/>
    <w:next w:val="2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4">
    <w:name w:val="一级条标题"/>
    <w:basedOn w:val="23"/>
    <w:next w:val="22"/>
    <w:uiPriority w:val="0"/>
    <w:pPr>
      <w:numPr>
        <w:ilvl w:val="2"/>
      </w:numPr>
      <w:spacing w:before="0" w:beforeLines="0" w:after="0" w:afterLines="0"/>
      <w:outlineLvl w:val="2"/>
    </w:pPr>
  </w:style>
  <w:style w:type="paragraph" w:customStyle="1" w:styleId="25">
    <w:name w:val="二级条标题"/>
    <w:basedOn w:val="24"/>
    <w:next w:val="22"/>
    <w:qFormat/>
    <w:uiPriority w:val="0"/>
    <w:pPr>
      <w:numPr>
        <w:ilvl w:val="3"/>
      </w:numPr>
      <w:outlineLvl w:val="3"/>
    </w:pPr>
  </w:style>
  <w:style w:type="character" w:customStyle="1" w:styleId="26">
    <w:name w:val="发布"/>
    <w:uiPriority w:val="0"/>
    <w:rPr>
      <w:rFonts w:ascii="黑体" w:eastAsia="黑体"/>
      <w:spacing w:val="22"/>
      <w:w w:val="100"/>
      <w:position w:val="3"/>
      <w:sz w:val="28"/>
    </w:rPr>
  </w:style>
  <w:style w:type="paragraph" w:customStyle="1" w:styleId="27">
    <w:name w:val="发布部门"/>
    <w:next w:val="2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8">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4">
    <w:name w:val="封面正文"/>
    <w:qFormat/>
    <w:uiPriority w:val="0"/>
    <w:pPr>
      <w:jc w:val="both"/>
    </w:pPr>
    <w:rPr>
      <w:rFonts w:ascii="Times New Roman" w:hAnsi="Times New Roman" w:eastAsia="宋体" w:cs="Times New Roman"/>
      <w:lang w:val="en-US" w:eastAsia="zh-CN" w:bidi="ar-SA"/>
    </w:rPr>
  </w:style>
  <w:style w:type="paragraph" w:customStyle="1" w:styleId="35">
    <w:name w:val="目次、标准名称标题"/>
    <w:basedOn w:val="21"/>
    <w:next w:val="22"/>
    <w:qFormat/>
    <w:uiPriority w:val="0"/>
    <w:pPr>
      <w:numPr>
        <w:numId w:val="0"/>
      </w:numPr>
      <w:spacing w:line="460" w:lineRule="exact"/>
    </w:pPr>
  </w:style>
  <w:style w:type="paragraph" w:customStyle="1" w:styleId="36">
    <w:name w:val="三级条标题"/>
    <w:basedOn w:val="25"/>
    <w:next w:val="22"/>
    <w:qFormat/>
    <w:uiPriority w:val="0"/>
    <w:pPr>
      <w:numPr>
        <w:ilvl w:val="4"/>
      </w:numPr>
      <w:outlineLvl w:val="4"/>
    </w:pPr>
  </w:style>
  <w:style w:type="paragraph" w:customStyle="1" w:styleId="37">
    <w:name w:val="实施日期"/>
    <w:basedOn w:val="28"/>
    <w:uiPriority w:val="0"/>
    <w:pPr>
      <w:framePr w:hSpace="0" w:wrap="around" w:xAlign="right"/>
      <w:jc w:val="right"/>
    </w:pPr>
  </w:style>
  <w:style w:type="paragraph" w:customStyle="1" w:styleId="38">
    <w:name w:val="四级条标题"/>
    <w:basedOn w:val="36"/>
    <w:next w:val="22"/>
    <w:qFormat/>
    <w:uiPriority w:val="0"/>
    <w:pPr>
      <w:numPr>
        <w:ilvl w:val="5"/>
      </w:numPr>
      <w:outlineLvl w:val="5"/>
    </w:pPr>
  </w:style>
  <w:style w:type="paragraph" w:customStyle="1" w:styleId="3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0">
    <w:name w:val="五级条标题"/>
    <w:basedOn w:val="38"/>
    <w:next w:val="22"/>
    <w:qFormat/>
    <w:uiPriority w:val="0"/>
    <w:pPr>
      <w:numPr>
        <w:ilvl w:val="6"/>
      </w:numPr>
      <w:outlineLvl w:val="6"/>
    </w:pPr>
  </w:style>
  <w:style w:type="paragraph" w:customStyle="1" w:styleId="41">
    <w:name w:val="二级无标题条"/>
    <w:basedOn w:val="1"/>
    <w:qFormat/>
    <w:uiPriority w:val="0"/>
    <w:pPr>
      <w:numPr>
        <w:ilvl w:val="3"/>
        <w:numId w:val="2"/>
      </w:numPr>
    </w:pPr>
  </w:style>
  <w:style w:type="paragraph" w:customStyle="1" w:styleId="42">
    <w:name w:val="四级无标题条"/>
    <w:basedOn w:val="1"/>
    <w:qFormat/>
    <w:uiPriority w:val="0"/>
    <w:pPr>
      <w:tabs>
        <w:tab w:val="left" w:pos="1440"/>
      </w:tabs>
      <w:ind w:left="1440" w:hanging="1440"/>
    </w:pPr>
  </w:style>
  <w:style w:type="paragraph" w:customStyle="1" w:styleId="43">
    <w:name w:val="五级无标题条"/>
    <w:basedOn w:val="1"/>
    <w:uiPriority w:val="0"/>
    <w:pPr>
      <w:tabs>
        <w:tab w:val="left" w:pos="1440"/>
      </w:tabs>
      <w:ind w:left="1440" w:hanging="1440"/>
    </w:pPr>
  </w:style>
  <w:style w:type="paragraph" w:customStyle="1" w:styleId="44">
    <w:name w:val="一级无标题条"/>
    <w:basedOn w:val="1"/>
    <w:qFormat/>
    <w:uiPriority w:val="0"/>
    <w:pPr>
      <w:tabs>
        <w:tab w:val="left" w:pos="1680"/>
      </w:tabs>
      <w:ind w:left="1680" w:hanging="420"/>
    </w:pPr>
  </w:style>
  <w:style w:type="character" w:styleId="45">
    <w:name w:val="Placeholder Text"/>
    <w:basedOn w:val="11"/>
    <w:semiHidden/>
    <w:uiPriority w:val="99"/>
    <w:rPr>
      <w:color w:val="808080"/>
    </w:rPr>
  </w:style>
  <w:style w:type="character" w:customStyle="1" w:styleId="46">
    <w:name w:val="批注框文本 Char"/>
    <w:basedOn w:val="11"/>
    <w:link w:val="6"/>
    <w:semiHidden/>
    <w:qFormat/>
    <w:uiPriority w:val="99"/>
    <w:rPr>
      <w:kern w:val="2"/>
      <w:sz w:val="18"/>
      <w:szCs w:val="18"/>
    </w:rPr>
  </w:style>
  <w:style w:type="paragraph" w:styleId="47">
    <w:name w:val="List Paragraph"/>
    <w:basedOn w:val="1"/>
    <w:qFormat/>
    <w:uiPriority w:val="34"/>
    <w:pPr>
      <w:ind w:firstLine="420" w:firstLineChars="200"/>
    </w:pPr>
  </w:style>
  <w:style w:type="character" w:customStyle="1" w:styleId="48">
    <w:name w:val="段 Char"/>
    <w:link w:val="22"/>
    <w:qFormat/>
    <w:uiPriority w:val="0"/>
    <w:rPr>
      <w:rFonts w:ascii="宋体"/>
      <w:sz w:val="21"/>
    </w:rPr>
  </w:style>
  <w:style w:type="character" w:customStyle="1" w:styleId="49">
    <w:name w:val="HTML 地址 Char"/>
    <w:basedOn w:val="11"/>
    <w:link w:val="4"/>
    <w:qFormat/>
    <w:uiPriority w:val="0"/>
    <w:rPr>
      <w:i/>
      <w:i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5369D-1644-4AEE-90FE-E81AD22F1CC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7</Pages>
  <Words>1967</Words>
  <Characters>2465</Characters>
  <Lines>19</Lines>
  <Paragraphs>5</Paragraphs>
  <TotalTime>5</TotalTime>
  <ScaleCrop>false</ScaleCrop>
  <LinksUpToDate>false</LinksUpToDate>
  <CharactersWithSpaces>2648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2018-10-26T06:01:00Z</dcterms:created>
  <dc:creator>番茄花园</dc:creator>
  <cp:lastModifiedBy>世界第一总攻大人</cp:lastModifiedBy>
  <dcterms:modified xsi:type="dcterms:W3CDTF">2026-01-15T02:59:48Z</dcterms:modified>
  <dc:title> </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eyJoZGlkIjoiMzEwNTM5NzYwMDRjMzkwZTVkZjY2ODkwMGIxNGU0OTUiLCJ1c2VySWQiOiIxMDExMDMxMDExIn0=</vt:lpwstr>
  </property>
  <property fmtid="{D5CDD505-2E9C-101B-9397-08002B2CF9AE}" pid="3" name="KSOProductBuildVer">
    <vt:lpwstr>2052-12.1.0.24034</vt:lpwstr>
  </property>
  <property fmtid="{D5CDD505-2E9C-101B-9397-08002B2CF9AE}" pid="4" name="ICV">
    <vt:lpwstr>1B72DD3559F04B7A9873435E7D28FA6C_12</vt:lpwstr>
  </property>
</Properties>
</file>