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B0BED">
      <w:pPr>
        <w:widowControl/>
        <w:spacing w:line="3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 w14:paraId="35739EEC">
      <w:pPr>
        <w:jc w:val="center"/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highlight w:val="none"/>
        </w:rPr>
        <w:t>会议审定和</w:t>
      </w: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highlight w:val="none"/>
          <w:lang w:val="en-US" w:eastAsia="zh-CN"/>
        </w:rPr>
        <w:t>讨论</w:t>
      </w: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highlight w:val="none"/>
        </w:rPr>
        <w:t>的计量技术规范项目</w:t>
      </w:r>
    </w:p>
    <w:tbl>
      <w:tblPr>
        <w:tblStyle w:val="4"/>
        <w:tblW w:w="5185" w:type="pct"/>
        <w:tblInd w:w="-26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2788"/>
        <w:gridCol w:w="2833"/>
        <w:gridCol w:w="7906"/>
        <w:gridCol w:w="662"/>
      </w:tblGrid>
      <w:tr w14:paraId="5619A0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Header/>
        </w:trPr>
        <w:tc>
          <w:tcPr>
            <w:tcW w:w="1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03981">
            <w:pPr>
              <w:keepNext w:val="0"/>
              <w:keepLines w:val="0"/>
              <w:pageBreakBefore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65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16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/>
              </w:rPr>
              <w:t>计划下达文号及编号</w:t>
            </w:r>
          </w:p>
        </w:tc>
        <w:tc>
          <w:tcPr>
            <w:tcW w:w="2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98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  <w:t>起草单位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/>
              </w:rPr>
              <w:t>及相关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  <w:t>单位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4A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63AD41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B54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19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工业过程测量和控制系统用配电器校准规范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9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工厅科[2024]602号</w:t>
            </w:r>
          </w:p>
          <w:p w14:paraId="1481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JJFZ（有色金属）004-2024</w:t>
            </w:r>
          </w:p>
        </w:tc>
        <w:tc>
          <w:tcPr>
            <w:tcW w:w="2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97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铝业（集团）有限责任公司、东北轻合金有限责任公司、有色金属技术经济研究院有限责任公司、西安汉唐分析检测有限公司、厦门厦钨新能源材料股份有限公司、广东省科学院工业分析检测中心、国标（北京）检测认证有限公司、山东南山铝业股份有限公司、天津艾隆科技开发有限公司、中铝瑞闽股份有限公司等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CB1C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审定</w:t>
            </w:r>
          </w:p>
        </w:tc>
      </w:tr>
      <w:tr w14:paraId="7D45E6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4E4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4A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射线图像分辨力测试计校准规范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E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工厅科[2024]602号</w:t>
            </w:r>
          </w:p>
          <w:p w14:paraId="30AE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JJFZ（有色金属）007-2024</w:t>
            </w:r>
          </w:p>
        </w:tc>
        <w:tc>
          <w:tcPr>
            <w:tcW w:w="2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BE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汉唐分析检测有限公司、西安优耐特容器制造有限公司、陕西天成航空材料股份有限公司、宝鸡钛业股份有限公司、西南铝业（集团）有限责任公司、中核集团西安核设备有限公司、湖南湘投金天钛业科技股份有限公司、西部金属材料股份有限公司、西安建筑科技大学、中国石油集团工程材料研究院有限公司等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2445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审定</w:t>
            </w:r>
          </w:p>
        </w:tc>
      </w:tr>
      <w:tr w14:paraId="42DECD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232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11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原子力显微镜校准规范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5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工厅科[2024]602号</w:t>
            </w:r>
          </w:p>
          <w:p w14:paraId="5839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JJFZ（有色金属）008-2024</w:t>
            </w:r>
          </w:p>
        </w:tc>
        <w:tc>
          <w:tcPr>
            <w:tcW w:w="2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49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合通用测试评价认证股份公司、国标(北京)检验认证有限公司、国合通用(青岛）测试评价有限公司、国家纳米科学中心、西安交通大学、中国科学院宁波材料技术与工程研究所、天津大学、北京科技大学、微仪光电（天津）有限公司等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BFB0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审定</w:t>
            </w:r>
          </w:p>
        </w:tc>
      </w:tr>
      <w:tr w14:paraId="2C82B1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880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2B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铝合金固态测氢仪校准规范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2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工厅科[2024]602号</w:t>
            </w:r>
          </w:p>
          <w:p w14:paraId="2A8F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JJFZ（有色金属）009-2024</w:t>
            </w:r>
          </w:p>
        </w:tc>
        <w:tc>
          <w:tcPr>
            <w:tcW w:w="2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90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轻合金有限责任公司、西南铝业（集团）有限责任公司、西安汉唐分析检测有限公司、国标（北京）检测认证有限公司、广东省科学院工业分析检测中心、国合通用（青岛）测试评价有限公司、中国运载火箭技术研究院物资中心、中国船舶集团有限公司第七二五研究所等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17A4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审定</w:t>
            </w:r>
          </w:p>
        </w:tc>
      </w:tr>
      <w:tr w14:paraId="4C8715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781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3E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全自动高温水解-离子色谱联用仪校准规范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B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工厅科[2025]299号</w:t>
            </w:r>
          </w:p>
          <w:p w14:paraId="26E6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JJFZ（有色金属）001-2025</w:t>
            </w:r>
          </w:p>
        </w:tc>
        <w:tc>
          <w:tcPr>
            <w:tcW w:w="2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2D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北矿检测技术股份有限公司、云南云天化股份有限公司、青岛垚鑫智能科技有限公司、北京合木科技有限公司、国家地质实验测试中心、北京市计量检测科学研究院、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国标(北京)检验认证有限公司、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包头稀土研究院等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674A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31AEE2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96B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1F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二氧化碳浓度检测报警器校准规范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9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工厅科[2025]299号</w:t>
            </w:r>
          </w:p>
          <w:p w14:paraId="5FD9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JJFZ（有色金属）003-2025</w:t>
            </w:r>
          </w:p>
        </w:tc>
        <w:tc>
          <w:tcPr>
            <w:tcW w:w="2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552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西南铝业（集团）有限责任公司、有色金属技术经济研究院有限责任公司、东北轻合金有限责任公司、中国船舶集团有限公司第七二五研究所、西安汉唐分析检测有限公司、中铝洛阳铜加工有限公司、天津艾隆科技开发有限公司等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B0F0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5CD4F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6B0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A5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动态热机械分析仪校准规范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F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工厅科[2025]299号</w:t>
            </w:r>
          </w:p>
          <w:p w14:paraId="64E20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JJFZ（有色金属）012-2025</w:t>
            </w:r>
          </w:p>
        </w:tc>
        <w:tc>
          <w:tcPr>
            <w:tcW w:w="2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5B0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国标（北京）检验认证有限公司、北京航空航天大学、中国船舶集团有限公司第七二五研究所、国合通用（青岛）测试评价股份有限公司、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中国科学院宁波材料技术与工程研究所、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德国耐驰仪器有限公司、中国汽车技术研究中心有限公司等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2814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讨论</w:t>
            </w:r>
          </w:p>
        </w:tc>
      </w:tr>
    </w:tbl>
    <w:p w14:paraId="5ECB684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3F3EF9"/>
    <w:multiLevelType w:val="singleLevel"/>
    <w:tmpl w:val="AF3F3EF9"/>
    <w:lvl w:ilvl="0" w:tentative="0">
      <w:start w:val="1"/>
      <w:numFmt w:val="decimal"/>
      <w:suff w:val="nothing"/>
      <w:lvlText w:val="%1"/>
      <w:lvlJc w:val="center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23470"/>
    <w:rsid w:val="4EF2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widowControl w:val="0"/>
      <w:adjustRightInd w:val="0"/>
      <w:snapToGrid w:val="0"/>
      <w:spacing w:line="240" w:lineRule="auto"/>
      <w:jc w:val="left"/>
      <w:textAlignment w:val="baseline"/>
    </w:pPr>
    <w:rPr>
      <w:rFonts w:ascii="Calibri" w:hAnsi="Calibri" w:eastAsia="Times New Roman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2026-01-06T10:38:00Z</dcterms:created>
  <dc:creator>WPS_1747749647</dc:creator>
  <cp:lastModifiedBy>WPS_1747749647</cp:lastModifiedBy>
  <dcterms:modified xsi:type="dcterms:W3CDTF">2026-01-06T10:38:58Z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E64286FFCF6344079E1395BC24571860_11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