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70307">
      <w:pPr>
        <w:spacing w:before="312" w:beforeLines="100" w:after="156" w:afterLines="50"/>
        <w:jc w:val="center"/>
        <w:rPr>
          <w:rFonts w:eastAsia="黑体"/>
          <w:sz w:val="28"/>
        </w:rPr>
      </w:pPr>
      <w:r>
        <w:rPr>
          <w:rFonts w:hint="eastAsia" w:eastAsia="黑体"/>
          <w:sz w:val="28"/>
        </w:rPr>
        <w:t>征求意见稿意见汇总处理表</w:t>
      </w:r>
    </w:p>
    <w:p w14:paraId="4059E9F3">
      <w:pPr>
        <w:widowControl/>
        <w:spacing w:line="420" w:lineRule="exact"/>
        <w:rPr>
          <w:rFonts w:hint="eastAsia" w:ascii="宋体" w:hAnsi="宋体"/>
          <w:sz w:val="20"/>
          <w:szCs w:val="21"/>
        </w:rPr>
      </w:pPr>
      <w:r>
        <w:rPr>
          <w:rFonts w:hint="eastAsia" w:ascii="宋体" w:hAnsi="宋体"/>
          <w:szCs w:val="21"/>
        </w:rPr>
        <w:t>标准项目名称：</w:t>
      </w:r>
      <w:r>
        <w:rPr>
          <w:rFonts w:hint="eastAsia" w:ascii="宋体" w:hAnsi="宋体"/>
          <w:sz w:val="20"/>
          <w:szCs w:val="21"/>
          <w:lang w:val="en-US" w:eastAsia="zh-CN"/>
        </w:rPr>
        <w:t>铜及铜合金</w:t>
      </w:r>
      <w:r>
        <w:rPr>
          <w:rFonts w:hint="eastAsia" w:ascii="宋体" w:hAnsi="宋体"/>
          <w:sz w:val="20"/>
          <w:szCs w:val="21"/>
        </w:rPr>
        <w:t>化学分析方法 第</w:t>
      </w:r>
      <w:r>
        <w:rPr>
          <w:rFonts w:hint="eastAsia" w:ascii="宋体" w:hAnsi="宋体"/>
          <w:sz w:val="20"/>
          <w:szCs w:val="21"/>
          <w:lang w:val="en-US" w:eastAsia="zh-CN"/>
        </w:rPr>
        <w:t>6</w:t>
      </w:r>
      <w:r>
        <w:rPr>
          <w:rFonts w:hint="eastAsia" w:ascii="宋体" w:hAnsi="宋体"/>
          <w:sz w:val="20"/>
          <w:szCs w:val="21"/>
        </w:rPr>
        <w:t>部分：</w:t>
      </w:r>
      <w:r>
        <w:rPr>
          <w:rFonts w:hint="eastAsia" w:ascii="宋体" w:hAnsi="宋体"/>
          <w:sz w:val="20"/>
          <w:szCs w:val="21"/>
          <w:lang w:val="en-US" w:eastAsia="zh-CN"/>
        </w:rPr>
        <w:t>铋</w:t>
      </w:r>
      <w:r>
        <w:rPr>
          <w:rFonts w:hint="eastAsia" w:ascii="宋体" w:hAnsi="宋体"/>
          <w:sz w:val="20"/>
          <w:szCs w:val="21"/>
        </w:rPr>
        <w:t>含量的测定</w:t>
      </w:r>
    </w:p>
    <w:p w14:paraId="258426E5">
      <w:pPr>
        <w:widowControl/>
        <w:spacing w:line="420" w:lineRule="exact"/>
        <w:rPr>
          <w:rFonts w:hint="eastAsia" w:ascii="宋体" w:hAnsi="宋体"/>
          <w:sz w:val="20"/>
          <w:szCs w:val="21"/>
        </w:rPr>
      </w:pPr>
    </w:p>
    <w:p w14:paraId="0B04C583">
      <w:pPr>
        <w:pStyle w:val="8"/>
        <w:framePr w:w="0" w:hRule="auto" w:wrap="auto" w:vAnchor="margin" w:hAnchor="text" w:xAlign="left" w:yAlign="inline"/>
        <w:spacing w:line="240" w:lineRule="auto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承办人：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李绍文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共 0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 xml:space="preserve"> 页   第 01 页</w:t>
      </w:r>
    </w:p>
    <w:p w14:paraId="6BFAD637"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标准项目负责起草单位：</w:t>
      </w:r>
      <w:r>
        <w:rPr>
          <w:rFonts w:hint="eastAsia"/>
          <w:szCs w:val="21"/>
          <w:lang w:val="en-US" w:eastAsia="zh-CN"/>
        </w:rPr>
        <w:t>中铝洛阳铜加工有限公司</w:t>
      </w:r>
    </w:p>
    <w:p w14:paraId="45EDC4C3">
      <w:pPr>
        <w:rPr>
          <w:rFonts w:ascii="宋体" w:hAnsi="宋体"/>
          <w:szCs w:val="21"/>
        </w:rPr>
      </w:pPr>
      <w:r>
        <w:rPr>
          <w:rFonts w:hint="eastAsia"/>
          <w:szCs w:val="21"/>
        </w:rPr>
        <w:t>电  话：</w:t>
      </w:r>
      <w:r>
        <w:rPr>
          <w:rFonts w:hint="eastAsia" w:ascii="宋体" w:hAnsi="宋体" w:eastAsia="宋体" w:cs="宋体"/>
          <w:szCs w:val="21"/>
          <w:lang w:val="en-US" w:eastAsia="zh-CN"/>
        </w:rPr>
        <w:t>15225550349</w:t>
      </w:r>
      <w:r>
        <w:rPr>
          <w:rFonts w:hint="eastAsia" w:ascii="宋体" w:hAnsi="宋体" w:eastAsia="宋体" w:cs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              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11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22</w:t>
      </w:r>
      <w:r>
        <w:rPr>
          <w:rFonts w:hint="eastAsia" w:ascii="宋体" w:hAnsi="宋体"/>
          <w:szCs w:val="21"/>
        </w:rPr>
        <w:t>日</w:t>
      </w:r>
      <w:r>
        <w:rPr>
          <w:rFonts w:hint="eastAsia"/>
          <w:szCs w:val="21"/>
        </w:rPr>
        <w:t>填写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9"/>
        <w:gridCol w:w="2338"/>
        <w:gridCol w:w="1843"/>
        <w:gridCol w:w="1275"/>
        <w:gridCol w:w="1701"/>
      </w:tblGrid>
      <w:tr w14:paraId="57C2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  <w:vAlign w:val="center"/>
          </w:tcPr>
          <w:p w14:paraId="417C8CEC">
            <w:pPr>
              <w:spacing w:line="36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29" w:type="dxa"/>
            <w:vAlign w:val="center"/>
          </w:tcPr>
          <w:p w14:paraId="2D5A5B90">
            <w:pPr>
              <w:spacing w:line="360" w:lineRule="exact"/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2338" w:type="dxa"/>
            <w:vAlign w:val="center"/>
          </w:tcPr>
          <w:p w14:paraId="468C3748">
            <w:pPr>
              <w:spacing w:line="360" w:lineRule="exact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1843" w:type="dxa"/>
            <w:vAlign w:val="center"/>
          </w:tcPr>
          <w:p w14:paraId="1CAAFD1F">
            <w:pPr>
              <w:spacing w:line="360" w:lineRule="exact"/>
              <w:jc w:val="center"/>
            </w:pPr>
            <w:r>
              <w:rPr>
                <w:rFonts w:hint="eastAsia"/>
              </w:rPr>
              <w:t>提出单位</w:t>
            </w:r>
          </w:p>
        </w:tc>
        <w:tc>
          <w:tcPr>
            <w:tcW w:w="1275" w:type="dxa"/>
            <w:vAlign w:val="center"/>
          </w:tcPr>
          <w:p w14:paraId="6503ED92">
            <w:pPr>
              <w:spacing w:line="360" w:lineRule="exact"/>
              <w:jc w:val="center"/>
            </w:pPr>
            <w:r>
              <w:rPr>
                <w:rFonts w:hint="eastAsia"/>
              </w:rPr>
              <w:t>处理意见</w:t>
            </w:r>
          </w:p>
        </w:tc>
        <w:tc>
          <w:tcPr>
            <w:tcW w:w="1701" w:type="dxa"/>
            <w:vAlign w:val="center"/>
          </w:tcPr>
          <w:p w14:paraId="6028098A">
            <w:pPr>
              <w:spacing w:line="36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1F7E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7" w:type="dxa"/>
          </w:tcPr>
          <w:p w14:paraId="70137BFF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1</w:t>
            </w:r>
          </w:p>
        </w:tc>
        <w:tc>
          <w:tcPr>
            <w:tcW w:w="1029" w:type="dxa"/>
            <w:vAlign w:val="top"/>
          </w:tcPr>
          <w:p w14:paraId="4D199040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全文</w:t>
            </w:r>
          </w:p>
        </w:tc>
        <w:tc>
          <w:tcPr>
            <w:tcW w:w="2338" w:type="dxa"/>
            <w:vAlign w:val="top"/>
          </w:tcPr>
          <w:p w14:paraId="4FCDC275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系列标准应增加“引言”内容</w:t>
            </w:r>
          </w:p>
        </w:tc>
        <w:tc>
          <w:tcPr>
            <w:tcW w:w="1843" w:type="dxa"/>
            <w:vAlign w:val="top"/>
          </w:tcPr>
          <w:p w14:paraId="2253995F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浙江海亮股份有限公司</w:t>
            </w:r>
          </w:p>
        </w:tc>
        <w:tc>
          <w:tcPr>
            <w:tcW w:w="1275" w:type="dxa"/>
            <w:vAlign w:val="top"/>
          </w:tcPr>
          <w:p w14:paraId="797B396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</w:tcPr>
          <w:p w14:paraId="0C470E92">
            <w:pPr>
              <w:spacing w:line="360" w:lineRule="exact"/>
            </w:pPr>
          </w:p>
        </w:tc>
      </w:tr>
      <w:tr w14:paraId="3749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B7E5C1F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1</w:t>
            </w:r>
          </w:p>
        </w:tc>
        <w:tc>
          <w:tcPr>
            <w:tcW w:w="1029" w:type="dxa"/>
            <w:vAlign w:val="top"/>
          </w:tcPr>
          <w:p w14:paraId="1727DB2E">
            <w:pPr>
              <w:spacing w:line="280" w:lineRule="exact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前言</w:t>
            </w:r>
          </w:p>
        </w:tc>
        <w:tc>
          <w:tcPr>
            <w:tcW w:w="2338" w:type="dxa"/>
            <w:vAlign w:val="top"/>
          </w:tcPr>
          <w:p w14:paraId="2AA6A0D3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技术变化的描述中删去关于附录的相关内容</w:t>
            </w:r>
          </w:p>
        </w:tc>
        <w:tc>
          <w:tcPr>
            <w:tcW w:w="1843" w:type="dxa"/>
            <w:vAlign w:val="top"/>
          </w:tcPr>
          <w:p w14:paraId="383CDF00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浙江海亮股份有限公司</w:t>
            </w:r>
          </w:p>
        </w:tc>
        <w:tc>
          <w:tcPr>
            <w:tcW w:w="1275" w:type="dxa"/>
            <w:vAlign w:val="center"/>
          </w:tcPr>
          <w:p w14:paraId="239B9A51">
            <w:pPr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center"/>
          </w:tcPr>
          <w:p w14:paraId="18D54D0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14:paraId="673E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1A083D77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2</w:t>
            </w:r>
          </w:p>
        </w:tc>
        <w:tc>
          <w:tcPr>
            <w:tcW w:w="1029" w:type="dxa"/>
            <w:vAlign w:val="top"/>
          </w:tcPr>
          <w:p w14:paraId="3EF2D577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全文</w:t>
            </w:r>
          </w:p>
        </w:tc>
        <w:tc>
          <w:tcPr>
            <w:tcW w:w="2338" w:type="dxa"/>
            <w:vAlign w:val="top"/>
          </w:tcPr>
          <w:p w14:paraId="23AEACD2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在第2章后新增“术语与定义”章节</w:t>
            </w:r>
          </w:p>
        </w:tc>
        <w:tc>
          <w:tcPr>
            <w:tcW w:w="1843" w:type="dxa"/>
            <w:vAlign w:val="top"/>
          </w:tcPr>
          <w:p w14:paraId="5DE6F2B5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浙江海亮股份有限公司</w:t>
            </w:r>
          </w:p>
        </w:tc>
        <w:tc>
          <w:tcPr>
            <w:tcW w:w="1275" w:type="dxa"/>
            <w:vAlign w:val="center"/>
          </w:tcPr>
          <w:p w14:paraId="51647AF6">
            <w:pPr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center"/>
          </w:tcPr>
          <w:p w14:paraId="2407D4F8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14:paraId="0C03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233B9560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8</w:t>
            </w:r>
          </w:p>
        </w:tc>
        <w:tc>
          <w:tcPr>
            <w:tcW w:w="1029" w:type="dxa"/>
            <w:vAlign w:val="top"/>
          </w:tcPr>
          <w:p w14:paraId="4926CD12">
            <w:pPr>
              <w:numPr>
                <w:ilvl w:val="0"/>
                <w:numId w:val="2"/>
              </w:numPr>
              <w:spacing w:line="300" w:lineRule="exact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范围</w:t>
            </w:r>
          </w:p>
        </w:tc>
        <w:tc>
          <w:tcPr>
            <w:tcW w:w="2338" w:type="dxa"/>
            <w:vAlign w:val="top"/>
          </w:tcPr>
          <w:p w14:paraId="16DF4670">
            <w:pPr>
              <w:tabs>
                <w:tab w:val="left" w:pos="2100"/>
              </w:tabs>
              <w:spacing w:line="28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铋含量</w:t>
            </w:r>
            <w:r>
              <w:rPr>
                <w:rFonts w:hint="eastAsia" w:ascii="Times New Roman" w:cs="Times New Roman"/>
                <w:bCs/>
                <w:color w:val="000000"/>
                <w:szCs w:val="18"/>
                <w:lang w:val="en-US" w:eastAsia="zh-CN"/>
              </w:rPr>
              <w:t>为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18"/>
                <w:lang w:val="en-US" w:eastAsia="zh-CN"/>
              </w:rPr>
              <w:t>2.00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18"/>
              </w:rPr>
              <w:t>%～</w:t>
            </w:r>
            <w:r>
              <w:rPr>
                <w:rFonts w:hint="eastAsia" w:ascii="Times New Roman" w:cs="Times New Roman"/>
                <w:bCs/>
                <w:color w:val="000000"/>
                <w:szCs w:val="18"/>
                <w:lang w:val="en-US" w:eastAsia="zh-CN"/>
              </w:rPr>
              <w:t>2.50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18"/>
              </w:rPr>
              <w:t>%</w:t>
            </w:r>
            <w:r>
              <w:rPr>
                <w:rFonts w:hint="eastAsia" w:cs="Times New Roman"/>
                <w:bCs/>
                <w:color w:val="000000"/>
                <w:szCs w:val="18"/>
                <w:lang w:val="en-US" w:eastAsia="zh-CN"/>
              </w:rPr>
              <w:t>时，方法二与方法三有重合，建议指定仲裁方法</w:t>
            </w:r>
          </w:p>
        </w:tc>
        <w:tc>
          <w:tcPr>
            <w:tcW w:w="1843" w:type="dxa"/>
            <w:vAlign w:val="top"/>
          </w:tcPr>
          <w:p w14:paraId="120F425C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宁波金田铜业（集团）股份有限公司</w:t>
            </w:r>
          </w:p>
        </w:tc>
        <w:tc>
          <w:tcPr>
            <w:tcW w:w="1275" w:type="dxa"/>
            <w:vAlign w:val="center"/>
          </w:tcPr>
          <w:p w14:paraId="0F9B7219">
            <w:pPr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center"/>
          </w:tcPr>
          <w:p w14:paraId="440799CB">
            <w:pPr>
              <w:spacing w:line="36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制定火焰原子吸收法为仲裁方法</w:t>
            </w:r>
          </w:p>
        </w:tc>
      </w:tr>
      <w:tr w14:paraId="3B57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F193300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69ACB561"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"/>
                <w:sz w:val="18"/>
                <w:szCs w:val="18"/>
                <w:lang w:val="en-US" w:eastAsia="zh-CN" w:bidi="ar-SA"/>
              </w:rPr>
              <w:t>1.范围</w:t>
            </w:r>
          </w:p>
        </w:tc>
        <w:tc>
          <w:tcPr>
            <w:tcW w:w="2338" w:type="dxa"/>
            <w:vAlign w:val="top"/>
          </w:tcPr>
          <w:p w14:paraId="0E688EA6">
            <w:pPr>
              <w:tabs>
                <w:tab w:val="left" w:pos="2100"/>
              </w:tabs>
              <w:spacing w:line="28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火焰原子吸收法检测下限由2.50%修改2.00%，以使三个方法的测定范围相衔接。</w:t>
            </w:r>
          </w:p>
        </w:tc>
        <w:tc>
          <w:tcPr>
            <w:tcW w:w="1843" w:type="dxa"/>
            <w:vAlign w:val="top"/>
          </w:tcPr>
          <w:p w14:paraId="56966A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昆明冶金研究院有限公司</w:t>
            </w:r>
          </w:p>
          <w:p w14:paraId="6458D706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1388331F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不采纳</w:t>
            </w:r>
          </w:p>
        </w:tc>
        <w:tc>
          <w:tcPr>
            <w:tcW w:w="1701" w:type="dxa"/>
          </w:tcPr>
          <w:p w14:paraId="0A0911F7"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根据试验</w:t>
            </w: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结果</w:t>
            </w:r>
            <w:r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，</w:t>
            </w: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方法二和方法三对该含量均有较好的精度，为使用人员提供选择。</w:t>
            </w:r>
          </w:p>
        </w:tc>
      </w:tr>
      <w:tr w14:paraId="2969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10C8A735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4924FBB4">
            <w:pPr>
              <w:spacing w:line="300" w:lineRule="exact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4.2 试剂和材料</w:t>
            </w:r>
          </w:p>
        </w:tc>
        <w:tc>
          <w:tcPr>
            <w:tcW w:w="2338" w:type="dxa"/>
            <w:vAlign w:val="top"/>
          </w:tcPr>
          <w:p w14:paraId="5616E1B6">
            <w:pPr>
              <w:tabs>
                <w:tab w:val="left" w:pos="2100"/>
              </w:tabs>
              <w:spacing w:line="28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“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试剂与材料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”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中盐酸及氨水应排在最前列</w:t>
            </w:r>
          </w:p>
        </w:tc>
        <w:tc>
          <w:tcPr>
            <w:tcW w:w="1843" w:type="dxa"/>
            <w:vAlign w:val="top"/>
          </w:tcPr>
          <w:p w14:paraId="53A26460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河南科技大学</w:t>
            </w:r>
          </w:p>
        </w:tc>
        <w:tc>
          <w:tcPr>
            <w:tcW w:w="1275" w:type="dxa"/>
            <w:vAlign w:val="center"/>
          </w:tcPr>
          <w:p w14:paraId="05D8BB04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</w:tcPr>
          <w:p w14:paraId="368ABAA5"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42DE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7" w:type="dxa"/>
          </w:tcPr>
          <w:p w14:paraId="08CE0A0E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64C0D696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4.2、5.2、6.2 试剂和材料</w:t>
            </w:r>
          </w:p>
        </w:tc>
        <w:tc>
          <w:tcPr>
            <w:tcW w:w="2338" w:type="dxa"/>
            <w:vAlign w:val="top"/>
          </w:tcPr>
          <w:p w14:paraId="3B1C15B7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文件中所用的标准溶液可选择市售有证标准溶液</w:t>
            </w:r>
          </w:p>
        </w:tc>
        <w:tc>
          <w:tcPr>
            <w:tcW w:w="1843" w:type="dxa"/>
            <w:vAlign w:val="top"/>
          </w:tcPr>
          <w:p w14:paraId="139FCB25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国合通用（青岛）测试评价有限公司</w:t>
            </w:r>
          </w:p>
        </w:tc>
        <w:tc>
          <w:tcPr>
            <w:tcW w:w="1275" w:type="dxa"/>
            <w:vAlign w:val="top"/>
          </w:tcPr>
          <w:p w14:paraId="655125B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top"/>
          </w:tcPr>
          <w:p w14:paraId="582FF397">
            <w:pPr>
              <w:jc w:val="left"/>
              <w:rPr>
                <w:rFonts w:hint="default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</w:tr>
      <w:tr w14:paraId="5144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C6BD889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713CFCBD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 xml:space="preserve">4.5.4.1 </w:t>
            </w:r>
          </w:p>
        </w:tc>
        <w:tc>
          <w:tcPr>
            <w:tcW w:w="2338" w:type="dxa"/>
            <w:vAlign w:val="top"/>
          </w:tcPr>
          <w:p w14:paraId="76AAF1B7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因硝酸加入后反应较为剧烈，建议在加入150mL硝酸时应注明缓慢加入。</w:t>
            </w:r>
          </w:p>
        </w:tc>
        <w:tc>
          <w:tcPr>
            <w:tcW w:w="1843" w:type="dxa"/>
            <w:vAlign w:val="top"/>
          </w:tcPr>
          <w:p w14:paraId="55B9B5A7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国合通用（青岛）测试评价有限公司</w:t>
            </w:r>
          </w:p>
        </w:tc>
        <w:tc>
          <w:tcPr>
            <w:tcW w:w="1275" w:type="dxa"/>
            <w:vAlign w:val="top"/>
          </w:tcPr>
          <w:p w14:paraId="70524E54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采纳</w:t>
            </w:r>
          </w:p>
        </w:tc>
        <w:tc>
          <w:tcPr>
            <w:tcW w:w="1701" w:type="dxa"/>
            <w:vAlign w:val="top"/>
          </w:tcPr>
          <w:p w14:paraId="727CCD9A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C6B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55A50977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2B03F4AD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4.7  精密度</w:t>
            </w:r>
          </w:p>
        </w:tc>
        <w:tc>
          <w:tcPr>
            <w:tcW w:w="2338" w:type="dxa"/>
            <w:vAlign w:val="top"/>
          </w:tcPr>
          <w:p w14:paraId="38965B73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当前精密度试验只有2个梯度，且较为接近，建议新增梯度，且含量适当放宽</w:t>
            </w:r>
          </w:p>
        </w:tc>
        <w:tc>
          <w:tcPr>
            <w:tcW w:w="1843" w:type="dxa"/>
            <w:vAlign w:val="top"/>
          </w:tcPr>
          <w:p w14:paraId="30D5F1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山东众标企信检测科技有限公司</w:t>
            </w:r>
          </w:p>
          <w:p w14:paraId="37E2AD3F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5" w:type="dxa"/>
            <w:vAlign w:val="top"/>
          </w:tcPr>
          <w:p w14:paraId="47AD032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top"/>
          </w:tcPr>
          <w:p w14:paraId="708CFEB9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8D44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5038B68F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3</w:t>
            </w:r>
          </w:p>
        </w:tc>
        <w:tc>
          <w:tcPr>
            <w:tcW w:w="1029" w:type="dxa"/>
            <w:vAlign w:val="top"/>
          </w:tcPr>
          <w:p w14:paraId="5FF15844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4.7  精密度</w:t>
            </w:r>
          </w:p>
        </w:tc>
        <w:tc>
          <w:tcPr>
            <w:tcW w:w="2338" w:type="dxa"/>
            <w:vAlign w:val="top"/>
          </w:tcPr>
          <w:p w14:paraId="32757DEA">
            <w:pPr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建议重复性限和再现性限的计算在线性内插法外增加外延法</w:t>
            </w:r>
          </w:p>
        </w:tc>
        <w:tc>
          <w:tcPr>
            <w:tcW w:w="1843" w:type="dxa"/>
            <w:vAlign w:val="top"/>
          </w:tcPr>
          <w:p w14:paraId="5D4D0DD3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阜阳市产品质量监督检验所</w:t>
            </w:r>
          </w:p>
        </w:tc>
        <w:tc>
          <w:tcPr>
            <w:tcW w:w="1275" w:type="dxa"/>
            <w:vAlign w:val="top"/>
          </w:tcPr>
          <w:p w14:paraId="23C1154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top"/>
          </w:tcPr>
          <w:p w14:paraId="74795493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92B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99BC24E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3F48A44E">
            <w:pPr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6.2.12</w:t>
            </w:r>
          </w:p>
        </w:tc>
        <w:tc>
          <w:tcPr>
            <w:tcW w:w="2338" w:type="dxa"/>
            <w:vAlign w:val="top"/>
          </w:tcPr>
          <w:p w14:paraId="6395BE5C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标定时加入5mL盐酸和2mL过氧化氢，反应速度较慢，建议加入少量硝酸加快溶解</w:t>
            </w:r>
          </w:p>
        </w:tc>
        <w:tc>
          <w:tcPr>
            <w:tcW w:w="1843" w:type="dxa"/>
            <w:vAlign w:val="top"/>
          </w:tcPr>
          <w:p w14:paraId="5BF8A7E3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阜阳市产品质量监督检验所</w:t>
            </w:r>
          </w:p>
        </w:tc>
        <w:tc>
          <w:tcPr>
            <w:tcW w:w="1275" w:type="dxa"/>
            <w:vAlign w:val="top"/>
          </w:tcPr>
          <w:p w14:paraId="51DC274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top"/>
          </w:tcPr>
          <w:p w14:paraId="66FB097C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将2mL过氧化氢改为2mL硝酸。</w:t>
            </w:r>
          </w:p>
        </w:tc>
      </w:tr>
    </w:tbl>
    <w:p w14:paraId="0EA414B0">
      <w:pPr>
        <w:rPr>
          <w:rFonts w:hAnsi="宋体"/>
        </w:rPr>
      </w:pPr>
    </w:p>
    <w:p w14:paraId="5D47976C">
      <w:pPr>
        <w:widowControl/>
        <w:spacing w:line="420" w:lineRule="exact"/>
        <w:rPr>
          <w:rFonts w:hint="eastAsia" w:ascii="宋体" w:hAnsi="宋体"/>
          <w:szCs w:val="21"/>
        </w:rPr>
      </w:pPr>
    </w:p>
    <w:p w14:paraId="751F2629">
      <w:pPr>
        <w:widowControl/>
        <w:spacing w:line="420" w:lineRule="exact"/>
        <w:rPr>
          <w:rFonts w:hint="eastAsia" w:ascii="宋体" w:hAnsi="宋体"/>
          <w:sz w:val="20"/>
          <w:szCs w:val="21"/>
        </w:rPr>
      </w:pPr>
      <w:r>
        <w:rPr>
          <w:rFonts w:hint="eastAsia" w:ascii="宋体" w:hAnsi="宋体"/>
          <w:szCs w:val="21"/>
        </w:rPr>
        <w:t>标准项目名称：</w:t>
      </w:r>
      <w:r>
        <w:rPr>
          <w:rFonts w:hint="eastAsia" w:ascii="宋体" w:hAnsi="宋体"/>
          <w:sz w:val="20"/>
          <w:szCs w:val="21"/>
          <w:lang w:val="en-US" w:eastAsia="zh-CN"/>
        </w:rPr>
        <w:t>铜及铜合金</w:t>
      </w:r>
      <w:r>
        <w:rPr>
          <w:rFonts w:hint="eastAsia" w:ascii="宋体" w:hAnsi="宋体"/>
          <w:sz w:val="20"/>
          <w:szCs w:val="21"/>
        </w:rPr>
        <w:t>化学分析方法 第</w:t>
      </w:r>
      <w:r>
        <w:rPr>
          <w:rFonts w:hint="eastAsia" w:ascii="宋体" w:hAnsi="宋体"/>
          <w:sz w:val="20"/>
          <w:szCs w:val="21"/>
          <w:lang w:val="en-US" w:eastAsia="zh-CN"/>
        </w:rPr>
        <w:t>6</w:t>
      </w:r>
      <w:r>
        <w:rPr>
          <w:rFonts w:hint="eastAsia" w:ascii="宋体" w:hAnsi="宋体"/>
          <w:sz w:val="20"/>
          <w:szCs w:val="21"/>
        </w:rPr>
        <w:t>部分：</w:t>
      </w:r>
      <w:r>
        <w:rPr>
          <w:rFonts w:hint="eastAsia" w:ascii="宋体" w:hAnsi="宋体"/>
          <w:sz w:val="20"/>
          <w:szCs w:val="21"/>
          <w:lang w:val="en-US" w:eastAsia="zh-CN"/>
        </w:rPr>
        <w:t>铋</w:t>
      </w:r>
      <w:r>
        <w:rPr>
          <w:rFonts w:hint="eastAsia" w:ascii="宋体" w:hAnsi="宋体"/>
          <w:sz w:val="20"/>
          <w:szCs w:val="21"/>
        </w:rPr>
        <w:t>含量的测定</w:t>
      </w:r>
    </w:p>
    <w:p w14:paraId="3C7D0B5E">
      <w:pPr>
        <w:widowControl/>
        <w:spacing w:line="420" w:lineRule="exact"/>
        <w:rPr>
          <w:rFonts w:hint="eastAsia" w:ascii="宋体" w:hAnsi="宋体"/>
          <w:sz w:val="20"/>
          <w:szCs w:val="21"/>
        </w:rPr>
      </w:pPr>
    </w:p>
    <w:p w14:paraId="2877A0D3">
      <w:pPr>
        <w:pStyle w:val="8"/>
        <w:framePr w:w="0" w:hRule="auto" w:wrap="auto" w:vAnchor="margin" w:hAnchor="text" w:xAlign="left" w:yAlign="inline"/>
        <w:spacing w:line="240" w:lineRule="auto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承办人：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李绍文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共 0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 xml:space="preserve"> 页   第 0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 xml:space="preserve"> 页</w:t>
      </w:r>
    </w:p>
    <w:p w14:paraId="0A77A9E6"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标准项目负责起草单位：</w:t>
      </w:r>
      <w:r>
        <w:rPr>
          <w:rFonts w:hint="eastAsia"/>
          <w:szCs w:val="21"/>
          <w:lang w:val="en-US" w:eastAsia="zh-CN"/>
        </w:rPr>
        <w:t>中铝洛阳铜加工有限公司</w:t>
      </w:r>
    </w:p>
    <w:p w14:paraId="3DF12D55">
      <w:pPr>
        <w:rPr>
          <w:rFonts w:hAnsi="宋体"/>
        </w:rPr>
      </w:pPr>
      <w:r>
        <w:rPr>
          <w:rFonts w:hint="eastAsia"/>
          <w:szCs w:val="21"/>
        </w:rPr>
        <w:t>电  话：</w:t>
      </w:r>
      <w:r>
        <w:rPr>
          <w:rFonts w:hint="eastAsia" w:ascii="宋体" w:hAnsi="宋体" w:eastAsia="宋体" w:cs="宋体"/>
          <w:szCs w:val="21"/>
          <w:lang w:val="en-US" w:eastAsia="zh-CN"/>
        </w:rPr>
        <w:t>15225550349</w:t>
      </w:r>
      <w:r>
        <w:rPr>
          <w:rFonts w:hint="eastAsia" w:ascii="宋体" w:hAnsi="宋体" w:eastAsia="宋体" w:cs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               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11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22</w:t>
      </w:r>
      <w:r>
        <w:rPr>
          <w:rFonts w:hint="eastAsia" w:ascii="宋体" w:hAnsi="宋体"/>
          <w:szCs w:val="21"/>
        </w:rPr>
        <w:t>日</w:t>
      </w:r>
      <w:r>
        <w:rPr>
          <w:rFonts w:hint="eastAsia"/>
          <w:szCs w:val="21"/>
        </w:rPr>
        <w:t>填写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9"/>
        <w:gridCol w:w="2338"/>
        <w:gridCol w:w="1843"/>
        <w:gridCol w:w="1275"/>
        <w:gridCol w:w="1701"/>
      </w:tblGrid>
      <w:tr w14:paraId="6CCE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13F41088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</w:p>
        </w:tc>
        <w:tc>
          <w:tcPr>
            <w:tcW w:w="1029" w:type="dxa"/>
            <w:vAlign w:val="top"/>
          </w:tcPr>
          <w:p w14:paraId="0B17B95D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6.4.4.3</w:t>
            </w:r>
          </w:p>
        </w:tc>
        <w:tc>
          <w:tcPr>
            <w:tcW w:w="2338" w:type="dxa"/>
            <w:vAlign w:val="top"/>
          </w:tcPr>
          <w:p w14:paraId="49E31F5E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铋含量较高的试样，加水至200mL时可能会出现金属样的不溶物，使结果偏低，建议通过调整酸度等方式避免出现该情况。</w:t>
            </w:r>
          </w:p>
        </w:tc>
        <w:tc>
          <w:tcPr>
            <w:tcW w:w="1843" w:type="dxa"/>
            <w:vAlign w:val="top"/>
          </w:tcPr>
          <w:p w14:paraId="19A548A3">
            <w:pPr>
              <w:spacing w:line="280" w:lineRule="exac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</w:rPr>
              <w:t>安徽鑫科新材料股份有限公司</w:t>
            </w:r>
          </w:p>
        </w:tc>
        <w:tc>
          <w:tcPr>
            <w:tcW w:w="1275" w:type="dxa"/>
            <w:vAlign w:val="top"/>
          </w:tcPr>
          <w:p w14:paraId="4D597B2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不</w:t>
            </w: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</w:tcPr>
          <w:p w14:paraId="74A54F9E">
            <w:pPr>
              <w:spacing w:line="300" w:lineRule="exact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试验中暂未发现该现象，且后续操作对酸度会进行调整。</w:t>
            </w:r>
          </w:p>
        </w:tc>
      </w:tr>
      <w:tr w14:paraId="1305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64978E5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9</w:t>
            </w:r>
          </w:p>
        </w:tc>
        <w:tc>
          <w:tcPr>
            <w:tcW w:w="1029" w:type="dxa"/>
            <w:vAlign w:val="top"/>
          </w:tcPr>
          <w:p w14:paraId="1CF74CFA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全文</w:t>
            </w:r>
          </w:p>
        </w:tc>
        <w:tc>
          <w:tcPr>
            <w:tcW w:w="2338" w:type="dxa"/>
            <w:vAlign w:val="top"/>
          </w:tcPr>
          <w:p w14:paraId="0E161256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  <w:t>文件中公式符号</w:t>
            </w: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注释</w:t>
            </w:r>
            <w:r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  <w:t>应按照从上到下、从左到右</w:t>
            </w: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的顺序</w:t>
            </w:r>
          </w:p>
        </w:tc>
        <w:tc>
          <w:tcPr>
            <w:tcW w:w="1843" w:type="dxa"/>
            <w:vAlign w:val="top"/>
          </w:tcPr>
          <w:p w14:paraId="21159F8E">
            <w:pPr>
              <w:spacing w:line="300" w:lineRule="exac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山西北铜新材料科技有限公司</w:t>
            </w:r>
          </w:p>
        </w:tc>
        <w:tc>
          <w:tcPr>
            <w:tcW w:w="1275" w:type="dxa"/>
            <w:vAlign w:val="top"/>
          </w:tcPr>
          <w:p w14:paraId="58D7F08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</w:tcPr>
          <w:p w14:paraId="02548CFF">
            <w:pPr>
              <w:spacing w:line="30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3A58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2DB94A3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1</w:t>
            </w:r>
          </w:p>
        </w:tc>
        <w:tc>
          <w:tcPr>
            <w:tcW w:w="1029" w:type="dxa"/>
            <w:vAlign w:val="top"/>
          </w:tcPr>
          <w:p w14:paraId="3661FFBC">
            <w:pPr>
              <w:spacing w:line="30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62D30C72">
            <w:pPr>
              <w:spacing w:line="28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FF4CCE8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佛山市华鸿铜管有限公司</w:t>
            </w:r>
          </w:p>
        </w:tc>
        <w:tc>
          <w:tcPr>
            <w:tcW w:w="1275" w:type="dxa"/>
            <w:vAlign w:val="center"/>
          </w:tcPr>
          <w:p w14:paraId="6C6A43C3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539CFAB2">
            <w:pPr>
              <w:spacing w:line="360" w:lineRule="exact"/>
              <w:rPr>
                <w:szCs w:val="21"/>
              </w:rPr>
            </w:pPr>
          </w:p>
        </w:tc>
      </w:tr>
      <w:tr w14:paraId="2913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6EA06B7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1</w:t>
            </w:r>
          </w:p>
        </w:tc>
        <w:tc>
          <w:tcPr>
            <w:tcW w:w="1029" w:type="dxa"/>
            <w:vAlign w:val="top"/>
          </w:tcPr>
          <w:p w14:paraId="14D7E0E4">
            <w:pPr>
              <w:spacing w:line="30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51528290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3A7D6EF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绍兴市特种设备检测院</w:t>
            </w:r>
          </w:p>
        </w:tc>
        <w:tc>
          <w:tcPr>
            <w:tcW w:w="1275" w:type="dxa"/>
            <w:vAlign w:val="center"/>
          </w:tcPr>
          <w:p w14:paraId="0403F64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 w14:paraId="50CFAD74">
            <w:pPr>
              <w:spacing w:line="360" w:lineRule="exact"/>
              <w:rPr>
                <w:szCs w:val="21"/>
              </w:rPr>
            </w:pPr>
          </w:p>
        </w:tc>
      </w:tr>
      <w:tr w14:paraId="34C7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29C5505A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38703FD9">
            <w:pPr>
              <w:spacing w:line="300" w:lineRule="exact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455D9035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2C082FF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绍兴市质量技术监督检测院</w:t>
            </w:r>
          </w:p>
        </w:tc>
        <w:tc>
          <w:tcPr>
            <w:tcW w:w="1275" w:type="dxa"/>
            <w:vAlign w:val="center"/>
          </w:tcPr>
          <w:p w14:paraId="210CCB3C">
            <w:pPr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01" w:type="dxa"/>
          </w:tcPr>
          <w:p w14:paraId="31265F66">
            <w:pPr>
              <w:spacing w:line="360" w:lineRule="exact"/>
            </w:pPr>
          </w:p>
        </w:tc>
      </w:tr>
      <w:tr w14:paraId="3150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2EC5EC7A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19D20928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62030B2C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DD8ACD9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有研亿金新材料有限公司</w:t>
            </w:r>
          </w:p>
        </w:tc>
        <w:tc>
          <w:tcPr>
            <w:tcW w:w="1275" w:type="dxa"/>
            <w:vAlign w:val="center"/>
          </w:tcPr>
          <w:p w14:paraId="1E1A754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08FB5536">
            <w:pPr>
              <w:spacing w:line="360" w:lineRule="exact"/>
            </w:pPr>
          </w:p>
        </w:tc>
      </w:tr>
      <w:tr w14:paraId="3E85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768CEDD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4D6D1C8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5A005B6C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A5421A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云南铜业股份有限公司</w:t>
            </w:r>
          </w:p>
        </w:tc>
        <w:tc>
          <w:tcPr>
            <w:tcW w:w="1275" w:type="dxa"/>
            <w:vAlign w:val="center"/>
          </w:tcPr>
          <w:p w14:paraId="6D9E988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0AA77237">
            <w:pPr>
              <w:spacing w:line="360" w:lineRule="exact"/>
            </w:pPr>
          </w:p>
        </w:tc>
      </w:tr>
      <w:tr w14:paraId="54C6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371CE995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63852F85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357F8A8C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4E7244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长沙矿冶院检测技术有限责任公司</w:t>
            </w:r>
          </w:p>
        </w:tc>
        <w:tc>
          <w:tcPr>
            <w:tcW w:w="1275" w:type="dxa"/>
            <w:vAlign w:val="center"/>
          </w:tcPr>
          <w:p w14:paraId="0EFC81D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2AFA978E">
            <w:pPr>
              <w:spacing w:line="360" w:lineRule="exact"/>
            </w:pPr>
          </w:p>
        </w:tc>
      </w:tr>
      <w:tr w14:paraId="39C5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2FFDC458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45F2EAE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12C7AADC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FB02F34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浙江惟精新材料股份有限公司</w:t>
            </w:r>
          </w:p>
        </w:tc>
        <w:tc>
          <w:tcPr>
            <w:tcW w:w="1275" w:type="dxa"/>
            <w:vAlign w:val="center"/>
          </w:tcPr>
          <w:p w14:paraId="6607D2E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2E3501C9">
            <w:pPr>
              <w:spacing w:line="360" w:lineRule="exact"/>
            </w:pPr>
          </w:p>
        </w:tc>
      </w:tr>
      <w:tr w14:paraId="4A8B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27" w:type="dxa"/>
          </w:tcPr>
          <w:p w14:paraId="46719463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4F6B01F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1B1B8CA0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B33F33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中铝材料应用研究院有限公司</w:t>
            </w:r>
          </w:p>
        </w:tc>
        <w:tc>
          <w:tcPr>
            <w:tcW w:w="1275" w:type="dxa"/>
            <w:vAlign w:val="center"/>
          </w:tcPr>
          <w:p w14:paraId="0996401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437D3FC0">
            <w:pPr>
              <w:spacing w:line="360" w:lineRule="exact"/>
            </w:pPr>
          </w:p>
        </w:tc>
      </w:tr>
      <w:tr w14:paraId="79D2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7173A428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4870369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45E13913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F3549F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中铝检测科技（郑州）有限公司</w:t>
            </w:r>
          </w:p>
        </w:tc>
        <w:tc>
          <w:tcPr>
            <w:tcW w:w="1275" w:type="dxa"/>
            <w:vAlign w:val="center"/>
          </w:tcPr>
          <w:p w14:paraId="1A7F812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006A6C2B">
            <w:pPr>
              <w:spacing w:line="360" w:lineRule="exact"/>
            </w:pPr>
          </w:p>
        </w:tc>
      </w:tr>
    </w:tbl>
    <w:p w14:paraId="6335C9E0">
      <w:r>
        <w:rPr>
          <w:rFonts w:hAnsi="宋体"/>
        </w:rPr>
        <w:t>说明</w:t>
      </w:r>
      <w:r>
        <w:t xml:space="preserve"> </w:t>
      </w:r>
      <w:r>
        <w:rPr>
          <w:rFonts w:hAnsi="宋体"/>
        </w:rPr>
        <w:t>：①发送《征求意见稿》的单位数：</w:t>
      </w:r>
      <w:r>
        <w:rPr>
          <w:rFonts w:hint="eastAsia"/>
          <w:lang w:val="en-US" w:eastAsia="zh-CN"/>
        </w:rPr>
        <w:t>18</w:t>
      </w:r>
      <w:r>
        <w:rPr>
          <w:rFonts w:hAnsi="宋体"/>
        </w:rPr>
        <w:t>个；</w:t>
      </w:r>
    </w:p>
    <w:p w14:paraId="00E858D2">
      <w:pPr>
        <w:ind w:firstLine="735" w:firstLineChars="350"/>
      </w:pPr>
      <w:r>
        <w:rPr>
          <w:rFonts w:hAnsi="宋体"/>
        </w:rPr>
        <w:t>②收到《征求意见稿》后，回函的单位数：</w:t>
      </w:r>
      <w:r>
        <w:rPr>
          <w:rFonts w:hint="eastAsia"/>
          <w:lang w:val="en-US" w:eastAsia="zh-CN"/>
        </w:rPr>
        <w:t>18</w:t>
      </w:r>
      <w:r>
        <w:rPr>
          <w:rFonts w:hAnsi="宋体"/>
        </w:rPr>
        <w:t>个；</w:t>
      </w:r>
    </w:p>
    <w:p w14:paraId="1D24899E">
      <w:pPr>
        <w:ind w:firstLine="735" w:firstLineChars="350"/>
      </w:pPr>
      <w:r>
        <w:rPr>
          <w:rFonts w:hAnsi="宋体"/>
        </w:rPr>
        <w:t>③收到《征求意见稿》后，回函并有建议或意见的单位数：</w:t>
      </w:r>
      <w:r>
        <w:rPr>
          <w:rFonts w:hint="eastAsia"/>
          <w:lang w:val="en-US" w:eastAsia="zh-CN"/>
        </w:rPr>
        <w:t>9</w:t>
      </w:r>
      <w:r>
        <w:rPr>
          <w:rFonts w:hAnsi="宋体"/>
        </w:rPr>
        <w:t>个；</w:t>
      </w:r>
    </w:p>
    <w:p w14:paraId="111B2C11">
      <w:pPr>
        <w:ind w:firstLine="735" w:firstLineChars="350"/>
      </w:pPr>
      <w:r>
        <w:rPr>
          <w:rFonts w:hAnsi="宋体"/>
        </w:rPr>
        <w:t>④没有回函的单位数：</w:t>
      </w:r>
      <w:r>
        <w:rPr>
          <w:rFonts w:hint="eastAsia"/>
        </w:rPr>
        <w:t>0个</w:t>
      </w:r>
      <w:r>
        <w:rPr>
          <w:rFonts w:hAnsi="宋体"/>
        </w:rPr>
        <w:t>。</w:t>
      </w:r>
    </w:p>
    <w:sectPr>
      <w:pgSz w:w="11906" w:h="16838"/>
      <w:pgMar w:top="1276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9A734"/>
    <w:multiLevelType w:val="singleLevel"/>
    <w:tmpl w:val="B4C9A73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AEF1DA8"/>
    <w:multiLevelType w:val="multilevel"/>
    <w:tmpl w:val="6AEF1DA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ZTliOTQ3YjRkNTVkMDY0MDEyZDk5ZTEwZjNjNmEifQ=="/>
  </w:docVars>
  <w:rsids>
    <w:rsidRoot w:val="00C054E2"/>
    <w:rsid w:val="001E3EC4"/>
    <w:rsid w:val="00783EB8"/>
    <w:rsid w:val="00827371"/>
    <w:rsid w:val="0086077D"/>
    <w:rsid w:val="008B1BA5"/>
    <w:rsid w:val="00910409"/>
    <w:rsid w:val="00966E1C"/>
    <w:rsid w:val="00A3286C"/>
    <w:rsid w:val="00B562BD"/>
    <w:rsid w:val="00C054E2"/>
    <w:rsid w:val="00CF199F"/>
    <w:rsid w:val="00E42AFE"/>
    <w:rsid w:val="00EF4F3C"/>
    <w:rsid w:val="00F9780E"/>
    <w:rsid w:val="01EA5B99"/>
    <w:rsid w:val="0281282A"/>
    <w:rsid w:val="106F7834"/>
    <w:rsid w:val="13CC3B21"/>
    <w:rsid w:val="1446484C"/>
    <w:rsid w:val="157224A6"/>
    <w:rsid w:val="1B687FD1"/>
    <w:rsid w:val="1C461390"/>
    <w:rsid w:val="1F6F0182"/>
    <w:rsid w:val="258129BE"/>
    <w:rsid w:val="25F85512"/>
    <w:rsid w:val="28A569C3"/>
    <w:rsid w:val="2D9B65E7"/>
    <w:rsid w:val="2F430CE4"/>
    <w:rsid w:val="319C292D"/>
    <w:rsid w:val="322D73F8"/>
    <w:rsid w:val="351435B0"/>
    <w:rsid w:val="37963C65"/>
    <w:rsid w:val="3826327D"/>
    <w:rsid w:val="3E7964D0"/>
    <w:rsid w:val="40842F0A"/>
    <w:rsid w:val="435C5415"/>
    <w:rsid w:val="46452166"/>
    <w:rsid w:val="4A7142E8"/>
    <w:rsid w:val="4A9E5A9A"/>
    <w:rsid w:val="4B230A05"/>
    <w:rsid w:val="50E7551B"/>
    <w:rsid w:val="52D41ACF"/>
    <w:rsid w:val="55DD601F"/>
    <w:rsid w:val="56D4209E"/>
    <w:rsid w:val="591C1ADA"/>
    <w:rsid w:val="5BC5369D"/>
    <w:rsid w:val="5DC0337C"/>
    <w:rsid w:val="5ECE29A1"/>
    <w:rsid w:val="5FFA1467"/>
    <w:rsid w:val="622D6B06"/>
    <w:rsid w:val="6244785F"/>
    <w:rsid w:val="63FE4BFE"/>
    <w:rsid w:val="676A25AA"/>
    <w:rsid w:val="6A753740"/>
    <w:rsid w:val="6A88226F"/>
    <w:rsid w:val="6ACF3811"/>
    <w:rsid w:val="6BC8789F"/>
    <w:rsid w:val="6C787517"/>
    <w:rsid w:val="6CCE0FEE"/>
    <w:rsid w:val="6EF53358"/>
    <w:rsid w:val="6FBB7E47"/>
    <w:rsid w:val="72EC3DB0"/>
    <w:rsid w:val="74CC0400"/>
    <w:rsid w:val="7A546ECE"/>
    <w:rsid w:val="7C07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410E5-3DDC-430F-B790-F660B3BD04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1095</Words>
  <Characters>1193</Characters>
  <Lines>17</Lines>
  <Paragraphs>4</Paragraphs>
  <TotalTime>0</TotalTime>
  <ScaleCrop>false</ScaleCrop>
  <LinksUpToDate>false</LinksUpToDate>
  <CharactersWithSpaces>1340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2023-07-08T06:27:00Z</dcterms:created>
  <dc:creator>刘振江</dc:creator>
  <cp:lastModifiedBy>李绍文</cp:lastModifiedBy>
  <dcterms:modified xsi:type="dcterms:W3CDTF">2025-12-01T10:27:24Z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C1B9F5AE6FF54EFBA24E7DBF5D2AD707_13</vt:lpwstr>
  </property>
  <property fmtid="{D5CDD505-2E9C-101B-9397-08002B2CF9AE}" pid="4" name="KSOTemplateDocerSaveRecord">
    <vt:lpwstr>eyJoZGlkIjoiMWY1ZTliOTQ3YjRkNTVkMDY0MDEyZDk5ZTEwZjNjNmEiLCJ1c2VySWQiOiI0Mzk4ODQ3NDYifQ==</vt:lpwstr>
  </property>
</Properties>
</file>