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0307">
      <w:pPr>
        <w:spacing w:before="312" w:beforeLines="100"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征求意见稿意见汇总处理表</w:t>
      </w:r>
    </w:p>
    <w:p w14:paraId="4059E9F3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 xml:space="preserve">化学分析方法 </w:t>
      </w:r>
      <w:r>
        <w:rPr>
          <w:rFonts w:hint="eastAsia" w:ascii="宋体" w:hAnsi="宋体"/>
          <w:sz w:val="20"/>
          <w:szCs w:val="21"/>
          <w:lang w:eastAsia="zh-CN"/>
        </w:rPr>
        <w:t>第21部分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 w:ascii="宋体" w:hAnsi="宋体"/>
          <w:sz w:val="20"/>
          <w:szCs w:val="21"/>
          <w:lang w:val="en-US" w:eastAsia="zh-CN"/>
        </w:rPr>
        <w:t>钛含量</w:t>
      </w:r>
      <w:r>
        <w:rPr>
          <w:rFonts w:hint="eastAsia" w:ascii="宋体" w:hAnsi="宋体"/>
          <w:sz w:val="20"/>
          <w:szCs w:val="21"/>
        </w:rPr>
        <w:t>的测定</w:t>
      </w:r>
    </w:p>
    <w:p w14:paraId="258426E5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0B04C583">
      <w:pPr>
        <w:pStyle w:val="8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01 页</w:t>
      </w:r>
    </w:p>
    <w:p w14:paraId="6BFAD637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45EDC4C3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57C2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Align w:val="center"/>
          </w:tcPr>
          <w:p w14:paraId="417C8CEC"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29" w:type="dxa"/>
            <w:vAlign w:val="center"/>
          </w:tcPr>
          <w:p w14:paraId="2D5A5B90">
            <w:pPr>
              <w:spacing w:line="360" w:lineRule="exact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338" w:type="dxa"/>
            <w:vAlign w:val="center"/>
          </w:tcPr>
          <w:p w14:paraId="468C3748">
            <w:pPr>
              <w:spacing w:line="360" w:lineRule="exact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843" w:type="dxa"/>
            <w:vAlign w:val="center"/>
          </w:tcPr>
          <w:p w14:paraId="1CAAFD1F">
            <w:pPr>
              <w:spacing w:line="360" w:lineRule="exact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275" w:type="dxa"/>
            <w:vAlign w:val="center"/>
          </w:tcPr>
          <w:p w14:paraId="6503ED92">
            <w:pPr>
              <w:spacing w:line="360" w:lineRule="exact"/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701" w:type="dxa"/>
            <w:vAlign w:val="center"/>
          </w:tcPr>
          <w:p w14:paraId="6028098A">
            <w:pPr>
              <w:spacing w:line="3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F7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70137BF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</w:t>
            </w:r>
          </w:p>
        </w:tc>
        <w:tc>
          <w:tcPr>
            <w:tcW w:w="1029" w:type="dxa"/>
            <w:vAlign w:val="top"/>
          </w:tcPr>
          <w:p w14:paraId="4D19904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4FCDC275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系列标准应增加“引言”内容</w:t>
            </w:r>
          </w:p>
        </w:tc>
        <w:tc>
          <w:tcPr>
            <w:tcW w:w="1843" w:type="dxa"/>
            <w:vAlign w:val="top"/>
          </w:tcPr>
          <w:p w14:paraId="2253995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top"/>
          </w:tcPr>
          <w:p w14:paraId="797B39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C470E92">
            <w:pPr>
              <w:spacing w:line="360" w:lineRule="exact"/>
            </w:pPr>
          </w:p>
        </w:tc>
      </w:tr>
      <w:tr w14:paraId="374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B7E5C1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727DB2E"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前言</w:t>
            </w:r>
          </w:p>
        </w:tc>
        <w:tc>
          <w:tcPr>
            <w:tcW w:w="2338" w:type="dxa"/>
            <w:vAlign w:val="top"/>
          </w:tcPr>
          <w:p w14:paraId="2AA6A0D3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技术变化的描述中删去关于附录的相关内容</w:t>
            </w:r>
          </w:p>
        </w:tc>
        <w:tc>
          <w:tcPr>
            <w:tcW w:w="1843" w:type="dxa"/>
            <w:vAlign w:val="top"/>
          </w:tcPr>
          <w:p w14:paraId="383CDF00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239B9A51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18D54D0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673E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A083D7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2</w:t>
            </w:r>
          </w:p>
        </w:tc>
        <w:tc>
          <w:tcPr>
            <w:tcW w:w="1029" w:type="dxa"/>
            <w:vAlign w:val="top"/>
          </w:tcPr>
          <w:p w14:paraId="3EF2D57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23AEACD2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在第2章后新增“术语与定义”章节</w:t>
            </w:r>
          </w:p>
        </w:tc>
        <w:tc>
          <w:tcPr>
            <w:tcW w:w="1843" w:type="dxa"/>
            <w:vAlign w:val="top"/>
          </w:tcPr>
          <w:p w14:paraId="5DE6F2B5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51647AF6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2407D4F8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0C0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33B9560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8</w:t>
            </w:r>
          </w:p>
        </w:tc>
        <w:tc>
          <w:tcPr>
            <w:tcW w:w="1029" w:type="dxa"/>
            <w:vAlign w:val="top"/>
          </w:tcPr>
          <w:p w14:paraId="4926CD12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18"/>
                <w:szCs w:val="18"/>
                <w:lang w:val="en-US" w:eastAsia="zh-CN" w:bidi="ar-SA"/>
              </w:rPr>
              <w:t>范围</w:t>
            </w:r>
          </w:p>
        </w:tc>
        <w:tc>
          <w:tcPr>
            <w:tcW w:w="2338" w:type="dxa"/>
            <w:vAlign w:val="top"/>
          </w:tcPr>
          <w:p w14:paraId="16DF4670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“</w:t>
            </w:r>
            <w:r>
              <w:rPr>
                <w:rFonts w:hint="default" w:ascii="Times New Roman"/>
              </w:rPr>
              <w:t>本</w:t>
            </w:r>
            <w:r>
              <w:rPr>
                <w:rFonts w:hint="eastAsia" w:ascii="Times New Roman"/>
                <w:lang w:val="en-US" w:eastAsia="zh-CN"/>
              </w:rPr>
              <w:t>标准</w:t>
            </w:r>
            <w:r>
              <w:rPr>
                <w:rFonts w:hint="default" w:ascii="Times New Roman"/>
              </w:rPr>
              <w:t>适用于铜及铜合金中</w:t>
            </w:r>
            <w:r>
              <w:rPr>
                <w:rFonts w:hint="eastAsia"/>
                <w:bCs/>
                <w:lang w:val="en-US" w:eastAsia="zh-CN"/>
              </w:rPr>
              <w:t>钛含量</w:t>
            </w:r>
            <w:r>
              <w:rPr>
                <w:rFonts w:hint="default" w:ascii="Times New Roman"/>
              </w:rPr>
              <w:t>的测定。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”修改为“</w:t>
            </w:r>
            <w:r>
              <w:rPr>
                <w:rFonts w:hint="default" w:ascii="Times New Roman"/>
              </w:rPr>
              <w:t>本</w:t>
            </w:r>
            <w:r>
              <w:rPr>
                <w:rFonts w:hint="eastAsia" w:ascii="Times New Roman"/>
                <w:lang w:val="en-US" w:eastAsia="zh-CN"/>
              </w:rPr>
              <w:t>文件</w:t>
            </w:r>
            <w:r>
              <w:rPr>
                <w:rFonts w:hint="default" w:ascii="Times New Roman"/>
              </w:rPr>
              <w:t>适用于铜及铜合金中</w:t>
            </w:r>
            <w:r>
              <w:rPr>
                <w:rFonts w:hint="eastAsia"/>
                <w:bCs/>
                <w:lang w:val="en-US" w:eastAsia="zh-CN"/>
              </w:rPr>
              <w:t>钛含量</w:t>
            </w:r>
            <w:r>
              <w:rPr>
                <w:rFonts w:hint="default" w:ascii="Times New Roman"/>
              </w:rPr>
              <w:t>的测定。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”</w:t>
            </w:r>
          </w:p>
        </w:tc>
        <w:tc>
          <w:tcPr>
            <w:tcW w:w="1843" w:type="dxa"/>
            <w:vAlign w:val="top"/>
          </w:tcPr>
          <w:p w14:paraId="120F425C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绍兴市特种设备检测院</w:t>
            </w:r>
          </w:p>
        </w:tc>
        <w:tc>
          <w:tcPr>
            <w:tcW w:w="1275" w:type="dxa"/>
            <w:vAlign w:val="center"/>
          </w:tcPr>
          <w:p w14:paraId="0F9B7219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440799CB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B57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F193300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9ACB561"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2  规范性引用文件</w:t>
            </w:r>
          </w:p>
        </w:tc>
        <w:tc>
          <w:tcPr>
            <w:tcW w:w="2338" w:type="dxa"/>
            <w:vAlign w:val="top"/>
          </w:tcPr>
          <w:p w14:paraId="0E688EA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为防止连续修约，建议删除“GB/T 8170数值修约规则与极限数值的表示和判定”</w:t>
            </w:r>
          </w:p>
        </w:tc>
        <w:tc>
          <w:tcPr>
            <w:tcW w:w="1843" w:type="dxa"/>
            <w:vAlign w:val="top"/>
          </w:tcPr>
          <w:p w14:paraId="6458D70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江西耐乐铜业有限公司</w:t>
            </w:r>
          </w:p>
        </w:tc>
        <w:tc>
          <w:tcPr>
            <w:tcW w:w="1275" w:type="dxa"/>
            <w:vAlign w:val="center"/>
          </w:tcPr>
          <w:p w14:paraId="1388331F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采纳</w:t>
            </w:r>
          </w:p>
        </w:tc>
        <w:tc>
          <w:tcPr>
            <w:tcW w:w="1701" w:type="dxa"/>
          </w:tcPr>
          <w:p w14:paraId="0A0911F7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2969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0C8A73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4924FBB4"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18"/>
                <w:szCs w:val="18"/>
                <w:lang w:val="en-US" w:eastAsia="zh-CN" w:bidi="ar-SA"/>
              </w:rPr>
              <w:t>2  规范性引用文件</w:t>
            </w:r>
          </w:p>
        </w:tc>
        <w:tc>
          <w:tcPr>
            <w:tcW w:w="2338" w:type="dxa"/>
            <w:vAlign w:val="top"/>
          </w:tcPr>
          <w:p w14:paraId="07B7EAC1">
            <w:pPr>
              <w:widowControl/>
              <w:numPr>
                <w:ilvl w:val="1"/>
                <w:numId w:val="0"/>
              </w:numPr>
              <w:spacing w:before="156" w:after="156"/>
              <w:ind w:firstLine="360" w:firstLineChars="200"/>
              <w:outlineLvl w:val="1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规范性引用文件中增加</w:t>
            </w:r>
            <w:r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GB/T 6682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分析实验室用水规格和试验方法</w:t>
            </w:r>
          </w:p>
        </w:tc>
        <w:tc>
          <w:tcPr>
            <w:tcW w:w="1843" w:type="dxa"/>
            <w:vAlign w:val="top"/>
          </w:tcPr>
          <w:p w14:paraId="4814C8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江西铜信检验检测有限公司</w:t>
            </w:r>
          </w:p>
          <w:p w14:paraId="53A2646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5D8BB0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采纳</w:t>
            </w:r>
          </w:p>
        </w:tc>
        <w:tc>
          <w:tcPr>
            <w:tcW w:w="1701" w:type="dxa"/>
          </w:tcPr>
          <w:p w14:paraId="368ABAA5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42DE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08CE0A0E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4C0D69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4.2、5.2、6.2 试剂和材料</w:t>
            </w:r>
          </w:p>
        </w:tc>
        <w:tc>
          <w:tcPr>
            <w:tcW w:w="2338" w:type="dxa"/>
            <w:vAlign w:val="top"/>
          </w:tcPr>
          <w:p w14:paraId="3B1C15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文件中所用的标准溶液可选择市售有证标准溶液</w:t>
            </w:r>
          </w:p>
        </w:tc>
        <w:tc>
          <w:tcPr>
            <w:tcW w:w="1843" w:type="dxa"/>
            <w:vAlign w:val="top"/>
          </w:tcPr>
          <w:p w14:paraId="139FCB2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中铝检测科技（郑州）有限公司</w:t>
            </w:r>
          </w:p>
        </w:tc>
        <w:tc>
          <w:tcPr>
            <w:tcW w:w="1275" w:type="dxa"/>
            <w:vAlign w:val="top"/>
          </w:tcPr>
          <w:p w14:paraId="655125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582FF397">
            <w:pPr>
              <w:jc w:val="left"/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5144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C6BD889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713CFCB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表1</w:t>
            </w:r>
          </w:p>
        </w:tc>
        <w:tc>
          <w:tcPr>
            <w:tcW w:w="2338" w:type="dxa"/>
            <w:vAlign w:val="top"/>
          </w:tcPr>
          <w:p w14:paraId="76AAF1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建议将试样量由“X.XXXg”修改为“X.XXg”，在不影响结果的情况下可以提升效率</w:t>
            </w:r>
          </w:p>
        </w:tc>
        <w:tc>
          <w:tcPr>
            <w:tcW w:w="1843" w:type="dxa"/>
            <w:vAlign w:val="top"/>
          </w:tcPr>
          <w:p w14:paraId="4D8291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山东众标企信检测科技有限公司</w:t>
            </w:r>
          </w:p>
          <w:p w14:paraId="45335E4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 w14:paraId="70524E54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27CCD9A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6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5A5097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2B03F4A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4.7  精密度</w:t>
            </w:r>
          </w:p>
        </w:tc>
        <w:tc>
          <w:tcPr>
            <w:tcW w:w="2338" w:type="dxa"/>
            <w:vAlign w:val="top"/>
          </w:tcPr>
          <w:p w14:paraId="38965B73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建议重复性限和再现性限的计算在线性内插法外增加外延法</w:t>
            </w:r>
          </w:p>
        </w:tc>
        <w:tc>
          <w:tcPr>
            <w:tcW w:w="1843" w:type="dxa"/>
            <w:vAlign w:val="top"/>
          </w:tcPr>
          <w:p w14:paraId="37E2AD3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阜阳市产品质量监督检验所</w:t>
            </w:r>
          </w:p>
        </w:tc>
        <w:tc>
          <w:tcPr>
            <w:tcW w:w="1275" w:type="dxa"/>
            <w:vAlign w:val="top"/>
          </w:tcPr>
          <w:p w14:paraId="47AD032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08CFEB9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D4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038B68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3</w:t>
            </w:r>
          </w:p>
        </w:tc>
        <w:tc>
          <w:tcPr>
            <w:tcW w:w="1029" w:type="dxa"/>
            <w:vAlign w:val="top"/>
          </w:tcPr>
          <w:p w14:paraId="5FF15844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  <w:t>6.5.4.2</w:t>
            </w:r>
          </w:p>
        </w:tc>
        <w:tc>
          <w:tcPr>
            <w:tcW w:w="2338" w:type="dxa"/>
            <w:vAlign w:val="top"/>
          </w:tcPr>
          <w:p w14:paraId="32757DEA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干扰试验仅考虑了单个元素的影响，未考虑多元素的影响，建议增加多元素的共同干扰试验。</w:t>
            </w:r>
          </w:p>
        </w:tc>
        <w:tc>
          <w:tcPr>
            <w:tcW w:w="1843" w:type="dxa"/>
            <w:vAlign w:val="top"/>
          </w:tcPr>
          <w:p w14:paraId="4E997E2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江西铜信检验检测有限公司</w:t>
            </w:r>
          </w:p>
          <w:p w14:paraId="2B250DBD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 w14:paraId="23C115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未采纳</w:t>
            </w:r>
          </w:p>
        </w:tc>
        <w:tc>
          <w:tcPr>
            <w:tcW w:w="1701" w:type="dxa"/>
            <w:vAlign w:val="top"/>
          </w:tcPr>
          <w:p w14:paraId="74795493"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因混合元素会不可避免产生黄色干扰物，该试验无法进行</w:t>
            </w:r>
          </w:p>
        </w:tc>
      </w:tr>
      <w:tr w14:paraId="592B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99BC24E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F48A44E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公式（1）</w:t>
            </w:r>
          </w:p>
        </w:tc>
        <w:tc>
          <w:tcPr>
            <w:tcW w:w="2338" w:type="dxa"/>
            <w:vAlign w:val="top"/>
          </w:tcPr>
          <w:p w14:paraId="6395BE5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计算公式有误，应予以更正</w:t>
            </w:r>
          </w:p>
        </w:tc>
        <w:tc>
          <w:tcPr>
            <w:tcW w:w="1843" w:type="dxa"/>
            <w:vAlign w:val="top"/>
          </w:tcPr>
          <w:p w14:paraId="5BF8A7E3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中铝材料应用研究院有限公司</w:t>
            </w:r>
          </w:p>
        </w:tc>
        <w:tc>
          <w:tcPr>
            <w:tcW w:w="1275" w:type="dxa"/>
            <w:vAlign w:val="top"/>
          </w:tcPr>
          <w:p w14:paraId="51DC27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采纳</w:t>
            </w:r>
          </w:p>
        </w:tc>
        <w:tc>
          <w:tcPr>
            <w:tcW w:w="1701" w:type="dxa"/>
            <w:vAlign w:val="top"/>
          </w:tcPr>
          <w:p w14:paraId="66FB097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13822B4">
      <w:pPr>
        <w:rPr>
          <w:rFonts w:hAnsi="宋体"/>
        </w:rPr>
      </w:pPr>
    </w:p>
    <w:p w14:paraId="5D47976C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52FB430E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751F2629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 xml:space="preserve">化学分析方法 </w:t>
      </w:r>
      <w:r>
        <w:rPr>
          <w:rFonts w:hint="eastAsia" w:ascii="宋体" w:hAnsi="宋体"/>
          <w:sz w:val="20"/>
          <w:szCs w:val="21"/>
          <w:lang w:eastAsia="zh-CN"/>
        </w:rPr>
        <w:t>第21部分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 w:ascii="宋体" w:hAnsi="宋体"/>
          <w:sz w:val="20"/>
          <w:szCs w:val="21"/>
          <w:lang w:val="en-US" w:eastAsia="zh-CN"/>
        </w:rPr>
        <w:t>钛含量</w:t>
      </w:r>
      <w:r>
        <w:rPr>
          <w:rFonts w:hint="eastAsia" w:ascii="宋体" w:hAnsi="宋体"/>
          <w:sz w:val="20"/>
          <w:szCs w:val="21"/>
        </w:rPr>
        <w:t>的测定</w:t>
      </w:r>
    </w:p>
    <w:p w14:paraId="3C7D0B5E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2877A0D3">
      <w:pPr>
        <w:pStyle w:val="8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</w:t>
      </w:r>
    </w:p>
    <w:p w14:paraId="0A77A9E6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3DF12D55">
      <w:pPr>
        <w:rPr>
          <w:rFonts w:hAnsi="宋体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6CCE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3F4108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</w:p>
        </w:tc>
        <w:tc>
          <w:tcPr>
            <w:tcW w:w="1029" w:type="dxa"/>
            <w:vAlign w:val="top"/>
          </w:tcPr>
          <w:p w14:paraId="0B17B95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vAlign w:val="top"/>
          </w:tcPr>
          <w:p w14:paraId="49E31F5E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vAlign w:val="top"/>
          </w:tcPr>
          <w:p w14:paraId="19A548A3">
            <w:pPr>
              <w:spacing w:line="28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有研亿金新材料有限公司</w:t>
            </w:r>
          </w:p>
        </w:tc>
        <w:tc>
          <w:tcPr>
            <w:tcW w:w="1275" w:type="dxa"/>
            <w:vAlign w:val="top"/>
          </w:tcPr>
          <w:p w14:paraId="4D597B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</w:tcPr>
          <w:p w14:paraId="74A54F9E">
            <w:pPr>
              <w:spacing w:line="300" w:lineRule="exac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1305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4978E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9</w:t>
            </w:r>
          </w:p>
        </w:tc>
        <w:tc>
          <w:tcPr>
            <w:tcW w:w="1029" w:type="dxa"/>
            <w:vAlign w:val="top"/>
          </w:tcPr>
          <w:p w14:paraId="1CF74CFA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vAlign w:val="top"/>
          </w:tcPr>
          <w:p w14:paraId="0E16125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vAlign w:val="top"/>
          </w:tcPr>
          <w:p w14:paraId="21159F8E"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山西北铜新材料科技有限公司</w:t>
            </w:r>
          </w:p>
        </w:tc>
        <w:tc>
          <w:tcPr>
            <w:tcW w:w="1275" w:type="dxa"/>
            <w:vAlign w:val="top"/>
          </w:tcPr>
          <w:p w14:paraId="58D7F0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</w:tcPr>
          <w:p w14:paraId="02548CFF"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3A58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2DB94A3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3661FFBC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62D30C72">
            <w:pPr>
              <w:spacing w:line="28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F4CCE8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长沙矿冶院检测技术有限责任公司</w:t>
            </w:r>
          </w:p>
        </w:tc>
        <w:tc>
          <w:tcPr>
            <w:tcW w:w="1275" w:type="dxa"/>
            <w:vAlign w:val="center"/>
          </w:tcPr>
          <w:p w14:paraId="6C6A43C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539CFAB2"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1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EA06B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4D7E0E4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152829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3A7D6E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佛山市华鸿铜管有限公司</w:t>
            </w:r>
          </w:p>
        </w:tc>
        <w:tc>
          <w:tcPr>
            <w:tcW w:w="1275" w:type="dxa"/>
            <w:vAlign w:val="center"/>
          </w:tcPr>
          <w:p w14:paraId="0403F64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50CFAD74">
            <w:pPr>
              <w:spacing w:line="360" w:lineRule="exact"/>
              <w:rPr>
                <w:szCs w:val="21"/>
              </w:rPr>
            </w:pPr>
          </w:p>
        </w:tc>
      </w:tr>
      <w:tr w14:paraId="34C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9C5505A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8703FD9">
            <w:pPr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5D903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2C082F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绍兴市质量技术监督检测院</w:t>
            </w:r>
          </w:p>
        </w:tc>
        <w:tc>
          <w:tcPr>
            <w:tcW w:w="1275" w:type="dxa"/>
            <w:vAlign w:val="center"/>
          </w:tcPr>
          <w:p w14:paraId="210CCB3C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</w:tcPr>
          <w:p w14:paraId="31265F66">
            <w:pPr>
              <w:spacing w:line="360" w:lineRule="exact"/>
            </w:pPr>
          </w:p>
        </w:tc>
      </w:tr>
      <w:tr w14:paraId="3150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EC5EC7A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19D2092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62030B2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8ACD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云南铜业股份有限公司</w:t>
            </w:r>
          </w:p>
        </w:tc>
        <w:tc>
          <w:tcPr>
            <w:tcW w:w="1275" w:type="dxa"/>
            <w:vAlign w:val="center"/>
          </w:tcPr>
          <w:p w14:paraId="1E1A754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8FB5536">
            <w:pPr>
              <w:spacing w:line="360" w:lineRule="exact"/>
            </w:pPr>
          </w:p>
        </w:tc>
      </w:tr>
      <w:tr w14:paraId="3E85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768CEDD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D6D1C8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A005B6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A5421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浙江惟精新材料股份有限公司</w:t>
            </w:r>
          </w:p>
        </w:tc>
        <w:tc>
          <w:tcPr>
            <w:tcW w:w="1275" w:type="dxa"/>
            <w:vAlign w:val="center"/>
          </w:tcPr>
          <w:p w14:paraId="6D9E988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AA77237">
            <w:pPr>
              <w:spacing w:line="360" w:lineRule="exact"/>
            </w:pPr>
          </w:p>
        </w:tc>
      </w:tr>
      <w:tr w14:paraId="54C6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371CE99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63852F8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357F8A8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E724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昆明冶金研究院有限公司</w:t>
            </w:r>
          </w:p>
        </w:tc>
        <w:tc>
          <w:tcPr>
            <w:tcW w:w="1275" w:type="dxa"/>
            <w:vAlign w:val="center"/>
          </w:tcPr>
          <w:p w14:paraId="0EFC81D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AFA978E">
            <w:pPr>
              <w:spacing w:line="360" w:lineRule="exact"/>
            </w:pPr>
          </w:p>
        </w:tc>
      </w:tr>
      <w:tr w14:paraId="39C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FFDC45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5F2EAE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2C7AAD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B02F3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宁波金田铜业（集团）股份有限公司</w:t>
            </w:r>
          </w:p>
        </w:tc>
        <w:tc>
          <w:tcPr>
            <w:tcW w:w="1275" w:type="dxa"/>
            <w:vAlign w:val="center"/>
          </w:tcPr>
          <w:p w14:paraId="6607D2E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E3501C9">
            <w:pPr>
              <w:spacing w:line="360" w:lineRule="exact"/>
            </w:pPr>
          </w:p>
        </w:tc>
      </w:tr>
      <w:tr w14:paraId="4A8B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7" w:type="dxa"/>
          </w:tcPr>
          <w:p w14:paraId="46719463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F6B01F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B1B8CA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33F33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河南科技大学</w:t>
            </w:r>
          </w:p>
        </w:tc>
        <w:tc>
          <w:tcPr>
            <w:tcW w:w="1275" w:type="dxa"/>
            <w:vAlign w:val="center"/>
          </w:tcPr>
          <w:p w14:paraId="0996401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437D3FC0">
            <w:pPr>
              <w:spacing w:line="360" w:lineRule="exact"/>
            </w:pPr>
          </w:p>
        </w:tc>
      </w:tr>
      <w:tr w14:paraId="79D2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7173A42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870369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E1391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3549F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</w:rPr>
              <w:t>安徽鑫科新材料股份有限公司</w:t>
            </w:r>
          </w:p>
        </w:tc>
        <w:tc>
          <w:tcPr>
            <w:tcW w:w="1275" w:type="dxa"/>
            <w:vAlign w:val="center"/>
          </w:tcPr>
          <w:p w14:paraId="1A7F812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06A6C2B">
            <w:pPr>
              <w:spacing w:line="360" w:lineRule="exact"/>
            </w:pPr>
          </w:p>
        </w:tc>
      </w:tr>
    </w:tbl>
    <w:p w14:paraId="6335C9E0">
      <w:r>
        <w:rPr>
          <w:rFonts w:hAnsi="宋体"/>
        </w:rPr>
        <w:t>说明</w:t>
      </w:r>
      <w:r>
        <w:t xml:space="preserve"> </w:t>
      </w:r>
      <w:r>
        <w:rPr>
          <w:rFonts w:hAnsi="宋体"/>
        </w:rPr>
        <w:t>：①发送《征求意见稿》的单位数：</w:t>
      </w:r>
      <w:r>
        <w:rPr>
          <w:rFonts w:hint="eastAsia"/>
          <w:lang w:val="en-US" w:eastAsia="zh-CN"/>
        </w:rPr>
        <w:t>19</w:t>
      </w:r>
      <w:r>
        <w:rPr>
          <w:rFonts w:hAnsi="宋体"/>
        </w:rPr>
        <w:t>个；</w:t>
      </w:r>
    </w:p>
    <w:p w14:paraId="00E858D2">
      <w:pPr>
        <w:ind w:firstLine="735" w:firstLineChars="350"/>
      </w:pPr>
      <w:r>
        <w:rPr>
          <w:rFonts w:hAnsi="宋体"/>
        </w:rPr>
        <w:t>②收到《征求意见稿》后，回函的单位数：</w:t>
      </w:r>
      <w:r>
        <w:rPr>
          <w:rFonts w:hint="eastAsia"/>
          <w:lang w:val="en-US" w:eastAsia="zh-CN"/>
        </w:rPr>
        <w:t>19</w:t>
      </w:r>
      <w:r>
        <w:rPr>
          <w:rFonts w:hAnsi="宋体"/>
        </w:rPr>
        <w:t>个；</w:t>
      </w:r>
    </w:p>
    <w:p w14:paraId="1D24899E">
      <w:pPr>
        <w:ind w:firstLine="735" w:firstLineChars="350"/>
      </w:pPr>
      <w:r>
        <w:rPr>
          <w:rFonts w:hAnsi="宋体"/>
        </w:rPr>
        <w:t>③收到《征求意见稿》后，回函并有建议或意见的单位数：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Ansi="宋体"/>
        </w:rPr>
        <w:t>个；</w:t>
      </w:r>
    </w:p>
    <w:p w14:paraId="2015030A">
      <w:pPr>
        <w:ind w:firstLine="735" w:firstLineChars="350"/>
      </w:pPr>
      <w:r>
        <w:rPr>
          <w:rFonts w:hAnsi="宋体"/>
        </w:rPr>
        <w:t>④没有回函的单位数：</w:t>
      </w:r>
      <w:r>
        <w:rPr>
          <w:rFonts w:hint="eastAsia"/>
        </w:rPr>
        <w:t>0个</w:t>
      </w:r>
      <w:r>
        <w:rPr>
          <w:rFonts w:hAnsi="宋体"/>
        </w:rPr>
        <w:t>。</w:t>
      </w: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9A734"/>
    <w:multiLevelType w:val="singleLevel"/>
    <w:tmpl w:val="B4C9A7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AEF1DA8"/>
    <w:multiLevelType w:val="multilevel"/>
    <w:tmpl w:val="6AEF1D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ZTliOTQ3YjRkNTVkMDY0MDEyZDk5ZTEwZjNjNmEifQ=="/>
  </w:docVars>
  <w:rsids>
    <w:rsidRoot w:val="00C054E2"/>
    <w:rsid w:val="001E3EC4"/>
    <w:rsid w:val="00783EB8"/>
    <w:rsid w:val="00827371"/>
    <w:rsid w:val="0086077D"/>
    <w:rsid w:val="008B1BA5"/>
    <w:rsid w:val="00910409"/>
    <w:rsid w:val="00966E1C"/>
    <w:rsid w:val="00A3286C"/>
    <w:rsid w:val="00B562BD"/>
    <w:rsid w:val="00C054E2"/>
    <w:rsid w:val="00CF199F"/>
    <w:rsid w:val="00E42AFE"/>
    <w:rsid w:val="00EF4F3C"/>
    <w:rsid w:val="00F9780E"/>
    <w:rsid w:val="01EA5B99"/>
    <w:rsid w:val="0281282A"/>
    <w:rsid w:val="06862B05"/>
    <w:rsid w:val="06A55A83"/>
    <w:rsid w:val="0D3C2711"/>
    <w:rsid w:val="106F7834"/>
    <w:rsid w:val="11966221"/>
    <w:rsid w:val="11EB4164"/>
    <w:rsid w:val="13CC3B21"/>
    <w:rsid w:val="1446484C"/>
    <w:rsid w:val="157224A6"/>
    <w:rsid w:val="15973CBB"/>
    <w:rsid w:val="1B687FD1"/>
    <w:rsid w:val="1C461390"/>
    <w:rsid w:val="1F6F0182"/>
    <w:rsid w:val="258129BE"/>
    <w:rsid w:val="25F85512"/>
    <w:rsid w:val="273807F7"/>
    <w:rsid w:val="28A569C3"/>
    <w:rsid w:val="2C666469"/>
    <w:rsid w:val="2D9B65E7"/>
    <w:rsid w:val="2F430CE4"/>
    <w:rsid w:val="2FA02C09"/>
    <w:rsid w:val="319C292D"/>
    <w:rsid w:val="322D73F8"/>
    <w:rsid w:val="351435B0"/>
    <w:rsid w:val="37963C65"/>
    <w:rsid w:val="37D310E2"/>
    <w:rsid w:val="3826327D"/>
    <w:rsid w:val="39AE76A2"/>
    <w:rsid w:val="3E67734B"/>
    <w:rsid w:val="3E7964D0"/>
    <w:rsid w:val="3E946368"/>
    <w:rsid w:val="40842F0A"/>
    <w:rsid w:val="42303371"/>
    <w:rsid w:val="425F7C98"/>
    <w:rsid w:val="435C5415"/>
    <w:rsid w:val="446B30A5"/>
    <w:rsid w:val="46452166"/>
    <w:rsid w:val="465D7FEC"/>
    <w:rsid w:val="4874505C"/>
    <w:rsid w:val="4A7142E8"/>
    <w:rsid w:val="4A9E5A9A"/>
    <w:rsid w:val="4B230A05"/>
    <w:rsid w:val="50D77086"/>
    <w:rsid w:val="50E7551B"/>
    <w:rsid w:val="512A18AC"/>
    <w:rsid w:val="52D41ACF"/>
    <w:rsid w:val="55DD601F"/>
    <w:rsid w:val="55FB7373"/>
    <w:rsid w:val="56D4209E"/>
    <w:rsid w:val="591C1ADA"/>
    <w:rsid w:val="59536172"/>
    <w:rsid w:val="597B08DD"/>
    <w:rsid w:val="59D92725"/>
    <w:rsid w:val="5BC5369D"/>
    <w:rsid w:val="5DC0337C"/>
    <w:rsid w:val="5ECE29A1"/>
    <w:rsid w:val="5FFA1467"/>
    <w:rsid w:val="622D6B06"/>
    <w:rsid w:val="63FE4BFE"/>
    <w:rsid w:val="65D379C4"/>
    <w:rsid w:val="67475966"/>
    <w:rsid w:val="676A25AA"/>
    <w:rsid w:val="67762CFD"/>
    <w:rsid w:val="6A753740"/>
    <w:rsid w:val="6A88226F"/>
    <w:rsid w:val="6ACF3811"/>
    <w:rsid w:val="6BC8789F"/>
    <w:rsid w:val="6C787517"/>
    <w:rsid w:val="6CCE0FEE"/>
    <w:rsid w:val="6EF53358"/>
    <w:rsid w:val="6FBB7E47"/>
    <w:rsid w:val="709F4389"/>
    <w:rsid w:val="71DB032D"/>
    <w:rsid w:val="72EC3DB0"/>
    <w:rsid w:val="74CC0400"/>
    <w:rsid w:val="75BC4BFC"/>
    <w:rsid w:val="7A546ECE"/>
    <w:rsid w:val="7BE36492"/>
    <w:rsid w:val="7C075B78"/>
    <w:rsid w:val="7CE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10E5-3DDC-430F-B790-F660B3BD0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1054</Words>
  <Characters>1139</Characters>
  <Lines>17</Lines>
  <Paragraphs>4</Paragraphs>
  <TotalTime>0</TotalTime>
  <ScaleCrop>false</ScaleCrop>
  <LinksUpToDate>false</LinksUpToDate>
  <CharactersWithSpaces>1285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2023-07-08T06:27:00Z</dcterms:created>
  <dc:creator>刘振江</dc:creator>
  <cp:lastModifiedBy>李绍文</cp:lastModifiedBy>
  <dcterms:modified xsi:type="dcterms:W3CDTF">2025-12-01T10:46:54Z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C1B9F5AE6FF54EFBA24E7DBF5D2AD707_13</vt:lpwstr>
  </property>
  <property fmtid="{D5CDD505-2E9C-101B-9397-08002B2CF9AE}" pid="4" name="KSOTemplateDocerSaveRecord">
    <vt:lpwstr>eyJoZGlkIjoiMWY1ZTliOTQ3YjRkNTVkMDY0MDEyZDk5ZTEwZjNjNmEiLCJ1c2VySWQiOiI0Mzk4ODQ3NDYifQ==</vt:lpwstr>
  </property>
</Properties>
</file>