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ACD3" w14:textId="77777777" w:rsidR="00452C21" w:rsidRDefault="00000000">
      <w:pPr>
        <w:pStyle w:val="affffb"/>
        <w:spacing w:before="156" w:after="156"/>
        <w:rPr>
          <w:rFonts w:ascii="Times New Roman" w:eastAsiaTheme="minorEastAsia" w:hAnsi="Times New Roman"/>
        </w:rPr>
      </w:pPr>
      <w:bookmarkStart w:id="0" w:name="SectionMark0"/>
      <w:bookmarkStart w:id="1" w:name="SectionMark4"/>
      <w:r>
        <w:rPr>
          <w:rFonts w:ascii="Times New Roman" w:eastAsiaTheme="minorEastAsia" w:hAnsi="Times New Roman"/>
        </w:rPr>
        <w:pict w14:anchorId="0655D1AB">
          <v:shapetype id="_x0000_t202" coordsize="21600,21600" o:spt="202" path="m,l,21600r21600,l21600,xe">
            <v:stroke joinstyle="miter"/>
            <v:path gradientshapeok="t" o:connecttype="rect"/>
          </v:shapetype>
          <v:shape id="fmFrame2" o:spid="_x0000_s2050" type="#_x0000_t202" style="position:absolute;left:0;text-align:left;margin-left:0;margin-top:79.55pt;width:481.9pt;height:30.8pt;z-index:251668480;mso-position-horizontal-relative:margin;mso-position-vertical-relative:margin;mso-width-relative:page;mso-height-relative:page" stroked="f">
            <v:textbox inset="0,0,0,0">
              <w:txbxContent>
                <w:p w14:paraId="2BE25431" w14:textId="77777777" w:rsidR="00452C21" w:rsidRDefault="00000000">
                  <w:pPr>
                    <w:pStyle w:val="affffa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中华人民共和国有色金属行业标准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2559507C">
          <v:shape id="fmFrame8" o:spid="_x0000_s2051" type="#_x0000_t202" style="position:absolute;left:0;text-align:left;margin-left:379.05pt;margin-top:18.45pt;width:87.15pt;height:56.7pt;z-index:251667456;mso-position-horizontal-relative:margin;mso-position-vertical-relative:margin;mso-width-relative:page;mso-height-relative:page" stroked="f">
            <v:textbox inset="0,0,0,0">
              <w:txbxContent>
                <w:p w14:paraId="26430B3D" w14:textId="77777777" w:rsidR="00452C21" w:rsidRDefault="00000000">
                  <w:pPr>
                    <w:pStyle w:val="affff8"/>
                  </w:pPr>
                  <w:r>
                    <w:t>YS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6E7163D6">
          <v:line id="Line 24" o:spid="_x0000_s2052" style="position:absolute;left:0;text-align:left;z-index:251666432;mso-width-relative:page;mso-height-relative:page" from="0,700pt" to="482pt,700pt" strokeweight="1pt"/>
        </w:pict>
      </w:r>
      <w:r>
        <w:rPr>
          <w:rFonts w:ascii="Times New Roman" w:eastAsiaTheme="minorEastAsia" w:hAnsi="Times New Roman"/>
        </w:rPr>
        <w:pict w14:anchorId="0F0FEAD4">
          <v:line id="Line 23" o:spid="_x0000_s2053" style="position:absolute;left:0;text-align:left;z-index:251665408;mso-width-relative:page;mso-height-relative:page" from="0,179pt" to="482pt,179pt" strokeweight="1pt"/>
        </w:pict>
      </w:r>
      <w:r>
        <w:rPr>
          <w:rFonts w:ascii="Times New Roman" w:eastAsiaTheme="minorEastAsia" w:hAnsi="Times New Roman"/>
        </w:rPr>
        <w:pict w14:anchorId="70B071A6">
          <v:shape id="fmFrame7" o:spid="_x0000_s2054" type="#_x0000_t202" style="position:absolute;left:0;text-align:left;margin-left:0;margin-top:717.2pt;width:481.9pt;height:28.6pt;z-index:251664384;mso-position-horizontal-relative:margin;mso-position-vertical-relative:margin;mso-width-relative:page;mso-height-relative:page" stroked="f">
            <v:textbox inset="0,0,0,0">
              <w:txbxContent>
                <w:p w14:paraId="72D74DCF" w14:textId="77777777" w:rsidR="00452C21" w:rsidRDefault="00000000">
                  <w:pPr>
                    <w:pStyle w:val="afff1"/>
                  </w:pPr>
                  <w:r>
                    <w:rPr>
                      <w:rFonts w:hint="eastAsia"/>
                    </w:rPr>
                    <w:t>中华人民共和国工业和信息化部</w:t>
                  </w:r>
                  <w:r>
                    <w:rPr>
                      <w:rStyle w:val="af9"/>
                      <w:rFonts w:hint="eastAsia"/>
                      <w:b w:val="0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3C04D4B5">
          <v:shape id="fmFrame6" o:spid="_x0000_s2055" type="#_x0000_t202" style="position:absolute;left:0;text-align:left;margin-left:322.9pt;margin-top:674.3pt;width:159pt;height:24.6pt;z-index:251663360;mso-position-horizontal-relative:margin;mso-position-vertical-relative:margin;mso-width-relative:page;mso-height-relative:page" stroked="f">
            <v:textbox inset="0,0,0,0">
              <w:txbxContent>
                <w:p w14:paraId="141B8E69" w14:textId="77777777" w:rsidR="00452C21" w:rsidRDefault="00000000">
                  <w:pPr>
                    <w:pStyle w:val="afff6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2060F0B5">
          <v:shape id="fmFrame5" o:spid="_x0000_s2056" type="#_x0000_t202" style="position:absolute;left:0;text-align:left;margin-left:0;margin-top:674.3pt;width:159pt;height:24.6pt;z-index:251662336;mso-position-horizontal-relative:margin;mso-position-vertical-relative:margin;mso-width-relative:page;mso-height-relative:page" stroked="f">
            <v:textbox inset="0,0,0,0">
              <w:txbxContent>
                <w:p w14:paraId="417C8A26" w14:textId="77777777" w:rsidR="00452C21" w:rsidRDefault="00000000">
                  <w:pPr>
                    <w:pStyle w:val="afff7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41FF1823">
          <v:shape id="fmFrame4" o:spid="_x0000_s2057" type="#_x0000_t202" style="position:absolute;left:0;text-align:left;margin-left:0;margin-top:286.25pt;width:470pt;height:368.6pt;z-index:251661312;mso-position-horizontal-relative:margin;mso-position-vertical-relative:margin;mso-width-relative:page;mso-height-relative:page" stroked="f">
            <v:textbox inset="0,0,0,0">
              <w:txbxContent>
                <w:p w14:paraId="02EF615C" w14:textId="77777777" w:rsidR="00452C21" w:rsidRDefault="00000000">
                  <w:pPr>
                    <w:pStyle w:val="aff9"/>
                    <w:adjustRightInd w:val="0"/>
                    <w:snapToGrid w:val="0"/>
                    <w:rPr>
                      <w:rFonts w:ascii="黑体" w:eastAsia="黑体"/>
                      <w:kern w:val="2"/>
                      <w:sz w:val="52"/>
                      <w:szCs w:val="52"/>
                    </w:rPr>
                  </w:pPr>
                  <w:r>
                    <w:rPr>
                      <w:rFonts w:ascii="黑体" w:eastAsia="黑体" w:hint="eastAsia"/>
                      <w:kern w:val="2"/>
                      <w:sz w:val="52"/>
                      <w:szCs w:val="52"/>
                    </w:rPr>
                    <w:t>硬质合金细棒扭转试验方法</w:t>
                  </w:r>
                </w:p>
                <w:p w14:paraId="3476B1BB" w14:textId="77777777" w:rsidR="00452C21" w:rsidRDefault="00000000">
                  <w:pPr>
                    <w:pStyle w:val="afb"/>
                    <w:rPr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Method for Torsion Test of Cemented Carbide Thin Rods</w:t>
                  </w:r>
                </w:p>
                <w:p w14:paraId="488D2C53" w14:textId="77777777" w:rsidR="00452C21" w:rsidRDefault="00000000">
                  <w:pPr>
                    <w:pStyle w:val="afb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送审稿）</w:t>
                  </w:r>
                </w:p>
                <w:p w14:paraId="6AEA5161" w14:textId="77777777" w:rsidR="00452C21" w:rsidRDefault="00452C21">
                  <w:pPr>
                    <w:pStyle w:val="affff5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724DBC05">
          <v:shape id="fmFrame3" o:spid="_x0000_s2058" type="#_x0000_t202" style="position:absolute;left:0;text-align:left;margin-left:0;margin-top:110.35pt;width:456.9pt;height:67.75pt;z-index:251660288;mso-position-horizontal-relative:margin;mso-position-vertical-relative:margin;mso-width-relative:page;mso-height-relative:page" stroked="f">
            <v:textbox inset="0,0,0,0">
              <w:txbxContent>
                <w:p w14:paraId="65C2E6D5" w14:textId="77777777" w:rsidR="00452C21" w:rsidRDefault="00452C21">
                  <w:pPr>
                    <w:pStyle w:val="20"/>
                    <w:ind w:left="600" w:hanging="180"/>
                  </w:pPr>
                </w:p>
                <w:p w14:paraId="011E6821" w14:textId="77777777" w:rsidR="00452C21" w:rsidRDefault="00000000">
                  <w:pPr>
                    <w:pStyle w:val="20"/>
                    <w:ind w:left="600" w:hanging="180"/>
                    <w:rPr>
                      <w:rFonts w:ascii="黑体" w:eastAsia="黑体" w:hAnsi="黑体" w:cs="黑体" w:hint="eastAsia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Cs w:val="28"/>
                    </w:rPr>
                    <w:t>YS/T 0400-2024</w:t>
                  </w:r>
                </w:p>
                <w:p w14:paraId="068D58F0" w14:textId="77777777" w:rsidR="00452C21" w:rsidRDefault="00452C21">
                  <w:pP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pict w14:anchorId="2B330CB2">
          <v:shape id="fmFrame1" o:spid="_x0000_s2059" type="#_x0000_t202" style="position:absolute;left:0;text-align:left;margin-left:0;margin-top:0;width:200pt;height:51.8pt;z-index:251659264;mso-position-horizontal-relative:margin;mso-position-vertical-relative:margin;mso-width-relative:page;mso-height-relative:page" stroked="f">
            <v:textbox inset="0,0,0,0">
              <w:txbxContent>
                <w:p w14:paraId="5C1C0FC3" w14:textId="77777777" w:rsidR="00452C21" w:rsidRDefault="00000000">
                  <w:pPr>
                    <w:pStyle w:val="affff7"/>
                    <w:rPr>
                      <w:rFonts w:ascii="黑体" w:hAnsi="黑体" w:cs="黑体" w:hint="eastAsia"/>
                    </w:rPr>
                  </w:pPr>
                  <w:r>
                    <w:rPr>
                      <w:rFonts w:ascii="黑体" w:hAnsi="黑体" w:cs="黑体" w:hint="eastAsia"/>
                    </w:rPr>
                    <w:t>ICS 77.160</w:t>
                  </w:r>
                </w:p>
                <w:p w14:paraId="3B958D9F" w14:textId="77777777" w:rsidR="00452C21" w:rsidRDefault="00000000">
                  <w:pPr>
                    <w:pStyle w:val="affff7"/>
                    <w:rPr>
                      <w:rFonts w:ascii="黑体" w:hAnsi="黑体" w:cs="黑体" w:hint="eastAsia"/>
                    </w:rPr>
                  </w:pPr>
                  <w:r>
                    <w:rPr>
                      <w:rFonts w:ascii="黑体" w:hAnsi="黑体" w:cs="黑体" w:hint="eastAsia"/>
                    </w:rPr>
                    <w:t>CCS H 23</w:t>
                  </w:r>
                </w:p>
                <w:p w14:paraId="7366E82C" w14:textId="77777777" w:rsidR="00452C21" w:rsidRDefault="00452C21">
                  <w:pPr>
                    <w:pStyle w:val="affff7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eastAsiaTheme="minorEastAsia" w:hAnsi="Times New Roman"/>
        </w:rPr>
        <w:t xml:space="preserve"> </w:t>
      </w:r>
    </w:p>
    <w:p w14:paraId="3CADF444" w14:textId="77777777" w:rsidR="00452C21" w:rsidRDefault="00452C21">
      <w:pPr>
        <w:pStyle w:val="affff6"/>
        <w:rPr>
          <w:rFonts w:ascii="Times New Roman" w:eastAsiaTheme="minorEastAsia" w:hAnsi="Times New Roman"/>
        </w:rPr>
        <w:sectPr w:rsidR="00452C21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/>
          <w:pgMar w:top="567" w:right="851" w:bottom="1361" w:left="1418" w:header="851" w:footer="851" w:gutter="0"/>
          <w:pgNumType w:start="1"/>
          <w:cols w:space="720"/>
          <w:titlePg/>
          <w:docGrid w:type="linesAndChars" w:linePitch="312"/>
        </w:sectPr>
      </w:pPr>
    </w:p>
    <w:p w14:paraId="7880B7D5" w14:textId="77777777" w:rsidR="00452C21" w:rsidRDefault="00000000">
      <w:pPr>
        <w:pStyle w:val="aff3"/>
        <w:adjustRightInd w:val="0"/>
        <w:snapToGrid w:val="0"/>
        <w:rPr>
          <w:rFonts w:hAnsi="黑体" w:cs="黑体" w:hint="eastAsia"/>
        </w:rPr>
      </w:pPr>
      <w:bookmarkStart w:id="2" w:name="SectionMark2"/>
      <w:bookmarkEnd w:id="0"/>
      <w:r>
        <w:rPr>
          <w:rFonts w:hAnsi="黑体" w:cs="黑体" w:hint="eastAsia"/>
        </w:rPr>
        <w:lastRenderedPageBreak/>
        <w:t>前    言</w:t>
      </w:r>
    </w:p>
    <w:p w14:paraId="7D194C21" w14:textId="77777777" w:rsidR="00452C21" w:rsidRDefault="00000000">
      <w:pPr>
        <w:pStyle w:val="affffb"/>
        <w:widowControl w:val="0"/>
        <w:spacing w:beforeLines="0" w:afterLines="0"/>
        <w:ind w:firstLineChars="200" w:firstLine="420"/>
        <w:outlineLvl w:val="9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本文件按照GB/T 1.1-2020《标准化工作导则第1部分：标准化文件的结构和起草规则》的规定起草。</w:t>
      </w:r>
    </w:p>
    <w:p w14:paraId="4E8A819A" w14:textId="77777777" w:rsidR="00452C21" w:rsidRDefault="00000000">
      <w:pPr>
        <w:pStyle w:val="af8"/>
        <w:ind w:firstLine="420"/>
        <w:rPr>
          <w:rFonts w:hAnsi="宋体" w:cs="宋体" w:hint="eastAsia"/>
        </w:rPr>
      </w:pPr>
      <w:r>
        <w:rPr>
          <w:rFonts w:hAnsi="宋体" w:cs="宋体" w:hint="eastAsia"/>
          <w:szCs w:val="21"/>
        </w:rPr>
        <w:t>请注意本文件的某些内容可能涉及专利。本文件的发布机构不承担识别专利的责任。</w:t>
      </w:r>
    </w:p>
    <w:p w14:paraId="329AD547" w14:textId="77777777" w:rsidR="00452C21" w:rsidRDefault="00000000">
      <w:pPr>
        <w:pStyle w:val="af8"/>
        <w:ind w:firstLine="420"/>
        <w:rPr>
          <w:rFonts w:hAnsi="宋体" w:cs="宋体" w:hint="eastAsia"/>
          <w:kern w:val="2"/>
          <w:szCs w:val="24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  <w:szCs w:val="21"/>
        </w:rPr>
        <w:t>文件</w:t>
      </w:r>
      <w:r>
        <w:rPr>
          <w:rFonts w:hAnsi="宋体" w:cs="宋体" w:hint="eastAsia"/>
        </w:rPr>
        <w:t>由全国有色金属标准化技术委员会（SAC/TC 243）提出并归口。</w:t>
      </w:r>
    </w:p>
    <w:p w14:paraId="78F4C095" w14:textId="77777777" w:rsidR="00452C21" w:rsidRDefault="00000000">
      <w:pPr>
        <w:ind w:leftChars="200" w:left="42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4"/>
        </w:rPr>
        <w:t>本文件起草单位：</w:t>
      </w:r>
      <w:r>
        <w:rPr>
          <w:rFonts w:ascii="宋体" w:hAnsi="宋体" w:cs="宋体" w:hint="eastAsia"/>
        </w:rPr>
        <w:t>深圳市金洲精工科技股份有限公司、株洲硬质合金集团有限公司、南昌硬质合金有限责任公司、河南大地合金有限公司、</w:t>
      </w:r>
      <w:proofErr w:type="gramStart"/>
      <w:r>
        <w:rPr>
          <w:rFonts w:ascii="宋体" w:hAnsi="宋体" w:cs="宋体" w:hint="eastAsia"/>
        </w:rPr>
        <w:t>株洲坤锐硬质合金</w:t>
      </w:r>
      <w:proofErr w:type="gramEnd"/>
      <w:r>
        <w:rPr>
          <w:rFonts w:ascii="宋体" w:hAnsi="宋体" w:cs="宋体" w:hint="eastAsia"/>
        </w:rPr>
        <w:t>有限公司、</w:t>
      </w:r>
      <w:proofErr w:type="gramStart"/>
      <w:r>
        <w:rPr>
          <w:rFonts w:ascii="宋体" w:hAnsi="宋体" w:cs="宋体" w:hint="eastAsia"/>
        </w:rPr>
        <w:t>株洲金韦</w:t>
      </w:r>
      <w:proofErr w:type="gramEnd"/>
      <w:r>
        <w:rPr>
          <w:rFonts w:ascii="宋体" w:hAnsi="宋体" w:cs="宋体" w:hint="eastAsia"/>
        </w:rPr>
        <w:t>硬质合金有限公司、</w:t>
      </w:r>
      <w:proofErr w:type="gramStart"/>
      <w:r>
        <w:rPr>
          <w:rFonts w:ascii="宋体" w:hAnsi="宋体" w:cs="宋体" w:hint="eastAsia"/>
        </w:rPr>
        <w:t>浙江恒成硬质合金</w:t>
      </w:r>
      <w:proofErr w:type="gramEnd"/>
      <w:r>
        <w:rPr>
          <w:rFonts w:ascii="宋体" w:hAnsi="宋体" w:cs="宋体" w:hint="eastAsia"/>
        </w:rPr>
        <w:t>有限公司、成都美奢锐新材料有限公司。</w:t>
      </w:r>
    </w:p>
    <w:p w14:paraId="608D1262" w14:textId="631CE612" w:rsidR="00452C21" w:rsidRDefault="00000000">
      <w:pPr>
        <w:ind w:leftChars="200" w:left="42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本文件主要起草人：</w:t>
      </w:r>
      <w:r w:rsidR="00A15D82">
        <w:rPr>
          <w:rFonts w:ascii="宋体" w:hAnsi="宋体" w:cs="宋体" w:hint="eastAsia"/>
          <w:szCs w:val="28"/>
        </w:rPr>
        <w:t>罗春峰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屈建国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厉学广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梅鹏文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廖杰培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凌平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曾瑞霖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杨继安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朱晓辉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甘兴峰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吴爱华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李世富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陈彪</w:t>
      </w:r>
      <w:r w:rsidR="00A15D82">
        <w:rPr>
          <w:rFonts w:ascii="宋体" w:hAnsi="宋体" w:cs="宋体" w:hint="eastAsia"/>
        </w:rPr>
        <w:t>、</w:t>
      </w:r>
      <w:r w:rsidR="00A15D82">
        <w:rPr>
          <w:rFonts w:ascii="宋体" w:hAnsi="宋体" w:cs="宋体" w:hint="eastAsia"/>
        </w:rPr>
        <w:t>刘强</w:t>
      </w:r>
    </w:p>
    <w:p w14:paraId="1F0715FE" w14:textId="77777777" w:rsidR="00452C21" w:rsidRDefault="00452C21">
      <w:pPr>
        <w:pStyle w:val="af8"/>
        <w:ind w:firstLine="420"/>
        <w:rPr>
          <w:rFonts w:hAnsi="宋体" w:cs="宋体" w:hint="eastAsia"/>
          <w:lang w:val="de-DE"/>
        </w:rPr>
      </w:pPr>
    </w:p>
    <w:p w14:paraId="6DE36353" w14:textId="77777777" w:rsidR="00452C21" w:rsidRDefault="00452C21">
      <w:pPr>
        <w:pStyle w:val="af8"/>
        <w:ind w:firstLine="420"/>
        <w:rPr>
          <w:rFonts w:ascii="Times New Roman" w:eastAsiaTheme="minorEastAsia" w:hAnsi="Times New Roman"/>
        </w:rPr>
        <w:sectPr w:rsidR="00452C21">
          <w:headerReference w:type="default" r:id="rId12"/>
          <w:footerReference w:type="default" r:id="rId13"/>
          <w:pgSz w:w="11907" w:h="16839"/>
          <w:pgMar w:top="1418" w:right="1134" w:bottom="1134" w:left="1418" w:header="851" w:footer="851" w:gutter="0"/>
          <w:pgNumType w:fmt="upperRoman" w:start="1"/>
          <w:cols w:space="720"/>
          <w:docGrid w:type="linesAndChars" w:linePitch="312"/>
        </w:sectPr>
      </w:pPr>
    </w:p>
    <w:bookmarkEnd w:id="1"/>
    <w:bookmarkEnd w:id="2"/>
    <w:p w14:paraId="47664DE1" w14:textId="77777777" w:rsidR="00452C21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硬质合金细棒扭转试验方法</w:t>
      </w:r>
    </w:p>
    <w:p w14:paraId="3AC68BC7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</w:rPr>
      </w:pPr>
      <w:r>
        <w:rPr>
          <w:rFonts w:ascii="Times New Roman" w:hAnsi="Times New Roman"/>
        </w:rPr>
        <w:t>范围</w:t>
      </w:r>
    </w:p>
    <w:p w14:paraId="6DED1F5E" w14:textId="77777777" w:rsidR="00452C21" w:rsidRDefault="00000000">
      <w:pPr>
        <w:pStyle w:val="af8"/>
        <w:adjustRightInd w:val="0"/>
        <w:ind w:firstLine="420"/>
      </w:pPr>
      <w:r>
        <w:rPr>
          <w:rFonts w:hAnsi="宋体" w:cs="宋体" w:hint="eastAsia"/>
          <w:kern w:val="2"/>
          <w:szCs w:val="28"/>
        </w:rPr>
        <w:t>本文件规定了硬质合金细棒（直径1.0 mm～1.5 mm）扭转试验方法的符号、原理、试样、试验设备、性能测定、测得性能</w:t>
      </w:r>
      <w:proofErr w:type="gramStart"/>
      <w:r>
        <w:rPr>
          <w:rFonts w:hAnsi="宋体" w:cs="宋体" w:hint="eastAsia"/>
          <w:kern w:val="2"/>
          <w:szCs w:val="28"/>
        </w:rPr>
        <w:t>数值修约和</w:t>
      </w:r>
      <w:proofErr w:type="gramEnd"/>
      <w:r>
        <w:rPr>
          <w:rFonts w:hAnsi="宋体" w:cs="宋体" w:hint="eastAsia"/>
          <w:kern w:val="2"/>
          <w:szCs w:val="28"/>
        </w:rPr>
        <w:t>试验报告。</w:t>
      </w:r>
    </w:p>
    <w:p w14:paraId="3CD93D54" w14:textId="77777777" w:rsidR="00452C21" w:rsidRDefault="00000000">
      <w:pPr>
        <w:pStyle w:val="af8"/>
        <w:adjustRightInd w:val="0"/>
        <w:ind w:firstLine="420"/>
        <w:rPr>
          <w:rFonts w:hAnsi="宋体" w:cs="宋体" w:hint="eastAsia"/>
          <w:kern w:val="2"/>
          <w:szCs w:val="28"/>
        </w:rPr>
      </w:pPr>
      <w:r>
        <w:rPr>
          <w:rFonts w:hAnsi="宋体" w:cs="宋体" w:hint="eastAsia"/>
          <w:kern w:val="2"/>
          <w:szCs w:val="28"/>
        </w:rPr>
        <w:t>本文件适用于硬质合金细棒室温（20 ℃～30 ℃）下测定扭转力学性能的方法。</w:t>
      </w:r>
    </w:p>
    <w:p w14:paraId="751293CF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规范性引用文件</w:t>
      </w:r>
    </w:p>
    <w:p w14:paraId="64BD534C" w14:textId="77777777" w:rsidR="00452C21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本文件没有规范性引用文件。</w:t>
      </w:r>
    </w:p>
    <w:p w14:paraId="4E31886A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术语和定义</w:t>
      </w:r>
    </w:p>
    <w:p w14:paraId="5D4B235F" w14:textId="77777777" w:rsidR="00452C21" w:rsidRDefault="00000000">
      <w:pPr>
        <w:ind w:firstLine="435"/>
        <w:rPr>
          <w:rFonts w:ascii="Times New Roman" w:eastAsiaTheme="minorEastAsia" w:hAnsi="Times New Roman"/>
          <w:bCs/>
        </w:rPr>
      </w:pPr>
      <w:r>
        <w:rPr>
          <w:rFonts w:ascii="Times New Roman" w:hAnsi="Times New Roman"/>
        </w:rPr>
        <w:t>本文件没有需要界定的术语和定义。</w:t>
      </w:r>
    </w:p>
    <w:p w14:paraId="2698DDB0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原理</w:t>
      </w:r>
    </w:p>
    <w:p w14:paraId="517D6B2C" w14:textId="77777777" w:rsidR="00452C21" w:rsidRDefault="00000000">
      <w:pPr>
        <w:tabs>
          <w:tab w:val="left" w:pos="720"/>
        </w:tabs>
        <w:ind w:right="420" w:firstLineChars="200" w:firstLine="420"/>
        <w:rPr>
          <w:rFonts w:ascii="Times New Roman" w:eastAsiaTheme="minorEastAsia" w:hAnsi="Times New Roman"/>
          <w:szCs w:val="21"/>
        </w:rPr>
      </w:pPr>
      <w:bookmarkStart w:id="3" w:name="OLE_LINK1"/>
      <w:r>
        <w:rPr>
          <w:rFonts w:ascii="Times New Roman" w:eastAsiaTheme="minorEastAsia" w:hAnsi="Times New Roman"/>
        </w:rPr>
        <w:t>硬质合金细棒扭转试验方法的原理，是通过对标准形状的硬质合金试样施加缓慢、均匀的扭矩，使试样产生扭转变形直至断裂，同时记录测量过程中最大扭矩，最终通过力学公式（抗扭强度</w:t>
      </w:r>
      <w:r>
        <w:rPr>
          <w:rFonts w:ascii="Times New Roman" w:eastAsiaTheme="minorEastAsia" w:hAnsi="Times New Roman"/>
        </w:rPr>
        <w:t>=</w:t>
      </w:r>
      <w:r>
        <w:rPr>
          <w:rFonts w:ascii="Times New Roman" w:eastAsiaTheme="minorEastAsia" w:hAnsi="Times New Roman"/>
        </w:rPr>
        <w:t>最大扭矩</w:t>
      </w:r>
      <w:r>
        <w:rPr>
          <w:rFonts w:ascii="Times New Roman" w:eastAsiaTheme="minorEastAsia" w:hAnsi="Times New Roman"/>
        </w:rPr>
        <w:t>÷</w:t>
      </w:r>
      <w:proofErr w:type="gramStart"/>
      <w:r>
        <w:rPr>
          <w:rFonts w:ascii="Times New Roman" w:eastAsiaTheme="minorEastAsia" w:hAnsi="Times New Roman"/>
        </w:rPr>
        <w:t>抗扭截面模量</w:t>
      </w:r>
      <w:proofErr w:type="gramEnd"/>
      <w:r>
        <w:rPr>
          <w:rFonts w:ascii="Times New Roman" w:eastAsiaTheme="minorEastAsia" w:hAnsi="Times New Roman"/>
        </w:rPr>
        <w:t>）计算出硬质合金的抗扭强度性能指标，从而评估其在扭转载荷下的承载能力、塑性变形能力及断裂特性。</w:t>
      </w:r>
      <w:bookmarkEnd w:id="3"/>
    </w:p>
    <w:p w14:paraId="538566B4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试样</w:t>
      </w:r>
    </w:p>
    <w:p w14:paraId="3FC1DA90" w14:textId="77777777" w:rsidR="00452C21" w:rsidRDefault="00000000">
      <w:pPr>
        <w:pStyle w:val="af8"/>
        <w:ind w:firstLine="420"/>
      </w:pPr>
      <w:r>
        <w:rPr>
          <w:rFonts w:hAnsi="宋体" w:cs="宋体" w:hint="eastAsia"/>
        </w:rPr>
        <w:t xml:space="preserve">扭转试验前需对试样进行加工，加工后的硬质合金细棒应为圆柱形，试样总长 </w:t>
      </w:r>
      <w:r>
        <w:rPr>
          <w:rFonts w:hAnsi="宋体" w:cs="宋体" w:hint="eastAsia"/>
          <w:i/>
          <w:iCs/>
        </w:rPr>
        <w:t>L</w:t>
      </w:r>
      <w:r>
        <w:rPr>
          <w:rFonts w:hAnsi="宋体" w:cs="宋体" w:hint="eastAsia"/>
          <w:vertAlign w:val="subscript"/>
        </w:rPr>
        <w:t xml:space="preserve">0 </w:t>
      </w:r>
      <w:r>
        <w:rPr>
          <w:rFonts w:hAnsi="宋体" w:cs="宋体" w:hint="eastAsia"/>
        </w:rPr>
        <w:t>为80 mm</w:t>
      </w:r>
      <w:r>
        <w:rPr>
          <w:rFonts w:hAnsi="宋体" w:cs="宋体" w:hint="eastAsia"/>
          <w:kern w:val="2"/>
          <w:szCs w:val="28"/>
        </w:rPr>
        <w:t>～</w:t>
      </w:r>
      <w:r>
        <w:rPr>
          <w:rFonts w:hAnsi="宋体" w:cs="宋体" w:hint="eastAsia"/>
        </w:rPr>
        <w:t xml:space="preserve">90 mm，试样的外径 </w:t>
      </w:r>
      <w:r>
        <w:rPr>
          <w:rFonts w:hAnsi="宋体" w:cs="宋体" w:hint="eastAsia"/>
          <w:i/>
          <w:iCs/>
        </w:rPr>
        <w:t xml:space="preserve">d </w:t>
      </w:r>
      <w:r>
        <w:rPr>
          <w:rFonts w:hAnsi="宋体" w:cs="宋体" w:hint="eastAsia"/>
        </w:rPr>
        <w:t>为0.900 mm±0.005 mm，其表面粗糙度小于 Ra0.2μm， 直线度不大于0.02 mm，圆柱度不大于0.002 mm。加工后硬质合金细棒的形状见图1。</w:t>
      </w:r>
    </w:p>
    <w:p w14:paraId="0AEA919E" w14:textId="77777777" w:rsidR="00452C21" w:rsidRDefault="00000000">
      <w:pPr>
        <w:tabs>
          <w:tab w:val="left" w:pos="720"/>
        </w:tabs>
        <w:jc w:val="left"/>
        <w:rPr>
          <w:rFonts w:ascii="黑体" w:eastAsia="黑体" w:hAnsi="黑体" w:cs="黑体" w:hint="eastAsia"/>
        </w:rPr>
      </w:pPr>
      <w:r>
        <w:rPr>
          <w:noProof/>
        </w:rPr>
        <w:drawing>
          <wp:inline distT="0" distB="0" distL="114300" distR="114300" wp14:anchorId="607ACC53" wp14:editId="61FD66D0">
            <wp:extent cx="5883910" cy="692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"/>
                    <a:stretch>
                      <a:fillRect/>
                    </a:stretch>
                  </pic:blipFill>
                  <pic:spPr>
                    <a:xfrm>
                      <a:off x="0" y="0"/>
                      <a:ext cx="5884223" cy="692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22ED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标引符号说明:</w:t>
      </w:r>
    </w:p>
    <w:p w14:paraId="4F05D7B5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i/>
          <w:iCs/>
          <w:sz w:val="18"/>
          <w:szCs w:val="18"/>
        </w:rPr>
        <w:t>L</w:t>
      </w:r>
      <w:r>
        <w:rPr>
          <w:rFonts w:ascii="宋体" w:hAnsi="宋体" w:cs="宋体" w:hint="eastAsia"/>
          <w:sz w:val="18"/>
          <w:szCs w:val="18"/>
          <w:vertAlign w:val="subscript"/>
        </w:rPr>
        <w:t>0</w:t>
      </w:r>
      <w:r>
        <w:rPr>
          <w:rFonts w:ascii="宋体" w:hAnsi="宋体" w:cs="宋体" w:hint="eastAsia"/>
          <w:sz w:val="18"/>
          <w:szCs w:val="18"/>
        </w:rPr>
        <w:t>——试样总长，单位为毫米（mm）；</w:t>
      </w:r>
    </w:p>
    <w:p w14:paraId="2E310D07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i/>
          <w:iCs/>
          <w:sz w:val="18"/>
          <w:szCs w:val="18"/>
        </w:rPr>
        <w:t>d</w:t>
      </w:r>
      <w:r>
        <w:rPr>
          <w:rFonts w:ascii="宋体" w:hAnsi="宋体" w:cs="宋体" w:hint="eastAsia"/>
          <w:sz w:val="18"/>
          <w:szCs w:val="18"/>
        </w:rPr>
        <w:t xml:space="preserve">——试样直径，单位为毫米（mm）。 </w:t>
      </w:r>
    </w:p>
    <w:p w14:paraId="2ACD89F4" w14:textId="77777777" w:rsidR="00452C21" w:rsidRDefault="00000000">
      <w:pPr>
        <w:jc w:val="center"/>
        <w:rPr>
          <w:rFonts w:ascii="宋体" w:hAnsi="宋体" w:cs="宋体" w:hint="eastAsia"/>
          <w:sz w:val="18"/>
          <w:szCs w:val="18"/>
        </w:rPr>
      </w:pPr>
      <w:r>
        <w:rPr>
          <w:rFonts w:ascii="黑体" w:eastAsia="黑体" w:hAnsi="黑体" w:cs="黑体" w:hint="eastAsia"/>
        </w:rPr>
        <w:t>图1 硬质合金细棒示意图</w:t>
      </w:r>
    </w:p>
    <w:p w14:paraId="2A322943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仪器设备</w:t>
      </w:r>
    </w:p>
    <w:p w14:paraId="6165BE16" w14:textId="77777777" w:rsidR="00452C21" w:rsidRDefault="00000000">
      <w:pPr>
        <w:numPr>
          <w:ilvl w:val="1"/>
          <w:numId w:val="0"/>
        </w:numPr>
        <w:adjustRightInd w:val="0"/>
        <w:snapToGrid w:val="0"/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szCs w:val="21"/>
        </w:rPr>
        <w:t>6.1 测量装置</w:t>
      </w:r>
    </w:p>
    <w:p w14:paraId="173A4E87" w14:textId="77777777" w:rsidR="00452C21" w:rsidRDefault="00000000">
      <w:pPr>
        <w:adjustRightInd w:val="0"/>
        <w:snapToGrid w:val="0"/>
        <w:jc w:val="center"/>
        <w:rPr>
          <w:rFonts w:ascii="Times New Roman" w:eastAsiaTheme="minorEastAsia" w:hAnsi="Times New Roman"/>
        </w:rPr>
      </w:pPr>
      <w:r>
        <w:rPr>
          <w:rFonts w:ascii="黑体" w:eastAsia="黑体" w:hAnsi="黑体" w:cs="黑体" w:hint="eastAsia"/>
        </w:rPr>
        <w:t>表1 测量装置的分辨力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45"/>
        <w:gridCol w:w="2098"/>
      </w:tblGrid>
      <w:tr w:rsidR="00452C21" w14:paraId="671FF6E0" w14:textId="77777777">
        <w:trPr>
          <w:trHeight w:val="287"/>
          <w:jc w:val="center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32E3402D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试样尺寸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21BB7D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测量装置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228CA4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测量分辨力</w:t>
            </w:r>
          </w:p>
          <w:p w14:paraId="587A4E70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（mm）</w:t>
            </w:r>
          </w:p>
        </w:tc>
      </w:tr>
      <w:tr w:rsidR="00452C21" w14:paraId="18FA03F3" w14:textId="77777777">
        <w:trPr>
          <w:trHeight w:val="331"/>
          <w:jc w:val="center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4EE78F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直径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164046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外径千分尺或者具有同等分辨力的其他仪器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ACA9C7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0.001</w:t>
            </w:r>
          </w:p>
        </w:tc>
      </w:tr>
    </w:tbl>
    <w:p w14:paraId="4A762DC9" w14:textId="77777777" w:rsidR="00452C21" w:rsidRDefault="00452C21">
      <w:pPr>
        <w:numPr>
          <w:ilvl w:val="1"/>
          <w:numId w:val="0"/>
        </w:numPr>
        <w:adjustRightInd w:val="0"/>
        <w:snapToGrid w:val="0"/>
        <w:rPr>
          <w:rFonts w:ascii="黑体" w:eastAsia="黑体" w:hAnsi="黑体" w:cs="黑体" w:hint="eastAsia"/>
          <w:szCs w:val="21"/>
        </w:rPr>
      </w:pPr>
    </w:p>
    <w:p w14:paraId="32C74DD0" w14:textId="77777777" w:rsidR="00452C21" w:rsidRDefault="00000000">
      <w:pPr>
        <w:adjustRightInd w:val="0"/>
        <w:snapToGrid w:val="0"/>
        <w:jc w:val="center"/>
        <w:rPr>
          <w:rFonts w:ascii="Times New Roman" w:eastAsiaTheme="minorEastAsia" w:hAnsi="Times New Roman"/>
        </w:rPr>
      </w:pPr>
      <w:r>
        <w:rPr>
          <w:rFonts w:ascii="黑体" w:eastAsia="黑体" w:hAnsi="黑体" w:cs="黑体" w:hint="eastAsia"/>
        </w:rPr>
        <w:t>表1 测量装置的分辨力</w:t>
      </w:r>
      <w:r>
        <w:rPr>
          <w:rFonts w:asciiTheme="minorEastAsia" w:eastAsiaTheme="minorEastAsia" w:hAnsiTheme="minorEastAsia" w:cs="黑体" w:hint="eastAsia"/>
        </w:rPr>
        <w:t>（续）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45"/>
        <w:gridCol w:w="2098"/>
      </w:tblGrid>
      <w:tr w:rsidR="00452C21" w14:paraId="79FBF078" w14:textId="77777777">
        <w:trPr>
          <w:trHeight w:val="287"/>
          <w:jc w:val="center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2300FD94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试样尺寸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0CE882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测量装置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0C9F3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测量分辨力</w:t>
            </w:r>
          </w:p>
          <w:p w14:paraId="2A903988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（mm）</w:t>
            </w:r>
          </w:p>
        </w:tc>
      </w:tr>
      <w:tr w:rsidR="00452C21" w14:paraId="2635BB22" w14:textId="77777777">
        <w:trPr>
          <w:trHeight w:val="331"/>
          <w:jc w:val="center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45122B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标距</w:t>
            </w:r>
            <w:proofErr w:type="gramEnd"/>
          </w:p>
        </w:tc>
        <w:tc>
          <w:tcPr>
            <w:tcW w:w="30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D6EF15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游标卡尺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9EF550" w14:textId="77777777" w:rsidR="00452C21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</w:tr>
    </w:tbl>
    <w:p w14:paraId="7658BC3F" w14:textId="77777777" w:rsidR="00452C21" w:rsidRDefault="00452C21">
      <w:pPr>
        <w:numPr>
          <w:ilvl w:val="1"/>
          <w:numId w:val="0"/>
        </w:numPr>
        <w:adjustRightInd w:val="0"/>
        <w:snapToGrid w:val="0"/>
        <w:rPr>
          <w:rFonts w:ascii="Times New Roman" w:eastAsiaTheme="majorEastAsia" w:hAnsi="Times New Roman"/>
          <w:szCs w:val="21"/>
        </w:rPr>
      </w:pPr>
    </w:p>
    <w:p w14:paraId="453AC63B" w14:textId="77777777" w:rsidR="00452C21" w:rsidRDefault="00000000">
      <w:pPr>
        <w:numPr>
          <w:ilvl w:val="1"/>
          <w:numId w:val="0"/>
        </w:numPr>
        <w:adjustRightInd w:val="0"/>
        <w:snapToGrid w:val="0"/>
      </w:pPr>
      <w:r>
        <w:rPr>
          <w:rFonts w:ascii="黑体" w:eastAsia="黑体" w:hAnsi="黑体" w:cs="黑体" w:hint="eastAsia"/>
          <w:szCs w:val="21"/>
        </w:rPr>
        <w:t>6.2 扭转试验机</w:t>
      </w:r>
    </w:p>
    <w:p w14:paraId="7AD39D52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6.2.1 试验机</w:t>
      </w:r>
    </w:p>
    <w:p w14:paraId="23475577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扭转试验机应满足下列要求（扭转试验机示意图见图</w:t>
      </w:r>
      <w:r>
        <w:rPr>
          <w:rFonts w:asciiTheme="minorEastAsia" w:eastAsiaTheme="minorEastAsia" w:hAnsiTheme="minorEastAsia" w:hint="eastAsia"/>
          <w:szCs w:val="21"/>
        </w:rPr>
        <w:t>2）</w:t>
      </w:r>
      <w:r>
        <w:rPr>
          <w:rFonts w:asciiTheme="minorEastAsia" w:eastAsiaTheme="minorEastAsia" w:hAnsiTheme="minorEastAsia"/>
          <w:szCs w:val="21"/>
        </w:rPr>
        <w:t xml:space="preserve"> ：</w:t>
      </w:r>
    </w:p>
    <w:p w14:paraId="02A687AE" w14:textId="77777777" w:rsidR="00452C21" w:rsidRDefault="00000000">
      <w:pPr>
        <w:numPr>
          <w:ilvl w:val="1"/>
          <w:numId w:val="2"/>
        </w:numPr>
        <w:adjustRightInd w:val="0"/>
        <w:snapToGrid w:val="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试验</w:t>
      </w:r>
      <w:proofErr w:type="gramStart"/>
      <w:r>
        <w:rPr>
          <w:rFonts w:ascii="宋体" w:hAnsi="宋体" w:cs="宋体" w:hint="eastAsia"/>
          <w:szCs w:val="21"/>
        </w:rPr>
        <w:t>时试验机两夹</w:t>
      </w:r>
      <w:proofErr w:type="gramEnd"/>
      <w:r>
        <w:rPr>
          <w:rFonts w:ascii="宋体" w:hAnsi="宋体" w:cs="宋体" w:hint="eastAsia"/>
          <w:szCs w:val="21"/>
        </w:rPr>
        <w:t>头之一应能沿轴向自由移动，对试样无附加轴向力，</w:t>
      </w:r>
      <w:proofErr w:type="gramStart"/>
      <w:r>
        <w:rPr>
          <w:rFonts w:ascii="宋体" w:hAnsi="宋体" w:cs="宋体" w:hint="eastAsia"/>
          <w:szCs w:val="21"/>
        </w:rPr>
        <w:t>两夹头</w:t>
      </w:r>
      <w:proofErr w:type="gramEnd"/>
      <w:r>
        <w:rPr>
          <w:rFonts w:ascii="宋体" w:hAnsi="宋体" w:cs="宋体" w:hint="eastAsia"/>
          <w:szCs w:val="21"/>
        </w:rPr>
        <w:t>保持同轴；</w:t>
      </w:r>
    </w:p>
    <w:p w14:paraId="49AFE2B2" w14:textId="77777777" w:rsidR="00452C21" w:rsidRDefault="00000000">
      <w:pPr>
        <w:numPr>
          <w:ilvl w:val="1"/>
          <w:numId w:val="2"/>
        </w:numPr>
        <w:adjustRightInd w:val="0"/>
        <w:snapToGrid w:val="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试验机在30s内的读数应稳定；</w:t>
      </w:r>
    </w:p>
    <w:p w14:paraId="7B98A140" w14:textId="77777777" w:rsidR="00452C21" w:rsidRDefault="00000000">
      <w:pPr>
        <w:numPr>
          <w:ilvl w:val="1"/>
          <w:numId w:val="2"/>
        </w:numPr>
        <w:adjustRightInd w:val="0"/>
        <w:snapToGrid w:val="0"/>
        <w:jc w:val="left"/>
        <w:rPr>
          <w:rFonts w:ascii="Times New Roman" w:eastAsiaTheme="minorEastAsia" w:hAnsi="Times New Roman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试验机应定期进行校准</w:t>
      </w:r>
      <w:r>
        <w:rPr>
          <w:rFonts w:asciiTheme="minorEastAsia" w:eastAsiaTheme="minorEastAsia" w:hAnsiTheme="minorEastAsia" w:hint="eastAsia"/>
        </w:rPr>
        <w:t>（建议每年校准一次）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296F1C3F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6.2.2 扭矩传感器</w:t>
      </w:r>
    </w:p>
    <w:p w14:paraId="269B6A70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扭矩传感器应满足下列要求：</w:t>
      </w:r>
    </w:p>
    <w:p w14:paraId="334F2474" w14:textId="77777777" w:rsidR="00452C21" w:rsidRDefault="00000000">
      <w:pPr>
        <w:numPr>
          <w:ilvl w:val="1"/>
          <w:numId w:val="3"/>
        </w:numPr>
        <w:adjustRightInd w:val="0"/>
        <w:snapToGrid w:val="0"/>
        <w:rPr>
          <w:rFonts w:ascii="宋体" w:hAnsi="宋体" w:cs="宋体" w:hint="eastAsia"/>
        </w:rPr>
      </w:pPr>
      <w:proofErr w:type="gramStart"/>
      <w:r>
        <w:rPr>
          <w:rFonts w:ascii="宋体" w:hAnsi="宋体" w:cs="宋体" w:hint="eastAsia"/>
        </w:rPr>
        <w:t>扭角示值</w:t>
      </w:r>
      <w:proofErr w:type="gramEnd"/>
      <w:r>
        <w:rPr>
          <w:rFonts w:ascii="宋体" w:hAnsi="宋体" w:cs="宋体" w:hint="eastAsia"/>
        </w:rPr>
        <w:t>分辨力：≤0.01°；</w:t>
      </w:r>
    </w:p>
    <w:p w14:paraId="7E3640D7" w14:textId="77777777" w:rsidR="00452C21" w:rsidRDefault="00000000">
      <w:pPr>
        <w:numPr>
          <w:ilvl w:val="1"/>
          <w:numId w:val="3"/>
        </w:numPr>
        <w:adjustRightInd w:val="0"/>
        <w:snapToGrid w:val="0"/>
        <w:rPr>
          <w:rFonts w:ascii="宋体" w:hAnsi="宋体" w:cs="宋体" w:hint="eastAsia"/>
        </w:rPr>
      </w:pPr>
      <w:proofErr w:type="gramStart"/>
      <w:r>
        <w:rPr>
          <w:rFonts w:ascii="宋体" w:hAnsi="宋体" w:cs="宋体" w:hint="eastAsia"/>
        </w:rPr>
        <w:t>扭角示值</w:t>
      </w:r>
      <w:proofErr w:type="gramEnd"/>
      <w:r>
        <w:rPr>
          <w:rFonts w:ascii="宋体" w:hAnsi="宋体" w:cs="宋体" w:hint="eastAsia"/>
        </w:rPr>
        <w:t>相对误差：±0.5%；</w:t>
      </w:r>
    </w:p>
    <w:p w14:paraId="02627BFC" w14:textId="77777777" w:rsidR="00452C21" w:rsidRDefault="00000000">
      <w:pPr>
        <w:numPr>
          <w:ilvl w:val="1"/>
          <w:numId w:val="3"/>
        </w:numPr>
        <w:adjustRightInd w:val="0"/>
        <w:snapToGrid w:val="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扭矩示值分辨力：0.001 N·m；</w:t>
      </w:r>
    </w:p>
    <w:p w14:paraId="173B1A09" w14:textId="77777777" w:rsidR="00452C21" w:rsidRDefault="00000000">
      <w:pPr>
        <w:numPr>
          <w:ilvl w:val="1"/>
          <w:numId w:val="3"/>
        </w:numPr>
        <w:adjustRightInd w:val="0"/>
        <w:snapToGrid w:val="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扭矩示值相对误差：±0.5%；</w:t>
      </w:r>
    </w:p>
    <w:p w14:paraId="51629A8C" w14:textId="77777777" w:rsidR="00452C21" w:rsidRDefault="00000000">
      <w:pPr>
        <w:numPr>
          <w:ilvl w:val="1"/>
          <w:numId w:val="3"/>
        </w:numPr>
        <w:adjustRightInd w:val="0"/>
        <w:snapToGrid w:val="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扭矩传感器应定期进行校准（建议每年校准一次）。</w:t>
      </w:r>
    </w:p>
    <w:p w14:paraId="4ECFBE15" w14:textId="77777777" w:rsidR="00452C21" w:rsidRDefault="00000000">
      <w:pPr>
        <w:adjustRightInd w:val="0"/>
        <w:snapToGrid w:val="0"/>
        <w:jc w:val="center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515E3186" wp14:editId="259EB41A">
            <wp:extent cx="5930900" cy="2759710"/>
            <wp:effectExtent l="0" t="0" r="12700" b="2540"/>
            <wp:docPr id="2" name="图片 2" descr="417A375D-3C16-46e4-BC71-4C4BA4E60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7A375D-3C16-46e4-BC71-4C4BA4E60E9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0193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标引符号说明：</w:t>
      </w:r>
    </w:p>
    <w:p w14:paraId="519524FD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1——显示器；</w:t>
      </w:r>
    </w:p>
    <w:p w14:paraId="61B8EDC7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2——夹头；</w:t>
      </w:r>
    </w:p>
    <w:p w14:paraId="0E86CC67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3——旋转手柄；</w:t>
      </w:r>
    </w:p>
    <w:p w14:paraId="645C4E7A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4——操作面板；</w:t>
      </w:r>
    </w:p>
    <w:p w14:paraId="443B8DF7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5——滑轨。</w:t>
      </w:r>
    </w:p>
    <w:p w14:paraId="3BC208EF" w14:textId="77777777" w:rsidR="00452C21" w:rsidRDefault="00000000">
      <w:pPr>
        <w:jc w:val="center"/>
        <w:rPr>
          <w:rFonts w:ascii="Times New Roman" w:eastAsiaTheme="minorEastAsia" w:hAnsi="Times New Roman"/>
        </w:rPr>
      </w:pPr>
      <w:r>
        <w:rPr>
          <w:rFonts w:ascii="黑体" w:eastAsia="黑体" w:hAnsi="黑体" w:cs="黑体" w:hint="eastAsia"/>
        </w:rPr>
        <w:t>图2 扭转试验机示意图</w:t>
      </w:r>
    </w:p>
    <w:p w14:paraId="1DDD8840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hAnsi="黑体" w:hint="eastAsia"/>
          <w:szCs w:val="22"/>
        </w:rPr>
      </w:pPr>
      <w:r>
        <w:rPr>
          <w:rFonts w:ascii="Times New Roman" w:hAnsi="黑体" w:hint="eastAsia"/>
          <w:szCs w:val="22"/>
        </w:rPr>
        <w:t>试验条件</w:t>
      </w:r>
    </w:p>
    <w:p w14:paraId="56C0C768" w14:textId="77777777" w:rsidR="00452C21" w:rsidRDefault="00000000">
      <w:pPr>
        <w:tabs>
          <w:tab w:val="left" w:pos="3285"/>
        </w:tabs>
        <w:spacing w:beforeLines="100" w:before="312" w:afterLines="100" w:after="312"/>
        <w:ind w:firstLineChars="200" w:firstLine="420"/>
        <w:rPr>
          <w:rFonts w:ascii="Times New Roman" w:eastAsiaTheme="majorEastAsia" w:hAnsi="Times New Roman"/>
        </w:rPr>
      </w:pPr>
      <w:r>
        <w:rPr>
          <w:rFonts w:ascii="宋体" w:hAnsi="宋体" w:cs="宋体" w:hint="eastAsia"/>
        </w:rPr>
        <w:t>试验应在以下条件下进行：</w:t>
      </w:r>
      <w:r>
        <w:rPr>
          <w:rFonts w:ascii="Times New Roman" w:eastAsiaTheme="majorEastAsia" w:hAnsi="Times New Roman"/>
        </w:rPr>
        <w:tab/>
      </w:r>
    </w:p>
    <w:p w14:paraId="3CAEB78C" w14:textId="77777777" w:rsidR="00452C21" w:rsidRDefault="00000000">
      <w:pPr>
        <w:numPr>
          <w:ilvl w:val="1"/>
          <w:numId w:val="4"/>
        </w:numPr>
        <w:tabs>
          <w:tab w:val="clear" w:pos="840"/>
          <w:tab w:val="left" w:pos="540"/>
        </w:tabs>
        <w:adjustRightIn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室温20 ℃</w:t>
      </w:r>
      <w:r>
        <w:rPr>
          <w:rFonts w:ascii="宋体" w:hAnsi="宋体" w:cs="宋体" w:hint="eastAsia"/>
          <w:szCs w:val="28"/>
        </w:rPr>
        <w:t>～</w:t>
      </w:r>
      <w:r>
        <w:rPr>
          <w:rFonts w:ascii="宋体" w:hAnsi="宋体" w:cs="宋体" w:hint="eastAsia"/>
          <w:szCs w:val="21"/>
        </w:rPr>
        <w:t>30 ℃范围内；</w:t>
      </w:r>
    </w:p>
    <w:p w14:paraId="15C45CBD" w14:textId="77777777" w:rsidR="00452C21" w:rsidRDefault="00000000">
      <w:pPr>
        <w:numPr>
          <w:ilvl w:val="1"/>
          <w:numId w:val="4"/>
        </w:numPr>
        <w:tabs>
          <w:tab w:val="clear" w:pos="840"/>
          <w:tab w:val="left" w:pos="540"/>
        </w:tabs>
        <w:adjustRightIn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相对湿度不大于80%；</w:t>
      </w:r>
    </w:p>
    <w:p w14:paraId="29268133" w14:textId="77777777" w:rsidR="00452C21" w:rsidRDefault="00000000">
      <w:pPr>
        <w:numPr>
          <w:ilvl w:val="1"/>
          <w:numId w:val="4"/>
        </w:numPr>
        <w:tabs>
          <w:tab w:val="clear" w:pos="840"/>
          <w:tab w:val="left" w:pos="540"/>
        </w:tabs>
        <w:adjustRightIn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周围无振动、无腐蚀性介质和无较强电磁场干扰的环境中；</w:t>
      </w:r>
    </w:p>
    <w:p w14:paraId="45374064" w14:textId="77777777" w:rsidR="00452C21" w:rsidRDefault="00000000">
      <w:pPr>
        <w:numPr>
          <w:ilvl w:val="1"/>
          <w:numId w:val="4"/>
        </w:numPr>
        <w:tabs>
          <w:tab w:val="clear" w:pos="840"/>
          <w:tab w:val="left" w:pos="540"/>
        </w:tabs>
        <w:adjustRightIn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电源电压的变化在额定电压的±5%以内；</w:t>
      </w:r>
    </w:p>
    <w:p w14:paraId="73AE2560" w14:textId="77777777" w:rsidR="00452C21" w:rsidRDefault="00000000">
      <w:pPr>
        <w:numPr>
          <w:ilvl w:val="1"/>
          <w:numId w:val="4"/>
        </w:numPr>
        <w:tabs>
          <w:tab w:val="clear" w:pos="840"/>
          <w:tab w:val="left" w:pos="540"/>
        </w:tabs>
        <w:adjustRightInd w:val="0"/>
        <w:rPr>
          <w:rFonts w:ascii="Times New Roman" w:eastAsiaTheme="minorEastAsia" w:hAnsi="Times New Roman"/>
          <w:bCs/>
        </w:rPr>
      </w:pPr>
      <w:r>
        <w:rPr>
          <w:rFonts w:ascii="宋体" w:hAnsi="宋体" w:cs="宋体" w:hint="eastAsia"/>
          <w:szCs w:val="21"/>
        </w:rPr>
        <w:t>在稳固的基础上正确安装，水平度为0.2/1000。</w:t>
      </w:r>
    </w:p>
    <w:p w14:paraId="7ADCC709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试验步骤</w:t>
      </w:r>
    </w:p>
    <w:p w14:paraId="02CCAB85" w14:textId="77777777" w:rsidR="00452C21" w:rsidRDefault="00000000">
      <w:pPr>
        <w:adjustRightInd w:val="0"/>
        <w:snapToGrid w:val="0"/>
        <w:rPr>
          <w:rFonts w:ascii="黑体" w:eastAsia="黑体" w:hAnsi="黑体" w:hint="eastAsia"/>
        </w:rPr>
      </w:pPr>
      <w:r>
        <w:rPr>
          <w:rFonts w:ascii="黑体" w:eastAsia="黑体" w:hAnsi="黑体" w:cs="黑体" w:hint="eastAsia"/>
        </w:rPr>
        <w:t>8.1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试样加工与测量</w:t>
      </w:r>
    </w:p>
    <w:p w14:paraId="00DCBB8D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按照第5章要求对试样进行加工，</w:t>
      </w:r>
      <w:r>
        <w:rPr>
          <w:rFonts w:asciiTheme="minorEastAsia" w:eastAsiaTheme="minorEastAsia" w:hAnsiTheme="minorEastAsia"/>
        </w:rPr>
        <w:t>在试样中间50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mm长度的区域，选取两端及中间处各测一次直径，并取其算术平均值计算试样</w:t>
      </w:r>
      <w:proofErr w:type="gramStart"/>
      <w:r>
        <w:rPr>
          <w:rFonts w:asciiTheme="minorEastAsia" w:eastAsiaTheme="minorEastAsia" w:hAnsiTheme="minorEastAsia"/>
        </w:rPr>
        <w:t>的抗扭截面模量</w:t>
      </w:r>
      <w:proofErr w:type="gramEnd"/>
      <w:r>
        <w:rPr>
          <w:rFonts w:asciiTheme="minorEastAsia" w:eastAsiaTheme="minorEastAsia" w:hAnsiTheme="minorEastAsia"/>
        </w:rPr>
        <w:t>，按表1选用测量装置，测量装置应定期进行校准（建议每年校准一次）。</w:t>
      </w:r>
    </w:p>
    <w:p w14:paraId="2F13C679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8.2 试样装夹</w:t>
      </w:r>
    </w:p>
    <w:p w14:paraId="24B1EDEA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将试样放入有扭矩传感器一侧的夹头中，旋转手柄，锁紧夹头，点击归零按钮使传感器数据归零</w:t>
      </w:r>
      <w:r>
        <w:rPr>
          <w:rFonts w:ascii="Times New Roman" w:eastAsiaTheme="minorEastAsia" w:hAnsi="Times New Roman" w:hint="eastAsia"/>
        </w:rPr>
        <w:t>。</w:t>
      </w:r>
      <w:r>
        <w:rPr>
          <w:rFonts w:ascii="宋体" w:hAnsi="宋体" w:cs="宋体" w:hint="eastAsia"/>
        </w:rPr>
        <w:t>移动</w:t>
      </w:r>
      <w:proofErr w:type="gramStart"/>
      <w:r>
        <w:rPr>
          <w:rFonts w:ascii="宋体" w:hAnsi="宋体" w:cs="宋体" w:hint="eastAsia"/>
        </w:rPr>
        <w:t>传感器侧夹头</w:t>
      </w:r>
      <w:proofErr w:type="gramEnd"/>
      <w:r>
        <w:rPr>
          <w:rFonts w:ascii="宋体" w:hAnsi="宋体" w:cs="宋体" w:hint="eastAsia"/>
        </w:rPr>
        <w:t>，使试样进入连接</w:t>
      </w:r>
      <w:proofErr w:type="gramStart"/>
      <w:r>
        <w:rPr>
          <w:rFonts w:ascii="宋体" w:hAnsi="宋体" w:cs="宋体" w:hint="eastAsia"/>
        </w:rPr>
        <w:t>电机侧夹头</w:t>
      </w:r>
      <w:proofErr w:type="gramEnd"/>
      <w:r>
        <w:rPr>
          <w:rFonts w:ascii="宋体" w:hAnsi="宋体" w:cs="宋体" w:hint="eastAsia"/>
        </w:rPr>
        <w:t>中，</w:t>
      </w:r>
      <w:proofErr w:type="gramStart"/>
      <w:r>
        <w:rPr>
          <w:rFonts w:ascii="宋体" w:hAnsi="宋体" w:cs="宋体" w:hint="eastAsia"/>
        </w:rPr>
        <w:t>调整两夹头</w:t>
      </w:r>
      <w:proofErr w:type="gramEnd"/>
      <w:r>
        <w:rPr>
          <w:rFonts w:ascii="宋体" w:hAnsi="宋体" w:cs="宋体" w:hint="eastAsia"/>
        </w:rPr>
        <w:t>之间</w:t>
      </w:r>
      <w:proofErr w:type="gramStart"/>
      <w:r>
        <w:rPr>
          <w:rFonts w:ascii="宋体" w:hAnsi="宋体" w:cs="宋体" w:hint="eastAsia"/>
        </w:rPr>
        <w:t>的标距</w:t>
      </w:r>
      <w:proofErr w:type="gramEnd"/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i/>
          <w:iCs/>
        </w:rPr>
        <w:t>L</w:t>
      </w:r>
      <w:r>
        <w:rPr>
          <w:rFonts w:ascii="宋体" w:hAnsi="宋体" w:cs="宋体" w:hint="eastAsia"/>
          <w:i/>
          <w:iCs/>
          <w:vertAlign w:val="subscript"/>
        </w:rPr>
        <w:t xml:space="preserve">1 </w:t>
      </w:r>
      <w:r>
        <w:rPr>
          <w:rFonts w:ascii="宋体" w:hAnsi="宋体" w:cs="宋体" w:hint="eastAsia"/>
        </w:rPr>
        <w:t>为50.0 mm±0.1 mm，旋转夹持装置，锁紧连接</w:t>
      </w:r>
      <w:proofErr w:type="gramStart"/>
      <w:r>
        <w:rPr>
          <w:rFonts w:ascii="宋体" w:hAnsi="宋体" w:cs="宋体" w:hint="eastAsia"/>
        </w:rPr>
        <w:t>电机侧夹头</w:t>
      </w:r>
      <w:proofErr w:type="gramEnd"/>
      <w:r>
        <w:rPr>
          <w:rFonts w:ascii="宋体" w:hAnsi="宋体" w:cs="宋体" w:hint="eastAsia"/>
        </w:rPr>
        <w:t>，保留此时产生的初始扭矩数据。夹持试样时</w:t>
      </w:r>
      <w:r>
        <w:rPr>
          <w:rFonts w:ascii="Times New Roman" w:eastAsiaTheme="minorEastAsia" w:hAnsi="Times New Roman"/>
        </w:rPr>
        <w:t>需保证试样伸入两个夹头内的长度均大于等</w:t>
      </w:r>
      <w:r>
        <w:rPr>
          <w:rFonts w:ascii="宋体" w:hAnsi="宋体" w:cs="宋体" w:hint="eastAsia"/>
        </w:rPr>
        <w:t>于15 mm，且尽量保持两边对称。扭转试验棒料夹持示意图如图3所示。</w:t>
      </w:r>
    </w:p>
    <w:p w14:paraId="5900E829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8.3 试样扭转</w:t>
      </w:r>
    </w:p>
    <w:p w14:paraId="12D74D4B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设定扭转速度</w:t>
      </w:r>
      <w:r>
        <w:rPr>
          <w:rFonts w:ascii="宋体" w:hAnsi="宋体" w:cs="宋体" w:hint="eastAsia"/>
        </w:rPr>
        <w:t>（推荐50°/min），运行试验机，对试样施加扭矩，直至试样断裂，记录试验过程中的最大扭矩。</w:t>
      </w:r>
    </w:p>
    <w:p w14:paraId="68BCF0B0" w14:textId="45A3B73D" w:rsidR="00452C21" w:rsidRDefault="009734FD">
      <w:pPr>
        <w:adjustRightInd w:val="0"/>
        <w:snapToGrid w:val="0"/>
        <w:spacing w:beforeLines="50" w:before="156" w:afterLines="50" w:after="156"/>
        <w:jc w:val="center"/>
        <w:rPr>
          <w:rFonts w:ascii="Times New Roman" w:eastAsiaTheme="minorEastAsia" w:hAnsi="Times New Roman"/>
        </w:rPr>
      </w:pPr>
      <w:r>
        <w:rPr>
          <w:noProof/>
          <w:sz w:val="24"/>
        </w:rPr>
        <w:drawing>
          <wp:inline distT="0" distB="0" distL="0" distR="0" wp14:anchorId="0F238429" wp14:editId="3F670690">
            <wp:extent cx="5264150" cy="3554789"/>
            <wp:effectExtent l="0" t="0" r="0" b="0"/>
            <wp:docPr id="11758000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00075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55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A83DA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标引符号说明:</w:t>
      </w:r>
    </w:p>
    <w:p w14:paraId="18511BF6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i/>
          <w:iCs/>
          <w:sz w:val="18"/>
          <w:szCs w:val="18"/>
        </w:rPr>
        <w:t>L</w:t>
      </w:r>
      <w:r>
        <w:rPr>
          <w:rFonts w:ascii="宋体" w:hAnsi="宋体" w:cs="宋体" w:hint="eastAsia"/>
          <w:sz w:val="18"/>
          <w:szCs w:val="18"/>
          <w:vertAlign w:val="subscript"/>
        </w:rPr>
        <w:t>0</w:t>
      </w:r>
      <w:r>
        <w:rPr>
          <w:rFonts w:ascii="宋体" w:hAnsi="宋体" w:cs="宋体" w:hint="eastAsia"/>
          <w:sz w:val="18"/>
          <w:szCs w:val="18"/>
        </w:rPr>
        <w:t>——试样总长，单位为毫米（mm）；</w:t>
      </w:r>
    </w:p>
    <w:p w14:paraId="7AAA7711" w14:textId="77777777" w:rsidR="00452C21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i/>
          <w:iCs/>
          <w:sz w:val="18"/>
          <w:szCs w:val="18"/>
        </w:rPr>
        <w:t>L</w:t>
      </w:r>
      <w:r>
        <w:rPr>
          <w:rFonts w:ascii="宋体" w:hAnsi="宋体" w:cs="宋体" w:hint="eastAsia"/>
          <w:i/>
          <w:iCs/>
          <w:sz w:val="18"/>
          <w:szCs w:val="18"/>
          <w:vertAlign w:val="subscript"/>
        </w:rPr>
        <w:t>1</w:t>
      </w:r>
      <w:r>
        <w:rPr>
          <w:rFonts w:ascii="宋体" w:hAnsi="宋体" w:cs="宋体" w:hint="eastAsia"/>
          <w:sz w:val="18"/>
          <w:szCs w:val="18"/>
        </w:rPr>
        <w:t>——标距，单位为毫米（mm）。</w:t>
      </w:r>
    </w:p>
    <w:p w14:paraId="78A6CB0C" w14:textId="77777777" w:rsidR="00452C21" w:rsidRDefault="00000000">
      <w:pPr>
        <w:jc w:val="center"/>
        <w:rPr>
          <w:rFonts w:ascii="宋体" w:hAnsi="宋体" w:cs="宋体" w:hint="eastAsia"/>
          <w:sz w:val="18"/>
          <w:szCs w:val="18"/>
        </w:rPr>
      </w:pPr>
      <w:r>
        <w:rPr>
          <w:rFonts w:ascii="黑体" w:eastAsia="黑体" w:hAnsi="黑体" w:cs="黑体" w:hint="eastAsia"/>
        </w:rPr>
        <w:t>图3 扭转试验棒料夹持示意图</w:t>
      </w:r>
    </w:p>
    <w:p w14:paraId="31C87F93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bookmarkStart w:id="4" w:name="_Hlk209536933"/>
      <w:r>
        <w:rPr>
          <w:rFonts w:ascii="Times New Roman" w:hAnsi="Times New Roman" w:hint="eastAsia"/>
          <w:szCs w:val="22"/>
        </w:rPr>
        <w:lastRenderedPageBreak/>
        <w:t>试验数据处理</w:t>
      </w:r>
    </w:p>
    <w:bookmarkEnd w:id="4"/>
    <w:p w14:paraId="73D2F9C0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9.1 有效值判定</w:t>
      </w:r>
    </w:p>
    <w:p w14:paraId="7FC4224C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扭转试验过程中，试样断裂在中间区域的扭矩数据为有效值，试样断裂在夹头夹持位置或者断裂成多截的扭矩数据为无效值。</w:t>
      </w:r>
    </w:p>
    <w:p w14:paraId="2264BF03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hint="eastAsia"/>
        </w:rPr>
      </w:pPr>
      <w:r>
        <w:rPr>
          <w:rFonts w:ascii="黑体" w:eastAsia="黑体" w:hAnsi="黑体" w:cs="黑体" w:hint="eastAsia"/>
        </w:rPr>
        <w:t>9.2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扭转强度计算</w:t>
      </w:r>
    </w:p>
    <w:p w14:paraId="0E00A43E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抗扭强度 τ</w:t>
      </w:r>
      <w:r>
        <w:rPr>
          <w:rFonts w:ascii="宋体" w:hAnsi="宋体" w:cs="宋体" w:hint="eastAsia"/>
          <w:vertAlign w:val="subscript"/>
        </w:rPr>
        <w:t xml:space="preserve">m </w:t>
      </w:r>
      <w:r>
        <w:rPr>
          <w:rFonts w:ascii="宋体" w:hAnsi="宋体" w:cs="宋体" w:hint="eastAsia"/>
        </w:rPr>
        <w:t>按公式（1）计算。</w:t>
      </w:r>
    </w:p>
    <w:p w14:paraId="49A9A34F" w14:textId="77777777" w:rsidR="00452C21" w:rsidRDefault="00000000">
      <w:pPr>
        <w:pStyle w:val="af8"/>
        <w:ind w:firstLineChars="1100" w:firstLine="2310"/>
        <w:rPr>
          <w:rFonts w:hAnsi="宋体" w:cs="宋体" w:hint="eastAsia"/>
        </w:rPr>
      </w:pPr>
      <w:r>
        <w:rPr>
          <w:rFonts w:hAnsi="宋体" w:cs="宋体" w:hint="eastAsia"/>
          <w:position w:val="-24"/>
        </w:rPr>
        <w:object w:dxaOrig="840" w:dyaOrig="615" w14:anchorId="18E2C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pt" o:ole="">
            <v:imagedata r:id="rId17" o:title=""/>
          </v:shape>
          <o:OLEObject Type="Embed" ProgID="Equation.KSEE3" ShapeID="_x0000_i1025" DrawAspect="Content" ObjectID="_1824616006" r:id="rId18"/>
        </w:object>
      </w:r>
      <w:r>
        <w:rPr>
          <w:rFonts w:hAnsi="宋体" w:cs="宋体" w:hint="eastAsia"/>
        </w:rPr>
        <w:t xml:space="preserve">                            ···········(1)</w:t>
      </w:r>
    </w:p>
    <w:p w14:paraId="0BEADDCD" w14:textId="77777777" w:rsidR="00452C21" w:rsidRDefault="00000000">
      <w:pPr>
        <w:pStyle w:val="af8"/>
        <w:ind w:firstLine="420"/>
        <w:rPr>
          <w:rFonts w:hAnsi="宋体" w:cs="宋体" w:hint="eastAsia"/>
          <w:szCs w:val="21"/>
        </w:rPr>
      </w:pPr>
      <w:r>
        <w:rPr>
          <w:rFonts w:hAnsi="宋体" w:cs="宋体" w:hint="eastAsia"/>
          <w:szCs w:val="21"/>
        </w:rPr>
        <w:t>式中：</w:t>
      </w:r>
    </w:p>
    <w:p w14:paraId="4C4BBB9E" w14:textId="77777777" w:rsidR="00452C21" w:rsidRDefault="00000000">
      <w:pPr>
        <w:pStyle w:val="af8"/>
        <w:ind w:firstLine="420"/>
        <w:rPr>
          <w:rFonts w:hAnsi="宋体" w:cs="宋体" w:hint="eastAsia"/>
          <w:szCs w:val="21"/>
        </w:rPr>
      </w:pPr>
      <w:r>
        <w:rPr>
          <w:rFonts w:hAnsi="宋体" w:cs="宋体" w:hint="eastAsia"/>
          <w:szCs w:val="21"/>
        </w:rPr>
        <w:t>T</w:t>
      </w:r>
      <w:r>
        <w:rPr>
          <w:rFonts w:hAnsi="宋体" w:cs="宋体" w:hint="eastAsia"/>
          <w:szCs w:val="21"/>
          <w:vertAlign w:val="subscript"/>
        </w:rPr>
        <w:t>m</w:t>
      </w:r>
      <w:r>
        <w:rPr>
          <w:rFonts w:hAnsi="宋体" w:cs="宋体" w:hint="eastAsia"/>
          <w:szCs w:val="21"/>
        </w:rPr>
        <w:t>——测得的最大扭矩，单位为牛·米（N·m）；</w:t>
      </w:r>
    </w:p>
    <w:p w14:paraId="10697471" w14:textId="77777777" w:rsidR="00452C21" w:rsidRDefault="00000000">
      <w:pPr>
        <w:pStyle w:val="af8"/>
        <w:ind w:firstLine="420"/>
        <w:rPr>
          <w:rFonts w:hAnsi="宋体" w:cs="宋体" w:hint="eastAsia"/>
          <w:szCs w:val="21"/>
        </w:rPr>
      </w:pPr>
      <w:r>
        <w:rPr>
          <w:rFonts w:hAnsi="宋体" w:cs="宋体" w:hint="eastAsia"/>
          <w:szCs w:val="21"/>
        </w:rPr>
        <w:t>W——</w:t>
      </w:r>
      <w:proofErr w:type="gramStart"/>
      <w:r>
        <w:rPr>
          <w:rFonts w:hAnsi="宋体" w:cs="宋体" w:hint="eastAsia"/>
          <w:szCs w:val="21"/>
        </w:rPr>
        <w:t>试样抗扭截面模量</w:t>
      </w:r>
      <w:proofErr w:type="gramEnd"/>
      <w:r>
        <w:rPr>
          <w:rFonts w:hAnsi="宋体" w:cs="宋体" w:hint="eastAsia"/>
          <w:szCs w:val="21"/>
        </w:rPr>
        <w:t>。</w:t>
      </w:r>
    </w:p>
    <w:p w14:paraId="38A4D6F0" w14:textId="77777777" w:rsidR="00452C21" w:rsidRDefault="00000000">
      <w:pPr>
        <w:pStyle w:val="af8"/>
        <w:ind w:firstLine="420"/>
        <w:rPr>
          <w:rFonts w:hAnsi="宋体" w:cs="宋体" w:hint="eastAsia"/>
        </w:rPr>
      </w:pPr>
      <w:proofErr w:type="gramStart"/>
      <w:r>
        <w:rPr>
          <w:rFonts w:hAnsi="宋体" w:cs="宋体" w:hint="eastAsia"/>
        </w:rPr>
        <w:t>试样抗扭截面模量</w:t>
      </w:r>
      <w:proofErr w:type="gramEnd"/>
      <w:r>
        <w:rPr>
          <w:rFonts w:hAnsi="宋体" w:cs="宋体" w:hint="eastAsia"/>
        </w:rPr>
        <w:t xml:space="preserve"> W 按公式（2）计算</w:t>
      </w:r>
    </w:p>
    <w:p w14:paraId="26D67E65" w14:textId="77777777" w:rsidR="00452C21" w:rsidRDefault="00000000">
      <w:pPr>
        <w:pStyle w:val="af8"/>
        <w:ind w:firstLine="420"/>
        <w:rPr>
          <w:rFonts w:hAnsi="宋体" w:cs="宋体" w:hint="eastAsia"/>
        </w:rPr>
      </w:pPr>
      <w:r>
        <w:rPr>
          <w:rFonts w:hAnsi="宋体" w:cs="宋体" w:hint="eastAsia"/>
        </w:rPr>
        <w:t xml:space="preserve">                  </w:t>
      </w:r>
      <w:r>
        <w:rPr>
          <w:rFonts w:hAnsi="宋体" w:cs="宋体" w:hint="eastAsia"/>
          <w:position w:val="-24"/>
        </w:rPr>
        <w:object w:dxaOrig="960" w:dyaOrig="660" w14:anchorId="4F4A9FD3">
          <v:shape id="_x0000_i1026" type="#_x0000_t75" style="width:48pt;height:33pt" o:ole="">
            <v:imagedata r:id="rId19" o:title=""/>
          </v:shape>
          <o:OLEObject Type="Embed" ProgID="Equation.KSEE3" ShapeID="_x0000_i1026" DrawAspect="Content" ObjectID="_1824616007" r:id="rId20"/>
        </w:object>
      </w:r>
      <w:r>
        <w:rPr>
          <w:rFonts w:hAnsi="宋体" w:cs="宋体" w:hint="eastAsia"/>
        </w:rPr>
        <w:t xml:space="preserve">                           ···········(2)</w:t>
      </w:r>
    </w:p>
    <w:p w14:paraId="0DBBADEE" w14:textId="77777777" w:rsidR="00452C21" w:rsidRDefault="00000000">
      <w:pPr>
        <w:adjustRightInd w:val="0"/>
        <w:snapToGrid w:val="0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式中:</w:t>
      </w:r>
    </w:p>
    <w:p w14:paraId="740C30A4" w14:textId="77777777" w:rsidR="00452C21" w:rsidRDefault="00000000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d——试样外径，单位为米（m）。</w:t>
      </w:r>
    </w:p>
    <w:p w14:paraId="12B2F1BA" w14:textId="77777777" w:rsidR="00452C21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hint="eastAsia"/>
        </w:rPr>
      </w:pPr>
      <w:r>
        <w:rPr>
          <w:rFonts w:ascii="黑体" w:eastAsia="黑体" w:hAnsi="黑体" w:cs="黑体" w:hint="eastAsia"/>
        </w:rPr>
        <w:t>9.2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数值修约</w:t>
      </w:r>
    </w:p>
    <w:p w14:paraId="75F020A4" w14:textId="77777777" w:rsidR="00452C21" w:rsidRDefault="00000000">
      <w:pPr>
        <w:adjustRightInd w:val="0"/>
        <w:snapToGrid w:val="0"/>
        <w:ind w:firstLineChars="200" w:firstLine="420"/>
        <w:rPr>
          <w:rFonts w:ascii="Times New Roman" w:eastAsiaTheme="minorEastAsia" w:hAnsi="Times New Roman"/>
          <w:bCs/>
        </w:rPr>
      </w:pPr>
      <w:r>
        <w:rPr>
          <w:rFonts w:ascii="Times New Roman" w:eastAsiaTheme="minorEastAsia" w:hAnsi="Times New Roman"/>
        </w:rPr>
        <w:t>扭转强度计算结果保留整数，每组</w:t>
      </w:r>
      <w:r>
        <w:rPr>
          <w:rFonts w:ascii="Times New Roman" w:eastAsiaTheme="minorEastAsia" w:hAnsi="Times New Roman" w:hint="eastAsia"/>
        </w:rPr>
        <w:t>试样</w:t>
      </w:r>
      <w:r>
        <w:rPr>
          <w:rFonts w:ascii="Times New Roman" w:eastAsiaTheme="minorEastAsia" w:hAnsi="Times New Roman"/>
        </w:rPr>
        <w:t>测量</w:t>
      </w:r>
      <w:r>
        <w:rPr>
          <w:rFonts w:ascii="Times New Roman" w:eastAsiaTheme="minorEastAsia" w:hAnsi="Times New Roman"/>
        </w:rPr>
        <w:t>5</w:t>
      </w:r>
      <w:r>
        <w:rPr>
          <w:rFonts w:ascii="Times New Roman" w:eastAsiaTheme="minorEastAsia" w:hAnsi="Times New Roman"/>
        </w:rPr>
        <w:t>个有效</w:t>
      </w:r>
      <w:proofErr w:type="gramStart"/>
      <w:r>
        <w:rPr>
          <w:rFonts w:ascii="Times New Roman" w:eastAsiaTheme="minorEastAsia" w:hAnsi="Times New Roman" w:hint="eastAsia"/>
        </w:rPr>
        <w:t>扭矩值</w:t>
      </w:r>
      <w:proofErr w:type="gramEnd"/>
      <w:r>
        <w:rPr>
          <w:rFonts w:ascii="Times New Roman" w:eastAsiaTheme="minorEastAsia" w:hAnsi="Times New Roman"/>
        </w:rPr>
        <w:t>计算扭转强度</w:t>
      </w:r>
      <w:r>
        <w:rPr>
          <w:rFonts w:ascii="Times New Roman" w:eastAsiaTheme="minorEastAsia" w:hAnsi="Times New Roman" w:hint="eastAsia"/>
        </w:rPr>
        <w:t>并取</w:t>
      </w:r>
      <w:r>
        <w:rPr>
          <w:rFonts w:ascii="Times New Roman" w:eastAsiaTheme="minorEastAsia" w:hAnsi="Times New Roman"/>
        </w:rPr>
        <w:t>平均值作为该组试样的实际测量值。</w:t>
      </w:r>
    </w:p>
    <w:p w14:paraId="18213D00" w14:textId="77777777" w:rsidR="00452C21" w:rsidRDefault="00000000">
      <w:pPr>
        <w:pStyle w:val="affffb"/>
        <w:numPr>
          <w:ilvl w:val="0"/>
          <w:numId w:val="1"/>
        </w:numPr>
        <w:spacing w:beforeLines="100" w:before="312" w:afterLines="100" w:after="312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试验数据处理</w:t>
      </w:r>
    </w:p>
    <w:p w14:paraId="4E2DE192" w14:textId="77777777" w:rsidR="00452C21" w:rsidRDefault="00000000">
      <w:pPr>
        <w:adjustRightInd w:val="0"/>
        <w:snapToGrid w:val="0"/>
        <w:ind w:firstLineChars="200" w:firstLine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试验报告应包括以下内容：</w:t>
      </w:r>
    </w:p>
    <w:p w14:paraId="51337D33" w14:textId="77777777" w:rsidR="00452C21" w:rsidRDefault="00000000">
      <w:pPr>
        <w:numPr>
          <w:ilvl w:val="0"/>
          <w:numId w:val="5"/>
        </w:numPr>
        <w:adjustRightInd w:val="0"/>
        <w:snapToGrid w:val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本文件编号；</w:t>
      </w:r>
    </w:p>
    <w:p w14:paraId="3F56DB3A" w14:textId="77777777" w:rsidR="00452C21" w:rsidRDefault="00000000">
      <w:pPr>
        <w:numPr>
          <w:ilvl w:val="0"/>
          <w:numId w:val="5"/>
        </w:numPr>
        <w:adjustRightInd w:val="0"/>
        <w:snapToGrid w:val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试样</w:t>
      </w:r>
      <w:r>
        <w:rPr>
          <w:rFonts w:ascii="Times New Roman" w:eastAsiaTheme="minorEastAsia" w:hAnsi="Times New Roman" w:hint="eastAsia"/>
        </w:rPr>
        <w:t>名称与</w:t>
      </w:r>
      <w:r>
        <w:rPr>
          <w:rFonts w:ascii="Times New Roman" w:eastAsiaTheme="minorEastAsia" w:hAnsi="Times New Roman"/>
        </w:rPr>
        <w:t>编号；</w:t>
      </w:r>
    </w:p>
    <w:p w14:paraId="022527C6" w14:textId="77777777" w:rsidR="00452C21" w:rsidRDefault="00000000">
      <w:pPr>
        <w:numPr>
          <w:ilvl w:val="0"/>
          <w:numId w:val="5"/>
        </w:numPr>
        <w:adjustRightInd w:val="0"/>
        <w:snapToGrid w:val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试验结果</w:t>
      </w:r>
      <w:r>
        <w:rPr>
          <w:rFonts w:ascii="Times New Roman" w:eastAsiaTheme="minorEastAsia" w:hAnsi="Times New Roman" w:hint="eastAsia"/>
        </w:rPr>
        <w:t>；</w:t>
      </w:r>
    </w:p>
    <w:p w14:paraId="66739964" w14:textId="77777777" w:rsidR="00452C21" w:rsidRDefault="00000000">
      <w:pPr>
        <w:numPr>
          <w:ilvl w:val="0"/>
          <w:numId w:val="5"/>
        </w:numPr>
        <w:adjustRightInd w:val="0"/>
        <w:snapToGrid w:val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试验日期</w:t>
      </w:r>
      <w:r>
        <w:rPr>
          <w:rFonts w:ascii="Times New Roman" w:eastAsiaTheme="minorEastAsia" w:hAnsi="Times New Roman"/>
        </w:rPr>
        <w:t>；</w:t>
      </w:r>
    </w:p>
    <w:p w14:paraId="7BD06F96" w14:textId="77777777" w:rsidR="00452C21" w:rsidRDefault="00000000">
      <w:pPr>
        <w:numPr>
          <w:ilvl w:val="0"/>
          <w:numId w:val="5"/>
        </w:numPr>
        <w:adjustRightInd w:val="0"/>
        <w:snapToGrid w:val="0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</w:rPr>
        <w:t>可能影响试验结果的任何细节（提供试验条件，</w:t>
      </w:r>
      <w:r>
        <w:rPr>
          <w:rFonts w:ascii="Times New Roman" w:eastAsiaTheme="minorEastAsia" w:hAnsi="Times New Roman" w:hint="eastAsia"/>
        </w:rPr>
        <w:t>如：</w:t>
      </w:r>
      <w:r>
        <w:rPr>
          <w:rFonts w:ascii="Times New Roman" w:eastAsiaTheme="minorEastAsia" w:hAnsi="Times New Roman"/>
        </w:rPr>
        <w:t>材质、尺寸、长度、速度、室温</w:t>
      </w:r>
      <w:r>
        <w:rPr>
          <w:rFonts w:ascii="Times New Roman" w:eastAsiaTheme="minorEastAsia" w:hAnsi="Times New Roman" w:hint="eastAsia"/>
        </w:rPr>
        <w:t>等</w:t>
      </w:r>
      <w:r>
        <w:rPr>
          <w:rFonts w:ascii="Times New Roman" w:eastAsiaTheme="minorEastAsia" w:hAnsi="Times New Roman"/>
        </w:rPr>
        <w:t>）。</w:t>
      </w:r>
      <w:r>
        <w:rPr>
          <w:rFonts w:ascii="Times New Roman" w:eastAsiaTheme="minorEastAsia" w:hAnsi="Times New Roman"/>
          <w:sz w:val="20"/>
        </w:rPr>
        <w:pict w14:anchorId="7CE23B43">
          <v:line id="直线 27" o:spid="_x0000_s2072" style="position:absolute;left:0;text-align:left;z-index:251669504;mso-position-horizontal-relative:text;mso-position-vertical-relative:text;mso-width-relative:page;mso-height-relative:page" from="153.45pt,31.55pt" to="261.45pt,31.55pt" strokeweight="1.75pt"/>
        </w:pict>
      </w:r>
    </w:p>
    <w:sectPr w:rsidR="00452C21">
      <w:footerReference w:type="even" r:id="rId21"/>
      <w:footerReference w:type="default" r:id="rId22"/>
      <w:pgSz w:w="11907" w:h="16839"/>
      <w:pgMar w:top="1417" w:right="1134" w:bottom="1134" w:left="1418" w:header="851" w:footer="850" w:gutter="0"/>
      <w:pgNumType w:start="1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6736" w14:textId="77777777" w:rsidR="002F138D" w:rsidRDefault="002F138D">
      <w:r>
        <w:separator/>
      </w:r>
    </w:p>
  </w:endnote>
  <w:endnote w:type="continuationSeparator" w:id="0">
    <w:p w14:paraId="181261A7" w14:textId="77777777" w:rsidR="002F138D" w:rsidRDefault="002F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E4E2" w14:textId="77777777" w:rsidR="00452C21" w:rsidRDefault="00000000">
    <w:pPr>
      <w:pStyle w:val="a9"/>
      <w:framePr w:wrap="around" w:vAnchor="text" w:hAnchor="margin" w:xAlign="right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>
      <w:rPr>
        <w:rStyle w:val="af3"/>
      </w:rPr>
      <w:t>14</w:t>
    </w:r>
    <w:r>
      <w:fldChar w:fldCharType="end"/>
    </w:r>
  </w:p>
  <w:p w14:paraId="213879A9" w14:textId="77777777" w:rsidR="00452C21" w:rsidRDefault="00452C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6CC7" w14:textId="77777777" w:rsidR="00452C21" w:rsidRDefault="00000000">
    <w:pPr>
      <w:pStyle w:val="affc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>
      <w:rPr>
        <w:rStyle w:val="af3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5D18" w14:textId="77777777" w:rsidR="00452C21" w:rsidRDefault="00000000">
    <w:pPr>
      <w:pStyle w:val="affc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>
      <w:rPr>
        <w:rStyle w:val="af3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F831" w14:textId="77777777" w:rsidR="00452C21" w:rsidRDefault="00000000">
    <w:pPr>
      <w:pStyle w:val="a9"/>
    </w:pPr>
    <w:r>
      <w:pict w14:anchorId="1A8A7D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92.8pt;margin-top:0;width:2in;height:2in;z-index:25166540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0F5456D1" w14:textId="77777777" w:rsidR="00452C21" w:rsidRDefault="00000000">
                <w:pPr>
                  <w:pStyle w:val="a9"/>
                  <w:rPr>
                    <w:rStyle w:val="af3"/>
                  </w:rPr>
                </w:pPr>
                <w:r>
                  <w:fldChar w:fldCharType="begin"/>
                </w:r>
                <w:r>
                  <w:rPr>
                    <w:rStyle w:val="af3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f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64" w14:textId="77777777" w:rsidR="00452C21" w:rsidRDefault="00000000">
    <w:pPr>
      <w:pStyle w:val="affc"/>
      <w:rPr>
        <w:rStyle w:val="af3"/>
      </w:rPr>
    </w:pPr>
    <w:r>
      <w:pict w14:anchorId="4E0834E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92.8pt;margin-top:0;width:2in;height:2in;z-index:25166438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098B80BE" w14:textId="77777777" w:rsidR="00452C21" w:rsidRDefault="00000000">
                <w:pPr>
                  <w:pStyle w:val="affc"/>
                </w:pPr>
                <w:r>
                  <w:fldChar w:fldCharType="begin"/>
                </w:r>
                <w:r>
                  <w:rPr>
                    <w:rStyle w:val="af3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f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1631" w14:textId="77777777" w:rsidR="002F138D" w:rsidRDefault="002F138D">
      <w:r>
        <w:separator/>
      </w:r>
    </w:p>
  </w:footnote>
  <w:footnote w:type="continuationSeparator" w:id="0">
    <w:p w14:paraId="0D111CFB" w14:textId="77777777" w:rsidR="002F138D" w:rsidRDefault="002F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BC24" w14:textId="77777777" w:rsidR="00452C21" w:rsidRDefault="00000000">
    <w:pPr>
      <w:pStyle w:val="afff9"/>
      <w:jc w:val="both"/>
      <w:rPr>
        <w:rFonts w:eastAsia="黑体"/>
      </w:rPr>
    </w:pPr>
    <w:r>
      <w:rPr>
        <w:rFonts w:ascii="黑体" w:eastAsia="黑体" w:hAnsi="黑体" w:cs="黑体" w:hint="eastAsia"/>
      </w:rPr>
      <w:t>YS/T 0400—2024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42D8" w14:textId="77777777" w:rsidR="00452C21" w:rsidRDefault="00000000">
    <w:pPr>
      <w:pStyle w:val="afff9"/>
    </w:pPr>
    <w:r>
      <w:t>GB/T 2080—××××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3F6B" w14:textId="77777777" w:rsidR="00452C21" w:rsidRDefault="00000000">
    <w:pPr>
      <w:pStyle w:val="afff9"/>
      <w:rPr>
        <w:rFonts w:eastAsia="黑体"/>
      </w:rPr>
    </w:pPr>
    <w:r>
      <w:rPr>
        <w:rFonts w:ascii="黑体" w:eastAsia="黑体" w:hAnsi="黑体" w:cs="黑体" w:hint="eastAsia"/>
      </w:rPr>
      <w:t>YS/T 0400</w:t>
    </w:r>
    <w:r>
      <w:rPr>
        <w:rFonts w:ascii="黑体" w:eastAsia="黑体" w:hAnsi="黑体" w:cs="黑体" w:hint="eastAsia"/>
      </w:rPr>
      <w:t>—2024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BAB7EA"/>
    <w:multiLevelType w:val="multilevel"/>
    <w:tmpl w:val="AFBAB7EA"/>
    <w:lvl w:ilvl="0">
      <w:start w:val="1"/>
      <w:numFmt w:val="lowerLetter"/>
      <w:lvlText w:val="%1）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Theme="minorEastAsia" w:eastAsiaTheme="minorEastAsia" w:hAnsiTheme="minorEastAsia"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黑体" w:eastAsia="黑体" w:hAnsi="黑体" w:hint="eastAsia"/>
        <w:sz w:val="21"/>
      </w:rPr>
    </w:lvl>
    <w:lvl w:ilvl="1">
      <w:start w:val="1"/>
      <w:numFmt w:val="decimal"/>
      <w:isLgl/>
      <w:lvlText w:val="%1.%2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2C171C"/>
    <w:multiLevelType w:val="multilevel"/>
    <w:tmpl w:val="0C2C171C"/>
    <w:lvl w:ilvl="0">
      <w:start w:val="1"/>
      <w:numFmt w:val="lowerLetter"/>
      <w:lvlText w:val="%1）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3" w15:restartNumberingAfterBreak="0">
    <w:nsid w:val="2EE7BCD4"/>
    <w:multiLevelType w:val="multilevel"/>
    <w:tmpl w:val="2EE7BCD4"/>
    <w:lvl w:ilvl="0">
      <w:start w:val="1"/>
      <w:numFmt w:val="lowerLetter"/>
      <w:lvlText w:val="%1）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6E01748D"/>
    <w:multiLevelType w:val="multilevel"/>
    <w:tmpl w:val="6E01748D"/>
    <w:lvl w:ilvl="0">
      <w:start w:val="1"/>
      <w:numFmt w:val="lowerLetter"/>
      <w:lvlText w:val="%1）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Theme="minorEastAsia" w:eastAsiaTheme="minorEastAsia" w:hAnsiTheme="minorEastAsia"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1958871385">
    <w:abstractNumId w:val="1"/>
  </w:num>
  <w:num w:numId="2" w16cid:durableId="1055933836">
    <w:abstractNumId w:val="4"/>
  </w:num>
  <w:num w:numId="3" w16cid:durableId="1523932496">
    <w:abstractNumId w:val="3"/>
  </w:num>
  <w:num w:numId="4" w16cid:durableId="1013188559">
    <w:abstractNumId w:val="0"/>
  </w:num>
  <w:num w:numId="5" w16cid:durableId="13345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7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IwYjNiYjU0ZWI5N2ZiZDM3NzY5ZTMzOTlkZjE3YjEifQ=="/>
  </w:docVars>
  <w:rsids>
    <w:rsidRoot w:val="00537D9A"/>
    <w:rsid w:val="000008CD"/>
    <w:rsid w:val="000035BB"/>
    <w:rsid w:val="00015B60"/>
    <w:rsid w:val="000216BD"/>
    <w:rsid w:val="0002231F"/>
    <w:rsid w:val="00023735"/>
    <w:rsid w:val="0002648A"/>
    <w:rsid w:val="00036563"/>
    <w:rsid w:val="00044235"/>
    <w:rsid w:val="00073F21"/>
    <w:rsid w:val="00076DAE"/>
    <w:rsid w:val="000A35AD"/>
    <w:rsid w:val="000C0E3B"/>
    <w:rsid w:val="000C231D"/>
    <w:rsid w:val="000C3DF6"/>
    <w:rsid w:val="000C56D6"/>
    <w:rsid w:val="000D1009"/>
    <w:rsid w:val="000D787F"/>
    <w:rsid w:val="000E1CD5"/>
    <w:rsid w:val="000F3528"/>
    <w:rsid w:val="000F5A7A"/>
    <w:rsid w:val="001069C0"/>
    <w:rsid w:val="0011096B"/>
    <w:rsid w:val="00124CB7"/>
    <w:rsid w:val="001362A1"/>
    <w:rsid w:val="0016239D"/>
    <w:rsid w:val="001743B6"/>
    <w:rsid w:val="00175321"/>
    <w:rsid w:val="00177EBE"/>
    <w:rsid w:val="001845F6"/>
    <w:rsid w:val="00195303"/>
    <w:rsid w:val="001A4EF3"/>
    <w:rsid w:val="001A731F"/>
    <w:rsid w:val="001B03EA"/>
    <w:rsid w:val="001B3558"/>
    <w:rsid w:val="001C1166"/>
    <w:rsid w:val="001D09A0"/>
    <w:rsid w:val="001D193C"/>
    <w:rsid w:val="001D3A23"/>
    <w:rsid w:val="001E4A3F"/>
    <w:rsid w:val="001E56D4"/>
    <w:rsid w:val="001F3DEA"/>
    <w:rsid w:val="002027F0"/>
    <w:rsid w:val="00202B87"/>
    <w:rsid w:val="002156FE"/>
    <w:rsid w:val="00215734"/>
    <w:rsid w:val="0021573A"/>
    <w:rsid w:val="00215DA7"/>
    <w:rsid w:val="002260FD"/>
    <w:rsid w:val="00233875"/>
    <w:rsid w:val="0023491C"/>
    <w:rsid w:val="00257182"/>
    <w:rsid w:val="0026674C"/>
    <w:rsid w:val="00267540"/>
    <w:rsid w:val="00271E96"/>
    <w:rsid w:val="002B3319"/>
    <w:rsid w:val="002C126C"/>
    <w:rsid w:val="002C1EDF"/>
    <w:rsid w:val="002C35BD"/>
    <w:rsid w:val="002C38E7"/>
    <w:rsid w:val="002C3B96"/>
    <w:rsid w:val="002C5CFD"/>
    <w:rsid w:val="002D4F6D"/>
    <w:rsid w:val="002F138D"/>
    <w:rsid w:val="002F7762"/>
    <w:rsid w:val="00303EE1"/>
    <w:rsid w:val="00330FA6"/>
    <w:rsid w:val="00331BA3"/>
    <w:rsid w:val="00332DAA"/>
    <w:rsid w:val="003715E9"/>
    <w:rsid w:val="003803E0"/>
    <w:rsid w:val="003928C9"/>
    <w:rsid w:val="003A54BB"/>
    <w:rsid w:val="003C2B33"/>
    <w:rsid w:val="003E6530"/>
    <w:rsid w:val="003F4A1F"/>
    <w:rsid w:val="003F4FB5"/>
    <w:rsid w:val="00401A3B"/>
    <w:rsid w:val="00424D6B"/>
    <w:rsid w:val="00434005"/>
    <w:rsid w:val="00447C41"/>
    <w:rsid w:val="00451092"/>
    <w:rsid w:val="00452C21"/>
    <w:rsid w:val="004531A2"/>
    <w:rsid w:val="0046519F"/>
    <w:rsid w:val="00476767"/>
    <w:rsid w:val="00491D59"/>
    <w:rsid w:val="004D4FCB"/>
    <w:rsid w:val="004E0D41"/>
    <w:rsid w:val="004E60C1"/>
    <w:rsid w:val="00537751"/>
    <w:rsid w:val="00537D9A"/>
    <w:rsid w:val="0054090F"/>
    <w:rsid w:val="0054581B"/>
    <w:rsid w:val="00585E1B"/>
    <w:rsid w:val="005C02AF"/>
    <w:rsid w:val="005F4D43"/>
    <w:rsid w:val="00601564"/>
    <w:rsid w:val="0060589E"/>
    <w:rsid w:val="006167EB"/>
    <w:rsid w:val="00623F2F"/>
    <w:rsid w:val="006405F4"/>
    <w:rsid w:val="0064160F"/>
    <w:rsid w:val="00647674"/>
    <w:rsid w:val="00674679"/>
    <w:rsid w:val="00677386"/>
    <w:rsid w:val="00680BF2"/>
    <w:rsid w:val="00697218"/>
    <w:rsid w:val="006A412F"/>
    <w:rsid w:val="006B0801"/>
    <w:rsid w:val="006B23FB"/>
    <w:rsid w:val="006B6DA6"/>
    <w:rsid w:val="006C278A"/>
    <w:rsid w:val="006D039B"/>
    <w:rsid w:val="006D4867"/>
    <w:rsid w:val="006E5B89"/>
    <w:rsid w:val="006F6BB6"/>
    <w:rsid w:val="006F79C0"/>
    <w:rsid w:val="00704DC5"/>
    <w:rsid w:val="007060F3"/>
    <w:rsid w:val="00706CD3"/>
    <w:rsid w:val="00707EBC"/>
    <w:rsid w:val="00722B6A"/>
    <w:rsid w:val="007553C8"/>
    <w:rsid w:val="00761612"/>
    <w:rsid w:val="007638E5"/>
    <w:rsid w:val="00765B0A"/>
    <w:rsid w:val="00766C94"/>
    <w:rsid w:val="007736E6"/>
    <w:rsid w:val="007756BB"/>
    <w:rsid w:val="00796B5A"/>
    <w:rsid w:val="007C182F"/>
    <w:rsid w:val="007C4385"/>
    <w:rsid w:val="007D4688"/>
    <w:rsid w:val="007F4F05"/>
    <w:rsid w:val="00820092"/>
    <w:rsid w:val="00845801"/>
    <w:rsid w:val="00862FE1"/>
    <w:rsid w:val="00865D93"/>
    <w:rsid w:val="00877135"/>
    <w:rsid w:val="00895514"/>
    <w:rsid w:val="00897D4D"/>
    <w:rsid w:val="008A2A4F"/>
    <w:rsid w:val="008A69C3"/>
    <w:rsid w:val="008B6FCF"/>
    <w:rsid w:val="008D2B14"/>
    <w:rsid w:val="008D5E82"/>
    <w:rsid w:val="008F3C6D"/>
    <w:rsid w:val="008F3CEF"/>
    <w:rsid w:val="008F53C6"/>
    <w:rsid w:val="00903547"/>
    <w:rsid w:val="00903887"/>
    <w:rsid w:val="009138AB"/>
    <w:rsid w:val="009226C8"/>
    <w:rsid w:val="00931B25"/>
    <w:rsid w:val="00934551"/>
    <w:rsid w:val="009370E9"/>
    <w:rsid w:val="00943EF3"/>
    <w:rsid w:val="0094413F"/>
    <w:rsid w:val="00952A93"/>
    <w:rsid w:val="00952E10"/>
    <w:rsid w:val="00953251"/>
    <w:rsid w:val="009644A5"/>
    <w:rsid w:val="009734FD"/>
    <w:rsid w:val="009809DB"/>
    <w:rsid w:val="00994618"/>
    <w:rsid w:val="009B655B"/>
    <w:rsid w:val="009C11DF"/>
    <w:rsid w:val="009D202A"/>
    <w:rsid w:val="009D2D4C"/>
    <w:rsid w:val="009D7E23"/>
    <w:rsid w:val="009E26A5"/>
    <w:rsid w:val="009E4122"/>
    <w:rsid w:val="009F2C25"/>
    <w:rsid w:val="00A016B6"/>
    <w:rsid w:val="00A15D82"/>
    <w:rsid w:val="00A26341"/>
    <w:rsid w:val="00A34461"/>
    <w:rsid w:val="00A40D1B"/>
    <w:rsid w:val="00A442CE"/>
    <w:rsid w:val="00A541C1"/>
    <w:rsid w:val="00A62377"/>
    <w:rsid w:val="00A62BC1"/>
    <w:rsid w:val="00A71507"/>
    <w:rsid w:val="00A75F18"/>
    <w:rsid w:val="00A8204F"/>
    <w:rsid w:val="00A90830"/>
    <w:rsid w:val="00AA14E5"/>
    <w:rsid w:val="00AB1C58"/>
    <w:rsid w:val="00AB36DD"/>
    <w:rsid w:val="00AB6EAB"/>
    <w:rsid w:val="00AC5DBA"/>
    <w:rsid w:val="00AD072A"/>
    <w:rsid w:val="00AE4E7F"/>
    <w:rsid w:val="00AE7BDE"/>
    <w:rsid w:val="00AF4F25"/>
    <w:rsid w:val="00B00DAA"/>
    <w:rsid w:val="00B01EA9"/>
    <w:rsid w:val="00B308E4"/>
    <w:rsid w:val="00B40E38"/>
    <w:rsid w:val="00B633B9"/>
    <w:rsid w:val="00B71914"/>
    <w:rsid w:val="00B8481E"/>
    <w:rsid w:val="00B87789"/>
    <w:rsid w:val="00B90D62"/>
    <w:rsid w:val="00B91780"/>
    <w:rsid w:val="00B94C6F"/>
    <w:rsid w:val="00B97318"/>
    <w:rsid w:val="00B97594"/>
    <w:rsid w:val="00BA2874"/>
    <w:rsid w:val="00BD1788"/>
    <w:rsid w:val="00BD72C0"/>
    <w:rsid w:val="00BF7A0B"/>
    <w:rsid w:val="00C04026"/>
    <w:rsid w:val="00C12365"/>
    <w:rsid w:val="00C12C56"/>
    <w:rsid w:val="00C16603"/>
    <w:rsid w:val="00C43440"/>
    <w:rsid w:val="00C62FFE"/>
    <w:rsid w:val="00C65005"/>
    <w:rsid w:val="00C75F20"/>
    <w:rsid w:val="00C82CDC"/>
    <w:rsid w:val="00C90136"/>
    <w:rsid w:val="00C9353B"/>
    <w:rsid w:val="00CA7C97"/>
    <w:rsid w:val="00CB039C"/>
    <w:rsid w:val="00CD0B06"/>
    <w:rsid w:val="00CE57F9"/>
    <w:rsid w:val="00CF15CF"/>
    <w:rsid w:val="00CF268C"/>
    <w:rsid w:val="00D014CD"/>
    <w:rsid w:val="00D04EEB"/>
    <w:rsid w:val="00D2191B"/>
    <w:rsid w:val="00D246B7"/>
    <w:rsid w:val="00D31508"/>
    <w:rsid w:val="00D32336"/>
    <w:rsid w:val="00D32D28"/>
    <w:rsid w:val="00D3603E"/>
    <w:rsid w:val="00D429F7"/>
    <w:rsid w:val="00D511D1"/>
    <w:rsid w:val="00D531BF"/>
    <w:rsid w:val="00D55CA6"/>
    <w:rsid w:val="00D56853"/>
    <w:rsid w:val="00D633F8"/>
    <w:rsid w:val="00D724E8"/>
    <w:rsid w:val="00D85996"/>
    <w:rsid w:val="00D86F49"/>
    <w:rsid w:val="00D93208"/>
    <w:rsid w:val="00D97FA3"/>
    <w:rsid w:val="00DA240F"/>
    <w:rsid w:val="00DA4334"/>
    <w:rsid w:val="00DB0BE7"/>
    <w:rsid w:val="00DC667A"/>
    <w:rsid w:val="00DD2166"/>
    <w:rsid w:val="00DE7C7C"/>
    <w:rsid w:val="00DF50FB"/>
    <w:rsid w:val="00E06B68"/>
    <w:rsid w:val="00E23CBC"/>
    <w:rsid w:val="00E24854"/>
    <w:rsid w:val="00E30017"/>
    <w:rsid w:val="00E30B4D"/>
    <w:rsid w:val="00E43EE8"/>
    <w:rsid w:val="00E52496"/>
    <w:rsid w:val="00E63086"/>
    <w:rsid w:val="00E84302"/>
    <w:rsid w:val="00E85567"/>
    <w:rsid w:val="00EA587A"/>
    <w:rsid w:val="00EA6B9E"/>
    <w:rsid w:val="00EB018A"/>
    <w:rsid w:val="00EB2AD2"/>
    <w:rsid w:val="00EB75F0"/>
    <w:rsid w:val="00EC0B56"/>
    <w:rsid w:val="00EC3DFD"/>
    <w:rsid w:val="00ED06AD"/>
    <w:rsid w:val="00EE62E0"/>
    <w:rsid w:val="00EF6A0B"/>
    <w:rsid w:val="00F06568"/>
    <w:rsid w:val="00F42100"/>
    <w:rsid w:val="00F45A39"/>
    <w:rsid w:val="00F54581"/>
    <w:rsid w:val="00F57924"/>
    <w:rsid w:val="00F6558D"/>
    <w:rsid w:val="00F76F91"/>
    <w:rsid w:val="00F8086A"/>
    <w:rsid w:val="00F86554"/>
    <w:rsid w:val="00FA5A0C"/>
    <w:rsid w:val="00FC1E85"/>
    <w:rsid w:val="00FD597E"/>
    <w:rsid w:val="00FE4497"/>
    <w:rsid w:val="00FE6BF2"/>
    <w:rsid w:val="00FE70C0"/>
    <w:rsid w:val="00FF3350"/>
    <w:rsid w:val="020605AA"/>
    <w:rsid w:val="02B4441B"/>
    <w:rsid w:val="036A77C0"/>
    <w:rsid w:val="039B7D01"/>
    <w:rsid w:val="03B23608"/>
    <w:rsid w:val="03D41080"/>
    <w:rsid w:val="03D5249D"/>
    <w:rsid w:val="04137DFA"/>
    <w:rsid w:val="048821A9"/>
    <w:rsid w:val="048C683D"/>
    <w:rsid w:val="05403761"/>
    <w:rsid w:val="071E2DBF"/>
    <w:rsid w:val="077444BB"/>
    <w:rsid w:val="083A64E8"/>
    <w:rsid w:val="085A7152"/>
    <w:rsid w:val="088E2623"/>
    <w:rsid w:val="089845D5"/>
    <w:rsid w:val="09570789"/>
    <w:rsid w:val="09BB409E"/>
    <w:rsid w:val="09FF4E2A"/>
    <w:rsid w:val="0A69677B"/>
    <w:rsid w:val="0B520710"/>
    <w:rsid w:val="0B6F2DE8"/>
    <w:rsid w:val="0B7A3E5D"/>
    <w:rsid w:val="0BE654B8"/>
    <w:rsid w:val="0C6E08A4"/>
    <w:rsid w:val="0D3B52B9"/>
    <w:rsid w:val="0D592AE9"/>
    <w:rsid w:val="0D951880"/>
    <w:rsid w:val="0DB83C02"/>
    <w:rsid w:val="0EF076CB"/>
    <w:rsid w:val="0F785E06"/>
    <w:rsid w:val="103B02CA"/>
    <w:rsid w:val="11602A0C"/>
    <w:rsid w:val="126F630A"/>
    <w:rsid w:val="12CE229A"/>
    <w:rsid w:val="142669A3"/>
    <w:rsid w:val="1479679B"/>
    <w:rsid w:val="14DD6448"/>
    <w:rsid w:val="15670DCC"/>
    <w:rsid w:val="165E7E3B"/>
    <w:rsid w:val="16EF460D"/>
    <w:rsid w:val="1718115E"/>
    <w:rsid w:val="174C0B5B"/>
    <w:rsid w:val="181C68FE"/>
    <w:rsid w:val="182C61B3"/>
    <w:rsid w:val="183F4A1B"/>
    <w:rsid w:val="184A6D71"/>
    <w:rsid w:val="18AC2855"/>
    <w:rsid w:val="19453803"/>
    <w:rsid w:val="1A0F63B8"/>
    <w:rsid w:val="1AC915B1"/>
    <w:rsid w:val="1BC46939"/>
    <w:rsid w:val="1CB610D8"/>
    <w:rsid w:val="1D6B0FC8"/>
    <w:rsid w:val="1D6B69B6"/>
    <w:rsid w:val="1D827913"/>
    <w:rsid w:val="1F0D3E5A"/>
    <w:rsid w:val="1F562262"/>
    <w:rsid w:val="1FD36039"/>
    <w:rsid w:val="20620545"/>
    <w:rsid w:val="20FB084F"/>
    <w:rsid w:val="21C97E4A"/>
    <w:rsid w:val="22EE798B"/>
    <w:rsid w:val="22F30283"/>
    <w:rsid w:val="2305290B"/>
    <w:rsid w:val="237E2246"/>
    <w:rsid w:val="23A14D68"/>
    <w:rsid w:val="2408383A"/>
    <w:rsid w:val="252E30B3"/>
    <w:rsid w:val="2654200F"/>
    <w:rsid w:val="26B05736"/>
    <w:rsid w:val="26D555CC"/>
    <w:rsid w:val="26DC7013"/>
    <w:rsid w:val="26FD4A38"/>
    <w:rsid w:val="28D1180E"/>
    <w:rsid w:val="293C0195"/>
    <w:rsid w:val="294F5019"/>
    <w:rsid w:val="29961567"/>
    <w:rsid w:val="29AD568E"/>
    <w:rsid w:val="29DA2273"/>
    <w:rsid w:val="29E22822"/>
    <w:rsid w:val="2AF54729"/>
    <w:rsid w:val="2B17347C"/>
    <w:rsid w:val="2BBD3DD9"/>
    <w:rsid w:val="2CDA11D2"/>
    <w:rsid w:val="2CE83322"/>
    <w:rsid w:val="2DEA35AC"/>
    <w:rsid w:val="2F6F07C2"/>
    <w:rsid w:val="2F9945DD"/>
    <w:rsid w:val="2FA4415B"/>
    <w:rsid w:val="2FF53CFF"/>
    <w:rsid w:val="30613A46"/>
    <w:rsid w:val="30CD12B2"/>
    <w:rsid w:val="30EE74FF"/>
    <w:rsid w:val="315B6F72"/>
    <w:rsid w:val="318D3FBD"/>
    <w:rsid w:val="31CD4ECC"/>
    <w:rsid w:val="3200133B"/>
    <w:rsid w:val="33112241"/>
    <w:rsid w:val="3335258D"/>
    <w:rsid w:val="33B4111B"/>
    <w:rsid w:val="33E61346"/>
    <w:rsid w:val="351B4814"/>
    <w:rsid w:val="3559005E"/>
    <w:rsid w:val="35AF16A1"/>
    <w:rsid w:val="35C319C4"/>
    <w:rsid w:val="35EE58B4"/>
    <w:rsid w:val="35F3389F"/>
    <w:rsid w:val="363D2A3D"/>
    <w:rsid w:val="36DF46A8"/>
    <w:rsid w:val="3722654B"/>
    <w:rsid w:val="37925D07"/>
    <w:rsid w:val="37C2598C"/>
    <w:rsid w:val="38B5637E"/>
    <w:rsid w:val="39416EC5"/>
    <w:rsid w:val="3A2A0215"/>
    <w:rsid w:val="3B443603"/>
    <w:rsid w:val="3C0C59C7"/>
    <w:rsid w:val="3C9D4EC0"/>
    <w:rsid w:val="3CE37662"/>
    <w:rsid w:val="3F1D7587"/>
    <w:rsid w:val="3F725D97"/>
    <w:rsid w:val="3FA962D7"/>
    <w:rsid w:val="3FE200A5"/>
    <w:rsid w:val="400220BE"/>
    <w:rsid w:val="41C562C1"/>
    <w:rsid w:val="426B1897"/>
    <w:rsid w:val="426B2AE3"/>
    <w:rsid w:val="43632F12"/>
    <w:rsid w:val="4465104C"/>
    <w:rsid w:val="44E56CC6"/>
    <w:rsid w:val="44F078A9"/>
    <w:rsid w:val="4503790D"/>
    <w:rsid w:val="458B5C77"/>
    <w:rsid w:val="466770D4"/>
    <w:rsid w:val="476E0DE5"/>
    <w:rsid w:val="47A74340"/>
    <w:rsid w:val="48310C7F"/>
    <w:rsid w:val="48652348"/>
    <w:rsid w:val="48AB4C4F"/>
    <w:rsid w:val="499526C9"/>
    <w:rsid w:val="49AA1BD1"/>
    <w:rsid w:val="4A172526"/>
    <w:rsid w:val="4A1D1989"/>
    <w:rsid w:val="4A837EE1"/>
    <w:rsid w:val="4B2F1A13"/>
    <w:rsid w:val="4B3B1A06"/>
    <w:rsid w:val="4B613C6E"/>
    <w:rsid w:val="4C803A34"/>
    <w:rsid w:val="4C8E043C"/>
    <w:rsid w:val="4D113EA2"/>
    <w:rsid w:val="4E7B594C"/>
    <w:rsid w:val="4F017D17"/>
    <w:rsid w:val="505765BC"/>
    <w:rsid w:val="509504F3"/>
    <w:rsid w:val="50C3607E"/>
    <w:rsid w:val="52347353"/>
    <w:rsid w:val="52397945"/>
    <w:rsid w:val="53237DDB"/>
    <w:rsid w:val="53832CE8"/>
    <w:rsid w:val="549D3141"/>
    <w:rsid w:val="55AF49CC"/>
    <w:rsid w:val="56B166CF"/>
    <w:rsid w:val="56B600CC"/>
    <w:rsid w:val="56C11B00"/>
    <w:rsid w:val="57967CD6"/>
    <w:rsid w:val="57D1092E"/>
    <w:rsid w:val="57D460CD"/>
    <w:rsid w:val="589C2951"/>
    <w:rsid w:val="59DF69D8"/>
    <w:rsid w:val="5A65252C"/>
    <w:rsid w:val="5A7E2960"/>
    <w:rsid w:val="5B046197"/>
    <w:rsid w:val="5B364790"/>
    <w:rsid w:val="5B6B31F5"/>
    <w:rsid w:val="5BD51C7B"/>
    <w:rsid w:val="5C1A021F"/>
    <w:rsid w:val="5C524238"/>
    <w:rsid w:val="5CDF2868"/>
    <w:rsid w:val="5E14552E"/>
    <w:rsid w:val="5E5543A5"/>
    <w:rsid w:val="5F494DB6"/>
    <w:rsid w:val="5F834380"/>
    <w:rsid w:val="60E944C3"/>
    <w:rsid w:val="63D03075"/>
    <w:rsid w:val="64454BCA"/>
    <w:rsid w:val="64865437"/>
    <w:rsid w:val="64CC6647"/>
    <w:rsid w:val="66B10198"/>
    <w:rsid w:val="67876460"/>
    <w:rsid w:val="68024591"/>
    <w:rsid w:val="682944F6"/>
    <w:rsid w:val="68842645"/>
    <w:rsid w:val="68F220EA"/>
    <w:rsid w:val="693C6AC7"/>
    <w:rsid w:val="69C50A0E"/>
    <w:rsid w:val="69D53E19"/>
    <w:rsid w:val="6A794E5E"/>
    <w:rsid w:val="6A80478E"/>
    <w:rsid w:val="6AA66D7C"/>
    <w:rsid w:val="6B3722B0"/>
    <w:rsid w:val="6B5E509D"/>
    <w:rsid w:val="6B6028A8"/>
    <w:rsid w:val="6C060F08"/>
    <w:rsid w:val="6D97577B"/>
    <w:rsid w:val="6DCE64BE"/>
    <w:rsid w:val="6DD0514F"/>
    <w:rsid w:val="6F2068B1"/>
    <w:rsid w:val="6F5163A9"/>
    <w:rsid w:val="6F8D3411"/>
    <w:rsid w:val="706C5726"/>
    <w:rsid w:val="70875F33"/>
    <w:rsid w:val="70B74DE7"/>
    <w:rsid w:val="71475807"/>
    <w:rsid w:val="71A7248A"/>
    <w:rsid w:val="72232CB9"/>
    <w:rsid w:val="7314592C"/>
    <w:rsid w:val="73721EE4"/>
    <w:rsid w:val="73D019E7"/>
    <w:rsid w:val="74CB4D40"/>
    <w:rsid w:val="75F162B1"/>
    <w:rsid w:val="770A6902"/>
    <w:rsid w:val="77312421"/>
    <w:rsid w:val="77617FC3"/>
    <w:rsid w:val="77682E61"/>
    <w:rsid w:val="77784BE8"/>
    <w:rsid w:val="77EB1B22"/>
    <w:rsid w:val="77F07918"/>
    <w:rsid w:val="78810918"/>
    <w:rsid w:val="79843992"/>
    <w:rsid w:val="7A3758D0"/>
    <w:rsid w:val="7A7D5C99"/>
    <w:rsid w:val="7B1A1CDC"/>
    <w:rsid w:val="7B7D6B3E"/>
    <w:rsid w:val="7D1E3CED"/>
    <w:rsid w:val="7D9421E5"/>
    <w:rsid w:val="7DA8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57117A4"/>
  <w15:docId w15:val="{2A4BD560-7525-45E8-A8CC-1E81843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semiHidden/>
    <w:qFormat/>
  </w:style>
  <w:style w:type="paragraph" w:styleId="TOC6">
    <w:name w:val="toc 6"/>
    <w:basedOn w:val="TOC5"/>
    <w:semiHidden/>
    <w:qFormat/>
  </w:style>
  <w:style w:type="paragraph" w:styleId="TOC5">
    <w:name w:val="toc 5"/>
    <w:basedOn w:val="TOC4"/>
    <w:semiHidden/>
    <w:qFormat/>
  </w:style>
  <w:style w:type="paragraph" w:styleId="TOC4">
    <w:name w:val="toc 4"/>
    <w:basedOn w:val="TOC3"/>
    <w:semiHidden/>
    <w:qFormat/>
  </w:style>
  <w:style w:type="paragraph" w:styleId="TOC3">
    <w:name w:val="toc 3"/>
    <w:basedOn w:val="TOC2"/>
    <w:semiHidden/>
    <w:qFormat/>
  </w:style>
  <w:style w:type="paragraph" w:styleId="TOC2">
    <w:name w:val="toc 2"/>
    <w:basedOn w:val="TOC1"/>
    <w:semiHidden/>
    <w:qFormat/>
  </w:style>
  <w:style w:type="paragraph" w:styleId="TOC1">
    <w:name w:val="toc 1"/>
    <w:semiHidden/>
    <w:qFormat/>
    <w:pPr>
      <w:jc w:val="both"/>
    </w:pPr>
    <w:rPr>
      <w:rFonts w:ascii="宋体"/>
      <w:sz w:val="21"/>
    </w:r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qFormat/>
    <w:pPr>
      <w:spacing w:after="120"/>
    </w:pPr>
  </w:style>
  <w:style w:type="paragraph" w:styleId="HTML">
    <w:name w:val="HTML Address"/>
    <w:basedOn w:val="a"/>
    <w:qFormat/>
    <w:rPr>
      <w:i/>
      <w:iCs/>
    </w:rPr>
  </w:style>
  <w:style w:type="paragraph" w:styleId="TOC8">
    <w:name w:val="toc 8"/>
    <w:basedOn w:val="TOC7"/>
    <w:semiHidden/>
    <w:qFormat/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TOC9">
    <w:name w:val="toc 9"/>
    <w:basedOn w:val="TOC8"/>
    <w:semiHidden/>
    <w:qFormat/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paragraph" w:styleId="af1">
    <w:name w:val="Body Text First Indent"/>
    <w:basedOn w:val="a6"/>
    <w:qFormat/>
    <w:pPr>
      <w:ind w:firstLineChars="100" w:firstLine="420"/>
    </w:pPr>
    <w:rPr>
      <w:szCs w:val="24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qFormat/>
    <w:rPr>
      <w:rFonts w:ascii="Times New Roman" w:eastAsia="宋体" w:hAnsi="Times New Roman"/>
      <w:sz w:val="18"/>
    </w:rPr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basedOn w:val="a0"/>
    <w:qFormat/>
  </w:style>
  <w:style w:type="character" w:styleId="HTML4">
    <w:name w:val="HTML Variable"/>
    <w:qFormat/>
    <w:rPr>
      <w:i/>
      <w:iCs/>
    </w:rPr>
  </w:style>
  <w:style w:type="character" w:styleId="af4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af5">
    <w:name w:val="annotation reference"/>
    <w:qFormat/>
    <w:rPr>
      <w:sz w:val="21"/>
      <w:szCs w:val="21"/>
    </w:rPr>
  </w:style>
  <w:style w:type="character" w:styleId="HTML6">
    <w:name w:val="HTML Cite"/>
    <w:qFormat/>
    <w:rPr>
      <w:i/>
      <w:iCs/>
    </w:rPr>
  </w:style>
  <w:style w:type="character" w:styleId="af6">
    <w:name w:val="footnote reference"/>
    <w:semiHidden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character" w:customStyle="1" w:styleId="a5">
    <w:name w:val="批注文字 字符"/>
    <w:link w:val="a4"/>
    <w:qFormat/>
    <w:rPr>
      <w:kern w:val="2"/>
      <w:sz w:val="21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c">
    <w:name w:val="页眉 字符"/>
    <w:link w:val="ab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0">
    <w:name w:val="批注主题 字符"/>
    <w:link w:val="af"/>
    <w:qFormat/>
    <w:rPr>
      <w:b/>
      <w:bCs/>
      <w:kern w:val="2"/>
      <w:sz w:val="21"/>
    </w:rPr>
  </w:style>
  <w:style w:type="character" w:customStyle="1" w:styleId="af7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Char">
    <w:name w:val="段 Char"/>
    <w:link w:val="af8"/>
    <w:qFormat/>
    <w:rPr>
      <w:rFonts w:ascii="宋体"/>
      <w:sz w:val="21"/>
      <w:lang w:val="en-US" w:eastAsia="zh-CN" w:bidi="ar-SA"/>
    </w:rPr>
  </w:style>
  <w:style w:type="paragraph" w:customStyle="1" w:styleId="af8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af9">
    <w:name w:val="发布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afa">
    <w:name w:val="个人撰写风格"/>
    <w:qFormat/>
    <w:rPr>
      <w:rFonts w:ascii="Arial" w:eastAsia="宋体" w:hAnsi="Arial" w:cs="Arial"/>
      <w:color w:val="auto"/>
      <w:sz w:val="20"/>
    </w:rPr>
  </w:style>
  <w:style w:type="paragraph" w:customStyle="1" w:styleId="afb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c">
    <w:name w:val="附录五级条标题"/>
    <w:basedOn w:val="afd"/>
    <w:next w:val="af8"/>
    <w:qFormat/>
    <w:pPr>
      <w:outlineLvl w:val="6"/>
    </w:pPr>
  </w:style>
  <w:style w:type="paragraph" w:customStyle="1" w:styleId="afd">
    <w:name w:val="附录四级条标题"/>
    <w:basedOn w:val="afe"/>
    <w:next w:val="af8"/>
    <w:qFormat/>
    <w:pPr>
      <w:outlineLvl w:val="5"/>
    </w:pPr>
  </w:style>
  <w:style w:type="paragraph" w:customStyle="1" w:styleId="afe">
    <w:name w:val="附录三级条标题"/>
    <w:basedOn w:val="aff"/>
    <w:next w:val="af8"/>
    <w:qFormat/>
    <w:pPr>
      <w:outlineLvl w:val="4"/>
    </w:pPr>
  </w:style>
  <w:style w:type="paragraph" w:customStyle="1" w:styleId="aff">
    <w:name w:val="附录二级条标题"/>
    <w:basedOn w:val="aff0"/>
    <w:next w:val="af8"/>
    <w:qFormat/>
    <w:pPr>
      <w:outlineLvl w:val="3"/>
    </w:pPr>
  </w:style>
  <w:style w:type="paragraph" w:customStyle="1" w:styleId="aff0">
    <w:name w:val="附录一级条标题"/>
    <w:basedOn w:val="aff1"/>
    <w:next w:val="af8"/>
    <w:qFormat/>
    <w:pPr>
      <w:autoSpaceDN w:val="0"/>
      <w:spacing w:beforeLines="0" w:afterLines="0"/>
      <w:outlineLvl w:val="2"/>
    </w:pPr>
  </w:style>
  <w:style w:type="paragraph" w:customStyle="1" w:styleId="aff1">
    <w:name w:val="附录章标题"/>
    <w:next w:val="af8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2">
    <w:name w:val="参考文献、索引标题"/>
    <w:basedOn w:val="aff3"/>
    <w:next w:val="a"/>
    <w:qFormat/>
    <w:pPr>
      <w:spacing w:after="200"/>
    </w:pPr>
    <w:rPr>
      <w:sz w:val="21"/>
    </w:rPr>
  </w:style>
  <w:style w:type="paragraph" w:customStyle="1" w:styleId="aff3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4">
    <w:name w:val="一级条标题"/>
    <w:next w:val="af8"/>
    <w:qFormat/>
    <w:pPr>
      <w:outlineLvl w:val="2"/>
    </w:pPr>
    <w:rPr>
      <w:rFonts w:eastAsia="黑体"/>
      <w:sz w:val="21"/>
    </w:rPr>
  </w:style>
  <w:style w:type="paragraph" w:customStyle="1" w:styleId="aff5">
    <w:name w:val="正文图标题"/>
    <w:next w:val="af8"/>
    <w:qFormat/>
    <w:pPr>
      <w:jc w:val="center"/>
    </w:pPr>
    <w:rPr>
      <w:rFonts w:ascii="黑体" w:eastAsia="黑体"/>
      <w:sz w:val="21"/>
    </w:rPr>
  </w:style>
  <w:style w:type="paragraph" w:customStyle="1" w:styleId="aff6">
    <w:name w:val="目次、标准名称标题"/>
    <w:basedOn w:val="aff3"/>
    <w:next w:val="af8"/>
    <w:qFormat/>
    <w:pPr>
      <w:spacing w:line="460" w:lineRule="exact"/>
    </w:pPr>
  </w:style>
  <w:style w:type="paragraph" w:customStyle="1" w:styleId="aff7">
    <w:name w:val="示例"/>
    <w:next w:val="af8"/>
    <w:qFormat/>
    <w:p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10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8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9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a">
    <w:name w:val="列项◆（三级）"/>
    <w:qFormat/>
    <w:pPr>
      <w:tabs>
        <w:tab w:val="left" w:pos="960"/>
      </w:tabs>
      <w:ind w:leftChars="600" w:left="800" w:hangingChars="200" w:hanging="200"/>
    </w:pPr>
    <w:rPr>
      <w:rFonts w:ascii="宋体"/>
      <w:sz w:val="21"/>
    </w:rPr>
  </w:style>
  <w:style w:type="paragraph" w:customStyle="1" w:styleId="affb">
    <w:name w:val="注×："/>
    <w:qFormat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/>
      <w:sz w:val="18"/>
    </w:rPr>
  </w:style>
  <w:style w:type="paragraph" w:customStyle="1" w:styleId="affc">
    <w:name w:val="标准书脚_奇数页"/>
    <w:qFormat/>
    <w:pPr>
      <w:spacing w:before="120"/>
      <w:jc w:val="right"/>
    </w:pPr>
    <w:rPr>
      <w:sz w:val="18"/>
    </w:rPr>
  </w:style>
  <w:style w:type="paragraph" w:customStyle="1" w:styleId="affd">
    <w:name w:val="附录标识"/>
    <w:basedOn w:val="aff3"/>
    <w:qFormat/>
    <w:pPr>
      <w:tabs>
        <w:tab w:val="left" w:pos="6405"/>
      </w:tabs>
      <w:spacing w:after="200"/>
    </w:pPr>
    <w:rPr>
      <w:sz w:val="21"/>
    </w:rPr>
  </w:style>
  <w:style w:type="paragraph" w:customStyle="1" w:styleId="affe">
    <w:name w:val="二级条标题"/>
    <w:basedOn w:val="aff4"/>
    <w:next w:val="af8"/>
    <w:qFormat/>
    <w:pPr>
      <w:outlineLvl w:val="3"/>
    </w:pPr>
  </w:style>
  <w:style w:type="paragraph" w:customStyle="1" w:styleId="20">
    <w:name w:val="封面标准号2"/>
    <w:basedOn w:val="10"/>
    <w:qFormat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">
    <w:name w:val="二级无"/>
    <w:basedOn w:val="affe"/>
    <w:qFormat/>
    <w:rPr>
      <w:rFonts w:ascii="宋体" w:eastAsia="宋体"/>
      <w:szCs w:val="21"/>
    </w:rPr>
  </w:style>
  <w:style w:type="paragraph" w:customStyle="1" w:styleId="afff0">
    <w:name w:val="条文脚注"/>
    <w:basedOn w:val="ad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1">
    <w:name w:val="发布部门"/>
    <w:next w:val="af8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2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3">
    <w:name w:val="列项——（一级）"/>
    <w:qFormat/>
    <w:pPr>
      <w:widowControl w:val="0"/>
      <w:tabs>
        <w:tab w:val="left" w:pos="1140"/>
      </w:tabs>
      <w:ind w:left="840" w:hanging="420"/>
      <w:jc w:val="both"/>
    </w:pPr>
    <w:rPr>
      <w:rFonts w:ascii="宋体"/>
      <w:sz w:val="21"/>
    </w:rPr>
  </w:style>
  <w:style w:type="paragraph" w:customStyle="1" w:styleId="afff4">
    <w:name w:val="图表脚注"/>
    <w:next w:val="af8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5">
    <w:name w:val="封面标准代替信息"/>
    <w:basedOn w:val="20"/>
    <w:qFormat/>
    <w:pPr>
      <w:framePr w:wrap="around"/>
      <w:spacing w:before="57"/>
    </w:pPr>
    <w:rPr>
      <w:rFonts w:ascii="宋体"/>
      <w:sz w:val="21"/>
    </w:rPr>
  </w:style>
  <w:style w:type="paragraph" w:customStyle="1" w:styleId="afff6">
    <w:name w:val="实施日期"/>
    <w:basedOn w:val="afff7"/>
    <w:qFormat/>
    <w:pPr>
      <w:framePr w:hSpace="0" w:wrap="around" w:xAlign="right"/>
      <w:jc w:val="right"/>
    </w:pPr>
  </w:style>
  <w:style w:type="paragraph" w:customStyle="1" w:styleId="afff7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8">
    <w:name w:val="标准书眉_偶数页"/>
    <w:basedOn w:val="afff9"/>
    <w:next w:val="a"/>
    <w:qFormat/>
    <w:pPr>
      <w:jc w:val="left"/>
    </w:pPr>
  </w:style>
  <w:style w:type="paragraph" w:customStyle="1" w:styleId="afff9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a">
    <w:name w:val="其他发布部门"/>
    <w:basedOn w:val="afff1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b">
    <w:name w:val="标准称谓"/>
    <w:next w:val="a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c">
    <w:name w:val="三级条标题"/>
    <w:basedOn w:val="affe"/>
    <w:next w:val="af8"/>
    <w:qFormat/>
    <w:pPr>
      <w:outlineLvl w:val="4"/>
    </w:pPr>
  </w:style>
  <w:style w:type="paragraph" w:customStyle="1" w:styleId="afffd">
    <w:name w:val="五级条标题"/>
    <w:basedOn w:val="afffe"/>
    <w:next w:val="af8"/>
    <w:qFormat/>
    <w:pPr>
      <w:outlineLvl w:val="6"/>
    </w:pPr>
  </w:style>
  <w:style w:type="paragraph" w:customStyle="1" w:styleId="afffe">
    <w:name w:val="四级条标题"/>
    <w:basedOn w:val="afffc"/>
    <w:next w:val="af8"/>
    <w:qFormat/>
    <w:pPr>
      <w:outlineLvl w:val="5"/>
    </w:pPr>
  </w:style>
  <w:style w:type="paragraph" w:customStyle="1" w:styleId="affff">
    <w:name w:val="注："/>
    <w:next w:val="af8"/>
    <w:qFormat/>
    <w:pPr>
      <w:widowControl w:val="0"/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f0">
    <w:name w:val="标准书脚_偶数页"/>
    <w:qFormat/>
    <w:pPr>
      <w:spacing w:before="120"/>
    </w:pPr>
    <w:rPr>
      <w:sz w:val="18"/>
    </w:rPr>
  </w:style>
  <w:style w:type="paragraph" w:customStyle="1" w:styleId="affff1">
    <w:name w:val="标准书眉一"/>
    <w:qFormat/>
    <w:pPr>
      <w:jc w:val="both"/>
    </w:pPr>
  </w:style>
  <w:style w:type="paragraph" w:customStyle="1" w:styleId="affff2">
    <w:name w:val="正文表标题"/>
    <w:next w:val="af8"/>
    <w:qFormat/>
    <w:pPr>
      <w:jc w:val="center"/>
    </w:pPr>
    <w:rPr>
      <w:rFonts w:ascii="黑体" w:eastAsia="黑体"/>
      <w:sz w:val="21"/>
    </w:rPr>
  </w:style>
  <w:style w:type="paragraph" w:customStyle="1" w:styleId="affff3">
    <w:name w:val="列项●（二级）"/>
    <w:qFormat/>
    <w:p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4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paragraph" w:customStyle="1" w:styleId="affff5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6">
    <w:name w:val="封面正文"/>
    <w:qFormat/>
    <w:pPr>
      <w:jc w:val="both"/>
    </w:pPr>
  </w:style>
  <w:style w:type="paragraph" w:customStyle="1" w:styleId="affff7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8">
    <w:name w:val="标准标志"/>
    <w:next w:val="a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9">
    <w:name w:val="附录图标题"/>
    <w:next w:val="af8"/>
    <w:qFormat/>
    <w:pPr>
      <w:tabs>
        <w:tab w:val="left" w:pos="360"/>
      </w:tabs>
      <w:jc w:val="center"/>
    </w:pPr>
    <w:rPr>
      <w:rFonts w:ascii="黑体" w:eastAsia="黑体"/>
      <w:sz w:val="21"/>
    </w:rPr>
  </w:style>
  <w:style w:type="paragraph" w:customStyle="1" w:styleId="affffa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b">
    <w:name w:val="章标题"/>
    <w:next w:val="af8"/>
    <w:qFormat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fc">
    <w:name w:val="附录表标题"/>
    <w:next w:val="af8"/>
    <w:qFormat/>
    <w:pPr>
      <w:tabs>
        <w:tab w:val="left" w:pos="360"/>
      </w:tabs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d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styleId="affffe">
    <w:name w:val="List Paragraph"/>
    <w:basedOn w:val="a"/>
    <w:qFormat/>
    <w:pPr>
      <w:ind w:firstLineChars="200" w:firstLine="420"/>
    </w:pPr>
    <w:rPr>
      <w:szCs w:val="24"/>
    </w:rPr>
  </w:style>
  <w:style w:type="paragraph" w:customStyle="1" w:styleId="affff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0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11">
    <w:name w:val="修订1"/>
    <w:hidden/>
    <w:uiPriority w:val="99"/>
    <w:unhideWhenUsed/>
    <w:qFormat/>
    <w:rPr>
      <w:kern w:val="2"/>
      <w:sz w:val="21"/>
    </w:rPr>
  </w:style>
  <w:style w:type="paragraph" w:customStyle="1" w:styleId="21">
    <w:name w:val="修订2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ds\tds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5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8</TotalTime>
  <Pages>8</Pages>
  <Words>1115</Words>
  <Characters>1216</Characters>
  <Application>Microsoft Office Word</Application>
  <DocSecurity>0</DocSecurity>
  <Lines>81</Lines>
  <Paragraphs>110</Paragraphs>
  <ScaleCrop>false</ScaleCrop>
  <Company>CNIS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杰培 廖</cp:lastModifiedBy>
  <cp:revision>27</cp:revision>
  <cp:lastPrinted>2025-08-06T02:34:00Z</cp:lastPrinted>
  <dcterms:created xsi:type="dcterms:W3CDTF">2024-12-10T07:48:00Z</dcterms:created>
  <dcterms:modified xsi:type="dcterms:W3CDTF">2025-11-14T01:00:00Z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2052-12.1.0.16929</vt:lpwstr>
  </property>
  <property fmtid="{D5CDD505-2E9C-101B-9397-08002B2CF9AE}" pid="4" name="ICV">
    <vt:lpwstr>8C0ED48CA85840AAA07EBE0FFB195B7E</vt:lpwstr>
  </property>
  <property fmtid="{D5CDD505-2E9C-101B-9397-08002B2CF9AE}" pid="5" name="KSOTemplateDocerSaveRecord">
    <vt:lpwstr>eyJoZGlkIjoiYmQ3NjQxYmZmN2ZkODIxYWNiNTEzMzQyMTZmNzQ1MmMiLCJ1c2VySWQiOiIzNzMwOTE0NjUifQ==</vt:lpwstr>
  </property>
</Properties>
</file>