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22A791">
      <w:pPr>
        <w:pStyle w:val="81"/>
        <w:rPr>
          <w:sz w:val="24"/>
          <w:szCs w:val="24"/>
        </w:rPr>
      </w:pPr>
      <w:bookmarkStart w:id="0" w:name="SectionMark0"/>
      <w:r>
        <w:rPr>
          <w:sz w:val="24"/>
          <w:szCs w:val="24"/>
        </w:rPr>
        <mc:AlternateContent>
          <mc:Choice Requires="wps">
            <w:drawing>
              <wp:anchor distT="0" distB="0" distL="114300" distR="114300" simplePos="0" relativeHeight="251664384" behindDoc="0" locked="0" layoutInCell="1" allowOverlap="1">
                <wp:simplePos x="0" y="0"/>
                <wp:positionH relativeFrom="column">
                  <wp:posOffset>-76200</wp:posOffset>
                </wp:positionH>
                <wp:positionV relativeFrom="paragraph">
                  <wp:posOffset>2710815</wp:posOffset>
                </wp:positionV>
                <wp:extent cx="6121400" cy="0"/>
                <wp:effectExtent l="0" t="4445" r="0" b="0"/>
                <wp:wrapNone/>
                <wp:docPr id="6" name="直线 10"/>
                <wp:cNvGraphicFramePr/>
                <a:graphic xmlns:a="http://schemas.openxmlformats.org/drawingml/2006/main">
                  <a:graphicData uri="http://schemas.microsoft.com/office/word/2010/wordprocessingShape">
                    <wps:wsp>
                      <wps:cNvCnPr/>
                      <wps:spPr>
                        <a:xfrm>
                          <a:off x="0" y="0"/>
                          <a:ext cx="61214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6pt;margin-top:213.45pt;height:0pt;width:482pt;z-index:251664384;mso-width-relative:page;mso-height-relative:page;" filled="f" stroked="t" coordsize="21600,21600" o:gfxdata="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LrFVDY&#10;AAAACwEAAA8AAAAAAAAAAQAgAAAAIgAAAGRycy9kb3ducmV2LnhtbFBLAQIUABQAAAAIAIdO4kC/&#10;Ki5x5wEAANwDAAAOAAAAAAAAAAEAIAAAACcBAABkcnMvZTJvRG9jLnhtbFBLBQYAAAAABgAGAFkB&#10;AACABQAAAAA=&#10;">
                <v:fill on="f" focussize="0,0"/>
                <v:stroke color="#000000" joinstyle="round"/>
                <v:imagedata o:title=""/>
                <o:lock v:ext="edit" aspectratio="f"/>
              </v:line>
            </w:pict>
          </mc:Fallback>
        </mc:AlternateContent>
      </w:r>
      <w:r>
        <w:rPr>
          <w:sz w:val="24"/>
          <w:szCs w:val="24"/>
        </w:rPr>
        <w:drawing>
          <wp:anchor distT="0" distB="0" distL="114300" distR="114300" simplePos="0" relativeHeight="251668480" behindDoc="0" locked="0" layoutInCell="1" allowOverlap="1">
            <wp:simplePos x="0" y="0"/>
            <wp:positionH relativeFrom="column">
              <wp:posOffset>3531870</wp:posOffset>
            </wp:positionH>
            <wp:positionV relativeFrom="paragraph">
              <wp:posOffset>1905</wp:posOffset>
            </wp:positionV>
            <wp:extent cx="1895475" cy="660400"/>
            <wp:effectExtent l="0" t="0" r="9525" b="6350"/>
            <wp:wrapNone/>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9"/>
                    <a:stretch>
                      <a:fillRect/>
                    </a:stretch>
                  </pic:blipFill>
                  <pic:spPr>
                    <a:xfrm>
                      <a:off x="0" y="0"/>
                      <a:ext cx="1895475" cy="660400"/>
                    </a:xfrm>
                    <a:prstGeom prst="rect">
                      <a:avLst/>
                    </a:prstGeom>
                    <a:noFill/>
                    <a:ln>
                      <a:noFill/>
                    </a:ln>
                  </pic:spPr>
                </pic:pic>
              </a:graphicData>
            </a:graphic>
          </wp:anchor>
        </w:drawing>
      </w:r>
      <w:r>
        <w:rPr>
          <w:sz w:val="24"/>
          <w:szCs w:val="24"/>
        </w:rPr>
        <mc:AlternateContent>
          <mc:Choice Requires="wps">
            <w:drawing>
              <wp:anchor distT="0" distB="0" distL="114300" distR="114300" simplePos="0" relativeHeight="251660288" behindDoc="0" locked="1" layoutInCell="1" allowOverlap="1">
                <wp:simplePos x="0" y="0"/>
                <wp:positionH relativeFrom="margin">
                  <wp:posOffset>0</wp:posOffset>
                </wp:positionH>
                <wp:positionV relativeFrom="margin">
                  <wp:posOffset>3635375</wp:posOffset>
                </wp:positionV>
                <wp:extent cx="5969000" cy="2632710"/>
                <wp:effectExtent l="0" t="0" r="0" b="8890"/>
                <wp:wrapNone/>
                <wp:docPr id="2" name="fmFrame4"/>
                <wp:cNvGraphicFramePr/>
                <a:graphic xmlns:a="http://schemas.openxmlformats.org/drawingml/2006/main">
                  <a:graphicData uri="http://schemas.microsoft.com/office/word/2010/wordprocessingShape">
                    <wps:wsp>
                      <wps:cNvSpPr txBox="1"/>
                      <wps:spPr>
                        <a:xfrm>
                          <a:off x="0" y="0"/>
                          <a:ext cx="5969000" cy="2632710"/>
                        </a:xfrm>
                        <a:prstGeom prst="rect">
                          <a:avLst/>
                        </a:prstGeom>
                        <a:solidFill>
                          <a:srgbClr val="FFFFFF"/>
                        </a:solidFill>
                        <a:ln>
                          <a:noFill/>
                        </a:ln>
                      </wps:spPr>
                      <wps:txbx>
                        <w:txbxContent>
                          <w:p w14:paraId="2190C5E7">
                            <w:pPr>
                              <w:pStyle w:val="65"/>
                              <w:rPr>
                                <w:rFonts w:hint="eastAsia" w:hAnsi="Times New Roman" w:cs="Times New Roman"/>
                                <w:szCs w:val="52"/>
                                <w:lang w:val="en-US" w:eastAsia="zh-CN"/>
                              </w:rPr>
                            </w:pPr>
                            <w:r>
                              <w:rPr>
                                <w:rFonts w:hint="eastAsia" w:hAnsi="Times New Roman" w:cs="Times New Roman"/>
                                <w:szCs w:val="52"/>
                                <w:lang w:val="en-US" w:eastAsia="zh-CN"/>
                              </w:rPr>
                              <w:t>有色金属材料分析用火花放电原子发射光谱仪校准规范</w:t>
                            </w:r>
                          </w:p>
                          <w:p w14:paraId="023C89FB">
                            <w:pPr>
                              <w:pStyle w:val="94"/>
                              <w:spacing w:line="220" w:lineRule="exact"/>
                              <w:rPr>
                                <w:rFonts w:hint="eastAsia" w:ascii="黑体" w:eastAsia="黑体"/>
                                <w:sz w:val="30"/>
                              </w:rPr>
                            </w:pPr>
                            <w:r>
                              <w:rPr>
                                <w:rFonts w:hint="eastAsia" w:ascii="黑体" w:eastAsia="黑体"/>
                                <w:sz w:val="30"/>
                              </w:rPr>
                              <w:t>（</w:t>
                            </w:r>
                            <w:r>
                              <w:rPr>
                                <w:rFonts w:hint="eastAsia" w:ascii="黑体" w:eastAsia="黑体"/>
                                <w:sz w:val="30"/>
                                <w:lang w:val="en-US" w:eastAsia="zh-CN"/>
                              </w:rPr>
                              <w:t>送审稿</w:t>
                            </w:r>
                            <w:r>
                              <w:rPr>
                                <w:rFonts w:hint="eastAsia" w:ascii="黑体" w:eastAsia="黑体"/>
                                <w:sz w:val="30"/>
                              </w:rPr>
                              <w:t>）</w:t>
                            </w:r>
                          </w:p>
                          <w:p w14:paraId="3F56B325">
                            <w:pPr>
                              <w:pStyle w:val="65"/>
                              <w:spacing w:line="220" w:lineRule="exact"/>
                              <w:jc w:val="both"/>
                              <w:rPr>
                                <w:rFonts w:hint="eastAsia"/>
                                <w:sz w:val="32"/>
                                <w:szCs w:val="32"/>
                              </w:rPr>
                            </w:pPr>
                          </w:p>
                          <w:p w14:paraId="41031DEC">
                            <w:pPr>
                              <w:pStyle w:val="85"/>
                              <w:framePr w:w="0" w:hRule="auto" w:wrap="auto" w:vAnchor="margin" w:hAnchor="text" w:yAlign="inline"/>
                              <w:jc w:val="center"/>
                              <w:rPr>
                                <w:rFonts w:hint="eastAsia" w:ascii="黑体" w:hAnsi="黑体" w:eastAsia="黑体" w:cs="黑体"/>
                                <w:b w:val="0"/>
                                <w:bCs w:val="0"/>
                                <w:color w:val="000000"/>
                                <w:szCs w:val="28"/>
                              </w:rPr>
                            </w:pPr>
                            <w:r>
                              <w:rPr>
                                <w:rFonts w:hint="eastAsia" w:ascii="黑体" w:hAnsi="黑体" w:eastAsia="黑体" w:cs="黑体"/>
                                <w:b w:val="0"/>
                                <w:bCs w:val="0"/>
                                <w:color w:val="000000"/>
                                <w:szCs w:val="28"/>
                              </w:rPr>
                              <w:t xml:space="preserve">Calibration </w:t>
                            </w:r>
                            <w:r>
                              <w:rPr>
                                <w:rFonts w:hint="eastAsia" w:ascii="黑体" w:hAnsi="黑体" w:eastAsia="黑体" w:cs="黑体"/>
                                <w:b w:val="0"/>
                                <w:bCs w:val="0"/>
                                <w:color w:val="000000"/>
                                <w:szCs w:val="28"/>
                                <w:lang w:val="en-US" w:eastAsia="zh-CN"/>
                              </w:rPr>
                              <w:t>S</w:t>
                            </w:r>
                            <w:r>
                              <w:rPr>
                                <w:rFonts w:hint="eastAsia" w:ascii="黑体" w:hAnsi="黑体" w:eastAsia="黑体" w:cs="黑体"/>
                                <w:b w:val="0"/>
                                <w:bCs w:val="0"/>
                                <w:color w:val="000000"/>
                                <w:szCs w:val="28"/>
                              </w:rPr>
                              <w:t xml:space="preserve">pecification for Spark discharge atomic emission spectrometer </w:t>
                            </w:r>
                            <w:r>
                              <w:rPr>
                                <w:rFonts w:hint="eastAsia" w:ascii="黑体" w:hAnsi="黑体" w:eastAsia="黑体" w:cs="黑体"/>
                                <w:b w:val="0"/>
                                <w:bCs w:val="0"/>
                                <w:color w:val="000000"/>
                                <w:szCs w:val="28"/>
                                <w:lang w:val="en-US" w:eastAsia="zh-CN"/>
                              </w:rPr>
                              <w:t>of</w:t>
                            </w:r>
                            <w:r>
                              <w:rPr>
                                <w:rFonts w:hint="eastAsia" w:ascii="黑体" w:hAnsi="黑体" w:eastAsia="黑体" w:cs="黑体"/>
                                <w:b w:val="0"/>
                                <w:bCs w:val="0"/>
                                <w:color w:val="000000"/>
                                <w:szCs w:val="28"/>
                              </w:rPr>
                              <w:t xml:space="preserve"> non-ferrous metal materials </w:t>
                            </w:r>
                          </w:p>
                          <w:p w14:paraId="024C4752">
                            <w:pPr>
                              <w:pStyle w:val="85"/>
                              <w:framePr w:w="0" w:hRule="auto" w:wrap="auto" w:vAnchor="margin" w:hAnchor="text" w:yAlign="inline"/>
                              <w:jc w:val="center"/>
                              <w:rPr>
                                <w:rFonts w:hint="eastAsia"/>
                                <w:b/>
                                <w:bCs/>
                                <w:color w:val="000000"/>
                                <w:szCs w:val="28"/>
                              </w:rPr>
                            </w:pPr>
                          </w:p>
                          <w:p w14:paraId="2A1717F5">
                            <w:pPr>
                              <w:pStyle w:val="85"/>
                              <w:framePr w:w="0" w:hRule="auto" w:wrap="auto" w:vAnchor="margin" w:hAnchor="text" w:yAlign="inline"/>
                              <w:jc w:val="center"/>
                              <w:rPr>
                                <w:rFonts w:hint="eastAsia"/>
                                <w:b/>
                                <w:bCs/>
                                <w:color w:val="000000"/>
                                <w:szCs w:val="28"/>
                              </w:rPr>
                            </w:pPr>
                          </w:p>
                          <w:p w14:paraId="36DF272C">
                            <w:pPr>
                              <w:pStyle w:val="94"/>
                              <w:rPr>
                                <w:rFonts w:hint="eastAsia" w:ascii="黑体" w:eastAsia="黑体"/>
                                <w:sz w:val="30"/>
                              </w:rPr>
                            </w:pPr>
                          </w:p>
                          <w:p w14:paraId="62A7549A">
                            <w:pPr>
                              <w:pStyle w:val="94"/>
                              <w:rPr>
                                <w:rFonts w:hint="eastAsia" w:ascii="黑体" w:eastAsia="黑体"/>
                                <w:sz w:val="30"/>
                              </w:rPr>
                            </w:pPr>
                          </w:p>
                        </w:txbxContent>
                      </wps:txbx>
                      <wps:bodyPr wrap="square" lIns="0" tIns="0" rIns="0" bIns="0" upright="1"/>
                    </wps:wsp>
                  </a:graphicData>
                </a:graphic>
              </wp:anchor>
            </w:drawing>
          </mc:Choice>
          <mc:Fallback>
            <w:pict>
              <v:shape id="fmFrame4" o:spid="_x0000_s1026" o:spt="202" type="#_x0000_t202" style="position:absolute;left:0pt;margin-left:0pt;margin-top:286.25pt;height:207.3pt;width:470pt;mso-position-horizontal-relative:margin;mso-position-vertical-relative:margin;z-index:251660288;mso-width-relative:page;mso-height-relative:page;" fillcolor="#FFFFFF" filled="t" stroked="f" coordsize="21600,21600" o:gfxdata="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0NAMo2AAAAAgBAAAPAAAAAAAAAAEAIAAAACIAAABkcnMv&#10;ZG93bnJldi54bWxQSwECFAAUAAAACACHTuJAUEMQsMoBAACnAwAADgAAAAAAAAABACAAAAAnAQAA&#10;ZHJzL2Uyb0RvYy54bWxQSwUGAAAAAAYABgBZAQAAYwUAAAAA&#10;">
                <v:fill on="t" focussize="0,0"/>
                <v:stroke on="f"/>
                <v:imagedata o:title=""/>
                <o:lock v:ext="edit" aspectratio="f"/>
                <v:textbox inset="0mm,0mm,0mm,0mm">
                  <w:txbxContent>
                    <w:p w14:paraId="2190C5E7">
                      <w:pPr>
                        <w:pStyle w:val="65"/>
                        <w:rPr>
                          <w:rFonts w:hint="eastAsia" w:hAnsi="Times New Roman" w:cs="Times New Roman"/>
                          <w:szCs w:val="52"/>
                          <w:lang w:val="en-US" w:eastAsia="zh-CN"/>
                        </w:rPr>
                      </w:pPr>
                      <w:r>
                        <w:rPr>
                          <w:rFonts w:hint="eastAsia" w:hAnsi="Times New Roman" w:cs="Times New Roman"/>
                          <w:szCs w:val="52"/>
                          <w:lang w:val="en-US" w:eastAsia="zh-CN"/>
                        </w:rPr>
                        <w:t>有色金属材料分析用火花放电原子发射光谱仪校准规范</w:t>
                      </w:r>
                    </w:p>
                    <w:p w14:paraId="023C89FB">
                      <w:pPr>
                        <w:pStyle w:val="94"/>
                        <w:spacing w:line="220" w:lineRule="exact"/>
                        <w:rPr>
                          <w:rFonts w:hint="eastAsia" w:ascii="黑体" w:eastAsia="黑体"/>
                          <w:sz w:val="30"/>
                        </w:rPr>
                      </w:pPr>
                      <w:r>
                        <w:rPr>
                          <w:rFonts w:hint="eastAsia" w:ascii="黑体" w:eastAsia="黑体"/>
                          <w:sz w:val="30"/>
                        </w:rPr>
                        <w:t>（</w:t>
                      </w:r>
                      <w:r>
                        <w:rPr>
                          <w:rFonts w:hint="eastAsia" w:ascii="黑体" w:eastAsia="黑体"/>
                          <w:sz w:val="30"/>
                          <w:lang w:val="en-US" w:eastAsia="zh-CN"/>
                        </w:rPr>
                        <w:t>送审稿</w:t>
                      </w:r>
                      <w:r>
                        <w:rPr>
                          <w:rFonts w:hint="eastAsia" w:ascii="黑体" w:eastAsia="黑体"/>
                          <w:sz w:val="30"/>
                        </w:rPr>
                        <w:t>）</w:t>
                      </w:r>
                    </w:p>
                    <w:p w14:paraId="3F56B325">
                      <w:pPr>
                        <w:pStyle w:val="65"/>
                        <w:spacing w:line="220" w:lineRule="exact"/>
                        <w:jc w:val="both"/>
                        <w:rPr>
                          <w:rFonts w:hint="eastAsia"/>
                          <w:sz w:val="32"/>
                          <w:szCs w:val="32"/>
                        </w:rPr>
                      </w:pPr>
                    </w:p>
                    <w:p w14:paraId="41031DEC">
                      <w:pPr>
                        <w:pStyle w:val="85"/>
                        <w:framePr w:w="0" w:hRule="auto" w:wrap="auto" w:vAnchor="margin" w:hAnchor="text" w:yAlign="inline"/>
                        <w:jc w:val="center"/>
                        <w:rPr>
                          <w:rFonts w:hint="eastAsia" w:ascii="黑体" w:hAnsi="黑体" w:eastAsia="黑体" w:cs="黑体"/>
                          <w:b w:val="0"/>
                          <w:bCs w:val="0"/>
                          <w:color w:val="000000"/>
                          <w:szCs w:val="28"/>
                        </w:rPr>
                      </w:pPr>
                      <w:r>
                        <w:rPr>
                          <w:rFonts w:hint="eastAsia" w:ascii="黑体" w:hAnsi="黑体" w:eastAsia="黑体" w:cs="黑体"/>
                          <w:b w:val="0"/>
                          <w:bCs w:val="0"/>
                          <w:color w:val="000000"/>
                          <w:szCs w:val="28"/>
                        </w:rPr>
                        <w:t xml:space="preserve">Calibration </w:t>
                      </w:r>
                      <w:r>
                        <w:rPr>
                          <w:rFonts w:hint="eastAsia" w:ascii="黑体" w:hAnsi="黑体" w:eastAsia="黑体" w:cs="黑体"/>
                          <w:b w:val="0"/>
                          <w:bCs w:val="0"/>
                          <w:color w:val="000000"/>
                          <w:szCs w:val="28"/>
                          <w:lang w:val="en-US" w:eastAsia="zh-CN"/>
                        </w:rPr>
                        <w:t>S</w:t>
                      </w:r>
                      <w:r>
                        <w:rPr>
                          <w:rFonts w:hint="eastAsia" w:ascii="黑体" w:hAnsi="黑体" w:eastAsia="黑体" w:cs="黑体"/>
                          <w:b w:val="0"/>
                          <w:bCs w:val="0"/>
                          <w:color w:val="000000"/>
                          <w:szCs w:val="28"/>
                        </w:rPr>
                        <w:t xml:space="preserve">pecification for Spark discharge atomic emission spectrometer </w:t>
                      </w:r>
                      <w:r>
                        <w:rPr>
                          <w:rFonts w:hint="eastAsia" w:ascii="黑体" w:hAnsi="黑体" w:eastAsia="黑体" w:cs="黑体"/>
                          <w:b w:val="0"/>
                          <w:bCs w:val="0"/>
                          <w:color w:val="000000"/>
                          <w:szCs w:val="28"/>
                          <w:lang w:val="en-US" w:eastAsia="zh-CN"/>
                        </w:rPr>
                        <w:t>of</w:t>
                      </w:r>
                      <w:r>
                        <w:rPr>
                          <w:rFonts w:hint="eastAsia" w:ascii="黑体" w:hAnsi="黑体" w:eastAsia="黑体" w:cs="黑体"/>
                          <w:b w:val="0"/>
                          <w:bCs w:val="0"/>
                          <w:color w:val="000000"/>
                          <w:szCs w:val="28"/>
                        </w:rPr>
                        <w:t xml:space="preserve"> non-ferrous metal materials </w:t>
                      </w:r>
                    </w:p>
                    <w:p w14:paraId="024C4752">
                      <w:pPr>
                        <w:pStyle w:val="85"/>
                        <w:framePr w:w="0" w:hRule="auto" w:wrap="auto" w:vAnchor="margin" w:hAnchor="text" w:yAlign="inline"/>
                        <w:jc w:val="center"/>
                        <w:rPr>
                          <w:rFonts w:hint="eastAsia"/>
                          <w:b/>
                          <w:bCs/>
                          <w:color w:val="000000"/>
                          <w:szCs w:val="28"/>
                        </w:rPr>
                      </w:pPr>
                    </w:p>
                    <w:p w14:paraId="2A1717F5">
                      <w:pPr>
                        <w:pStyle w:val="85"/>
                        <w:framePr w:w="0" w:hRule="auto" w:wrap="auto" w:vAnchor="margin" w:hAnchor="text" w:yAlign="inline"/>
                        <w:jc w:val="center"/>
                        <w:rPr>
                          <w:rFonts w:hint="eastAsia"/>
                          <w:b/>
                          <w:bCs/>
                          <w:color w:val="000000"/>
                          <w:szCs w:val="28"/>
                        </w:rPr>
                      </w:pPr>
                    </w:p>
                    <w:p w14:paraId="36DF272C">
                      <w:pPr>
                        <w:pStyle w:val="94"/>
                        <w:rPr>
                          <w:rFonts w:hint="eastAsia" w:ascii="黑体" w:eastAsia="黑体"/>
                          <w:sz w:val="30"/>
                        </w:rPr>
                      </w:pPr>
                    </w:p>
                    <w:p w14:paraId="62A7549A">
                      <w:pPr>
                        <w:pStyle w:val="94"/>
                        <w:rPr>
                          <w:rFonts w:hint="eastAsia" w:ascii="黑体" w:eastAsia="黑体"/>
                          <w:sz w:val="30"/>
                        </w:rPr>
                      </w:pPr>
                    </w:p>
                  </w:txbxContent>
                </v:textbox>
                <w10:anchorlock/>
              </v:shape>
            </w:pict>
          </mc:Fallback>
        </mc:AlternateContent>
      </w:r>
      <w:r>
        <w:rPr>
          <w:sz w:val="24"/>
          <w:szCs w:val="24"/>
        </w:rPr>
        <mc:AlternateContent>
          <mc:Choice Requires="wps">
            <w:drawing>
              <wp:anchor distT="0" distB="0" distL="114300" distR="114300" simplePos="0" relativeHeight="251659264" behindDoc="0" locked="1" layoutInCell="1" allowOverlap="1">
                <wp:simplePos x="0" y="0"/>
                <wp:positionH relativeFrom="margin">
                  <wp:posOffset>35560</wp:posOffset>
                </wp:positionH>
                <wp:positionV relativeFrom="margin">
                  <wp:posOffset>2233930</wp:posOffset>
                </wp:positionV>
                <wp:extent cx="6172200" cy="619125"/>
                <wp:effectExtent l="0" t="0" r="0" b="9525"/>
                <wp:wrapNone/>
                <wp:docPr id="1" name="fmFrame3"/>
                <wp:cNvGraphicFramePr/>
                <a:graphic xmlns:a="http://schemas.openxmlformats.org/drawingml/2006/main">
                  <a:graphicData uri="http://schemas.microsoft.com/office/word/2010/wordprocessingShape">
                    <wps:wsp>
                      <wps:cNvSpPr txBox="1"/>
                      <wps:spPr>
                        <a:xfrm>
                          <a:off x="0" y="0"/>
                          <a:ext cx="6172200" cy="619125"/>
                        </a:xfrm>
                        <a:prstGeom prst="rect">
                          <a:avLst/>
                        </a:prstGeom>
                        <a:solidFill>
                          <a:srgbClr val="FFFFFF"/>
                        </a:solidFill>
                        <a:ln>
                          <a:noFill/>
                        </a:ln>
                      </wps:spPr>
                      <wps:txbx>
                        <w:txbxContent>
                          <w:p w14:paraId="46C8E30A">
                            <w:pPr>
                              <w:pStyle w:val="85"/>
                              <w:spacing w:before="0"/>
                              <w:jc w:val="both"/>
                              <w:rPr>
                                <w:rFonts w:hint="default" w:ascii="黑体" w:eastAsia="黑体"/>
                                <w:color w:val="000000"/>
                                <w:sz w:val="30"/>
                                <w:szCs w:val="30"/>
                                <w:lang w:val="en-US" w:eastAsia="zh-CN"/>
                              </w:rPr>
                            </w:pPr>
                            <w:r>
                              <w:rPr>
                                <w:rFonts w:hint="eastAsia"/>
                              </w:rPr>
                              <w:t xml:space="preserve">                                     </w:t>
                            </w:r>
                            <w:r>
                              <w:rPr>
                                <w:rFonts w:hint="eastAsia"/>
                                <w:sz w:val="30"/>
                                <w:szCs w:val="30"/>
                              </w:rPr>
                              <w:t xml:space="preserve"> </w:t>
                            </w:r>
                            <w:r>
                              <w:rPr>
                                <w:rFonts w:hint="eastAsia" w:ascii="黑体" w:hAnsi="黑体" w:eastAsia="黑体" w:cs="黑体"/>
                                <w:bCs/>
                                <w:color w:val="000000"/>
                                <w:szCs w:val="28"/>
                              </w:rPr>
                              <w:t>JJF（有色金属）XXXX—20</w:t>
                            </w:r>
                            <w:r>
                              <w:rPr>
                                <w:rFonts w:hint="eastAsia" w:ascii="黑体" w:hAnsi="黑体" w:eastAsia="黑体" w:cs="黑体"/>
                                <w:bCs/>
                                <w:color w:val="000000"/>
                                <w:szCs w:val="28"/>
                                <w:lang w:val="en-US" w:eastAsia="zh-CN"/>
                              </w:rPr>
                              <w:t>XX</w:t>
                            </w:r>
                          </w:p>
                          <w:p w14:paraId="30DBA9CA">
                            <w:pPr>
                              <w:pStyle w:val="85"/>
                              <w:jc w:val="both"/>
                              <w:rPr>
                                <w:rFonts w:hint="eastAsia" w:ascii="黑体" w:eastAsia="黑体"/>
                                <w:b/>
                                <w:color w:val="000000"/>
                              </w:rPr>
                            </w:pPr>
                          </w:p>
                        </w:txbxContent>
                      </wps:txbx>
                      <wps:bodyPr wrap="square" lIns="0" tIns="0" rIns="0" bIns="0" upright="1"/>
                    </wps:wsp>
                  </a:graphicData>
                </a:graphic>
              </wp:anchor>
            </w:drawing>
          </mc:Choice>
          <mc:Fallback>
            <w:pict>
              <v:shape id="fmFrame3" o:spid="_x0000_s1026" o:spt="202" type="#_x0000_t202" style="position:absolute;left:0pt;margin-left:2.8pt;margin-top:175.9pt;height:48.75pt;width:486pt;mso-position-horizontal-relative:margin;mso-position-vertical-relative:margin;z-index:251659264;mso-width-relative:page;mso-height-relative:page;" fillcolor="#FFFFFF" filled="t" stroked="f" coordsize="21600,21600" o:gfxdata="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0Wycm2QAAAAkBAAAPAAAAAAAAAAEAIAAAACIAAABkcnMvZG93&#10;bnJldi54bWxQSwECFAAUAAAACACHTuJAl6JGUMYBAACmAwAADgAAAAAAAAABACAAAAAoAQAAZHJz&#10;L2Uyb0RvYy54bWxQSwUGAAAAAAYABgBZAQAAYAUAAAAA&#10;">
                <v:fill on="t" focussize="0,0"/>
                <v:stroke on="f"/>
                <v:imagedata o:title=""/>
                <o:lock v:ext="edit" aspectratio="f"/>
                <v:textbox inset="0mm,0mm,0mm,0mm">
                  <w:txbxContent>
                    <w:p w14:paraId="46C8E30A">
                      <w:pPr>
                        <w:pStyle w:val="85"/>
                        <w:spacing w:before="0"/>
                        <w:jc w:val="both"/>
                        <w:rPr>
                          <w:rFonts w:hint="default" w:ascii="黑体" w:eastAsia="黑体"/>
                          <w:color w:val="000000"/>
                          <w:sz w:val="30"/>
                          <w:szCs w:val="30"/>
                          <w:lang w:val="en-US" w:eastAsia="zh-CN"/>
                        </w:rPr>
                      </w:pPr>
                      <w:r>
                        <w:rPr>
                          <w:rFonts w:hint="eastAsia"/>
                        </w:rPr>
                        <w:t xml:space="preserve">                                     </w:t>
                      </w:r>
                      <w:r>
                        <w:rPr>
                          <w:rFonts w:hint="eastAsia"/>
                          <w:sz w:val="30"/>
                          <w:szCs w:val="30"/>
                        </w:rPr>
                        <w:t xml:space="preserve"> </w:t>
                      </w:r>
                      <w:r>
                        <w:rPr>
                          <w:rFonts w:hint="eastAsia" w:ascii="黑体" w:hAnsi="黑体" w:eastAsia="黑体" w:cs="黑体"/>
                          <w:bCs/>
                          <w:color w:val="000000"/>
                          <w:szCs w:val="28"/>
                        </w:rPr>
                        <w:t>JJF（有色金属）XXXX—20</w:t>
                      </w:r>
                      <w:r>
                        <w:rPr>
                          <w:rFonts w:hint="eastAsia" w:ascii="黑体" w:hAnsi="黑体" w:eastAsia="黑体" w:cs="黑体"/>
                          <w:bCs/>
                          <w:color w:val="000000"/>
                          <w:szCs w:val="28"/>
                          <w:lang w:val="en-US" w:eastAsia="zh-CN"/>
                        </w:rPr>
                        <w:t>XX</w:t>
                      </w:r>
                    </w:p>
                    <w:p w14:paraId="30DBA9CA">
                      <w:pPr>
                        <w:pStyle w:val="85"/>
                        <w:jc w:val="both"/>
                        <w:rPr>
                          <w:rFonts w:hint="eastAsia" w:ascii="黑体" w:eastAsia="黑体"/>
                          <w:b/>
                          <w:color w:val="000000"/>
                        </w:rPr>
                      </w:pPr>
                    </w:p>
                  </w:txbxContent>
                </v:textbox>
                <w10:anchorlock/>
              </v:shape>
            </w:pict>
          </mc:Fallback>
        </mc:AlternateContent>
      </w:r>
    </w:p>
    <w:p w14:paraId="74A62A5D">
      <w:pPr>
        <w:pStyle w:val="81"/>
        <w:rPr>
          <w:sz w:val="24"/>
          <w:szCs w:val="24"/>
        </w:rPr>
      </w:pPr>
    </w:p>
    <w:p w14:paraId="7AFB13B5">
      <w:pPr>
        <w:pStyle w:val="81"/>
        <w:rPr>
          <w:sz w:val="24"/>
          <w:szCs w:val="24"/>
        </w:rPr>
      </w:pPr>
    </w:p>
    <w:p w14:paraId="030B6641">
      <w:pPr>
        <w:pStyle w:val="81"/>
        <w:rPr>
          <w:sz w:val="24"/>
          <w:szCs w:val="24"/>
        </w:rPr>
      </w:pPr>
    </w:p>
    <w:p w14:paraId="6C946722">
      <w:pPr>
        <w:pStyle w:val="81"/>
        <w:rPr>
          <w:sz w:val="24"/>
          <w:szCs w:val="24"/>
        </w:rPr>
      </w:pPr>
    </w:p>
    <w:p w14:paraId="4248C15F">
      <w:pPr>
        <w:pStyle w:val="81"/>
        <w:jc w:val="center"/>
        <w:rPr>
          <w:rFonts w:ascii="方正小标宋简体" w:hAnsi="方正小标宋简体" w:eastAsia="方正小标宋简体" w:cs="方正小标宋简体"/>
          <w:bCs/>
          <w:kern w:val="0"/>
          <w:sz w:val="48"/>
          <w:szCs w:val="48"/>
        </w:rPr>
      </w:pPr>
      <w:r>
        <w:rPr>
          <w:rFonts w:ascii="方正小标宋简体" w:hAnsi="方正小标宋简体" w:eastAsia="方正小标宋简体" w:cs="方正小标宋简体"/>
          <w:bCs/>
          <w:kern w:val="0"/>
          <w:sz w:val="48"/>
          <w:szCs w:val="48"/>
        </w:rPr>
        <w:pict>
          <v:shape id="_x0000_i1025" o:spt="136" type="#_x0000_t136" style="height:25.5pt;width:439.5pt;" fillcolor="#000000" filled="t" coordsize="21600,21600">
            <v:path/>
            <v:fill on="t" focussize="0,0"/>
            <v:stroke/>
            <v:imagedata o:title=""/>
            <o:lock v:ext="edit"/>
            <v:textpath on="t" fitshape="t" fitpath="t" trim="t" xscale="f" string="中华人民共和国工业和信息化部" style="font-family:方正小标宋_GBK;font-size:36pt;v-text-align:center;"/>
            <w10:wrap type="none"/>
            <w10:anchorlock/>
          </v:shape>
        </w:pict>
      </w:r>
      <w:r>
        <w:rPr>
          <w:rFonts w:ascii="方正小标宋简体" w:hAnsi="方正小标宋简体" w:eastAsia="方正小标宋简体" w:cs="方正小标宋简体"/>
          <w:bCs/>
          <w:kern w:val="0"/>
          <w:sz w:val="48"/>
          <w:szCs w:val="48"/>
        </w:rPr>
        <w:pict>
          <v:shape id="_x0000_i1026" o:spt="136" type="#_x0000_t136" style="height:25.5pt;width:284.25pt;" fillcolor="#000000" filled="t" coordsize="21600,21600">
            <v:path/>
            <v:fill on="t" focussize="0,0"/>
            <v:stroke/>
            <v:imagedata o:title=""/>
            <o:lock v:ext="edit"/>
            <v:textpath on="t" fitshape="t" fitpath="t" trim="t" xscale="f" string="有色金属计量技术规范" style="font-family:方正小标宋_GBK;font-size:32pt;v-text-align:center;"/>
            <w10:wrap type="none"/>
            <w10:anchorlock/>
          </v:shape>
        </w:pict>
      </w:r>
    </w:p>
    <w:p w14:paraId="47D847E0">
      <w:pPr>
        <w:pStyle w:val="81"/>
        <w:jc w:val="center"/>
        <w:rPr>
          <w:rFonts w:ascii="方正小标宋简体" w:hAnsi="方正小标宋简体" w:eastAsia="方正小标宋简体" w:cs="方正小标宋简体"/>
          <w:bCs/>
          <w:kern w:val="0"/>
          <w:sz w:val="48"/>
          <w:szCs w:val="48"/>
        </w:rPr>
      </w:pPr>
    </w:p>
    <w:p w14:paraId="61C7589F">
      <w:pPr>
        <w:pStyle w:val="81"/>
        <w:jc w:val="center"/>
        <w:rPr>
          <w:rFonts w:ascii="方正小标宋简体" w:hAnsi="方正小标宋简体" w:eastAsia="方正小标宋简体" w:cs="方正小标宋简体"/>
          <w:bCs/>
          <w:kern w:val="0"/>
          <w:sz w:val="48"/>
          <w:szCs w:val="48"/>
        </w:rPr>
      </w:pPr>
    </w:p>
    <w:p w14:paraId="515EA6E9">
      <w:pPr>
        <w:pStyle w:val="81"/>
        <w:jc w:val="center"/>
        <w:rPr>
          <w:rFonts w:ascii="方正小标宋简体" w:hAnsi="方正小标宋简体" w:eastAsia="方正小标宋简体" w:cs="方正小标宋简体"/>
          <w:bCs/>
          <w:kern w:val="0"/>
          <w:sz w:val="48"/>
          <w:szCs w:val="48"/>
        </w:rPr>
      </w:pPr>
    </w:p>
    <w:p w14:paraId="6A8396A7">
      <w:pPr>
        <w:pStyle w:val="81"/>
        <w:jc w:val="center"/>
        <w:rPr>
          <w:rFonts w:ascii="方正小标宋简体" w:hAnsi="方正小标宋简体" w:eastAsia="方正小标宋简体" w:cs="方正小标宋简体"/>
          <w:bCs/>
          <w:kern w:val="0"/>
          <w:sz w:val="48"/>
          <w:szCs w:val="48"/>
        </w:rPr>
      </w:pPr>
      <w:bookmarkStart w:id="280" w:name="_GoBack"/>
      <w:bookmarkEnd w:id="280"/>
    </w:p>
    <w:p w14:paraId="695C7016">
      <w:pPr>
        <w:pStyle w:val="81"/>
        <w:jc w:val="center"/>
        <w:rPr>
          <w:rFonts w:ascii="方正小标宋简体" w:hAnsi="方正小标宋简体" w:eastAsia="方正小标宋简体" w:cs="方正小标宋简体"/>
          <w:bCs/>
          <w:kern w:val="0"/>
          <w:sz w:val="48"/>
          <w:szCs w:val="48"/>
        </w:rPr>
      </w:pPr>
    </w:p>
    <w:p w14:paraId="46166DB5">
      <w:pPr>
        <w:pStyle w:val="81"/>
        <w:jc w:val="center"/>
        <w:rPr>
          <w:rFonts w:ascii="方正小标宋简体" w:hAnsi="方正小标宋简体" w:eastAsia="方正小标宋简体" w:cs="方正小标宋简体"/>
          <w:bCs/>
          <w:kern w:val="0"/>
          <w:sz w:val="48"/>
          <w:szCs w:val="48"/>
        </w:rPr>
      </w:pPr>
    </w:p>
    <w:p w14:paraId="642112F2">
      <w:pPr>
        <w:pStyle w:val="81"/>
        <w:jc w:val="center"/>
        <w:rPr>
          <w:rFonts w:ascii="方正小标宋简体" w:hAnsi="方正小标宋简体" w:eastAsia="方正小标宋简体" w:cs="方正小标宋简体"/>
          <w:bCs/>
          <w:kern w:val="0"/>
          <w:sz w:val="48"/>
          <w:szCs w:val="48"/>
        </w:rPr>
      </w:pPr>
    </w:p>
    <w:p w14:paraId="4A1F24EE">
      <w:pPr>
        <w:pStyle w:val="81"/>
        <w:jc w:val="center"/>
        <w:rPr>
          <w:rFonts w:ascii="方正小标宋简体" w:hAnsi="方正小标宋简体" w:eastAsia="方正小标宋简体" w:cs="方正小标宋简体"/>
          <w:bCs/>
          <w:kern w:val="0"/>
          <w:sz w:val="48"/>
          <w:szCs w:val="48"/>
        </w:rPr>
      </w:pPr>
    </w:p>
    <w:p w14:paraId="63E47801">
      <w:pPr>
        <w:pStyle w:val="81"/>
        <w:jc w:val="center"/>
        <w:rPr>
          <w:rFonts w:ascii="方正小标宋简体" w:hAnsi="方正小标宋简体" w:eastAsia="方正小标宋简体" w:cs="方正小标宋简体"/>
          <w:bCs/>
          <w:kern w:val="0"/>
          <w:sz w:val="48"/>
          <w:szCs w:val="48"/>
        </w:rPr>
      </w:pPr>
    </w:p>
    <w:p w14:paraId="1CF5CEDA">
      <w:pPr>
        <w:pStyle w:val="81"/>
        <w:jc w:val="center"/>
        <w:rPr>
          <w:rFonts w:ascii="方正小标宋简体" w:hAnsi="方正小标宋简体" w:eastAsia="方正小标宋简体" w:cs="方正小标宋简体"/>
          <w:bCs/>
          <w:kern w:val="0"/>
          <w:sz w:val="48"/>
          <w:szCs w:val="48"/>
        </w:rPr>
      </w:pPr>
    </w:p>
    <w:p w14:paraId="3D371C81">
      <w:pPr>
        <w:pStyle w:val="81"/>
        <w:jc w:val="center"/>
        <w:rPr>
          <w:rFonts w:ascii="方正小标宋简体" w:hAnsi="方正小标宋简体" w:eastAsia="方正小标宋简体" w:cs="方正小标宋简体"/>
          <w:bCs/>
          <w:kern w:val="0"/>
          <w:sz w:val="48"/>
          <w:szCs w:val="48"/>
        </w:rPr>
      </w:pPr>
    </w:p>
    <w:p w14:paraId="55AB42D4">
      <w:pPr>
        <w:pStyle w:val="81"/>
        <w:jc w:val="both"/>
        <w:rPr>
          <w:rFonts w:ascii="方正小标宋简体" w:hAnsi="方正小标宋简体" w:eastAsia="方正小标宋简体" w:cs="方正小标宋简体"/>
          <w:bCs/>
          <w:kern w:val="0"/>
          <w:sz w:val="48"/>
          <w:szCs w:val="48"/>
        </w:rPr>
        <w:sectPr>
          <w:headerReference r:id="rId5" w:type="first"/>
          <w:footerReference r:id="rId8" w:type="first"/>
          <w:headerReference r:id="rId3" w:type="default"/>
          <w:footerReference r:id="rId6" w:type="default"/>
          <w:headerReference r:id="rId4" w:type="even"/>
          <w:footerReference r:id="rId7" w:type="even"/>
          <w:pgSz w:w="11907" w:h="16839"/>
          <w:pgMar w:top="567" w:right="851" w:bottom="1361" w:left="1418" w:header="624" w:footer="0" w:gutter="0"/>
          <w:pgBorders w:offsetFrom="page">
            <w:top w:val="none" w:sz="0" w:space="0"/>
            <w:left w:val="none" w:sz="0" w:space="0"/>
            <w:bottom w:val="none" w:sz="0" w:space="0"/>
            <w:right w:val="none" w:sz="0" w:space="0"/>
          </w:pgBorders>
          <w:pgNumType w:fmt="upperRoman" w:start="1"/>
          <w:cols w:space="720" w:num="1"/>
          <w:titlePg/>
          <w:docGrid w:type="lines" w:linePitch="312" w:charSpace="0"/>
        </w:sectPr>
      </w:pPr>
      <w:r>
        <w:rPr>
          <w:rFonts w:ascii="黑体" w:eastAsia="黑体" w:cs="黑体"/>
          <w:kern w:val="0"/>
          <w:sz w:val="28"/>
          <w:szCs w:val="28"/>
        </w:rPr>
        <mc:AlternateContent>
          <mc:Choice Requires="wps">
            <w:drawing>
              <wp:anchor distT="0" distB="0" distL="114300" distR="114300" simplePos="0" relativeHeight="251674624" behindDoc="0" locked="0" layoutInCell="1" allowOverlap="1">
                <wp:simplePos x="0" y="0"/>
                <wp:positionH relativeFrom="column">
                  <wp:posOffset>-17145</wp:posOffset>
                </wp:positionH>
                <wp:positionV relativeFrom="paragraph">
                  <wp:posOffset>356235</wp:posOffset>
                </wp:positionV>
                <wp:extent cx="5840095" cy="635"/>
                <wp:effectExtent l="0" t="6350" r="1905" b="12065"/>
                <wp:wrapNone/>
                <wp:docPr id="19" name="直线 10"/>
                <wp:cNvGraphicFramePr/>
                <a:graphic xmlns:a="http://schemas.openxmlformats.org/drawingml/2006/main">
                  <a:graphicData uri="http://schemas.microsoft.com/office/word/2010/wordprocessingShape">
                    <wps:wsp>
                      <wps:cNvCnPr/>
                      <wps:spPr>
                        <a:xfrm>
                          <a:off x="0" y="0"/>
                          <a:ext cx="5840095" cy="635"/>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10" o:spid="_x0000_s1026" o:spt="20" style="position:absolute;left:0pt;margin-left:-1.35pt;margin-top:28.05pt;height:0.05pt;width:459.85pt;z-index:251674624;mso-width-relative:page;mso-height-relative:page;" filled="f" stroked="t" coordsize="21600,21600" o:gfxdata="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qjkJY2AAAAAgB&#10;AAAPAAAAAAAAAAEAIAAAACIAAABkcnMvZG93bnJldi54bWxQSwECFAAUAAAACACHTuJAx3AGZ+IB&#10;AADUAwAADgAAAAAAAAABACAAAAAnAQAAZHJzL2Uyb0RvYy54bWxQSwUGAAAAAAYABgBZAQAAewUA&#10;AAAA&#10;">
                <v:fill on="f" focussize="0,0"/>
                <v:stroke weight="1pt" color="#000000" joinstyle="round"/>
                <v:imagedata o:title=""/>
                <o:lock v:ext="edit" aspectratio="f"/>
              </v:line>
            </w:pict>
          </mc:Fallback>
        </mc:AlternateContent>
      </w:r>
      <w:r>
        <w:rPr>
          <w:rFonts w:ascii="方正小标宋_GBK" w:hAnsi="宋体" w:eastAsia="方正小标宋_GBK"/>
          <w:sz w:val="44"/>
          <w:szCs w:val="44"/>
        </w:rPr>
        <mc:AlternateContent>
          <mc:Choice Requires="wps">
            <w:drawing>
              <wp:anchor distT="0" distB="0" distL="114300" distR="114300" simplePos="0" relativeHeight="251672576" behindDoc="0" locked="0" layoutInCell="1" allowOverlap="1">
                <wp:simplePos x="0" y="0"/>
                <wp:positionH relativeFrom="column">
                  <wp:posOffset>4906010</wp:posOffset>
                </wp:positionH>
                <wp:positionV relativeFrom="paragraph">
                  <wp:posOffset>458470</wp:posOffset>
                </wp:positionV>
                <wp:extent cx="631190" cy="321945"/>
                <wp:effectExtent l="0" t="0" r="3810" b="8255"/>
                <wp:wrapNone/>
                <wp:docPr id="21" name="文本框 53"/>
                <wp:cNvGraphicFramePr/>
                <a:graphic xmlns:a="http://schemas.openxmlformats.org/drawingml/2006/main">
                  <a:graphicData uri="http://schemas.microsoft.com/office/word/2010/wordprocessingShape">
                    <wps:wsp>
                      <wps:cNvSpPr txBox="1"/>
                      <wps:spPr>
                        <a:xfrm>
                          <a:off x="0" y="0"/>
                          <a:ext cx="631190" cy="321945"/>
                        </a:xfrm>
                        <a:prstGeom prst="rect">
                          <a:avLst/>
                        </a:prstGeom>
                        <a:solidFill>
                          <a:srgbClr val="FFFFFF"/>
                        </a:solidFill>
                        <a:ln>
                          <a:noFill/>
                        </a:ln>
                      </wps:spPr>
                      <wps:txbx>
                        <w:txbxContent>
                          <w:p w14:paraId="50A09C98">
                            <w:r>
                              <w:rPr>
                                <w:rFonts w:hint="eastAsia" w:ascii="黑体" w:hAnsi="黑体" w:eastAsia="黑体"/>
                                <w:sz w:val="28"/>
                                <w:szCs w:val="28"/>
                              </w:rPr>
                              <w:t>发 布</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文本框 53" o:spid="_x0000_s1026" o:spt="202" type="#_x0000_t202" style="position:absolute;left:0pt;margin-left:386.3pt;margin-top:36.1pt;height:25.35pt;width:49.7pt;z-index:251672576;mso-width-relative:page;mso-height-relative:margin;mso-height-percent:200;" fillcolor="#FFFFFF" filled="t" stroked="f" coordsize="21600,21600" o:gfxdata="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tnBqPXAAAACgEAAA8AAAAAAAAAAQAgAAAAIgAAAGRy&#10;cy9kb3ducmV2LnhtbFBLAQIUABQAAAAIAIdO4kCBROsHzQEAAJIDAAAOAAAAAAAAAAEAIAAAACYB&#10;AABkcnMvZTJvRG9jLnhtbFBLBQYAAAAABgAGAFkBAABlBQAAAAA=&#10;">
                <v:fill on="t" focussize="0,0"/>
                <v:stroke on="f"/>
                <v:imagedata o:title=""/>
                <o:lock v:ext="edit" aspectratio="f"/>
                <v:textbox style="mso-fit-shape-to-text:t;">
                  <w:txbxContent>
                    <w:p w14:paraId="50A09C98">
                      <w:r>
                        <w:rPr>
                          <w:rFonts w:hint="eastAsia" w:ascii="黑体" w:hAnsi="黑体" w:eastAsia="黑体"/>
                          <w:sz w:val="28"/>
                          <w:szCs w:val="28"/>
                        </w:rPr>
                        <w:t>发 布</w:t>
                      </w:r>
                    </w:p>
                  </w:txbxContent>
                </v:textbox>
              </v:shape>
            </w:pict>
          </mc:Fallback>
        </mc:AlternateContent>
      </w:r>
      <w:r>
        <w:rPr>
          <w:rFonts w:ascii="宋体" w:hAnsi="宋体"/>
          <w:sz w:val="28"/>
          <w:szCs w:val="28"/>
        </w:rPr>
        <mc:AlternateContent>
          <mc:Choice Requires="wps">
            <w:drawing>
              <wp:anchor distT="0" distB="0" distL="114300" distR="114300" simplePos="0" relativeHeight="251671552" behindDoc="0" locked="0" layoutInCell="1" allowOverlap="1">
                <wp:simplePos x="0" y="0"/>
                <wp:positionH relativeFrom="column">
                  <wp:posOffset>695960</wp:posOffset>
                </wp:positionH>
                <wp:positionV relativeFrom="paragraph">
                  <wp:posOffset>372110</wp:posOffset>
                </wp:positionV>
                <wp:extent cx="4116070" cy="524510"/>
                <wp:effectExtent l="0" t="0" r="11430" b="8890"/>
                <wp:wrapNone/>
                <wp:docPr id="20" name="文本框 55"/>
                <wp:cNvGraphicFramePr/>
                <a:graphic xmlns:a="http://schemas.openxmlformats.org/drawingml/2006/main">
                  <a:graphicData uri="http://schemas.microsoft.com/office/word/2010/wordprocessingShape">
                    <wps:wsp>
                      <wps:cNvSpPr txBox="1"/>
                      <wps:spPr>
                        <a:xfrm>
                          <a:off x="0" y="0"/>
                          <a:ext cx="4116070" cy="524510"/>
                        </a:xfrm>
                        <a:prstGeom prst="rect">
                          <a:avLst/>
                        </a:prstGeom>
                        <a:solidFill>
                          <a:srgbClr val="FFFFFF"/>
                        </a:solidFill>
                        <a:ln>
                          <a:noFill/>
                        </a:ln>
                      </wps:spPr>
                      <wps:txbx>
                        <w:txbxContent>
                          <w:p w14:paraId="233E0CEC">
                            <w:pPr>
                              <w:rPr>
                                <w:rFonts w:ascii="方正小标宋_GBK" w:eastAsia="方正小标宋_GBK"/>
                                <w:sz w:val="44"/>
                                <w:szCs w:val="44"/>
                              </w:rPr>
                            </w:pPr>
                            <w:r>
                              <w:rPr>
                                <w:rFonts w:hint="eastAsia" w:ascii="方正小标宋_GBK" w:eastAsia="方正小标宋_GBK"/>
                                <w:sz w:val="44"/>
                                <w:szCs w:val="44"/>
                              </w:rPr>
                              <w:t>中华人民共和国工业和信息化部</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文本框 55" o:spid="_x0000_s1026" o:spt="202" type="#_x0000_t202" style="position:absolute;left:0pt;margin-left:54.8pt;margin-top:29.3pt;height:41.3pt;width:324.1pt;z-index:251671552;mso-width-relative:page;mso-height-relative:margin;mso-height-percent:200;" fillcolor="#FFFFFF" filled="t" stroked="f" coordsize="21600,21600" o:gfxdata="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Fqb5ErYAAAACgEAAA8AAAAAAAAAAQAgAAAAIgAA&#10;AGRycy9kb3ducmV2LnhtbFBLAQIUABQAAAAIAIdO4kDFdlJLzwEAAJMDAAAOAAAAAAAAAAEAIAAA&#10;ACcBAABkcnMvZTJvRG9jLnhtbFBLBQYAAAAABgAGAFkBAABoBQAAAAA=&#10;">
                <v:fill on="t" focussize="0,0"/>
                <v:stroke on="f"/>
                <v:imagedata o:title=""/>
                <o:lock v:ext="edit" aspectratio="f"/>
                <v:textbox style="mso-fit-shape-to-text:t;">
                  <w:txbxContent>
                    <w:p w14:paraId="233E0CEC">
                      <w:pPr>
                        <w:rPr>
                          <w:rFonts w:ascii="方正小标宋_GBK" w:eastAsia="方正小标宋_GBK"/>
                          <w:sz w:val="44"/>
                          <w:szCs w:val="44"/>
                        </w:rPr>
                      </w:pPr>
                      <w:r>
                        <w:rPr>
                          <w:rFonts w:hint="eastAsia" w:ascii="方正小标宋_GBK" w:eastAsia="方正小标宋_GBK"/>
                          <w:sz w:val="44"/>
                          <w:szCs w:val="44"/>
                        </w:rPr>
                        <w:t>中华人民共和国工业和信息化部</w:t>
                      </w:r>
                    </w:p>
                  </w:txbxContent>
                </v:textbox>
              </v:shape>
            </w:pict>
          </mc:Fallback>
        </mc:AlternateContent>
      </w:r>
      <w:r>
        <w:rPr>
          <w:rFonts w:ascii="Times New Roman" w:hAnsi="Times New Roman" w:eastAsia="黑体"/>
          <w:kern w:val="0"/>
          <w:sz w:val="28"/>
          <w:szCs w:val="28"/>
        </w:rPr>
        <w:t>20</w:t>
      </w:r>
      <w:r>
        <w:rPr>
          <w:rFonts w:hint="eastAsia" w:ascii="黑体" w:eastAsia="黑体" w:cs="黑体"/>
          <w:kern w:val="0"/>
          <w:sz w:val="28"/>
          <w:szCs w:val="28"/>
        </w:rPr>
        <w:t xml:space="preserve">××-××-××发布                            </w:t>
      </w:r>
      <w:r>
        <w:rPr>
          <w:rFonts w:ascii="Times New Roman" w:hAnsi="Times New Roman" w:eastAsia="黑体"/>
          <w:kern w:val="0"/>
          <w:sz w:val="28"/>
          <w:szCs w:val="28"/>
        </w:rPr>
        <w:t>20</w:t>
      </w:r>
      <w:r>
        <w:rPr>
          <w:rFonts w:hint="eastAsia" w:ascii="黑体" w:eastAsia="黑体" w:cs="黑体"/>
          <w:kern w:val="0"/>
          <w:sz w:val="28"/>
          <w:szCs w:val="28"/>
        </w:rPr>
        <w:t>××-××-××实施</w:t>
      </w:r>
    </w:p>
    <w:bookmarkEnd w:id="0"/>
    <w:p w14:paraId="5648E669">
      <w:pPr>
        <w:rPr>
          <w:sz w:val="24"/>
        </w:rPr>
      </w:pPr>
      <w:bookmarkStart w:id="1" w:name="_Toc193860207"/>
      <w:bookmarkStart w:id="2" w:name="_Toc193860026"/>
      <w:bookmarkStart w:id="3" w:name="_Toc193860176"/>
      <w:bookmarkStart w:id="4" w:name="_Toc193601894"/>
      <w:bookmarkStart w:id="5" w:name="_Toc193601673"/>
      <w:bookmarkStart w:id="6" w:name="_Toc193618946"/>
      <w:bookmarkStart w:id="7" w:name="_Toc193603073"/>
      <w:bookmarkStart w:id="8" w:name="_Toc193619049"/>
      <w:bookmarkStart w:id="9" w:name="_Toc193861442"/>
      <w:bookmarkStart w:id="10" w:name="_Toc193619091"/>
      <w:bookmarkStart w:id="11" w:name="_Toc193555883"/>
      <w:bookmarkStart w:id="12" w:name="_Toc193551753"/>
      <w:bookmarkStart w:id="13" w:name="_Toc193552963"/>
      <w:bookmarkStart w:id="14" w:name="_Toc193547508"/>
      <w:r>
        <w:rPr>
          <w:sz w:val="24"/>
        </w:rPr>
        <mc:AlternateContent>
          <mc:Choice Requires="wps">
            <w:drawing>
              <wp:anchor distT="0" distB="0" distL="114300" distR="114300" simplePos="0" relativeHeight="251666432" behindDoc="0" locked="0" layoutInCell="1" allowOverlap="1">
                <wp:simplePos x="0" y="0"/>
                <wp:positionH relativeFrom="column">
                  <wp:posOffset>3175</wp:posOffset>
                </wp:positionH>
                <wp:positionV relativeFrom="paragraph">
                  <wp:posOffset>34925</wp:posOffset>
                </wp:positionV>
                <wp:extent cx="3616960" cy="1834515"/>
                <wp:effectExtent l="4445" t="4445" r="10795" b="15240"/>
                <wp:wrapNone/>
                <wp:docPr id="8" name="文本框 27"/>
                <wp:cNvGraphicFramePr/>
                <a:graphic xmlns:a="http://schemas.openxmlformats.org/drawingml/2006/main">
                  <a:graphicData uri="http://schemas.microsoft.com/office/word/2010/wordprocessingShape">
                    <wps:wsp>
                      <wps:cNvSpPr txBox="1"/>
                      <wps:spPr>
                        <a:xfrm>
                          <a:off x="0" y="0"/>
                          <a:ext cx="3616960" cy="1834515"/>
                        </a:xfrm>
                        <a:prstGeom prst="rect">
                          <a:avLst/>
                        </a:prstGeom>
                        <a:solidFill>
                          <a:srgbClr val="FFFFFF"/>
                        </a:solidFill>
                        <a:ln w="3175" cap="rnd" cmpd="sng">
                          <a:solidFill>
                            <a:srgbClr val="FFFFFF"/>
                          </a:solidFill>
                          <a:prstDash val="sysDot"/>
                          <a:miter/>
                          <a:headEnd type="none" w="med" len="med"/>
                          <a:tailEnd type="none" w="med" len="med"/>
                        </a:ln>
                      </wps:spPr>
                      <wps:txbx>
                        <w:txbxContent>
                          <w:p w14:paraId="17E15623">
                            <w:pPr>
                              <w:pStyle w:val="65"/>
                              <w:rPr>
                                <w:rFonts w:hint="eastAsia"/>
                                <w:sz w:val="32"/>
                                <w:szCs w:val="32"/>
                              </w:rPr>
                            </w:pPr>
                            <w:r>
                              <w:rPr>
                                <w:rFonts w:hint="eastAsia" w:ascii="Franklin Gothic Medium" w:hAnsi="Franklin Gothic Medium" w:eastAsia="黑体" w:cs="Times New Roman"/>
                                <w:color w:val="000000"/>
                                <w:kern w:val="36"/>
                                <w:sz w:val="44"/>
                                <w:szCs w:val="44"/>
                              </w:rPr>
                              <w:t>有色金属材料分析用火花放电原子发射光谱仪校准规范</w:t>
                            </w:r>
                          </w:p>
                          <w:p w14:paraId="70412D33">
                            <w:pPr>
                              <w:pStyle w:val="85"/>
                              <w:spacing w:before="0" w:line="400" w:lineRule="exact"/>
                              <w:jc w:val="center"/>
                              <w:rPr>
                                <w:rFonts w:hint="eastAsia" w:ascii="黑体" w:hAnsi="黑体" w:eastAsia="黑体"/>
                                <w:szCs w:val="28"/>
                              </w:rPr>
                            </w:pPr>
                            <w:r>
                              <w:rPr>
                                <w:rFonts w:hint="eastAsia" w:ascii="黑体" w:hAnsi="黑体" w:eastAsia="黑体"/>
                                <w:szCs w:val="28"/>
                              </w:rPr>
                              <w:t xml:space="preserve">Calibration </w:t>
                            </w:r>
                            <w:r>
                              <w:rPr>
                                <w:rFonts w:hint="eastAsia" w:ascii="黑体" w:hAnsi="黑体" w:eastAsia="黑体"/>
                                <w:szCs w:val="28"/>
                                <w:lang w:val="en-US" w:eastAsia="zh-CN"/>
                              </w:rPr>
                              <w:t>S</w:t>
                            </w:r>
                            <w:r>
                              <w:rPr>
                                <w:rFonts w:hint="eastAsia" w:ascii="黑体" w:hAnsi="黑体" w:eastAsia="黑体"/>
                                <w:szCs w:val="28"/>
                              </w:rPr>
                              <w:t>pecification for Spark discharge atomic emission spectrometer of non-ferrous metal materials</w:t>
                            </w:r>
                          </w:p>
                        </w:txbxContent>
                      </wps:txbx>
                      <wps:bodyPr vert="horz" wrap="square" lIns="91440" tIns="82800" rIns="91440" bIns="82800" anchor="t" anchorCtr="0" upright="1"/>
                    </wps:wsp>
                  </a:graphicData>
                </a:graphic>
              </wp:anchor>
            </w:drawing>
          </mc:Choice>
          <mc:Fallback>
            <w:pict>
              <v:shape id="文本框 27" o:spid="_x0000_s1026" o:spt="202" type="#_x0000_t202" style="position:absolute;left:0pt;margin-left:0.25pt;margin-top:2.75pt;height:144.45pt;width:284.8pt;z-index:251666432;mso-width-relative:page;mso-height-relative:page;" fillcolor="#FFFFFF" filled="t" stroked="t" coordsize="21600,21600" o:gfxdata="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yNOSCtgAAAAGAQAADwAAAAAAAAABACAAAAAiAAAA&#10;ZHJzL2Rvd25yZXYueG1sUEsBAhQAFAAAAAgAh07iQFUQBhxAAgAAnwQAAA4AAAAAAAAAAQAgAAAA&#10;JwEAAGRycy9lMm9Eb2MueG1sUEsFBgAAAAAGAAYAWQEAANkFAAAAAA==&#10;">
                <v:fill on="t" focussize="0,0"/>
                <v:stroke weight="0.25pt" color="#FFFFFF" joinstyle="miter" dashstyle="1 1" endcap="round"/>
                <v:imagedata o:title=""/>
                <o:lock v:ext="edit" aspectratio="f"/>
                <v:textbox inset="2.54mm,2.3mm,2.54mm,2.3mm">
                  <w:txbxContent>
                    <w:p w14:paraId="17E15623">
                      <w:pPr>
                        <w:pStyle w:val="65"/>
                        <w:rPr>
                          <w:rFonts w:hint="eastAsia"/>
                          <w:sz w:val="32"/>
                          <w:szCs w:val="32"/>
                        </w:rPr>
                      </w:pPr>
                      <w:r>
                        <w:rPr>
                          <w:rFonts w:hint="eastAsia" w:ascii="Franklin Gothic Medium" w:hAnsi="Franklin Gothic Medium" w:eastAsia="黑体" w:cs="Times New Roman"/>
                          <w:color w:val="000000"/>
                          <w:kern w:val="36"/>
                          <w:sz w:val="44"/>
                          <w:szCs w:val="44"/>
                        </w:rPr>
                        <w:t>有色金属材料分析用火花放电原子发射光谱仪校准规范</w:t>
                      </w:r>
                    </w:p>
                    <w:p w14:paraId="70412D33">
                      <w:pPr>
                        <w:pStyle w:val="85"/>
                        <w:spacing w:before="0" w:line="400" w:lineRule="exact"/>
                        <w:jc w:val="center"/>
                        <w:rPr>
                          <w:rFonts w:hint="eastAsia" w:ascii="黑体" w:hAnsi="黑体" w:eastAsia="黑体"/>
                          <w:szCs w:val="28"/>
                        </w:rPr>
                      </w:pPr>
                      <w:r>
                        <w:rPr>
                          <w:rFonts w:hint="eastAsia" w:ascii="黑体" w:hAnsi="黑体" w:eastAsia="黑体"/>
                          <w:szCs w:val="28"/>
                        </w:rPr>
                        <w:t xml:space="preserve">Calibration </w:t>
                      </w:r>
                      <w:r>
                        <w:rPr>
                          <w:rFonts w:hint="eastAsia" w:ascii="黑体" w:hAnsi="黑体" w:eastAsia="黑体"/>
                          <w:szCs w:val="28"/>
                          <w:lang w:val="en-US" w:eastAsia="zh-CN"/>
                        </w:rPr>
                        <w:t>S</w:t>
                      </w:r>
                      <w:r>
                        <w:rPr>
                          <w:rFonts w:hint="eastAsia" w:ascii="黑体" w:hAnsi="黑体" w:eastAsia="黑体"/>
                          <w:szCs w:val="28"/>
                        </w:rPr>
                        <w:t>pecification for Spark discharge atomic emission spectrometer of non-ferrous metal materials</w:t>
                      </w:r>
                    </w:p>
                  </w:txbxContent>
                </v:textbox>
              </v:shape>
            </w:pict>
          </mc:Fallback>
        </mc:AlternateContent>
      </w:r>
    </w:p>
    <w:bookmarkEnd w:id="1"/>
    <w:bookmarkEnd w:id="2"/>
    <w:bookmarkEnd w:id="3"/>
    <w:bookmarkEnd w:id="4"/>
    <w:bookmarkEnd w:id="5"/>
    <w:bookmarkEnd w:id="6"/>
    <w:bookmarkEnd w:id="7"/>
    <w:bookmarkEnd w:id="8"/>
    <w:bookmarkEnd w:id="9"/>
    <w:bookmarkEnd w:id="10"/>
    <w:bookmarkEnd w:id="11"/>
    <w:p w14:paraId="15279CAA">
      <w:pPr>
        <w:pStyle w:val="91"/>
        <w:spacing w:before="100" w:beforeAutospacing="1" w:line="240" w:lineRule="auto"/>
        <w:ind w:firstLine="480" w:firstLineChars="200"/>
        <w:jc w:val="both"/>
        <w:outlineLvl w:val="9"/>
        <w:rPr>
          <w:rFonts w:ascii="Times New Roman" w:eastAsia="宋体"/>
          <w:sz w:val="24"/>
          <w:szCs w:val="24"/>
        </w:rPr>
      </w:pPr>
      <w:r>
        <w:rPr>
          <w:rFonts w:ascii="Times New Roman" w:eastAsia="宋体"/>
          <w:sz w:val="24"/>
          <w:szCs w:val="24"/>
        </w:rPr>
        <mc:AlternateContent>
          <mc:Choice Requires="wps">
            <w:drawing>
              <wp:anchor distT="0" distB="0" distL="114300" distR="114300" simplePos="0" relativeHeight="251669504" behindDoc="0" locked="0" layoutInCell="1" allowOverlap="1">
                <wp:simplePos x="0" y="0"/>
                <wp:positionH relativeFrom="column">
                  <wp:posOffset>3831590</wp:posOffset>
                </wp:positionH>
                <wp:positionV relativeFrom="paragraph">
                  <wp:posOffset>646430</wp:posOffset>
                </wp:positionV>
                <wp:extent cx="2011680" cy="317500"/>
                <wp:effectExtent l="6350" t="6350" r="13970" b="6350"/>
                <wp:wrapNone/>
                <wp:docPr id="11" name="文本框 56"/>
                <wp:cNvGraphicFramePr/>
                <a:graphic xmlns:a="http://schemas.openxmlformats.org/drawingml/2006/main">
                  <a:graphicData uri="http://schemas.microsoft.com/office/word/2010/wordprocessingShape">
                    <wps:wsp>
                      <wps:cNvSpPr txBox="1"/>
                      <wps:spPr>
                        <a:xfrm>
                          <a:off x="0" y="0"/>
                          <a:ext cx="2011680" cy="317500"/>
                        </a:xfrm>
                        <a:prstGeom prst="rect">
                          <a:avLst/>
                        </a:prstGeom>
                        <a:solidFill>
                          <a:srgbClr val="FFFFFF"/>
                        </a:solidFill>
                        <a:ln w="12700" cap="flat" cmpd="sng">
                          <a:solidFill>
                            <a:srgbClr val="FFFFFF"/>
                          </a:solidFill>
                          <a:prstDash val="solid"/>
                          <a:miter/>
                          <a:headEnd type="none" w="med" len="med"/>
                          <a:tailEnd type="none" w="med" len="med"/>
                        </a:ln>
                      </wps:spPr>
                      <wps:txbx>
                        <w:txbxContent>
                          <w:p w14:paraId="3F46E50A">
                            <w:pPr>
                              <w:pStyle w:val="87"/>
                              <w:jc w:val="center"/>
                              <w:rPr>
                                <w:b/>
                                <w:bCs/>
                                <w:color w:val="000000"/>
                                <w:sz w:val="16"/>
                              </w:rPr>
                            </w:pPr>
                            <w:r>
                              <w:rPr>
                                <w:rFonts w:ascii="黑体" w:hAnsi="黑体" w:eastAsia="黑体"/>
                                <w:bCs/>
                                <w:sz w:val="24"/>
                              </w:rPr>
                              <w:t>J</w:t>
                            </w:r>
                            <w:r>
                              <w:rPr>
                                <w:rFonts w:hint="eastAsia" w:ascii="黑体" w:hAnsi="黑体" w:eastAsia="黑体"/>
                                <w:bCs/>
                                <w:sz w:val="24"/>
                              </w:rPr>
                              <w:t>J</w:t>
                            </w:r>
                            <w:r>
                              <w:rPr>
                                <w:rFonts w:hint="eastAsia" w:ascii="黑体" w:hAnsi="黑体" w:eastAsia="黑体"/>
                                <w:bCs/>
                                <w:color w:val="000000"/>
                                <w:sz w:val="24"/>
                              </w:rPr>
                              <w:t>F</w:t>
                            </w:r>
                            <w:r>
                              <w:rPr>
                                <w:rFonts w:hint="eastAsia" w:ascii="黑体" w:hAnsi="黑体" w:eastAsia="黑体"/>
                                <w:bCs/>
                              </w:rPr>
                              <w:t>（有色金属）XXXX—</w:t>
                            </w:r>
                            <w:r>
                              <w:rPr>
                                <w:rFonts w:ascii="Times New Roman" w:hAnsi="Times New Roman" w:eastAsia="黑体"/>
                                <w:bCs/>
                              </w:rPr>
                              <w:t>20</w:t>
                            </w:r>
                            <w:r>
                              <w:rPr>
                                <w:rFonts w:hint="eastAsia" w:ascii="黑体" w:hAnsi="黑体" w:eastAsia="黑体"/>
                                <w:bCs/>
                              </w:rPr>
                              <w:t>XX</w:t>
                            </w:r>
                          </w:p>
                          <w:p w14:paraId="68B26737">
                            <w:pPr>
                              <w:rPr>
                                <w:rFonts w:hint="eastAsia"/>
                                <w:lang w:eastAsia="zh-CN"/>
                              </w:rPr>
                            </w:pPr>
                          </w:p>
                        </w:txbxContent>
                      </wps:txbx>
                      <wps:bodyPr wrap="square" lIns="54000" tIns="45720" rIns="54000" bIns="45720" upright="1"/>
                    </wps:wsp>
                  </a:graphicData>
                </a:graphic>
              </wp:anchor>
            </w:drawing>
          </mc:Choice>
          <mc:Fallback>
            <w:pict>
              <v:shape id="文本框 56" o:spid="_x0000_s1026" o:spt="202" type="#_x0000_t202" style="position:absolute;left:0pt;margin-left:301.7pt;margin-top:50.9pt;height:25pt;width:158.4pt;z-index:251669504;mso-width-relative:page;mso-height-relative:page;" fillcolor="#FFFFFF" filled="t" stroked="t" coordsize="21600,21600" o:gfxdata="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XxAT11gAAAAsBAAAPAAAAAAAAAAEAIAAAACIAAABkcnMvZG93bnJldi54bWxQSwECFAAUAAAA&#10;CACHTuJAVz/+AykCAAB7BAAADgAAAAAAAAABACAAAAAlAQAAZHJzL2Uyb0RvYy54bWxQSwUGAAAA&#10;AAYABgBZAQAAwAUAAAAA&#10;">
                <v:fill on="t" focussize="0,0"/>
                <v:stroke weight="1pt" color="#FFFFFF" joinstyle="miter"/>
                <v:imagedata o:title=""/>
                <o:lock v:ext="edit" aspectratio="f"/>
                <v:textbox inset="1.5mm,1.27mm,1.5mm,1.27mm">
                  <w:txbxContent>
                    <w:p w14:paraId="3F46E50A">
                      <w:pPr>
                        <w:pStyle w:val="87"/>
                        <w:jc w:val="center"/>
                        <w:rPr>
                          <w:b/>
                          <w:bCs/>
                          <w:color w:val="000000"/>
                          <w:sz w:val="16"/>
                        </w:rPr>
                      </w:pPr>
                      <w:r>
                        <w:rPr>
                          <w:rFonts w:ascii="黑体" w:hAnsi="黑体" w:eastAsia="黑体"/>
                          <w:bCs/>
                          <w:sz w:val="24"/>
                        </w:rPr>
                        <w:t>J</w:t>
                      </w:r>
                      <w:r>
                        <w:rPr>
                          <w:rFonts w:hint="eastAsia" w:ascii="黑体" w:hAnsi="黑体" w:eastAsia="黑体"/>
                          <w:bCs/>
                          <w:sz w:val="24"/>
                        </w:rPr>
                        <w:t>J</w:t>
                      </w:r>
                      <w:r>
                        <w:rPr>
                          <w:rFonts w:hint="eastAsia" w:ascii="黑体" w:hAnsi="黑体" w:eastAsia="黑体"/>
                          <w:bCs/>
                          <w:color w:val="000000"/>
                          <w:sz w:val="24"/>
                        </w:rPr>
                        <w:t>F</w:t>
                      </w:r>
                      <w:r>
                        <w:rPr>
                          <w:rFonts w:hint="eastAsia" w:ascii="黑体" w:hAnsi="黑体" w:eastAsia="黑体"/>
                          <w:bCs/>
                        </w:rPr>
                        <w:t>（有色金属）XXXX—</w:t>
                      </w:r>
                      <w:r>
                        <w:rPr>
                          <w:rFonts w:ascii="Times New Roman" w:hAnsi="Times New Roman" w:eastAsia="黑体"/>
                          <w:bCs/>
                        </w:rPr>
                        <w:t>20</w:t>
                      </w:r>
                      <w:r>
                        <w:rPr>
                          <w:rFonts w:hint="eastAsia" w:ascii="黑体" w:hAnsi="黑体" w:eastAsia="黑体"/>
                          <w:bCs/>
                        </w:rPr>
                        <w:t>XX</w:t>
                      </w:r>
                    </w:p>
                    <w:p w14:paraId="68B26737">
                      <w:pPr>
                        <w:rPr>
                          <w:rFonts w:hint="eastAsia"/>
                          <w:lang w:eastAsia="zh-CN"/>
                        </w:rPr>
                      </w:pPr>
                    </w:p>
                  </w:txbxContent>
                </v:textbox>
              </v:shape>
            </w:pict>
          </mc:Fallback>
        </mc:AlternateContent>
      </w:r>
      <w:r>
        <w:rPr>
          <w:rFonts w:ascii="Times New Roman" w:eastAsia="宋体"/>
          <w:sz w:val="24"/>
          <w:szCs w:val="24"/>
        </w:rPr>
        <w:drawing>
          <wp:anchor distT="0" distB="0" distL="114300" distR="114300" simplePos="0" relativeHeight="251670528" behindDoc="1" locked="0" layoutInCell="1" allowOverlap="1">
            <wp:simplePos x="0" y="0"/>
            <wp:positionH relativeFrom="column">
              <wp:posOffset>3717290</wp:posOffset>
            </wp:positionH>
            <wp:positionV relativeFrom="paragraph">
              <wp:posOffset>342265</wp:posOffset>
            </wp:positionV>
            <wp:extent cx="2236470" cy="836295"/>
            <wp:effectExtent l="0" t="0" r="11430" b="1905"/>
            <wp:wrapSquare wrapText="bothSides"/>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20"/>
                    <a:stretch>
                      <a:fillRect/>
                    </a:stretch>
                  </pic:blipFill>
                  <pic:spPr>
                    <a:xfrm>
                      <a:off x="0" y="0"/>
                      <a:ext cx="2236470" cy="836295"/>
                    </a:xfrm>
                    <a:prstGeom prst="rect">
                      <a:avLst/>
                    </a:prstGeom>
                    <a:noFill/>
                    <a:ln>
                      <a:noFill/>
                    </a:ln>
                  </pic:spPr>
                </pic:pic>
              </a:graphicData>
            </a:graphic>
          </wp:anchor>
        </w:drawing>
      </w:r>
      <w:r>
        <w:rPr>
          <w:rFonts w:ascii="Times New Roman" w:eastAsia="宋体"/>
          <w:sz w:val="24"/>
          <w:szCs w:val="24"/>
        </w:rPr>
        <w:t xml:space="preserve">                                   </w:t>
      </w:r>
    </w:p>
    <w:p w14:paraId="68AFDE83">
      <w:pPr>
        <w:pStyle w:val="43"/>
        <w:ind w:firstLine="480"/>
        <w:rPr>
          <w:rFonts w:ascii="Times New Roman"/>
          <w:sz w:val="24"/>
          <w:szCs w:val="24"/>
        </w:rPr>
      </w:pPr>
    </w:p>
    <w:bookmarkEnd w:id="12"/>
    <w:bookmarkEnd w:id="13"/>
    <w:bookmarkEnd w:id="14"/>
    <w:p w14:paraId="6117C6DD">
      <w:pPr>
        <w:pStyle w:val="81"/>
        <w:rPr>
          <w:sz w:val="24"/>
          <w:szCs w:val="24"/>
        </w:rPr>
      </w:pPr>
      <w:bookmarkStart w:id="15" w:name="_Toc193601896"/>
      <w:bookmarkStart w:id="16" w:name="_Toc193555885"/>
      <w:bookmarkStart w:id="17" w:name="_Toc193601675"/>
      <w:bookmarkStart w:id="18" w:name="_Toc193603075"/>
    </w:p>
    <w:p w14:paraId="58AF21DC">
      <w:pPr>
        <w:pStyle w:val="81"/>
        <w:rPr>
          <w:sz w:val="24"/>
          <w:szCs w:val="24"/>
        </w:rPr>
      </w:pPr>
    </w:p>
    <w:p w14:paraId="71940FFB">
      <w:pPr>
        <w:pStyle w:val="94"/>
        <w:spacing w:line="240" w:lineRule="auto"/>
        <w:ind w:firstLine="560"/>
        <w:jc w:val="right"/>
        <w:rPr>
          <w:rFonts w:ascii="Times New Roman"/>
          <w:sz w:val="24"/>
          <w:szCs w:val="24"/>
        </w:rPr>
      </w:pPr>
      <w:bookmarkStart w:id="19" w:name="_Toc193555884"/>
      <w:bookmarkStart w:id="20" w:name="_Toc193601674"/>
      <w:bookmarkStart w:id="21" w:name="_Toc193601895"/>
      <w:bookmarkStart w:id="22" w:name="_Toc193603074"/>
    </w:p>
    <w:p w14:paraId="00EC25DF">
      <w:pPr>
        <w:pStyle w:val="94"/>
        <w:spacing w:line="240" w:lineRule="auto"/>
        <w:ind w:firstLine="560"/>
        <w:jc w:val="right"/>
        <w:rPr>
          <w:rFonts w:ascii="Times New Roman"/>
          <w:sz w:val="24"/>
          <w:szCs w:val="24"/>
        </w:rPr>
      </w:pPr>
    </w:p>
    <w:bookmarkEnd w:id="19"/>
    <w:bookmarkEnd w:id="20"/>
    <w:bookmarkEnd w:id="21"/>
    <w:bookmarkEnd w:id="22"/>
    <w:p w14:paraId="51DC17F8">
      <w:pPr>
        <w:pStyle w:val="94"/>
        <w:keepNext w:val="0"/>
        <w:keepLines w:val="0"/>
        <w:pageBreakBefore w:val="0"/>
        <w:kinsoku/>
        <w:wordWrap/>
        <w:overflowPunct/>
        <w:topLinePunct w:val="0"/>
        <w:bidi w:val="0"/>
        <w:spacing w:line="360" w:lineRule="auto"/>
        <w:jc w:val="both"/>
        <w:rPr>
          <w:rFonts w:hint="eastAsia" w:ascii="黑体" w:hAnsi="黑体" w:eastAsia="黑体" w:cs="黑体"/>
          <w:sz w:val="24"/>
          <w:szCs w:val="24"/>
        </w:rPr>
      </w:pPr>
      <w:r>
        <w:rPr>
          <w:rFonts w:hint="eastAsia" w:ascii="黑体" w:hAnsi="黑体" w:eastAsia="黑体" w:cs="黑体"/>
          <w:sz w:val="24"/>
          <w:szCs w:val="24"/>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69215</wp:posOffset>
                </wp:positionV>
                <wp:extent cx="5943600" cy="0"/>
                <wp:effectExtent l="0" t="4445" r="0" b="5080"/>
                <wp:wrapNone/>
                <wp:docPr id="9" name="直线 29"/>
                <wp:cNvGraphicFramePr/>
                <a:graphic xmlns:a="http://schemas.openxmlformats.org/drawingml/2006/main">
                  <a:graphicData uri="http://schemas.microsoft.com/office/word/2010/wordprocessingShape">
                    <wps:wsp>
                      <wps:cNvCnPr/>
                      <wps:spPr>
                        <a:xfrm>
                          <a:off x="0" y="0"/>
                          <a:ext cx="5943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9" o:spid="_x0000_s1026" o:spt="20" style="position:absolute;left:0pt;margin-left:0pt;margin-top:5.45pt;height:0pt;width:468pt;z-index:251667456;mso-width-relative:page;mso-height-relative:page;" filled="f" stroked="t" coordsize="21600,21600" o:gfxdata="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IDhAo9MAAAAG&#10;AQAADwAAAAAAAAABACAAAAAiAAAAZHJzL2Rvd25yZXYueG1sUEsBAhQAFAAAAAgAh07iQNPNaF3o&#10;AQAA3AMAAA4AAAAAAAAAAQAgAAAAIgEAAGRycy9lMm9Eb2MueG1sUEsFBgAAAAAGAAYAWQEAAHwF&#10;AAAAAA==&#10;">
                <v:fill on="f" focussize="0,0"/>
                <v:stroke color="#000000" joinstyle="round"/>
                <v:imagedata o:title=""/>
                <o:lock v:ext="edit" aspectratio="f"/>
              </v:line>
            </w:pict>
          </mc:Fallback>
        </mc:AlternateContent>
      </w:r>
      <w:bookmarkEnd w:id="15"/>
      <w:bookmarkEnd w:id="16"/>
      <w:bookmarkEnd w:id="17"/>
      <w:bookmarkEnd w:id="18"/>
    </w:p>
    <w:p w14:paraId="21C11DE2">
      <w:pPr>
        <w:jc w:val="center"/>
        <w:rPr>
          <w:sz w:val="28"/>
          <w:szCs w:val="28"/>
        </w:rPr>
      </w:pPr>
    </w:p>
    <w:p w14:paraId="5B249E1E">
      <w:pPr>
        <w:jc w:val="center"/>
        <w:rPr>
          <w:sz w:val="28"/>
          <w:szCs w:val="28"/>
        </w:rPr>
      </w:pPr>
    </w:p>
    <w:p w14:paraId="6F8C3DEA">
      <w:pPr>
        <w:jc w:val="center"/>
        <w:rPr>
          <w:sz w:val="28"/>
          <w:szCs w:val="28"/>
        </w:rPr>
      </w:pPr>
      <w:r>
        <w:rPr>
          <w:sz w:val="28"/>
          <w:szCs w:val="28"/>
        </w:rPr>
        <w:t>本规范</w:t>
      </w:r>
      <w:r>
        <w:rPr>
          <w:rFonts w:hint="eastAsia"/>
          <w:sz w:val="28"/>
          <w:szCs w:val="28"/>
        </w:rPr>
        <w:t>委托</w:t>
      </w:r>
      <w:r>
        <w:rPr>
          <w:sz w:val="28"/>
          <w:szCs w:val="28"/>
        </w:rPr>
        <w:t>有色金属</w:t>
      </w:r>
      <w:r>
        <w:rPr>
          <w:rFonts w:hint="eastAsia"/>
          <w:sz w:val="28"/>
          <w:szCs w:val="28"/>
        </w:rPr>
        <w:t>行业计量技术委员会</w:t>
      </w:r>
      <w:r>
        <w:rPr>
          <w:sz w:val="28"/>
          <w:szCs w:val="28"/>
        </w:rPr>
        <w:t>负责解释</w:t>
      </w:r>
    </w:p>
    <w:p w14:paraId="347F0529">
      <w:pPr>
        <w:pStyle w:val="43"/>
        <w:keepNext w:val="0"/>
        <w:keepLines w:val="0"/>
        <w:pageBreakBefore w:val="0"/>
        <w:kinsoku/>
        <w:wordWrap/>
        <w:overflowPunct/>
        <w:topLinePunct w:val="0"/>
        <w:bidi w:val="0"/>
        <w:spacing w:line="360" w:lineRule="auto"/>
        <w:ind w:firstLine="0" w:firstLineChars="0"/>
        <w:jc w:val="center"/>
        <w:rPr>
          <w:rFonts w:hint="eastAsia" w:ascii="黑体" w:hAnsi="黑体" w:eastAsia="黑体" w:cs="黑体"/>
          <w:sz w:val="24"/>
          <w:szCs w:val="24"/>
        </w:rPr>
      </w:pPr>
    </w:p>
    <w:p w14:paraId="65A4036C">
      <w:pPr>
        <w:pStyle w:val="65"/>
        <w:keepNext w:val="0"/>
        <w:keepLines w:val="0"/>
        <w:pageBreakBefore w:val="0"/>
        <w:framePr w:w="8080" w:h="6806" w:hRule="exact" w:wrap="around" w:vAnchor="page" w:hAnchor="page" w:x="1978" w:y="7486"/>
        <w:kinsoku/>
        <w:wordWrap/>
        <w:overflowPunct/>
        <w:topLinePunct w:val="0"/>
        <w:bidi w:val="0"/>
        <w:adjustRightInd w:val="0"/>
        <w:snapToGrid w:val="0"/>
        <w:spacing w:line="360" w:lineRule="auto"/>
        <w:jc w:val="both"/>
        <w:rPr>
          <w:rFonts w:hint="eastAsia" w:ascii="宋体" w:hAnsi="宋体" w:eastAsia="宋体" w:cs="宋体"/>
          <w:sz w:val="28"/>
          <w:szCs w:val="28"/>
        </w:rPr>
      </w:pPr>
      <w:r>
        <w:rPr>
          <w:rFonts w:hint="eastAsia" w:ascii="黑体" w:hAnsi="黑体" w:eastAsia="黑体" w:cs="黑体"/>
          <w:spacing w:val="11"/>
          <w:sz w:val="28"/>
          <w:szCs w:val="28"/>
        </w:rPr>
        <w:t xml:space="preserve">归 口 单 </w:t>
      </w:r>
      <w:r>
        <w:rPr>
          <w:rFonts w:hint="eastAsia" w:ascii="黑体" w:hAnsi="黑体" w:eastAsia="黑体" w:cs="黑体"/>
          <w:spacing w:val="4"/>
          <w:sz w:val="28"/>
          <w:szCs w:val="28"/>
        </w:rPr>
        <w:t>位</w:t>
      </w:r>
      <w:r>
        <w:rPr>
          <w:rFonts w:hint="eastAsia" w:ascii="黑体" w:hAnsi="黑体" w:eastAsia="黑体" w:cs="黑体"/>
          <w:sz w:val="28"/>
          <w:szCs w:val="28"/>
        </w:rPr>
        <w:t>：</w:t>
      </w:r>
      <w:r>
        <w:rPr>
          <w:rFonts w:hint="eastAsia" w:ascii="宋体" w:hAnsi="宋体" w:eastAsia="宋体" w:cs="宋体"/>
          <w:sz w:val="28"/>
          <w:szCs w:val="28"/>
        </w:rPr>
        <w:t>中国有色金属工业协会</w:t>
      </w:r>
    </w:p>
    <w:p w14:paraId="38E1A75E">
      <w:pPr>
        <w:pStyle w:val="65"/>
        <w:keepNext w:val="0"/>
        <w:keepLines w:val="0"/>
        <w:pageBreakBefore w:val="0"/>
        <w:framePr w:w="8080" w:h="6806" w:hRule="exact" w:wrap="around" w:vAnchor="page" w:hAnchor="page" w:x="1978" w:y="7486"/>
        <w:kinsoku/>
        <w:wordWrap/>
        <w:overflowPunct/>
        <w:topLinePunct w:val="0"/>
        <w:bidi w:val="0"/>
        <w:adjustRightInd w:val="0"/>
        <w:snapToGrid w:val="0"/>
        <w:spacing w:line="360" w:lineRule="auto"/>
        <w:jc w:val="both"/>
        <w:rPr>
          <w:rFonts w:hint="default" w:ascii="宋体" w:hAnsi="宋体" w:eastAsia="宋体" w:cs="宋体"/>
          <w:sz w:val="28"/>
          <w:szCs w:val="28"/>
          <w:lang w:val="en-US"/>
        </w:rPr>
      </w:pPr>
      <w:r>
        <w:rPr>
          <w:rFonts w:hint="eastAsia" w:ascii="黑体" w:hAnsi="黑体" w:eastAsia="黑体" w:cs="黑体"/>
          <w:b w:val="0"/>
          <w:bCs w:val="0"/>
          <w:sz w:val="28"/>
          <w:szCs w:val="28"/>
        </w:rPr>
        <w:t>主要起草单位：</w:t>
      </w:r>
      <w:r>
        <w:rPr>
          <w:rFonts w:hint="eastAsia" w:ascii="宋体" w:hAnsi="宋体" w:eastAsia="宋体" w:cs="宋体"/>
          <w:sz w:val="28"/>
          <w:szCs w:val="28"/>
          <w:lang w:val="en-US" w:eastAsia="zh-CN"/>
        </w:rPr>
        <w:t>国标（北京）检验认证有限公司</w:t>
      </w:r>
    </w:p>
    <w:p w14:paraId="194C120F">
      <w:pPr>
        <w:pStyle w:val="65"/>
        <w:keepNext w:val="0"/>
        <w:keepLines w:val="0"/>
        <w:pageBreakBefore w:val="0"/>
        <w:framePr w:w="8080" w:h="6806" w:hRule="exact" w:wrap="around" w:vAnchor="page" w:hAnchor="page" w:x="1978" w:y="7486"/>
        <w:kinsoku/>
        <w:wordWrap/>
        <w:overflowPunct/>
        <w:topLinePunct w:val="0"/>
        <w:bidi w:val="0"/>
        <w:adjustRightInd w:val="0"/>
        <w:snapToGrid w:val="0"/>
        <w:spacing w:line="360" w:lineRule="auto"/>
        <w:ind w:firstLine="1960" w:firstLineChars="7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中铝洛阳铜加工有限公司</w:t>
      </w:r>
    </w:p>
    <w:p w14:paraId="23EDA1CE">
      <w:pPr>
        <w:pStyle w:val="65"/>
        <w:keepNext w:val="0"/>
        <w:keepLines w:val="0"/>
        <w:pageBreakBefore w:val="0"/>
        <w:framePr w:w="8080" w:h="6806" w:hRule="exact" w:wrap="around" w:vAnchor="page" w:hAnchor="page" w:x="1978" w:y="7486"/>
        <w:kinsoku/>
        <w:wordWrap/>
        <w:overflowPunct/>
        <w:topLinePunct w:val="0"/>
        <w:bidi w:val="0"/>
        <w:adjustRightInd w:val="0"/>
        <w:snapToGrid w:val="0"/>
        <w:spacing w:line="360" w:lineRule="auto"/>
        <w:ind w:firstLine="1960" w:firstLineChars="700"/>
        <w:jc w:val="both"/>
        <w:rPr>
          <w:rFonts w:hint="eastAsia" w:ascii="宋体" w:hAnsi="宋体" w:eastAsia="宋体" w:cs="宋体"/>
          <w:sz w:val="28"/>
          <w:szCs w:val="28"/>
          <w:lang w:val="en-US" w:eastAsia="zh-CN"/>
        </w:rPr>
      </w:pPr>
      <w:r>
        <w:rPr>
          <w:rFonts w:hint="eastAsia" w:ascii="宋体" w:hAnsi="宋体" w:eastAsia="宋体" w:cs="宋体"/>
          <w:b w:val="0"/>
          <w:bCs w:val="0"/>
          <w:color w:val="auto"/>
          <w:kern w:val="0"/>
          <w:sz w:val="28"/>
          <w:szCs w:val="28"/>
          <w:lang w:val="en-US" w:eastAsia="zh-CN"/>
        </w:rPr>
        <w:t>酒泉钢铁（集团）有限责任公司检验检测中心</w:t>
      </w:r>
    </w:p>
    <w:p w14:paraId="2498EC17">
      <w:pPr>
        <w:pStyle w:val="65"/>
        <w:keepNext w:val="0"/>
        <w:keepLines w:val="0"/>
        <w:pageBreakBefore w:val="0"/>
        <w:framePr w:w="8080" w:h="6806" w:hRule="exact" w:wrap="around" w:vAnchor="page" w:hAnchor="page" w:x="1978" w:y="7486"/>
        <w:kinsoku/>
        <w:wordWrap/>
        <w:overflowPunct/>
        <w:topLinePunct w:val="0"/>
        <w:bidi w:val="0"/>
        <w:adjustRightInd w:val="0"/>
        <w:snapToGrid w:val="0"/>
        <w:spacing w:line="360" w:lineRule="auto"/>
        <w:ind w:firstLine="1960" w:firstLineChars="7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中铝</w:t>
      </w:r>
      <w:r>
        <w:rPr>
          <w:rFonts w:hint="eastAsia" w:ascii="宋体" w:hAnsi="宋体" w:eastAsia="宋体" w:cs="宋体"/>
          <w:sz w:val="28"/>
          <w:szCs w:val="28"/>
        </w:rPr>
        <w:t>材料应用研究院有限公司</w:t>
      </w:r>
    </w:p>
    <w:p w14:paraId="3C5C5C32">
      <w:pPr>
        <w:pStyle w:val="65"/>
        <w:keepNext w:val="0"/>
        <w:keepLines w:val="0"/>
        <w:pageBreakBefore w:val="0"/>
        <w:framePr w:w="8080" w:h="6806" w:hRule="exact" w:wrap="around" w:vAnchor="page" w:hAnchor="page" w:x="1978" w:y="7486"/>
        <w:kinsoku/>
        <w:wordWrap/>
        <w:overflowPunct/>
        <w:topLinePunct w:val="0"/>
        <w:bidi w:val="0"/>
        <w:adjustRightInd w:val="0"/>
        <w:snapToGrid w:val="0"/>
        <w:spacing w:line="360" w:lineRule="auto"/>
        <w:ind w:firstLine="1960" w:firstLineChars="7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有色金属技术经济研究院有限责任公司</w:t>
      </w:r>
    </w:p>
    <w:p w14:paraId="4C60758E">
      <w:pPr>
        <w:pStyle w:val="65"/>
        <w:keepNext w:val="0"/>
        <w:keepLines w:val="0"/>
        <w:pageBreakBefore w:val="0"/>
        <w:framePr w:w="8080" w:h="6806" w:hRule="exact" w:wrap="around" w:vAnchor="page" w:hAnchor="page" w:x="1978" w:y="7486"/>
        <w:kinsoku/>
        <w:wordWrap/>
        <w:overflowPunct/>
        <w:topLinePunct w:val="0"/>
        <w:bidi w:val="0"/>
        <w:adjustRightInd w:val="0"/>
        <w:snapToGrid w:val="0"/>
        <w:spacing w:line="360" w:lineRule="auto"/>
        <w:ind w:firstLine="1960" w:firstLineChars="7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上海有色金属工业技术监测中心有限公司</w:t>
      </w:r>
    </w:p>
    <w:p w14:paraId="572BB34B">
      <w:pPr>
        <w:pStyle w:val="65"/>
        <w:keepNext w:val="0"/>
        <w:keepLines w:val="0"/>
        <w:pageBreakBefore w:val="0"/>
        <w:framePr w:w="8080" w:h="6806" w:hRule="exact" w:wrap="around" w:vAnchor="page" w:hAnchor="page" w:x="1978" w:y="7486"/>
        <w:kinsoku/>
        <w:wordWrap/>
        <w:overflowPunct/>
        <w:topLinePunct w:val="0"/>
        <w:bidi w:val="0"/>
        <w:adjustRightInd w:val="0"/>
        <w:snapToGrid w:val="0"/>
        <w:spacing w:line="360" w:lineRule="auto"/>
        <w:ind w:firstLine="1960" w:firstLineChars="7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国合通用(重庆)测试评价认证有限公司</w:t>
      </w:r>
    </w:p>
    <w:p w14:paraId="6602A1D7">
      <w:pPr>
        <w:pStyle w:val="65"/>
        <w:keepNext w:val="0"/>
        <w:keepLines w:val="0"/>
        <w:pageBreakBefore w:val="0"/>
        <w:framePr w:w="8080" w:h="6806" w:hRule="exact" w:wrap="around" w:vAnchor="page" w:hAnchor="page" w:x="1978" w:y="7486"/>
        <w:kinsoku/>
        <w:wordWrap/>
        <w:overflowPunct/>
        <w:topLinePunct w:val="0"/>
        <w:bidi w:val="0"/>
        <w:adjustRightInd w:val="0"/>
        <w:snapToGrid w:val="0"/>
        <w:spacing w:line="360" w:lineRule="auto"/>
        <w:ind w:firstLine="1960" w:firstLineChars="700"/>
        <w:jc w:val="both"/>
        <w:rPr>
          <w:rFonts w:hint="eastAsia" w:ascii="宋体" w:hAnsi="宋体" w:eastAsia="宋体" w:cs="宋体"/>
          <w:sz w:val="28"/>
          <w:szCs w:val="28"/>
          <w:lang w:val="en-US" w:eastAsia="zh-CN"/>
        </w:rPr>
        <w:sectPr>
          <w:headerReference r:id="rId9" w:type="default"/>
          <w:footerReference r:id="rId11" w:type="default"/>
          <w:headerReference r:id="rId10" w:type="even"/>
          <w:footerReference r:id="rId12" w:type="even"/>
          <w:pgSz w:w="11907" w:h="16839"/>
          <w:pgMar w:top="1418" w:right="1134" w:bottom="1134" w:left="1418" w:header="1247" w:footer="851" w:gutter="0"/>
          <w:pgBorders w:offsetFrom="page">
            <w:top w:val="none" w:sz="0" w:space="0"/>
            <w:left w:val="none" w:sz="0" w:space="0"/>
            <w:bottom w:val="none" w:sz="0" w:space="0"/>
            <w:right w:val="none" w:sz="0" w:space="0"/>
          </w:pgBorders>
          <w:pgNumType w:fmt="upperRoman" w:start="1"/>
          <w:cols w:space="720" w:num="1"/>
          <w:docGrid w:type="lines" w:linePitch="312" w:charSpace="0"/>
        </w:sectPr>
      </w:pPr>
      <w:r>
        <w:rPr>
          <w:rFonts w:hint="eastAsia" w:ascii="宋体" w:hAnsi="宋体" w:eastAsia="宋体" w:cs="宋体"/>
          <w:sz w:val="28"/>
          <w:szCs w:val="28"/>
          <w:lang w:val="en-US" w:eastAsia="zh-CN"/>
        </w:rPr>
        <w:t>西南铝业(集团)有限责任公司</w:t>
      </w:r>
    </w:p>
    <w:p w14:paraId="5F4EE13F">
      <w:pPr>
        <w:pStyle w:val="65"/>
        <w:keepNext w:val="0"/>
        <w:keepLines w:val="0"/>
        <w:pageBreakBefore w:val="0"/>
        <w:framePr w:w="8080" w:h="6806" w:hRule="exact" w:wrap="around" w:vAnchor="page" w:hAnchor="page" w:x="1978" w:y="7486"/>
        <w:kinsoku/>
        <w:wordWrap/>
        <w:overflowPunct/>
        <w:topLinePunct w:val="0"/>
        <w:bidi w:val="0"/>
        <w:adjustRightInd w:val="0"/>
        <w:snapToGrid w:val="0"/>
        <w:spacing w:line="360" w:lineRule="auto"/>
        <w:ind w:firstLine="1960" w:firstLineChars="700"/>
        <w:jc w:val="both"/>
        <w:rPr>
          <w:rFonts w:hint="default" w:ascii="宋体" w:hAnsi="宋体" w:eastAsia="宋体" w:cs="宋体"/>
          <w:sz w:val="28"/>
          <w:szCs w:val="28"/>
          <w:highlight w:val="none"/>
          <w:lang w:val="en-US" w:eastAsia="zh-CN"/>
        </w:rPr>
      </w:pPr>
    </w:p>
    <w:p w14:paraId="62371B23">
      <w:pPr>
        <w:pStyle w:val="65"/>
        <w:keepNext w:val="0"/>
        <w:keepLines w:val="0"/>
        <w:pageBreakBefore w:val="0"/>
        <w:framePr w:w="8080" w:h="6806" w:hRule="exact" w:wrap="around" w:vAnchor="page" w:hAnchor="page" w:x="1978" w:y="7486"/>
        <w:kinsoku/>
        <w:wordWrap/>
        <w:overflowPunct/>
        <w:topLinePunct w:val="0"/>
        <w:bidi w:val="0"/>
        <w:adjustRightInd w:val="0"/>
        <w:snapToGrid w:val="0"/>
        <w:spacing w:line="360" w:lineRule="auto"/>
        <w:ind w:firstLine="1960" w:firstLineChars="700"/>
        <w:jc w:val="both"/>
        <w:rPr>
          <w:rFonts w:hint="eastAsia" w:ascii="宋体" w:hAnsi="宋体" w:eastAsia="宋体" w:cs="宋体"/>
          <w:sz w:val="28"/>
          <w:szCs w:val="28"/>
          <w:highlight w:val="none"/>
          <w:lang w:val="en-US" w:eastAsia="zh-CN"/>
        </w:rPr>
      </w:pPr>
    </w:p>
    <w:p w14:paraId="3B23DEB8">
      <w:pPr>
        <w:pStyle w:val="65"/>
        <w:keepNext w:val="0"/>
        <w:keepLines w:val="0"/>
        <w:pageBreakBefore w:val="0"/>
        <w:framePr w:w="8080" w:h="6806" w:hRule="exact" w:wrap="around" w:vAnchor="page" w:hAnchor="page" w:x="1978" w:y="7486"/>
        <w:kinsoku/>
        <w:wordWrap/>
        <w:overflowPunct/>
        <w:topLinePunct w:val="0"/>
        <w:bidi w:val="0"/>
        <w:adjustRightInd w:val="0"/>
        <w:snapToGrid w:val="0"/>
        <w:spacing w:line="360" w:lineRule="auto"/>
        <w:ind w:firstLine="1960" w:firstLineChars="700"/>
        <w:jc w:val="both"/>
        <w:rPr>
          <w:rFonts w:hint="default" w:ascii="宋体" w:hAnsi="宋体" w:eastAsia="宋体" w:cs="宋体"/>
          <w:sz w:val="28"/>
          <w:szCs w:val="28"/>
          <w:highlight w:val="none"/>
          <w:lang w:val="en-US" w:eastAsia="zh-CN"/>
        </w:rPr>
      </w:pPr>
    </w:p>
    <w:p w14:paraId="5EA9C3E8">
      <w:pPr>
        <w:pStyle w:val="65"/>
        <w:framePr w:w="8080" w:h="6806" w:hRule="exact" w:wrap="around" w:vAnchor="page" w:hAnchor="page" w:x="1978" w:y="7486"/>
        <w:adjustRightInd w:val="0"/>
        <w:snapToGrid w:val="0"/>
        <w:spacing w:line="360" w:lineRule="auto"/>
        <w:ind w:firstLine="1960" w:firstLineChars="700"/>
        <w:jc w:val="both"/>
        <w:rPr>
          <w:rFonts w:hint="eastAsia" w:ascii="宋体" w:hAnsi="宋体" w:eastAsia="宋体" w:cs="宋体"/>
          <w:sz w:val="28"/>
          <w:szCs w:val="28"/>
          <w:lang w:val="en-US" w:eastAsia="zh-CN"/>
        </w:rPr>
      </w:pPr>
    </w:p>
    <w:p w14:paraId="5A4AE166">
      <w:pPr>
        <w:pStyle w:val="65"/>
        <w:framePr w:w="8080" w:h="6806" w:hRule="exact" w:wrap="around" w:vAnchor="page" w:hAnchor="page" w:x="1978" w:y="7486"/>
        <w:adjustRightInd w:val="0"/>
        <w:snapToGrid w:val="0"/>
        <w:spacing w:line="360" w:lineRule="auto"/>
        <w:ind w:firstLine="1960" w:firstLineChars="700"/>
        <w:jc w:val="both"/>
        <w:rPr>
          <w:rFonts w:hint="eastAsia" w:ascii="宋体" w:hAnsi="宋体" w:eastAsia="宋体" w:cs="宋体"/>
          <w:sz w:val="28"/>
          <w:szCs w:val="28"/>
          <w:lang w:val="en-US" w:eastAsia="zh-CN"/>
        </w:rPr>
      </w:pPr>
    </w:p>
    <w:p w14:paraId="0AA439C6">
      <w:pPr>
        <w:pStyle w:val="65"/>
        <w:framePr w:w="8080" w:h="6806" w:hRule="exact" w:wrap="around" w:vAnchor="page" w:hAnchor="page" w:x="1978" w:y="7486"/>
        <w:adjustRightInd w:val="0"/>
        <w:snapToGrid w:val="0"/>
        <w:spacing w:line="360" w:lineRule="auto"/>
        <w:ind w:firstLine="1680" w:firstLineChars="700"/>
        <w:jc w:val="both"/>
        <w:rPr>
          <w:rFonts w:hint="default" w:ascii="Times New Roman" w:eastAsia="宋体"/>
          <w:sz w:val="24"/>
          <w:szCs w:val="24"/>
          <w:lang w:val="en-US" w:eastAsia="zh-CN"/>
        </w:rPr>
      </w:pPr>
      <w:r>
        <w:rPr>
          <w:rFonts w:hint="eastAsia" w:ascii="Times New Roman" w:eastAsia="宋体"/>
          <w:sz w:val="24"/>
          <w:szCs w:val="24"/>
          <w:lang w:val="en-US" w:eastAsia="zh-CN"/>
        </w:rPr>
        <w:t xml:space="preserve">    </w:t>
      </w:r>
    </w:p>
    <w:p w14:paraId="5B567582">
      <w:pPr>
        <w:ind w:firstLine="560" w:firstLineChars="200"/>
        <w:jc w:val="center"/>
        <w:rPr>
          <w:sz w:val="28"/>
          <w:szCs w:val="28"/>
        </w:rPr>
      </w:pPr>
      <w:bookmarkStart w:id="23" w:name="_Toc30762"/>
    </w:p>
    <w:p w14:paraId="3014C934">
      <w:pPr>
        <w:ind w:firstLine="560" w:firstLineChars="200"/>
        <w:jc w:val="center"/>
        <w:rPr>
          <w:sz w:val="28"/>
          <w:szCs w:val="28"/>
        </w:rPr>
      </w:pPr>
    </w:p>
    <w:p w14:paraId="6EB8F157">
      <w:pPr>
        <w:ind w:firstLine="560" w:firstLineChars="200"/>
        <w:jc w:val="center"/>
        <w:rPr>
          <w:sz w:val="28"/>
          <w:szCs w:val="28"/>
        </w:rPr>
      </w:pPr>
    </w:p>
    <w:p w14:paraId="09AC575A">
      <w:pPr>
        <w:pStyle w:val="43"/>
        <w:ind w:firstLine="562"/>
        <w:rPr>
          <w:rFonts w:hint="eastAsia" w:ascii="黑体" w:hAnsi="黑体" w:eastAsia="黑体" w:cs="黑体"/>
          <w:b w:val="0"/>
          <w:bCs/>
          <w:sz w:val="28"/>
          <w:szCs w:val="28"/>
        </w:rPr>
      </w:pPr>
      <w:bookmarkStart w:id="24" w:name="_Toc193551755"/>
      <w:bookmarkStart w:id="25" w:name="_Toc193603076"/>
      <w:bookmarkStart w:id="26" w:name="_Toc193555886"/>
      <w:bookmarkStart w:id="27" w:name="_Toc193601897"/>
      <w:bookmarkStart w:id="28" w:name="_Toc193552965"/>
      <w:bookmarkStart w:id="29" w:name="_Toc193547510"/>
      <w:bookmarkStart w:id="30" w:name="_Toc193601676"/>
      <w:r>
        <w:rPr>
          <w:rFonts w:hint="eastAsia" w:ascii="黑体" w:hAnsi="黑体" w:eastAsia="黑体" w:cs="黑体"/>
          <w:b w:val="0"/>
          <w:bCs/>
          <w:sz w:val="28"/>
          <w:szCs w:val="28"/>
        </w:rPr>
        <w:t>本规范主要起草人：</w:t>
      </w:r>
      <w:bookmarkEnd w:id="24"/>
      <w:bookmarkEnd w:id="25"/>
      <w:bookmarkEnd w:id="26"/>
      <w:bookmarkEnd w:id="27"/>
      <w:bookmarkEnd w:id="28"/>
      <w:bookmarkEnd w:id="29"/>
      <w:bookmarkEnd w:id="30"/>
    </w:p>
    <w:p w14:paraId="6CB03C68">
      <w:pPr>
        <w:pStyle w:val="43"/>
        <w:ind w:firstLine="1960" w:firstLineChars="700"/>
        <w:rPr>
          <w:rFonts w:hint="eastAsia" w:ascii="宋体" w:hAnsi="宋体" w:eastAsia="宋体" w:cs="宋体"/>
          <w:sz w:val="28"/>
          <w:szCs w:val="28"/>
        </w:rPr>
      </w:pPr>
      <w:r>
        <w:rPr>
          <w:rFonts w:hint="eastAsia" w:hAnsi="宋体" w:cs="宋体"/>
          <w:sz w:val="28"/>
          <w:szCs w:val="28"/>
          <w:lang w:val="en-US" w:eastAsia="zh-CN"/>
        </w:rPr>
        <w:t>纪红</w:t>
      </w:r>
      <w:r>
        <w:rPr>
          <w:rFonts w:hint="eastAsia" w:ascii="宋体" w:hAnsi="宋体" w:eastAsia="宋体" w:cs="宋体"/>
          <w:sz w:val="28"/>
          <w:szCs w:val="28"/>
        </w:rPr>
        <w:t>（国标（北京）检验认证有限公司）</w:t>
      </w:r>
    </w:p>
    <w:p w14:paraId="21F84C3F">
      <w:pPr>
        <w:pStyle w:val="43"/>
        <w:ind w:firstLine="1960" w:firstLineChars="700"/>
        <w:rPr>
          <w:rFonts w:hint="eastAsia" w:ascii="宋体" w:hAnsi="宋体" w:eastAsia="宋体" w:cs="宋体"/>
          <w:sz w:val="28"/>
          <w:szCs w:val="28"/>
        </w:rPr>
      </w:pPr>
      <w:r>
        <w:rPr>
          <w:rFonts w:hint="eastAsia" w:hAnsi="宋体" w:cs="宋体"/>
          <w:sz w:val="28"/>
          <w:szCs w:val="28"/>
          <w:lang w:val="en-US" w:eastAsia="zh-CN"/>
        </w:rPr>
        <w:t>侯文茹</w:t>
      </w:r>
      <w:r>
        <w:rPr>
          <w:rFonts w:hint="eastAsia" w:ascii="宋体" w:hAnsi="宋体" w:eastAsia="宋体" w:cs="宋体"/>
          <w:sz w:val="28"/>
          <w:szCs w:val="28"/>
        </w:rPr>
        <w:t>（国标（北京）检验认证有限公司）</w:t>
      </w:r>
    </w:p>
    <w:p w14:paraId="06AFD4A0">
      <w:pPr>
        <w:pStyle w:val="43"/>
        <w:ind w:firstLine="1960" w:firstLineChars="700"/>
        <w:rPr>
          <w:rFonts w:hint="eastAsia" w:ascii="宋体" w:hAnsi="宋体" w:eastAsia="宋体" w:cs="宋体"/>
          <w:sz w:val="28"/>
          <w:szCs w:val="28"/>
        </w:rPr>
      </w:pPr>
      <w:r>
        <w:rPr>
          <w:rFonts w:hint="eastAsia" w:hAnsi="宋体" w:cs="宋体"/>
          <w:sz w:val="28"/>
          <w:szCs w:val="28"/>
          <w:lang w:val="en-US" w:eastAsia="zh-CN"/>
        </w:rPr>
        <w:t>刘光辉</w:t>
      </w:r>
      <w:r>
        <w:rPr>
          <w:rFonts w:hint="eastAsia" w:ascii="宋体" w:hAnsi="宋体" w:eastAsia="宋体" w:cs="宋体"/>
          <w:sz w:val="28"/>
          <w:szCs w:val="28"/>
        </w:rPr>
        <w:t>（</w:t>
      </w:r>
      <w:r>
        <w:rPr>
          <w:rFonts w:hint="eastAsia" w:ascii="宋体" w:hAnsi="宋体" w:eastAsia="宋体" w:cs="宋体"/>
          <w:sz w:val="28"/>
          <w:szCs w:val="28"/>
          <w:lang w:val="en-US" w:eastAsia="zh-CN"/>
        </w:rPr>
        <w:t>中铝洛阳铜加工有限公司</w:t>
      </w:r>
      <w:r>
        <w:rPr>
          <w:rFonts w:hint="eastAsia" w:ascii="宋体" w:hAnsi="宋体" w:eastAsia="宋体" w:cs="宋体"/>
          <w:sz w:val="28"/>
          <w:szCs w:val="28"/>
        </w:rPr>
        <w:t>）</w:t>
      </w:r>
    </w:p>
    <w:p w14:paraId="5560B3C5">
      <w:pPr>
        <w:pStyle w:val="43"/>
        <w:ind w:firstLine="1960" w:firstLineChars="700"/>
        <w:rPr>
          <w:rFonts w:hint="eastAsia" w:ascii="宋体" w:hAnsi="宋体" w:eastAsia="宋体" w:cs="宋体"/>
          <w:sz w:val="28"/>
          <w:szCs w:val="28"/>
        </w:rPr>
      </w:pPr>
      <w:r>
        <w:rPr>
          <w:rFonts w:hint="eastAsia" w:hAnsi="宋体" w:cs="宋体"/>
          <w:sz w:val="28"/>
          <w:szCs w:val="28"/>
          <w:lang w:val="en-US" w:eastAsia="zh-CN"/>
        </w:rPr>
        <w:t>黄菊</w:t>
      </w:r>
      <w:r>
        <w:rPr>
          <w:rFonts w:hint="eastAsia" w:ascii="宋体" w:hAnsi="宋体" w:eastAsia="宋体" w:cs="宋体"/>
          <w:sz w:val="28"/>
          <w:szCs w:val="28"/>
        </w:rPr>
        <w:t>（</w:t>
      </w:r>
      <w:r>
        <w:rPr>
          <w:rFonts w:hint="eastAsia" w:ascii="宋体" w:hAnsi="宋体" w:eastAsia="宋体" w:cs="宋体"/>
          <w:b w:val="0"/>
          <w:bCs w:val="0"/>
          <w:kern w:val="0"/>
          <w:sz w:val="28"/>
          <w:szCs w:val="28"/>
          <w:lang w:val="en-US" w:eastAsia="zh-CN"/>
        </w:rPr>
        <w:t>酒泉钢铁（集团）有限责任公司检验检测中心</w:t>
      </w:r>
      <w:r>
        <w:rPr>
          <w:rFonts w:hint="eastAsia" w:ascii="宋体" w:hAnsi="宋体" w:eastAsia="宋体" w:cs="宋体"/>
          <w:sz w:val="28"/>
          <w:szCs w:val="28"/>
        </w:rPr>
        <w:t>）</w:t>
      </w:r>
    </w:p>
    <w:p w14:paraId="62F377EB">
      <w:pPr>
        <w:pStyle w:val="43"/>
        <w:ind w:firstLine="1960" w:firstLineChars="700"/>
        <w:rPr>
          <w:rFonts w:hint="eastAsia" w:hAnsi="宋体"/>
          <w:sz w:val="28"/>
          <w:szCs w:val="28"/>
        </w:rPr>
      </w:pPr>
      <w:r>
        <w:rPr>
          <w:rFonts w:hint="eastAsia" w:ascii="Times New Roman" w:hAnsi="Times New Roman"/>
          <w:kern w:val="0"/>
          <w:sz w:val="28"/>
          <w:szCs w:val="20"/>
          <w:lang w:val="en-US" w:eastAsia="zh-CN"/>
        </w:rPr>
        <w:t>闫雁楠（有</w:t>
      </w:r>
      <w:r>
        <w:rPr>
          <w:rFonts w:hint="eastAsia" w:hAnsi="宋体"/>
          <w:sz w:val="28"/>
          <w:szCs w:val="28"/>
        </w:rPr>
        <w:t>色金属技术经济研究院有限责任公司）</w:t>
      </w:r>
    </w:p>
    <w:p w14:paraId="390AF33E">
      <w:pPr>
        <w:pStyle w:val="43"/>
        <w:ind w:firstLine="1960" w:firstLineChars="700"/>
        <w:rPr>
          <w:rFonts w:hint="eastAsia" w:hAnsi="宋体" w:eastAsia="宋体" w:cs="宋体"/>
          <w:sz w:val="28"/>
          <w:szCs w:val="28"/>
          <w:lang w:val="en-US" w:eastAsia="zh-CN"/>
        </w:rPr>
      </w:pPr>
      <w:r>
        <w:rPr>
          <w:rFonts w:hint="eastAsia" w:ascii="Times New Roman" w:cs="Times New Roman"/>
          <w:b w:val="0"/>
          <w:color w:val="auto"/>
          <w:kern w:val="0"/>
          <w:sz w:val="28"/>
          <w:szCs w:val="20"/>
          <w:lang w:val="en-US" w:eastAsia="zh-CN" w:bidi="ar-SA"/>
        </w:rPr>
        <w:t>孙喆</w:t>
      </w:r>
      <w:r>
        <w:rPr>
          <w:rFonts w:hint="eastAsia" w:ascii="宋体" w:hAnsi="宋体" w:cs="宋体"/>
          <w:kern w:val="0"/>
          <w:sz w:val="28"/>
          <w:szCs w:val="28"/>
          <w:lang w:val="en-US" w:eastAsia="zh-CN"/>
        </w:rPr>
        <w:t>（</w:t>
      </w:r>
      <w:r>
        <w:rPr>
          <w:rFonts w:hint="eastAsia" w:ascii="宋体" w:hAnsi="宋体" w:cs="宋体"/>
          <w:color w:val="auto"/>
          <w:sz w:val="28"/>
          <w:szCs w:val="28"/>
          <w:highlight w:val="none"/>
        </w:rPr>
        <w:t>中铝材料应用研究院有限公司</w:t>
      </w:r>
      <w:r>
        <w:rPr>
          <w:rFonts w:hint="eastAsia" w:hAnsi="宋体" w:cs="宋体"/>
          <w:color w:val="auto"/>
          <w:sz w:val="28"/>
          <w:szCs w:val="28"/>
          <w:highlight w:val="none"/>
          <w:lang w:eastAsia="zh-CN"/>
        </w:rPr>
        <w:t>）</w:t>
      </w:r>
    </w:p>
    <w:p w14:paraId="6B71368A">
      <w:pPr>
        <w:pStyle w:val="43"/>
        <w:ind w:firstLine="1960" w:firstLineChars="700"/>
        <w:rPr>
          <w:rFonts w:hint="eastAsia" w:hAnsi="宋体" w:cs="宋体"/>
          <w:sz w:val="28"/>
          <w:szCs w:val="28"/>
          <w:lang w:val="en-US" w:eastAsia="zh-CN"/>
        </w:rPr>
      </w:pPr>
      <w:r>
        <w:rPr>
          <w:rFonts w:hint="eastAsia" w:ascii="Times New Roman" w:hAnsi="Times New Roman" w:cs="Times New Roman"/>
          <w:b w:val="0"/>
          <w:bCs w:val="0"/>
          <w:color w:val="auto"/>
          <w:kern w:val="0"/>
          <w:sz w:val="28"/>
          <w:szCs w:val="20"/>
          <w:highlight w:val="none"/>
          <w:lang w:val="en-US" w:eastAsia="zh-CN"/>
        </w:rPr>
        <w:t>郭晓华</w:t>
      </w:r>
      <w:r>
        <w:rPr>
          <w:rFonts w:hint="eastAsia" w:hAnsi="宋体" w:cs="宋体"/>
          <w:sz w:val="28"/>
          <w:szCs w:val="28"/>
          <w:lang w:val="en-US" w:eastAsia="zh-CN"/>
        </w:rPr>
        <w:t>（</w:t>
      </w:r>
      <w:r>
        <w:rPr>
          <w:rFonts w:hint="eastAsia" w:ascii="宋体" w:hAnsi="宋体" w:eastAsia="宋体" w:cs="宋体"/>
          <w:sz w:val="28"/>
          <w:szCs w:val="28"/>
          <w:lang w:val="en-US" w:eastAsia="zh-CN"/>
        </w:rPr>
        <w:t>上海有色金属工业技术监测中心有限公司</w:t>
      </w:r>
      <w:r>
        <w:rPr>
          <w:rFonts w:hint="eastAsia" w:hAnsi="宋体" w:cs="宋体"/>
          <w:sz w:val="28"/>
          <w:szCs w:val="28"/>
          <w:lang w:val="en-US" w:eastAsia="zh-CN"/>
        </w:rPr>
        <w:t>）</w:t>
      </w:r>
    </w:p>
    <w:p w14:paraId="598FDAA0">
      <w:pPr>
        <w:pStyle w:val="43"/>
        <w:ind w:firstLine="1960" w:firstLineChars="700"/>
        <w:rPr>
          <w:rFonts w:hint="eastAsia" w:hAnsi="宋体"/>
          <w:sz w:val="28"/>
          <w:szCs w:val="28"/>
          <w:lang w:val="en-US" w:eastAsia="zh-CN"/>
        </w:rPr>
      </w:pPr>
      <w:r>
        <w:rPr>
          <w:rFonts w:hint="eastAsia" w:hAnsi="宋体" w:cs="宋体"/>
          <w:sz w:val="28"/>
          <w:szCs w:val="28"/>
          <w:lang w:val="en-US" w:eastAsia="zh-CN"/>
        </w:rPr>
        <w:t>曲翔（</w:t>
      </w:r>
      <w:r>
        <w:rPr>
          <w:rFonts w:hint="eastAsia" w:ascii="宋体" w:hAnsi="宋体" w:eastAsia="宋体" w:cs="宋体"/>
          <w:sz w:val="28"/>
          <w:szCs w:val="28"/>
          <w:lang w:val="en-US" w:eastAsia="zh-CN"/>
        </w:rPr>
        <w:t>国合通用(重庆)测试评价认证有限公司</w:t>
      </w:r>
      <w:r>
        <w:rPr>
          <w:rFonts w:hint="eastAsia" w:hAnsi="宋体" w:cs="宋体"/>
          <w:sz w:val="28"/>
          <w:szCs w:val="28"/>
          <w:lang w:val="en-US" w:eastAsia="zh-CN"/>
        </w:rPr>
        <w:t>）</w:t>
      </w:r>
    </w:p>
    <w:p w14:paraId="66FAACDF">
      <w:pPr>
        <w:pStyle w:val="43"/>
        <w:ind w:firstLine="1960" w:firstLineChars="700"/>
        <w:rPr>
          <w:rFonts w:hint="eastAsia" w:hAnsi="宋体" w:cs="宋体"/>
          <w:sz w:val="28"/>
          <w:szCs w:val="28"/>
          <w:lang w:val="en-US" w:eastAsia="zh-CN"/>
        </w:rPr>
      </w:pPr>
      <w:r>
        <w:rPr>
          <w:rFonts w:hint="eastAsia" w:ascii="宋体" w:hAnsi="宋体" w:cs="宋体"/>
          <w:b w:val="0"/>
          <w:bCs w:val="0"/>
          <w:color w:val="auto"/>
          <w:kern w:val="0"/>
          <w:sz w:val="28"/>
          <w:szCs w:val="28"/>
          <w:highlight w:val="none"/>
          <w:lang w:val="en-US" w:eastAsia="zh-CN"/>
        </w:rPr>
        <w:t>张国栋</w:t>
      </w:r>
      <w:r>
        <w:rPr>
          <w:rFonts w:hint="eastAsia" w:hAnsi="宋体" w:cs="宋体"/>
          <w:sz w:val="28"/>
          <w:szCs w:val="28"/>
          <w:lang w:val="en-US" w:eastAsia="zh-CN"/>
        </w:rPr>
        <w:t>（</w:t>
      </w:r>
      <w:r>
        <w:rPr>
          <w:rFonts w:hint="eastAsia" w:ascii="宋体" w:hAnsi="宋体" w:eastAsia="宋体" w:cs="宋体"/>
          <w:sz w:val="28"/>
          <w:szCs w:val="28"/>
          <w:lang w:val="en-US" w:eastAsia="zh-CN"/>
        </w:rPr>
        <w:t>西南铝业(集团)有限责任公司</w:t>
      </w:r>
      <w:r>
        <w:rPr>
          <w:rFonts w:hint="eastAsia" w:hAnsi="宋体" w:cs="宋体"/>
          <w:sz w:val="28"/>
          <w:szCs w:val="28"/>
          <w:lang w:val="en-US" w:eastAsia="zh-CN"/>
        </w:rPr>
        <w:t>）</w:t>
      </w:r>
    </w:p>
    <w:p w14:paraId="41BE1EE2">
      <w:pPr>
        <w:pStyle w:val="43"/>
        <w:ind w:firstLine="1960" w:firstLineChars="700"/>
        <w:rPr>
          <w:rFonts w:hint="eastAsia" w:hAnsi="宋体" w:cs="宋体"/>
          <w:sz w:val="28"/>
          <w:szCs w:val="28"/>
          <w:lang w:val="en-US" w:eastAsia="zh-CN"/>
        </w:rPr>
      </w:pPr>
      <w:r>
        <w:rPr>
          <w:rFonts w:hint="eastAsia" w:hAnsi="宋体" w:cs="宋体"/>
          <w:sz w:val="28"/>
          <w:szCs w:val="28"/>
          <w:lang w:val="en-US" w:eastAsia="zh-CN"/>
        </w:rPr>
        <w:t>康开斌</w:t>
      </w:r>
      <w:r>
        <w:rPr>
          <w:rFonts w:hint="eastAsia" w:ascii="宋体" w:hAnsi="宋体" w:eastAsia="宋体" w:cs="宋体"/>
          <w:sz w:val="28"/>
          <w:szCs w:val="28"/>
        </w:rPr>
        <w:t>（</w:t>
      </w:r>
      <w:r>
        <w:rPr>
          <w:rFonts w:hint="eastAsia" w:ascii="宋体" w:hAnsi="宋体" w:eastAsia="宋体" w:cs="宋体"/>
          <w:b w:val="0"/>
          <w:bCs w:val="0"/>
          <w:kern w:val="0"/>
          <w:sz w:val="28"/>
          <w:szCs w:val="28"/>
          <w:lang w:val="en-US" w:eastAsia="zh-CN"/>
        </w:rPr>
        <w:t>酒泉钢铁（集团）有限责任公司检验检测中心</w:t>
      </w:r>
      <w:r>
        <w:rPr>
          <w:rFonts w:hint="eastAsia" w:ascii="宋体" w:hAnsi="宋体" w:eastAsia="宋体" w:cs="宋体"/>
          <w:sz w:val="28"/>
          <w:szCs w:val="28"/>
        </w:rPr>
        <w:t>）</w:t>
      </w:r>
    </w:p>
    <w:p w14:paraId="483F9B4D">
      <w:pPr>
        <w:pStyle w:val="43"/>
        <w:ind w:firstLine="1960" w:firstLineChars="700"/>
        <w:rPr>
          <w:rFonts w:hint="eastAsia" w:hAnsi="宋体" w:cs="宋体"/>
          <w:sz w:val="28"/>
          <w:szCs w:val="28"/>
          <w:lang w:val="en-US" w:eastAsia="zh-CN"/>
        </w:rPr>
      </w:pPr>
      <w:r>
        <w:rPr>
          <w:rFonts w:hint="eastAsia" w:hAnsi="宋体" w:cs="宋体"/>
          <w:sz w:val="28"/>
          <w:szCs w:val="28"/>
          <w:lang w:val="en-US" w:eastAsia="zh-CN"/>
        </w:rPr>
        <w:t>韩跃伟</w:t>
      </w:r>
      <w:r>
        <w:rPr>
          <w:rFonts w:hint="eastAsia" w:ascii="宋体" w:hAnsi="宋体" w:eastAsia="宋体" w:cs="宋体"/>
          <w:sz w:val="28"/>
          <w:szCs w:val="28"/>
        </w:rPr>
        <w:t>（</w:t>
      </w:r>
      <w:r>
        <w:rPr>
          <w:rFonts w:hint="eastAsia" w:ascii="宋体" w:hAnsi="宋体" w:eastAsia="宋体" w:cs="宋体"/>
          <w:sz w:val="28"/>
          <w:szCs w:val="28"/>
          <w:lang w:val="en-US" w:eastAsia="zh-CN"/>
        </w:rPr>
        <w:t>中铝洛阳铜加工有限公司</w:t>
      </w:r>
      <w:r>
        <w:rPr>
          <w:rFonts w:hint="eastAsia" w:ascii="宋体" w:hAnsi="宋体" w:eastAsia="宋体" w:cs="宋体"/>
          <w:sz w:val="28"/>
          <w:szCs w:val="28"/>
        </w:rPr>
        <w:t>）</w:t>
      </w:r>
    </w:p>
    <w:p w14:paraId="1FF2FA35">
      <w:pPr>
        <w:pStyle w:val="43"/>
        <w:ind w:firstLine="1960" w:firstLineChars="700"/>
        <w:rPr>
          <w:rFonts w:hint="eastAsia" w:hAnsi="宋体" w:eastAsia="宋体" w:cs="宋体"/>
          <w:sz w:val="28"/>
          <w:szCs w:val="28"/>
          <w:lang w:val="en-US" w:eastAsia="zh-CN"/>
        </w:rPr>
      </w:pPr>
      <w:r>
        <w:rPr>
          <w:rFonts w:hint="eastAsia" w:ascii="Times New Roman" w:hAnsi="Times New Roman" w:cs="Times New Roman"/>
          <w:b w:val="0"/>
          <w:kern w:val="0"/>
          <w:sz w:val="28"/>
          <w:szCs w:val="20"/>
          <w:lang w:val="en-US" w:eastAsia="zh-CN" w:bidi="ar-SA"/>
        </w:rPr>
        <w:t>贺铭兰</w:t>
      </w:r>
      <w:r>
        <w:rPr>
          <w:rFonts w:hint="eastAsia" w:ascii="宋体" w:hAnsi="宋体" w:cs="宋体"/>
          <w:kern w:val="0"/>
          <w:sz w:val="28"/>
          <w:szCs w:val="28"/>
          <w:lang w:val="en-US" w:eastAsia="zh-CN"/>
        </w:rPr>
        <w:t>（</w:t>
      </w:r>
      <w:r>
        <w:rPr>
          <w:rFonts w:hint="eastAsia" w:hAnsi="宋体" w:cs="宋体"/>
          <w:sz w:val="28"/>
          <w:szCs w:val="28"/>
          <w:lang w:val="en-US" w:eastAsia="zh-CN"/>
        </w:rPr>
        <w:t>中铝</w:t>
      </w:r>
      <w:r>
        <w:rPr>
          <w:rFonts w:hint="eastAsia" w:ascii="宋体" w:hAnsi="宋体" w:cs="宋体"/>
          <w:sz w:val="28"/>
          <w:szCs w:val="28"/>
        </w:rPr>
        <w:t>中铝材料应用研究院有限公司</w:t>
      </w:r>
      <w:r>
        <w:rPr>
          <w:rFonts w:hint="eastAsia" w:hAnsi="宋体" w:cs="宋体"/>
          <w:sz w:val="28"/>
          <w:szCs w:val="28"/>
          <w:lang w:eastAsia="zh-CN"/>
        </w:rPr>
        <w:t>）</w:t>
      </w:r>
    </w:p>
    <w:p w14:paraId="2906E579">
      <w:pPr>
        <w:pStyle w:val="43"/>
        <w:ind w:firstLine="1960" w:firstLineChars="700"/>
        <w:rPr>
          <w:rFonts w:hint="eastAsia" w:hAnsi="宋体" w:cs="宋体"/>
          <w:sz w:val="28"/>
          <w:szCs w:val="28"/>
          <w:lang w:val="en-US" w:eastAsia="zh-CN"/>
        </w:rPr>
      </w:pPr>
    </w:p>
    <w:p w14:paraId="112BA35E">
      <w:pPr>
        <w:pStyle w:val="43"/>
        <w:ind w:left="210" w:leftChars="100" w:firstLine="198" w:firstLineChars="71"/>
        <w:rPr>
          <w:rFonts w:hint="eastAsia" w:ascii="黑体" w:hAnsi="黑体" w:eastAsia="黑体" w:cs="黑体"/>
          <w:b/>
          <w:sz w:val="28"/>
          <w:szCs w:val="28"/>
        </w:rPr>
      </w:pPr>
      <w:r>
        <w:rPr>
          <w:rFonts w:hint="eastAsia" w:ascii="黑体" w:hAnsi="黑体" w:eastAsia="黑体" w:cs="黑体"/>
          <w:sz w:val="28"/>
          <w:szCs w:val="28"/>
        </w:rPr>
        <w:t xml:space="preserve"> </w:t>
      </w:r>
    </w:p>
    <w:p w14:paraId="0787EB76">
      <w:pPr>
        <w:pStyle w:val="43"/>
        <w:ind w:left="0" w:leftChars="0" w:firstLine="1960" w:firstLineChars="700"/>
        <w:rPr>
          <w:rFonts w:hint="eastAsia" w:hAnsi="宋体" w:eastAsia="宋体" w:cs="宋体"/>
          <w:sz w:val="28"/>
          <w:szCs w:val="28"/>
          <w:lang w:val="en-US" w:eastAsia="zh-CN"/>
        </w:rPr>
      </w:pPr>
      <w:r>
        <w:rPr>
          <w:rFonts w:hint="eastAsia" w:hAnsi="宋体" w:eastAsia="宋体" w:cs="宋体"/>
          <w:sz w:val="28"/>
          <w:szCs w:val="28"/>
          <w:lang w:val="en-US" w:eastAsia="zh-CN"/>
        </w:rPr>
        <w:t xml:space="preserve">          </w:t>
      </w:r>
    </w:p>
    <w:p w14:paraId="1997742A">
      <w:pPr>
        <w:pStyle w:val="43"/>
        <w:ind w:left="0" w:leftChars="0" w:firstLine="1960" w:firstLineChars="700"/>
        <w:rPr>
          <w:rFonts w:hint="eastAsia" w:hAnsi="宋体" w:eastAsia="宋体" w:cs="宋体"/>
          <w:sz w:val="28"/>
          <w:szCs w:val="28"/>
          <w:lang w:val="en-US" w:eastAsia="zh-CN"/>
        </w:rPr>
      </w:pPr>
    </w:p>
    <w:p w14:paraId="3AC65C1F">
      <w:pPr>
        <w:pStyle w:val="43"/>
        <w:ind w:left="0" w:leftChars="0" w:firstLine="1960" w:firstLineChars="700"/>
        <w:rPr>
          <w:rFonts w:hint="eastAsia" w:hAnsi="宋体" w:eastAsia="宋体" w:cs="宋体"/>
          <w:sz w:val="28"/>
          <w:szCs w:val="28"/>
          <w:lang w:val="en-US" w:eastAsia="zh-CN"/>
        </w:rPr>
      </w:pPr>
    </w:p>
    <w:p w14:paraId="48E41C68">
      <w:pPr>
        <w:pStyle w:val="43"/>
        <w:ind w:left="0" w:leftChars="0" w:firstLine="1960" w:firstLineChars="700"/>
        <w:rPr>
          <w:rFonts w:hint="eastAsia" w:hAnsi="宋体" w:eastAsia="宋体" w:cs="宋体"/>
          <w:sz w:val="28"/>
          <w:szCs w:val="28"/>
          <w:lang w:val="en-US" w:eastAsia="zh-CN"/>
        </w:rPr>
      </w:pPr>
    </w:p>
    <w:p w14:paraId="3D99DD0F">
      <w:pPr>
        <w:jc w:val="center"/>
        <w:rPr>
          <w:rFonts w:ascii="宋体" w:hAnsi="宋体"/>
        </w:rPr>
        <w:sectPr>
          <w:headerReference r:id="rId13" w:type="default"/>
          <w:footerReference r:id="rId14" w:type="default"/>
          <w:type w:val="continuous"/>
          <w:pgSz w:w="11907" w:h="16839"/>
          <w:pgMar w:top="1418" w:right="1134" w:bottom="1134" w:left="1418" w:header="1247" w:footer="851" w:gutter="0"/>
          <w:pgBorders w:offsetFrom="page">
            <w:top w:val="none" w:sz="0" w:space="0"/>
            <w:left w:val="none" w:sz="0" w:space="0"/>
            <w:bottom w:val="none" w:sz="0" w:space="0"/>
            <w:right w:val="none" w:sz="0" w:space="0"/>
          </w:pgBorders>
          <w:pgNumType w:fmt="upperRoman" w:start="1"/>
          <w:cols w:space="720" w:num="1"/>
          <w:docGrid w:type="lines" w:linePitch="312" w:charSpace="0"/>
        </w:sectPr>
      </w:pPr>
    </w:p>
    <w:bookmarkEnd w:id="23"/>
    <w:p w14:paraId="6C1CDC7B">
      <w:pPr>
        <w:jc w:val="center"/>
        <w:rPr>
          <w:rFonts w:ascii="黑体" w:hAnsi="黑体" w:eastAsia="黑体"/>
          <w:color w:val="000000"/>
          <w:sz w:val="44"/>
          <w:szCs w:val="44"/>
        </w:rPr>
      </w:pPr>
      <w:bookmarkStart w:id="31" w:name="_Toc9591"/>
      <w:bookmarkStart w:id="32" w:name="_Toc1811"/>
      <w:bookmarkStart w:id="33" w:name="_Toc3601"/>
      <w:bookmarkStart w:id="34" w:name="_Toc10757_WPSOffice_Level1"/>
      <w:bookmarkStart w:id="35" w:name="_Toc16435"/>
      <w:bookmarkStart w:id="36" w:name="_Toc4093"/>
      <w:bookmarkStart w:id="37" w:name="_Toc31333"/>
      <w:r>
        <w:rPr>
          <w:rFonts w:hint="eastAsia" w:ascii="黑体" w:hAnsi="黑体" w:eastAsia="黑体"/>
          <w:bCs/>
          <w:color w:val="000000"/>
          <w:sz w:val="44"/>
          <w:szCs w:val="44"/>
        </w:rPr>
        <w:t>目   录</w:t>
      </w:r>
      <w:r>
        <w:rPr>
          <w:rFonts w:ascii="黑体" w:hAnsi="黑体" w:eastAsia="黑体"/>
          <w:color w:val="000000"/>
          <w:sz w:val="44"/>
          <w:szCs w:val="44"/>
        </w:rPr>
        <w:fldChar w:fldCharType="begin"/>
      </w:r>
      <w:r>
        <w:rPr>
          <w:rStyle w:val="28"/>
          <w:rFonts w:ascii="黑体" w:hAnsi="黑体" w:eastAsia="黑体"/>
          <w:color w:val="000000"/>
          <w:sz w:val="44"/>
          <w:szCs w:val="44"/>
        </w:rPr>
        <w:instrText xml:space="preserve"> TOC \o "1-3" \h \z </w:instrText>
      </w:r>
      <w:r>
        <w:rPr>
          <w:rFonts w:ascii="黑体" w:hAnsi="黑体" w:eastAsia="黑体"/>
          <w:color w:val="000000"/>
          <w:sz w:val="44"/>
          <w:szCs w:val="44"/>
        </w:rPr>
        <w:fldChar w:fldCharType="end"/>
      </w:r>
    </w:p>
    <w:p w14:paraId="1DCE51A6">
      <w:pPr>
        <w:rPr>
          <w:rFonts w:hint="eastAsia" w:ascii="黑体" w:hAnsi="黑体" w:eastAsia="黑体" w:cs="黑体"/>
          <w:sz w:val="44"/>
          <w:szCs w:val="44"/>
          <w:lang w:eastAsia="zh-CN"/>
        </w:rPr>
      </w:pPr>
    </w:p>
    <w:p w14:paraId="69FC6171">
      <w:pPr>
        <w:pStyle w:val="72"/>
        <w:keepNext w:val="0"/>
        <w:keepLines w:val="0"/>
        <w:pageBreakBefore w:val="0"/>
        <w:widowControl/>
        <w:tabs>
          <w:tab w:val="right" w:leader="dot" w:pos="9355"/>
        </w:tabs>
        <w:kinsoku/>
        <w:wordWrap/>
        <w:overflowPunct/>
        <w:topLinePunct w:val="0"/>
        <w:autoSpaceDE/>
        <w:autoSpaceDN/>
        <w:bidi w:val="0"/>
        <w:adjustRightInd/>
        <w:snapToGrid/>
        <w:spacing w:line="360" w:lineRule="auto"/>
        <w:jc w:val="both"/>
        <w:textAlignment w:val="auto"/>
        <w:rPr>
          <w:rFonts w:asciiTheme="minorEastAsia" w:hAnsiTheme="minorEastAsia" w:eastAsiaTheme="minorEastAsia"/>
          <w:sz w:val="24"/>
          <w:szCs w:val="24"/>
        </w:rPr>
      </w:pPr>
      <w:r>
        <w:fldChar w:fldCharType="begin"/>
      </w:r>
      <w:r>
        <w:instrText xml:space="preserve"> HYPERLINK \l "_Toc9228_WPSOffice_Level1" </w:instrText>
      </w:r>
      <w:r>
        <w:fldChar w:fldCharType="separate"/>
      </w:r>
      <w:r>
        <w:rPr>
          <w:rFonts w:asciiTheme="minorEastAsia" w:hAnsiTheme="minorEastAsia" w:eastAsiaTheme="minorEastAsia"/>
          <w:sz w:val="24"/>
          <w:szCs w:val="24"/>
        </w:rPr>
        <w:t>引   言</w:t>
      </w:r>
      <w:r>
        <w:rPr>
          <w:rFonts w:asciiTheme="minorEastAsia" w:hAnsiTheme="minorEastAsia" w:eastAsiaTheme="minorEastAsia"/>
          <w:sz w:val="24"/>
          <w:szCs w:val="24"/>
        </w:rPr>
        <w:tab/>
      </w:r>
      <w:r>
        <w:rPr>
          <w:rFonts w:asciiTheme="minorEastAsia" w:hAnsiTheme="minorEastAsia" w:eastAsiaTheme="minorEastAsia"/>
          <w:sz w:val="24"/>
          <w:szCs w:val="24"/>
        </w:rPr>
        <w:t>(</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t>Ⅱ)</w:t>
      </w:r>
    </w:p>
    <w:p w14:paraId="522EC260">
      <w:pPr>
        <w:pStyle w:val="72"/>
        <w:keepNext w:val="0"/>
        <w:keepLines w:val="0"/>
        <w:pageBreakBefore w:val="0"/>
        <w:widowControl/>
        <w:tabs>
          <w:tab w:val="right" w:leader="dot" w:pos="9355"/>
        </w:tabs>
        <w:kinsoku/>
        <w:wordWrap/>
        <w:overflowPunct/>
        <w:topLinePunct w:val="0"/>
        <w:autoSpaceDE/>
        <w:autoSpaceDN/>
        <w:bidi w:val="0"/>
        <w:adjustRightInd/>
        <w:snapToGrid/>
        <w:spacing w:line="360" w:lineRule="auto"/>
        <w:jc w:val="both"/>
        <w:textAlignment w:val="auto"/>
        <w:rPr>
          <w:rFonts w:asciiTheme="minorEastAsia" w:hAnsiTheme="minorEastAsia" w:eastAsiaTheme="minorEastAsia"/>
          <w:sz w:val="24"/>
          <w:szCs w:val="24"/>
        </w:rPr>
      </w:pPr>
      <w:r>
        <w:fldChar w:fldCharType="begin"/>
      </w:r>
      <w:r>
        <w:instrText xml:space="preserve"> HYPERLINK \l "_Toc23837_WPSOffice_Level1" </w:instrText>
      </w:r>
      <w:r>
        <w:fldChar w:fldCharType="separate"/>
      </w:r>
      <w:r>
        <w:rPr>
          <w:rFonts w:asciiTheme="minorEastAsia" w:hAnsiTheme="minorEastAsia" w:eastAsiaTheme="minorEastAsia"/>
          <w:sz w:val="24"/>
          <w:szCs w:val="24"/>
        </w:rPr>
        <w:t>1 范围</w:t>
      </w:r>
      <w:r>
        <w:rPr>
          <w:rFonts w:asciiTheme="minorEastAsia" w:hAnsiTheme="minorEastAsia" w:eastAsiaTheme="minorEastAsia"/>
          <w:sz w:val="24"/>
          <w:szCs w:val="24"/>
        </w:rPr>
        <w:tab/>
      </w:r>
      <w:bookmarkStart w:id="38" w:name="_Toc23837_WPSOffice_Level1Page"/>
      <w:r>
        <w:rPr>
          <w:rFonts w:asciiTheme="minorEastAsia" w:hAnsiTheme="minorEastAsia" w:eastAsiaTheme="minorEastAsia"/>
          <w:sz w:val="24"/>
          <w:szCs w:val="24"/>
        </w:rPr>
        <w:t>(1</w:t>
      </w:r>
      <w:bookmarkEnd w:id="38"/>
      <w:r>
        <w:rPr>
          <w:rFonts w:asciiTheme="minorEastAsia" w:hAnsiTheme="minorEastAsia" w:eastAsiaTheme="minorEastAsia"/>
          <w:sz w:val="24"/>
          <w:szCs w:val="24"/>
        </w:rPr>
        <w:fldChar w:fldCharType="end"/>
      </w:r>
      <w:r>
        <w:rPr>
          <w:rFonts w:asciiTheme="minorEastAsia" w:hAnsiTheme="minorEastAsia" w:eastAsiaTheme="minorEastAsia"/>
          <w:sz w:val="24"/>
          <w:szCs w:val="24"/>
        </w:rPr>
        <w:t>)</w:t>
      </w:r>
    </w:p>
    <w:p w14:paraId="4725EA2E">
      <w:pPr>
        <w:pStyle w:val="72"/>
        <w:keepNext w:val="0"/>
        <w:keepLines w:val="0"/>
        <w:pageBreakBefore w:val="0"/>
        <w:widowControl/>
        <w:tabs>
          <w:tab w:val="right" w:leader="dot" w:pos="9355"/>
        </w:tabs>
        <w:kinsoku/>
        <w:wordWrap/>
        <w:overflowPunct/>
        <w:topLinePunct w:val="0"/>
        <w:autoSpaceDE/>
        <w:autoSpaceDN/>
        <w:bidi w:val="0"/>
        <w:adjustRightInd/>
        <w:snapToGrid/>
        <w:spacing w:line="360" w:lineRule="auto"/>
        <w:jc w:val="both"/>
        <w:textAlignment w:val="auto"/>
        <w:rPr>
          <w:rFonts w:asciiTheme="minorEastAsia" w:hAnsiTheme="minorEastAsia" w:eastAsiaTheme="minorEastAsia"/>
          <w:sz w:val="24"/>
          <w:szCs w:val="24"/>
        </w:rPr>
      </w:pPr>
      <w:r>
        <w:fldChar w:fldCharType="begin"/>
      </w:r>
      <w:r>
        <w:instrText xml:space="preserve"> HYPERLINK \l "_Toc7848_WPSOffice_Level1" </w:instrText>
      </w:r>
      <w:r>
        <w:fldChar w:fldCharType="separate"/>
      </w:r>
      <w:r>
        <w:rPr>
          <w:rFonts w:asciiTheme="minorEastAsia" w:hAnsiTheme="minorEastAsia" w:eastAsiaTheme="minorEastAsia"/>
          <w:sz w:val="24"/>
          <w:szCs w:val="24"/>
        </w:rPr>
        <w:t>2 引用文件</w:t>
      </w:r>
      <w:r>
        <w:rPr>
          <w:rFonts w:asciiTheme="minorEastAsia" w:hAnsiTheme="minorEastAsia" w:eastAsiaTheme="minorEastAsia"/>
          <w:sz w:val="24"/>
          <w:szCs w:val="24"/>
        </w:rPr>
        <w:tab/>
      </w:r>
      <w:bookmarkStart w:id="39" w:name="_Toc7848_WPSOffice_Level1Page"/>
      <w:r>
        <w:rPr>
          <w:rFonts w:asciiTheme="minorEastAsia" w:hAnsiTheme="minorEastAsia" w:eastAsiaTheme="minorEastAsia"/>
          <w:sz w:val="24"/>
          <w:szCs w:val="24"/>
        </w:rPr>
        <w:t>(1</w:t>
      </w:r>
      <w:bookmarkEnd w:id="39"/>
      <w:r>
        <w:rPr>
          <w:rFonts w:asciiTheme="minorEastAsia" w:hAnsiTheme="minorEastAsia" w:eastAsiaTheme="minorEastAsia"/>
          <w:sz w:val="24"/>
          <w:szCs w:val="24"/>
        </w:rPr>
        <w:fldChar w:fldCharType="end"/>
      </w:r>
      <w:r>
        <w:rPr>
          <w:rFonts w:asciiTheme="minorEastAsia" w:hAnsiTheme="minorEastAsia" w:eastAsiaTheme="minorEastAsia"/>
          <w:sz w:val="24"/>
          <w:szCs w:val="24"/>
        </w:rPr>
        <w:t>)</w:t>
      </w:r>
    </w:p>
    <w:p w14:paraId="17D02995">
      <w:pPr>
        <w:pStyle w:val="72"/>
        <w:keepNext w:val="0"/>
        <w:keepLines w:val="0"/>
        <w:pageBreakBefore w:val="0"/>
        <w:widowControl/>
        <w:tabs>
          <w:tab w:val="right" w:leader="dot" w:pos="9355"/>
        </w:tabs>
        <w:kinsoku/>
        <w:wordWrap/>
        <w:overflowPunct/>
        <w:topLinePunct w:val="0"/>
        <w:autoSpaceDE/>
        <w:autoSpaceDN/>
        <w:bidi w:val="0"/>
        <w:adjustRightInd/>
        <w:snapToGrid/>
        <w:spacing w:line="360" w:lineRule="auto"/>
        <w:jc w:val="both"/>
        <w:textAlignment w:val="auto"/>
        <w:rPr>
          <w:rFonts w:asciiTheme="minorEastAsia" w:hAnsiTheme="minorEastAsia" w:eastAsiaTheme="minorEastAsia"/>
          <w:sz w:val="24"/>
          <w:szCs w:val="24"/>
        </w:rPr>
      </w:pPr>
      <w:r>
        <w:fldChar w:fldCharType="begin"/>
      </w:r>
      <w:r>
        <w:instrText xml:space="preserve"> HYPERLINK \l "_Toc13054_WPSOffice_Level1" </w:instrText>
      </w:r>
      <w:r>
        <w:fldChar w:fldCharType="separate"/>
      </w:r>
      <w:r>
        <w:rPr>
          <w:rFonts w:asciiTheme="minorEastAsia" w:hAnsiTheme="minorEastAsia" w:eastAsiaTheme="minorEastAsia"/>
          <w:sz w:val="24"/>
          <w:szCs w:val="24"/>
        </w:rPr>
        <w:t>3 概述</w:t>
      </w:r>
      <w:r>
        <w:rPr>
          <w:rFonts w:asciiTheme="minorEastAsia" w:hAnsiTheme="minorEastAsia" w:eastAsiaTheme="minorEastAsia"/>
          <w:sz w:val="24"/>
          <w:szCs w:val="24"/>
        </w:rPr>
        <w:tab/>
      </w:r>
      <w:bookmarkStart w:id="40" w:name="_Toc13054_WPSOffice_Level1Page"/>
      <w:r>
        <w:rPr>
          <w:rFonts w:asciiTheme="minorEastAsia" w:hAnsiTheme="minorEastAsia" w:eastAsiaTheme="minorEastAsia"/>
          <w:sz w:val="24"/>
          <w:szCs w:val="24"/>
        </w:rPr>
        <w:t>(</w:t>
      </w:r>
      <w:bookmarkEnd w:id="40"/>
      <w:r>
        <w:rPr>
          <w:rFonts w:asciiTheme="minorEastAsia" w:hAnsiTheme="minorEastAsia" w:eastAsiaTheme="minorEastAsia"/>
          <w:sz w:val="24"/>
          <w:szCs w:val="24"/>
        </w:rPr>
        <w:t>1</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t>)</w:t>
      </w:r>
    </w:p>
    <w:p w14:paraId="45565FEF">
      <w:pPr>
        <w:pStyle w:val="72"/>
        <w:keepNext w:val="0"/>
        <w:keepLines w:val="0"/>
        <w:pageBreakBefore w:val="0"/>
        <w:widowControl/>
        <w:tabs>
          <w:tab w:val="right" w:leader="dot" w:pos="9355"/>
        </w:tabs>
        <w:kinsoku/>
        <w:wordWrap/>
        <w:overflowPunct/>
        <w:topLinePunct w:val="0"/>
        <w:autoSpaceDE/>
        <w:autoSpaceDN/>
        <w:bidi w:val="0"/>
        <w:adjustRightInd/>
        <w:snapToGrid/>
        <w:spacing w:line="360" w:lineRule="auto"/>
        <w:jc w:val="both"/>
        <w:textAlignment w:val="auto"/>
        <w:rPr>
          <w:rFonts w:asciiTheme="minorEastAsia" w:hAnsiTheme="minorEastAsia" w:eastAsiaTheme="minorEastAsia"/>
          <w:sz w:val="24"/>
          <w:szCs w:val="24"/>
        </w:rPr>
      </w:pPr>
      <w:r>
        <w:fldChar w:fldCharType="begin"/>
      </w:r>
      <w:r>
        <w:instrText xml:space="preserve"> HYPERLINK \l "_Toc19851_WPSOffice_Level1" </w:instrText>
      </w:r>
      <w:r>
        <w:fldChar w:fldCharType="separate"/>
      </w:r>
      <w:r>
        <w:rPr>
          <w:rFonts w:asciiTheme="minorEastAsia" w:hAnsiTheme="minorEastAsia" w:eastAsiaTheme="minorEastAsia"/>
          <w:sz w:val="24"/>
          <w:szCs w:val="24"/>
        </w:rPr>
        <w:t>4 计量特性</w:t>
      </w:r>
      <w:r>
        <w:rPr>
          <w:rFonts w:asciiTheme="minorEastAsia" w:hAnsiTheme="minorEastAsia" w:eastAsiaTheme="minorEastAsia"/>
          <w:sz w:val="24"/>
          <w:szCs w:val="24"/>
        </w:rPr>
        <w:tab/>
      </w:r>
      <w:bookmarkStart w:id="41" w:name="_Toc19851_WPSOffice_Level1Page"/>
      <w:r>
        <w:rPr>
          <w:rFonts w:asciiTheme="minorEastAsia" w:hAnsiTheme="minorEastAsia" w:eastAsiaTheme="minorEastAsia"/>
          <w:sz w:val="24"/>
          <w:szCs w:val="24"/>
        </w:rPr>
        <w:t>(1</w:t>
      </w:r>
      <w:bookmarkEnd w:id="41"/>
      <w:r>
        <w:rPr>
          <w:rFonts w:asciiTheme="minorEastAsia" w:hAnsiTheme="minorEastAsia" w:eastAsiaTheme="minorEastAsia"/>
          <w:sz w:val="24"/>
          <w:szCs w:val="24"/>
        </w:rPr>
        <w:fldChar w:fldCharType="end"/>
      </w:r>
      <w:r>
        <w:rPr>
          <w:rFonts w:asciiTheme="minorEastAsia" w:hAnsiTheme="minorEastAsia" w:eastAsiaTheme="minorEastAsia"/>
          <w:sz w:val="24"/>
          <w:szCs w:val="24"/>
        </w:rPr>
        <w:t>)</w:t>
      </w:r>
    </w:p>
    <w:p w14:paraId="334E5BC3">
      <w:pPr>
        <w:pStyle w:val="72"/>
        <w:keepNext w:val="0"/>
        <w:keepLines w:val="0"/>
        <w:pageBreakBefore w:val="0"/>
        <w:widowControl/>
        <w:tabs>
          <w:tab w:val="right" w:leader="dot" w:pos="9355"/>
        </w:tabs>
        <w:kinsoku/>
        <w:wordWrap/>
        <w:overflowPunct/>
        <w:topLinePunct w:val="0"/>
        <w:autoSpaceDE/>
        <w:autoSpaceDN/>
        <w:bidi w:val="0"/>
        <w:adjustRightInd/>
        <w:snapToGrid/>
        <w:spacing w:line="360" w:lineRule="auto"/>
        <w:jc w:val="both"/>
        <w:textAlignment w:val="auto"/>
        <w:rPr>
          <w:rFonts w:asciiTheme="minorEastAsia" w:hAnsiTheme="minorEastAsia" w:eastAsiaTheme="minorEastAsia"/>
          <w:sz w:val="24"/>
          <w:szCs w:val="24"/>
        </w:rPr>
      </w:pPr>
      <w:r>
        <w:fldChar w:fldCharType="begin"/>
      </w:r>
      <w:r>
        <w:instrText xml:space="preserve"> HYPERLINK \l "_Toc25829_WPSOffice_Level1" </w:instrText>
      </w:r>
      <w:r>
        <w:fldChar w:fldCharType="separate"/>
      </w:r>
      <w:r>
        <w:rPr>
          <w:rFonts w:asciiTheme="minorEastAsia" w:hAnsiTheme="minorEastAsia" w:eastAsiaTheme="minorEastAsia"/>
          <w:sz w:val="24"/>
          <w:szCs w:val="24"/>
        </w:rPr>
        <w:t>5 校准条件</w:t>
      </w:r>
      <w:r>
        <w:rPr>
          <w:rFonts w:asciiTheme="minorEastAsia" w:hAnsiTheme="minorEastAsia" w:eastAsiaTheme="minorEastAsia"/>
          <w:sz w:val="24"/>
          <w:szCs w:val="24"/>
        </w:rPr>
        <w:tab/>
      </w:r>
      <w:bookmarkStart w:id="42" w:name="_Toc25829_WPSOffice_Level1Page"/>
      <w:r>
        <w:rPr>
          <w:rFonts w:asciiTheme="minorEastAsia" w:hAnsiTheme="minorEastAsia" w:eastAsiaTheme="minorEastAsia"/>
          <w:sz w:val="24"/>
          <w:szCs w:val="24"/>
        </w:rPr>
        <w:t>(</w:t>
      </w:r>
      <w:bookmarkEnd w:id="42"/>
      <w:r>
        <w:rPr>
          <w:rFonts w:asciiTheme="minorEastAsia" w:hAnsiTheme="minorEastAsia" w:eastAsiaTheme="minorEastAsia"/>
          <w:sz w:val="24"/>
          <w:szCs w:val="24"/>
        </w:rPr>
        <w:fldChar w:fldCharType="end"/>
      </w:r>
      <w:r>
        <w:rPr>
          <w:rFonts w:hint="eastAsia" w:asciiTheme="minorEastAsia" w:hAnsiTheme="minorEastAsia" w:eastAsiaTheme="minorEastAsia"/>
          <w:sz w:val="24"/>
          <w:szCs w:val="24"/>
          <w:lang w:val="en-US" w:eastAsia="zh-CN"/>
        </w:rPr>
        <w:t>2</w:t>
      </w:r>
      <w:r>
        <w:rPr>
          <w:rFonts w:asciiTheme="minorEastAsia" w:hAnsiTheme="minorEastAsia" w:eastAsiaTheme="minorEastAsia"/>
          <w:sz w:val="24"/>
          <w:szCs w:val="24"/>
        </w:rPr>
        <w:t>)</w:t>
      </w:r>
    </w:p>
    <w:p w14:paraId="2820973A">
      <w:pPr>
        <w:pStyle w:val="93"/>
        <w:keepNext w:val="0"/>
        <w:keepLines w:val="0"/>
        <w:pageBreakBefore w:val="0"/>
        <w:widowControl/>
        <w:tabs>
          <w:tab w:val="right" w:leader="dot" w:pos="9355"/>
        </w:tabs>
        <w:kinsoku/>
        <w:wordWrap/>
        <w:overflowPunct/>
        <w:topLinePunct w:val="0"/>
        <w:autoSpaceDE/>
        <w:autoSpaceDN/>
        <w:bidi w:val="0"/>
        <w:adjustRightInd/>
        <w:snapToGrid/>
        <w:spacing w:line="360" w:lineRule="auto"/>
        <w:ind w:left="0" w:leftChars="0"/>
        <w:jc w:val="both"/>
        <w:textAlignment w:val="auto"/>
        <w:rPr>
          <w:rFonts w:asciiTheme="minorEastAsia" w:hAnsiTheme="minorEastAsia" w:eastAsiaTheme="minorEastAsia"/>
          <w:sz w:val="24"/>
          <w:szCs w:val="24"/>
        </w:rPr>
      </w:pPr>
      <w:r>
        <w:fldChar w:fldCharType="begin"/>
      </w:r>
      <w:r>
        <w:instrText xml:space="preserve"> HYPERLINK \l "_Toc5126_WPSOffice_Level2" </w:instrText>
      </w:r>
      <w:r>
        <w:fldChar w:fldCharType="separate"/>
      </w:r>
      <w:r>
        <w:rPr>
          <w:rFonts w:asciiTheme="minorEastAsia" w:hAnsiTheme="minorEastAsia" w:eastAsiaTheme="minorEastAsia"/>
          <w:sz w:val="24"/>
          <w:szCs w:val="24"/>
        </w:rPr>
        <w:t>5.1 环境条件</w:t>
      </w:r>
      <w:r>
        <w:rPr>
          <w:rFonts w:asciiTheme="minorEastAsia" w:hAnsiTheme="minorEastAsia" w:eastAsiaTheme="minorEastAsia"/>
          <w:sz w:val="24"/>
          <w:szCs w:val="24"/>
        </w:rPr>
        <w:tab/>
      </w:r>
      <w:bookmarkStart w:id="43" w:name="_Toc5126_WPSOffice_Level2Page"/>
      <w:r>
        <w:rPr>
          <w:rFonts w:asciiTheme="minorEastAsia" w:hAnsiTheme="minorEastAsia" w:eastAsiaTheme="minorEastAsia"/>
          <w:sz w:val="24"/>
          <w:szCs w:val="24"/>
        </w:rPr>
        <w:t>(2</w:t>
      </w:r>
      <w:bookmarkEnd w:id="43"/>
      <w:r>
        <w:rPr>
          <w:rFonts w:asciiTheme="minorEastAsia" w:hAnsiTheme="minorEastAsia" w:eastAsiaTheme="minorEastAsia"/>
          <w:sz w:val="24"/>
          <w:szCs w:val="24"/>
        </w:rPr>
        <w:fldChar w:fldCharType="end"/>
      </w:r>
      <w:r>
        <w:rPr>
          <w:rFonts w:asciiTheme="minorEastAsia" w:hAnsiTheme="minorEastAsia" w:eastAsiaTheme="minorEastAsia"/>
          <w:sz w:val="24"/>
          <w:szCs w:val="24"/>
        </w:rPr>
        <w:t>)</w:t>
      </w:r>
    </w:p>
    <w:p w14:paraId="1D1B05A1">
      <w:pPr>
        <w:pStyle w:val="93"/>
        <w:keepNext w:val="0"/>
        <w:keepLines w:val="0"/>
        <w:pageBreakBefore w:val="0"/>
        <w:widowControl/>
        <w:tabs>
          <w:tab w:val="right" w:leader="dot" w:pos="9355"/>
        </w:tabs>
        <w:kinsoku/>
        <w:wordWrap/>
        <w:overflowPunct/>
        <w:topLinePunct w:val="0"/>
        <w:autoSpaceDE/>
        <w:autoSpaceDN/>
        <w:bidi w:val="0"/>
        <w:adjustRightInd/>
        <w:snapToGrid/>
        <w:spacing w:line="360" w:lineRule="auto"/>
        <w:ind w:left="0" w:leftChars="0"/>
        <w:jc w:val="both"/>
        <w:textAlignment w:val="auto"/>
        <w:rPr>
          <w:rFonts w:asciiTheme="minorEastAsia" w:hAnsiTheme="minorEastAsia" w:eastAsiaTheme="minorEastAsia"/>
          <w:sz w:val="24"/>
          <w:szCs w:val="24"/>
        </w:rPr>
      </w:pPr>
      <w:r>
        <w:fldChar w:fldCharType="begin"/>
      </w:r>
      <w:r>
        <w:instrText xml:space="preserve"> HYPERLINK \l "_Toc9866_WPSOffice_Level2" </w:instrText>
      </w:r>
      <w:r>
        <w:fldChar w:fldCharType="separate"/>
      </w:r>
      <w:r>
        <w:rPr>
          <w:rFonts w:asciiTheme="minorEastAsia" w:hAnsiTheme="minorEastAsia" w:eastAsiaTheme="minorEastAsia"/>
          <w:sz w:val="24"/>
          <w:szCs w:val="24"/>
        </w:rPr>
        <w:t xml:space="preserve">5.2 </w:t>
      </w:r>
      <w:r>
        <w:rPr>
          <w:rFonts w:hint="eastAsia" w:cs="Times New Roman" w:asciiTheme="minorEastAsia" w:hAnsiTheme="minorEastAsia" w:eastAsiaTheme="minorEastAsia"/>
          <w:sz w:val="24"/>
          <w:szCs w:val="24"/>
        </w:rPr>
        <w:t>校准</w:t>
      </w:r>
      <w:r>
        <w:rPr>
          <w:rFonts w:hint="eastAsia" w:cs="Times New Roman" w:asciiTheme="minorEastAsia" w:hAnsiTheme="minorEastAsia" w:eastAsiaTheme="minorEastAsia"/>
          <w:sz w:val="24"/>
          <w:szCs w:val="24"/>
          <w:lang w:val="en-US" w:eastAsia="zh-CN"/>
        </w:rPr>
        <w:t>用标准物质</w:t>
      </w:r>
      <w:r>
        <w:rPr>
          <w:rFonts w:asciiTheme="minorEastAsia" w:hAnsiTheme="minorEastAsia" w:eastAsiaTheme="minorEastAsia"/>
          <w:sz w:val="24"/>
          <w:szCs w:val="24"/>
        </w:rPr>
        <w:tab/>
      </w:r>
      <w:bookmarkStart w:id="44" w:name="_Toc9866_WPSOffice_Level2Page"/>
      <w:r>
        <w:rPr>
          <w:rFonts w:asciiTheme="minorEastAsia" w:hAnsiTheme="minorEastAsia" w:eastAsiaTheme="minorEastAsia"/>
          <w:sz w:val="24"/>
          <w:szCs w:val="24"/>
        </w:rPr>
        <w:t>(2</w:t>
      </w:r>
      <w:bookmarkEnd w:id="44"/>
      <w:r>
        <w:rPr>
          <w:rFonts w:asciiTheme="minorEastAsia" w:hAnsiTheme="minorEastAsia" w:eastAsiaTheme="minorEastAsia"/>
          <w:sz w:val="24"/>
          <w:szCs w:val="24"/>
        </w:rPr>
        <w:fldChar w:fldCharType="end"/>
      </w:r>
      <w:r>
        <w:rPr>
          <w:rFonts w:asciiTheme="minorEastAsia" w:hAnsiTheme="minorEastAsia" w:eastAsiaTheme="minorEastAsia"/>
          <w:sz w:val="24"/>
          <w:szCs w:val="24"/>
        </w:rPr>
        <w:t>)</w:t>
      </w:r>
    </w:p>
    <w:p w14:paraId="2AE02040">
      <w:pPr>
        <w:pStyle w:val="72"/>
        <w:keepNext w:val="0"/>
        <w:keepLines w:val="0"/>
        <w:pageBreakBefore w:val="0"/>
        <w:widowControl/>
        <w:tabs>
          <w:tab w:val="right" w:leader="dot" w:pos="9355"/>
        </w:tabs>
        <w:kinsoku/>
        <w:wordWrap/>
        <w:overflowPunct/>
        <w:topLinePunct w:val="0"/>
        <w:autoSpaceDE/>
        <w:autoSpaceDN/>
        <w:bidi w:val="0"/>
        <w:adjustRightInd/>
        <w:snapToGrid/>
        <w:spacing w:line="360" w:lineRule="auto"/>
        <w:jc w:val="both"/>
        <w:textAlignment w:val="auto"/>
        <w:rPr>
          <w:rFonts w:asciiTheme="minorEastAsia" w:hAnsiTheme="minorEastAsia" w:eastAsiaTheme="minorEastAsia"/>
          <w:sz w:val="24"/>
          <w:szCs w:val="24"/>
        </w:rPr>
      </w:pPr>
      <w:r>
        <w:fldChar w:fldCharType="begin"/>
      </w:r>
      <w:r>
        <w:instrText xml:space="preserve"> HYPERLINK \l "_Toc2741_WPSOffice_Level1" </w:instrText>
      </w:r>
      <w:r>
        <w:fldChar w:fldCharType="separate"/>
      </w:r>
      <w:r>
        <w:rPr>
          <w:rFonts w:asciiTheme="minorEastAsia" w:hAnsiTheme="minorEastAsia" w:eastAsiaTheme="minorEastAsia"/>
          <w:sz w:val="24"/>
          <w:szCs w:val="24"/>
        </w:rPr>
        <w:t>6 校准项目和校准方法</w:t>
      </w:r>
      <w:r>
        <w:rPr>
          <w:rFonts w:asciiTheme="minorEastAsia" w:hAnsiTheme="minorEastAsia" w:eastAsiaTheme="minorEastAsia"/>
          <w:sz w:val="24"/>
          <w:szCs w:val="24"/>
        </w:rPr>
        <w:tab/>
      </w:r>
      <w:r>
        <w:rPr>
          <w:rFonts w:asciiTheme="minorEastAsia" w:hAnsiTheme="minorEastAsia" w:eastAsiaTheme="minorEastAsia"/>
          <w:sz w:val="24"/>
          <w:szCs w:val="24"/>
        </w:rPr>
        <w:t>(2</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t>)</w:t>
      </w:r>
    </w:p>
    <w:p w14:paraId="368EF6AD">
      <w:pPr>
        <w:pStyle w:val="93"/>
        <w:keepNext w:val="0"/>
        <w:keepLines w:val="0"/>
        <w:pageBreakBefore w:val="0"/>
        <w:widowControl/>
        <w:tabs>
          <w:tab w:val="right" w:leader="dot" w:pos="9355"/>
        </w:tabs>
        <w:kinsoku/>
        <w:wordWrap/>
        <w:overflowPunct/>
        <w:topLinePunct w:val="0"/>
        <w:autoSpaceDE/>
        <w:autoSpaceDN/>
        <w:bidi w:val="0"/>
        <w:adjustRightInd/>
        <w:snapToGrid/>
        <w:spacing w:line="360" w:lineRule="auto"/>
        <w:ind w:left="0" w:leftChars="0"/>
        <w:jc w:val="both"/>
        <w:textAlignment w:val="auto"/>
        <w:rPr>
          <w:rFonts w:asciiTheme="minorEastAsia" w:hAnsiTheme="minorEastAsia" w:eastAsiaTheme="minorEastAsia"/>
          <w:sz w:val="24"/>
          <w:szCs w:val="24"/>
        </w:rPr>
      </w:pPr>
      <w:r>
        <w:fldChar w:fldCharType="begin"/>
      </w:r>
      <w:r>
        <w:instrText xml:space="preserve"> HYPERLINK \l "_Toc22718_WPSOffice_Level2" </w:instrText>
      </w:r>
      <w:r>
        <w:fldChar w:fldCharType="separate"/>
      </w:r>
      <w:r>
        <w:rPr>
          <w:rFonts w:asciiTheme="minorEastAsia" w:hAnsiTheme="minorEastAsia" w:eastAsiaTheme="minorEastAsia"/>
          <w:sz w:val="24"/>
          <w:szCs w:val="24"/>
        </w:rPr>
        <w:t>6.1 校准项目</w:t>
      </w:r>
      <w:r>
        <w:rPr>
          <w:rFonts w:asciiTheme="minorEastAsia" w:hAnsiTheme="minorEastAsia" w:eastAsiaTheme="minorEastAsia"/>
          <w:sz w:val="24"/>
          <w:szCs w:val="24"/>
        </w:rPr>
        <w:tab/>
      </w:r>
      <w:r>
        <w:rPr>
          <w:rFonts w:asciiTheme="minorEastAsia" w:hAnsiTheme="minorEastAsia" w:eastAsiaTheme="minorEastAsia"/>
          <w:sz w:val="24"/>
          <w:szCs w:val="24"/>
        </w:rPr>
        <w:t>(2</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t>)</w:t>
      </w:r>
    </w:p>
    <w:p w14:paraId="64CC8DD9">
      <w:pPr>
        <w:pStyle w:val="93"/>
        <w:keepNext w:val="0"/>
        <w:keepLines w:val="0"/>
        <w:pageBreakBefore w:val="0"/>
        <w:widowControl/>
        <w:tabs>
          <w:tab w:val="right" w:leader="dot" w:pos="9355"/>
        </w:tabs>
        <w:kinsoku/>
        <w:wordWrap/>
        <w:overflowPunct/>
        <w:topLinePunct w:val="0"/>
        <w:autoSpaceDE/>
        <w:autoSpaceDN/>
        <w:bidi w:val="0"/>
        <w:adjustRightInd/>
        <w:snapToGrid/>
        <w:spacing w:line="360" w:lineRule="auto"/>
        <w:ind w:left="0" w:leftChars="0"/>
        <w:jc w:val="both"/>
        <w:textAlignment w:val="auto"/>
        <w:rPr>
          <w:rFonts w:asciiTheme="minorEastAsia" w:hAnsiTheme="minorEastAsia" w:eastAsiaTheme="minorEastAsia"/>
          <w:sz w:val="24"/>
          <w:szCs w:val="24"/>
        </w:rPr>
      </w:pPr>
      <w:r>
        <w:fldChar w:fldCharType="begin"/>
      </w:r>
      <w:r>
        <w:instrText xml:space="preserve"> HYPERLINK \l "_Toc22008_WPSOffice_Level2" </w:instrText>
      </w:r>
      <w:r>
        <w:fldChar w:fldCharType="separate"/>
      </w:r>
      <w:r>
        <w:rPr>
          <w:rFonts w:asciiTheme="minorEastAsia" w:hAnsiTheme="minorEastAsia" w:eastAsiaTheme="minorEastAsia"/>
          <w:sz w:val="24"/>
          <w:szCs w:val="24"/>
        </w:rPr>
        <w:t>6.2 校准方法</w:t>
      </w:r>
      <w:r>
        <w:rPr>
          <w:rFonts w:asciiTheme="minorEastAsia" w:hAnsiTheme="minorEastAsia" w:eastAsiaTheme="minorEastAsia"/>
          <w:sz w:val="24"/>
          <w:szCs w:val="24"/>
        </w:rPr>
        <w:tab/>
      </w:r>
      <w:bookmarkStart w:id="45" w:name="_Toc22008_WPSOffice_Level2Page"/>
      <w:r>
        <w:rPr>
          <w:rFonts w:asciiTheme="minorEastAsia" w:hAnsiTheme="minorEastAsia" w:eastAsiaTheme="minorEastAsia"/>
          <w:sz w:val="24"/>
          <w:szCs w:val="24"/>
        </w:rPr>
        <w:t>(</w:t>
      </w:r>
      <w:bookmarkEnd w:id="45"/>
      <w:r>
        <w:rPr>
          <w:rFonts w:asciiTheme="minorEastAsia" w:hAnsiTheme="minorEastAsia" w:eastAsiaTheme="minorEastAsia"/>
          <w:sz w:val="24"/>
          <w:szCs w:val="24"/>
        </w:rPr>
        <w:fldChar w:fldCharType="end"/>
      </w:r>
      <w:r>
        <w:rPr>
          <w:rFonts w:asciiTheme="minorEastAsia" w:hAnsiTheme="minorEastAsia" w:eastAsiaTheme="minorEastAsia"/>
          <w:sz w:val="24"/>
          <w:szCs w:val="24"/>
        </w:rPr>
        <w:t>2)</w:t>
      </w:r>
    </w:p>
    <w:p w14:paraId="1815E736">
      <w:pPr>
        <w:pStyle w:val="72"/>
        <w:keepNext w:val="0"/>
        <w:keepLines w:val="0"/>
        <w:pageBreakBefore w:val="0"/>
        <w:widowControl/>
        <w:tabs>
          <w:tab w:val="right" w:leader="dot" w:pos="9355"/>
        </w:tabs>
        <w:kinsoku/>
        <w:wordWrap/>
        <w:overflowPunct/>
        <w:topLinePunct w:val="0"/>
        <w:autoSpaceDE/>
        <w:autoSpaceDN/>
        <w:bidi w:val="0"/>
        <w:adjustRightInd/>
        <w:snapToGrid/>
        <w:spacing w:line="360" w:lineRule="auto"/>
        <w:jc w:val="both"/>
        <w:textAlignment w:val="auto"/>
        <w:rPr>
          <w:rFonts w:asciiTheme="minorEastAsia" w:hAnsiTheme="minorEastAsia" w:eastAsiaTheme="minorEastAsia"/>
          <w:sz w:val="24"/>
          <w:szCs w:val="24"/>
        </w:rPr>
      </w:pPr>
      <w:r>
        <w:fldChar w:fldCharType="begin"/>
      </w:r>
      <w:r>
        <w:instrText xml:space="preserve"> HYPERLINK \l "_Toc25466_WPSOffice_Level1" </w:instrText>
      </w:r>
      <w:r>
        <w:fldChar w:fldCharType="separate"/>
      </w:r>
      <w:r>
        <w:rPr>
          <w:rFonts w:asciiTheme="minorEastAsia" w:hAnsiTheme="minorEastAsia" w:eastAsiaTheme="minorEastAsia"/>
          <w:sz w:val="24"/>
          <w:szCs w:val="24"/>
        </w:rPr>
        <w:t>7 校准结果表达</w:t>
      </w:r>
      <w:r>
        <w:rPr>
          <w:rFonts w:asciiTheme="minorEastAsia" w:hAnsiTheme="minorEastAsia" w:eastAsiaTheme="minorEastAsia"/>
          <w:sz w:val="24"/>
          <w:szCs w:val="24"/>
        </w:rPr>
        <w:tab/>
      </w:r>
      <w:r>
        <w:rPr>
          <w:rFonts w:asciiTheme="minorEastAsia" w:hAnsiTheme="minorEastAsia" w:eastAsiaTheme="minorEastAsia"/>
          <w:sz w:val="24"/>
          <w:szCs w:val="24"/>
        </w:rPr>
        <w:t>(</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t>4)</w:t>
      </w:r>
    </w:p>
    <w:p w14:paraId="7888A30F">
      <w:pPr>
        <w:pStyle w:val="72"/>
        <w:keepNext w:val="0"/>
        <w:keepLines w:val="0"/>
        <w:pageBreakBefore w:val="0"/>
        <w:widowControl/>
        <w:tabs>
          <w:tab w:val="right" w:leader="dot" w:pos="9355"/>
        </w:tabs>
        <w:kinsoku/>
        <w:wordWrap/>
        <w:overflowPunct/>
        <w:topLinePunct w:val="0"/>
        <w:autoSpaceDE/>
        <w:autoSpaceDN/>
        <w:bidi w:val="0"/>
        <w:adjustRightInd/>
        <w:snapToGrid/>
        <w:spacing w:line="360" w:lineRule="auto"/>
        <w:jc w:val="both"/>
        <w:textAlignment w:val="auto"/>
        <w:rPr>
          <w:rFonts w:asciiTheme="minorEastAsia" w:hAnsiTheme="minorEastAsia" w:eastAsiaTheme="minorEastAsia"/>
          <w:sz w:val="24"/>
          <w:szCs w:val="24"/>
        </w:rPr>
      </w:pPr>
      <w:r>
        <w:fldChar w:fldCharType="begin"/>
      </w:r>
      <w:r>
        <w:instrText xml:space="preserve"> HYPERLINK \l "_Toc14803_WPSOffice_Level1" </w:instrText>
      </w:r>
      <w:r>
        <w:fldChar w:fldCharType="separate"/>
      </w:r>
      <w:r>
        <w:rPr>
          <w:rFonts w:asciiTheme="minorEastAsia" w:hAnsiTheme="minorEastAsia" w:eastAsiaTheme="minorEastAsia"/>
          <w:sz w:val="24"/>
          <w:szCs w:val="24"/>
        </w:rPr>
        <w:t xml:space="preserve">8 复校时间间隔 </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end"/>
      </w:r>
      <w:r>
        <w:rPr>
          <w:rFonts w:asciiTheme="minorEastAsia" w:hAnsiTheme="minorEastAsia" w:eastAsiaTheme="minorEastAsia"/>
          <w:sz w:val="24"/>
          <w:szCs w:val="24"/>
        </w:rPr>
        <w:t>(4)</w:t>
      </w:r>
    </w:p>
    <w:p w14:paraId="1D70BE78">
      <w:pPr>
        <w:pStyle w:val="72"/>
        <w:keepNext w:val="0"/>
        <w:keepLines w:val="0"/>
        <w:pageBreakBefore w:val="0"/>
        <w:widowControl/>
        <w:tabs>
          <w:tab w:val="right" w:leader="dot" w:pos="9355"/>
        </w:tabs>
        <w:kinsoku/>
        <w:wordWrap/>
        <w:overflowPunct/>
        <w:topLinePunct w:val="0"/>
        <w:autoSpaceDE/>
        <w:autoSpaceDN/>
        <w:bidi w:val="0"/>
        <w:adjustRightInd/>
        <w:snapToGrid/>
        <w:spacing w:line="360" w:lineRule="auto"/>
        <w:jc w:val="both"/>
        <w:textAlignment w:val="auto"/>
        <w:rPr>
          <w:rFonts w:asciiTheme="minorEastAsia" w:hAnsiTheme="minorEastAsia" w:eastAsiaTheme="minorEastAsia"/>
        </w:rPr>
      </w:pPr>
      <w:r>
        <w:rPr>
          <w:rFonts w:hint="eastAsia" w:asciiTheme="minorEastAsia" w:hAnsiTheme="minorEastAsia" w:eastAsiaTheme="minorEastAsia"/>
          <w:sz w:val="24"/>
          <w:szCs w:val="24"/>
        </w:rPr>
        <w:t>附录A</w:t>
      </w:r>
      <w:r>
        <w:rPr>
          <w:rFonts w:hint="eastAsia" w:cs="Times New Roman" w:asciiTheme="minorEastAsia" w:hAnsiTheme="minorEastAsia" w:eastAsiaTheme="minorEastAsia"/>
          <w:sz w:val="24"/>
          <w:szCs w:val="24"/>
          <w:lang w:val="en-US" w:eastAsia="zh-CN"/>
        </w:rPr>
        <w:t>有色金属材料用火花放电原子发射光谱仪校准记录参考格式</w:t>
      </w:r>
      <w:r>
        <w:rPr>
          <w:rFonts w:asciiTheme="minorEastAsia" w:hAnsiTheme="minorEastAsia" w:eastAsiaTheme="minorEastAsia"/>
          <w:sz w:val="24"/>
          <w:szCs w:val="24"/>
        </w:rPr>
        <w:tab/>
      </w:r>
      <w:r>
        <w:rPr>
          <w:rStyle w:val="28"/>
          <w:rFonts w:hint="eastAsia" w:asciiTheme="minorEastAsia" w:hAnsiTheme="minorEastAsia" w:eastAsiaTheme="minorEastAsia"/>
          <w:sz w:val="24"/>
        </w:rPr>
        <w:t>(</w:t>
      </w:r>
      <w:r>
        <w:rPr>
          <w:rStyle w:val="28"/>
          <w:rFonts w:hint="eastAsia" w:asciiTheme="minorEastAsia" w:hAnsiTheme="minorEastAsia" w:eastAsiaTheme="minorEastAsia"/>
          <w:sz w:val="24"/>
          <w:lang w:val="en-US" w:eastAsia="zh-CN"/>
        </w:rPr>
        <w:t>5</w:t>
      </w:r>
      <w:r>
        <w:rPr>
          <w:rStyle w:val="28"/>
          <w:rFonts w:hint="eastAsia" w:asciiTheme="minorEastAsia" w:hAnsiTheme="minorEastAsia" w:eastAsiaTheme="minorEastAsia"/>
          <w:sz w:val="24"/>
        </w:rPr>
        <w:t>)</w:t>
      </w:r>
    </w:p>
    <w:p w14:paraId="157ECAF7">
      <w:pPr>
        <w:pStyle w:val="72"/>
        <w:keepNext w:val="0"/>
        <w:keepLines w:val="0"/>
        <w:pageBreakBefore w:val="0"/>
        <w:widowControl/>
        <w:tabs>
          <w:tab w:val="right" w:leader="dot" w:pos="9355"/>
        </w:tabs>
        <w:kinsoku/>
        <w:wordWrap/>
        <w:overflowPunct/>
        <w:topLinePunct w:val="0"/>
        <w:autoSpaceDE/>
        <w:autoSpaceDN/>
        <w:bidi w:val="0"/>
        <w:adjustRightInd/>
        <w:snapToGrid/>
        <w:spacing w:line="360" w:lineRule="auto"/>
        <w:jc w:val="both"/>
        <w:textAlignment w:val="auto"/>
        <w:rPr>
          <w:rFonts w:asciiTheme="minorEastAsia" w:hAnsiTheme="minorEastAsia" w:eastAsiaTheme="minorEastAsia"/>
          <w:sz w:val="24"/>
          <w:szCs w:val="24"/>
        </w:rPr>
      </w:pPr>
      <w:r>
        <w:fldChar w:fldCharType="begin"/>
      </w:r>
      <w:r>
        <w:instrText xml:space="preserve"> HYPERLINK \l "_Toc20191_WPSOffice_Level1" </w:instrText>
      </w:r>
      <w:r>
        <w:fldChar w:fldCharType="separate"/>
      </w:r>
      <w:r>
        <w:rPr>
          <w:rFonts w:asciiTheme="minorEastAsia" w:hAnsiTheme="minorEastAsia" w:eastAsiaTheme="minorEastAsia"/>
          <w:sz w:val="24"/>
          <w:szCs w:val="24"/>
        </w:rPr>
        <w:t>附录</w:t>
      </w:r>
      <w:r>
        <w:rPr>
          <w:rFonts w:hint="eastAsia" w:asciiTheme="minorEastAsia" w:hAnsiTheme="minorEastAsia" w:eastAsiaTheme="minorEastAsia"/>
          <w:sz w:val="24"/>
          <w:szCs w:val="24"/>
        </w:rPr>
        <w:t>B</w:t>
      </w:r>
      <w:r>
        <w:rPr>
          <w:rFonts w:hint="eastAsia" w:cs="Times New Roman" w:asciiTheme="minorEastAsia" w:hAnsiTheme="minorEastAsia" w:eastAsiaTheme="minorEastAsia"/>
          <w:sz w:val="24"/>
          <w:szCs w:val="24"/>
          <w:lang w:val="en-US" w:eastAsia="zh-CN"/>
        </w:rPr>
        <w:t>有色金属材料用火花放电原子发射光谱仪校准证书内页参考格式</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end"/>
      </w:r>
      <w:r>
        <w:rPr>
          <w:rFonts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7</w:t>
      </w:r>
      <w:r>
        <w:rPr>
          <w:rFonts w:asciiTheme="minorEastAsia" w:hAnsiTheme="minorEastAsia" w:eastAsiaTheme="minorEastAsia"/>
          <w:sz w:val="24"/>
          <w:szCs w:val="24"/>
        </w:rPr>
        <w:t>)</w:t>
      </w:r>
    </w:p>
    <w:p w14:paraId="1EAE413C">
      <w:pPr>
        <w:pStyle w:val="72"/>
        <w:keepNext w:val="0"/>
        <w:keepLines w:val="0"/>
        <w:pageBreakBefore w:val="0"/>
        <w:widowControl/>
        <w:tabs>
          <w:tab w:val="right" w:leader="dot" w:pos="9355"/>
        </w:tabs>
        <w:kinsoku/>
        <w:wordWrap/>
        <w:overflowPunct/>
        <w:topLinePunct w:val="0"/>
        <w:autoSpaceDE/>
        <w:autoSpaceDN/>
        <w:bidi w:val="0"/>
        <w:adjustRightInd/>
        <w:snapToGrid/>
        <w:spacing w:line="360" w:lineRule="auto"/>
        <w:jc w:val="both"/>
        <w:textAlignment w:val="auto"/>
        <w:rPr>
          <w:rFonts w:asciiTheme="minorEastAsia" w:hAnsiTheme="minorEastAsia" w:eastAsiaTheme="minorEastAsia"/>
          <w:sz w:val="24"/>
          <w:szCs w:val="24"/>
        </w:rPr>
      </w:pPr>
      <w:r>
        <w:fldChar w:fldCharType="begin"/>
      </w:r>
      <w:r>
        <w:instrText xml:space="preserve"> HYPERLINK \l "_Toc5266_WPSOffice_Level1" </w:instrText>
      </w:r>
      <w:r>
        <w:fldChar w:fldCharType="separate"/>
      </w:r>
      <w:r>
        <w:rPr>
          <w:rStyle w:val="28"/>
          <w:rFonts w:asciiTheme="minorEastAsia" w:hAnsiTheme="minorEastAsia" w:eastAsiaTheme="minorEastAsia"/>
          <w:sz w:val="24"/>
          <w:szCs w:val="24"/>
        </w:rPr>
        <w:t>附录</w:t>
      </w:r>
      <w:r>
        <w:rPr>
          <w:rFonts w:hint="eastAsia" w:asciiTheme="minorEastAsia" w:hAnsiTheme="minorEastAsia" w:eastAsiaTheme="minorEastAsia"/>
          <w:sz w:val="24"/>
          <w:szCs w:val="24"/>
        </w:rPr>
        <w:t>C</w:t>
      </w:r>
      <w:r>
        <w:rPr>
          <w:rFonts w:hint="eastAsia" w:cs="Times New Roman" w:asciiTheme="minorEastAsia" w:hAnsiTheme="minorEastAsia" w:eastAsiaTheme="minorEastAsia"/>
          <w:sz w:val="24"/>
          <w:szCs w:val="24"/>
          <w:lang w:val="en-US" w:eastAsia="zh-CN"/>
        </w:rPr>
        <w:t>有色金属材料用火花放电原子发射光谱仪示值误差的测量不确定度评定示例</w:t>
      </w:r>
      <w:r>
        <w:rPr>
          <w:rStyle w:val="28"/>
          <w:rFonts w:asciiTheme="minorEastAsia" w:hAnsiTheme="minorEastAsia" w:eastAsiaTheme="minorEastAsia"/>
          <w:sz w:val="24"/>
          <w:szCs w:val="24"/>
        </w:rPr>
        <w:tab/>
      </w:r>
      <w:r>
        <w:rPr>
          <w:rStyle w:val="28"/>
          <w:rFonts w:asciiTheme="minorEastAsia" w:hAnsiTheme="minorEastAsia" w:eastAsiaTheme="minorEastAsia"/>
          <w:sz w:val="24"/>
          <w:szCs w:val="24"/>
        </w:rPr>
        <w:fldChar w:fldCharType="end"/>
      </w:r>
      <w:r>
        <w:rPr>
          <w:rStyle w:val="28"/>
          <w:rFonts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8</w:t>
      </w:r>
      <w:r>
        <w:rPr>
          <w:rFonts w:asciiTheme="minorEastAsia" w:hAnsiTheme="minorEastAsia" w:eastAsiaTheme="minorEastAsia"/>
          <w:sz w:val="24"/>
          <w:szCs w:val="24"/>
        </w:rPr>
        <w:t>)</w:t>
      </w:r>
    </w:p>
    <w:p w14:paraId="04955FCD">
      <w:pPr>
        <w:pStyle w:val="42"/>
        <w:numPr>
          <w:ilvl w:val="0"/>
          <w:numId w:val="0"/>
        </w:numPr>
        <w:spacing w:before="156" w:after="156"/>
        <w:jc w:val="center"/>
        <w:outlineLvl w:val="0"/>
        <w:rPr>
          <w:rStyle w:val="28"/>
          <w:rFonts w:hint="eastAsia" w:ascii="黑体" w:hAnsi="黑体" w:eastAsia="黑体" w:cs="黑体"/>
          <w:sz w:val="44"/>
          <w:szCs w:val="44"/>
        </w:rPr>
        <w:sectPr>
          <w:headerReference r:id="rId15" w:type="default"/>
          <w:footerReference r:id="rId16" w:type="default"/>
          <w:type w:val="continuous"/>
          <w:pgSz w:w="11907" w:h="16839"/>
          <w:pgMar w:top="1418" w:right="1134" w:bottom="1134" w:left="1418" w:header="1021" w:footer="737" w:gutter="0"/>
          <w:pgBorders w:offsetFrom="page">
            <w:top w:val="none" w:sz="0" w:space="0"/>
            <w:left w:val="none" w:sz="0" w:space="0"/>
            <w:bottom w:val="none" w:sz="0" w:space="0"/>
            <w:right w:val="none" w:sz="0" w:space="0"/>
          </w:pgBorders>
          <w:pgNumType w:fmt="upperRoman" w:start="1"/>
          <w:cols w:space="720" w:num="1"/>
          <w:docGrid w:type="lines" w:linePitch="312" w:charSpace="0"/>
        </w:sectPr>
      </w:pPr>
    </w:p>
    <w:p w14:paraId="1B33B60E">
      <w:pPr>
        <w:pStyle w:val="43"/>
        <w:rPr>
          <w:rFonts w:hint="eastAsia"/>
        </w:rPr>
      </w:pPr>
    </w:p>
    <w:p w14:paraId="04A7C585">
      <w:pPr>
        <w:pStyle w:val="42"/>
        <w:numPr>
          <w:ilvl w:val="0"/>
          <w:numId w:val="0"/>
        </w:numPr>
        <w:spacing w:before="156" w:after="156"/>
        <w:jc w:val="center"/>
        <w:outlineLvl w:val="0"/>
        <w:rPr>
          <w:rFonts w:ascii="Times New Roman" w:eastAsia="宋体"/>
          <w:szCs w:val="24"/>
        </w:rPr>
      </w:pPr>
      <w:r>
        <w:rPr>
          <w:rStyle w:val="28"/>
          <w:rFonts w:hint="eastAsia" w:ascii="黑体" w:hAnsi="黑体" w:eastAsia="黑体" w:cs="黑体"/>
          <w:sz w:val="44"/>
          <w:szCs w:val="44"/>
        </w:rPr>
        <w:br w:type="page"/>
      </w:r>
      <w:bookmarkStart w:id="46" w:name="_Toc28252"/>
      <w:r>
        <w:rPr>
          <w:rStyle w:val="28"/>
          <w:rFonts w:hint="eastAsia" w:ascii="黑体" w:hAnsi="黑体" w:eastAsia="黑体" w:cs="黑体"/>
          <w:sz w:val="44"/>
          <w:szCs w:val="44"/>
        </w:rPr>
        <w:t>引   言</w:t>
      </w:r>
      <w:bookmarkEnd w:id="31"/>
      <w:bookmarkEnd w:id="32"/>
      <w:bookmarkEnd w:id="33"/>
      <w:bookmarkEnd w:id="34"/>
      <w:bookmarkEnd w:id="35"/>
      <w:bookmarkEnd w:id="36"/>
      <w:bookmarkEnd w:id="37"/>
      <w:bookmarkEnd w:id="46"/>
    </w:p>
    <w:p w14:paraId="718FDCDF">
      <w:pPr>
        <w:rPr>
          <w:sz w:val="24"/>
        </w:rPr>
      </w:pPr>
    </w:p>
    <w:p w14:paraId="01663872">
      <w:pPr>
        <w:pStyle w:val="43"/>
        <w:spacing w:line="360" w:lineRule="auto"/>
        <w:ind w:firstLine="480"/>
        <w:rPr>
          <w:rFonts w:hint="default" w:ascii="Times New Roman" w:hAnsi="Times New Roman" w:eastAsia="宋体" w:cs="Times New Roman"/>
          <w:sz w:val="24"/>
          <w:szCs w:val="24"/>
          <w:lang w:eastAsia="zh-CN"/>
        </w:rPr>
      </w:pPr>
      <w:r>
        <w:rPr>
          <w:rFonts w:hint="default" w:ascii="Times New Roman" w:hAnsi="Times New Roman" w:cs="Times New Roman"/>
          <w:sz w:val="24"/>
          <w:szCs w:val="24"/>
        </w:rPr>
        <w:t>JJF</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1071</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《国家计量校准规范编写规则》</w:t>
      </w:r>
      <w:r>
        <w:rPr>
          <w:rFonts w:hint="default" w:ascii="Times New Roman" w:hAnsi="Times New Roman" w:cs="Times New Roman"/>
          <w:sz w:val="24"/>
          <w:szCs w:val="24"/>
          <w:lang w:eastAsia="zh-CN"/>
        </w:rPr>
        <w:t>、</w:t>
      </w:r>
      <w:r>
        <w:rPr>
          <w:rFonts w:hint="default" w:ascii="Times New Roman" w:hAnsi="Times New Roman" w:cs="Times New Roman"/>
          <w:sz w:val="24"/>
          <w:szCs w:val="24"/>
        </w:rPr>
        <w:t>JJF</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1</w:t>
      </w:r>
      <w:r>
        <w:rPr>
          <w:rFonts w:hint="default" w:ascii="Times New Roman" w:hAnsi="Times New Roman" w:cs="Times New Roman"/>
          <w:sz w:val="24"/>
          <w:szCs w:val="24"/>
          <w:lang w:val="en-US" w:eastAsia="zh-CN"/>
        </w:rPr>
        <w:t>0</w:t>
      </w:r>
      <w:r>
        <w:rPr>
          <w:rFonts w:hint="default" w:ascii="Times New Roman" w:hAnsi="Times New Roman" w:cs="Times New Roman"/>
          <w:sz w:val="24"/>
          <w:szCs w:val="24"/>
        </w:rPr>
        <w:t>01《通用计量术语及定义》和JJF</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1059.1《测量不确定度评定与表示》</w:t>
      </w:r>
      <w:r>
        <w:rPr>
          <w:rFonts w:hint="default" w:ascii="Times New Roman" w:hAnsi="Times New Roman" w:cs="Times New Roman"/>
          <w:sz w:val="24"/>
          <w:szCs w:val="24"/>
          <w:lang w:val="en-US" w:eastAsia="zh-CN"/>
        </w:rPr>
        <w:t>共同构成支撑校准规范制修订工作的基础性系列规范</w:t>
      </w:r>
      <w:r>
        <w:rPr>
          <w:rFonts w:hint="default" w:ascii="Times New Roman" w:hAnsi="Times New Roman" w:cs="Times New Roman"/>
          <w:sz w:val="24"/>
          <w:szCs w:val="24"/>
          <w:lang w:eastAsia="zh-CN"/>
        </w:rPr>
        <w:t>。</w:t>
      </w:r>
      <w:bookmarkStart w:id="47" w:name="_Toc9713"/>
      <w:bookmarkStart w:id="48" w:name="_Toc6679_WPSOffice_Level1"/>
      <w:bookmarkStart w:id="49" w:name="_Toc193619050"/>
      <w:bookmarkStart w:id="50" w:name="_Toc193618947"/>
      <w:bookmarkStart w:id="51" w:name="_Toc193619092"/>
      <w:bookmarkStart w:id="52" w:name="_Toc23784634"/>
      <w:bookmarkStart w:id="53" w:name="_Toc5293"/>
      <w:bookmarkStart w:id="54" w:name="_Toc193860208"/>
      <w:bookmarkStart w:id="55" w:name="_Toc23784536"/>
      <w:bookmarkStart w:id="56" w:name="_Toc193860027"/>
      <w:bookmarkStart w:id="57" w:name="_Toc23785528"/>
      <w:bookmarkStart w:id="58" w:name="_Toc17126"/>
      <w:bookmarkStart w:id="59" w:name="_Toc193860177"/>
      <w:bookmarkStart w:id="60" w:name="_Toc416"/>
    </w:p>
    <w:p w14:paraId="395512C6">
      <w:pPr>
        <w:pStyle w:val="43"/>
        <w:spacing w:line="360" w:lineRule="auto"/>
        <w:ind w:firstLine="480"/>
        <w:rPr>
          <w:rFonts w:hint="default" w:ascii="Times New Roman" w:hAnsi="Times New Roman" w:eastAsia="宋体" w:cs="Times New Roman"/>
          <w:sz w:val="24"/>
          <w:szCs w:val="24"/>
        </w:rPr>
      </w:pPr>
      <w:r>
        <w:rPr>
          <w:rFonts w:hint="default" w:ascii="Times New Roman" w:hAnsi="Times New Roman" w:eastAsia="宋体" w:cs="Times New Roman"/>
          <w:bCs w:val="0"/>
          <w:caps w:val="0"/>
          <w:kern w:val="0"/>
          <w:sz w:val="24"/>
          <w:szCs w:val="24"/>
          <w:lang w:val="en-US" w:eastAsia="zh-CN" w:bidi="ar-SA"/>
        </w:rPr>
        <w:t>本规范参考了</w:t>
      </w:r>
      <w:r>
        <w:rPr>
          <w:rFonts w:hint="default" w:ascii="Times New Roman" w:hAnsi="Times New Roman" w:cs="Times New Roman"/>
          <w:sz w:val="24"/>
          <w:szCs w:val="24"/>
          <w:highlight w:val="none"/>
          <w:lang w:val="en-US" w:eastAsia="zh-CN"/>
        </w:rPr>
        <w:t>JJG 768《发射光谱仪》、</w:t>
      </w:r>
      <w:r>
        <w:rPr>
          <w:rFonts w:hint="default" w:ascii="Times New Roman" w:hAnsi="Times New Roman" w:cs="Times New Roman"/>
          <w:kern w:val="0"/>
          <w:sz w:val="24"/>
          <w:szCs w:val="24"/>
          <w:lang w:val="en-US" w:eastAsia="zh-CN" w:bidi="ar"/>
        </w:rPr>
        <w:t>GB/T 14203 《火花放电原子发射光谱分析法通则》</w:t>
      </w:r>
      <w:r>
        <w:rPr>
          <w:rFonts w:hint="default" w:ascii="Times New Roman" w:hAnsi="Times New Roman" w:eastAsia="宋体" w:cs="Times New Roman"/>
          <w:sz w:val="24"/>
          <w:szCs w:val="24"/>
        </w:rPr>
        <w:t>的技术内容。</w:t>
      </w:r>
    </w:p>
    <w:p w14:paraId="314B2D27">
      <w:pPr>
        <w:pStyle w:val="43"/>
        <w:spacing w:line="360" w:lineRule="auto"/>
        <w:ind w:firstLine="48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Cs w:val="0"/>
          <w:caps w:val="0"/>
          <w:kern w:val="0"/>
          <w:sz w:val="24"/>
          <w:szCs w:val="24"/>
          <w:lang w:val="en-US" w:eastAsia="zh-CN" w:bidi="ar-SA"/>
        </w:rPr>
        <w:t>本规范为首次发布。</w:t>
      </w:r>
    </w:p>
    <w:p w14:paraId="775A8133">
      <w:pPr>
        <w:pStyle w:val="14"/>
        <w:outlineLvl w:val="9"/>
        <w:rPr>
          <w:rFonts w:hint="default" w:ascii="Times New Roman" w:hAnsi="Times New Roman" w:cs="Times New Roman"/>
          <w:b/>
          <w:bCs w:val="0"/>
          <w:sz w:val="24"/>
          <w:szCs w:val="24"/>
        </w:rPr>
        <w:sectPr>
          <w:type w:val="continuous"/>
          <w:pgSz w:w="11907" w:h="16839"/>
          <w:pgMar w:top="1418" w:right="1134" w:bottom="1134" w:left="1418" w:header="1021" w:footer="737" w:gutter="0"/>
          <w:pgBorders w:offsetFrom="page">
            <w:top w:val="none" w:sz="0" w:space="0"/>
            <w:left w:val="none" w:sz="0" w:space="0"/>
            <w:bottom w:val="none" w:sz="0" w:space="0"/>
            <w:right w:val="none" w:sz="0" w:space="0"/>
          </w:pgBorders>
          <w:pgNumType w:fmt="upperRoman" w:start="1"/>
          <w:cols w:space="720" w:num="1"/>
          <w:docGrid w:type="lines" w:linePitch="312" w:charSpace="0"/>
        </w:sectPr>
      </w:pPr>
    </w:p>
    <w:p w14:paraId="7B2A29FA">
      <w:pPr>
        <w:pStyle w:val="14"/>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b w:val="0"/>
          <w:bCs/>
          <w:caps/>
          <w:sz w:val="32"/>
          <w:szCs w:val="32"/>
          <w:lang w:val="en-US" w:eastAsia="zh-CN"/>
        </w:rPr>
      </w:pPr>
      <w:bookmarkStart w:id="61" w:name="_Toc20579"/>
      <w:r>
        <w:rPr>
          <w:rFonts w:hint="eastAsia" w:ascii="黑体" w:hAnsi="黑体" w:eastAsia="黑体" w:cs="黑体"/>
          <w:b w:val="0"/>
          <w:bCs/>
          <w:caps/>
          <w:sz w:val="32"/>
          <w:szCs w:val="32"/>
          <w:lang w:val="en-US" w:eastAsia="zh-CN"/>
        </w:rPr>
        <w:t>有色金属材料分析用火花放电原子发射光谱仪校准规范</w:t>
      </w:r>
      <w:bookmarkEnd w:id="61"/>
    </w:p>
    <w:p w14:paraId="4FE81A4E">
      <w:pPr>
        <w:pStyle w:val="14"/>
        <w:keepNext w:val="0"/>
        <w:keepLines w:val="0"/>
        <w:pageBreakBefore w:val="0"/>
        <w:kinsoku/>
        <w:wordWrap/>
        <w:overflowPunct/>
        <w:topLinePunct w:val="0"/>
        <w:bidi w:val="0"/>
        <w:spacing w:line="360" w:lineRule="auto"/>
        <w:textAlignment w:val="auto"/>
        <w:outlineLvl w:val="0"/>
        <w:rPr>
          <w:rFonts w:hint="eastAsia" w:ascii="黑体" w:hAnsi="黑体" w:eastAsia="黑体" w:cs="黑体"/>
          <w:sz w:val="24"/>
          <w:szCs w:val="24"/>
        </w:rPr>
      </w:pPr>
      <w:bookmarkStart w:id="62" w:name="_Toc22755"/>
      <w:bookmarkStart w:id="63" w:name="_Toc9037"/>
      <w:bookmarkStart w:id="64" w:name="_Toc22613"/>
      <w:bookmarkStart w:id="65" w:name="_Toc32693"/>
      <w:r>
        <w:rPr>
          <w:rFonts w:hint="eastAsia" w:ascii="黑体" w:hAnsi="黑体" w:eastAsia="黑体" w:cs="黑体"/>
          <w:b w:val="0"/>
          <w:bCs/>
          <w:sz w:val="24"/>
          <w:szCs w:val="24"/>
        </w:rPr>
        <w:t>1 范围</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2"/>
      <w:bookmarkEnd w:id="63"/>
      <w:bookmarkEnd w:id="64"/>
      <w:bookmarkEnd w:id="65"/>
    </w:p>
    <w:p w14:paraId="3CC0F79C">
      <w:pPr>
        <w:pStyle w:val="43"/>
        <w:keepNext w:val="0"/>
        <w:keepLines w:val="0"/>
        <w:pageBreakBefore w:val="0"/>
        <w:kinsoku/>
        <w:wordWrap/>
        <w:overflowPunct/>
        <w:topLinePunct w:val="0"/>
        <w:bidi w:val="0"/>
        <w:spacing w:line="360" w:lineRule="auto"/>
        <w:ind w:firstLine="48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本</w:t>
      </w:r>
      <w:r>
        <w:rPr>
          <w:rFonts w:hint="eastAsia" w:ascii="Times New Roman" w:hAnsi="Times New Roman" w:eastAsia="宋体" w:cs="Times New Roman"/>
          <w:sz w:val="24"/>
          <w:szCs w:val="24"/>
          <w:lang w:val="en-US" w:eastAsia="zh-CN"/>
        </w:rPr>
        <w:t>规范</w:t>
      </w:r>
      <w:r>
        <w:rPr>
          <w:rFonts w:hint="default" w:ascii="Times New Roman" w:hAnsi="Times New Roman" w:eastAsia="宋体" w:cs="Times New Roman"/>
          <w:sz w:val="24"/>
          <w:szCs w:val="24"/>
        </w:rPr>
        <w:t>适用于</w:t>
      </w:r>
      <w:r>
        <w:rPr>
          <w:rFonts w:hint="eastAsia" w:ascii="Times New Roman" w:cs="Times New Roman"/>
          <w:sz w:val="24"/>
          <w:szCs w:val="24"/>
          <w:lang w:val="en-US" w:eastAsia="zh-CN"/>
        </w:rPr>
        <w:t>铝、铜、铅、锌、镍、钴、钛等</w:t>
      </w:r>
      <w:r>
        <w:rPr>
          <w:rFonts w:hint="eastAsia" w:ascii="Times New Roman" w:hAnsi="Times New Roman" w:eastAsia="宋体" w:cs="Times New Roman"/>
          <w:sz w:val="24"/>
          <w:szCs w:val="24"/>
          <w:lang w:val="en-US" w:eastAsia="zh-CN"/>
        </w:rPr>
        <w:t>有色金属材料分析用火花放电原子发射光谱仪</w:t>
      </w:r>
      <w:r>
        <w:rPr>
          <w:rFonts w:hint="default" w:ascii="Times New Roman" w:hAnsi="Times New Roman" w:eastAsia="宋体" w:cs="Times New Roman"/>
          <w:sz w:val="24"/>
          <w:szCs w:val="24"/>
        </w:rPr>
        <w:t>的</w:t>
      </w:r>
      <w:r>
        <w:rPr>
          <w:rFonts w:hint="default" w:ascii="Times New Roman" w:hAnsi="Times New Roman" w:eastAsia="宋体" w:cs="Times New Roman"/>
          <w:sz w:val="24"/>
          <w:szCs w:val="24"/>
          <w:lang w:val="en-US" w:eastAsia="zh-CN"/>
        </w:rPr>
        <w:t>校准。</w:t>
      </w:r>
      <w:bookmarkStart w:id="66" w:name="_Toc193860028"/>
      <w:bookmarkStart w:id="67" w:name="_Toc193860178"/>
      <w:bookmarkStart w:id="68" w:name="_Toc193860209"/>
      <w:bookmarkStart w:id="69" w:name="_Toc21794"/>
      <w:bookmarkStart w:id="70" w:name="_Toc30934"/>
      <w:bookmarkStart w:id="71" w:name="_Toc31539"/>
      <w:bookmarkStart w:id="72" w:name="_Toc10155"/>
      <w:bookmarkStart w:id="73" w:name="_Toc23784537"/>
      <w:bookmarkStart w:id="74" w:name="_Toc19304"/>
      <w:bookmarkStart w:id="75" w:name="_Toc19639"/>
      <w:bookmarkStart w:id="76" w:name="_Toc6820_WPSOffice_Level1"/>
      <w:bookmarkStart w:id="77" w:name="_Toc20348"/>
      <w:bookmarkStart w:id="78" w:name="_Toc23784635"/>
      <w:bookmarkStart w:id="79" w:name="_Toc23785529"/>
    </w:p>
    <w:p w14:paraId="32A1418A">
      <w:pPr>
        <w:pStyle w:val="9"/>
        <w:keepNext w:val="0"/>
        <w:keepLines w:val="0"/>
        <w:pageBreakBefore w:val="0"/>
        <w:kinsoku/>
        <w:wordWrap/>
        <w:overflowPunct/>
        <w:topLinePunct w:val="0"/>
        <w:bidi w:val="0"/>
        <w:spacing w:line="360" w:lineRule="auto"/>
        <w:ind w:left="0" w:leftChars="0"/>
        <w:textAlignment w:val="auto"/>
        <w:outlineLvl w:val="0"/>
        <w:rPr>
          <w:rFonts w:hint="eastAsia" w:ascii="黑体" w:hAnsi="黑体" w:eastAsia="黑体" w:cs="黑体"/>
          <w:b w:val="0"/>
          <w:bCs/>
          <w:caps/>
          <w:color w:val="auto"/>
          <w:sz w:val="24"/>
          <w:szCs w:val="24"/>
        </w:rPr>
      </w:pPr>
      <w:bookmarkStart w:id="80" w:name="_Toc2974"/>
      <w:r>
        <w:rPr>
          <w:rFonts w:hint="eastAsia" w:ascii="黑体" w:hAnsi="黑体" w:eastAsia="黑体" w:cs="黑体"/>
          <w:b w:val="0"/>
          <w:bCs/>
          <w:caps/>
          <w:color w:val="auto"/>
          <w:sz w:val="24"/>
          <w:szCs w:val="24"/>
          <w:lang w:val="en-US" w:eastAsia="zh-CN"/>
        </w:rPr>
        <w:t xml:space="preserve">2 </w:t>
      </w:r>
      <w:r>
        <w:rPr>
          <w:rFonts w:hint="eastAsia" w:ascii="黑体" w:hAnsi="黑体" w:eastAsia="黑体" w:cs="黑体"/>
          <w:b w:val="0"/>
          <w:bCs w:val="0"/>
          <w:color w:val="auto"/>
          <w:lang w:val="en-US" w:eastAsia="zh-CN"/>
        </w:rPr>
        <w:t>引用</w:t>
      </w:r>
      <w:r>
        <w:rPr>
          <w:rFonts w:hint="eastAsia" w:ascii="黑体" w:hAnsi="黑体" w:eastAsia="黑体" w:cs="黑体"/>
          <w:b w:val="0"/>
          <w:bCs/>
          <w:caps/>
          <w:color w:val="auto"/>
          <w:sz w:val="24"/>
          <w:szCs w:val="24"/>
        </w:rPr>
        <w:t>文</w:t>
      </w:r>
      <w:bookmarkEnd w:id="66"/>
      <w:bookmarkEnd w:id="67"/>
      <w:bookmarkEnd w:id="68"/>
      <w:r>
        <w:rPr>
          <w:rFonts w:hint="eastAsia" w:ascii="黑体" w:hAnsi="黑体" w:eastAsia="黑体" w:cs="黑体"/>
          <w:b w:val="0"/>
          <w:bCs/>
          <w:caps/>
          <w:color w:val="auto"/>
          <w:sz w:val="24"/>
          <w:szCs w:val="24"/>
        </w:rPr>
        <w:t>件</w:t>
      </w:r>
      <w:bookmarkEnd w:id="69"/>
      <w:bookmarkEnd w:id="70"/>
      <w:bookmarkEnd w:id="71"/>
      <w:bookmarkEnd w:id="72"/>
      <w:bookmarkEnd w:id="73"/>
      <w:bookmarkEnd w:id="74"/>
      <w:bookmarkEnd w:id="75"/>
      <w:bookmarkEnd w:id="76"/>
      <w:bookmarkEnd w:id="77"/>
      <w:bookmarkEnd w:id="78"/>
      <w:bookmarkEnd w:id="79"/>
      <w:bookmarkEnd w:id="80"/>
    </w:p>
    <w:p w14:paraId="30FFFF82">
      <w:pPr>
        <w:pStyle w:val="20"/>
        <w:keepNext w:val="0"/>
        <w:keepLines w:val="0"/>
        <w:widowControl/>
        <w:suppressLineNumbers w:val="0"/>
        <w:autoSpaceDE w:val="0"/>
        <w:autoSpaceDN w:val="0"/>
        <w:spacing w:before="0" w:beforeAutospacing="0" w:after="0" w:afterAutospacing="0" w:line="360" w:lineRule="auto"/>
        <w:ind w:left="0" w:right="0" w:firstLine="480" w:firstLineChars="200"/>
        <w:jc w:val="both"/>
        <w:rPr>
          <w:rFonts w:hint="eastAsia" w:ascii="Times New Roman"/>
          <w:sz w:val="24"/>
          <w:szCs w:val="24"/>
          <w:highlight w:val="none"/>
          <w:lang w:eastAsia="zh-CN"/>
        </w:rPr>
      </w:pPr>
      <w:r>
        <w:rPr>
          <w:rFonts w:hint="eastAsia" w:asciiTheme="minorEastAsia" w:hAnsiTheme="minorEastAsia" w:eastAsiaTheme="minorEastAsia"/>
          <w:kern w:val="0"/>
          <w:sz w:val="24"/>
          <w:szCs w:val="20"/>
        </w:rPr>
        <w:t>本规范</w:t>
      </w:r>
      <w:r>
        <w:rPr>
          <w:rFonts w:hint="eastAsia" w:asciiTheme="minorEastAsia" w:hAnsiTheme="minorEastAsia" w:eastAsiaTheme="minorEastAsia"/>
          <w:kern w:val="0"/>
          <w:sz w:val="24"/>
          <w:szCs w:val="20"/>
          <w:lang w:val="en-US" w:eastAsia="zh-CN"/>
        </w:rPr>
        <w:t>无</w:t>
      </w:r>
      <w:r>
        <w:rPr>
          <w:rFonts w:hint="eastAsia" w:asciiTheme="minorEastAsia" w:hAnsiTheme="minorEastAsia" w:eastAsiaTheme="minorEastAsia"/>
          <w:kern w:val="0"/>
          <w:sz w:val="24"/>
          <w:szCs w:val="20"/>
        </w:rPr>
        <w:t>引用文件</w:t>
      </w:r>
      <w:r>
        <w:rPr>
          <w:rFonts w:hint="eastAsia" w:asciiTheme="minorEastAsia" w:hAnsiTheme="minorEastAsia" w:eastAsiaTheme="minorEastAsia"/>
          <w:kern w:val="0"/>
          <w:sz w:val="24"/>
          <w:szCs w:val="20"/>
          <w:lang w:eastAsia="zh-CN"/>
        </w:rPr>
        <w:t>。</w:t>
      </w:r>
    </w:p>
    <w:p w14:paraId="57CD343D">
      <w:pPr>
        <w:pStyle w:val="9"/>
        <w:keepNext w:val="0"/>
        <w:keepLines w:val="0"/>
        <w:pageBreakBefore w:val="0"/>
        <w:kinsoku/>
        <w:wordWrap/>
        <w:overflowPunct/>
        <w:topLinePunct w:val="0"/>
        <w:bidi w:val="0"/>
        <w:spacing w:line="360" w:lineRule="auto"/>
        <w:ind w:left="0" w:leftChars="0"/>
        <w:textAlignment w:val="auto"/>
        <w:outlineLvl w:val="0"/>
        <w:rPr>
          <w:rFonts w:hint="eastAsia" w:ascii="黑体" w:hAnsi="黑体" w:eastAsia="黑体" w:cs="黑体"/>
          <w:b/>
        </w:rPr>
      </w:pPr>
      <w:bookmarkStart w:id="81" w:name="_Toc15607"/>
      <w:bookmarkStart w:id="82" w:name="_Toc17417"/>
      <w:bookmarkStart w:id="83" w:name="_Toc13932"/>
      <w:bookmarkStart w:id="84" w:name="_Toc5945"/>
      <w:bookmarkStart w:id="85" w:name="_Toc29732"/>
      <w:bookmarkStart w:id="86" w:name="_Toc7590"/>
      <w:bookmarkStart w:id="87" w:name="_Toc8427"/>
      <w:r>
        <w:rPr>
          <w:rFonts w:hint="eastAsia" w:ascii="黑体" w:hAnsi="黑体" w:eastAsia="黑体" w:cs="黑体"/>
          <w:b w:val="0"/>
          <w:bCs w:val="0"/>
          <w:color w:val="auto"/>
          <w:lang w:val="en-US" w:eastAsia="zh-CN"/>
        </w:rPr>
        <w:t xml:space="preserve">3 </w:t>
      </w:r>
      <w:bookmarkEnd w:id="81"/>
      <w:bookmarkEnd w:id="82"/>
      <w:bookmarkEnd w:id="83"/>
      <w:r>
        <w:rPr>
          <w:rFonts w:hint="eastAsia" w:ascii="黑体" w:hAnsi="黑体" w:eastAsia="黑体" w:cs="黑体"/>
          <w:b w:val="0"/>
          <w:bCs w:val="0"/>
          <w:color w:val="auto"/>
          <w:lang w:val="en-US" w:eastAsia="zh-CN"/>
        </w:rPr>
        <w:t>概述</w:t>
      </w:r>
      <w:bookmarkEnd w:id="84"/>
      <w:bookmarkEnd w:id="85"/>
      <w:bookmarkEnd w:id="86"/>
      <w:bookmarkEnd w:id="87"/>
    </w:p>
    <w:p w14:paraId="012AF372">
      <w:pPr>
        <w:pStyle w:val="43"/>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textAlignment w:val="auto"/>
        <w:rPr>
          <w:rFonts w:hint="eastAsia" w:ascii="Times New Roman"/>
          <w:color w:val="auto"/>
          <w:sz w:val="24"/>
          <w:szCs w:val="24"/>
        </w:rPr>
      </w:pPr>
      <w:bookmarkStart w:id="88" w:name="_Toc193619098"/>
      <w:bookmarkStart w:id="89" w:name="_Toc10575"/>
      <w:bookmarkStart w:id="90" w:name="_Toc193860031"/>
      <w:bookmarkStart w:id="91" w:name="_Toc23785539"/>
      <w:bookmarkStart w:id="92" w:name="_Toc23784547"/>
      <w:bookmarkStart w:id="93" w:name="_Toc15119"/>
      <w:bookmarkStart w:id="94" w:name="_Toc193860212"/>
      <w:bookmarkStart w:id="95" w:name="_Toc23784645"/>
      <w:bookmarkStart w:id="96" w:name="_Toc24809"/>
      <w:bookmarkStart w:id="97" w:name="_Toc193618953"/>
      <w:bookmarkStart w:id="98" w:name="_Toc193619056"/>
      <w:bookmarkStart w:id="99" w:name="_Toc3994"/>
      <w:bookmarkStart w:id="100" w:name="_Toc193860181"/>
      <w:bookmarkStart w:id="101" w:name="_Toc2124_WPSOffice_Level1"/>
      <w:r>
        <w:rPr>
          <w:rFonts w:hint="eastAsia" w:ascii="Times New Roman" w:hAnsi="Times New Roman" w:eastAsia="宋体" w:cs="Times New Roman"/>
          <w:sz w:val="24"/>
          <w:szCs w:val="24"/>
          <w:lang w:val="en-US" w:eastAsia="zh-CN"/>
        </w:rPr>
        <w:t>有色金属材料分析用</w:t>
      </w:r>
      <w:r>
        <w:rPr>
          <w:rFonts w:hint="eastAsia" w:ascii="Times New Roman"/>
          <w:color w:val="auto"/>
          <w:sz w:val="24"/>
          <w:szCs w:val="24"/>
        </w:rPr>
        <w:t>火花放电原子发射光谱仪</w:t>
      </w:r>
      <w:r>
        <w:rPr>
          <w:rFonts w:hint="eastAsia" w:ascii="Times New Roman"/>
          <w:color w:val="auto"/>
          <w:sz w:val="24"/>
          <w:szCs w:val="24"/>
          <w:lang w:eastAsia="zh-CN"/>
        </w:rPr>
        <w:t>（</w:t>
      </w:r>
      <w:r>
        <w:rPr>
          <w:rFonts w:hint="eastAsia" w:ascii="Times New Roman"/>
          <w:color w:val="auto"/>
          <w:sz w:val="24"/>
          <w:szCs w:val="24"/>
          <w:lang w:val="en-US" w:eastAsia="zh-CN"/>
        </w:rPr>
        <w:t>以下简称光谱仪）</w:t>
      </w:r>
      <w:r>
        <w:rPr>
          <w:rFonts w:hint="eastAsia" w:ascii="Times New Roman"/>
          <w:color w:val="auto"/>
          <w:sz w:val="24"/>
          <w:szCs w:val="24"/>
        </w:rPr>
        <w:t>是测试有色金属材料</w:t>
      </w:r>
      <w:r>
        <w:rPr>
          <w:rFonts w:hint="eastAsia" w:ascii="Times New Roman"/>
          <w:color w:val="auto"/>
          <w:sz w:val="24"/>
          <w:szCs w:val="24"/>
          <w:lang w:val="en-US" w:eastAsia="zh-CN"/>
        </w:rPr>
        <w:t>中元素成分</w:t>
      </w:r>
      <w:r>
        <w:rPr>
          <w:rFonts w:hint="eastAsia" w:ascii="Times New Roman"/>
          <w:color w:val="auto"/>
          <w:sz w:val="24"/>
          <w:szCs w:val="24"/>
        </w:rPr>
        <w:t>的试验仪器，主要用于</w:t>
      </w:r>
      <w:r>
        <w:rPr>
          <w:rFonts w:hint="eastAsia" w:ascii="Times New Roman" w:cs="Times New Roman"/>
          <w:sz w:val="24"/>
          <w:szCs w:val="24"/>
          <w:lang w:val="en-US" w:eastAsia="zh-CN"/>
        </w:rPr>
        <w:t>铝、铜、铅、锌、镍、钴、钛等</w:t>
      </w:r>
      <w:r>
        <w:rPr>
          <w:rFonts w:hint="eastAsia" w:ascii="Times New Roman" w:hAnsi="Times New Roman" w:eastAsia="宋体" w:cs="Times New Roman"/>
          <w:sz w:val="24"/>
          <w:szCs w:val="24"/>
          <w:lang w:val="en-US" w:eastAsia="zh-CN"/>
        </w:rPr>
        <w:t>有色金属材料</w:t>
      </w:r>
      <w:r>
        <w:rPr>
          <w:rFonts w:hint="eastAsia" w:ascii="Times New Roman"/>
          <w:color w:val="auto"/>
          <w:sz w:val="24"/>
          <w:szCs w:val="24"/>
        </w:rPr>
        <w:t>的含量测定。</w:t>
      </w:r>
      <w:r>
        <w:rPr>
          <w:rFonts w:hint="eastAsia" w:ascii="Times New Roman"/>
          <w:color w:val="auto"/>
          <w:sz w:val="24"/>
          <w:szCs w:val="24"/>
          <w:lang w:val="en-US" w:eastAsia="zh-CN"/>
        </w:rPr>
        <w:t>光谱仪</w:t>
      </w:r>
      <w:r>
        <w:rPr>
          <w:rFonts w:hint="eastAsia" w:ascii="Times New Roman"/>
          <w:color w:val="auto"/>
          <w:sz w:val="24"/>
          <w:szCs w:val="24"/>
        </w:rPr>
        <w:t>通过高压火花放电激发样品产生特征光谱，经光学系统分光后检测特征谱线</w:t>
      </w:r>
      <w:r>
        <w:rPr>
          <w:rFonts w:hint="eastAsia" w:ascii="Times New Roman"/>
          <w:color w:val="auto"/>
          <w:sz w:val="24"/>
          <w:szCs w:val="24"/>
          <w:lang w:val="en-US" w:eastAsia="zh-CN"/>
        </w:rPr>
        <w:t>的波长和</w:t>
      </w:r>
      <w:r>
        <w:rPr>
          <w:rFonts w:hint="eastAsia" w:ascii="Times New Roman"/>
          <w:color w:val="auto"/>
          <w:sz w:val="24"/>
          <w:szCs w:val="24"/>
        </w:rPr>
        <w:t>强度，实现</w:t>
      </w:r>
      <w:r>
        <w:rPr>
          <w:rFonts w:hint="eastAsia" w:ascii="Times New Roman"/>
          <w:color w:val="auto"/>
          <w:sz w:val="24"/>
          <w:szCs w:val="24"/>
          <w:lang w:val="en-US" w:eastAsia="zh-CN"/>
        </w:rPr>
        <w:t>各</w:t>
      </w:r>
      <w:r>
        <w:rPr>
          <w:rFonts w:hint="eastAsia" w:ascii="Times New Roman"/>
          <w:color w:val="auto"/>
          <w:sz w:val="24"/>
          <w:szCs w:val="24"/>
        </w:rPr>
        <w:t>元素</w:t>
      </w:r>
      <w:r>
        <w:rPr>
          <w:rFonts w:hint="eastAsia" w:ascii="Times New Roman"/>
          <w:color w:val="auto"/>
          <w:sz w:val="24"/>
          <w:szCs w:val="24"/>
          <w:lang w:val="en-US" w:eastAsia="zh-CN"/>
        </w:rPr>
        <w:t>的定性和</w:t>
      </w:r>
      <w:r>
        <w:rPr>
          <w:rFonts w:hint="eastAsia" w:ascii="Times New Roman"/>
          <w:color w:val="auto"/>
          <w:sz w:val="24"/>
          <w:szCs w:val="24"/>
        </w:rPr>
        <w:t>定量分析。</w:t>
      </w:r>
      <w:r>
        <w:rPr>
          <w:rFonts w:hint="eastAsia" w:ascii="Times New Roman"/>
          <w:color w:val="auto"/>
          <w:sz w:val="24"/>
          <w:szCs w:val="24"/>
          <w:lang w:val="en-US" w:eastAsia="zh-CN"/>
        </w:rPr>
        <w:t>仪器</w:t>
      </w:r>
      <w:r>
        <w:rPr>
          <w:rFonts w:hint="eastAsia" w:ascii="Times New Roman"/>
          <w:color w:val="auto"/>
          <w:sz w:val="24"/>
          <w:szCs w:val="24"/>
        </w:rPr>
        <w:t>结构包括激发系统、光学系统、测光系统和控制系统组成</w:t>
      </w:r>
      <w:r>
        <w:rPr>
          <w:rFonts w:hint="eastAsia" w:ascii="Times New Roman"/>
          <w:color w:val="auto"/>
          <w:sz w:val="24"/>
          <w:szCs w:val="24"/>
          <w:lang w:eastAsia="zh-CN"/>
        </w:rPr>
        <w:t>，</w:t>
      </w:r>
      <w:r>
        <w:rPr>
          <w:rFonts w:ascii="Times New Roman"/>
          <w:color w:val="auto"/>
          <w:sz w:val="24"/>
          <w:szCs w:val="24"/>
        </w:rPr>
        <w:t>示意图</w:t>
      </w:r>
      <w:r>
        <w:rPr>
          <w:rFonts w:hint="eastAsia" w:ascii="Times New Roman"/>
          <w:color w:val="auto"/>
          <w:sz w:val="24"/>
          <w:szCs w:val="24"/>
          <w:lang w:val="en-US" w:eastAsia="zh-CN"/>
        </w:rPr>
        <w:t>见图1</w:t>
      </w:r>
      <w:r>
        <w:rPr>
          <w:rFonts w:ascii="Times New Roman"/>
          <w:color w:val="auto"/>
          <w:sz w:val="24"/>
          <w:szCs w:val="24"/>
        </w:rPr>
        <w:t>。</w:t>
      </w:r>
    </w:p>
    <w:p w14:paraId="02978BFB">
      <w:pPr>
        <w:pStyle w:val="43"/>
        <w:keepNext w:val="0"/>
        <w:keepLines w:val="0"/>
        <w:pageBreakBefore w:val="0"/>
        <w:widowControl/>
        <w:kinsoku/>
        <w:wordWrap/>
        <w:overflowPunct/>
        <w:topLinePunct w:val="0"/>
        <w:autoSpaceDE w:val="0"/>
        <w:autoSpaceDN w:val="0"/>
        <w:bidi w:val="0"/>
        <w:adjustRightInd/>
        <w:snapToGrid/>
        <w:spacing w:line="360" w:lineRule="auto"/>
        <w:ind w:left="0" w:leftChars="0" w:firstLine="0" w:firstLineChars="0"/>
        <w:jc w:val="center"/>
        <w:textAlignment w:val="auto"/>
        <w:rPr>
          <w:rFonts w:hint="default" w:ascii="Times New Roman"/>
          <w:color w:val="auto"/>
          <w:sz w:val="24"/>
          <w:szCs w:val="24"/>
          <w:lang w:val="en-US" w:eastAsia="zh-CN"/>
        </w:rPr>
      </w:pPr>
      <w:r>
        <w:rPr>
          <w:rFonts w:hint="eastAsia" w:ascii="Times New Roman" w:eastAsia="宋体"/>
          <w:color w:val="auto"/>
          <w:sz w:val="24"/>
          <w:szCs w:val="24"/>
          <w:lang w:eastAsia="zh-CN"/>
        </w:rPr>
        <w:drawing>
          <wp:inline distT="0" distB="0" distL="114300" distR="114300">
            <wp:extent cx="4239260" cy="732790"/>
            <wp:effectExtent l="0" t="0" r="2540" b="3810"/>
            <wp:docPr id="15" name="图片 1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图片1"/>
                    <pic:cNvPicPr>
                      <a:picLocks noChangeAspect="1"/>
                    </pic:cNvPicPr>
                  </pic:nvPicPr>
                  <pic:blipFill>
                    <a:blip r:embed="rId21"/>
                    <a:stretch>
                      <a:fillRect/>
                    </a:stretch>
                  </pic:blipFill>
                  <pic:spPr>
                    <a:xfrm>
                      <a:off x="0" y="0"/>
                      <a:ext cx="4239260" cy="732790"/>
                    </a:xfrm>
                    <a:prstGeom prst="rect">
                      <a:avLst/>
                    </a:prstGeom>
                  </pic:spPr>
                </pic:pic>
              </a:graphicData>
            </a:graphic>
          </wp:inline>
        </w:drawing>
      </w:r>
    </w:p>
    <w:p w14:paraId="7C0AF47F">
      <w:pPr>
        <w:autoSpaceDE w:val="0"/>
        <w:autoSpaceDN w:val="0"/>
        <w:spacing w:before="156" w:beforeLines="50" w:after="156" w:afterLines="50"/>
        <w:jc w:val="center"/>
        <w:rPr>
          <w:rFonts w:hint="eastAsia" w:ascii="黑体" w:hAnsi="黑体" w:eastAsia="黑体" w:cs="黑体"/>
          <w:b w:val="0"/>
          <w:bCs w:val="0"/>
          <w:color w:val="auto"/>
          <w:sz w:val="21"/>
          <w:szCs w:val="21"/>
          <w:lang w:val="en-US" w:eastAsia="zh-CN"/>
        </w:rPr>
      </w:pPr>
      <w:r>
        <w:rPr>
          <w:rFonts w:hint="eastAsia" w:ascii="宋体" w:hAnsi="宋体" w:eastAsia="宋体" w:cs="宋体"/>
          <w:bCs/>
          <w:kern w:val="0"/>
          <w:sz w:val="21"/>
          <w:szCs w:val="21"/>
          <w:lang w:val="en-US" w:eastAsia="zh-CN"/>
        </w:rPr>
        <w:t xml:space="preserve">图1 </w:t>
      </w:r>
      <w:r>
        <w:rPr>
          <w:rFonts w:hint="eastAsia" w:ascii="宋体" w:hAnsi="宋体" w:cs="宋体"/>
          <w:bCs/>
          <w:kern w:val="0"/>
          <w:sz w:val="21"/>
          <w:szCs w:val="21"/>
          <w:lang w:val="en-US" w:eastAsia="zh-CN"/>
        </w:rPr>
        <w:t>火花放电原子发射光谱仪结构</w:t>
      </w:r>
      <w:r>
        <w:rPr>
          <w:rFonts w:hint="eastAsia" w:ascii="宋体" w:hAnsi="宋体" w:eastAsia="宋体" w:cs="宋体"/>
          <w:bCs/>
          <w:kern w:val="0"/>
          <w:sz w:val="21"/>
          <w:szCs w:val="21"/>
          <w:lang w:val="en-US" w:eastAsia="zh-CN"/>
        </w:rPr>
        <w:t>示意图</w:t>
      </w:r>
      <w:bookmarkStart w:id="102" w:name="_Toc14021"/>
      <w:bookmarkStart w:id="103" w:name="_Toc1642"/>
      <w:bookmarkStart w:id="104" w:name="_Toc9462"/>
    </w:p>
    <w:p w14:paraId="17E49AE2">
      <w:pPr>
        <w:pStyle w:val="15"/>
        <w:keepNext w:val="0"/>
        <w:keepLines w:val="0"/>
        <w:pageBreakBefore w:val="0"/>
        <w:kinsoku/>
        <w:wordWrap/>
        <w:overflowPunct/>
        <w:topLinePunct w:val="0"/>
        <w:bidi w:val="0"/>
        <w:adjustRightInd/>
        <w:snapToGrid/>
        <w:spacing w:line="360" w:lineRule="auto"/>
        <w:ind w:left="0" w:leftChars="0"/>
        <w:textAlignment w:val="auto"/>
        <w:outlineLvl w:val="0"/>
        <w:rPr>
          <w:rFonts w:hint="eastAsia" w:ascii="黑体" w:hAnsi="黑体" w:eastAsia="黑体" w:cs="黑体"/>
          <w:b/>
        </w:rPr>
      </w:pPr>
      <w:bookmarkStart w:id="105" w:name="_Toc2867"/>
      <w:r>
        <w:rPr>
          <w:rFonts w:hint="eastAsia" w:ascii="黑体" w:hAnsi="黑体" w:eastAsia="黑体" w:cs="黑体"/>
          <w:b w:val="0"/>
          <w:bCs w:val="0"/>
          <w:color w:val="auto"/>
          <w:lang w:val="en-US" w:eastAsia="zh-CN"/>
        </w:rPr>
        <w:t xml:space="preserve">4 </w:t>
      </w:r>
      <w:r>
        <w:rPr>
          <w:rFonts w:hint="eastAsia" w:ascii="黑体" w:hAnsi="黑体" w:eastAsia="黑体" w:cs="黑体"/>
          <w:b w:val="0"/>
          <w:bCs w:val="0"/>
          <w:color w:val="auto"/>
        </w:rPr>
        <w:t>计量特性</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71A5601A">
      <w:pPr>
        <w:pStyle w:val="42"/>
        <w:keepNext w:val="0"/>
        <w:keepLines w:val="0"/>
        <w:pageBreakBefore w:val="0"/>
        <w:widowControl/>
        <w:numPr>
          <w:ilvl w:val="0"/>
          <w:numId w:val="0"/>
        </w:numPr>
        <w:kinsoku/>
        <w:wordWrap/>
        <w:overflowPunct/>
        <w:topLinePunct w:val="0"/>
        <w:autoSpaceDE/>
        <w:autoSpaceDN/>
        <w:bidi w:val="0"/>
        <w:adjustRightInd w:val="0"/>
        <w:snapToGrid w:val="0"/>
        <w:spacing w:before="0" w:beforeLines="0" w:after="0" w:afterLines="0" w:line="360" w:lineRule="auto"/>
        <w:ind w:left="0" w:firstLine="480" w:firstLineChars="200"/>
        <w:textAlignment w:val="auto"/>
        <w:outlineLvl w:val="9"/>
        <w:rPr>
          <w:rFonts w:hint="eastAsia" w:asci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有色金属材料分析用火花放电原子发射光谱仪</w:t>
      </w:r>
      <w:r>
        <w:rPr>
          <w:rFonts w:hint="eastAsia" w:ascii="Times New Roman" w:eastAsia="宋体" w:cs="Times New Roman"/>
          <w:sz w:val="24"/>
          <w:szCs w:val="24"/>
          <w:lang w:val="en-US" w:eastAsia="zh-CN"/>
        </w:rPr>
        <w:t>的计量特性见表1。</w:t>
      </w:r>
    </w:p>
    <w:p w14:paraId="41CA3DCD">
      <w:pPr>
        <w:pStyle w:val="43"/>
        <w:ind w:left="0" w:leftChars="0" w:firstLine="0" w:firstLineChars="0"/>
        <w:jc w:val="center"/>
        <w:rPr>
          <w:rFonts w:hint="default"/>
          <w:lang w:val="en-US" w:eastAsia="zh-CN"/>
        </w:rPr>
      </w:pPr>
      <w:r>
        <w:rPr>
          <w:rFonts w:hint="eastAsia" w:ascii="黑体" w:hAnsi="黑体" w:eastAsia="黑体" w:cs="黑体"/>
          <w:szCs w:val="21"/>
        </w:rPr>
        <w:t>表</w:t>
      </w:r>
      <w:r>
        <w:rPr>
          <w:rFonts w:hint="eastAsia" w:ascii="黑体" w:hAnsi="黑体" w:eastAsia="黑体" w:cs="黑体"/>
          <w:szCs w:val="21"/>
          <w:lang w:val="en-US" w:eastAsia="zh-CN"/>
        </w:rPr>
        <w:t>1 计量特性</w:t>
      </w:r>
    </w:p>
    <w:tbl>
      <w:tblPr>
        <w:tblStyle w:val="24"/>
        <w:tblW w:w="5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6"/>
        <w:gridCol w:w="2532"/>
      </w:tblGrid>
      <w:tr w14:paraId="23471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826" w:type="dxa"/>
            <w:vAlign w:val="center"/>
          </w:tcPr>
          <w:p w14:paraId="16E7B35D">
            <w:pPr>
              <w:pStyle w:val="4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vertAlign w:val="baseline"/>
                <w:lang w:val="en-US" w:eastAsia="zh-CN"/>
              </w:rPr>
            </w:pPr>
            <w:r>
              <w:rPr>
                <w:rFonts w:hint="eastAsia"/>
                <w:vertAlign w:val="baseline"/>
                <w:lang w:val="en-US" w:eastAsia="zh-CN"/>
              </w:rPr>
              <w:t>项目</w:t>
            </w:r>
          </w:p>
        </w:tc>
        <w:tc>
          <w:tcPr>
            <w:tcW w:w="2532" w:type="dxa"/>
            <w:vAlign w:val="center"/>
          </w:tcPr>
          <w:p w14:paraId="2D2067F5">
            <w:pPr>
              <w:pStyle w:val="4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vertAlign w:val="baseline"/>
                <w:lang w:val="en-US" w:eastAsia="zh-CN"/>
              </w:rPr>
            </w:pPr>
            <w:r>
              <w:rPr>
                <w:rFonts w:hint="eastAsia"/>
                <w:vertAlign w:val="baseline"/>
                <w:lang w:val="en-US" w:eastAsia="zh-CN"/>
              </w:rPr>
              <w:t>技术指标</w:t>
            </w:r>
          </w:p>
        </w:tc>
      </w:tr>
      <w:tr w14:paraId="6B2E0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26" w:type="dxa"/>
            <w:vAlign w:val="center"/>
          </w:tcPr>
          <w:p w14:paraId="149BC95A">
            <w:pPr>
              <w:pStyle w:val="4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vertAlign w:val="baseline"/>
                <w:lang w:val="en-US" w:eastAsia="zh-CN"/>
              </w:rPr>
            </w:pPr>
            <w:r>
              <w:rPr>
                <w:rFonts w:hint="eastAsia"/>
                <w:vertAlign w:val="baseline"/>
                <w:lang w:val="en-US" w:eastAsia="zh-CN"/>
              </w:rPr>
              <w:t>检出限</w:t>
            </w:r>
          </w:p>
        </w:tc>
        <w:tc>
          <w:tcPr>
            <w:tcW w:w="2532" w:type="dxa"/>
            <w:vAlign w:val="center"/>
          </w:tcPr>
          <w:p w14:paraId="7A01EFFB">
            <w:pPr>
              <w:pStyle w:val="4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w:t>
            </w:r>
            <w:r>
              <w:rPr>
                <w:rFonts w:hint="default" w:ascii="Times New Roman" w:hAnsi="Times New Roman" w:cs="Times New Roman"/>
                <w:vertAlign w:val="baseline"/>
                <w:lang w:val="en-US" w:eastAsia="zh-CN"/>
              </w:rPr>
              <w:t>0.006</w:t>
            </w:r>
            <w:r>
              <w:rPr>
                <w:rFonts w:hint="eastAsia" w:ascii="Times New Roman" w:hAnsi="Times New Roman" w:cs="Times New Roman"/>
                <w:vertAlign w:val="baseline"/>
                <w:lang w:val="en-US" w:eastAsia="zh-CN"/>
              </w:rPr>
              <w:t>%</w:t>
            </w:r>
          </w:p>
        </w:tc>
      </w:tr>
      <w:tr w14:paraId="168CA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26" w:type="dxa"/>
            <w:vAlign w:val="center"/>
          </w:tcPr>
          <w:p w14:paraId="60921BF4">
            <w:pPr>
              <w:pStyle w:val="4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cs="Times New Roman"/>
                <w:vertAlign w:val="baseline"/>
                <w:lang w:val="en-US" w:eastAsia="zh-CN"/>
              </w:rPr>
            </w:pPr>
            <w:r>
              <w:rPr>
                <w:rFonts w:hint="eastAsia" w:ascii="Times New Roman" w:cs="Times New Roman"/>
                <w:vertAlign w:val="baseline"/>
                <w:lang w:val="en-US" w:eastAsia="zh-CN"/>
              </w:rPr>
              <w:t>示值误差</w:t>
            </w:r>
          </w:p>
        </w:tc>
        <w:tc>
          <w:tcPr>
            <w:tcW w:w="2532" w:type="dxa"/>
            <w:vAlign w:val="center"/>
          </w:tcPr>
          <w:p w14:paraId="7CDEB20F">
            <w:pPr>
              <w:pStyle w:val="4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vertAlign w:val="baseline"/>
                <w:lang w:val="en-US" w:eastAsia="zh-CN"/>
              </w:rPr>
            </w:pPr>
            <w:r>
              <w:rPr>
                <w:rFonts w:hint="default" w:ascii="Times New Roman" w:hAnsi="Times New Roman" w:cs="Times New Roman"/>
                <w:vertAlign w:val="baseline"/>
                <w:lang w:val="en-US" w:eastAsia="zh-CN"/>
              </w:rPr>
              <w:sym w:font="Symbol" w:char="00B1"/>
            </w:r>
            <w:r>
              <w:rPr>
                <w:rFonts w:hint="eastAsia" w:ascii="Times New Roman" w:cs="Times New Roman"/>
                <w:vertAlign w:val="baseline"/>
                <w:lang w:val="en-US" w:eastAsia="zh-CN"/>
              </w:rPr>
              <w:t>15</w:t>
            </w:r>
            <w:r>
              <w:rPr>
                <w:rFonts w:hint="eastAsia" w:ascii="Times New Roman" w:hAnsi="Times New Roman" w:cs="Times New Roman"/>
                <w:vertAlign w:val="baseline"/>
                <w:lang w:val="en-US" w:eastAsia="zh-CN"/>
              </w:rPr>
              <w:t>%</w:t>
            </w:r>
          </w:p>
        </w:tc>
      </w:tr>
      <w:tr w14:paraId="00698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26" w:type="dxa"/>
            <w:vAlign w:val="center"/>
          </w:tcPr>
          <w:p w14:paraId="366EF7E3">
            <w:pPr>
              <w:pStyle w:val="4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重复性</w:t>
            </w:r>
          </w:p>
        </w:tc>
        <w:tc>
          <w:tcPr>
            <w:tcW w:w="2532" w:type="dxa"/>
            <w:vAlign w:val="center"/>
          </w:tcPr>
          <w:p w14:paraId="55AE20B8">
            <w:pPr>
              <w:pStyle w:val="4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vertAlign w:val="baseline"/>
                <w:lang w:val="en-US" w:eastAsia="zh-CN"/>
              </w:rPr>
            </w:pPr>
            <w:r>
              <w:rPr>
                <w:rFonts w:hint="eastAsia" w:ascii="宋体" w:hAnsi="宋体" w:cs="宋体"/>
                <w:vertAlign w:val="baseline"/>
                <w:lang w:val="en-US" w:eastAsia="zh-CN"/>
              </w:rPr>
              <w:t>≤</w:t>
            </w:r>
            <w:r>
              <w:rPr>
                <w:rFonts w:hint="eastAsia" w:ascii="Times New Roman" w:cs="Times New Roman"/>
                <w:vertAlign w:val="baseline"/>
                <w:lang w:val="en-US" w:eastAsia="zh-CN"/>
              </w:rPr>
              <w:t>5</w:t>
            </w:r>
            <w:r>
              <w:rPr>
                <w:rFonts w:hint="default" w:ascii="Times New Roman" w:hAnsi="Times New Roman" w:cs="Times New Roman"/>
                <w:vertAlign w:val="baseline"/>
                <w:lang w:val="en-US" w:eastAsia="zh-CN"/>
              </w:rPr>
              <w:t>%</w:t>
            </w:r>
          </w:p>
        </w:tc>
      </w:tr>
      <w:tr w14:paraId="2ABD7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26" w:type="dxa"/>
            <w:vAlign w:val="center"/>
          </w:tcPr>
          <w:p w14:paraId="290AC4A7">
            <w:pPr>
              <w:pStyle w:val="4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稳定性</w:t>
            </w:r>
          </w:p>
        </w:tc>
        <w:tc>
          <w:tcPr>
            <w:tcW w:w="2532" w:type="dxa"/>
            <w:vAlign w:val="center"/>
          </w:tcPr>
          <w:p w14:paraId="2CA7B637">
            <w:pPr>
              <w:pStyle w:val="4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vertAlign w:val="baseline"/>
                <w:lang w:val="en-US" w:eastAsia="zh-CN"/>
              </w:rPr>
            </w:pPr>
            <w:r>
              <w:rPr>
                <w:rFonts w:hint="eastAsia" w:ascii="宋体" w:hAnsi="宋体" w:eastAsia="宋体" w:cs="宋体"/>
                <w:vertAlign w:val="baseline"/>
                <w:lang w:val="en-US" w:eastAsia="zh-CN"/>
              </w:rPr>
              <w:t>≤</w:t>
            </w:r>
            <w:r>
              <w:rPr>
                <w:rFonts w:hint="eastAsia" w:ascii="Times New Roman" w:cs="Times New Roman"/>
                <w:vertAlign w:val="baseline"/>
                <w:lang w:val="en-US" w:eastAsia="zh-CN"/>
              </w:rPr>
              <w:t>5</w:t>
            </w:r>
            <w:r>
              <w:rPr>
                <w:rFonts w:hint="default" w:ascii="Times New Roman" w:hAnsi="Times New Roman" w:cs="Times New Roman"/>
                <w:vertAlign w:val="baseline"/>
                <w:lang w:val="en-US" w:eastAsia="zh-CN"/>
              </w:rPr>
              <w:t>%</w:t>
            </w:r>
          </w:p>
        </w:tc>
      </w:tr>
    </w:tbl>
    <w:p w14:paraId="09F6154F">
      <w:pPr>
        <w:pStyle w:val="8"/>
        <w:keepNext w:val="0"/>
        <w:keepLines w:val="0"/>
        <w:pageBreakBefore w:val="0"/>
        <w:kinsoku/>
        <w:wordWrap/>
        <w:overflowPunct/>
        <w:topLinePunct w:val="0"/>
        <w:bidi w:val="0"/>
        <w:adjustRightInd/>
        <w:snapToGrid/>
        <w:spacing w:line="360" w:lineRule="auto"/>
        <w:ind w:left="0"/>
        <w:textAlignment w:val="auto"/>
        <w:outlineLvl w:val="0"/>
        <w:rPr>
          <w:rFonts w:hint="eastAsia" w:ascii="黑体" w:hAnsi="黑体" w:eastAsia="黑体" w:cs="黑体"/>
          <w:b/>
          <w:lang w:val="en-US" w:eastAsia="zh-CN"/>
        </w:rPr>
      </w:pPr>
      <w:bookmarkStart w:id="106" w:name="_Toc8411"/>
      <w:bookmarkStart w:id="107" w:name="_Toc18151"/>
      <w:bookmarkStart w:id="108" w:name="_Toc20223"/>
      <w:bookmarkStart w:id="109" w:name="_Toc7235"/>
      <w:bookmarkStart w:id="110" w:name="_Toc2818"/>
      <w:bookmarkStart w:id="111" w:name="_Toc2455"/>
      <w:bookmarkStart w:id="112" w:name="_Toc20048"/>
      <w:r>
        <w:rPr>
          <w:rFonts w:hint="eastAsia" w:ascii="黑体" w:hAnsi="黑体" w:eastAsia="黑体" w:cs="黑体"/>
          <w:b w:val="0"/>
          <w:bCs w:val="0"/>
          <w:sz w:val="24"/>
        </w:rPr>
        <w:t>5 校准条件</w:t>
      </w:r>
      <w:bookmarkEnd w:id="106"/>
      <w:bookmarkEnd w:id="107"/>
      <w:bookmarkEnd w:id="108"/>
      <w:bookmarkEnd w:id="109"/>
      <w:bookmarkEnd w:id="110"/>
      <w:bookmarkEnd w:id="111"/>
      <w:bookmarkEnd w:id="112"/>
    </w:p>
    <w:p w14:paraId="00AF5F31">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sz w:val="24"/>
        </w:rPr>
      </w:pPr>
      <w:bookmarkStart w:id="113" w:name="_Toc23785559"/>
      <w:bookmarkStart w:id="114" w:name="_Toc23784562"/>
      <w:bookmarkStart w:id="115" w:name="_Toc23785235"/>
      <w:bookmarkStart w:id="116" w:name="_Toc23784661"/>
      <w:bookmarkStart w:id="117" w:name="_Toc6038"/>
      <w:bookmarkStart w:id="118" w:name="_Toc2162"/>
      <w:bookmarkStart w:id="119" w:name="_Toc27738"/>
      <w:bookmarkStart w:id="120" w:name="_Toc24517"/>
      <w:bookmarkStart w:id="121" w:name="_Toc21015"/>
      <w:bookmarkStart w:id="122" w:name="_Toc24356"/>
      <w:bookmarkStart w:id="123" w:name="_Toc12670"/>
      <w:bookmarkStart w:id="124" w:name="_Toc14367"/>
      <w:r>
        <w:rPr>
          <w:rFonts w:hint="eastAsia"/>
          <w:sz w:val="24"/>
        </w:rPr>
        <w:t>5</w:t>
      </w:r>
      <w:r>
        <w:rPr>
          <w:sz w:val="24"/>
        </w:rPr>
        <w:t>.1</w:t>
      </w:r>
      <w:bookmarkEnd w:id="113"/>
      <w:bookmarkEnd w:id="114"/>
      <w:bookmarkEnd w:id="115"/>
      <w:bookmarkEnd w:id="116"/>
      <w:bookmarkStart w:id="125" w:name="_Toc20581_WPSOffice_Level2"/>
      <w:r>
        <w:rPr>
          <w:sz w:val="24"/>
        </w:rPr>
        <w:t xml:space="preserve"> 环境条件</w:t>
      </w:r>
      <w:bookmarkEnd w:id="117"/>
      <w:bookmarkEnd w:id="118"/>
      <w:bookmarkEnd w:id="119"/>
      <w:bookmarkEnd w:id="120"/>
      <w:bookmarkEnd w:id="121"/>
      <w:bookmarkEnd w:id="122"/>
      <w:bookmarkEnd w:id="123"/>
      <w:bookmarkEnd w:id="124"/>
    </w:p>
    <w:p w14:paraId="19B6D13C">
      <w:pPr>
        <w:pStyle w:val="43"/>
        <w:keepNext w:val="0"/>
        <w:keepLines w:val="0"/>
        <w:pageBreakBefore w:val="0"/>
        <w:kinsoku/>
        <w:wordWrap/>
        <w:overflowPunct/>
        <w:topLinePunct w:val="0"/>
        <w:bidi w:val="0"/>
        <w:adjustRightInd/>
        <w:snapToGrid/>
        <w:spacing w:line="360" w:lineRule="auto"/>
        <w:ind w:firstLine="480"/>
        <w:textAlignment w:val="auto"/>
        <w:rPr>
          <w:rFonts w:hint="eastAsia" w:cs="Times New Roman"/>
          <w:sz w:val="24"/>
          <w:lang w:val="en-US" w:eastAsia="zh-CN"/>
        </w:rPr>
      </w:pPr>
    </w:p>
    <w:p w14:paraId="70EC0977">
      <w:pPr>
        <w:spacing w:line="360" w:lineRule="auto"/>
        <w:rPr>
          <w:rFonts w:ascii="Times New Roman" w:hAnsi="Times New Roman" w:eastAsiaTheme="minorEastAsia"/>
          <w:strike/>
          <w:color w:val="FF0000"/>
          <w:sz w:val="24"/>
        </w:rPr>
      </w:pPr>
      <w:r>
        <w:rPr>
          <w:rFonts w:ascii="Times New Roman" w:hAnsi="Times New Roman" w:eastAsiaTheme="minorEastAsia"/>
          <w:sz w:val="24"/>
        </w:rPr>
        <w:t>5.1.1环境温度（1</w:t>
      </w:r>
      <w:r>
        <w:rPr>
          <w:rFonts w:hint="eastAsia" w:eastAsiaTheme="minorEastAsia"/>
          <w:sz w:val="24"/>
          <w:lang w:val="en-US" w:eastAsia="zh-CN"/>
        </w:rPr>
        <w:t>5</w:t>
      </w:r>
      <w:r>
        <w:rPr>
          <w:rFonts w:ascii="Times New Roman" w:hAnsi="Times New Roman" w:eastAsiaTheme="minorEastAsia"/>
          <w:sz w:val="24"/>
        </w:rPr>
        <w:t>～30）℃，相对湿度</w:t>
      </w:r>
      <w:r>
        <w:rPr>
          <w:rFonts w:asciiTheme="majorEastAsia" w:hAnsiTheme="majorEastAsia" w:eastAsiaTheme="majorEastAsia"/>
          <w:sz w:val="24"/>
        </w:rPr>
        <w:t>≤</w:t>
      </w:r>
      <w:r>
        <w:rPr>
          <w:rFonts w:ascii="Times New Roman" w:hAnsi="Times New Roman" w:eastAsiaTheme="minorEastAsia"/>
          <w:sz w:val="24"/>
        </w:rPr>
        <w:t>80%。</w:t>
      </w:r>
    </w:p>
    <w:p w14:paraId="456E8658">
      <w:pPr>
        <w:spacing w:line="360" w:lineRule="auto"/>
        <w:rPr>
          <w:rFonts w:ascii="Times New Roman" w:hAnsi="Times New Roman" w:eastAsiaTheme="minorEastAsia"/>
          <w:sz w:val="24"/>
        </w:rPr>
      </w:pPr>
      <w:r>
        <w:rPr>
          <w:rFonts w:ascii="Times New Roman" w:hAnsi="Times New Roman" w:eastAsiaTheme="minorEastAsia"/>
          <w:sz w:val="24"/>
        </w:rPr>
        <w:t>5.1.2</w:t>
      </w:r>
      <w:r>
        <w:rPr>
          <w:rFonts w:hint="eastAsia" w:hAnsi="Times New Roman" w:eastAsia="宋体" w:cs="Times New Roman"/>
          <w:sz w:val="24"/>
          <w:lang w:eastAsia="zh-CN"/>
        </w:rPr>
        <w:t>校准环境</w:t>
      </w:r>
      <w:r>
        <w:rPr>
          <w:rFonts w:hint="eastAsia" w:hAnsi="Times New Roman" w:eastAsia="宋体" w:cs="Times New Roman"/>
          <w:sz w:val="24"/>
          <w:lang w:val="en-US" w:eastAsia="zh-CN"/>
        </w:rPr>
        <w:t>周围</w:t>
      </w:r>
      <w:r>
        <w:rPr>
          <w:rFonts w:ascii="Times New Roman" w:hAnsi="Times New Roman" w:eastAsiaTheme="minorEastAsia"/>
          <w:sz w:val="24"/>
        </w:rPr>
        <w:t>不</w:t>
      </w:r>
      <w:r>
        <w:rPr>
          <w:rFonts w:hint="eastAsia" w:ascii="Times New Roman" w:hAnsi="Times New Roman" w:eastAsiaTheme="minorEastAsia"/>
          <w:sz w:val="24"/>
          <w:lang w:val="en-US" w:eastAsia="zh-CN"/>
        </w:rPr>
        <w:t>应</w:t>
      </w:r>
      <w:r>
        <w:rPr>
          <w:rFonts w:ascii="Times New Roman" w:hAnsi="Times New Roman" w:eastAsiaTheme="minorEastAsia"/>
          <w:sz w:val="24"/>
        </w:rPr>
        <w:t>有</w:t>
      </w:r>
      <w:r>
        <w:rPr>
          <w:rFonts w:hint="eastAsia" w:hAnsi="Times New Roman" w:eastAsia="宋体" w:cs="Times New Roman"/>
          <w:sz w:val="24"/>
          <w:lang w:val="en-US" w:eastAsia="zh-CN"/>
        </w:rPr>
        <w:t>腐蚀性介质</w:t>
      </w:r>
      <w:r>
        <w:rPr>
          <w:rFonts w:hint="eastAsia" w:cs="Times New Roman"/>
          <w:sz w:val="24"/>
          <w:lang w:val="en-US" w:eastAsia="zh-CN"/>
        </w:rPr>
        <w:t>与</w:t>
      </w:r>
      <w:r>
        <w:rPr>
          <w:rFonts w:ascii="Times New Roman" w:hAnsi="Times New Roman" w:eastAsiaTheme="minorEastAsia"/>
          <w:sz w:val="24"/>
        </w:rPr>
        <w:t>强烈机械振动。</w:t>
      </w:r>
    </w:p>
    <w:p w14:paraId="6B121AFE">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eastAsia="宋体"/>
          <w:sz w:val="24"/>
          <w:lang w:val="en-US" w:eastAsia="zh-CN"/>
        </w:rPr>
      </w:pPr>
      <w:bookmarkStart w:id="126" w:name="_Toc3528"/>
      <w:bookmarkStart w:id="127" w:name="_Toc12046"/>
      <w:bookmarkStart w:id="128" w:name="_Toc26676"/>
      <w:bookmarkStart w:id="129" w:name="_Toc26988"/>
      <w:bookmarkStart w:id="130" w:name="_Toc15841"/>
      <w:bookmarkStart w:id="131" w:name="_Toc27110"/>
      <w:bookmarkStart w:id="132" w:name="_Toc8829"/>
      <w:bookmarkStart w:id="133" w:name="_Toc18184"/>
      <w:r>
        <w:rPr>
          <w:rFonts w:hint="eastAsia"/>
          <w:sz w:val="24"/>
        </w:rPr>
        <w:t>5</w:t>
      </w:r>
      <w:r>
        <w:rPr>
          <w:sz w:val="24"/>
        </w:rPr>
        <w:t>.2</w:t>
      </w:r>
      <w:bookmarkEnd w:id="126"/>
      <w:r>
        <w:rPr>
          <w:rFonts w:hint="eastAsia"/>
          <w:sz w:val="24"/>
        </w:rPr>
        <w:t xml:space="preserve"> </w:t>
      </w:r>
      <w:bookmarkEnd w:id="127"/>
      <w:bookmarkEnd w:id="128"/>
      <w:bookmarkEnd w:id="129"/>
      <w:bookmarkEnd w:id="130"/>
      <w:bookmarkEnd w:id="131"/>
      <w:bookmarkEnd w:id="132"/>
      <w:bookmarkEnd w:id="133"/>
      <w:r>
        <w:rPr>
          <w:rFonts w:hint="eastAsia"/>
          <w:sz w:val="24"/>
          <w:lang w:val="en-US" w:eastAsia="zh-CN"/>
        </w:rPr>
        <w:t>测量标准</w:t>
      </w:r>
    </w:p>
    <w:p w14:paraId="22D01484">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sz w:val="24"/>
          <w:lang w:val="en-US" w:eastAsia="zh-CN"/>
        </w:rPr>
      </w:pPr>
      <w:r>
        <w:rPr>
          <w:rFonts w:hint="eastAsia"/>
          <w:sz w:val="24"/>
          <w:lang w:val="en-US" w:eastAsia="zh-CN"/>
        </w:rPr>
        <w:t>5.2.1 纯铝、纯铜、纯</w:t>
      </w:r>
      <w:r>
        <w:rPr>
          <w:rFonts w:hint="eastAsia" w:ascii="Times New Roman" w:cs="Times New Roman"/>
          <w:sz w:val="24"/>
          <w:szCs w:val="24"/>
          <w:lang w:val="en-US" w:eastAsia="zh-CN"/>
        </w:rPr>
        <w:t>铅、</w:t>
      </w:r>
      <w:r>
        <w:rPr>
          <w:rFonts w:hint="eastAsia"/>
          <w:sz w:val="24"/>
          <w:lang w:val="en-US" w:eastAsia="zh-CN"/>
        </w:rPr>
        <w:t>纯</w:t>
      </w:r>
      <w:r>
        <w:rPr>
          <w:rFonts w:hint="eastAsia" w:ascii="Times New Roman" w:cs="Times New Roman"/>
          <w:sz w:val="24"/>
          <w:szCs w:val="24"/>
          <w:lang w:val="en-US" w:eastAsia="zh-CN"/>
        </w:rPr>
        <w:t>锌、</w:t>
      </w:r>
      <w:r>
        <w:rPr>
          <w:rFonts w:hint="eastAsia"/>
          <w:sz w:val="24"/>
          <w:lang w:val="en-US" w:eastAsia="zh-CN"/>
        </w:rPr>
        <w:t>纯</w:t>
      </w:r>
      <w:r>
        <w:rPr>
          <w:rFonts w:hint="eastAsia" w:ascii="Times New Roman" w:cs="Times New Roman"/>
          <w:sz w:val="24"/>
          <w:szCs w:val="24"/>
          <w:lang w:val="en-US" w:eastAsia="zh-CN"/>
        </w:rPr>
        <w:t>镍、</w:t>
      </w:r>
      <w:r>
        <w:rPr>
          <w:rFonts w:hint="eastAsia"/>
          <w:sz w:val="24"/>
          <w:lang w:val="en-US" w:eastAsia="zh-CN"/>
        </w:rPr>
        <w:t>纯</w:t>
      </w:r>
      <w:r>
        <w:rPr>
          <w:rFonts w:hint="eastAsia" w:ascii="Times New Roman" w:cs="Times New Roman"/>
          <w:sz w:val="24"/>
          <w:szCs w:val="24"/>
          <w:lang w:val="en-US" w:eastAsia="zh-CN"/>
        </w:rPr>
        <w:t>钴、</w:t>
      </w:r>
      <w:r>
        <w:rPr>
          <w:rFonts w:hint="eastAsia"/>
          <w:sz w:val="24"/>
          <w:lang w:val="en-US" w:eastAsia="zh-CN"/>
        </w:rPr>
        <w:t>纯</w:t>
      </w:r>
      <w:r>
        <w:rPr>
          <w:rFonts w:hint="eastAsia" w:ascii="Times New Roman" w:cs="Times New Roman"/>
          <w:sz w:val="24"/>
          <w:szCs w:val="24"/>
          <w:lang w:val="en-US" w:eastAsia="zh-CN"/>
        </w:rPr>
        <w:t>钛</w:t>
      </w:r>
      <w:r>
        <w:rPr>
          <w:rFonts w:hint="eastAsia"/>
          <w:sz w:val="24"/>
          <w:lang w:val="en-US" w:eastAsia="zh-CN"/>
        </w:rPr>
        <w:t>等有色金属光谱分析用有证标准物质或标准样品；</w:t>
      </w:r>
    </w:p>
    <w:p w14:paraId="23BBC64A">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sz w:val="24"/>
          <w:lang w:val="en-US" w:eastAsia="zh-CN"/>
        </w:rPr>
      </w:pPr>
      <w:r>
        <w:rPr>
          <w:rFonts w:hint="eastAsia"/>
          <w:sz w:val="24"/>
          <w:lang w:val="en-US" w:eastAsia="zh-CN"/>
        </w:rPr>
        <w:t>5.2.2 铝合金、铜合金、</w:t>
      </w:r>
      <w:r>
        <w:rPr>
          <w:rFonts w:hint="eastAsia" w:ascii="Times New Roman" w:cs="Times New Roman"/>
          <w:sz w:val="24"/>
          <w:szCs w:val="24"/>
          <w:lang w:val="en-US" w:eastAsia="zh-CN"/>
        </w:rPr>
        <w:t>铅</w:t>
      </w:r>
      <w:r>
        <w:rPr>
          <w:rFonts w:hint="eastAsia" w:cs="Times New Roman"/>
          <w:sz w:val="24"/>
          <w:szCs w:val="24"/>
          <w:lang w:val="en-US" w:eastAsia="zh-CN"/>
        </w:rPr>
        <w:t>合金</w:t>
      </w:r>
      <w:r>
        <w:rPr>
          <w:rFonts w:hint="eastAsia" w:ascii="Times New Roman" w:cs="Times New Roman"/>
          <w:sz w:val="24"/>
          <w:szCs w:val="24"/>
          <w:lang w:val="en-US" w:eastAsia="zh-CN"/>
        </w:rPr>
        <w:t>、锌</w:t>
      </w:r>
      <w:r>
        <w:rPr>
          <w:rFonts w:hint="eastAsia" w:cs="Times New Roman"/>
          <w:sz w:val="24"/>
          <w:szCs w:val="24"/>
          <w:lang w:val="en-US" w:eastAsia="zh-CN"/>
        </w:rPr>
        <w:t>合金</w:t>
      </w:r>
      <w:r>
        <w:rPr>
          <w:rFonts w:hint="eastAsia" w:ascii="Times New Roman" w:cs="Times New Roman"/>
          <w:sz w:val="24"/>
          <w:szCs w:val="24"/>
          <w:lang w:val="en-US" w:eastAsia="zh-CN"/>
        </w:rPr>
        <w:t>、镍</w:t>
      </w:r>
      <w:r>
        <w:rPr>
          <w:rFonts w:hint="eastAsia" w:cs="Times New Roman"/>
          <w:sz w:val="24"/>
          <w:szCs w:val="24"/>
          <w:lang w:val="en-US" w:eastAsia="zh-CN"/>
        </w:rPr>
        <w:t>合金</w:t>
      </w:r>
      <w:r>
        <w:rPr>
          <w:rFonts w:hint="eastAsia" w:ascii="Times New Roman" w:cs="Times New Roman"/>
          <w:sz w:val="24"/>
          <w:szCs w:val="24"/>
          <w:lang w:val="en-US" w:eastAsia="zh-CN"/>
        </w:rPr>
        <w:t>、钴</w:t>
      </w:r>
      <w:r>
        <w:rPr>
          <w:rFonts w:hint="eastAsia" w:cs="Times New Roman"/>
          <w:sz w:val="24"/>
          <w:szCs w:val="24"/>
          <w:lang w:val="en-US" w:eastAsia="zh-CN"/>
        </w:rPr>
        <w:t>合金</w:t>
      </w:r>
      <w:r>
        <w:rPr>
          <w:rFonts w:hint="eastAsia" w:ascii="Times New Roman" w:cs="Times New Roman"/>
          <w:sz w:val="24"/>
          <w:szCs w:val="24"/>
          <w:lang w:val="en-US" w:eastAsia="zh-CN"/>
        </w:rPr>
        <w:t>、钛</w:t>
      </w:r>
      <w:r>
        <w:rPr>
          <w:rFonts w:hint="eastAsia" w:cs="Times New Roman"/>
          <w:sz w:val="24"/>
          <w:szCs w:val="24"/>
          <w:lang w:val="en-US" w:eastAsia="zh-CN"/>
        </w:rPr>
        <w:t>合金</w:t>
      </w:r>
      <w:r>
        <w:rPr>
          <w:rFonts w:hint="eastAsia"/>
          <w:sz w:val="24"/>
          <w:lang w:val="en-US" w:eastAsia="zh-CN"/>
        </w:rPr>
        <w:t>等有色金属光谱分析用有证标准物质或标准样品。</w:t>
      </w:r>
    </w:p>
    <w:p w14:paraId="46EDCC1C">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val="0"/>
          <w:bCs w:val="0"/>
          <w:color w:val="auto"/>
          <w:sz w:val="24"/>
          <w:szCs w:val="24"/>
          <w:lang w:val="en-US" w:eastAsia="zh-CN"/>
        </w:rPr>
      </w:pPr>
      <w:r>
        <w:rPr>
          <w:rFonts w:hint="eastAsia"/>
          <w:color w:val="auto"/>
          <w:sz w:val="24"/>
          <w:lang w:val="en-US" w:eastAsia="zh-CN"/>
        </w:rPr>
        <w:t xml:space="preserve">5.2.3 </w:t>
      </w:r>
      <w:r>
        <w:rPr>
          <w:rFonts w:hint="eastAsia" w:ascii="宋体" w:hAnsi="宋体" w:eastAsia="宋体" w:cs="宋体"/>
          <w:b w:val="0"/>
          <w:bCs w:val="0"/>
          <w:color w:val="auto"/>
          <w:sz w:val="24"/>
          <w:szCs w:val="24"/>
          <w:lang w:val="en-US" w:eastAsia="zh-CN"/>
        </w:rPr>
        <w:t>对有色金属材料用火花放电原子发射光谱仪校准时，推荐的标准物质见表</w:t>
      </w:r>
      <w:r>
        <w:rPr>
          <w:rFonts w:hint="eastAsia" w:ascii="宋体" w:hAnsi="宋体" w:cs="宋体"/>
          <w:b w:val="0"/>
          <w:bCs w:val="0"/>
          <w:color w:val="auto"/>
          <w:sz w:val="24"/>
          <w:szCs w:val="24"/>
          <w:lang w:val="en-US" w:eastAsia="zh-CN"/>
        </w:rPr>
        <w:t>2</w:t>
      </w:r>
      <w:r>
        <w:rPr>
          <w:rFonts w:hint="eastAsia" w:ascii="宋体" w:hAnsi="宋体" w:eastAsia="宋体" w:cs="宋体"/>
          <w:b w:val="0"/>
          <w:bCs w:val="0"/>
          <w:color w:val="auto"/>
          <w:sz w:val="24"/>
          <w:szCs w:val="24"/>
          <w:lang w:val="en-US" w:eastAsia="zh-CN"/>
        </w:rPr>
        <w:t>。也可依据</w:t>
      </w:r>
      <w:r>
        <w:rPr>
          <w:rFonts w:hint="eastAsia" w:ascii="宋体" w:hAnsi="宋体" w:cs="宋体"/>
          <w:b w:val="0"/>
          <w:bCs w:val="0"/>
          <w:color w:val="auto"/>
          <w:sz w:val="24"/>
          <w:szCs w:val="24"/>
          <w:lang w:val="en-US" w:eastAsia="zh-CN"/>
        </w:rPr>
        <w:t>校准</w:t>
      </w:r>
      <w:r>
        <w:rPr>
          <w:rFonts w:hint="eastAsia" w:ascii="宋体" w:hAnsi="宋体" w:eastAsia="宋体" w:cs="宋体"/>
          <w:b w:val="0"/>
          <w:bCs w:val="0"/>
          <w:color w:val="auto"/>
          <w:sz w:val="24"/>
          <w:szCs w:val="24"/>
          <w:lang w:val="en-US" w:eastAsia="zh-CN"/>
        </w:rPr>
        <w:t>要求选择，不限表</w:t>
      </w:r>
      <w:r>
        <w:rPr>
          <w:rFonts w:hint="eastAsia" w:ascii="宋体" w:hAnsi="宋体" w:cs="宋体"/>
          <w:b w:val="0"/>
          <w:bCs w:val="0"/>
          <w:color w:val="auto"/>
          <w:sz w:val="24"/>
          <w:szCs w:val="24"/>
          <w:lang w:val="en-US" w:eastAsia="zh-CN"/>
        </w:rPr>
        <w:t>2</w:t>
      </w:r>
      <w:r>
        <w:rPr>
          <w:rFonts w:hint="eastAsia" w:ascii="宋体" w:hAnsi="宋体" w:eastAsia="宋体" w:cs="宋体"/>
          <w:b w:val="0"/>
          <w:bCs w:val="0"/>
          <w:color w:val="auto"/>
          <w:sz w:val="24"/>
          <w:szCs w:val="24"/>
          <w:lang w:val="en-US" w:eastAsia="zh-CN"/>
        </w:rPr>
        <w:t>中的标准物质。</w:t>
      </w:r>
    </w:p>
    <w:p w14:paraId="2B43126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表2 校准用标准物质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6"/>
        <w:gridCol w:w="2880"/>
        <w:gridCol w:w="1180"/>
        <w:gridCol w:w="2370"/>
      </w:tblGrid>
      <w:tr w14:paraId="1E0E0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2026" w:type="dxa"/>
            <w:vAlign w:val="center"/>
          </w:tcPr>
          <w:p w14:paraId="3457279A">
            <w:pPr>
              <w:pStyle w:val="21"/>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标准物质名称</w:t>
            </w:r>
          </w:p>
        </w:tc>
        <w:tc>
          <w:tcPr>
            <w:tcW w:w="2880" w:type="dxa"/>
            <w:vAlign w:val="center"/>
          </w:tcPr>
          <w:p w14:paraId="5FF475B8">
            <w:pPr>
              <w:pStyle w:val="21"/>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编号</w:t>
            </w:r>
          </w:p>
        </w:tc>
        <w:tc>
          <w:tcPr>
            <w:tcW w:w="1180" w:type="dxa"/>
            <w:vAlign w:val="center"/>
          </w:tcPr>
          <w:p w14:paraId="510AC594">
            <w:pPr>
              <w:pStyle w:val="21"/>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测量基体</w:t>
            </w:r>
          </w:p>
        </w:tc>
        <w:tc>
          <w:tcPr>
            <w:tcW w:w="2370" w:type="dxa"/>
            <w:vAlign w:val="center"/>
          </w:tcPr>
          <w:p w14:paraId="5380FAE5">
            <w:pPr>
              <w:pStyle w:val="21"/>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用途</w:t>
            </w:r>
          </w:p>
        </w:tc>
      </w:tr>
      <w:tr w14:paraId="300DB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026" w:type="dxa"/>
            <w:vAlign w:val="center"/>
          </w:tcPr>
          <w:p w14:paraId="26107424">
            <w:pPr>
              <w:pStyle w:val="43"/>
              <w:keepNext w:val="0"/>
              <w:keepLines w:val="0"/>
              <w:pageBreakBefore w:val="0"/>
              <w:widowControl w:val="0"/>
              <w:kinsoku/>
              <w:wordWrap/>
              <w:overflowPunct/>
              <w:topLinePunct w:val="0"/>
              <w:bidi w:val="0"/>
              <w:adjustRightInd/>
              <w:snapToGrid/>
              <w:spacing w:line="360" w:lineRule="auto"/>
              <w:ind w:left="0" w:leftChars="0" w:firstLine="0" w:firstLineChars="0"/>
              <w:jc w:val="center"/>
              <w:textAlignment w:val="auto"/>
              <w:outlineLvl w:val="0"/>
              <w:rPr>
                <w:rStyle w:val="37"/>
                <w:rFonts w:hint="default" w:ascii="Times New Roman" w:hAnsi="Times New Roman" w:eastAsia="黑体" w:cs="Times New Roman"/>
                <w:b w:val="0"/>
                <w:bCs w:val="0"/>
                <w:kern w:val="2"/>
                <w:sz w:val="21"/>
                <w:szCs w:val="21"/>
                <w:vertAlign w:val="baseline"/>
                <w:lang w:val="en-US" w:eastAsia="zh-CN"/>
              </w:rPr>
            </w:pPr>
            <w:r>
              <w:rPr>
                <w:rFonts w:hint="default" w:ascii="Times New Roman" w:hAnsi="Times New Roman" w:cs="Times New Roman"/>
                <w:b w:val="0"/>
                <w:bCs w:val="0"/>
                <w:sz w:val="21"/>
                <w:szCs w:val="21"/>
                <w:lang w:val="en-US" w:eastAsia="zh-CN"/>
              </w:rPr>
              <w:t>阴极</w:t>
            </w:r>
            <w:r>
              <w:rPr>
                <w:rFonts w:hint="default" w:ascii="Times New Roman" w:hAnsi="Times New Roman" w:eastAsia="宋体" w:cs="Times New Roman"/>
                <w:b w:val="0"/>
                <w:bCs w:val="0"/>
                <w:sz w:val="21"/>
                <w:szCs w:val="21"/>
                <w:lang w:val="en-US" w:eastAsia="zh-CN"/>
              </w:rPr>
              <w:t>铜光谱分析标准物质</w:t>
            </w:r>
          </w:p>
        </w:tc>
        <w:tc>
          <w:tcPr>
            <w:tcW w:w="2880" w:type="dxa"/>
            <w:vAlign w:val="center"/>
          </w:tcPr>
          <w:p w14:paraId="61C820F2">
            <w:pPr>
              <w:pStyle w:val="21"/>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GBW（E）020272~</w:t>
            </w:r>
          </w:p>
          <w:p w14:paraId="769845EB">
            <w:pPr>
              <w:pStyle w:val="21"/>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Style w:val="37"/>
                <w:rFonts w:hint="default" w:ascii="Times New Roman" w:hAnsi="Times New Roman" w:eastAsia="黑体" w:cs="Times New Roman"/>
                <w:b w:val="0"/>
                <w:bCs w:val="0"/>
                <w:kern w:val="2"/>
                <w:sz w:val="21"/>
                <w:szCs w:val="21"/>
                <w:vertAlign w:val="baseline"/>
                <w:lang w:val="en-US" w:eastAsia="zh-CN"/>
              </w:rPr>
            </w:pPr>
            <w:r>
              <w:rPr>
                <w:rFonts w:hint="default" w:ascii="Times New Roman" w:hAnsi="Times New Roman" w:eastAsia="宋体" w:cs="Times New Roman"/>
                <w:b w:val="0"/>
                <w:bCs w:val="0"/>
                <w:sz w:val="21"/>
                <w:szCs w:val="21"/>
                <w:lang w:val="en-US" w:eastAsia="zh-CN"/>
              </w:rPr>
              <w:t>GBW（E）020276</w:t>
            </w:r>
          </w:p>
        </w:tc>
        <w:tc>
          <w:tcPr>
            <w:tcW w:w="1180" w:type="dxa"/>
            <w:shd w:val="clear" w:color="auto" w:fill="auto"/>
            <w:vAlign w:val="center"/>
          </w:tcPr>
          <w:p w14:paraId="47F9D932">
            <w:pPr>
              <w:pStyle w:val="21"/>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lang w:val="en-US" w:eastAsia="zh-CN"/>
              </w:rPr>
              <w:t>Cu</w:t>
            </w:r>
          </w:p>
        </w:tc>
        <w:tc>
          <w:tcPr>
            <w:tcW w:w="2370" w:type="dxa"/>
            <w:shd w:val="clear" w:color="auto" w:fill="auto"/>
            <w:vAlign w:val="center"/>
          </w:tcPr>
          <w:p w14:paraId="088E4937">
            <w:pPr>
              <w:pStyle w:val="21"/>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检出限</w:t>
            </w:r>
          </w:p>
        </w:tc>
      </w:tr>
      <w:tr w14:paraId="713AD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2026" w:type="dxa"/>
            <w:vAlign w:val="center"/>
          </w:tcPr>
          <w:p w14:paraId="15ABE609">
            <w:pPr>
              <w:pStyle w:val="21"/>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Style w:val="37"/>
                <w:rFonts w:hint="default" w:ascii="Times New Roman" w:hAnsi="Times New Roman" w:eastAsia="黑体" w:cs="Times New Roman"/>
                <w:b w:val="0"/>
                <w:bCs w:val="0"/>
                <w:kern w:val="2"/>
                <w:sz w:val="21"/>
                <w:szCs w:val="21"/>
                <w:vertAlign w:val="baseline"/>
                <w:lang w:val="en-US" w:eastAsia="zh-CN"/>
              </w:rPr>
            </w:pPr>
            <w:r>
              <w:rPr>
                <w:rFonts w:hint="default" w:ascii="Times New Roman" w:hAnsi="Times New Roman" w:eastAsia="宋体" w:cs="Times New Roman"/>
                <w:b w:val="0"/>
                <w:bCs w:val="0"/>
                <w:sz w:val="21"/>
                <w:szCs w:val="21"/>
                <w:lang w:val="en-US" w:eastAsia="zh-CN"/>
              </w:rPr>
              <w:t>黄铜光谱分析标准物质</w:t>
            </w:r>
          </w:p>
        </w:tc>
        <w:tc>
          <w:tcPr>
            <w:tcW w:w="2880" w:type="dxa"/>
            <w:vAlign w:val="center"/>
          </w:tcPr>
          <w:p w14:paraId="64567792">
            <w:pPr>
              <w:pStyle w:val="21"/>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GBW（E）020310~</w:t>
            </w:r>
          </w:p>
          <w:p w14:paraId="22FB7000">
            <w:pPr>
              <w:pStyle w:val="21"/>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Style w:val="37"/>
                <w:rFonts w:hint="default" w:ascii="Times New Roman" w:hAnsi="Times New Roman" w:eastAsia="黑体" w:cs="Times New Roman"/>
                <w:b w:val="0"/>
                <w:bCs w:val="0"/>
                <w:kern w:val="2"/>
                <w:sz w:val="21"/>
                <w:szCs w:val="21"/>
                <w:vertAlign w:val="baseline"/>
                <w:lang w:val="en-US" w:eastAsia="zh-CN"/>
              </w:rPr>
            </w:pPr>
            <w:r>
              <w:rPr>
                <w:rFonts w:hint="default" w:ascii="Times New Roman" w:hAnsi="Times New Roman" w:eastAsia="宋体" w:cs="Times New Roman"/>
                <w:b w:val="0"/>
                <w:bCs w:val="0"/>
                <w:sz w:val="21"/>
                <w:szCs w:val="21"/>
                <w:lang w:val="en-US" w:eastAsia="zh-CN"/>
              </w:rPr>
              <w:t>GBW（E）020314</w:t>
            </w:r>
          </w:p>
        </w:tc>
        <w:tc>
          <w:tcPr>
            <w:tcW w:w="1180" w:type="dxa"/>
            <w:vAlign w:val="center"/>
          </w:tcPr>
          <w:p w14:paraId="2A047E7D">
            <w:pPr>
              <w:pStyle w:val="21"/>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Style w:val="37"/>
                <w:rFonts w:hint="default" w:ascii="Times New Roman" w:hAnsi="Times New Roman" w:eastAsia="黑体" w:cs="Times New Roman"/>
                <w:b w:val="0"/>
                <w:bCs w:val="0"/>
                <w:kern w:val="2"/>
                <w:sz w:val="21"/>
                <w:szCs w:val="21"/>
                <w:vertAlign w:val="baseline"/>
                <w:lang w:val="en-US" w:eastAsia="zh-CN"/>
              </w:rPr>
            </w:pPr>
            <w:r>
              <w:rPr>
                <w:rFonts w:hint="default" w:ascii="Times New Roman" w:hAnsi="Times New Roman" w:eastAsia="宋体" w:cs="Times New Roman"/>
                <w:b w:val="0"/>
                <w:bCs w:val="0"/>
                <w:sz w:val="21"/>
                <w:szCs w:val="21"/>
                <w:lang w:val="en-US" w:eastAsia="zh-CN"/>
              </w:rPr>
              <w:t>Cu</w:t>
            </w:r>
          </w:p>
        </w:tc>
        <w:tc>
          <w:tcPr>
            <w:tcW w:w="2370" w:type="dxa"/>
            <w:vAlign w:val="center"/>
          </w:tcPr>
          <w:p w14:paraId="39859BEC">
            <w:pPr>
              <w:pStyle w:val="21"/>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示值误差、重复性、稳定性</w:t>
            </w:r>
          </w:p>
        </w:tc>
      </w:tr>
      <w:tr w14:paraId="6709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6" w:type="dxa"/>
            <w:vAlign w:val="center"/>
          </w:tcPr>
          <w:p w14:paraId="00F315F6">
            <w:pPr>
              <w:pStyle w:val="21"/>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铝及铝合金光谱分析标准物质</w:t>
            </w:r>
          </w:p>
        </w:tc>
        <w:tc>
          <w:tcPr>
            <w:tcW w:w="2880" w:type="dxa"/>
            <w:vAlign w:val="center"/>
          </w:tcPr>
          <w:p w14:paraId="3A17486E">
            <w:pPr>
              <w:pStyle w:val="21"/>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GB W(E)020044</w:t>
            </w:r>
          </w:p>
        </w:tc>
        <w:tc>
          <w:tcPr>
            <w:tcW w:w="1180" w:type="dxa"/>
            <w:vAlign w:val="center"/>
          </w:tcPr>
          <w:p w14:paraId="0DF99C4B">
            <w:pPr>
              <w:pStyle w:val="21"/>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Al</w:t>
            </w:r>
          </w:p>
        </w:tc>
        <w:tc>
          <w:tcPr>
            <w:tcW w:w="2370" w:type="dxa"/>
            <w:vAlign w:val="center"/>
          </w:tcPr>
          <w:p w14:paraId="6C789156">
            <w:pPr>
              <w:pStyle w:val="21"/>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检出限</w:t>
            </w:r>
          </w:p>
        </w:tc>
      </w:tr>
      <w:tr w14:paraId="765FD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6" w:type="dxa"/>
            <w:vAlign w:val="center"/>
          </w:tcPr>
          <w:p w14:paraId="48A4ABC0">
            <w:pPr>
              <w:pStyle w:val="21"/>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铝及铝合金光谱分析标准物质</w:t>
            </w:r>
          </w:p>
        </w:tc>
        <w:tc>
          <w:tcPr>
            <w:tcW w:w="2880" w:type="dxa"/>
            <w:vAlign w:val="center"/>
          </w:tcPr>
          <w:p w14:paraId="72F24575">
            <w:pPr>
              <w:pStyle w:val="21"/>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GBW（E）020057~</w:t>
            </w:r>
          </w:p>
          <w:p w14:paraId="55745F1D">
            <w:pPr>
              <w:pStyle w:val="21"/>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GBW（E）020063</w:t>
            </w:r>
          </w:p>
        </w:tc>
        <w:tc>
          <w:tcPr>
            <w:tcW w:w="1180" w:type="dxa"/>
            <w:vAlign w:val="center"/>
          </w:tcPr>
          <w:p w14:paraId="076701A0">
            <w:pPr>
              <w:pStyle w:val="21"/>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Al</w:t>
            </w:r>
          </w:p>
        </w:tc>
        <w:tc>
          <w:tcPr>
            <w:tcW w:w="2370" w:type="dxa"/>
            <w:vAlign w:val="center"/>
          </w:tcPr>
          <w:p w14:paraId="47CE8E5A">
            <w:pPr>
              <w:pStyle w:val="21"/>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示值误差、重复性、稳定性</w:t>
            </w:r>
          </w:p>
        </w:tc>
      </w:tr>
      <w:tr w14:paraId="2B4DC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6" w:type="dxa"/>
          </w:tcPr>
          <w:p w14:paraId="4815C6C3">
            <w:pPr>
              <w:pStyle w:val="21"/>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锌</w:t>
            </w:r>
            <w:r>
              <w:rPr>
                <w:rFonts w:hint="default" w:ascii="Times New Roman" w:hAnsi="Times New Roman" w:eastAsia="宋体" w:cs="Times New Roman"/>
                <w:b w:val="0"/>
                <w:bCs w:val="0"/>
                <w:sz w:val="21"/>
                <w:szCs w:val="21"/>
                <w:lang w:val="en-US" w:eastAsia="zh-CN"/>
              </w:rPr>
              <w:t>及</w:t>
            </w:r>
            <w:r>
              <w:rPr>
                <w:rFonts w:hint="eastAsia" w:ascii="Times New Roman" w:hAnsi="Times New Roman" w:eastAsia="宋体" w:cs="Times New Roman"/>
                <w:b w:val="0"/>
                <w:bCs w:val="0"/>
                <w:sz w:val="21"/>
                <w:szCs w:val="21"/>
                <w:lang w:val="en-US" w:eastAsia="zh-CN"/>
              </w:rPr>
              <w:t>锌</w:t>
            </w:r>
            <w:r>
              <w:rPr>
                <w:rFonts w:hint="default" w:ascii="Times New Roman" w:hAnsi="Times New Roman" w:eastAsia="宋体" w:cs="Times New Roman"/>
                <w:b w:val="0"/>
                <w:bCs w:val="0"/>
                <w:sz w:val="21"/>
                <w:szCs w:val="21"/>
                <w:lang w:val="en-US" w:eastAsia="zh-CN"/>
              </w:rPr>
              <w:t>合金光谱分析标准物质</w:t>
            </w:r>
          </w:p>
        </w:tc>
        <w:tc>
          <w:tcPr>
            <w:tcW w:w="2880" w:type="dxa"/>
          </w:tcPr>
          <w:p w14:paraId="445CE8B8">
            <w:pPr>
              <w:pStyle w:val="21"/>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GBW（E）</w:t>
            </w:r>
            <w:r>
              <w:rPr>
                <w:rFonts w:hint="eastAsia" w:ascii="Times New Roman" w:hAnsi="Times New Roman" w:eastAsia="宋体" w:cs="Times New Roman"/>
                <w:b w:val="0"/>
                <w:bCs w:val="0"/>
                <w:sz w:val="21"/>
                <w:szCs w:val="21"/>
                <w:lang w:val="en-US" w:eastAsia="zh-CN"/>
              </w:rPr>
              <w:t>020285</w:t>
            </w:r>
            <w:r>
              <w:rPr>
                <w:rFonts w:hint="default" w:ascii="Times New Roman" w:hAnsi="Times New Roman" w:eastAsia="宋体" w:cs="Times New Roman"/>
                <w:b w:val="0"/>
                <w:bCs w:val="0"/>
                <w:sz w:val="21"/>
                <w:szCs w:val="21"/>
                <w:lang w:val="en-US" w:eastAsia="zh-CN"/>
              </w:rPr>
              <w:t>~</w:t>
            </w:r>
          </w:p>
          <w:p w14:paraId="4C1B2FD5">
            <w:pPr>
              <w:pStyle w:val="21"/>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eastAsia"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GBW（E）</w:t>
            </w:r>
            <w:r>
              <w:rPr>
                <w:rFonts w:hint="eastAsia" w:ascii="Times New Roman" w:hAnsi="Times New Roman" w:eastAsia="宋体" w:cs="Times New Roman"/>
                <w:b w:val="0"/>
                <w:bCs w:val="0"/>
                <w:sz w:val="21"/>
                <w:szCs w:val="21"/>
                <w:lang w:val="en-US" w:eastAsia="zh-CN"/>
              </w:rPr>
              <w:t>020289</w:t>
            </w:r>
          </w:p>
        </w:tc>
        <w:tc>
          <w:tcPr>
            <w:tcW w:w="1180" w:type="dxa"/>
            <w:vAlign w:val="center"/>
          </w:tcPr>
          <w:p w14:paraId="65AFE14F">
            <w:pPr>
              <w:pStyle w:val="21"/>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Zn</w:t>
            </w:r>
          </w:p>
        </w:tc>
        <w:tc>
          <w:tcPr>
            <w:tcW w:w="2370" w:type="dxa"/>
            <w:vAlign w:val="center"/>
          </w:tcPr>
          <w:p w14:paraId="461762E4">
            <w:pPr>
              <w:pStyle w:val="21"/>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eastAsia"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检出限</w:t>
            </w:r>
          </w:p>
        </w:tc>
      </w:tr>
      <w:tr w14:paraId="219DC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6" w:type="dxa"/>
            <w:vAlign w:val="center"/>
          </w:tcPr>
          <w:p w14:paraId="35BA738D">
            <w:pPr>
              <w:pStyle w:val="21"/>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锌</w:t>
            </w:r>
            <w:r>
              <w:rPr>
                <w:rFonts w:hint="default" w:ascii="Times New Roman" w:hAnsi="Times New Roman" w:eastAsia="宋体" w:cs="Times New Roman"/>
                <w:b w:val="0"/>
                <w:bCs w:val="0"/>
                <w:sz w:val="21"/>
                <w:szCs w:val="21"/>
                <w:lang w:val="en-US" w:eastAsia="zh-CN"/>
              </w:rPr>
              <w:t>及</w:t>
            </w:r>
            <w:r>
              <w:rPr>
                <w:rFonts w:hint="eastAsia" w:ascii="Times New Roman" w:hAnsi="Times New Roman" w:eastAsia="宋体" w:cs="Times New Roman"/>
                <w:b w:val="0"/>
                <w:bCs w:val="0"/>
                <w:sz w:val="21"/>
                <w:szCs w:val="21"/>
                <w:lang w:val="en-US" w:eastAsia="zh-CN"/>
              </w:rPr>
              <w:t>锌</w:t>
            </w:r>
            <w:r>
              <w:rPr>
                <w:rFonts w:hint="default" w:ascii="Times New Roman" w:hAnsi="Times New Roman" w:eastAsia="宋体" w:cs="Times New Roman"/>
                <w:b w:val="0"/>
                <w:bCs w:val="0"/>
                <w:sz w:val="21"/>
                <w:szCs w:val="21"/>
                <w:lang w:val="en-US" w:eastAsia="zh-CN"/>
              </w:rPr>
              <w:t>合金光谱分析标准物质</w:t>
            </w:r>
          </w:p>
        </w:tc>
        <w:tc>
          <w:tcPr>
            <w:tcW w:w="2880" w:type="dxa"/>
          </w:tcPr>
          <w:p w14:paraId="5069FBAE">
            <w:pPr>
              <w:pStyle w:val="21"/>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eastAsia"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GBW（E）</w:t>
            </w:r>
            <w:r>
              <w:rPr>
                <w:rFonts w:hint="eastAsia" w:ascii="Times New Roman" w:hAnsi="Times New Roman" w:eastAsia="宋体" w:cs="Times New Roman"/>
                <w:b w:val="0"/>
                <w:bCs w:val="0"/>
                <w:sz w:val="21"/>
                <w:szCs w:val="21"/>
                <w:lang w:val="en-US" w:eastAsia="zh-CN"/>
              </w:rPr>
              <w:t>020323~</w:t>
            </w:r>
          </w:p>
          <w:p w14:paraId="77E72D70">
            <w:pPr>
              <w:pStyle w:val="21"/>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GBW（E）</w:t>
            </w:r>
            <w:r>
              <w:rPr>
                <w:rFonts w:hint="eastAsia" w:ascii="Times New Roman" w:hAnsi="Times New Roman" w:eastAsia="宋体" w:cs="Times New Roman"/>
                <w:b w:val="0"/>
                <w:bCs w:val="0"/>
                <w:sz w:val="21"/>
                <w:szCs w:val="21"/>
                <w:lang w:val="en-US" w:eastAsia="zh-CN"/>
              </w:rPr>
              <w:t>020326</w:t>
            </w:r>
          </w:p>
        </w:tc>
        <w:tc>
          <w:tcPr>
            <w:tcW w:w="1180" w:type="dxa"/>
            <w:vAlign w:val="center"/>
          </w:tcPr>
          <w:p w14:paraId="4DAA1383">
            <w:pPr>
              <w:pStyle w:val="21"/>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Zn</w:t>
            </w:r>
          </w:p>
        </w:tc>
        <w:tc>
          <w:tcPr>
            <w:tcW w:w="2370" w:type="dxa"/>
            <w:vAlign w:val="center"/>
          </w:tcPr>
          <w:p w14:paraId="526C41EE">
            <w:pPr>
              <w:pStyle w:val="21"/>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示值误差、重复性、稳定性</w:t>
            </w:r>
          </w:p>
        </w:tc>
      </w:tr>
      <w:tr w14:paraId="3DAD3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6" w:type="dxa"/>
            <w:vAlign w:val="center"/>
          </w:tcPr>
          <w:p w14:paraId="2D52E865">
            <w:pPr>
              <w:pStyle w:val="21"/>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钛</w:t>
            </w:r>
            <w:r>
              <w:rPr>
                <w:rFonts w:hint="default" w:ascii="Times New Roman" w:hAnsi="Times New Roman" w:eastAsia="宋体" w:cs="Times New Roman"/>
                <w:b w:val="0"/>
                <w:bCs w:val="0"/>
                <w:sz w:val="21"/>
                <w:szCs w:val="21"/>
                <w:lang w:val="en-US" w:eastAsia="zh-CN"/>
              </w:rPr>
              <w:t>及</w:t>
            </w:r>
            <w:r>
              <w:rPr>
                <w:rFonts w:hint="eastAsia" w:ascii="Times New Roman" w:hAnsi="Times New Roman" w:eastAsia="宋体" w:cs="Times New Roman"/>
                <w:b w:val="0"/>
                <w:bCs w:val="0"/>
                <w:sz w:val="21"/>
                <w:szCs w:val="21"/>
                <w:lang w:val="en-US" w:eastAsia="zh-CN"/>
              </w:rPr>
              <w:t>钛</w:t>
            </w:r>
            <w:r>
              <w:rPr>
                <w:rFonts w:hint="default" w:ascii="Times New Roman" w:hAnsi="Times New Roman" w:eastAsia="宋体" w:cs="Times New Roman"/>
                <w:b w:val="0"/>
                <w:bCs w:val="0"/>
                <w:sz w:val="21"/>
                <w:szCs w:val="21"/>
                <w:lang w:val="en-US" w:eastAsia="zh-CN"/>
              </w:rPr>
              <w:t>合金光谱分析标准物质</w:t>
            </w:r>
          </w:p>
        </w:tc>
        <w:tc>
          <w:tcPr>
            <w:tcW w:w="2880" w:type="dxa"/>
          </w:tcPr>
          <w:p w14:paraId="111BE99F">
            <w:pPr>
              <w:pStyle w:val="21"/>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eastAsia"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GBW（E）020178</w:t>
            </w:r>
            <w:r>
              <w:rPr>
                <w:rFonts w:hint="eastAsia" w:ascii="Times New Roman" w:hAnsi="Times New Roman" w:eastAsia="宋体" w:cs="Times New Roman"/>
                <w:b w:val="0"/>
                <w:bCs w:val="0"/>
                <w:sz w:val="21"/>
                <w:szCs w:val="21"/>
                <w:lang w:val="en-US" w:eastAsia="zh-CN"/>
              </w:rPr>
              <w:t>~</w:t>
            </w:r>
          </w:p>
          <w:p w14:paraId="5166B8E1">
            <w:pPr>
              <w:pStyle w:val="21"/>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GBW（E）02017</w:t>
            </w:r>
            <w:r>
              <w:rPr>
                <w:rFonts w:hint="eastAsia" w:ascii="Times New Roman" w:hAnsi="Times New Roman" w:eastAsia="宋体" w:cs="Times New Roman"/>
                <w:b w:val="0"/>
                <w:bCs w:val="0"/>
                <w:sz w:val="21"/>
                <w:szCs w:val="21"/>
                <w:lang w:val="en-US" w:eastAsia="zh-CN"/>
              </w:rPr>
              <w:t>9</w:t>
            </w:r>
          </w:p>
        </w:tc>
        <w:tc>
          <w:tcPr>
            <w:tcW w:w="1180" w:type="dxa"/>
            <w:vAlign w:val="center"/>
          </w:tcPr>
          <w:p w14:paraId="1BD92A86">
            <w:pPr>
              <w:pStyle w:val="21"/>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Ti</w:t>
            </w:r>
          </w:p>
        </w:tc>
        <w:tc>
          <w:tcPr>
            <w:tcW w:w="2370" w:type="dxa"/>
            <w:vAlign w:val="center"/>
          </w:tcPr>
          <w:p w14:paraId="5F758FB2">
            <w:pPr>
              <w:pStyle w:val="21"/>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示值误差、重复性、稳定性</w:t>
            </w:r>
          </w:p>
        </w:tc>
      </w:tr>
      <w:tr w14:paraId="0A71D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6" w:type="dxa"/>
            <w:shd w:val="clear" w:color="auto" w:fill="auto"/>
            <w:vAlign w:val="center"/>
          </w:tcPr>
          <w:p w14:paraId="16638665">
            <w:pPr>
              <w:pStyle w:val="21"/>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sz w:val="21"/>
                <w:szCs w:val="21"/>
                <w:lang w:val="en-US" w:eastAsia="zh-CN"/>
              </w:rPr>
              <w:t>铅锭光谱与化学标准样品</w:t>
            </w:r>
          </w:p>
        </w:tc>
        <w:tc>
          <w:tcPr>
            <w:tcW w:w="2880" w:type="dxa"/>
            <w:shd w:val="clear" w:color="auto" w:fill="auto"/>
            <w:vAlign w:val="center"/>
          </w:tcPr>
          <w:p w14:paraId="2C11C66C">
            <w:pPr>
              <w:pStyle w:val="21"/>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sz w:val="21"/>
                <w:szCs w:val="21"/>
                <w:lang w:val="en-US" w:eastAsia="zh-CN"/>
              </w:rPr>
              <w:t>GSB 04-3287-2016</w:t>
            </w:r>
          </w:p>
        </w:tc>
        <w:tc>
          <w:tcPr>
            <w:tcW w:w="1180" w:type="dxa"/>
            <w:shd w:val="clear" w:color="auto" w:fill="auto"/>
            <w:vAlign w:val="center"/>
          </w:tcPr>
          <w:p w14:paraId="450DD530">
            <w:pPr>
              <w:pStyle w:val="21"/>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sz w:val="21"/>
                <w:szCs w:val="21"/>
                <w:lang w:val="en-US" w:eastAsia="zh-CN"/>
              </w:rPr>
              <w:t>Pb</w:t>
            </w:r>
          </w:p>
        </w:tc>
        <w:tc>
          <w:tcPr>
            <w:tcW w:w="2370" w:type="dxa"/>
            <w:shd w:val="clear" w:color="auto" w:fill="auto"/>
            <w:vAlign w:val="center"/>
          </w:tcPr>
          <w:p w14:paraId="36BF9F17">
            <w:pPr>
              <w:pStyle w:val="21"/>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lang w:val="en-US" w:eastAsia="zh-CN"/>
              </w:rPr>
              <w:t>检出限</w:t>
            </w:r>
          </w:p>
        </w:tc>
      </w:tr>
      <w:tr w14:paraId="0E3CB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6" w:type="dxa"/>
            <w:shd w:val="clear" w:color="auto" w:fill="auto"/>
            <w:vAlign w:val="center"/>
          </w:tcPr>
          <w:p w14:paraId="2384C8B3">
            <w:pPr>
              <w:pStyle w:val="21"/>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sz w:val="21"/>
                <w:szCs w:val="21"/>
                <w:lang w:val="en-US" w:eastAsia="zh-CN"/>
              </w:rPr>
              <w:t>无铅锡基焊料光谱标准样品</w:t>
            </w:r>
          </w:p>
        </w:tc>
        <w:tc>
          <w:tcPr>
            <w:tcW w:w="2880" w:type="dxa"/>
            <w:shd w:val="clear" w:color="auto" w:fill="auto"/>
            <w:vAlign w:val="center"/>
          </w:tcPr>
          <w:p w14:paraId="33E525A4">
            <w:pPr>
              <w:pStyle w:val="21"/>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sz w:val="21"/>
                <w:szCs w:val="21"/>
                <w:lang w:val="en-US" w:eastAsia="zh-CN"/>
              </w:rPr>
              <w:t>GSB04-3225-2014</w:t>
            </w:r>
          </w:p>
        </w:tc>
        <w:tc>
          <w:tcPr>
            <w:tcW w:w="1180" w:type="dxa"/>
            <w:shd w:val="clear" w:color="auto" w:fill="auto"/>
            <w:vAlign w:val="center"/>
          </w:tcPr>
          <w:p w14:paraId="770D7F42">
            <w:pPr>
              <w:pStyle w:val="21"/>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sz w:val="21"/>
                <w:szCs w:val="21"/>
                <w:lang w:val="en-US" w:eastAsia="zh-CN"/>
              </w:rPr>
              <w:t>Pb</w:t>
            </w:r>
          </w:p>
        </w:tc>
        <w:tc>
          <w:tcPr>
            <w:tcW w:w="2370" w:type="dxa"/>
            <w:shd w:val="clear" w:color="auto" w:fill="auto"/>
            <w:vAlign w:val="center"/>
          </w:tcPr>
          <w:p w14:paraId="2C6AA5B2">
            <w:pPr>
              <w:pStyle w:val="21"/>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lang w:val="en-US" w:eastAsia="zh-CN"/>
              </w:rPr>
              <w:t>示值误差、重复性、稳定性</w:t>
            </w:r>
          </w:p>
        </w:tc>
      </w:tr>
      <w:tr w14:paraId="68AA6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6" w:type="dxa"/>
            <w:shd w:val="clear" w:color="auto" w:fill="auto"/>
            <w:vAlign w:val="center"/>
          </w:tcPr>
          <w:p w14:paraId="412043CF">
            <w:pPr>
              <w:pStyle w:val="21"/>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sz w:val="21"/>
                <w:szCs w:val="21"/>
                <w:lang w:val="en-US" w:eastAsia="zh-CN"/>
              </w:rPr>
              <w:t>镍光谱标准样品</w:t>
            </w:r>
          </w:p>
        </w:tc>
        <w:tc>
          <w:tcPr>
            <w:tcW w:w="2880" w:type="dxa"/>
            <w:shd w:val="clear" w:color="auto" w:fill="auto"/>
            <w:vAlign w:val="center"/>
          </w:tcPr>
          <w:p w14:paraId="0252588E">
            <w:pPr>
              <w:pStyle w:val="21"/>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sz w:val="21"/>
                <w:szCs w:val="21"/>
                <w:lang w:val="en-US" w:eastAsia="zh-CN"/>
              </w:rPr>
              <w:t>YSS095-2018</w:t>
            </w:r>
          </w:p>
        </w:tc>
        <w:tc>
          <w:tcPr>
            <w:tcW w:w="1180" w:type="dxa"/>
            <w:shd w:val="clear" w:color="auto" w:fill="auto"/>
            <w:vAlign w:val="center"/>
          </w:tcPr>
          <w:p w14:paraId="2D902610">
            <w:pPr>
              <w:pStyle w:val="21"/>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sz w:val="21"/>
                <w:szCs w:val="21"/>
                <w:lang w:val="en-US" w:eastAsia="zh-CN"/>
              </w:rPr>
              <w:t>Ni</w:t>
            </w:r>
          </w:p>
        </w:tc>
        <w:tc>
          <w:tcPr>
            <w:tcW w:w="2370" w:type="dxa"/>
            <w:shd w:val="clear" w:color="auto" w:fill="auto"/>
            <w:vAlign w:val="center"/>
          </w:tcPr>
          <w:p w14:paraId="19A65E92">
            <w:pPr>
              <w:pStyle w:val="21"/>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lang w:val="en-US" w:eastAsia="zh-CN"/>
              </w:rPr>
              <w:t>检出限、示值误差、重复性、稳定性</w:t>
            </w:r>
          </w:p>
        </w:tc>
      </w:tr>
      <w:tr w14:paraId="442C7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026" w:type="dxa"/>
            <w:shd w:val="clear" w:color="auto" w:fill="auto"/>
            <w:vAlign w:val="center"/>
          </w:tcPr>
          <w:p w14:paraId="4CA39EA4">
            <w:pPr>
              <w:pStyle w:val="21"/>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sz w:val="21"/>
                <w:szCs w:val="21"/>
                <w:lang w:val="en-US" w:eastAsia="zh-CN"/>
              </w:rPr>
              <w:t>钴光谱标准样品</w:t>
            </w:r>
          </w:p>
        </w:tc>
        <w:tc>
          <w:tcPr>
            <w:tcW w:w="2880" w:type="dxa"/>
            <w:shd w:val="clear" w:color="auto" w:fill="auto"/>
            <w:vAlign w:val="center"/>
          </w:tcPr>
          <w:p w14:paraId="4D729DF8">
            <w:pPr>
              <w:pStyle w:val="21"/>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sz w:val="21"/>
                <w:szCs w:val="21"/>
                <w:lang w:val="en-US" w:eastAsia="zh-CN"/>
              </w:rPr>
              <w:t>YSS094-2018</w:t>
            </w:r>
          </w:p>
        </w:tc>
        <w:tc>
          <w:tcPr>
            <w:tcW w:w="1180" w:type="dxa"/>
            <w:shd w:val="clear" w:color="auto" w:fill="auto"/>
            <w:vAlign w:val="center"/>
          </w:tcPr>
          <w:p w14:paraId="79E54A88">
            <w:pPr>
              <w:pStyle w:val="21"/>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sz w:val="21"/>
                <w:szCs w:val="21"/>
                <w:lang w:val="en-US" w:eastAsia="zh-CN"/>
              </w:rPr>
              <w:t>Co</w:t>
            </w:r>
          </w:p>
        </w:tc>
        <w:tc>
          <w:tcPr>
            <w:tcW w:w="2370" w:type="dxa"/>
            <w:shd w:val="clear" w:color="auto" w:fill="auto"/>
            <w:vAlign w:val="center"/>
          </w:tcPr>
          <w:p w14:paraId="3E3D2B1C">
            <w:pPr>
              <w:pStyle w:val="21"/>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lang w:val="en-US" w:eastAsia="zh-CN"/>
              </w:rPr>
              <w:t>检出限、示值误差、重复性、稳定性</w:t>
            </w:r>
          </w:p>
        </w:tc>
      </w:tr>
    </w:tbl>
    <w:p w14:paraId="41924DE3">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宋体" w:hAnsi="宋体" w:eastAsia="宋体" w:cs="宋体"/>
          <w:b w:val="0"/>
          <w:bCs w:val="0"/>
          <w:color w:val="0000FF"/>
          <w:sz w:val="24"/>
          <w:szCs w:val="24"/>
          <w:lang w:val="en-US" w:eastAsia="zh-CN"/>
        </w:rPr>
      </w:pPr>
    </w:p>
    <w:bookmarkEnd w:id="125"/>
    <w:p w14:paraId="5F89E97E">
      <w:pPr>
        <w:keepNext w:val="0"/>
        <w:keepLines w:val="0"/>
        <w:pageBreakBefore w:val="0"/>
        <w:kinsoku/>
        <w:wordWrap/>
        <w:overflowPunct/>
        <w:topLinePunct w:val="0"/>
        <w:bidi w:val="0"/>
        <w:adjustRightInd/>
        <w:snapToGrid/>
        <w:spacing w:line="360" w:lineRule="auto"/>
        <w:textAlignment w:val="auto"/>
        <w:outlineLvl w:val="0"/>
        <w:rPr>
          <w:rFonts w:hint="eastAsia" w:ascii="黑体" w:hAnsi="黑体" w:eastAsia="黑体" w:cs="黑体"/>
          <w:sz w:val="24"/>
        </w:rPr>
      </w:pPr>
      <w:bookmarkStart w:id="134" w:name="_Toc11533"/>
      <w:bookmarkStart w:id="135" w:name="_Toc1818"/>
      <w:bookmarkStart w:id="136" w:name="_Toc23968"/>
      <w:bookmarkStart w:id="137" w:name="_Toc7975"/>
      <w:bookmarkStart w:id="138" w:name="_Toc7085"/>
      <w:bookmarkStart w:id="139" w:name="_Toc19080"/>
      <w:bookmarkStart w:id="140" w:name="_Toc12797"/>
      <w:bookmarkStart w:id="141" w:name="_Toc1970"/>
      <w:r>
        <w:rPr>
          <w:rFonts w:hint="eastAsia" w:ascii="黑体" w:hAnsi="黑体" w:eastAsia="黑体" w:cs="黑体"/>
          <w:b w:val="0"/>
          <w:bCs/>
          <w:kern w:val="0"/>
          <w:sz w:val="24"/>
        </w:rPr>
        <w:t xml:space="preserve">6 </w:t>
      </w:r>
      <w:r>
        <w:rPr>
          <w:rStyle w:val="37"/>
          <w:rFonts w:hint="eastAsia" w:ascii="黑体" w:hAnsi="黑体" w:eastAsia="黑体" w:cs="黑体"/>
          <w:b w:val="0"/>
          <w:bCs/>
          <w:sz w:val="24"/>
        </w:rPr>
        <w:t>校准项目和校准方法</w:t>
      </w:r>
      <w:bookmarkEnd w:id="134"/>
      <w:bookmarkEnd w:id="135"/>
      <w:bookmarkEnd w:id="136"/>
      <w:bookmarkEnd w:id="137"/>
      <w:bookmarkEnd w:id="138"/>
      <w:bookmarkEnd w:id="139"/>
      <w:bookmarkEnd w:id="140"/>
      <w:bookmarkEnd w:id="141"/>
    </w:p>
    <w:p w14:paraId="3C2ED63B">
      <w:pPr>
        <w:pStyle w:val="43"/>
        <w:keepNext w:val="0"/>
        <w:keepLines w:val="0"/>
        <w:pageBreakBefore w:val="0"/>
        <w:kinsoku/>
        <w:wordWrap/>
        <w:overflowPunct/>
        <w:topLinePunct w:val="0"/>
        <w:bidi w:val="0"/>
        <w:adjustRightInd/>
        <w:snapToGrid/>
        <w:spacing w:line="360" w:lineRule="auto"/>
        <w:ind w:firstLine="0" w:firstLineChars="0"/>
        <w:textAlignment w:val="auto"/>
        <w:outlineLvl w:val="1"/>
        <w:rPr>
          <w:rFonts w:hint="eastAsia" w:ascii="Times New Roman"/>
          <w:sz w:val="24"/>
          <w:szCs w:val="24"/>
        </w:rPr>
      </w:pPr>
      <w:bookmarkStart w:id="142" w:name="_Toc23104"/>
      <w:bookmarkStart w:id="143" w:name="_Toc15625"/>
      <w:bookmarkStart w:id="144" w:name="_Toc10967"/>
      <w:bookmarkStart w:id="145" w:name="_Toc14936"/>
      <w:r>
        <w:rPr>
          <w:rFonts w:hint="eastAsia" w:ascii="Times New Roman"/>
          <w:sz w:val="24"/>
          <w:szCs w:val="24"/>
        </w:rPr>
        <w:t>6.1 校准项目</w:t>
      </w:r>
      <w:bookmarkEnd w:id="142"/>
      <w:bookmarkEnd w:id="143"/>
      <w:bookmarkEnd w:id="144"/>
      <w:bookmarkEnd w:id="145"/>
    </w:p>
    <w:p w14:paraId="22F43A64">
      <w:pPr>
        <w:pStyle w:val="43"/>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auto"/>
        <w:outlineLvl w:val="9"/>
        <w:rPr>
          <w:rFonts w:hint="eastAsia" w:ascii="Times New Roman" w:hAnsi="Times New Roman" w:eastAsia="宋体" w:cs="Times New Roman"/>
          <w:sz w:val="24"/>
          <w:szCs w:val="24"/>
          <w:lang w:val="en-US" w:eastAsia="zh-CN"/>
        </w:rPr>
      </w:pPr>
      <w:r>
        <w:rPr>
          <w:rFonts w:hint="eastAsia" w:ascii="Times New Roman"/>
          <w:sz w:val="24"/>
          <w:szCs w:val="24"/>
          <w:lang w:val="en-US" w:eastAsia="zh-CN"/>
        </w:rPr>
        <w:t>检出限、示值误差、重复性和稳定性。</w:t>
      </w:r>
    </w:p>
    <w:p w14:paraId="249B7ABB">
      <w:pPr>
        <w:pStyle w:val="43"/>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textAlignment w:val="auto"/>
        <w:outlineLvl w:val="1"/>
        <w:rPr>
          <w:rFonts w:ascii="Times New Roman"/>
          <w:sz w:val="24"/>
          <w:szCs w:val="24"/>
        </w:rPr>
      </w:pPr>
      <w:bookmarkStart w:id="146" w:name="_Toc11682"/>
      <w:bookmarkStart w:id="147" w:name="_Toc28313"/>
      <w:bookmarkStart w:id="148" w:name="_Toc12337"/>
      <w:bookmarkStart w:id="149" w:name="_Toc29525"/>
      <w:r>
        <w:rPr>
          <w:rFonts w:hint="eastAsia" w:ascii="Times New Roman"/>
          <w:sz w:val="24"/>
          <w:szCs w:val="24"/>
        </w:rPr>
        <w:t>6</w:t>
      </w:r>
      <w:r>
        <w:rPr>
          <w:rFonts w:ascii="Times New Roman"/>
          <w:sz w:val="24"/>
          <w:szCs w:val="24"/>
        </w:rPr>
        <w:t>.</w:t>
      </w:r>
      <w:r>
        <w:rPr>
          <w:rFonts w:hint="eastAsia" w:ascii="Times New Roman"/>
          <w:sz w:val="24"/>
          <w:szCs w:val="24"/>
        </w:rPr>
        <w:t>2</w:t>
      </w:r>
      <w:r>
        <w:rPr>
          <w:rFonts w:ascii="Times New Roman"/>
          <w:sz w:val="24"/>
          <w:szCs w:val="24"/>
        </w:rPr>
        <w:t xml:space="preserve"> 校准方法</w:t>
      </w:r>
      <w:bookmarkEnd w:id="146"/>
      <w:bookmarkEnd w:id="147"/>
      <w:bookmarkEnd w:id="148"/>
      <w:bookmarkEnd w:id="149"/>
    </w:p>
    <w:p w14:paraId="089988AE">
      <w:pPr>
        <w:pStyle w:val="43"/>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textAlignment w:val="auto"/>
        <w:outlineLvl w:val="2"/>
        <w:rPr>
          <w:rFonts w:hint="default" w:ascii="Times New Roman"/>
          <w:sz w:val="24"/>
          <w:szCs w:val="24"/>
          <w:lang w:val="en-US" w:eastAsia="zh-CN"/>
        </w:rPr>
      </w:pPr>
      <w:r>
        <w:rPr>
          <w:rFonts w:hint="eastAsia" w:ascii="Times New Roman"/>
          <w:sz w:val="24"/>
          <w:szCs w:val="24"/>
          <w:lang w:val="en-US" w:eastAsia="zh-CN"/>
        </w:rPr>
        <w:t>6.2.1 校准前准备</w:t>
      </w:r>
    </w:p>
    <w:p w14:paraId="798B88DF">
      <w:pPr>
        <w:pStyle w:val="43"/>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auto"/>
        <w:outlineLvl w:val="9"/>
        <w:rPr>
          <w:rFonts w:hint="default" w:ascii="Times New Roman"/>
          <w:sz w:val="24"/>
          <w:szCs w:val="24"/>
          <w:lang w:val="en-US" w:eastAsia="zh-CN"/>
        </w:rPr>
      </w:pPr>
      <w:r>
        <w:rPr>
          <w:rFonts w:hint="eastAsia" w:asciiTheme="minorEastAsia" w:hAnsiTheme="minorEastAsia" w:eastAsiaTheme="minorEastAsia"/>
          <w:sz w:val="24"/>
          <w:highlight w:val="none"/>
        </w:rPr>
        <w:t>目视检查仪器外观</w:t>
      </w:r>
      <w:r>
        <w:rPr>
          <w:rFonts w:hint="default" w:ascii="Times New Roman"/>
          <w:sz w:val="24"/>
          <w:szCs w:val="24"/>
          <w:lang w:val="en-US" w:eastAsia="zh-CN"/>
        </w:rPr>
        <w:t>和铭牌</w:t>
      </w:r>
      <w:r>
        <w:rPr>
          <w:rFonts w:hint="eastAsia" w:asciiTheme="minorEastAsia" w:hAnsiTheme="minorEastAsia" w:eastAsiaTheme="minorEastAsia"/>
          <w:sz w:val="24"/>
          <w:highlight w:val="none"/>
          <w:lang w:eastAsia="zh-CN"/>
        </w:rPr>
        <w:t>，</w:t>
      </w:r>
      <w:r>
        <w:rPr>
          <w:rFonts w:hint="eastAsia" w:ascii="Times New Roman"/>
          <w:sz w:val="24"/>
          <w:szCs w:val="24"/>
          <w:lang w:val="en-US" w:eastAsia="zh-CN"/>
        </w:rPr>
        <w:t>应有仪器名称、型号、制造公司、出厂编号与出厂日期；</w:t>
      </w:r>
      <w:r>
        <w:rPr>
          <w:rFonts w:hint="default" w:ascii="Times New Roman"/>
          <w:sz w:val="24"/>
          <w:szCs w:val="24"/>
          <w:lang w:val="en-US" w:eastAsia="zh-CN"/>
        </w:rPr>
        <w:t>接通电源检查设备(含附件)</w:t>
      </w:r>
      <w:r>
        <w:rPr>
          <w:rFonts w:hint="eastAsia" w:ascii="Times New Roman"/>
          <w:sz w:val="24"/>
          <w:szCs w:val="24"/>
          <w:lang w:val="en-US" w:eastAsia="zh-CN"/>
        </w:rPr>
        <w:t>、</w:t>
      </w:r>
      <w:r>
        <w:rPr>
          <w:rFonts w:hint="default" w:ascii="Times New Roman"/>
          <w:sz w:val="24"/>
          <w:szCs w:val="24"/>
          <w:lang w:val="en-US" w:eastAsia="zh-CN"/>
        </w:rPr>
        <w:t>测试软件</w:t>
      </w:r>
      <w:r>
        <w:rPr>
          <w:rFonts w:hint="eastAsia" w:ascii="Times New Roman"/>
          <w:sz w:val="24"/>
          <w:szCs w:val="24"/>
          <w:lang w:val="en-US" w:eastAsia="zh-CN"/>
        </w:rPr>
        <w:t>、</w:t>
      </w:r>
      <w:r>
        <w:rPr>
          <w:rFonts w:hint="default" w:ascii="Times New Roman"/>
          <w:sz w:val="24"/>
          <w:szCs w:val="24"/>
          <w:lang w:val="en-US" w:eastAsia="zh-CN"/>
        </w:rPr>
        <w:t>压力表、气路密闭性等运行是否正常，在确定无影响计量特性的因素后</w:t>
      </w:r>
      <w:r>
        <w:rPr>
          <w:rFonts w:hint="eastAsia" w:ascii="Times New Roman"/>
          <w:sz w:val="24"/>
          <w:szCs w:val="24"/>
          <w:lang w:val="en-US" w:eastAsia="zh-CN"/>
        </w:rPr>
        <w:t>，</w:t>
      </w:r>
      <w:r>
        <w:rPr>
          <w:rFonts w:hint="default" w:ascii="Times New Roman"/>
          <w:sz w:val="24"/>
          <w:szCs w:val="24"/>
          <w:lang w:val="en-US" w:eastAsia="zh-CN"/>
        </w:rPr>
        <w:t>再进行校准。</w:t>
      </w:r>
    </w:p>
    <w:p w14:paraId="1ABFC98E">
      <w:pPr>
        <w:pStyle w:val="43"/>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0" w:firstLineChars="0"/>
        <w:jc w:val="both"/>
        <w:textAlignment w:val="auto"/>
        <w:outlineLvl w:val="2"/>
        <w:rPr>
          <w:rFonts w:hint="eastAsia" w:ascii="Times New Roman" w:cs="Times New Roman"/>
          <w:sz w:val="24"/>
          <w:szCs w:val="24"/>
          <w:highlight w:val="none"/>
          <w:lang w:val="en-US" w:eastAsia="zh-CN"/>
        </w:rPr>
      </w:pPr>
      <w:r>
        <w:rPr>
          <w:rFonts w:hint="eastAsia" w:ascii="Times New Roman" w:cs="Times New Roman"/>
          <w:sz w:val="24"/>
          <w:szCs w:val="24"/>
          <w:highlight w:val="none"/>
          <w:lang w:val="en-US" w:eastAsia="zh-CN"/>
        </w:rPr>
        <w:t>6.2.2 检出限</w:t>
      </w:r>
    </w:p>
    <w:p w14:paraId="35DB8A7E">
      <w:pPr>
        <w:pStyle w:val="43"/>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80" w:firstLineChars="200"/>
        <w:jc w:val="both"/>
        <w:textAlignment w:val="auto"/>
        <w:rPr>
          <w:rFonts w:hint="default" w:ascii="Times New Roman" w:cs="Times New Roman"/>
          <w:sz w:val="24"/>
          <w:szCs w:val="24"/>
          <w:highlight w:val="none"/>
          <w:lang w:val="en-US" w:eastAsia="zh-CN"/>
        </w:rPr>
      </w:pPr>
      <w:r>
        <w:rPr>
          <w:rFonts w:hint="eastAsia" w:ascii="Times New Roman" w:cs="Times New Roman"/>
          <w:sz w:val="24"/>
          <w:szCs w:val="24"/>
          <w:highlight w:val="none"/>
          <w:lang w:val="en-US" w:eastAsia="zh-CN"/>
        </w:rPr>
        <w:t>仪器开机后一般应保证足够的通电时间，使测光系统工作稳定。</w:t>
      </w:r>
      <w:r>
        <w:rPr>
          <w:rFonts w:hint="default" w:ascii="Times New Roman" w:cs="Times New Roman"/>
          <w:sz w:val="24"/>
          <w:szCs w:val="24"/>
          <w:highlight w:val="none"/>
          <w:lang w:val="en-US" w:eastAsia="zh-CN"/>
        </w:rPr>
        <w:t>在</w:t>
      </w:r>
      <w:r>
        <w:rPr>
          <w:rFonts w:hint="eastAsia" w:ascii="Times New Roman" w:cs="Times New Roman"/>
          <w:sz w:val="24"/>
          <w:szCs w:val="24"/>
          <w:highlight w:val="none"/>
          <w:lang w:val="en-US" w:eastAsia="zh-CN"/>
        </w:rPr>
        <w:t>光谱仪</w:t>
      </w:r>
      <w:r>
        <w:rPr>
          <w:rFonts w:hint="default" w:ascii="Times New Roman" w:cs="Times New Roman"/>
          <w:sz w:val="24"/>
          <w:szCs w:val="24"/>
          <w:highlight w:val="none"/>
          <w:lang w:val="en-US" w:eastAsia="zh-CN"/>
        </w:rPr>
        <w:t>正常工作条件下，连续10次激发</w:t>
      </w:r>
      <w:r>
        <w:rPr>
          <w:rFonts w:hint="eastAsia" w:ascii="Times New Roman" w:cs="Times New Roman"/>
          <w:sz w:val="24"/>
          <w:szCs w:val="24"/>
          <w:highlight w:val="none"/>
          <w:lang w:val="en-US" w:eastAsia="zh-CN"/>
        </w:rPr>
        <w:t>空白或高纯</w:t>
      </w:r>
      <w:r>
        <w:rPr>
          <w:rFonts w:hint="default" w:ascii="Times New Roman" w:cs="Times New Roman"/>
          <w:sz w:val="24"/>
          <w:szCs w:val="24"/>
          <w:highlight w:val="none"/>
          <w:lang w:val="en-US" w:eastAsia="zh-CN"/>
        </w:rPr>
        <w:t>光谱分析标准物质，</w:t>
      </w:r>
      <w:r>
        <w:rPr>
          <w:rFonts w:hint="eastAsia" w:ascii="E-BZ" w:hAnsi="E-BZ" w:cs="宋体"/>
          <w:color w:val="auto"/>
          <w:kern w:val="0"/>
          <w:sz w:val="24"/>
          <w:lang w:val="en-US" w:eastAsia="zh-CN"/>
        </w:rPr>
        <w:t>根据其所含元素情况，选择</w:t>
      </w:r>
      <w:r>
        <w:rPr>
          <w:rFonts w:hint="eastAsia" w:ascii="E-BZ" w:hAnsi="E-BZ" w:cs="宋体"/>
          <w:color w:val="auto"/>
          <w:kern w:val="0"/>
          <w:sz w:val="24"/>
          <w:highlight w:val="none"/>
          <w:lang w:val="en-US" w:eastAsia="zh-CN"/>
        </w:rPr>
        <w:t>不少于</w:t>
      </w:r>
      <w:r>
        <w:rPr>
          <w:rFonts w:hint="eastAsia" w:ascii="E-BZ" w:hAnsi="E-BZ" w:cs="宋体"/>
          <w:color w:val="auto"/>
          <w:kern w:val="0"/>
          <w:sz w:val="24"/>
          <w:lang w:val="en-US" w:eastAsia="zh-CN"/>
        </w:rPr>
        <w:t>3个元素，</w:t>
      </w:r>
      <w:r>
        <w:rPr>
          <w:rFonts w:hint="eastAsia" w:ascii="Times New Roman" w:cs="Times New Roman"/>
          <w:sz w:val="24"/>
          <w:szCs w:val="24"/>
          <w:highlight w:val="none"/>
          <w:lang w:val="en-US" w:eastAsia="zh-CN"/>
        </w:rPr>
        <w:t>按公式（1）和公式（2），</w:t>
      </w:r>
      <w:r>
        <w:rPr>
          <w:rFonts w:hint="default" w:ascii="Times New Roman" w:cs="Times New Roman"/>
          <w:sz w:val="24"/>
          <w:szCs w:val="24"/>
          <w:highlight w:val="none"/>
          <w:lang w:val="en-US" w:eastAsia="zh-CN"/>
        </w:rPr>
        <w:t>以10次空白值标准偏差3倍对应的含量为检出限。</w:t>
      </w:r>
    </w:p>
    <w:p w14:paraId="7DFE9DF1">
      <w:pPr>
        <w:pStyle w:val="43"/>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0" w:firstLineChars="0"/>
        <w:jc w:val="center"/>
        <w:textAlignment w:val="auto"/>
        <w:rPr>
          <w:rFonts w:hint="eastAsia" w:ascii="Times New Roman" w:hAnsi="Times New Roman" w:cs="Times New Roman"/>
          <w:i w:val="0"/>
          <w:iCs/>
          <w:sz w:val="24"/>
          <w:szCs w:val="24"/>
          <w:highlight w:val="none"/>
          <w:lang w:val="en-US" w:eastAsia="zh-CN" w:bidi="ar-SA"/>
        </w:rPr>
      </w:pPr>
      <w:r>
        <w:rPr>
          <w:rFonts w:hint="eastAsia" w:hAnsi="Cambria Math" w:cs="Times New Roman"/>
          <w:i w:val="0"/>
          <w:sz w:val="24"/>
          <w:szCs w:val="24"/>
          <w:highlight w:val="none"/>
          <w:lang w:val="en-US" w:eastAsia="zh-CN" w:bidi="ar-SA"/>
        </w:rPr>
        <w:t xml:space="preserve">                                   </w:t>
      </w:r>
      <w:r>
        <w:rPr>
          <w:rFonts w:hint="eastAsia" w:hAnsi="Cambria Math" w:cs="Times New Roman"/>
          <w:i w:val="0"/>
          <w:iCs/>
          <w:sz w:val="24"/>
          <w:szCs w:val="24"/>
          <w:highlight w:val="none"/>
          <w:lang w:val="en-US" w:eastAsia="zh-CN" w:bidi="ar-SA"/>
        </w:rPr>
        <w:t xml:space="preserve"> </w:t>
      </w:r>
      <w:r>
        <w:rPr>
          <w:rFonts w:hint="eastAsia" w:hAnsi="Cambria Math" w:cs="Times New Roman"/>
          <w:i w:val="0"/>
          <w:iCs/>
          <w:position w:val="-26"/>
          <w:sz w:val="24"/>
          <w:szCs w:val="24"/>
          <w:highlight w:val="none"/>
          <w:lang w:val="en-US" w:eastAsia="zh-CN" w:bidi="ar-SA"/>
        </w:rPr>
        <w:object>
          <v:shape id="_x0000_i1027" o:spt="75" type="#_x0000_t75" style="height:40pt;width:95pt;" o:ole="t" filled="f" o:preferrelative="t" stroked="f" coordsize="21600,21600">
            <v:path/>
            <v:fill on="f" focussize="0,0"/>
            <v:stroke on="f"/>
            <v:imagedata r:id="rId23" o:title=""/>
            <o:lock v:ext="edit" aspectratio="t"/>
            <w10:wrap type="none"/>
            <w10:anchorlock/>
          </v:shape>
          <o:OLEObject Type="Embed" ProgID="Equation.KSEE3" ShapeID="_x0000_i1027" DrawAspect="Content" ObjectID="_1468075725" r:id="rId22">
            <o:LockedField>false</o:LockedField>
          </o:OLEObject>
        </w:object>
      </w:r>
      <w:r>
        <w:rPr>
          <w:rFonts w:hint="eastAsia" w:hAnsi="Cambria Math" w:cs="Times New Roman"/>
          <w:i w:val="0"/>
          <w:iCs/>
          <w:sz w:val="24"/>
          <w:szCs w:val="24"/>
          <w:highlight w:val="none"/>
          <w:lang w:val="en-US" w:eastAsia="zh-CN" w:bidi="ar-SA"/>
        </w:rPr>
        <w:t xml:space="preserve">                      </w:t>
      </w:r>
      <w:r>
        <w:rPr>
          <w:rFonts w:hint="eastAsia" w:ascii="Times New Roman" w:cs="Times New Roman"/>
          <w:sz w:val="24"/>
          <w:szCs w:val="24"/>
          <w:highlight w:val="none"/>
          <w:lang w:val="en-US" w:eastAsia="zh-CN"/>
        </w:rPr>
        <w:t>(1)</w:t>
      </w:r>
    </w:p>
    <w:p w14:paraId="099D54DA">
      <w:pPr>
        <w:pStyle w:val="43"/>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式中：</w:t>
      </w:r>
    </w:p>
    <w:p w14:paraId="57F363FB">
      <w:pPr>
        <w:pStyle w:val="43"/>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80" w:firstLineChars="200"/>
        <w:jc w:val="both"/>
        <w:textAlignment w:val="auto"/>
        <w:rPr>
          <w:rFonts w:hint="eastAsia" w:ascii="Times New Roman" w:hAnsi="Times New Roman" w:eastAsia="宋体" w:cs="Times New Roman"/>
          <w:i w:val="0"/>
          <w:iCs w:val="0"/>
          <w:sz w:val="24"/>
          <w:szCs w:val="24"/>
          <w:highlight w:val="none"/>
          <w:lang w:val="en-US" w:eastAsia="zh-CN"/>
        </w:rPr>
      </w:pPr>
      <w:r>
        <w:rPr>
          <w:rFonts w:hint="eastAsia" w:ascii="Times New Roman" w:cs="Times New Roman"/>
          <w:i/>
          <w:iCs/>
          <w:sz w:val="24"/>
          <w:szCs w:val="24"/>
          <w:lang w:val="en-US" w:eastAsia="zh-CN"/>
        </w:rPr>
        <w:t>s</w:t>
      </w:r>
      <w:r>
        <w:t>——</w:t>
      </w:r>
      <w:r>
        <w:rPr>
          <w:rFonts w:hint="eastAsia" w:ascii="Times New Roman" w:cs="Times New Roman"/>
          <w:sz w:val="24"/>
          <w:szCs w:val="24"/>
          <w:highlight w:val="none"/>
          <w:lang w:val="en-US" w:eastAsia="zh-CN"/>
        </w:rPr>
        <w:t>标准偏差</w:t>
      </w:r>
      <w:r>
        <w:rPr>
          <w:rFonts w:hint="eastAsia" w:ascii="Times New Roman" w:hAnsi="Times New Roman" w:eastAsia="宋体" w:cs="Times New Roman"/>
          <w:i w:val="0"/>
          <w:iCs w:val="0"/>
          <w:sz w:val="24"/>
          <w:szCs w:val="24"/>
          <w:highlight w:val="none"/>
          <w:lang w:val="en-US" w:eastAsia="zh-CN"/>
        </w:rPr>
        <w:t>；</w:t>
      </w:r>
    </w:p>
    <w:p w14:paraId="201F2F97">
      <w:pPr>
        <w:pStyle w:val="43"/>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80" w:firstLineChars="200"/>
        <w:jc w:val="both"/>
        <w:textAlignment w:val="auto"/>
        <w:rPr>
          <w:rFonts w:hint="eastAsia" w:ascii="Times New Roman" w:hAnsi="Times New Roman" w:eastAsia="宋体" w:cs="Times New Roman"/>
          <w:i w:val="0"/>
          <w:iCs w:val="0"/>
          <w:sz w:val="24"/>
          <w:szCs w:val="24"/>
          <w:highlight w:val="none"/>
          <w:lang w:val="en-US" w:eastAsia="zh-CN"/>
        </w:rPr>
      </w:pPr>
      <w:r>
        <w:rPr>
          <w:rFonts w:hint="eastAsia" w:ascii="Times New Roman" w:cs="Times New Roman"/>
          <w:i/>
          <w:iCs/>
          <w:sz w:val="24"/>
          <w:szCs w:val="24"/>
          <w:vertAlign w:val="baseline"/>
          <w:lang w:val="en-US" w:eastAsia="zh-CN"/>
        </w:rPr>
        <w:t>x</w:t>
      </w:r>
      <w:r>
        <w:rPr>
          <w:rFonts w:hint="eastAsia" w:ascii="Times New Roman" w:cs="Times New Roman"/>
          <w:i/>
          <w:iCs/>
          <w:sz w:val="24"/>
          <w:szCs w:val="24"/>
          <w:vertAlign w:val="subscript"/>
          <w:lang w:val="en-US" w:eastAsia="zh-CN"/>
        </w:rPr>
        <w:t>i</w:t>
      </w:r>
      <w:r>
        <w:t>——</w:t>
      </w:r>
      <w:r>
        <w:rPr>
          <w:rFonts w:hint="eastAsia"/>
          <w:sz w:val="24"/>
          <w:szCs w:val="24"/>
          <w:lang w:val="en-US" w:eastAsia="zh-CN"/>
        </w:rPr>
        <w:t>单次测量值</w:t>
      </w:r>
      <w:r>
        <w:rPr>
          <w:rFonts w:hint="eastAsia" w:ascii="Times New Roman" w:hAnsi="Times New Roman" w:eastAsia="宋体" w:cs="Times New Roman"/>
          <w:i w:val="0"/>
          <w:iCs w:val="0"/>
          <w:sz w:val="24"/>
          <w:szCs w:val="24"/>
          <w:highlight w:val="none"/>
          <w:lang w:val="en-US" w:eastAsia="zh-CN"/>
        </w:rPr>
        <w:t>；</w:t>
      </w:r>
    </w:p>
    <w:p w14:paraId="563E0525">
      <w:pPr>
        <w:pStyle w:val="43"/>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Times New Roman" w:cs="Times New Roman"/>
          <w:sz w:val="24"/>
          <w:szCs w:val="24"/>
          <w:highlight w:val="none"/>
          <w:lang w:val="en-US" w:eastAsia="zh-CN"/>
        </w:rPr>
      </w:pPr>
      <w:r>
        <w:rPr>
          <w:rFonts w:hint="eastAsia"/>
          <w:i/>
          <w:iCs/>
          <w:lang w:val="en-US" w:eastAsia="zh-CN"/>
        </w:rPr>
        <w:sym w:font="Symbol" w:char="0060"/>
      </w:r>
      <w:r>
        <w:rPr>
          <w:rFonts w:hint="default" w:ascii="Times New Roman" w:hAnsi="Times New Roman" w:cs="Times New Roman"/>
          <w:i/>
          <w:iCs/>
          <w:lang w:val="en-US" w:eastAsia="zh-CN"/>
        </w:rPr>
        <w:t>x</w:t>
      </w:r>
      <w:r>
        <w:t>——</w:t>
      </w:r>
      <w:r>
        <w:rPr>
          <w:rFonts w:hint="eastAsia" w:ascii="Times New Roman" w:cs="Times New Roman"/>
          <w:sz w:val="24"/>
          <w:szCs w:val="24"/>
          <w:highlight w:val="none"/>
          <w:lang w:val="en-US" w:eastAsia="zh-CN"/>
        </w:rPr>
        <w:t>测量平均值；</w:t>
      </w:r>
    </w:p>
    <w:p w14:paraId="75D6B1FD">
      <w:pPr>
        <w:pStyle w:val="43"/>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80" w:firstLineChars="200"/>
        <w:jc w:val="both"/>
        <w:textAlignment w:val="auto"/>
        <w:rPr>
          <w:rFonts w:hint="eastAsia" w:ascii="Times New Roman" w:cs="Times New Roman"/>
          <w:sz w:val="24"/>
          <w:szCs w:val="24"/>
          <w:highlight w:val="none"/>
          <w:lang w:val="en-US" w:eastAsia="zh-CN"/>
        </w:rPr>
      </w:pPr>
      <w:r>
        <w:rPr>
          <w:rFonts w:hint="eastAsia" w:ascii="Times New Roman" w:cs="Times New Roman"/>
          <w:i/>
          <w:iCs/>
          <w:sz w:val="24"/>
          <w:szCs w:val="24"/>
          <w:highlight w:val="none"/>
          <w:lang w:val="en-US" w:eastAsia="zh-CN"/>
        </w:rPr>
        <w:t>n</w:t>
      </w:r>
      <w:r>
        <w:t>——</w:t>
      </w:r>
      <w:r>
        <w:rPr>
          <w:rFonts w:hint="eastAsia"/>
          <w:sz w:val="24"/>
          <w:szCs w:val="24"/>
          <w:lang w:val="en-US" w:eastAsia="zh-CN"/>
        </w:rPr>
        <w:t>测量次数，</w:t>
      </w:r>
      <w:r>
        <w:rPr>
          <w:rFonts w:hint="default" w:ascii="Times New Roman" w:hAnsi="Times New Roman" w:cs="Times New Roman"/>
          <w:i/>
          <w:iCs/>
          <w:sz w:val="24"/>
          <w:szCs w:val="24"/>
          <w:lang w:val="en-US" w:eastAsia="zh-CN"/>
        </w:rPr>
        <w:t>n</w:t>
      </w:r>
      <w:r>
        <w:rPr>
          <w:rFonts w:hint="default" w:ascii="Times New Roman" w:hAnsi="Times New Roman" w:cs="Times New Roman"/>
          <w:sz w:val="24"/>
          <w:szCs w:val="24"/>
          <w:lang w:val="en-US" w:eastAsia="zh-CN"/>
        </w:rPr>
        <w:t>=10</w:t>
      </w:r>
      <w:r>
        <w:rPr>
          <w:rFonts w:hint="eastAsia" w:ascii="Times New Roman" w:cs="Times New Roman"/>
          <w:sz w:val="24"/>
          <w:szCs w:val="24"/>
          <w:highlight w:val="none"/>
          <w:lang w:val="en-US" w:eastAsia="zh-CN"/>
        </w:rPr>
        <w:t>。</w:t>
      </w:r>
    </w:p>
    <w:p w14:paraId="4765812D">
      <w:pPr>
        <w:pStyle w:val="43"/>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0" w:firstLineChars="0"/>
        <w:jc w:val="center"/>
        <w:textAlignment w:val="auto"/>
        <w:rPr>
          <w:rFonts w:hint="default" w:ascii="Times New Roman" w:cs="Times New Roman"/>
          <w:sz w:val="24"/>
          <w:szCs w:val="24"/>
          <w:highlight w:val="none"/>
          <w:lang w:val="en-US" w:eastAsia="zh-CN"/>
        </w:rPr>
      </w:pPr>
      <w:r>
        <w:rPr>
          <w:rFonts w:hint="eastAsia" w:ascii="Times New Roman" w:cs="Times New Roman"/>
          <w:sz w:val="24"/>
          <w:szCs w:val="24"/>
          <w:highlight w:val="none"/>
          <w:lang w:val="en-US" w:eastAsia="zh-CN"/>
        </w:rPr>
        <w:t xml:space="preserve">                                    </w:t>
      </w:r>
      <w:r>
        <w:rPr>
          <w:rFonts w:hint="eastAsia" w:ascii="Times New Roman" w:cs="Times New Roman"/>
          <w:i/>
          <w:iCs/>
          <w:sz w:val="24"/>
          <w:szCs w:val="24"/>
          <w:highlight w:val="none"/>
          <w:lang w:val="en-US" w:eastAsia="zh-CN"/>
        </w:rPr>
        <w:t xml:space="preserve"> </w:t>
      </w:r>
      <w:r>
        <w:rPr>
          <w:rFonts w:hint="eastAsia" w:ascii="Times New Roman" w:cs="Times New Roman"/>
          <w:i/>
          <w:iCs/>
          <w:position w:val="-6"/>
          <w:sz w:val="24"/>
          <w:szCs w:val="24"/>
          <w:highlight w:val="none"/>
          <w:lang w:val="en-US" w:eastAsia="zh-CN"/>
        </w:rPr>
        <w:object>
          <v:shape id="_x0000_i1028" o:spt="75" type="#_x0000_t75" style="height:13.95pt;width:42pt;" o:ole="t" filled="f" o:preferrelative="t" stroked="f" coordsize="21600,21600">
            <v:path/>
            <v:fill on="f" focussize="0,0"/>
            <v:stroke on="f"/>
            <v:imagedata r:id="rId25" o:title=""/>
            <o:lock v:ext="edit" aspectratio="t"/>
            <w10:wrap type="none"/>
            <w10:anchorlock/>
          </v:shape>
          <o:OLEObject Type="Embed" ProgID="Equation.KSEE3" ShapeID="_x0000_i1028" DrawAspect="Content" ObjectID="_1468075726" r:id="rId24">
            <o:LockedField>false</o:LockedField>
          </o:OLEObject>
        </w:object>
      </w:r>
      <w:r>
        <w:rPr>
          <w:rFonts w:hint="eastAsia" w:ascii="Times New Roman" w:cs="Times New Roman"/>
          <w:i/>
          <w:iCs/>
          <w:sz w:val="24"/>
          <w:szCs w:val="24"/>
          <w:highlight w:val="none"/>
          <w:lang w:val="en-US" w:eastAsia="zh-CN"/>
        </w:rPr>
        <w:t xml:space="preserve">                              </w:t>
      </w:r>
      <w:r>
        <w:rPr>
          <w:rFonts w:hint="eastAsia" w:ascii="Times New Roman" w:cs="Times New Roman"/>
          <w:sz w:val="24"/>
          <w:szCs w:val="24"/>
          <w:highlight w:val="none"/>
          <w:lang w:val="en-US" w:eastAsia="zh-CN"/>
        </w:rPr>
        <w:t>(2)</w:t>
      </w:r>
    </w:p>
    <w:p w14:paraId="63B2BA1B">
      <w:pPr>
        <w:pStyle w:val="43"/>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式中：</w:t>
      </w:r>
    </w:p>
    <w:p w14:paraId="30D4B9BF">
      <w:pPr>
        <w:pStyle w:val="43"/>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80" w:firstLineChars="200"/>
        <w:jc w:val="both"/>
        <w:textAlignment w:val="auto"/>
        <w:rPr>
          <w:rFonts w:hint="eastAsia" w:hAnsi="宋体" w:eastAsia="宋体" w:cs="宋体"/>
          <w:sz w:val="24"/>
          <w:szCs w:val="24"/>
          <w:highlight w:val="none"/>
          <w:lang w:val="en-US" w:eastAsia="zh-CN"/>
        </w:rPr>
      </w:pPr>
      <w:r>
        <w:rPr>
          <w:rFonts w:hint="eastAsia" w:ascii="Times New Roman" w:cs="Times New Roman"/>
          <w:i/>
          <w:iCs/>
          <w:sz w:val="24"/>
          <w:szCs w:val="24"/>
          <w:lang w:val="en-US" w:eastAsia="zh-CN"/>
        </w:rPr>
        <w:t>DL</w:t>
      </w:r>
      <w:r>
        <w:t>——</w:t>
      </w:r>
      <w:r>
        <w:rPr>
          <w:rFonts w:hint="eastAsia"/>
          <w:sz w:val="24"/>
          <w:szCs w:val="24"/>
          <w:lang w:val="en-US" w:eastAsia="zh-CN"/>
        </w:rPr>
        <w:t>检出限</w:t>
      </w:r>
      <w:r>
        <w:rPr>
          <w:rFonts w:hint="eastAsia" w:ascii="Times New Roman" w:hAnsi="Times New Roman" w:eastAsia="宋体" w:cs="Times New Roman"/>
          <w:i w:val="0"/>
          <w:iCs w:val="0"/>
          <w:sz w:val="24"/>
          <w:szCs w:val="24"/>
          <w:highlight w:val="none"/>
          <w:lang w:val="en-US" w:eastAsia="zh-CN"/>
        </w:rPr>
        <w:t>；</w:t>
      </w:r>
    </w:p>
    <w:p w14:paraId="180DEAF7">
      <w:pPr>
        <w:pStyle w:val="43"/>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80" w:firstLineChars="200"/>
        <w:jc w:val="both"/>
        <w:textAlignment w:val="auto"/>
        <w:rPr>
          <w:rFonts w:hint="default" w:ascii="Times New Roman"/>
          <w:sz w:val="24"/>
          <w:szCs w:val="24"/>
          <w:lang w:val="en-US" w:eastAsia="zh-CN"/>
        </w:rPr>
      </w:pPr>
      <w:r>
        <w:rPr>
          <w:rFonts w:hint="eastAsia" w:ascii="Times New Roman" w:cs="Times New Roman"/>
          <w:i/>
          <w:iCs/>
          <w:sz w:val="24"/>
          <w:szCs w:val="24"/>
          <w:lang w:val="en-US" w:eastAsia="zh-CN"/>
        </w:rPr>
        <w:t>s</w:t>
      </w:r>
      <w:r>
        <w:t>——</w:t>
      </w:r>
      <w:r>
        <w:rPr>
          <w:rFonts w:hint="eastAsia" w:ascii="Times New Roman" w:cs="Times New Roman"/>
          <w:sz w:val="24"/>
          <w:szCs w:val="24"/>
          <w:highlight w:val="none"/>
          <w:lang w:val="en-US" w:eastAsia="zh-CN"/>
        </w:rPr>
        <w:t>标准偏差</w:t>
      </w:r>
      <w:r>
        <w:rPr>
          <w:rFonts w:hint="eastAsia" w:ascii="Times New Roman" w:cs="Times New Roman"/>
          <w:i w:val="0"/>
          <w:iCs w:val="0"/>
          <w:sz w:val="24"/>
          <w:szCs w:val="24"/>
          <w:highlight w:val="none"/>
          <w:lang w:val="en-US" w:eastAsia="zh-CN"/>
        </w:rPr>
        <w:t>。</w:t>
      </w:r>
    </w:p>
    <w:p w14:paraId="256839AB">
      <w:pPr>
        <w:pStyle w:val="43"/>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outlineLvl w:val="2"/>
        <w:rPr>
          <w:rFonts w:hint="default" w:ascii="Times New Roman" w:hAnsi="Times New Roman" w:eastAsia="宋体" w:cs="Times New Roman"/>
          <w:sz w:val="24"/>
          <w:szCs w:val="24"/>
          <w:lang w:val="en-US" w:eastAsia="zh-CN"/>
        </w:rPr>
      </w:pPr>
      <w:bookmarkStart w:id="150" w:name="_Toc16674"/>
      <w:r>
        <w:rPr>
          <w:rFonts w:hint="eastAsia"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lang w:val="en-US" w:eastAsia="zh-CN"/>
        </w:rPr>
        <w:t>.2.</w:t>
      </w:r>
      <w:r>
        <w:rPr>
          <w:rFonts w:hint="eastAsia" w:ascii="Times New Roman" w:cs="Times New Roman"/>
          <w:sz w:val="24"/>
          <w:szCs w:val="24"/>
          <w:lang w:val="en-US" w:eastAsia="zh-CN"/>
        </w:rPr>
        <w:t>3</w:t>
      </w:r>
      <w:r>
        <w:rPr>
          <w:rFonts w:hint="default" w:ascii="Times New Roman" w:hAnsi="Times New Roman" w:eastAsia="宋体" w:cs="Times New Roman"/>
          <w:sz w:val="24"/>
          <w:szCs w:val="24"/>
          <w:lang w:val="en-US" w:eastAsia="zh-CN"/>
        </w:rPr>
        <w:t xml:space="preserve"> </w:t>
      </w:r>
      <w:bookmarkEnd w:id="150"/>
      <w:r>
        <w:rPr>
          <w:rFonts w:hint="eastAsia" w:ascii="Times New Roman" w:cs="Times New Roman"/>
          <w:sz w:val="24"/>
          <w:szCs w:val="24"/>
          <w:lang w:val="en-US" w:eastAsia="zh-CN"/>
        </w:rPr>
        <w:t>示值误差</w:t>
      </w:r>
    </w:p>
    <w:p w14:paraId="4DF94261">
      <w:pPr>
        <w:pStyle w:val="43"/>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textAlignment w:val="auto"/>
        <w:outlineLvl w:val="9"/>
        <w:rPr>
          <w:rFonts w:hint="eastAsia" w:ascii="Times New Roman"/>
          <w:sz w:val="24"/>
          <w:szCs w:val="24"/>
          <w:highlight w:val="yellow"/>
        </w:rPr>
      </w:pPr>
      <w:bookmarkStart w:id="151" w:name="_Toc126"/>
      <w:r>
        <w:rPr>
          <w:rFonts w:hint="eastAsia" w:ascii="Times New Roman" w:hAnsi="Times New Roman" w:eastAsia="宋体" w:cs="Times New Roman"/>
          <w:sz w:val="24"/>
          <w:szCs w:val="24"/>
          <w:highlight w:val="none"/>
          <w:lang w:val="en-US" w:eastAsia="zh-CN"/>
        </w:rPr>
        <w:t>按照光谱仪常用使用范围，选用5.2.</w:t>
      </w:r>
      <w:r>
        <w:rPr>
          <w:rFonts w:hint="eastAsia" w:ascii="Times New Roman" w:cs="Times New Roman"/>
          <w:sz w:val="24"/>
          <w:szCs w:val="24"/>
          <w:highlight w:val="none"/>
          <w:lang w:val="en-US" w:eastAsia="zh-CN"/>
        </w:rPr>
        <w:t>2</w:t>
      </w:r>
      <w:r>
        <w:rPr>
          <w:rFonts w:hint="eastAsia" w:ascii="Times New Roman" w:hAnsi="Times New Roman" w:eastAsia="宋体" w:cs="Times New Roman"/>
          <w:sz w:val="24"/>
          <w:szCs w:val="24"/>
          <w:highlight w:val="none"/>
          <w:lang w:val="en-US" w:eastAsia="zh-CN"/>
        </w:rPr>
        <w:t>中</w:t>
      </w:r>
      <w:r>
        <w:rPr>
          <w:rFonts w:hint="eastAsia" w:ascii="Times New Roman" w:cs="Times New Roman"/>
          <w:sz w:val="24"/>
          <w:szCs w:val="24"/>
          <w:highlight w:val="none"/>
          <w:lang w:val="en-US" w:eastAsia="zh-CN"/>
        </w:rPr>
        <w:t>具有代表性</w:t>
      </w:r>
      <w:r>
        <w:rPr>
          <w:rFonts w:hint="eastAsia" w:ascii="Times New Roman" w:hAnsi="Times New Roman" w:eastAsia="宋体" w:cs="Times New Roman"/>
          <w:sz w:val="24"/>
          <w:szCs w:val="24"/>
          <w:highlight w:val="none"/>
          <w:lang w:val="en-US" w:eastAsia="zh-CN"/>
        </w:rPr>
        <w:t>的标准物质，</w:t>
      </w:r>
      <w:r>
        <w:rPr>
          <w:rFonts w:hint="eastAsia" w:ascii="E-BZ" w:hAnsi="E-BZ" w:cs="宋体"/>
          <w:color w:val="auto"/>
          <w:kern w:val="0"/>
          <w:sz w:val="24"/>
          <w:lang w:val="en-US" w:eastAsia="zh-CN"/>
        </w:rPr>
        <w:t>根据其所含元素情况，选择</w:t>
      </w:r>
      <w:r>
        <w:rPr>
          <w:rFonts w:hint="eastAsia" w:ascii="E-BZ" w:hAnsi="E-BZ" w:cs="宋体"/>
          <w:color w:val="auto"/>
          <w:kern w:val="0"/>
          <w:sz w:val="24"/>
          <w:highlight w:val="none"/>
          <w:lang w:val="en-US" w:eastAsia="zh-CN"/>
        </w:rPr>
        <w:t>不少于</w:t>
      </w:r>
      <w:r>
        <w:rPr>
          <w:rFonts w:hint="eastAsia" w:ascii="E-BZ" w:hAnsi="E-BZ" w:cs="宋体"/>
          <w:color w:val="auto"/>
          <w:kern w:val="0"/>
          <w:sz w:val="24"/>
          <w:lang w:val="en-US" w:eastAsia="zh-CN"/>
        </w:rPr>
        <w:t>3个元素，</w:t>
      </w:r>
      <w:r>
        <w:rPr>
          <w:rFonts w:hint="eastAsia" w:ascii="Times New Roman" w:hAnsi="Times New Roman" w:eastAsia="宋体" w:cs="Times New Roman"/>
          <w:sz w:val="24"/>
          <w:szCs w:val="24"/>
          <w:highlight w:val="none"/>
          <w:lang w:val="en-US" w:eastAsia="zh-CN"/>
        </w:rPr>
        <w:t>重复</w:t>
      </w:r>
      <w:r>
        <w:rPr>
          <w:rFonts w:hint="eastAsia" w:ascii="Times New Roman" w:cs="Times New Roman"/>
          <w:sz w:val="24"/>
          <w:szCs w:val="24"/>
          <w:highlight w:val="none"/>
          <w:lang w:val="en-US" w:eastAsia="zh-CN"/>
        </w:rPr>
        <w:t>测量</w:t>
      </w:r>
      <w:r>
        <w:rPr>
          <w:rFonts w:hint="eastAsia" w:ascii="Times New Roman" w:hAnsi="Times New Roman" w:eastAsia="宋体" w:cs="Times New Roman"/>
          <w:sz w:val="24"/>
          <w:szCs w:val="24"/>
          <w:highlight w:val="none"/>
          <w:lang w:val="en-US" w:eastAsia="zh-CN"/>
        </w:rPr>
        <w:t>3次，求平均值，按</w:t>
      </w:r>
      <w:r>
        <w:rPr>
          <w:rFonts w:hint="eastAsia" w:ascii="Times New Roman" w:cs="Times New Roman"/>
          <w:sz w:val="24"/>
          <w:szCs w:val="24"/>
          <w:highlight w:val="none"/>
          <w:lang w:val="en-US" w:eastAsia="zh-CN"/>
        </w:rPr>
        <w:t>公</w:t>
      </w:r>
      <w:r>
        <w:rPr>
          <w:rFonts w:hint="eastAsia" w:ascii="Times New Roman" w:hAnsi="Times New Roman" w:eastAsia="宋体" w:cs="Times New Roman"/>
          <w:sz w:val="24"/>
          <w:szCs w:val="24"/>
          <w:highlight w:val="none"/>
          <w:lang w:val="en-US" w:eastAsia="zh-CN"/>
        </w:rPr>
        <w:t>式(</w:t>
      </w:r>
      <w:r>
        <w:rPr>
          <w:rFonts w:hint="eastAsia" w:ascii="Times New Roman" w:cs="Times New Roman"/>
          <w:sz w:val="24"/>
          <w:szCs w:val="24"/>
          <w:highlight w:val="none"/>
          <w:lang w:val="en-US" w:eastAsia="zh-CN"/>
        </w:rPr>
        <w:t>3</w:t>
      </w:r>
      <w:r>
        <w:rPr>
          <w:rFonts w:hint="eastAsia" w:ascii="Times New Roman" w:hAnsi="Times New Roman" w:eastAsia="宋体" w:cs="Times New Roman"/>
          <w:sz w:val="24"/>
          <w:szCs w:val="24"/>
          <w:highlight w:val="none"/>
          <w:lang w:val="en-US" w:eastAsia="zh-CN"/>
        </w:rPr>
        <w:t>)计算各</w:t>
      </w:r>
      <w:r>
        <w:rPr>
          <w:rFonts w:hint="eastAsia" w:ascii="Times New Roman" w:cs="Times New Roman"/>
          <w:sz w:val="24"/>
          <w:szCs w:val="24"/>
          <w:highlight w:val="none"/>
          <w:lang w:val="en-US" w:eastAsia="zh-CN"/>
        </w:rPr>
        <w:t>元素的</w:t>
      </w:r>
      <w:r>
        <w:rPr>
          <w:rFonts w:hint="eastAsia" w:ascii="Times New Roman" w:hAnsi="Times New Roman" w:eastAsia="宋体" w:cs="Times New Roman"/>
          <w:sz w:val="24"/>
          <w:szCs w:val="24"/>
          <w:highlight w:val="none"/>
          <w:lang w:val="en-US" w:eastAsia="zh-CN"/>
        </w:rPr>
        <w:t>示值误差。</w:t>
      </w:r>
      <w:bookmarkEnd w:id="151"/>
    </w:p>
    <w:p w14:paraId="5348CE31">
      <w:pPr>
        <w:pStyle w:val="43"/>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0" w:firstLineChars="0"/>
        <w:jc w:val="both"/>
        <w:textAlignment w:val="auto"/>
        <w:outlineLvl w:val="9"/>
        <w:rPr>
          <w:rFonts w:hint="eastAsia" w:hAnsi="宋体" w:eastAsia="宋体" w:cs="宋体"/>
          <w:sz w:val="24"/>
          <w:szCs w:val="24"/>
          <w:highlight w:val="none"/>
          <w:lang w:val="en-US" w:eastAsia="zh-CN"/>
        </w:rPr>
      </w:pPr>
      <w:r>
        <w:rPr>
          <w:rFonts w:hint="eastAsia"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position w:val="-34"/>
          <w:sz w:val="24"/>
          <w:szCs w:val="24"/>
          <w:highlight w:val="none"/>
          <w:lang w:val="en-US" w:eastAsia="zh-CN"/>
        </w:rPr>
        <w:object>
          <v:shape id="_x0000_i1029" o:spt="75" type="#_x0000_t75" style="height:41pt;width:103.95pt;" o:ole="t" filled="f" o:preferrelative="t" stroked="f" coordsize="21600,21600">
            <v:path/>
            <v:fill on="f" focussize="0,0"/>
            <v:stroke on="f"/>
            <v:imagedata r:id="rId27" o:title=""/>
            <o:lock v:ext="edit" aspectratio="t"/>
            <w10:wrap type="none"/>
            <w10:anchorlock/>
          </v:shape>
          <o:OLEObject Type="Embed" ProgID="Equation.KSEE3" ShapeID="_x0000_i1029" DrawAspect="Content" ObjectID="_1468075727" r:id="rId26">
            <o:LockedField>false</o:LockedField>
          </o:OLEObject>
        </w:object>
      </w:r>
      <w:r>
        <w:rPr>
          <w:rFonts w:hint="eastAsia" w:ascii="Times New Roman" w:hAnsi="Times New Roman" w:eastAsia="宋体" w:cs="Times New Roman"/>
          <w:sz w:val="24"/>
          <w:szCs w:val="24"/>
          <w:highlight w:val="none"/>
          <w:lang w:val="en-US" w:eastAsia="zh-CN"/>
        </w:rPr>
        <w:t xml:space="preserve">  </w:t>
      </w:r>
      <w:r>
        <w:rPr>
          <w:rFonts w:hint="eastAsia" w:ascii="Times New Roman" w:cs="Times New Roman"/>
          <w:sz w:val="24"/>
          <w:szCs w:val="24"/>
          <w:highlight w:val="none"/>
          <w:lang w:val="en-US" w:eastAsia="zh-CN"/>
        </w:rPr>
        <w:t xml:space="preserve">                      (3)</w:t>
      </w:r>
      <w:r>
        <w:rPr>
          <w:rFonts w:hint="eastAsia" w:ascii="Times New Roman" w:hAnsi="Times New Roman" w:eastAsia="宋体" w:cs="Times New Roman"/>
          <w:sz w:val="24"/>
          <w:szCs w:val="24"/>
          <w:highlight w:val="none"/>
          <w:lang w:val="en-US" w:eastAsia="zh-CN"/>
        </w:rPr>
        <w:t xml:space="preserve">                     </w:t>
      </w:r>
      <w:r>
        <w:rPr>
          <w:rFonts w:hint="eastAsia" w:hAnsi="宋体" w:eastAsia="宋体" w:cs="宋体"/>
          <w:sz w:val="24"/>
          <w:szCs w:val="24"/>
          <w:highlight w:val="none"/>
          <w:lang w:val="en-US" w:eastAsia="zh-CN"/>
        </w:rPr>
        <w:t xml:space="preserve">                           </w:t>
      </w:r>
    </w:p>
    <w:p w14:paraId="395ED6B4">
      <w:pPr>
        <w:pStyle w:val="43"/>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jc w:val="left"/>
        <w:textAlignment w:val="auto"/>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式中：</w:t>
      </w:r>
    </w:p>
    <w:p w14:paraId="64D2B506">
      <w:pPr>
        <w:pStyle w:val="43"/>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jc w:val="left"/>
        <w:textAlignment w:val="auto"/>
        <w:outlineLvl w:val="9"/>
        <w:rPr>
          <w:rFonts w:hint="default" w:hAnsi="宋体" w:eastAsia="宋体" w:cs="宋体"/>
          <w:sz w:val="24"/>
          <w:szCs w:val="24"/>
          <w:highlight w:val="none"/>
          <w:lang w:val="en-US" w:eastAsia="zh-CN"/>
        </w:rPr>
      </w:pPr>
      <w:r>
        <w:rPr>
          <w:rFonts w:hint="default" w:ascii="Times New Roman" w:hAnsi="Times New Roman" w:eastAsia="宋体" w:cs="Times New Roman"/>
          <w:i/>
          <w:iCs/>
          <w:sz w:val="24"/>
          <w:szCs w:val="24"/>
        </w:rPr>
        <w:t>Δ</w:t>
      </w:r>
      <w:r>
        <w:rPr>
          <w:rFonts w:hint="eastAsia" w:ascii="Times New Roman" w:cs="Times New Roman"/>
          <w:i/>
          <w:iCs/>
          <w:highlight w:val="none"/>
          <w:vertAlign w:val="baseline"/>
          <w:lang w:val="en-US" w:eastAsia="zh-CN"/>
        </w:rPr>
        <w:t>x</w:t>
      </w:r>
      <w:r>
        <w:rPr>
          <w:rFonts w:hint="eastAsia" w:ascii="Times New Roman" w:cs="Times New Roman"/>
          <w:i/>
          <w:iCs/>
          <w:highlight w:val="none"/>
          <w:vertAlign w:val="subscript"/>
          <w:lang w:val="en-US" w:eastAsia="zh-CN"/>
        </w:rPr>
        <w:t>i</w:t>
      </w:r>
      <w:r>
        <w:t>——</w:t>
      </w:r>
      <w:r>
        <w:rPr>
          <w:rFonts w:hint="eastAsia" w:ascii="Times New Roman"/>
          <w:sz w:val="24"/>
          <w:szCs w:val="24"/>
          <w:highlight w:val="none"/>
          <w:lang w:val="en-US" w:eastAsia="zh-CN"/>
        </w:rPr>
        <w:t>各元素的</w:t>
      </w:r>
      <w:r>
        <w:rPr>
          <w:rFonts w:hint="eastAsia" w:ascii="Times New Roman" w:hAnsi="Times New Roman" w:eastAsia="宋体" w:cs="Times New Roman"/>
          <w:sz w:val="24"/>
          <w:szCs w:val="24"/>
          <w:highlight w:val="none"/>
          <w:lang w:val="en-US" w:eastAsia="zh-CN"/>
        </w:rPr>
        <w:t>示值误差</w:t>
      </w:r>
      <w:r>
        <w:rPr>
          <w:rFonts w:hint="eastAsia" w:ascii="Times New Roman" w:hAnsi="Times New Roman" w:eastAsia="宋体" w:cs="Times New Roman"/>
          <w:i w:val="0"/>
          <w:iCs w:val="0"/>
          <w:sz w:val="24"/>
          <w:szCs w:val="24"/>
          <w:highlight w:val="none"/>
          <w:lang w:val="en-US" w:eastAsia="zh-CN"/>
        </w:rPr>
        <w:t>；</w:t>
      </w:r>
    </w:p>
    <w:p w14:paraId="56A6AB11">
      <w:pPr>
        <w:pStyle w:val="43"/>
        <w:keepNext w:val="0"/>
        <w:keepLines w:val="0"/>
        <w:pageBreakBefore w:val="0"/>
        <w:widowControl/>
        <w:kinsoku/>
        <w:wordWrap/>
        <w:overflowPunct/>
        <w:topLinePunct w:val="0"/>
        <w:autoSpaceDE w:val="0"/>
        <w:autoSpaceDN w:val="0"/>
        <w:bidi w:val="0"/>
        <w:adjustRightInd/>
        <w:snapToGrid/>
        <w:spacing w:line="360" w:lineRule="auto"/>
        <w:jc w:val="left"/>
        <w:textAlignment w:val="auto"/>
        <w:outlineLvl w:val="9"/>
        <w:rPr>
          <w:rFonts w:hint="eastAsia" w:ascii="Times New Roman" w:hAnsi="Times New Roman" w:eastAsia="宋体" w:cs="Times New Roman"/>
          <w:i w:val="0"/>
          <w:iCs w:val="0"/>
          <w:sz w:val="24"/>
          <w:szCs w:val="24"/>
          <w:highlight w:val="none"/>
          <w:lang w:val="en-US" w:eastAsia="zh-CN"/>
        </w:rPr>
      </w:pPr>
      <w:r>
        <w:rPr>
          <w:rFonts w:hint="eastAsia" w:ascii="Times New Roman" w:cs="Times New Roman"/>
          <w:i/>
          <w:iCs/>
          <w:highlight w:val="none"/>
          <w:vertAlign w:val="baseline"/>
          <w:lang w:val="en-US" w:eastAsia="zh-CN"/>
        </w:rPr>
        <w:sym w:font="Symbol" w:char="0060"/>
      </w:r>
      <w:r>
        <w:rPr>
          <w:rFonts w:hint="eastAsia" w:ascii="Times New Roman" w:cs="Times New Roman"/>
          <w:i/>
          <w:iCs/>
          <w:highlight w:val="none"/>
          <w:vertAlign w:val="baseline"/>
          <w:lang w:val="en-US" w:eastAsia="zh-CN"/>
        </w:rPr>
        <w:t>x</w:t>
      </w:r>
      <w:r>
        <w:rPr>
          <w:rFonts w:hint="eastAsia" w:ascii="Times New Roman" w:cs="Times New Roman"/>
          <w:i/>
          <w:iCs/>
          <w:highlight w:val="none"/>
          <w:vertAlign w:val="subscript"/>
          <w:lang w:val="en-US" w:eastAsia="zh-CN"/>
        </w:rPr>
        <w:t>i</w:t>
      </w:r>
      <w:r>
        <w:rPr>
          <w:rFonts w:hint="eastAsia" w:ascii="Times New Roman" w:hAnsi="Times New Roman" w:eastAsia="宋体" w:cs="Times New Roman"/>
          <w:i/>
          <w:iCs/>
          <w:highlight w:val="none"/>
          <w:lang w:val="en-US" w:eastAsia="zh-CN"/>
        </w:rPr>
        <w:t xml:space="preserve"> </w:t>
      </w:r>
      <w:r>
        <w:t>——</w:t>
      </w:r>
      <w:r>
        <w:rPr>
          <w:rFonts w:hint="eastAsia" w:ascii="Times New Roman" w:cs="Times New Roman"/>
          <w:sz w:val="24"/>
          <w:szCs w:val="24"/>
          <w:highlight w:val="none"/>
          <w:lang w:val="en-US" w:eastAsia="zh-CN"/>
        </w:rPr>
        <w:t>3次测量平均值，%</w:t>
      </w:r>
      <w:r>
        <w:rPr>
          <w:rFonts w:hint="eastAsia" w:ascii="Times New Roman" w:hAnsi="Times New Roman" w:eastAsia="宋体" w:cs="Times New Roman"/>
          <w:i w:val="0"/>
          <w:iCs w:val="0"/>
          <w:sz w:val="24"/>
          <w:szCs w:val="24"/>
          <w:highlight w:val="none"/>
          <w:lang w:val="en-US" w:eastAsia="zh-CN"/>
        </w:rPr>
        <w:t>；</w:t>
      </w:r>
    </w:p>
    <w:p w14:paraId="357C65E3">
      <w:pPr>
        <w:pStyle w:val="43"/>
        <w:keepNext w:val="0"/>
        <w:keepLines w:val="0"/>
        <w:pageBreakBefore w:val="0"/>
        <w:widowControl/>
        <w:kinsoku/>
        <w:wordWrap/>
        <w:overflowPunct/>
        <w:topLinePunct w:val="0"/>
        <w:autoSpaceDE w:val="0"/>
        <w:autoSpaceDN w:val="0"/>
        <w:bidi w:val="0"/>
        <w:adjustRightInd/>
        <w:snapToGrid/>
        <w:spacing w:line="360" w:lineRule="auto"/>
        <w:jc w:val="left"/>
        <w:textAlignment w:val="auto"/>
        <w:outlineLvl w:val="9"/>
        <w:rPr>
          <w:rFonts w:hint="eastAsia" w:ascii="Times New Roman" w:cs="Times New Roman"/>
          <w:i w:val="0"/>
          <w:iCs w:val="0"/>
          <w:sz w:val="24"/>
          <w:szCs w:val="24"/>
          <w:highlight w:val="none"/>
          <w:lang w:val="en-US" w:eastAsia="zh-CN"/>
        </w:rPr>
      </w:pPr>
      <w:r>
        <w:rPr>
          <w:rFonts w:hint="eastAsia" w:ascii="Times New Roman" w:cs="Times New Roman"/>
          <w:i/>
          <w:iCs/>
          <w:highlight w:val="none"/>
          <w:vertAlign w:val="baseline"/>
          <w:lang w:val="en-US" w:eastAsia="zh-CN"/>
        </w:rPr>
        <w:t>x</w:t>
      </w:r>
      <w:r>
        <w:rPr>
          <w:rFonts w:hint="eastAsia" w:ascii="Times New Roman" w:cs="Times New Roman"/>
          <w:i/>
          <w:iCs/>
          <w:highlight w:val="none"/>
          <w:vertAlign w:val="subscript"/>
          <w:lang w:val="en-US" w:eastAsia="zh-CN"/>
        </w:rPr>
        <w:t>s</w:t>
      </w:r>
      <w:r>
        <w:t>——</w:t>
      </w:r>
      <w:r>
        <w:rPr>
          <w:rFonts w:hint="eastAsia"/>
          <w:sz w:val="24"/>
          <w:szCs w:val="24"/>
          <w:lang w:val="en-US" w:eastAsia="zh-CN"/>
        </w:rPr>
        <w:t>标准值</w:t>
      </w:r>
      <w:r>
        <w:rPr>
          <w:rFonts w:hint="eastAsia" w:ascii="Times New Roman" w:cs="Times New Roman"/>
          <w:sz w:val="24"/>
          <w:szCs w:val="24"/>
          <w:highlight w:val="none"/>
          <w:lang w:val="en-US" w:eastAsia="zh-CN"/>
        </w:rPr>
        <w:t>，%。</w:t>
      </w:r>
    </w:p>
    <w:p w14:paraId="7CE0D71F">
      <w:pPr>
        <w:pStyle w:val="43"/>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0" w:firstLineChars="0"/>
        <w:jc w:val="both"/>
        <w:textAlignment w:val="auto"/>
        <w:outlineLvl w:val="2"/>
        <w:rPr>
          <w:rFonts w:hint="eastAsia" w:ascii="Times New Roman" w:cs="Times New Roman"/>
          <w:i w:val="0"/>
          <w:iCs w:val="0"/>
          <w:sz w:val="24"/>
          <w:szCs w:val="24"/>
          <w:highlight w:val="none"/>
          <w:lang w:val="en-US" w:eastAsia="zh-CN"/>
        </w:rPr>
      </w:pPr>
      <w:r>
        <w:rPr>
          <w:rFonts w:hint="eastAsia" w:ascii="Times New Roman" w:cs="Times New Roman"/>
          <w:i w:val="0"/>
          <w:iCs w:val="0"/>
          <w:sz w:val="24"/>
          <w:szCs w:val="24"/>
          <w:highlight w:val="none"/>
          <w:lang w:val="en-US" w:eastAsia="zh-CN"/>
        </w:rPr>
        <w:t>6.2.4 重复性</w:t>
      </w:r>
    </w:p>
    <w:p w14:paraId="2B408403">
      <w:pPr>
        <w:pStyle w:val="43"/>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80" w:firstLineChars="200"/>
        <w:jc w:val="both"/>
        <w:textAlignment w:val="auto"/>
        <w:rPr>
          <w:rFonts w:hint="default" w:ascii="Times New Roman" w:cs="Times New Roman"/>
          <w:i w:val="0"/>
          <w:iCs w:val="0"/>
          <w:sz w:val="24"/>
          <w:szCs w:val="24"/>
          <w:highlight w:val="none"/>
          <w:lang w:val="en-US" w:eastAsia="zh-CN"/>
        </w:rPr>
      </w:pPr>
      <w:r>
        <w:rPr>
          <w:rFonts w:hint="default" w:ascii="Times New Roman" w:cs="Times New Roman"/>
          <w:i w:val="0"/>
          <w:iCs w:val="0"/>
          <w:sz w:val="24"/>
          <w:szCs w:val="24"/>
          <w:highlight w:val="none"/>
          <w:lang w:val="en-US" w:eastAsia="zh-CN"/>
        </w:rPr>
        <w:t>在仪器正常工作条件下，</w:t>
      </w:r>
      <w:r>
        <w:rPr>
          <w:rFonts w:hint="eastAsia" w:ascii="Times New Roman" w:cs="Times New Roman"/>
          <w:i w:val="0"/>
          <w:iCs w:val="0"/>
          <w:sz w:val="24"/>
          <w:szCs w:val="24"/>
          <w:highlight w:val="none"/>
          <w:lang w:val="en-US" w:eastAsia="zh-CN"/>
        </w:rPr>
        <w:t>选用6.2.3相同的</w:t>
      </w:r>
      <w:r>
        <w:rPr>
          <w:rFonts w:hint="default" w:ascii="Times New Roman" w:cs="Times New Roman"/>
          <w:i w:val="0"/>
          <w:iCs w:val="0"/>
          <w:sz w:val="24"/>
          <w:szCs w:val="24"/>
          <w:highlight w:val="none"/>
          <w:lang w:val="en-US" w:eastAsia="zh-CN"/>
        </w:rPr>
        <w:t>标准物质，连续激发10次测量光谱分析标准物质中代表元素的含量，</w:t>
      </w:r>
      <w:r>
        <w:rPr>
          <w:rFonts w:hint="eastAsia" w:ascii="E-BZ" w:hAnsi="E-BZ" w:cs="宋体"/>
          <w:color w:val="auto"/>
          <w:kern w:val="0"/>
          <w:sz w:val="24"/>
          <w:lang w:val="en-US" w:eastAsia="zh-CN"/>
        </w:rPr>
        <w:t>根据其所含元素情况，选择</w:t>
      </w:r>
      <w:r>
        <w:rPr>
          <w:rFonts w:hint="eastAsia" w:ascii="E-BZ" w:hAnsi="E-BZ" w:cs="宋体"/>
          <w:color w:val="auto"/>
          <w:kern w:val="0"/>
          <w:sz w:val="24"/>
          <w:highlight w:val="none"/>
          <w:lang w:val="en-US" w:eastAsia="zh-CN"/>
        </w:rPr>
        <w:t>不少于</w:t>
      </w:r>
      <w:r>
        <w:rPr>
          <w:rFonts w:hint="eastAsia" w:ascii="E-BZ" w:hAnsi="E-BZ" w:cs="宋体"/>
          <w:color w:val="auto"/>
          <w:kern w:val="0"/>
          <w:sz w:val="24"/>
          <w:lang w:val="en-US" w:eastAsia="zh-CN"/>
        </w:rPr>
        <w:t xml:space="preserve">3个元素， </w:t>
      </w:r>
      <w:r>
        <w:rPr>
          <w:rFonts w:hint="eastAsia" w:ascii="Times New Roman" w:cs="Times New Roman"/>
          <w:i w:val="0"/>
          <w:iCs w:val="0"/>
          <w:sz w:val="24"/>
          <w:szCs w:val="24"/>
          <w:highlight w:val="none"/>
          <w:lang w:val="en-US" w:eastAsia="zh-CN"/>
        </w:rPr>
        <w:t>按公式（4）</w:t>
      </w:r>
      <w:r>
        <w:rPr>
          <w:rFonts w:hint="default" w:ascii="Times New Roman" w:cs="Times New Roman"/>
          <w:i w:val="0"/>
          <w:iCs w:val="0"/>
          <w:sz w:val="24"/>
          <w:szCs w:val="24"/>
          <w:highlight w:val="none"/>
          <w:lang w:val="en-US" w:eastAsia="zh-CN"/>
        </w:rPr>
        <w:t>计算</w:t>
      </w:r>
      <w:r>
        <w:rPr>
          <w:rFonts w:hint="eastAsia" w:ascii="Times New Roman" w:cs="Times New Roman"/>
          <w:i w:val="0"/>
          <w:iCs w:val="0"/>
          <w:sz w:val="24"/>
          <w:szCs w:val="24"/>
          <w:highlight w:val="none"/>
          <w:lang w:val="en-US" w:eastAsia="zh-CN"/>
        </w:rPr>
        <w:t>各元素</w:t>
      </w:r>
      <w:r>
        <w:rPr>
          <w:rFonts w:hint="default" w:ascii="Times New Roman" w:cs="Times New Roman"/>
          <w:i w:val="0"/>
          <w:iCs w:val="0"/>
          <w:sz w:val="24"/>
          <w:szCs w:val="24"/>
          <w:highlight w:val="none"/>
          <w:lang w:val="en-US" w:eastAsia="zh-CN"/>
        </w:rPr>
        <w:t>10次测量值的相对标准偏差(RSD)为重复性。</w:t>
      </w:r>
    </w:p>
    <w:p w14:paraId="3D42BDAF">
      <w:pPr>
        <w:pStyle w:val="43"/>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0" w:firstLineChars="0"/>
        <w:jc w:val="center"/>
        <w:textAlignment w:val="auto"/>
        <w:rPr>
          <w:rFonts w:hint="default" w:ascii="Times New Roman" w:hAnsi="Times New Roman" w:cs="Times New Roman"/>
          <w:i w:val="0"/>
          <w:iCs/>
          <w:sz w:val="24"/>
          <w:szCs w:val="24"/>
          <w:highlight w:val="none"/>
          <w:lang w:val="en-US" w:eastAsia="zh-CN" w:bidi="ar-SA"/>
        </w:rPr>
      </w:pPr>
      <w:r>
        <w:rPr>
          <w:rFonts w:hint="eastAsia" w:ascii="Times New Roman" w:cs="Times New Roman"/>
          <w:i w:val="0"/>
          <w:sz w:val="24"/>
          <w:szCs w:val="24"/>
          <w:highlight w:val="none"/>
          <w:lang w:val="en-US" w:eastAsia="zh-CN" w:bidi="ar-SA"/>
        </w:rPr>
        <w:t xml:space="preserve">                             </w:t>
      </w:r>
      <w:r>
        <w:rPr>
          <w:rFonts w:hint="eastAsia" w:ascii="Times New Roman" w:cs="Times New Roman"/>
          <w:i w:val="0"/>
          <w:position w:val="-26"/>
          <w:sz w:val="24"/>
          <w:szCs w:val="24"/>
          <w:highlight w:val="none"/>
          <w:lang w:val="en-US" w:eastAsia="zh-CN" w:bidi="ar-SA"/>
        </w:rPr>
        <w:object>
          <v:shape id="_x0000_i1031" o:spt="75" type="#_x0000_t75" style="height:40pt;width:159pt;" o:ole="t" filled="f" o:preferrelative="t" stroked="f" coordsize="21600,21600">
            <v:path/>
            <v:fill on="f" focussize="0,0"/>
            <v:stroke on="f"/>
            <v:imagedata r:id="rId29" o:title=""/>
            <o:lock v:ext="edit" aspectratio="t"/>
            <w10:wrap type="none"/>
            <w10:anchorlock/>
          </v:shape>
          <o:OLEObject Type="Embed" ProgID="Equation.KSEE3" ShapeID="_x0000_i1031" DrawAspect="Content" ObjectID="_1468075728" r:id="rId28">
            <o:LockedField>false</o:LockedField>
          </o:OLEObject>
        </w:object>
      </w:r>
      <w:r>
        <w:rPr>
          <w:rFonts w:hint="eastAsia" w:ascii="Times New Roman" w:cs="Times New Roman"/>
          <w:i w:val="0"/>
          <w:sz w:val="24"/>
          <w:szCs w:val="24"/>
          <w:highlight w:val="none"/>
          <w:lang w:val="en-US" w:eastAsia="zh-CN" w:bidi="ar-SA"/>
        </w:rPr>
        <w:t xml:space="preserve"> </w:t>
      </w:r>
      <w:r>
        <w:rPr>
          <w:rFonts w:hint="eastAsia" w:hAnsi="Cambria Math" w:cs="Times New Roman"/>
          <w:i w:val="0"/>
          <w:iCs/>
          <w:sz w:val="24"/>
          <w:szCs w:val="24"/>
          <w:highlight w:val="none"/>
          <w:lang w:val="en-US" w:eastAsia="zh-CN" w:bidi="ar-SA"/>
        </w:rPr>
        <w:t xml:space="preserve">                </w:t>
      </w:r>
      <w:r>
        <w:rPr>
          <w:rFonts w:hint="default" w:ascii="Times New Roman" w:hAnsi="Times New Roman" w:cs="Times New Roman"/>
          <w:i w:val="0"/>
          <w:iCs/>
          <w:sz w:val="24"/>
          <w:szCs w:val="24"/>
          <w:highlight w:val="none"/>
          <w:lang w:val="en-US" w:eastAsia="zh-CN" w:bidi="ar-SA"/>
        </w:rPr>
        <w:t>(</w:t>
      </w:r>
      <w:r>
        <w:rPr>
          <w:rFonts w:hint="eastAsia" w:ascii="Times New Roman" w:cs="Times New Roman"/>
          <w:i w:val="0"/>
          <w:iCs/>
          <w:sz w:val="24"/>
          <w:szCs w:val="24"/>
          <w:highlight w:val="none"/>
          <w:lang w:val="en-US" w:eastAsia="zh-CN" w:bidi="ar-SA"/>
        </w:rPr>
        <w:t>4</w:t>
      </w:r>
      <w:r>
        <w:rPr>
          <w:rFonts w:hint="default" w:ascii="Times New Roman" w:hAnsi="Times New Roman" w:cs="Times New Roman"/>
          <w:i w:val="0"/>
          <w:iCs/>
          <w:sz w:val="24"/>
          <w:szCs w:val="24"/>
          <w:highlight w:val="none"/>
          <w:lang w:val="en-US" w:eastAsia="zh-CN" w:bidi="ar-SA"/>
        </w:rPr>
        <w:t>)</w:t>
      </w:r>
    </w:p>
    <w:p w14:paraId="00131602">
      <w:pPr>
        <w:pStyle w:val="43"/>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式中：</w:t>
      </w:r>
    </w:p>
    <w:p w14:paraId="35262152">
      <w:pPr>
        <w:pStyle w:val="43"/>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Times New Roman" w:hAnsi="Times New Roman" w:eastAsia="宋体" w:cs="Times New Roman"/>
          <w:i w:val="0"/>
          <w:iCs w:val="0"/>
          <w:sz w:val="24"/>
          <w:szCs w:val="24"/>
          <w:highlight w:val="none"/>
          <w:lang w:val="en-US" w:eastAsia="zh-CN"/>
        </w:rPr>
      </w:pPr>
      <w:r>
        <w:rPr>
          <w:rFonts w:hint="default" w:ascii="Times New Roman" w:hAnsi="Times New Roman" w:cs="Times New Roman"/>
          <w:lang w:val="en-US" w:eastAsia="zh-CN"/>
        </w:rPr>
        <w:t>RSD</w:t>
      </w:r>
      <w:r>
        <w:t>——</w:t>
      </w:r>
      <w:r>
        <w:rPr>
          <w:rFonts w:hint="eastAsia"/>
          <w:sz w:val="24"/>
          <w:szCs w:val="24"/>
          <w:lang w:val="en-US" w:eastAsia="zh-CN"/>
        </w:rPr>
        <w:t>相对</w:t>
      </w:r>
      <w:r>
        <w:rPr>
          <w:rFonts w:hint="eastAsia" w:ascii="Times New Roman" w:cs="Times New Roman"/>
          <w:sz w:val="24"/>
          <w:szCs w:val="24"/>
          <w:highlight w:val="none"/>
          <w:lang w:val="en-US" w:eastAsia="zh-CN"/>
        </w:rPr>
        <w:t>标准偏差</w:t>
      </w:r>
      <w:r>
        <w:rPr>
          <w:rFonts w:hint="eastAsia" w:ascii="Times New Roman" w:hAnsi="Times New Roman" w:eastAsia="宋体" w:cs="Times New Roman"/>
          <w:i w:val="0"/>
          <w:iCs w:val="0"/>
          <w:sz w:val="24"/>
          <w:szCs w:val="24"/>
          <w:highlight w:val="none"/>
          <w:lang w:val="en-US" w:eastAsia="zh-CN"/>
        </w:rPr>
        <w:t>；</w:t>
      </w:r>
    </w:p>
    <w:p w14:paraId="70D7D01D">
      <w:pPr>
        <w:pStyle w:val="43"/>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80" w:firstLineChars="200"/>
        <w:jc w:val="both"/>
        <w:textAlignment w:val="auto"/>
        <w:rPr>
          <w:rFonts w:hint="eastAsia" w:ascii="Times New Roman" w:hAnsi="Times New Roman" w:eastAsia="宋体" w:cs="Times New Roman"/>
          <w:i w:val="0"/>
          <w:iCs w:val="0"/>
          <w:sz w:val="24"/>
          <w:szCs w:val="24"/>
          <w:highlight w:val="none"/>
          <w:lang w:val="en-US" w:eastAsia="zh-CN"/>
        </w:rPr>
      </w:pPr>
      <w:r>
        <w:rPr>
          <w:rFonts w:hint="eastAsia" w:ascii="Times New Roman" w:cs="Times New Roman"/>
          <w:i/>
          <w:iCs/>
          <w:sz w:val="24"/>
          <w:szCs w:val="24"/>
          <w:vertAlign w:val="baseline"/>
          <w:lang w:val="en-US" w:eastAsia="zh-CN"/>
        </w:rPr>
        <w:t>x</w:t>
      </w:r>
      <w:r>
        <w:rPr>
          <w:rFonts w:hint="eastAsia" w:ascii="Times New Roman" w:cs="Times New Roman"/>
          <w:i/>
          <w:iCs/>
          <w:sz w:val="24"/>
          <w:szCs w:val="24"/>
          <w:vertAlign w:val="subscript"/>
          <w:lang w:val="en-US" w:eastAsia="zh-CN"/>
        </w:rPr>
        <w:t>i</w:t>
      </w:r>
      <w:r>
        <w:t>——</w:t>
      </w:r>
      <w:r>
        <w:rPr>
          <w:rFonts w:hint="eastAsia"/>
          <w:sz w:val="24"/>
          <w:szCs w:val="24"/>
          <w:lang w:val="en-US" w:eastAsia="zh-CN"/>
        </w:rPr>
        <w:t>单次测量值</w:t>
      </w:r>
      <w:r>
        <w:rPr>
          <w:rFonts w:hint="eastAsia" w:ascii="Times New Roman" w:hAnsi="Times New Roman" w:eastAsia="宋体" w:cs="Times New Roman"/>
          <w:i w:val="0"/>
          <w:iCs w:val="0"/>
          <w:sz w:val="24"/>
          <w:szCs w:val="24"/>
          <w:highlight w:val="none"/>
          <w:lang w:val="en-US" w:eastAsia="zh-CN"/>
        </w:rPr>
        <w:t>；</w:t>
      </w:r>
    </w:p>
    <w:p w14:paraId="680D0E59">
      <w:pPr>
        <w:pStyle w:val="43"/>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Times New Roman" w:cs="Times New Roman"/>
          <w:sz w:val="24"/>
          <w:szCs w:val="24"/>
          <w:highlight w:val="none"/>
          <w:lang w:val="en-US" w:eastAsia="zh-CN"/>
        </w:rPr>
      </w:pPr>
      <w:r>
        <w:rPr>
          <w:rFonts w:hint="eastAsia"/>
          <w:i/>
          <w:iCs/>
          <w:lang w:val="en-US" w:eastAsia="zh-CN"/>
        </w:rPr>
        <w:sym w:font="Symbol" w:char="0060"/>
      </w:r>
      <w:r>
        <w:rPr>
          <w:rFonts w:hint="default" w:ascii="Times New Roman" w:hAnsi="Times New Roman" w:cs="Times New Roman"/>
          <w:i/>
          <w:iCs/>
          <w:lang w:val="en-US" w:eastAsia="zh-CN"/>
        </w:rPr>
        <w:t>x</w:t>
      </w:r>
      <w:r>
        <w:t>——</w:t>
      </w:r>
      <w:r>
        <w:rPr>
          <w:rFonts w:hint="eastAsia" w:ascii="Times New Roman" w:cs="Times New Roman"/>
          <w:sz w:val="24"/>
          <w:szCs w:val="24"/>
          <w:highlight w:val="none"/>
          <w:lang w:val="en-US" w:eastAsia="zh-CN"/>
        </w:rPr>
        <w:t>测量平均值；</w:t>
      </w:r>
    </w:p>
    <w:p w14:paraId="3B66558F">
      <w:pPr>
        <w:pStyle w:val="43"/>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80" w:firstLineChars="200"/>
        <w:jc w:val="both"/>
        <w:textAlignment w:val="auto"/>
        <w:rPr>
          <w:rFonts w:hint="default" w:ascii="Times New Roman" w:hAnsi="Times New Roman" w:cs="Times New Roman"/>
          <w:i w:val="0"/>
          <w:iCs/>
          <w:sz w:val="24"/>
          <w:szCs w:val="24"/>
          <w:highlight w:val="none"/>
          <w:lang w:val="en-US" w:eastAsia="zh-CN" w:bidi="ar-SA"/>
        </w:rPr>
      </w:pPr>
      <w:r>
        <w:rPr>
          <w:rFonts w:hint="eastAsia" w:ascii="Times New Roman" w:cs="Times New Roman"/>
          <w:i/>
          <w:iCs/>
          <w:sz w:val="24"/>
          <w:szCs w:val="24"/>
          <w:highlight w:val="none"/>
          <w:lang w:val="en-US" w:eastAsia="zh-CN"/>
        </w:rPr>
        <w:t>n</w:t>
      </w:r>
      <w:r>
        <w:t>——</w:t>
      </w:r>
      <w:r>
        <w:rPr>
          <w:rFonts w:hint="eastAsia"/>
          <w:sz w:val="24"/>
          <w:szCs w:val="24"/>
          <w:lang w:val="en-US" w:eastAsia="zh-CN"/>
        </w:rPr>
        <w:t>测量次数，</w:t>
      </w:r>
      <w:r>
        <w:rPr>
          <w:rFonts w:hint="default" w:ascii="Times New Roman" w:hAnsi="Times New Roman" w:cs="Times New Roman"/>
          <w:i/>
          <w:iCs/>
          <w:sz w:val="24"/>
          <w:szCs w:val="24"/>
          <w:lang w:val="en-US" w:eastAsia="zh-CN"/>
        </w:rPr>
        <w:t>n</w:t>
      </w:r>
      <w:r>
        <w:rPr>
          <w:rFonts w:hint="default" w:ascii="Times New Roman" w:hAnsi="Times New Roman" w:cs="Times New Roman"/>
          <w:sz w:val="24"/>
          <w:szCs w:val="24"/>
          <w:lang w:val="en-US" w:eastAsia="zh-CN"/>
        </w:rPr>
        <w:t>=10</w:t>
      </w:r>
      <w:r>
        <w:rPr>
          <w:rFonts w:hint="eastAsia" w:ascii="Times New Roman" w:cs="Times New Roman"/>
          <w:sz w:val="24"/>
          <w:szCs w:val="24"/>
          <w:highlight w:val="none"/>
          <w:lang w:val="en-US" w:eastAsia="zh-CN"/>
        </w:rPr>
        <w:t>。</w:t>
      </w:r>
    </w:p>
    <w:p w14:paraId="18A1561E">
      <w:pPr>
        <w:pStyle w:val="43"/>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0" w:firstLineChars="0"/>
        <w:jc w:val="both"/>
        <w:textAlignment w:val="auto"/>
        <w:outlineLvl w:val="2"/>
        <w:rPr>
          <w:rFonts w:hint="eastAsia" w:ascii="Times New Roman" w:cs="Times New Roman"/>
          <w:i w:val="0"/>
          <w:iCs w:val="0"/>
          <w:sz w:val="24"/>
          <w:szCs w:val="24"/>
          <w:highlight w:val="none"/>
          <w:lang w:val="en-US" w:eastAsia="zh-CN"/>
        </w:rPr>
      </w:pPr>
      <w:r>
        <w:rPr>
          <w:rFonts w:hint="eastAsia" w:ascii="Times New Roman" w:cs="Times New Roman"/>
          <w:i w:val="0"/>
          <w:iCs w:val="0"/>
          <w:sz w:val="24"/>
          <w:szCs w:val="24"/>
          <w:highlight w:val="none"/>
          <w:lang w:val="en-US" w:eastAsia="zh-CN"/>
        </w:rPr>
        <w:t>6.2.5 稳定性</w:t>
      </w:r>
    </w:p>
    <w:p w14:paraId="45FC6B8A">
      <w:pPr>
        <w:pStyle w:val="43"/>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default" w:ascii="Times New Roman" w:cs="Times New Roman"/>
          <w:i w:val="0"/>
          <w:iCs w:val="0"/>
          <w:sz w:val="24"/>
          <w:szCs w:val="24"/>
          <w:highlight w:val="none"/>
          <w:lang w:val="en-US" w:eastAsia="zh-CN"/>
        </w:rPr>
      </w:pPr>
      <w:r>
        <w:rPr>
          <w:rFonts w:hint="default" w:ascii="Times New Roman" w:cs="Times New Roman"/>
          <w:i w:val="0"/>
          <w:iCs w:val="0"/>
          <w:sz w:val="24"/>
          <w:szCs w:val="24"/>
          <w:highlight w:val="none"/>
          <w:lang w:val="en-US" w:eastAsia="zh-CN"/>
        </w:rPr>
        <w:t>仪器开机稳定后，</w:t>
      </w:r>
      <w:r>
        <w:rPr>
          <w:rFonts w:hint="eastAsia" w:ascii="Times New Roman" w:cs="Times New Roman"/>
          <w:i w:val="0"/>
          <w:iCs w:val="0"/>
          <w:sz w:val="24"/>
          <w:szCs w:val="24"/>
          <w:highlight w:val="none"/>
          <w:lang w:val="en-US" w:eastAsia="zh-CN"/>
        </w:rPr>
        <w:t>选用6.2.3相同的</w:t>
      </w:r>
      <w:r>
        <w:rPr>
          <w:rFonts w:hint="default" w:ascii="Times New Roman" w:cs="Times New Roman"/>
          <w:i w:val="0"/>
          <w:iCs w:val="0"/>
          <w:sz w:val="24"/>
          <w:szCs w:val="24"/>
          <w:highlight w:val="none"/>
          <w:lang w:val="en-US" w:eastAsia="zh-CN"/>
        </w:rPr>
        <w:t>标准物质，对代表性元素进行测量</w:t>
      </w:r>
      <w:r>
        <w:rPr>
          <w:rFonts w:hint="eastAsia" w:ascii="Times New Roman" w:cs="Times New Roman"/>
          <w:i w:val="0"/>
          <w:iCs w:val="0"/>
          <w:sz w:val="24"/>
          <w:szCs w:val="24"/>
          <w:highlight w:val="none"/>
          <w:lang w:val="en-US" w:eastAsia="zh-CN"/>
        </w:rPr>
        <w:t>，</w:t>
      </w:r>
      <w:r>
        <w:rPr>
          <w:rFonts w:hint="eastAsia" w:ascii="E-BZ" w:hAnsi="E-BZ" w:cs="宋体"/>
          <w:color w:val="auto"/>
          <w:kern w:val="0"/>
          <w:sz w:val="24"/>
          <w:lang w:val="en-US" w:eastAsia="zh-CN"/>
        </w:rPr>
        <w:t>根据其所含元素情况，选择</w:t>
      </w:r>
      <w:r>
        <w:rPr>
          <w:rFonts w:hint="eastAsia" w:ascii="E-BZ" w:hAnsi="E-BZ" w:cs="宋体"/>
          <w:color w:val="auto"/>
          <w:kern w:val="0"/>
          <w:sz w:val="24"/>
          <w:highlight w:val="none"/>
          <w:lang w:val="en-US" w:eastAsia="zh-CN"/>
        </w:rPr>
        <w:t>不少于</w:t>
      </w:r>
      <w:r>
        <w:rPr>
          <w:rFonts w:hint="eastAsia" w:ascii="E-BZ" w:hAnsi="E-BZ" w:cs="宋体"/>
          <w:color w:val="auto"/>
          <w:kern w:val="0"/>
          <w:sz w:val="24"/>
          <w:lang w:val="en-US" w:eastAsia="zh-CN"/>
        </w:rPr>
        <w:t xml:space="preserve">3个元素 </w:t>
      </w:r>
      <w:r>
        <w:rPr>
          <w:rFonts w:hint="default" w:ascii="Times New Roman" w:cs="Times New Roman"/>
          <w:i w:val="0"/>
          <w:iCs w:val="0"/>
          <w:sz w:val="24"/>
          <w:szCs w:val="24"/>
          <w:highlight w:val="none"/>
          <w:lang w:val="en-US" w:eastAsia="zh-CN"/>
        </w:rPr>
        <w:t>。在不少于2h内，间隔</w:t>
      </w:r>
      <w:r>
        <w:rPr>
          <w:rFonts w:hint="eastAsia" w:ascii="Times New Roman" w:cs="Times New Roman"/>
          <w:i w:val="0"/>
          <w:iCs w:val="0"/>
          <w:sz w:val="24"/>
          <w:szCs w:val="24"/>
          <w:highlight w:val="none"/>
          <w:lang w:val="en-US" w:eastAsia="zh-CN"/>
        </w:rPr>
        <w:t>20</w:t>
      </w:r>
      <w:r>
        <w:rPr>
          <w:rFonts w:hint="default" w:ascii="Times New Roman" w:cs="Times New Roman"/>
          <w:i w:val="0"/>
          <w:iCs w:val="0"/>
          <w:sz w:val="24"/>
          <w:szCs w:val="24"/>
          <w:highlight w:val="none"/>
          <w:lang w:val="en-US" w:eastAsia="zh-CN"/>
        </w:rPr>
        <w:t xml:space="preserve"> min，重复6次测量。计算</w:t>
      </w:r>
      <w:r>
        <w:rPr>
          <w:rFonts w:hint="eastAsia" w:ascii="Times New Roman" w:cs="Times New Roman"/>
          <w:i w:val="0"/>
          <w:iCs w:val="0"/>
          <w:sz w:val="24"/>
          <w:szCs w:val="24"/>
          <w:highlight w:val="none"/>
          <w:lang w:val="en-US" w:eastAsia="zh-CN"/>
        </w:rPr>
        <w:t>各元素</w:t>
      </w:r>
      <w:r>
        <w:rPr>
          <w:rFonts w:hint="default" w:ascii="Times New Roman" w:cs="Times New Roman"/>
          <w:i w:val="0"/>
          <w:iCs w:val="0"/>
          <w:sz w:val="24"/>
          <w:szCs w:val="24"/>
          <w:highlight w:val="none"/>
          <w:lang w:val="en-US" w:eastAsia="zh-CN"/>
        </w:rPr>
        <w:t>6次测量值的相对标准偏差(RSD)为稳定性。计算同公式(</w:t>
      </w:r>
      <w:r>
        <w:rPr>
          <w:rFonts w:hint="eastAsia" w:ascii="Times New Roman" w:cs="Times New Roman"/>
          <w:i w:val="0"/>
          <w:iCs w:val="0"/>
          <w:sz w:val="24"/>
          <w:szCs w:val="24"/>
          <w:highlight w:val="none"/>
          <w:lang w:val="en-US" w:eastAsia="zh-CN"/>
        </w:rPr>
        <w:t>4</w:t>
      </w:r>
      <w:r>
        <w:rPr>
          <w:rFonts w:hint="default" w:ascii="Times New Roman" w:cs="Times New Roman"/>
          <w:i w:val="0"/>
          <w:iCs w:val="0"/>
          <w:sz w:val="24"/>
          <w:szCs w:val="24"/>
          <w:highlight w:val="none"/>
          <w:lang w:val="en-US" w:eastAsia="zh-CN"/>
        </w:rPr>
        <w:t>)，</w:t>
      </w:r>
      <w:r>
        <w:rPr>
          <w:rFonts w:hint="eastAsia" w:ascii="Times New Roman" w:cs="Times New Roman"/>
          <w:i/>
          <w:iCs/>
          <w:sz w:val="24"/>
          <w:szCs w:val="24"/>
          <w:highlight w:val="none"/>
          <w:lang w:val="en-US" w:eastAsia="zh-CN"/>
        </w:rPr>
        <w:t>n</w:t>
      </w:r>
      <w:r>
        <w:rPr>
          <w:rFonts w:hint="default" w:ascii="Times New Roman" w:cs="Times New Roman"/>
          <w:i w:val="0"/>
          <w:iCs w:val="0"/>
          <w:sz w:val="24"/>
          <w:szCs w:val="24"/>
          <w:highlight w:val="none"/>
          <w:lang w:val="en-US" w:eastAsia="zh-CN"/>
        </w:rPr>
        <w:t>=6。</w:t>
      </w:r>
    </w:p>
    <w:p w14:paraId="46D5E8E0">
      <w:pPr>
        <w:pStyle w:val="43"/>
        <w:keepNext w:val="0"/>
        <w:keepLines w:val="0"/>
        <w:pageBreakBefore w:val="0"/>
        <w:kinsoku/>
        <w:wordWrap/>
        <w:overflowPunct/>
        <w:topLinePunct w:val="0"/>
        <w:bidi w:val="0"/>
        <w:adjustRightInd/>
        <w:snapToGrid/>
        <w:spacing w:line="360" w:lineRule="auto"/>
        <w:ind w:firstLine="0" w:firstLineChars="0"/>
        <w:textAlignment w:val="auto"/>
        <w:outlineLvl w:val="0"/>
        <w:rPr>
          <w:rStyle w:val="37"/>
          <w:rFonts w:hint="eastAsia" w:ascii="黑体" w:hAnsi="黑体" w:eastAsia="黑体" w:cs="黑体"/>
          <w:b w:val="0"/>
          <w:bCs w:val="0"/>
          <w:kern w:val="2"/>
          <w:sz w:val="24"/>
          <w:szCs w:val="24"/>
        </w:rPr>
      </w:pPr>
      <w:bookmarkStart w:id="152" w:name="_Toc8332"/>
      <w:bookmarkStart w:id="153" w:name="_Toc9263"/>
      <w:bookmarkStart w:id="154" w:name="_Toc28571"/>
      <w:bookmarkStart w:id="155" w:name="_Toc13965"/>
      <w:bookmarkStart w:id="156" w:name="_Toc25583"/>
      <w:bookmarkStart w:id="157" w:name="_Toc26159"/>
      <w:r>
        <w:rPr>
          <w:rStyle w:val="37"/>
          <w:rFonts w:hint="eastAsia" w:ascii="黑体" w:hAnsi="黑体" w:eastAsia="黑体" w:cs="黑体"/>
          <w:b w:val="0"/>
          <w:bCs w:val="0"/>
          <w:kern w:val="2"/>
          <w:sz w:val="24"/>
          <w:szCs w:val="24"/>
        </w:rPr>
        <w:t>7 校准结果表达</w:t>
      </w:r>
      <w:bookmarkEnd w:id="152"/>
      <w:bookmarkEnd w:id="153"/>
      <w:bookmarkEnd w:id="154"/>
      <w:bookmarkEnd w:id="155"/>
      <w:bookmarkEnd w:id="156"/>
      <w:bookmarkEnd w:id="157"/>
    </w:p>
    <w:p w14:paraId="533BDDD1">
      <w:pPr>
        <w:pStyle w:val="43"/>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auto"/>
        <w:outlineLvl w:val="9"/>
        <w:rPr>
          <w:rFonts w:ascii="Times New Roman"/>
          <w:sz w:val="24"/>
          <w:szCs w:val="24"/>
        </w:rPr>
      </w:pPr>
      <w:r>
        <w:rPr>
          <w:rFonts w:hint="eastAsia" w:ascii="Times New Roman"/>
          <w:sz w:val="24"/>
          <w:szCs w:val="24"/>
        </w:rPr>
        <w:t>经校准的</w:t>
      </w:r>
      <w:r>
        <w:rPr>
          <w:rFonts w:hint="eastAsia" w:ascii="Times New Roman"/>
          <w:sz w:val="24"/>
          <w:szCs w:val="24"/>
          <w:lang w:val="en-US" w:eastAsia="zh-CN"/>
        </w:rPr>
        <w:t>有色金属用</w:t>
      </w:r>
      <w:r>
        <w:rPr>
          <w:rFonts w:hint="eastAsia" w:ascii="Times New Roman"/>
          <w:color w:val="auto"/>
          <w:sz w:val="24"/>
          <w:szCs w:val="24"/>
        </w:rPr>
        <w:t>火花放电原子发射光谱仪</w:t>
      </w:r>
      <w:r>
        <w:rPr>
          <w:rFonts w:hint="eastAsia" w:ascii="Times New Roman"/>
          <w:sz w:val="24"/>
          <w:szCs w:val="24"/>
        </w:rPr>
        <w:t>出具校准证书，校准结果应在校准证书上反映，校准证书至少应包括以下信息：</w:t>
      </w:r>
    </w:p>
    <w:p w14:paraId="3333E201">
      <w:pPr>
        <w:pStyle w:val="43"/>
        <w:keepNext w:val="0"/>
        <w:keepLines w:val="0"/>
        <w:pageBreakBefore w:val="0"/>
        <w:widowControl/>
        <w:kinsoku/>
        <w:wordWrap/>
        <w:overflowPunct/>
        <w:topLinePunct w:val="0"/>
        <w:autoSpaceDE w:val="0"/>
        <w:autoSpaceDN w:val="0"/>
        <w:bidi w:val="0"/>
        <w:adjustRightInd/>
        <w:snapToGrid/>
        <w:spacing w:line="360" w:lineRule="auto"/>
        <w:ind w:firstLine="480"/>
        <w:textAlignment w:val="auto"/>
        <w:outlineLvl w:val="9"/>
        <w:rPr>
          <w:rFonts w:ascii="Times New Roman"/>
          <w:sz w:val="24"/>
          <w:szCs w:val="24"/>
        </w:rPr>
      </w:pPr>
      <w:r>
        <w:rPr>
          <w:rFonts w:hint="eastAsia" w:ascii="Times New Roman"/>
          <w:sz w:val="24"/>
          <w:szCs w:val="24"/>
        </w:rPr>
        <w:t>a）</w:t>
      </w:r>
      <w:r>
        <w:rPr>
          <w:rFonts w:ascii="Times New Roman"/>
          <w:sz w:val="24"/>
          <w:szCs w:val="24"/>
        </w:rPr>
        <w:t>标题</w:t>
      </w:r>
      <w:r>
        <w:rPr>
          <w:rFonts w:hint="eastAsia" w:ascii="Times New Roman"/>
          <w:sz w:val="24"/>
          <w:szCs w:val="24"/>
          <w:lang w:eastAsia="zh-CN"/>
        </w:rPr>
        <w:t>：“</w:t>
      </w:r>
      <w:r>
        <w:rPr>
          <w:rFonts w:ascii="Times New Roman"/>
          <w:sz w:val="24"/>
          <w:szCs w:val="24"/>
        </w:rPr>
        <w:t>校准证书</w:t>
      </w:r>
      <w:r>
        <w:rPr>
          <w:rFonts w:hint="eastAsia" w:ascii="Times New Roman"/>
          <w:sz w:val="24"/>
          <w:szCs w:val="24"/>
          <w:lang w:eastAsia="zh-CN"/>
        </w:rPr>
        <w:t>”</w:t>
      </w:r>
      <w:r>
        <w:rPr>
          <w:rFonts w:hint="eastAsia" w:ascii="Times New Roman"/>
          <w:sz w:val="24"/>
          <w:szCs w:val="24"/>
        </w:rPr>
        <w:t>；</w:t>
      </w:r>
    </w:p>
    <w:p w14:paraId="1ECB4AA9">
      <w:pPr>
        <w:pStyle w:val="43"/>
        <w:keepNext w:val="0"/>
        <w:keepLines w:val="0"/>
        <w:pageBreakBefore w:val="0"/>
        <w:widowControl/>
        <w:kinsoku/>
        <w:wordWrap/>
        <w:overflowPunct/>
        <w:topLinePunct w:val="0"/>
        <w:autoSpaceDE w:val="0"/>
        <w:autoSpaceDN w:val="0"/>
        <w:bidi w:val="0"/>
        <w:adjustRightInd/>
        <w:snapToGrid/>
        <w:spacing w:line="360" w:lineRule="auto"/>
        <w:ind w:firstLine="480"/>
        <w:textAlignment w:val="auto"/>
        <w:outlineLvl w:val="9"/>
        <w:rPr>
          <w:rFonts w:ascii="Times New Roman"/>
          <w:sz w:val="24"/>
          <w:szCs w:val="24"/>
        </w:rPr>
      </w:pPr>
      <w:r>
        <w:rPr>
          <w:rFonts w:hint="eastAsia" w:ascii="Times New Roman"/>
          <w:sz w:val="24"/>
          <w:szCs w:val="24"/>
        </w:rPr>
        <w:t>b）</w:t>
      </w:r>
      <w:r>
        <w:rPr>
          <w:rFonts w:ascii="Times New Roman"/>
          <w:sz w:val="24"/>
          <w:szCs w:val="24"/>
        </w:rPr>
        <w:t>实验室的名称和地址</w:t>
      </w:r>
      <w:r>
        <w:rPr>
          <w:rFonts w:hint="eastAsia" w:ascii="Times New Roman"/>
          <w:sz w:val="24"/>
          <w:szCs w:val="24"/>
        </w:rPr>
        <w:t>；</w:t>
      </w:r>
    </w:p>
    <w:p w14:paraId="29E71DDA">
      <w:pPr>
        <w:pStyle w:val="43"/>
        <w:keepNext w:val="0"/>
        <w:keepLines w:val="0"/>
        <w:pageBreakBefore w:val="0"/>
        <w:widowControl/>
        <w:kinsoku/>
        <w:wordWrap/>
        <w:overflowPunct/>
        <w:topLinePunct w:val="0"/>
        <w:autoSpaceDE w:val="0"/>
        <w:autoSpaceDN w:val="0"/>
        <w:bidi w:val="0"/>
        <w:adjustRightInd/>
        <w:snapToGrid/>
        <w:spacing w:line="360" w:lineRule="auto"/>
        <w:ind w:firstLine="480"/>
        <w:textAlignment w:val="auto"/>
        <w:outlineLvl w:val="9"/>
        <w:rPr>
          <w:rFonts w:ascii="Times New Roman"/>
          <w:sz w:val="24"/>
          <w:szCs w:val="24"/>
        </w:rPr>
      </w:pPr>
      <w:r>
        <w:rPr>
          <w:rFonts w:hint="eastAsia" w:ascii="Times New Roman"/>
          <w:sz w:val="24"/>
          <w:szCs w:val="24"/>
        </w:rPr>
        <w:t>c）实施校准活动的地点，包括客户设施、实验室固定设施以外的地点；</w:t>
      </w:r>
    </w:p>
    <w:p w14:paraId="04C9D1D0">
      <w:pPr>
        <w:pStyle w:val="43"/>
        <w:keepNext w:val="0"/>
        <w:keepLines w:val="0"/>
        <w:pageBreakBefore w:val="0"/>
        <w:widowControl/>
        <w:kinsoku/>
        <w:wordWrap/>
        <w:overflowPunct/>
        <w:topLinePunct w:val="0"/>
        <w:autoSpaceDE w:val="0"/>
        <w:autoSpaceDN w:val="0"/>
        <w:bidi w:val="0"/>
        <w:adjustRightInd/>
        <w:snapToGrid/>
        <w:spacing w:line="360" w:lineRule="auto"/>
        <w:ind w:firstLine="480"/>
        <w:textAlignment w:val="auto"/>
        <w:outlineLvl w:val="9"/>
        <w:rPr>
          <w:rFonts w:ascii="Times New Roman"/>
          <w:sz w:val="24"/>
          <w:szCs w:val="24"/>
        </w:rPr>
      </w:pPr>
      <w:r>
        <w:rPr>
          <w:rFonts w:hint="eastAsia" w:ascii="Times New Roman"/>
          <w:sz w:val="24"/>
          <w:szCs w:val="24"/>
        </w:rPr>
        <w:t>d）</w:t>
      </w:r>
      <w:r>
        <w:rPr>
          <w:rFonts w:ascii="Times New Roman"/>
          <w:sz w:val="24"/>
          <w:szCs w:val="24"/>
        </w:rPr>
        <w:t>证书的唯一性标识（如编号），每页及总页数的标识</w:t>
      </w:r>
      <w:r>
        <w:rPr>
          <w:rFonts w:hint="eastAsia" w:ascii="Times New Roman"/>
          <w:sz w:val="24"/>
          <w:szCs w:val="24"/>
        </w:rPr>
        <w:t>；</w:t>
      </w:r>
    </w:p>
    <w:p w14:paraId="03533531">
      <w:pPr>
        <w:pStyle w:val="43"/>
        <w:keepNext w:val="0"/>
        <w:keepLines w:val="0"/>
        <w:pageBreakBefore w:val="0"/>
        <w:widowControl/>
        <w:kinsoku/>
        <w:wordWrap/>
        <w:overflowPunct/>
        <w:topLinePunct w:val="0"/>
        <w:autoSpaceDE w:val="0"/>
        <w:autoSpaceDN w:val="0"/>
        <w:bidi w:val="0"/>
        <w:adjustRightInd/>
        <w:snapToGrid/>
        <w:spacing w:line="360" w:lineRule="auto"/>
        <w:ind w:firstLine="480"/>
        <w:textAlignment w:val="auto"/>
        <w:outlineLvl w:val="9"/>
        <w:rPr>
          <w:rFonts w:ascii="Times New Roman"/>
          <w:sz w:val="24"/>
          <w:szCs w:val="24"/>
        </w:rPr>
      </w:pPr>
      <w:r>
        <w:rPr>
          <w:rFonts w:hint="eastAsia" w:ascii="Times New Roman"/>
          <w:sz w:val="24"/>
          <w:szCs w:val="24"/>
        </w:rPr>
        <w:t>e）客户的</w:t>
      </w:r>
      <w:r>
        <w:rPr>
          <w:rFonts w:ascii="Times New Roman"/>
          <w:sz w:val="24"/>
          <w:szCs w:val="24"/>
        </w:rPr>
        <w:t>名称和</w:t>
      </w:r>
      <w:r>
        <w:rPr>
          <w:rFonts w:hint="eastAsia" w:ascii="Times New Roman"/>
          <w:sz w:val="24"/>
          <w:szCs w:val="24"/>
        </w:rPr>
        <w:t>联络信息；</w:t>
      </w:r>
    </w:p>
    <w:p w14:paraId="7B018F82">
      <w:pPr>
        <w:pStyle w:val="43"/>
        <w:keepNext w:val="0"/>
        <w:keepLines w:val="0"/>
        <w:pageBreakBefore w:val="0"/>
        <w:widowControl/>
        <w:kinsoku/>
        <w:wordWrap/>
        <w:overflowPunct/>
        <w:topLinePunct w:val="0"/>
        <w:autoSpaceDE w:val="0"/>
        <w:autoSpaceDN w:val="0"/>
        <w:bidi w:val="0"/>
        <w:adjustRightInd/>
        <w:snapToGrid/>
        <w:spacing w:line="360" w:lineRule="auto"/>
        <w:ind w:firstLine="480"/>
        <w:textAlignment w:val="auto"/>
        <w:outlineLvl w:val="9"/>
        <w:rPr>
          <w:rFonts w:ascii="Times New Roman"/>
          <w:sz w:val="24"/>
          <w:szCs w:val="24"/>
        </w:rPr>
      </w:pPr>
      <w:r>
        <w:rPr>
          <w:rFonts w:hint="eastAsia" w:ascii="Times New Roman"/>
          <w:sz w:val="24"/>
          <w:szCs w:val="24"/>
        </w:rPr>
        <w:t>f）</w:t>
      </w:r>
      <w:r>
        <w:rPr>
          <w:rFonts w:ascii="Times New Roman"/>
          <w:sz w:val="24"/>
          <w:szCs w:val="24"/>
        </w:rPr>
        <w:t>被校对象的描述和明确标识</w:t>
      </w:r>
      <w:r>
        <w:rPr>
          <w:rFonts w:hint="eastAsia" w:ascii="Times New Roman"/>
          <w:sz w:val="24"/>
          <w:szCs w:val="24"/>
        </w:rPr>
        <w:t>；</w:t>
      </w:r>
    </w:p>
    <w:p w14:paraId="1A668F95">
      <w:pPr>
        <w:pStyle w:val="43"/>
        <w:keepNext w:val="0"/>
        <w:keepLines w:val="0"/>
        <w:pageBreakBefore w:val="0"/>
        <w:widowControl/>
        <w:kinsoku/>
        <w:wordWrap/>
        <w:overflowPunct/>
        <w:topLinePunct w:val="0"/>
        <w:autoSpaceDE w:val="0"/>
        <w:autoSpaceDN w:val="0"/>
        <w:bidi w:val="0"/>
        <w:adjustRightInd/>
        <w:snapToGrid/>
        <w:spacing w:line="360" w:lineRule="auto"/>
        <w:ind w:firstLine="480"/>
        <w:textAlignment w:val="auto"/>
        <w:outlineLvl w:val="9"/>
        <w:rPr>
          <w:rFonts w:ascii="Times New Roman"/>
          <w:sz w:val="24"/>
          <w:szCs w:val="24"/>
        </w:rPr>
      </w:pPr>
      <w:r>
        <w:rPr>
          <w:rFonts w:hint="eastAsia" w:ascii="Times New Roman"/>
          <w:sz w:val="24"/>
          <w:szCs w:val="24"/>
        </w:rPr>
        <w:t>g）</w:t>
      </w:r>
      <w:r>
        <w:rPr>
          <w:rFonts w:ascii="Times New Roman"/>
          <w:sz w:val="24"/>
          <w:szCs w:val="24"/>
        </w:rPr>
        <w:t>进行校准</w:t>
      </w:r>
      <w:r>
        <w:rPr>
          <w:rFonts w:hint="eastAsia" w:ascii="Times New Roman"/>
          <w:sz w:val="24"/>
          <w:szCs w:val="24"/>
        </w:rPr>
        <w:t>活动</w:t>
      </w:r>
      <w:r>
        <w:rPr>
          <w:rFonts w:ascii="Times New Roman"/>
          <w:sz w:val="24"/>
          <w:szCs w:val="24"/>
        </w:rPr>
        <w:t>的日期，如果与校准结果的有效性和应用有关时，应说明被校对象的接</w:t>
      </w:r>
      <w:r>
        <w:rPr>
          <w:rFonts w:hint="eastAsia" w:ascii="Times New Roman"/>
          <w:sz w:val="24"/>
          <w:szCs w:val="24"/>
        </w:rPr>
        <w:t>收</w:t>
      </w:r>
      <w:r>
        <w:rPr>
          <w:rFonts w:ascii="Times New Roman"/>
          <w:sz w:val="24"/>
          <w:szCs w:val="24"/>
        </w:rPr>
        <w:t>日期</w:t>
      </w:r>
      <w:r>
        <w:rPr>
          <w:rFonts w:hint="eastAsia" w:ascii="Times New Roman"/>
          <w:sz w:val="24"/>
          <w:szCs w:val="24"/>
        </w:rPr>
        <w:t>和证书发布日期；</w:t>
      </w:r>
    </w:p>
    <w:p w14:paraId="3BAC4314">
      <w:pPr>
        <w:pStyle w:val="43"/>
        <w:keepNext w:val="0"/>
        <w:keepLines w:val="0"/>
        <w:pageBreakBefore w:val="0"/>
        <w:widowControl/>
        <w:kinsoku/>
        <w:wordWrap/>
        <w:overflowPunct/>
        <w:topLinePunct w:val="0"/>
        <w:autoSpaceDE w:val="0"/>
        <w:autoSpaceDN w:val="0"/>
        <w:bidi w:val="0"/>
        <w:adjustRightInd/>
        <w:snapToGrid/>
        <w:spacing w:line="360" w:lineRule="auto"/>
        <w:ind w:firstLine="480"/>
        <w:textAlignment w:val="auto"/>
        <w:outlineLvl w:val="9"/>
        <w:rPr>
          <w:rFonts w:ascii="Times New Roman"/>
          <w:sz w:val="24"/>
          <w:szCs w:val="24"/>
        </w:rPr>
      </w:pPr>
      <w:r>
        <w:rPr>
          <w:rFonts w:hint="eastAsia" w:ascii="Times New Roman"/>
          <w:sz w:val="24"/>
          <w:szCs w:val="24"/>
        </w:rPr>
        <w:t>h）</w:t>
      </w:r>
      <w:r>
        <w:rPr>
          <w:rFonts w:ascii="Times New Roman"/>
          <w:sz w:val="24"/>
          <w:szCs w:val="24"/>
        </w:rPr>
        <w:t>校准所依据的技术规范的标识，包括名称及代号</w:t>
      </w:r>
      <w:r>
        <w:rPr>
          <w:rFonts w:hint="eastAsia" w:ascii="Times New Roman"/>
          <w:sz w:val="24"/>
          <w:szCs w:val="24"/>
        </w:rPr>
        <w:t>；</w:t>
      </w:r>
    </w:p>
    <w:p w14:paraId="0D40A92C">
      <w:pPr>
        <w:pStyle w:val="43"/>
        <w:keepNext w:val="0"/>
        <w:keepLines w:val="0"/>
        <w:pageBreakBefore w:val="0"/>
        <w:widowControl/>
        <w:kinsoku/>
        <w:wordWrap/>
        <w:overflowPunct/>
        <w:topLinePunct w:val="0"/>
        <w:autoSpaceDE w:val="0"/>
        <w:autoSpaceDN w:val="0"/>
        <w:bidi w:val="0"/>
        <w:adjustRightInd/>
        <w:snapToGrid/>
        <w:spacing w:line="360" w:lineRule="auto"/>
        <w:ind w:firstLine="480"/>
        <w:textAlignment w:val="auto"/>
        <w:outlineLvl w:val="9"/>
        <w:rPr>
          <w:rFonts w:ascii="Times New Roman"/>
          <w:sz w:val="24"/>
          <w:szCs w:val="24"/>
        </w:rPr>
      </w:pPr>
      <w:r>
        <w:rPr>
          <w:rFonts w:hint="eastAsia" w:ascii="Times New Roman"/>
          <w:sz w:val="24"/>
          <w:szCs w:val="24"/>
        </w:rPr>
        <w:t>i）</w:t>
      </w:r>
      <w:r>
        <w:rPr>
          <w:rFonts w:ascii="Times New Roman"/>
          <w:sz w:val="24"/>
          <w:szCs w:val="24"/>
        </w:rPr>
        <w:t>本次校准所用的测量标准和溯源性及有效性说明</w:t>
      </w:r>
      <w:r>
        <w:rPr>
          <w:rFonts w:hint="eastAsia" w:ascii="Times New Roman"/>
          <w:sz w:val="24"/>
          <w:szCs w:val="24"/>
        </w:rPr>
        <w:t>；</w:t>
      </w:r>
    </w:p>
    <w:p w14:paraId="7F7FE802">
      <w:pPr>
        <w:pStyle w:val="43"/>
        <w:keepNext w:val="0"/>
        <w:keepLines w:val="0"/>
        <w:pageBreakBefore w:val="0"/>
        <w:widowControl/>
        <w:kinsoku/>
        <w:wordWrap/>
        <w:overflowPunct/>
        <w:topLinePunct w:val="0"/>
        <w:autoSpaceDE w:val="0"/>
        <w:autoSpaceDN w:val="0"/>
        <w:bidi w:val="0"/>
        <w:adjustRightInd/>
        <w:snapToGrid/>
        <w:spacing w:line="360" w:lineRule="auto"/>
        <w:ind w:firstLine="480"/>
        <w:textAlignment w:val="auto"/>
        <w:outlineLvl w:val="9"/>
        <w:rPr>
          <w:rFonts w:ascii="Times New Roman"/>
          <w:sz w:val="24"/>
          <w:szCs w:val="24"/>
        </w:rPr>
      </w:pPr>
      <w:r>
        <w:rPr>
          <w:rFonts w:hint="eastAsia" w:ascii="Times New Roman"/>
          <w:sz w:val="24"/>
          <w:szCs w:val="24"/>
        </w:rPr>
        <w:t>j）</w:t>
      </w:r>
      <w:r>
        <w:rPr>
          <w:rFonts w:ascii="Times New Roman"/>
          <w:sz w:val="24"/>
          <w:szCs w:val="24"/>
        </w:rPr>
        <w:t>校准环境的描述</w:t>
      </w:r>
      <w:r>
        <w:rPr>
          <w:rFonts w:hint="eastAsia" w:ascii="Times New Roman"/>
          <w:sz w:val="24"/>
          <w:szCs w:val="24"/>
        </w:rPr>
        <w:t>；</w:t>
      </w:r>
    </w:p>
    <w:p w14:paraId="0CAD50B0">
      <w:pPr>
        <w:pStyle w:val="43"/>
        <w:keepNext w:val="0"/>
        <w:keepLines w:val="0"/>
        <w:pageBreakBefore w:val="0"/>
        <w:widowControl/>
        <w:kinsoku/>
        <w:wordWrap/>
        <w:overflowPunct/>
        <w:topLinePunct w:val="0"/>
        <w:autoSpaceDE w:val="0"/>
        <w:autoSpaceDN w:val="0"/>
        <w:bidi w:val="0"/>
        <w:adjustRightInd/>
        <w:snapToGrid/>
        <w:spacing w:line="360" w:lineRule="auto"/>
        <w:ind w:firstLine="480"/>
        <w:textAlignment w:val="auto"/>
        <w:outlineLvl w:val="9"/>
        <w:rPr>
          <w:rFonts w:ascii="Times New Roman"/>
          <w:sz w:val="24"/>
          <w:szCs w:val="24"/>
        </w:rPr>
      </w:pPr>
      <w:r>
        <w:rPr>
          <w:rFonts w:hint="eastAsia" w:ascii="Times New Roman"/>
          <w:sz w:val="24"/>
          <w:szCs w:val="24"/>
        </w:rPr>
        <w:t>k）</w:t>
      </w:r>
      <w:r>
        <w:rPr>
          <w:rFonts w:ascii="Times New Roman"/>
          <w:sz w:val="24"/>
          <w:szCs w:val="24"/>
        </w:rPr>
        <w:t>校准结果及其测量不确定度的说明（给出整个测量范围校准结果测量不确定度的最大值）</w:t>
      </w:r>
      <w:r>
        <w:rPr>
          <w:rFonts w:hint="eastAsia" w:ascii="Times New Roman"/>
          <w:sz w:val="24"/>
          <w:szCs w:val="24"/>
        </w:rPr>
        <w:t>；</w:t>
      </w:r>
    </w:p>
    <w:p w14:paraId="1F08C7F4">
      <w:pPr>
        <w:pStyle w:val="43"/>
        <w:keepNext w:val="0"/>
        <w:keepLines w:val="0"/>
        <w:pageBreakBefore w:val="0"/>
        <w:widowControl/>
        <w:kinsoku/>
        <w:wordWrap/>
        <w:overflowPunct/>
        <w:topLinePunct w:val="0"/>
        <w:autoSpaceDE w:val="0"/>
        <w:autoSpaceDN w:val="0"/>
        <w:bidi w:val="0"/>
        <w:adjustRightInd/>
        <w:snapToGrid/>
        <w:spacing w:line="360" w:lineRule="auto"/>
        <w:ind w:firstLine="480"/>
        <w:textAlignment w:val="auto"/>
        <w:outlineLvl w:val="9"/>
        <w:rPr>
          <w:rFonts w:hint="eastAsia" w:ascii="Times New Roman"/>
          <w:sz w:val="24"/>
          <w:szCs w:val="24"/>
          <w:lang w:val="en-US" w:eastAsia="zh-CN"/>
        </w:rPr>
      </w:pPr>
      <w:r>
        <w:rPr>
          <w:rFonts w:hint="eastAsia" w:ascii="Times New Roman"/>
          <w:sz w:val="24"/>
          <w:szCs w:val="24"/>
        </w:rPr>
        <w:t>l）</w:t>
      </w:r>
      <w:r>
        <w:rPr>
          <w:rFonts w:hint="eastAsia" w:ascii="Times New Roman"/>
          <w:sz w:val="24"/>
          <w:szCs w:val="24"/>
          <w:lang w:val="en-US" w:eastAsia="zh-CN"/>
        </w:rPr>
        <w:t>对校准规范偏离的说明；</w:t>
      </w:r>
    </w:p>
    <w:p w14:paraId="3A2730A6">
      <w:pPr>
        <w:pStyle w:val="43"/>
        <w:keepNext w:val="0"/>
        <w:keepLines w:val="0"/>
        <w:pageBreakBefore w:val="0"/>
        <w:kinsoku/>
        <w:wordWrap/>
        <w:overflowPunct/>
        <w:topLinePunct w:val="0"/>
        <w:bidi w:val="0"/>
        <w:adjustRightInd/>
        <w:snapToGrid/>
        <w:spacing w:line="360" w:lineRule="auto"/>
        <w:ind w:firstLine="480"/>
        <w:textAlignment w:val="auto"/>
        <w:rPr>
          <w:rFonts w:hint="eastAsia" w:ascii="Times New Roman"/>
          <w:sz w:val="24"/>
          <w:szCs w:val="24"/>
        </w:rPr>
      </w:pPr>
      <w:r>
        <w:rPr>
          <w:rFonts w:hint="eastAsia" w:ascii="Times New Roman"/>
          <w:sz w:val="24"/>
          <w:szCs w:val="24"/>
        </w:rPr>
        <w:t>m）</w:t>
      </w:r>
      <w:r>
        <w:rPr>
          <w:rFonts w:ascii="Times New Roman"/>
          <w:sz w:val="24"/>
          <w:szCs w:val="24"/>
        </w:rPr>
        <w:t>校准证书签发人的签名、职务或等效标识，以及签发日期</w:t>
      </w:r>
      <w:r>
        <w:rPr>
          <w:rFonts w:hint="eastAsia" w:ascii="Times New Roman"/>
          <w:sz w:val="24"/>
          <w:szCs w:val="24"/>
        </w:rPr>
        <w:t>；</w:t>
      </w:r>
    </w:p>
    <w:p w14:paraId="581ABF4E">
      <w:pPr>
        <w:pStyle w:val="43"/>
        <w:keepNext w:val="0"/>
        <w:keepLines w:val="0"/>
        <w:pageBreakBefore w:val="0"/>
        <w:kinsoku/>
        <w:wordWrap/>
        <w:overflowPunct/>
        <w:topLinePunct w:val="0"/>
        <w:bidi w:val="0"/>
        <w:adjustRightInd/>
        <w:snapToGrid/>
        <w:spacing w:line="360" w:lineRule="auto"/>
        <w:ind w:firstLine="480"/>
        <w:textAlignment w:val="auto"/>
        <w:rPr>
          <w:rFonts w:ascii="Times New Roman"/>
          <w:sz w:val="24"/>
          <w:szCs w:val="24"/>
        </w:rPr>
      </w:pPr>
      <w:r>
        <w:rPr>
          <w:rFonts w:hint="eastAsia" w:ascii="Times New Roman"/>
          <w:sz w:val="24"/>
          <w:szCs w:val="24"/>
          <w:lang w:val="en-US" w:eastAsia="zh-CN"/>
        </w:rPr>
        <w:t>n</w:t>
      </w:r>
      <w:r>
        <w:rPr>
          <w:rFonts w:hint="eastAsia" w:ascii="Times New Roman"/>
          <w:sz w:val="24"/>
          <w:szCs w:val="24"/>
        </w:rPr>
        <w:t>）</w:t>
      </w:r>
      <w:r>
        <w:rPr>
          <w:rFonts w:ascii="Times New Roman"/>
          <w:sz w:val="24"/>
          <w:szCs w:val="24"/>
        </w:rPr>
        <w:t>校准人</w:t>
      </w:r>
      <w:r>
        <w:rPr>
          <w:rFonts w:hint="eastAsia" w:ascii="Times New Roman"/>
          <w:sz w:val="24"/>
          <w:szCs w:val="24"/>
        </w:rPr>
        <w:t>和核验人签名；</w:t>
      </w:r>
    </w:p>
    <w:p w14:paraId="5FB9B41E">
      <w:pPr>
        <w:pStyle w:val="43"/>
        <w:keepNext w:val="0"/>
        <w:keepLines w:val="0"/>
        <w:pageBreakBefore w:val="0"/>
        <w:kinsoku/>
        <w:wordWrap/>
        <w:overflowPunct/>
        <w:topLinePunct w:val="0"/>
        <w:bidi w:val="0"/>
        <w:adjustRightInd/>
        <w:snapToGrid/>
        <w:spacing w:line="360" w:lineRule="auto"/>
        <w:ind w:firstLine="480"/>
        <w:textAlignment w:val="auto"/>
        <w:rPr>
          <w:rFonts w:hint="eastAsia" w:ascii="Times New Roman" w:eastAsia="宋体"/>
          <w:sz w:val="24"/>
          <w:szCs w:val="24"/>
          <w:lang w:eastAsia="zh-CN"/>
        </w:rPr>
      </w:pPr>
      <w:r>
        <w:rPr>
          <w:rFonts w:hint="eastAsia" w:ascii="Times New Roman"/>
          <w:sz w:val="24"/>
          <w:szCs w:val="24"/>
          <w:lang w:val="en-US" w:eastAsia="zh-CN"/>
        </w:rPr>
        <w:t>o</w:t>
      </w:r>
      <w:r>
        <w:rPr>
          <w:rFonts w:hint="eastAsia" w:ascii="Times New Roman"/>
          <w:sz w:val="24"/>
          <w:szCs w:val="24"/>
        </w:rPr>
        <w:t>）</w:t>
      </w:r>
      <w:r>
        <w:rPr>
          <w:rFonts w:ascii="Times New Roman"/>
          <w:sz w:val="24"/>
          <w:szCs w:val="24"/>
        </w:rPr>
        <w:t>校准</w:t>
      </w:r>
      <w:r>
        <w:rPr>
          <w:rFonts w:hint="eastAsia" w:ascii="Times New Roman"/>
          <w:sz w:val="24"/>
          <w:szCs w:val="24"/>
          <w:lang w:val="en-US" w:eastAsia="zh-CN"/>
        </w:rPr>
        <w:t>结果</w:t>
      </w:r>
      <w:r>
        <w:rPr>
          <w:rFonts w:ascii="Times New Roman"/>
          <w:sz w:val="24"/>
          <w:szCs w:val="24"/>
        </w:rPr>
        <w:t>仅对被校对象有效</w:t>
      </w:r>
      <w:r>
        <w:rPr>
          <w:rFonts w:hint="eastAsia" w:ascii="Times New Roman"/>
          <w:sz w:val="24"/>
          <w:szCs w:val="24"/>
          <w:lang w:val="en-US" w:eastAsia="zh-CN"/>
        </w:rPr>
        <w:t>的</w:t>
      </w:r>
      <w:r>
        <w:rPr>
          <w:rFonts w:ascii="Times New Roman"/>
          <w:sz w:val="24"/>
          <w:szCs w:val="24"/>
        </w:rPr>
        <w:t>声明</w:t>
      </w:r>
      <w:r>
        <w:rPr>
          <w:rFonts w:hint="eastAsia" w:ascii="Times New Roman"/>
          <w:sz w:val="24"/>
          <w:szCs w:val="24"/>
          <w:lang w:eastAsia="zh-CN"/>
        </w:rPr>
        <w:t>；</w:t>
      </w:r>
    </w:p>
    <w:p w14:paraId="594A4002">
      <w:pPr>
        <w:pStyle w:val="43"/>
        <w:keepNext w:val="0"/>
        <w:keepLines w:val="0"/>
        <w:pageBreakBefore w:val="0"/>
        <w:kinsoku/>
        <w:wordWrap/>
        <w:overflowPunct/>
        <w:topLinePunct w:val="0"/>
        <w:bidi w:val="0"/>
        <w:adjustRightInd/>
        <w:snapToGrid/>
        <w:spacing w:line="360" w:lineRule="auto"/>
        <w:ind w:firstLine="480"/>
        <w:textAlignment w:val="auto"/>
        <w:rPr>
          <w:rFonts w:hint="eastAsia" w:ascii="Times New Roman" w:eastAsia="宋体"/>
          <w:sz w:val="24"/>
          <w:szCs w:val="24"/>
          <w:lang w:eastAsia="zh-CN"/>
        </w:rPr>
      </w:pPr>
      <w:r>
        <w:rPr>
          <w:rFonts w:hint="eastAsia" w:ascii="Times New Roman"/>
          <w:sz w:val="24"/>
          <w:szCs w:val="24"/>
          <w:lang w:val="en-US" w:eastAsia="zh-CN"/>
        </w:rPr>
        <w:t>p</w:t>
      </w:r>
      <w:r>
        <w:rPr>
          <w:rFonts w:hint="eastAsia" w:ascii="Times New Roman"/>
          <w:sz w:val="24"/>
          <w:szCs w:val="24"/>
        </w:rPr>
        <w:t>）</w:t>
      </w:r>
      <w:r>
        <w:rPr>
          <w:rFonts w:ascii="Times New Roman"/>
          <w:sz w:val="24"/>
          <w:szCs w:val="24"/>
        </w:rPr>
        <w:t>未经</w:t>
      </w:r>
      <w:r>
        <w:rPr>
          <w:rFonts w:hint="eastAsia" w:ascii="Times New Roman"/>
          <w:sz w:val="24"/>
          <w:szCs w:val="24"/>
        </w:rPr>
        <w:t>校准</w:t>
      </w:r>
      <w:r>
        <w:rPr>
          <w:rFonts w:ascii="Times New Roman"/>
          <w:sz w:val="24"/>
          <w:szCs w:val="24"/>
        </w:rPr>
        <w:t>实验室书面批准，不得部分复制</w:t>
      </w:r>
      <w:r>
        <w:rPr>
          <w:rFonts w:hint="eastAsia" w:ascii="Times New Roman"/>
          <w:sz w:val="24"/>
          <w:szCs w:val="24"/>
        </w:rPr>
        <w:t>校准</w:t>
      </w:r>
      <w:r>
        <w:rPr>
          <w:rFonts w:ascii="Times New Roman"/>
          <w:sz w:val="24"/>
          <w:szCs w:val="24"/>
        </w:rPr>
        <w:t>证书</w:t>
      </w:r>
      <w:r>
        <w:rPr>
          <w:rFonts w:hint="eastAsia" w:ascii="Times New Roman"/>
          <w:sz w:val="24"/>
          <w:szCs w:val="24"/>
        </w:rPr>
        <w:t>的声明</w:t>
      </w:r>
      <w:r>
        <w:rPr>
          <w:rFonts w:hint="eastAsia" w:ascii="Times New Roman"/>
          <w:sz w:val="24"/>
          <w:szCs w:val="24"/>
          <w:lang w:eastAsia="zh-CN"/>
        </w:rPr>
        <w:t>。</w:t>
      </w:r>
    </w:p>
    <w:p w14:paraId="11470278">
      <w:pPr>
        <w:pStyle w:val="43"/>
        <w:keepNext w:val="0"/>
        <w:keepLines w:val="0"/>
        <w:pageBreakBefore w:val="0"/>
        <w:kinsoku/>
        <w:wordWrap/>
        <w:overflowPunct/>
        <w:topLinePunct w:val="0"/>
        <w:bidi w:val="0"/>
        <w:adjustRightInd/>
        <w:snapToGrid/>
        <w:spacing w:line="360" w:lineRule="auto"/>
        <w:ind w:firstLine="480"/>
        <w:textAlignment w:val="auto"/>
        <w:rPr>
          <w:rFonts w:ascii="Times New Roman"/>
          <w:sz w:val="24"/>
          <w:szCs w:val="24"/>
        </w:rPr>
      </w:pPr>
      <w:r>
        <w:rPr>
          <w:rFonts w:hint="eastAsia" w:ascii="Times New Roman"/>
          <w:sz w:val="24"/>
          <w:szCs w:val="24"/>
        </w:rPr>
        <w:t>校准原始记录参考格式见附录A，校准证书</w:t>
      </w:r>
      <w:r>
        <w:rPr>
          <w:rFonts w:hint="eastAsia" w:ascii="Times New Roman"/>
          <w:sz w:val="24"/>
          <w:szCs w:val="24"/>
          <w:lang w:val="en-US" w:eastAsia="zh-CN"/>
        </w:rPr>
        <w:t>内页</w:t>
      </w:r>
      <w:r>
        <w:rPr>
          <w:rFonts w:hint="eastAsia" w:ascii="Times New Roman"/>
          <w:sz w:val="24"/>
          <w:szCs w:val="24"/>
        </w:rPr>
        <w:t>参考格式见附录B。</w:t>
      </w:r>
    </w:p>
    <w:p w14:paraId="5089DB4A">
      <w:pPr>
        <w:pStyle w:val="43"/>
        <w:keepNext w:val="0"/>
        <w:keepLines w:val="0"/>
        <w:pageBreakBefore w:val="0"/>
        <w:kinsoku/>
        <w:wordWrap/>
        <w:overflowPunct/>
        <w:topLinePunct w:val="0"/>
        <w:bidi w:val="0"/>
        <w:adjustRightInd/>
        <w:snapToGrid/>
        <w:spacing w:line="360" w:lineRule="auto"/>
        <w:ind w:firstLine="0" w:firstLineChars="0"/>
        <w:textAlignment w:val="auto"/>
        <w:outlineLvl w:val="0"/>
        <w:rPr>
          <w:rFonts w:hint="eastAsia" w:ascii="黑体" w:hAnsi="黑体" w:eastAsia="黑体" w:cs="黑体"/>
          <w:sz w:val="24"/>
          <w:szCs w:val="24"/>
        </w:rPr>
      </w:pPr>
      <w:bookmarkStart w:id="158" w:name="_Toc15252"/>
      <w:bookmarkStart w:id="159" w:name="_Toc18447"/>
      <w:bookmarkStart w:id="160" w:name="_Toc1835"/>
      <w:bookmarkStart w:id="161" w:name="_Toc7966"/>
      <w:bookmarkStart w:id="162" w:name="_Toc11130"/>
      <w:bookmarkStart w:id="163" w:name="_Toc14162"/>
      <w:bookmarkStart w:id="164" w:name="_Toc18838"/>
      <w:r>
        <w:rPr>
          <w:rFonts w:hint="eastAsia" w:ascii="黑体" w:hAnsi="黑体" w:eastAsia="黑体" w:cs="黑体"/>
          <w:b w:val="0"/>
          <w:bCs w:val="0"/>
          <w:sz w:val="24"/>
          <w:szCs w:val="24"/>
        </w:rPr>
        <w:t xml:space="preserve">8 </w:t>
      </w:r>
      <w:r>
        <w:rPr>
          <w:rStyle w:val="34"/>
          <w:rFonts w:hint="eastAsia" w:ascii="黑体" w:hAnsi="黑体" w:eastAsia="黑体" w:cs="黑体"/>
          <w:b w:val="0"/>
          <w:bCs w:val="0"/>
          <w:sz w:val="24"/>
          <w:szCs w:val="24"/>
        </w:rPr>
        <w:t>复校时间间隔</w:t>
      </w:r>
      <w:bookmarkEnd w:id="158"/>
      <w:bookmarkEnd w:id="159"/>
      <w:bookmarkEnd w:id="160"/>
      <w:bookmarkEnd w:id="161"/>
      <w:bookmarkEnd w:id="162"/>
      <w:bookmarkEnd w:id="163"/>
      <w:bookmarkEnd w:id="164"/>
    </w:p>
    <w:p w14:paraId="20EA5A89">
      <w:pPr>
        <w:pStyle w:val="21"/>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Style w:val="41"/>
          <w:rFonts w:ascii="Times New Roman" w:hAnsi="Times New Roman" w:eastAsia="宋体"/>
          <w:sz w:val="24"/>
          <w:szCs w:val="24"/>
        </w:rPr>
      </w:pPr>
      <w:r>
        <w:rPr>
          <w:rFonts w:hint="eastAsia" w:ascii="宋体" w:hAnsi="宋体" w:eastAsia="宋体" w:cs="宋体"/>
          <w:b w:val="0"/>
          <w:bCs w:val="0"/>
          <w:sz w:val="24"/>
          <w:szCs w:val="24"/>
        </w:rPr>
        <w:t>建议复校时间间隔最长不</w:t>
      </w:r>
      <w:r>
        <w:rPr>
          <w:rFonts w:hint="default" w:ascii="Times New Roman" w:hAnsi="Times New Roman" w:eastAsia="宋体" w:cs="Times New Roman"/>
          <w:b w:val="0"/>
          <w:bCs w:val="0"/>
          <w:sz w:val="24"/>
          <w:szCs w:val="24"/>
        </w:rPr>
        <w:t>超过</w:t>
      </w:r>
      <w:r>
        <w:rPr>
          <w:rFonts w:hint="eastAsia" w:ascii="Times New Roman" w:hAnsi="Times New Roman" w:cs="Times New Roman"/>
          <w:b w:val="0"/>
          <w:bCs w:val="0"/>
          <w:sz w:val="24"/>
          <w:szCs w:val="24"/>
          <w:lang w:val="en-US" w:eastAsia="zh-CN"/>
        </w:rPr>
        <w:t>12个月</w:t>
      </w:r>
      <w:r>
        <w:rPr>
          <w:rFonts w:hint="default" w:ascii="Times New Roman" w:hAnsi="Times New Roman" w:eastAsia="宋体" w:cs="Times New Roman"/>
          <w:b w:val="0"/>
          <w:bCs w:val="0"/>
          <w:sz w:val="24"/>
          <w:szCs w:val="24"/>
        </w:rPr>
        <w:t>，使用</w:t>
      </w:r>
      <w:r>
        <w:rPr>
          <w:rFonts w:hint="eastAsia" w:ascii="宋体" w:hAnsi="宋体" w:eastAsia="宋体" w:cs="宋体"/>
          <w:b w:val="0"/>
          <w:bCs w:val="0"/>
          <w:sz w:val="24"/>
          <w:szCs w:val="24"/>
        </w:rPr>
        <w:t>单位也可根据实际使用情况选择复校的时间间隔。</w:t>
      </w:r>
      <w:bookmarkStart w:id="165" w:name="_Toc2489"/>
      <w:bookmarkStart w:id="166" w:name="_Toc24405"/>
      <w:bookmarkStart w:id="167" w:name="_Toc26472"/>
      <w:bookmarkStart w:id="168" w:name="_Toc23784584"/>
      <w:bookmarkStart w:id="169" w:name="_Toc23784683"/>
      <w:bookmarkStart w:id="170" w:name="_Toc23785581"/>
      <w:bookmarkStart w:id="171" w:name="_Toc25856"/>
      <w:bookmarkStart w:id="172" w:name="_Toc10955"/>
      <w:bookmarkStart w:id="173" w:name="_Toc10433"/>
      <w:bookmarkStart w:id="174" w:name="_Toc26000_WPSOffice_Level1"/>
      <w:bookmarkStart w:id="175" w:name="_Toc14103"/>
      <w:r>
        <w:rPr>
          <w:rFonts w:hint="eastAsia" w:ascii="黑体" w:hAnsi="黑体" w:eastAsia="黑体" w:cs="黑体"/>
          <w:b w:val="0"/>
          <w:bCs w:val="0"/>
          <w:sz w:val="28"/>
          <w:szCs w:val="28"/>
        </w:rPr>
        <w:br w:type="page"/>
      </w:r>
      <w:r>
        <w:rPr>
          <w:rFonts w:hint="eastAsia" w:ascii="黑体" w:hAnsi="黑体" w:eastAsia="黑体" w:cs="黑体"/>
          <w:b w:val="0"/>
          <w:bCs w:val="0"/>
          <w:sz w:val="28"/>
          <w:szCs w:val="28"/>
        </w:rPr>
        <w:t>附录</w:t>
      </w:r>
      <w:r>
        <w:rPr>
          <w:rFonts w:hint="default" w:ascii="Times New Roman" w:hAnsi="Times New Roman" w:eastAsia="黑体" w:cs="Times New Roman"/>
          <w:b w:val="0"/>
          <w:bCs w:val="0"/>
          <w:sz w:val="28"/>
          <w:szCs w:val="28"/>
        </w:rPr>
        <w:t>A</w:t>
      </w:r>
      <w:bookmarkEnd w:id="165"/>
      <w:bookmarkEnd w:id="166"/>
      <w:bookmarkEnd w:id="167"/>
      <w:bookmarkEnd w:id="168"/>
      <w:bookmarkEnd w:id="169"/>
      <w:bookmarkEnd w:id="170"/>
      <w:bookmarkEnd w:id="171"/>
      <w:bookmarkEnd w:id="172"/>
      <w:bookmarkEnd w:id="173"/>
      <w:bookmarkEnd w:id="174"/>
      <w:bookmarkEnd w:id="175"/>
    </w:p>
    <w:p w14:paraId="306CAC0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default" w:ascii="Times New Roman" w:hAnsi="Times New Roman" w:eastAsia="宋体" w:cs="Times New Roman"/>
          <w:sz w:val="24"/>
          <w:szCs w:val="24"/>
          <w:lang w:val="en-US" w:eastAsia="zh-CN"/>
        </w:rPr>
      </w:pPr>
      <w:bookmarkStart w:id="176" w:name="_Toc29827"/>
      <w:bookmarkStart w:id="177" w:name="_Toc1203"/>
      <w:bookmarkStart w:id="178" w:name="_Toc22722"/>
      <w:bookmarkStart w:id="179" w:name="_Toc10261"/>
      <w:bookmarkStart w:id="180" w:name="_Toc5539"/>
      <w:bookmarkStart w:id="181" w:name="_Toc4770"/>
      <w:bookmarkStart w:id="182" w:name="_Toc16260"/>
      <w:bookmarkStart w:id="183" w:name="_Toc13651"/>
      <w:bookmarkStart w:id="184" w:name="_Toc23784593"/>
      <w:bookmarkStart w:id="185" w:name="_Toc500258835"/>
      <w:bookmarkStart w:id="186" w:name="_Toc28237_WPSOffice_Level1"/>
      <w:bookmarkStart w:id="187" w:name="_Toc23785590"/>
      <w:bookmarkStart w:id="188" w:name="_Toc198433137"/>
      <w:bookmarkStart w:id="189" w:name="_Toc23784692"/>
      <w:r>
        <w:rPr>
          <w:rFonts w:hint="eastAsia" w:ascii="黑体" w:hAnsi="黑体" w:eastAsia="黑体" w:cs="黑体"/>
          <w:sz w:val="28"/>
          <w:szCs w:val="28"/>
          <w:lang w:val="en-US" w:eastAsia="zh-CN"/>
        </w:rPr>
        <w:t>有色金属材料用火花放电原子发射光谱仪校准记录参考格式</w:t>
      </w:r>
      <w:bookmarkEnd w:id="176"/>
      <w:bookmarkEnd w:id="177"/>
      <w:bookmarkEnd w:id="178"/>
      <w:bookmarkEnd w:id="179"/>
      <w:bookmarkEnd w:id="180"/>
      <w:bookmarkEnd w:id="181"/>
      <w:bookmarkEnd w:id="182"/>
    </w:p>
    <w:p w14:paraId="7AAF0C48">
      <w:pPr>
        <w:adjustRightInd w:val="0"/>
        <w:snapToGrid w:val="0"/>
        <w:jc w:val="center"/>
        <w:rPr>
          <w:sz w:val="24"/>
        </w:rPr>
      </w:pPr>
    </w:p>
    <w:p w14:paraId="06902141">
      <w:pPr>
        <w:adjustRightInd w:val="0"/>
        <w:snapToGrid w:val="0"/>
        <w:jc w:val="center"/>
        <w:rPr>
          <w:sz w:val="24"/>
        </w:rPr>
      </w:pPr>
      <w:r>
        <w:rPr>
          <w:sz w:val="24"/>
        </w:rPr>
        <w:t xml:space="preserve">    </w:t>
      </w:r>
    </w:p>
    <w:p w14:paraId="50CBF3F0">
      <w:pPr>
        <w:rPr>
          <w:sz w:val="24"/>
        </w:rPr>
      </w:pPr>
      <w:r>
        <w:rPr>
          <w:sz w:val="24"/>
        </w:rPr>
        <w:t xml:space="preserve">证书编号：             </w:t>
      </w:r>
      <w:r>
        <w:rPr>
          <w:rFonts w:hint="eastAsia"/>
          <w:sz w:val="24"/>
        </w:rPr>
        <w:t xml:space="preserve">        </w:t>
      </w:r>
      <w:r>
        <w:rPr>
          <w:rFonts w:hint="eastAsia"/>
          <w:sz w:val="24"/>
          <w:lang w:val="en-US" w:eastAsia="zh-CN"/>
        </w:rPr>
        <w:t xml:space="preserve">          </w:t>
      </w:r>
      <w:r>
        <w:rPr>
          <w:rFonts w:hint="eastAsia"/>
          <w:sz w:val="24"/>
        </w:rPr>
        <w:t xml:space="preserve">  </w:t>
      </w:r>
      <w:r>
        <w:rPr>
          <w:sz w:val="24"/>
        </w:rPr>
        <w:t>校准日期：</w:t>
      </w:r>
      <w:r>
        <w:rPr>
          <w:rFonts w:hint="eastAsia"/>
          <w:sz w:val="24"/>
        </w:rPr>
        <w:t xml:space="preserve">                      </w:t>
      </w:r>
    </w:p>
    <w:p w14:paraId="57383945">
      <w:pPr>
        <w:jc w:val="left"/>
        <w:rPr>
          <w:sz w:val="24"/>
        </w:rPr>
      </w:pPr>
      <w:r>
        <w:rPr>
          <w:sz w:val="24"/>
        </w:rPr>
        <w:t xml:space="preserve">委托单位：                                 校准依据： </w:t>
      </w:r>
    </w:p>
    <w:tbl>
      <w:tblPr>
        <w:tblStyle w:val="23"/>
        <w:tblW w:w="10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1335"/>
        <w:gridCol w:w="1777"/>
        <w:gridCol w:w="1236"/>
        <w:gridCol w:w="1701"/>
        <w:gridCol w:w="606"/>
        <w:gridCol w:w="2039"/>
      </w:tblGrid>
      <w:tr w14:paraId="0D686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27" w:type="dxa"/>
            <w:gridSpan w:val="7"/>
            <w:tcBorders>
              <w:top w:val="single" w:color="auto" w:sz="8" w:space="0"/>
              <w:left w:val="single" w:color="auto" w:sz="8" w:space="0"/>
              <w:bottom w:val="single" w:color="auto" w:sz="8" w:space="0"/>
              <w:right w:val="single" w:color="auto" w:sz="8" w:space="0"/>
            </w:tcBorders>
            <w:noWrap w:val="0"/>
            <w:vAlign w:val="center"/>
          </w:tcPr>
          <w:p w14:paraId="3192ED76">
            <w:pPr>
              <w:jc w:val="center"/>
              <w:rPr>
                <w:sz w:val="24"/>
              </w:rPr>
            </w:pPr>
            <w:r>
              <w:rPr>
                <w:sz w:val="24"/>
              </w:rPr>
              <w:t>被校设备信息</w:t>
            </w:r>
          </w:p>
        </w:tc>
      </w:tr>
      <w:tr w14:paraId="335DA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3" w:type="dxa"/>
            <w:tcBorders>
              <w:top w:val="single" w:color="auto" w:sz="8" w:space="0"/>
              <w:left w:val="single" w:color="auto" w:sz="8" w:space="0"/>
              <w:bottom w:val="single" w:color="auto" w:sz="8" w:space="0"/>
              <w:right w:val="single" w:color="auto" w:sz="8" w:space="0"/>
            </w:tcBorders>
            <w:noWrap w:val="0"/>
            <w:vAlign w:val="center"/>
          </w:tcPr>
          <w:p w14:paraId="435766DD">
            <w:pPr>
              <w:jc w:val="center"/>
              <w:rPr>
                <w:sz w:val="24"/>
              </w:rPr>
            </w:pPr>
            <w:r>
              <w:rPr>
                <w:sz w:val="24"/>
              </w:rPr>
              <w:t>器具名称</w:t>
            </w:r>
          </w:p>
        </w:tc>
        <w:tc>
          <w:tcPr>
            <w:tcW w:w="3112" w:type="dxa"/>
            <w:gridSpan w:val="2"/>
            <w:tcBorders>
              <w:top w:val="single" w:color="auto" w:sz="8" w:space="0"/>
              <w:left w:val="single" w:color="auto" w:sz="8" w:space="0"/>
              <w:bottom w:val="single" w:color="auto" w:sz="8" w:space="0"/>
              <w:right w:val="single" w:color="auto" w:sz="8" w:space="0"/>
            </w:tcBorders>
            <w:noWrap w:val="0"/>
            <w:vAlign w:val="center"/>
          </w:tcPr>
          <w:p w14:paraId="51D3D681">
            <w:pPr>
              <w:jc w:val="center"/>
              <w:rPr>
                <w:sz w:val="24"/>
              </w:rPr>
            </w:pPr>
          </w:p>
        </w:tc>
        <w:tc>
          <w:tcPr>
            <w:tcW w:w="2937" w:type="dxa"/>
            <w:gridSpan w:val="2"/>
            <w:tcBorders>
              <w:top w:val="single" w:color="auto" w:sz="8" w:space="0"/>
              <w:left w:val="single" w:color="auto" w:sz="8" w:space="0"/>
              <w:bottom w:val="single" w:color="auto" w:sz="8" w:space="0"/>
              <w:right w:val="single" w:color="auto" w:sz="8" w:space="0"/>
            </w:tcBorders>
            <w:noWrap w:val="0"/>
            <w:vAlign w:val="center"/>
          </w:tcPr>
          <w:p w14:paraId="5B3367D9">
            <w:pPr>
              <w:jc w:val="center"/>
              <w:rPr>
                <w:sz w:val="24"/>
              </w:rPr>
            </w:pPr>
            <w:r>
              <w:rPr>
                <w:sz w:val="24"/>
              </w:rPr>
              <w:t>出厂编号</w:t>
            </w:r>
          </w:p>
        </w:tc>
        <w:tc>
          <w:tcPr>
            <w:tcW w:w="2645" w:type="dxa"/>
            <w:gridSpan w:val="2"/>
            <w:tcBorders>
              <w:top w:val="single" w:color="auto" w:sz="8" w:space="0"/>
              <w:left w:val="single" w:color="auto" w:sz="8" w:space="0"/>
              <w:bottom w:val="single" w:color="auto" w:sz="8" w:space="0"/>
              <w:right w:val="single" w:color="auto" w:sz="8" w:space="0"/>
            </w:tcBorders>
            <w:noWrap w:val="0"/>
            <w:vAlign w:val="center"/>
          </w:tcPr>
          <w:p w14:paraId="63A9AEB2">
            <w:pPr>
              <w:jc w:val="center"/>
              <w:rPr>
                <w:sz w:val="24"/>
              </w:rPr>
            </w:pPr>
          </w:p>
        </w:tc>
      </w:tr>
      <w:tr w14:paraId="7EF9C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3" w:type="dxa"/>
            <w:tcBorders>
              <w:top w:val="single" w:color="auto" w:sz="8" w:space="0"/>
              <w:left w:val="single" w:color="auto" w:sz="8" w:space="0"/>
              <w:bottom w:val="single" w:color="auto" w:sz="8" w:space="0"/>
              <w:right w:val="single" w:color="auto" w:sz="8" w:space="0"/>
            </w:tcBorders>
            <w:noWrap w:val="0"/>
            <w:vAlign w:val="center"/>
          </w:tcPr>
          <w:p w14:paraId="730AF752">
            <w:pPr>
              <w:jc w:val="center"/>
              <w:rPr>
                <w:sz w:val="24"/>
              </w:rPr>
            </w:pPr>
            <w:r>
              <w:rPr>
                <w:sz w:val="24"/>
              </w:rPr>
              <w:t>型号</w:t>
            </w:r>
            <w:r>
              <w:rPr>
                <w:i/>
                <w:iCs/>
                <w:sz w:val="24"/>
              </w:rPr>
              <w:t>/</w:t>
            </w:r>
            <w:r>
              <w:rPr>
                <w:sz w:val="24"/>
              </w:rPr>
              <w:t>规格</w:t>
            </w:r>
          </w:p>
        </w:tc>
        <w:tc>
          <w:tcPr>
            <w:tcW w:w="3112" w:type="dxa"/>
            <w:gridSpan w:val="2"/>
            <w:tcBorders>
              <w:top w:val="single" w:color="auto" w:sz="8" w:space="0"/>
              <w:left w:val="single" w:color="auto" w:sz="8" w:space="0"/>
              <w:bottom w:val="single" w:color="auto" w:sz="8" w:space="0"/>
              <w:right w:val="single" w:color="auto" w:sz="8" w:space="0"/>
            </w:tcBorders>
            <w:noWrap w:val="0"/>
            <w:vAlign w:val="center"/>
          </w:tcPr>
          <w:p w14:paraId="10614DB0">
            <w:pPr>
              <w:jc w:val="center"/>
              <w:rPr>
                <w:sz w:val="24"/>
              </w:rPr>
            </w:pPr>
          </w:p>
        </w:tc>
        <w:tc>
          <w:tcPr>
            <w:tcW w:w="2937" w:type="dxa"/>
            <w:gridSpan w:val="2"/>
            <w:tcBorders>
              <w:top w:val="single" w:color="auto" w:sz="8" w:space="0"/>
              <w:left w:val="single" w:color="auto" w:sz="8" w:space="0"/>
              <w:bottom w:val="single" w:color="auto" w:sz="8" w:space="0"/>
              <w:right w:val="single" w:color="auto" w:sz="8" w:space="0"/>
            </w:tcBorders>
            <w:noWrap w:val="0"/>
            <w:vAlign w:val="center"/>
          </w:tcPr>
          <w:p w14:paraId="687EEED9">
            <w:pPr>
              <w:jc w:val="center"/>
              <w:rPr>
                <w:sz w:val="24"/>
              </w:rPr>
            </w:pPr>
            <w:r>
              <w:rPr>
                <w:sz w:val="24"/>
              </w:rPr>
              <w:t>设备编号</w:t>
            </w:r>
          </w:p>
        </w:tc>
        <w:tc>
          <w:tcPr>
            <w:tcW w:w="2645" w:type="dxa"/>
            <w:gridSpan w:val="2"/>
            <w:tcBorders>
              <w:top w:val="single" w:color="auto" w:sz="8" w:space="0"/>
              <w:left w:val="single" w:color="auto" w:sz="8" w:space="0"/>
              <w:bottom w:val="single" w:color="auto" w:sz="8" w:space="0"/>
              <w:right w:val="single" w:color="auto" w:sz="8" w:space="0"/>
            </w:tcBorders>
            <w:noWrap w:val="0"/>
            <w:vAlign w:val="center"/>
          </w:tcPr>
          <w:p w14:paraId="09E7F4F3">
            <w:pPr>
              <w:jc w:val="center"/>
              <w:rPr>
                <w:sz w:val="24"/>
              </w:rPr>
            </w:pPr>
          </w:p>
        </w:tc>
      </w:tr>
      <w:tr w14:paraId="7F3D3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3" w:type="dxa"/>
            <w:tcBorders>
              <w:top w:val="single" w:color="auto" w:sz="8" w:space="0"/>
              <w:left w:val="single" w:color="auto" w:sz="8" w:space="0"/>
              <w:bottom w:val="single" w:color="auto" w:sz="8" w:space="0"/>
              <w:right w:val="single" w:color="auto" w:sz="8" w:space="0"/>
            </w:tcBorders>
            <w:noWrap w:val="0"/>
            <w:vAlign w:val="center"/>
          </w:tcPr>
          <w:p w14:paraId="2DCEA566">
            <w:pPr>
              <w:jc w:val="center"/>
              <w:rPr>
                <w:sz w:val="24"/>
              </w:rPr>
            </w:pPr>
            <w:r>
              <w:rPr>
                <w:sz w:val="24"/>
              </w:rPr>
              <w:t>制造厂</w:t>
            </w:r>
          </w:p>
        </w:tc>
        <w:tc>
          <w:tcPr>
            <w:tcW w:w="3112" w:type="dxa"/>
            <w:gridSpan w:val="2"/>
            <w:tcBorders>
              <w:top w:val="single" w:color="auto" w:sz="8" w:space="0"/>
              <w:left w:val="single" w:color="auto" w:sz="8" w:space="0"/>
              <w:bottom w:val="single" w:color="auto" w:sz="8" w:space="0"/>
              <w:right w:val="single" w:color="auto" w:sz="8" w:space="0"/>
            </w:tcBorders>
            <w:noWrap w:val="0"/>
            <w:vAlign w:val="center"/>
          </w:tcPr>
          <w:p w14:paraId="1C7B6EA2">
            <w:pPr>
              <w:jc w:val="center"/>
              <w:rPr>
                <w:sz w:val="24"/>
              </w:rPr>
            </w:pPr>
          </w:p>
        </w:tc>
        <w:tc>
          <w:tcPr>
            <w:tcW w:w="2937" w:type="dxa"/>
            <w:gridSpan w:val="2"/>
            <w:tcBorders>
              <w:top w:val="single" w:color="auto" w:sz="8" w:space="0"/>
              <w:left w:val="single" w:color="auto" w:sz="8" w:space="0"/>
              <w:bottom w:val="single" w:color="auto" w:sz="8" w:space="0"/>
              <w:right w:val="single" w:color="auto" w:sz="8" w:space="0"/>
            </w:tcBorders>
            <w:noWrap w:val="0"/>
            <w:vAlign w:val="center"/>
          </w:tcPr>
          <w:p w14:paraId="55CB1523">
            <w:pPr>
              <w:jc w:val="center"/>
              <w:rPr>
                <w:sz w:val="24"/>
              </w:rPr>
            </w:pPr>
            <w:r>
              <w:rPr>
                <w:sz w:val="24"/>
              </w:rPr>
              <w:t>环境条件</w:t>
            </w:r>
          </w:p>
        </w:tc>
        <w:tc>
          <w:tcPr>
            <w:tcW w:w="2645" w:type="dxa"/>
            <w:gridSpan w:val="2"/>
            <w:tcBorders>
              <w:top w:val="single" w:color="auto" w:sz="8" w:space="0"/>
              <w:left w:val="single" w:color="auto" w:sz="8" w:space="0"/>
              <w:bottom w:val="single" w:color="auto" w:sz="8" w:space="0"/>
              <w:right w:val="single" w:color="auto" w:sz="8" w:space="0"/>
            </w:tcBorders>
            <w:noWrap w:val="0"/>
            <w:vAlign w:val="center"/>
          </w:tcPr>
          <w:p w14:paraId="4918BE5E">
            <w:pPr>
              <w:jc w:val="center"/>
              <w:rPr>
                <w:sz w:val="24"/>
              </w:rPr>
            </w:pPr>
            <w:r>
              <w:rPr>
                <w:sz w:val="24"/>
              </w:rPr>
              <w:t xml:space="preserve">     ℃       %RH</w:t>
            </w:r>
          </w:p>
        </w:tc>
      </w:tr>
      <w:tr w14:paraId="733F1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3" w:type="dxa"/>
            <w:tcBorders>
              <w:top w:val="single" w:color="auto" w:sz="8" w:space="0"/>
              <w:left w:val="single" w:color="auto" w:sz="8" w:space="0"/>
              <w:bottom w:val="single" w:color="auto" w:sz="8" w:space="0"/>
              <w:right w:val="single" w:color="auto" w:sz="8" w:space="0"/>
            </w:tcBorders>
            <w:noWrap w:val="0"/>
            <w:vAlign w:val="center"/>
          </w:tcPr>
          <w:p w14:paraId="4CD58407">
            <w:pPr>
              <w:jc w:val="center"/>
              <w:rPr>
                <w:sz w:val="24"/>
              </w:rPr>
            </w:pPr>
            <w:r>
              <w:rPr>
                <w:sz w:val="24"/>
              </w:rPr>
              <w:t>校准地点</w:t>
            </w:r>
          </w:p>
        </w:tc>
        <w:tc>
          <w:tcPr>
            <w:tcW w:w="8694" w:type="dxa"/>
            <w:gridSpan w:val="6"/>
            <w:tcBorders>
              <w:top w:val="single" w:color="auto" w:sz="8" w:space="0"/>
              <w:left w:val="single" w:color="auto" w:sz="8" w:space="0"/>
              <w:bottom w:val="single" w:color="auto" w:sz="8" w:space="0"/>
              <w:right w:val="single" w:color="auto" w:sz="8" w:space="0"/>
            </w:tcBorders>
            <w:noWrap w:val="0"/>
            <w:vAlign w:val="center"/>
          </w:tcPr>
          <w:p w14:paraId="5CC22FC5">
            <w:pPr>
              <w:jc w:val="center"/>
              <w:rPr>
                <w:sz w:val="24"/>
              </w:rPr>
            </w:pPr>
          </w:p>
        </w:tc>
      </w:tr>
      <w:tr w14:paraId="05A33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27" w:type="dxa"/>
            <w:gridSpan w:val="7"/>
            <w:tcBorders>
              <w:top w:val="single" w:color="auto" w:sz="8" w:space="0"/>
              <w:left w:val="single" w:color="auto" w:sz="8" w:space="0"/>
              <w:bottom w:val="single" w:color="auto" w:sz="8" w:space="0"/>
              <w:right w:val="single" w:color="auto" w:sz="8" w:space="0"/>
            </w:tcBorders>
            <w:noWrap w:val="0"/>
            <w:vAlign w:val="center"/>
          </w:tcPr>
          <w:p w14:paraId="379513F5">
            <w:pPr>
              <w:jc w:val="center"/>
              <w:rPr>
                <w:sz w:val="24"/>
              </w:rPr>
            </w:pPr>
            <w:r>
              <w:rPr>
                <w:rFonts w:hint="eastAsia"/>
                <w:sz w:val="24"/>
                <w:lang w:val="en-US" w:eastAsia="zh-CN"/>
              </w:rPr>
              <w:t>测量</w:t>
            </w:r>
            <w:r>
              <w:rPr>
                <w:sz w:val="24"/>
              </w:rPr>
              <w:t>标准信息</w:t>
            </w:r>
          </w:p>
        </w:tc>
      </w:tr>
      <w:tr w14:paraId="2364E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533" w:type="dxa"/>
            <w:tcBorders>
              <w:top w:val="single" w:color="auto" w:sz="8" w:space="0"/>
              <w:left w:val="single" w:color="auto" w:sz="8" w:space="0"/>
              <w:bottom w:val="single" w:color="auto" w:sz="8" w:space="0"/>
              <w:right w:val="single" w:color="auto" w:sz="8" w:space="0"/>
            </w:tcBorders>
            <w:noWrap w:val="0"/>
            <w:vAlign w:val="center"/>
          </w:tcPr>
          <w:p w14:paraId="6F4A9A23">
            <w:pPr>
              <w:jc w:val="center"/>
              <w:rPr>
                <w:sz w:val="24"/>
              </w:rPr>
            </w:pPr>
            <w:r>
              <w:rPr>
                <w:sz w:val="24"/>
              </w:rPr>
              <w:t>名称</w:t>
            </w:r>
          </w:p>
        </w:tc>
        <w:tc>
          <w:tcPr>
            <w:tcW w:w="1335" w:type="dxa"/>
            <w:tcBorders>
              <w:top w:val="single" w:color="auto" w:sz="8" w:space="0"/>
              <w:left w:val="single" w:color="auto" w:sz="8" w:space="0"/>
              <w:bottom w:val="single" w:color="auto" w:sz="8" w:space="0"/>
              <w:right w:val="single" w:color="auto" w:sz="8" w:space="0"/>
            </w:tcBorders>
            <w:noWrap w:val="0"/>
            <w:vAlign w:val="center"/>
          </w:tcPr>
          <w:p w14:paraId="6AA2AA83">
            <w:pPr>
              <w:jc w:val="center"/>
              <w:rPr>
                <w:sz w:val="24"/>
              </w:rPr>
            </w:pPr>
            <w:r>
              <w:rPr>
                <w:sz w:val="24"/>
              </w:rPr>
              <w:t>型号</w:t>
            </w:r>
          </w:p>
        </w:tc>
        <w:tc>
          <w:tcPr>
            <w:tcW w:w="1777" w:type="dxa"/>
            <w:tcBorders>
              <w:top w:val="single" w:color="auto" w:sz="8" w:space="0"/>
              <w:left w:val="single" w:color="auto" w:sz="8" w:space="0"/>
              <w:bottom w:val="single" w:color="auto" w:sz="8" w:space="0"/>
              <w:right w:val="single" w:color="auto" w:sz="8" w:space="0"/>
            </w:tcBorders>
            <w:noWrap w:val="0"/>
            <w:vAlign w:val="center"/>
          </w:tcPr>
          <w:p w14:paraId="02D59B2A">
            <w:pPr>
              <w:jc w:val="center"/>
              <w:rPr>
                <w:sz w:val="24"/>
                <w:highlight w:val="none"/>
              </w:rPr>
            </w:pPr>
            <w:r>
              <w:rPr>
                <w:sz w:val="24"/>
                <w:highlight w:val="none"/>
              </w:rPr>
              <w:t>编号</w:t>
            </w:r>
          </w:p>
        </w:tc>
        <w:tc>
          <w:tcPr>
            <w:tcW w:w="1236" w:type="dxa"/>
            <w:tcBorders>
              <w:top w:val="single" w:color="auto" w:sz="8" w:space="0"/>
              <w:left w:val="single" w:color="auto" w:sz="8" w:space="0"/>
              <w:bottom w:val="single" w:color="auto" w:sz="8" w:space="0"/>
              <w:right w:val="single" w:color="auto" w:sz="8" w:space="0"/>
            </w:tcBorders>
            <w:noWrap w:val="0"/>
            <w:vAlign w:val="center"/>
          </w:tcPr>
          <w:p w14:paraId="5AD2245D">
            <w:pPr>
              <w:jc w:val="center"/>
              <w:rPr>
                <w:sz w:val="24"/>
                <w:highlight w:val="none"/>
              </w:rPr>
            </w:pPr>
            <w:r>
              <w:rPr>
                <w:sz w:val="24"/>
                <w:highlight w:val="none"/>
              </w:rPr>
              <w:t>证书编号</w:t>
            </w:r>
          </w:p>
        </w:tc>
        <w:tc>
          <w:tcPr>
            <w:tcW w:w="2307" w:type="dxa"/>
            <w:gridSpan w:val="2"/>
            <w:tcBorders>
              <w:top w:val="single" w:color="auto" w:sz="8" w:space="0"/>
              <w:left w:val="single" w:color="auto" w:sz="8" w:space="0"/>
              <w:bottom w:val="single" w:color="auto" w:sz="8" w:space="0"/>
              <w:right w:val="single" w:color="auto" w:sz="8" w:space="0"/>
            </w:tcBorders>
            <w:noWrap w:val="0"/>
            <w:vAlign w:val="center"/>
          </w:tcPr>
          <w:p w14:paraId="03DE9C09">
            <w:pPr>
              <w:jc w:val="center"/>
              <w:rPr>
                <w:rFonts w:hint="eastAsia" w:eastAsia="宋体"/>
                <w:sz w:val="24"/>
                <w:highlight w:val="none"/>
                <w:lang w:val="en-US" w:eastAsia="zh-CN"/>
              </w:rPr>
            </w:pPr>
            <w:r>
              <w:rPr>
                <w:sz w:val="24"/>
                <w:highlight w:val="none"/>
              </w:rPr>
              <w:t>准确度等级/</w:t>
            </w:r>
            <w:r>
              <w:rPr>
                <w:rFonts w:hint="eastAsia"/>
                <w:sz w:val="24"/>
                <w:highlight w:val="none"/>
                <w:lang w:eastAsia="zh-CN"/>
              </w:rPr>
              <w:t>最大允许误差</w:t>
            </w:r>
            <w:r>
              <w:rPr>
                <w:rFonts w:hint="eastAsia"/>
                <w:sz w:val="24"/>
                <w:highlight w:val="none"/>
                <w:lang w:val="en-US" w:eastAsia="zh-CN"/>
              </w:rPr>
              <w:t>/</w:t>
            </w:r>
            <w:r>
              <w:rPr>
                <w:sz w:val="24"/>
                <w:highlight w:val="none"/>
              </w:rPr>
              <w:t>不确定度</w:t>
            </w:r>
          </w:p>
        </w:tc>
        <w:tc>
          <w:tcPr>
            <w:tcW w:w="2039" w:type="dxa"/>
            <w:tcBorders>
              <w:top w:val="single" w:color="auto" w:sz="8" w:space="0"/>
              <w:left w:val="single" w:color="auto" w:sz="8" w:space="0"/>
              <w:bottom w:val="single" w:color="auto" w:sz="8" w:space="0"/>
              <w:right w:val="single" w:color="auto" w:sz="8" w:space="0"/>
            </w:tcBorders>
            <w:noWrap w:val="0"/>
            <w:vAlign w:val="center"/>
          </w:tcPr>
          <w:p w14:paraId="32AFF47B">
            <w:pPr>
              <w:jc w:val="center"/>
              <w:rPr>
                <w:sz w:val="24"/>
              </w:rPr>
            </w:pPr>
            <w:r>
              <w:rPr>
                <w:sz w:val="24"/>
              </w:rPr>
              <w:t>有效期</w:t>
            </w:r>
          </w:p>
        </w:tc>
      </w:tr>
      <w:tr w14:paraId="4479D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533" w:type="dxa"/>
            <w:tcBorders>
              <w:top w:val="single" w:color="auto" w:sz="8" w:space="0"/>
              <w:left w:val="single" w:color="auto" w:sz="8" w:space="0"/>
              <w:bottom w:val="single" w:color="auto" w:sz="8" w:space="0"/>
              <w:right w:val="single" w:color="auto" w:sz="8" w:space="0"/>
            </w:tcBorders>
            <w:noWrap w:val="0"/>
            <w:vAlign w:val="center"/>
          </w:tcPr>
          <w:p w14:paraId="6B570AF3">
            <w:pPr>
              <w:jc w:val="center"/>
              <w:rPr>
                <w:sz w:val="24"/>
              </w:rPr>
            </w:pPr>
          </w:p>
        </w:tc>
        <w:tc>
          <w:tcPr>
            <w:tcW w:w="1335" w:type="dxa"/>
            <w:tcBorders>
              <w:top w:val="single" w:color="auto" w:sz="8" w:space="0"/>
              <w:left w:val="single" w:color="auto" w:sz="8" w:space="0"/>
              <w:bottom w:val="single" w:color="auto" w:sz="8" w:space="0"/>
              <w:right w:val="single" w:color="auto" w:sz="8" w:space="0"/>
            </w:tcBorders>
            <w:noWrap w:val="0"/>
            <w:vAlign w:val="center"/>
          </w:tcPr>
          <w:p w14:paraId="26EF7F29">
            <w:pPr>
              <w:jc w:val="left"/>
              <w:rPr>
                <w:sz w:val="24"/>
              </w:rPr>
            </w:pPr>
          </w:p>
        </w:tc>
        <w:tc>
          <w:tcPr>
            <w:tcW w:w="1777" w:type="dxa"/>
            <w:tcBorders>
              <w:top w:val="single" w:color="auto" w:sz="8" w:space="0"/>
              <w:left w:val="single" w:color="auto" w:sz="8" w:space="0"/>
              <w:bottom w:val="single" w:color="auto" w:sz="8" w:space="0"/>
              <w:right w:val="single" w:color="auto" w:sz="8" w:space="0"/>
            </w:tcBorders>
            <w:noWrap w:val="0"/>
            <w:vAlign w:val="center"/>
          </w:tcPr>
          <w:p w14:paraId="249FDA9D">
            <w:pPr>
              <w:jc w:val="center"/>
              <w:rPr>
                <w:sz w:val="24"/>
              </w:rPr>
            </w:pPr>
          </w:p>
        </w:tc>
        <w:tc>
          <w:tcPr>
            <w:tcW w:w="1236" w:type="dxa"/>
            <w:tcBorders>
              <w:top w:val="single" w:color="auto" w:sz="8" w:space="0"/>
              <w:left w:val="single" w:color="auto" w:sz="8" w:space="0"/>
              <w:bottom w:val="single" w:color="auto" w:sz="8" w:space="0"/>
              <w:right w:val="single" w:color="auto" w:sz="8" w:space="0"/>
            </w:tcBorders>
            <w:noWrap w:val="0"/>
            <w:vAlign w:val="center"/>
          </w:tcPr>
          <w:p w14:paraId="56EC3B6A">
            <w:pPr>
              <w:jc w:val="center"/>
              <w:rPr>
                <w:sz w:val="24"/>
              </w:rPr>
            </w:pPr>
          </w:p>
        </w:tc>
        <w:tc>
          <w:tcPr>
            <w:tcW w:w="2307" w:type="dxa"/>
            <w:gridSpan w:val="2"/>
            <w:tcBorders>
              <w:top w:val="single" w:color="auto" w:sz="8" w:space="0"/>
              <w:left w:val="single" w:color="auto" w:sz="8" w:space="0"/>
              <w:bottom w:val="single" w:color="auto" w:sz="8" w:space="0"/>
              <w:right w:val="single" w:color="auto" w:sz="8" w:space="0"/>
            </w:tcBorders>
            <w:noWrap w:val="0"/>
            <w:vAlign w:val="center"/>
          </w:tcPr>
          <w:p w14:paraId="118E6D1F">
            <w:pPr>
              <w:jc w:val="center"/>
              <w:rPr>
                <w:sz w:val="24"/>
              </w:rPr>
            </w:pPr>
          </w:p>
        </w:tc>
        <w:tc>
          <w:tcPr>
            <w:tcW w:w="2039" w:type="dxa"/>
            <w:tcBorders>
              <w:top w:val="single" w:color="auto" w:sz="8" w:space="0"/>
              <w:left w:val="single" w:color="auto" w:sz="8" w:space="0"/>
              <w:bottom w:val="single" w:color="auto" w:sz="8" w:space="0"/>
              <w:right w:val="single" w:color="auto" w:sz="8" w:space="0"/>
            </w:tcBorders>
            <w:noWrap w:val="0"/>
            <w:vAlign w:val="center"/>
          </w:tcPr>
          <w:p w14:paraId="3D0AE12E">
            <w:pPr>
              <w:jc w:val="center"/>
              <w:rPr>
                <w:sz w:val="24"/>
              </w:rPr>
            </w:pPr>
          </w:p>
        </w:tc>
      </w:tr>
      <w:tr w14:paraId="7F365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533" w:type="dxa"/>
            <w:tcBorders>
              <w:top w:val="single" w:color="auto" w:sz="8" w:space="0"/>
              <w:left w:val="single" w:color="auto" w:sz="8" w:space="0"/>
              <w:bottom w:val="single" w:color="auto" w:sz="8" w:space="0"/>
              <w:right w:val="single" w:color="auto" w:sz="8" w:space="0"/>
            </w:tcBorders>
            <w:noWrap w:val="0"/>
            <w:vAlign w:val="center"/>
          </w:tcPr>
          <w:p w14:paraId="52A52CEA">
            <w:pPr>
              <w:jc w:val="center"/>
              <w:rPr>
                <w:sz w:val="24"/>
              </w:rPr>
            </w:pPr>
          </w:p>
        </w:tc>
        <w:tc>
          <w:tcPr>
            <w:tcW w:w="1335" w:type="dxa"/>
            <w:tcBorders>
              <w:top w:val="single" w:color="auto" w:sz="8" w:space="0"/>
              <w:left w:val="single" w:color="auto" w:sz="8" w:space="0"/>
              <w:bottom w:val="single" w:color="auto" w:sz="8" w:space="0"/>
              <w:right w:val="single" w:color="auto" w:sz="8" w:space="0"/>
            </w:tcBorders>
            <w:noWrap w:val="0"/>
            <w:vAlign w:val="center"/>
          </w:tcPr>
          <w:p w14:paraId="3FBCC96C">
            <w:pPr>
              <w:jc w:val="left"/>
              <w:rPr>
                <w:sz w:val="24"/>
              </w:rPr>
            </w:pPr>
          </w:p>
        </w:tc>
        <w:tc>
          <w:tcPr>
            <w:tcW w:w="1777" w:type="dxa"/>
            <w:tcBorders>
              <w:top w:val="single" w:color="auto" w:sz="8" w:space="0"/>
              <w:left w:val="single" w:color="auto" w:sz="8" w:space="0"/>
              <w:bottom w:val="single" w:color="auto" w:sz="8" w:space="0"/>
              <w:right w:val="single" w:color="auto" w:sz="8" w:space="0"/>
            </w:tcBorders>
            <w:noWrap w:val="0"/>
            <w:vAlign w:val="center"/>
          </w:tcPr>
          <w:p w14:paraId="73282BF1">
            <w:pPr>
              <w:jc w:val="center"/>
              <w:rPr>
                <w:sz w:val="24"/>
              </w:rPr>
            </w:pPr>
          </w:p>
        </w:tc>
        <w:tc>
          <w:tcPr>
            <w:tcW w:w="1236" w:type="dxa"/>
            <w:tcBorders>
              <w:top w:val="single" w:color="auto" w:sz="8" w:space="0"/>
              <w:left w:val="single" w:color="auto" w:sz="8" w:space="0"/>
              <w:bottom w:val="single" w:color="auto" w:sz="8" w:space="0"/>
              <w:right w:val="single" w:color="auto" w:sz="8" w:space="0"/>
            </w:tcBorders>
            <w:noWrap w:val="0"/>
            <w:vAlign w:val="center"/>
          </w:tcPr>
          <w:p w14:paraId="7C2115EF">
            <w:pPr>
              <w:jc w:val="center"/>
              <w:rPr>
                <w:sz w:val="24"/>
              </w:rPr>
            </w:pPr>
          </w:p>
        </w:tc>
        <w:tc>
          <w:tcPr>
            <w:tcW w:w="2307" w:type="dxa"/>
            <w:gridSpan w:val="2"/>
            <w:tcBorders>
              <w:top w:val="single" w:color="auto" w:sz="8" w:space="0"/>
              <w:left w:val="single" w:color="auto" w:sz="8" w:space="0"/>
              <w:bottom w:val="single" w:color="auto" w:sz="8" w:space="0"/>
              <w:right w:val="single" w:color="auto" w:sz="8" w:space="0"/>
            </w:tcBorders>
            <w:noWrap w:val="0"/>
            <w:vAlign w:val="center"/>
          </w:tcPr>
          <w:p w14:paraId="535A7D27">
            <w:pPr>
              <w:jc w:val="center"/>
              <w:rPr>
                <w:sz w:val="24"/>
              </w:rPr>
            </w:pPr>
          </w:p>
        </w:tc>
        <w:tc>
          <w:tcPr>
            <w:tcW w:w="2039" w:type="dxa"/>
            <w:tcBorders>
              <w:top w:val="single" w:color="auto" w:sz="8" w:space="0"/>
              <w:left w:val="single" w:color="auto" w:sz="8" w:space="0"/>
              <w:bottom w:val="single" w:color="auto" w:sz="8" w:space="0"/>
              <w:right w:val="single" w:color="auto" w:sz="8" w:space="0"/>
            </w:tcBorders>
            <w:noWrap w:val="0"/>
            <w:vAlign w:val="center"/>
          </w:tcPr>
          <w:p w14:paraId="28E9ED74">
            <w:pPr>
              <w:jc w:val="center"/>
              <w:rPr>
                <w:sz w:val="24"/>
              </w:rPr>
            </w:pPr>
          </w:p>
        </w:tc>
      </w:tr>
      <w:tr w14:paraId="420AB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533" w:type="dxa"/>
            <w:tcBorders>
              <w:top w:val="single" w:color="auto" w:sz="8" w:space="0"/>
              <w:left w:val="single" w:color="auto" w:sz="8" w:space="0"/>
              <w:bottom w:val="single" w:color="auto" w:sz="8" w:space="0"/>
              <w:right w:val="single" w:color="auto" w:sz="8" w:space="0"/>
            </w:tcBorders>
            <w:noWrap w:val="0"/>
            <w:vAlign w:val="center"/>
          </w:tcPr>
          <w:p w14:paraId="24131CFE">
            <w:pPr>
              <w:jc w:val="center"/>
              <w:rPr>
                <w:sz w:val="24"/>
              </w:rPr>
            </w:pPr>
          </w:p>
        </w:tc>
        <w:tc>
          <w:tcPr>
            <w:tcW w:w="1335" w:type="dxa"/>
            <w:tcBorders>
              <w:top w:val="single" w:color="auto" w:sz="8" w:space="0"/>
              <w:left w:val="single" w:color="auto" w:sz="8" w:space="0"/>
              <w:bottom w:val="single" w:color="auto" w:sz="8" w:space="0"/>
              <w:right w:val="single" w:color="auto" w:sz="8" w:space="0"/>
            </w:tcBorders>
            <w:noWrap w:val="0"/>
            <w:vAlign w:val="center"/>
          </w:tcPr>
          <w:p w14:paraId="456BA797">
            <w:pPr>
              <w:jc w:val="left"/>
              <w:rPr>
                <w:sz w:val="24"/>
              </w:rPr>
            </w:pPr>
          </w:p>
        </w:tc>
        <w:tc>
          <w:tcPr>
            <w:tcW w:w="1777" w:type="dxa"/>
            <w:tcBorders>
              <w:top w:val="single" w:color="auto" w:sz="8" w:space="0"/>
              <w:left w:val="single" w:color="auto" w:sz="8" w:space="0"/>
              <w:bottom w:val="single" w:color="auto" w:sz="8" w:space="0"/>
              <w:right w:val="single" w:color="auto" w:sz="8" w:space="0"/>
            </w:tcBorders>
            <w:noWrap w:val="0"/>
            <w:vAlign w:val="center"/>
          </w:tcPr>
          <w:p w14:paraId="38C24332">
            <w:pPr>
              <w:jc w:val="center"/>
              <w:rPr>
                <w:sz w:val="24"/>
              </w:rPr>
            </w:pPr>
          </w:p>
        </w:tc>
        <w:tc>
          <w:tcPr>
            <w:tcW w:w="1236" w:type="dxa"/>
            <w:tcBorders>
              <w:top w:val="single" w:color="auto" w:sz="8" w:space="0"/>
              <w:left w:val="single" w:color="auto" w:sz="8" w:space="0"/>
              <w:bottom w:val="single" w:color="auto" w:sz="8" w:space="0"/>
              <w:right w:val="single" w:color="auto" w:sz="8" w:space="0"/>
            </w:tcBorders>
            <w:noWrap w:val="0"/>
            <w:vAlign w:val="center"/>
          </w:tcPr>
          <w:p w14:paraId="54DA1FD5">
            <w:pPr>
              <w:jc w:val="center"/>
              <w:rPr>
                <w:sz w:val="24"/>
              </w:rPr>
            </w:pPr>
          </w:p>
        </w:tc>
        <w:tc>
          <w:tcPr>
            <w:tcW w:w="2307" w:type="dxa"/>
            <w:gridSpan w:val="2"/>
            <w:tcBorders>
              <w:top w:val="single" w:color="auto" w:sz="8" w:space="0"/>
              <w:left w:val="single" w:color="auto" w:sz="8" w:space="0"/>
              <w:bottom w:val="single" w:color="auto" w:sz="8" w:space="0"/>
              <w:right w:val="single" w:color="auto" w:sz="8" w:space="0"/>
            </w:tcBorders>
            <w:noWrap w:val="0"/>
            <w:vAlign w:val="center"/>
          </w:tcPr>
          <w:p w14:paraId="1BD9858B">
            <w:pPr>
              <w:jc w:val="center"/>
              <w:rPr>
                <w:sz w:val="24"/>
              </w:rPr>
            </w:pPr>
          </w:p>
        </w:tc>
        <w:tc>
          <w:tcPr>
            <w:tcW w:w="2039" w:type="dxa"/>
            <w:tcBorders>
              <w:top w:val="single" w:color="auto" w:sz="8" w:space="0"/>
              <w:left w:val="single" w:color="auto" w:sz="8" w:space="0"/>
              <w:bottom w:val="single" w:color="auto" w:sz="8" w:space="0"/>
              <w:right w:val="single" w:color="auto" w:sz="8" w:space="0"/>
            </w:tcBorders>
            <w:noWrap w:val="0"/>
            <w:vAlign w:val="center"/>
          </w:tcPr>
          <w:p w14:paraId="5CABF2EC">
            <w:pPr>
              <w:jc w:val="center"/>
              <w:rPr>
                <w:sz w:val="24"/>
              </w:rPr>
            </w:pPr>
          </w:p>
        </w:tc>
      </w:tr>
      <w:tr w14:paraId="32C9C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533" w:type="dxa"/>
            <w:tcBorders>
              <w:top w:val="single" w:color="auto" w:sz="8" w:space="0"/>
              <w:left w:val="single" w:color="auto" w:sz="8" w:space="0"/>
              <w:bottom w:val="single" w:color="auto" w:sz="8" w:space="0"/>
              <w:right w:val="single" w:color="auto" w:sz="8" w:space="0"/>
            </w:tcBorders>
            <w:noWrap w:val="0"/>
            <w:vAlign w:val="center"/>
          </w:tcPr>
          <w:p w14:paraId="77762BCC">
            <w:pPr>
              <w:jc w:val="center"/>
              <w:rPr>
                <w:sz w:val="24"/>
              </w:rPr>
            </w:pPr>
          </w:p>
        </w:tc>
        <w:tc>
          <w:tcPr>
            <w:tcW w:w="1335" w:type="dxa"/>
            <w:tcBorders>
              <w:top w:val="single" w:color="auto" w:sz="8" w:space="0"/>
              <w:left w:val="single" w:color="auto" w:sz="8" w:space="0"/>
              <w:bottom w:val="single" w:color="auto" w:sz="8" w:space="0"/>
              <w:right w:val="single" w:color="auto" w:sz="8" w:space="0"/>
            </w:tcBorders>
            <w:noWrap w:val="0"/>
            <w:vAlign w:val="center"/>
          </w:tcPr>
          <w:p w14:paraId="7A4377AA">
            <w:pPr>
              <w:jc w:val="left"/>
              <w:rPr>
                <w:sz w:val="24"/>
              </w:rPr>
            </w:pPr>
          </w:p>
        </w:tc>
        <w:tc>
          <w:tcPr>
            <w:tcW w:w="1777" w:type="dxa"/>
            <w:tcBorders>
              <w:top w:val="single" w:color="auto" w:sz="8" w:space="0"/>
              <w:left w:val="single" w:color="auto" w:sz="8" w:space="0"/>
              <w:bottom w:val="single" w:color="auto" w:sz="8" w:space="0"/>
              <w:right w:val="single" w:color="auto" w:sz="8" w:space="0"/>
            </w:tcBorders>
            <w:noWrap w:val="0"/>
            <w:vAlign w:val="center"/>
          </w:tcPr>
          <w:p w14:paraId="6A42B68D">
            <w:pPr>
              <w:jc w:val="center"/>
              <w:rPr>
                <w:sz w:val="24"/>
              </w:rPr>
            </w:pPr>
          </w:p>
        </w:tc>
        <w:tc>
          <w:tcPr>
            <w:tcW w:w="1236" w:type="dxa"/>
            <w:tcBorders>
              <w:top w:val="single" w:color="auto" w:sz="8" w:space="0"/>
              <w:left w:val="single" w:color="auto" w:sz="8" w:space="0"/>
              <w:bottom w:val="single" w:color="auto" w:sz="8" w:space="0"/>
              <w:right w:val="single" w:color="auto" w:sz="8" w:space="0"/>
            </w:tcBorders>
            <w:noWrap w:val="0"/>
            <w:vAlign w:val="center"/>
          </w:tcPr>
          <w:p w14:paraId="6901048C">
            <w:pPr>
              <w:jc w:val="center"/>
              <w:rPr>
                <w:sz w:val="24"/>
              </w:rPr>
            </w:pPr>
          </w:p>
        </w:tc>
        <w:tc>
          <w:tcPr>
            <w:tcW w:w="2307" w:type="dxa"/>
            <w:gridSpan w:val="2"/>
            <w:tcBorders>
              <w:top w:val="single" w:color="auto" w:sz="8" w:space="0"/>
              <w:left w:val="single" w:color="auto" w:sz="8" w:space="0"/>
              <w:bottom w:val="single" w:color="auto" w:sz="8" w:space="0"/>
              <w:right w:val="single" w:color="auto" w:sz="8" w:space="0"/>
            </w:tcBorders>
            <w:noWrap w:val="0"/>
            <w:vAlign w:val="center"/>
          </w:tcPr>
          <w:p w14:paraId="5DAF7BB5">
            <w:pPr>
              <w:jc w:val="center"/>
              <w:rPr>
                <w:sz w:val="24"/>
              </w:rPr>
            </w:pPr>
          </w:p>
        </w:tc>
        <w:tc>
          <w:tcPr>
            <w:tcW w:w="2039" w:type="dxa"/>
            <w:tcBorders>
              <w:top w:val="single" w:color="auto" w:sz="8" w:space="0"/>
              <w:left w:val="single" w:color="auto" w:sz="8" w:space="0"/>
              <w:bottom w:val="single" w:color="auto" w:sz="8" w:space="0"/>
              <w:right w:val="single" w:color="auto" w:sz="8" w:space="0"/>
            </w:tcBorders>
            <w:noWrap w:val="0"/>
            <w:vAlign w:val="center"/>
          </w:tcPr>
          <w:p w14:paraId="71E4974A">
            <w:pPr>
              <w:jc w:val="center"/>
              <w:rPr>
                <w:sz w:val="24"/>
              </w:rPr>
            </w:pPr>
          </w:p>
        </w:tc>
      </w:tr>
    </w:tbl>
    <w:p w14:paraId="07350029">
      <w:pPr>
        <w:keepNext w:val="0"/>
        <w:keepLines w:val="0"/>
        <w:pageBreakBefore w:val="0"/>
        <w:widowControl w:val="0"/>
        <w:kinsoku/>
        <w:wordWrap/>
        <w:overflowPunct/>
        <w:topLinePunct w:val="0"/>
        <w:autoSpaceDE/>
        <w:autoSpaceDN/>
        <w:bidi w:val="0"/>
        <w:adjustRightInd w:val="0"/>
        <w:snapToGrid w:val="0"/>
        <w:spacing w:before="157" w:beforeLines="50" w:after="157" w:afterLines="50"/>
        <w:jc w:val="center"/>
        <w:textAlignment w:val="auto"/>
        <w:rPr>
          <w:rFonts w:hint="eastAsia"/>
          <w:sz w:val="24"/>
          <w:lang w:val="en-US" w:eastAsia="zh-CN"/>
        </w:rPr>
      </w:pPr>
      <w:r>
        <w:rPr>
          <w:rFonts w:hint="eastAsia"/>
          <w:sz w:val="24"/>
          <w:lang w:val="en-US" w:eastAsia="zh-CN"/>
        </w:rPr>
        <w:t>校准结果</w:t>
      </w:r>
    </w:p>
    <w:p w14:paraId="7861846F">
      <w:pPr>
        <w:rPr>
          <w:rFonts w:hint="eastAsia"/>
          <w:sz w:val="24"/>
          <w:lang w:val="en-US" w:eastAsia="zh-CN"/>
        </w:rPr>
      </w:pPr>
      <w:r>
        <w:rPr>
          <w:rFonts w:hint="eastAsia"/>
          <w:sz w:val="24"/>
          <w:lang w:val="en-US" w:eastAsia="zh-CN"/>
        </w:rPr>
        <w:t>1 检出限</w:t>
      </w:r>
    </w:p>
    <w:tbl>
      <w:tblPr>
        <w:tblStyle w:val="23"/>
        <w:tblW w:w="9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4"/>
        <w:gridCol w:w="1644"/>
        <w:gridCol w:w="1644"/>
        <w:gridCol w:w="1644"/>
        <w:gridCol w:w="1644"/>
        <w:gridCol w:w="1644"/>
      </w:tblGrid>
      <w:tr w14:paraId="027BC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644" w:type="dxa"/>
            <w:tcBorders>
              <w:top w:val="single" w:color="auto" w:sz="8" w:space="0"/>
              <w:left w:val="single" w:color="auto" w:sz="8" w:space="0"/>
              <w:bottom w:val="single" w:color="auto" w:sz="8" w:space="0"/>
              <w:right w:val="single" w:color="auto" w:sz="8" w:space="0"/>
            </w:tcBorders>
            <w:vAlign w:val="center"/>
          </w:tcPr>
          <w:p w14:paraId="6F2C5188">
            <w:pPr>
              <w:jc w:val="center"/>
              <w:rPr>
                <w:szCs w:val="21"/>
              </w:rPr>
            </w:pPr>
            <w:r>
              <w:rPr>
                <w:szCs w:val="21"/>
              </w:rPr>
              <w:t>元素</w:t>
            </w:r>
          </w:p>
        </w:tc>
        <w:tc>
          <w:tcPr>
            <w:tcW w:w="1644" w:type="dxa"/>
            <w:tcBorders>
              <w:top w:val="single" w:color="auto" w:sz="8" w:space="0"/>
              <w:left w:val="single" w:color="auto" w:sz="8" w:space="0"/>
              <w:bottom w:val="single" w:color="auto" w:sz="8" w:space="0"/>
              <w:right w:val="single" w:color="auto" w:sz="8" w:space="0"/>
            </w:tcBorders>
            <w:vAlign w:val="center"/>
          </w:tcPr>
          <w:p w14:paraId="415551CB">
            <w:pPr>
              <w:jc w:val="center"/>
              <w:rPr>
                <w:szCs w:val="21"/>
              </w:rPr>
            </w:pPr>
            <w:r>
              <w:rPr>
                <w:szCs w:val="21"/>
              </w:rPr>
              <w:t>标准偏差</w:t>
            </w:r>
            <w:r>
              <w:rPr>
                <w:i/>
                <w:iCs/>
                <w:szCs w:val="21"/>
              </w:rPr>
              <w:t>s</w:t>
            </w:r>
          </w:p>
        </w:tc>
        <w:tc>
          <w:tcPr>
            <w:tcW w:w="1644" w:type="dxa"/>
            <w:tcBorders>
              <w:top w:val="single" w:color="auto" w:sz="8" w:space="0"/>
              <w:left w:val="single" w:color="auto" w:sz="8" w:space="0"/>
              <w:bottom w:val="single" w:color="auto" w:sz="8" w:space="0"/>
              <w:right w:val="single" w:color="auto" w:sz="8" w:space="0"/>
            </w:tcBorders>
            <w:vAlign w:val="center"/>
          </w:tcPr>
          <w:p w14:paraId="711CFDAF">
            <w:pPr>
              <w:jc w:val="center"/>
              <w:rPr>
                <w:szCs w:val="21"/>
              </w:rPr>
            </w:pPr>
            <w:r>
              <w:rPr>
                <w:szCs w:val="21"/>
              </w:rPr>
              <w:t>检出限/%</w:t>
            </w:r>
          </w:p>
        </w:tc>
        <w:tc>
          <w:tcPr>
            <w:tcW w:w="1644" w:type="dxa"/>
            <w:tcBorders>
              <w:top w:val="single" w:color="auto" w:sz="8" w:space="0"/>
              <w:left w:val="single" w:color="auto" w:sz="8" w:space="0"/>
              <w:bottom w:val="single" w:color="auto" w:sz="8" w:space="0"/>
              <w:right w:val="single" w:color="auto" w:sz="8" w:space="0"/>
            </w:tcBorders>
            <w:vAlign w:val="center"/>
          </w:tcPr>
          <w:p w14:paraId="3EADE005">
            <w:pPr>
              <w:jc w:val="center"/>
              <w:rPr>
                <w:szCs w:val="21"/>
              </w:rPr>
            </w:pPr>
            <w:r>
              <w:rPr>
                <w:szCs w:val="21"/>
              </w:rPr>
              <w:t>元素</w:t>
            </w:r>
          </w:p>
        </w:tc>
        <w:tc>
          <w:tcPr>
            <w:tcW w:w="1644" w:type="dxa"/>
            <w:tcBorders>
              <w:top w:val="single" w:color="auto" w:sz="8" w:space="0"/>
              <w:left w:val="single" w:color="auto" w:sz="8" w:space="0"/>
              <w:bottom w:val="single" w:color="auto" w:sz="8" w:space="0"/>
              <w:right w:val="single" w:color="auto" w:sz="8" w:space="0"/>
            </w:tcBorders>
            <w:vAlign w:val="center"/>
          </w:tcPr>
          <w:p w14:paraId="109BB03A">
            <w:pPr>
              <w:jc w:val="center"/>
              <w:rPr>
                <w:szCs w:val="21"/>
              </w:rPr>
            </w:pPr>
            <w:r>
              <w:rPr>
                <w:szCs w:val="21"/>
              </w:rPr>
              <w:t>标准偏差</w:t>
            </w:r>
            <w:r>
              <w:rPr>
                <w:i/>
                <w:iCs/>
                <w:szCs w:val="21"/>
              </w:rPr>
              <w:t>s</w:t>
            </w:r>
          </w:p>
        </w:tc>
        <w:tc>
          <w:tcPr>
            <w:tcW w:w="1644" w:type="dxa"/>
            <w:tcBorders>
              <w:top w:val="single" w:color="auto" w:sz="8" w:space="0"/>
              <w:left w:val="single" w:color="auto" w:sz="8" w:space="0"/>
              <w:bottom w:val="single" w:color="auto" w:sz="8" w:space="0"/>
              <w:right w:val="single" w:color="auto" w:sz="8" w:space="0"/>
            </w:tcBorders>
            <w:vAlign w:val="center"/>
          </w:tcPr>
          <w:p w14:paraId="719CABA3">
            <w:pPr>
              <w:jc w:val="center"/>
              <w:rPr>
                <w:szCs w:val="21"/>
              </w:rPr>
            </w:pPr>
            <w:r>
              <w:rPr>
                <w:szCs w:val="21"/>
              </w:rPr>
              <w:t>检出限/%</w:t>
            </w:r>
          </w:p>
        </w:tc>
      </w:tr>
      <w:tr w14:paraId="4BDA6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44" w:type="dxa"/>
            <w:tcBorders>
              <w:top w:val="single" w:color="auto" w:sz="8" w:space="0"/>
              <w:left w:val="single" w:color="auto" w:sz="8" w:space="0"/>
              <w:bottom w:val="single" w:color="auto" w:sz="8" w:space="0"/>
              <w:right w:val="single" w:color="auto" w:sz="8" w:space="0"/>
            </w:tcBorders>
            <w:vAlign w:val="center"/>
          </w:tcPr>
          <w:p w14:paraId="10FBB114">
            <w:pPr>
              <w:jc w:val="center"/>
              <w:rPr>
                <w:szCs w:val="21"/>
              </w:rPr>
            </w:pPr>
          </w:p>
        </w:tc>
        <w:tc>
          <w:tcPr>
            <w:tcW w:w="1644" w:type="dxa"/>
            <w:tcBorders>
              <w:top w:val="single" w:color="auto" w:sz="8" w:space="0"/>
              <w:left w:val="single" w:color="auto" w:sz="8" w:space="0"/>
              <w:bottom w:val="single" w:color="auto" w:sz="8" w:space="0"/>
              <w:right w:val="single" w:color="auto" w:sz="8" w:space="0"/>
            </w:tcBorders>
            <w:vAlign w:val="center"/>
          </w:tcPr>
          <w:p w14:paraId="6FA1594F">
            <w:pPr>
              <w:jc w:val="center"/>
              <w:rPr>
                <w:szCs w:val="21"/>
              </w:rPr>
            </w:pPr>
          </w:p>
        </w:tc>
        <w:tc>
          <w:tcPr>
            <w:tcW w:w="1644" w:type="dxa"/>
            <w:tcBorders>
              <w:top w:val="single" w:color="auto" w:sz="8" w:space="0"/>
              <w:left w:val="single" w:color="auto" w:sz="8" w:space="0"/>
              <w:bottom w:val="single" w:color="auto" w:sz="8" w:space="0"/>
              <w:right w:val="single" w:color="auto" w:sz="8" w:space="0"/>
            </w:tcBorders>
            <w:vAlign w:val="center"/>
          </w:tcPr>
          <w:p w14:paraId="25965410">
            <w:pPr>
              <w:jc w:val="center"/>
              <w:rPr>
                <w:szCs w:val="21"/>
              </w:rPr>
            </w:pPr>
          </w:p>
        </w:tc>
        <w:tc>
          <w:tcPr>
            <w:tcW w:w="1644" w:type="dxa"/>
            <w:tcBorders>
              <w:top w:val="single" w:color="auto" w:sz="8" w:space="0"/>
              <w:left w:val="single" w:color="auto" w:sz="8" w:space="0"/>
              <w:bottom w:val="single" w:color="auto" w:sz="8" w:space="0"/>
              <w:right w:val="single" w:color="auto" w:sz="8" w:space="0"/>
            </w:tcBorders>
          </w:tcPr>
          <w:p w14:paraId="52EB99F0">
            <w:pPr>
              <w:jc w:val="center"/>
              <w:rPr>
                <w:szCs w:val="21"/>
              </w:rPr>
            </w:pPr>
          </w:p>
        </w:tc>
        <w:tc>
          <w:tcPr>
            <w:tcW w:w="1644" w:type="dxa"/>
            <w:tcBorders>
              <w:top w:val="single" w:color="auto" w:sz="8" w:space="0"/>
              <w:left w:val="single" w:color="auto" w:sz="8" w:space="0"/>
              <w:bottom w:val="single" w:color="auto" w:sz="8" w:space="0"/>
              <w:right w:val="single" w:color="auto" w:sz="8" w:space="0"/>
            </w:tcBorders>
          </w:tcPr>
          <w:p w14:paraId="738AAA5C">
            <w:pPr>
              <w:jc w:val="center"/>
              <w:rPr>
                <w:szCs w:val="21"/>
              </w:rPr>
            </w:pPr>
          </w:p>
        </w:tc>
        <w:tc>
          <w:tcPr>
            <w:tcW w:w="1644" w:type="dxa"/>
            <w:tcBorders>
              <w:top w:val="single" w:color="auto" w:sz="8" w:space="0"/>
              <w:left w:val="single" w:color="auto" w:sz="8" w:space="0"/>
              <w:bottom w:val="single" w:color="auto" w:sz="8" w:space="0"/>
              <w:right w:val="single" w:color="auto" w:sz="8" w:space="0"/>
            </w:tcBorders>
          </w:tcPr>
          <w:p w14:paraId="64C35AA3">
            <w:pPr>
              <w:jc w:val="center"/>
              <w:rPr>
                <w:szCs w:val="21"/>
              </w:rPr>
            </w:pPr>
          </w:p>
        </w:tc>
      </w:tr>
      <w:tr w14:paraId="640E6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44" w:type="dxa"/>
            <w:tcBorders>
              <w:top w:val="single" w:color="auto" w:sz="8" w:space="0"/>
              <w:left w:val="single" w:color="auto" w:sz="8" w:space="0"/>
              <w:bottom w:val="single" w:color="auto" w:sz="8" w:space="0"/>
              <w:right w:val="single" w:color="auto" w:sz="8" w:space="0"/>
            </w:tcBorders>
            <w:vAlign w:val="center"/>
          </w:tcPr>
          <w:p w14:paraId="3C0B898F">
            <w:pPr>
              <w:jc w:val="center"/>
              <w:rPr>
                <w:szCs w:val="21"/>
              </w:rPr>
            </w:pPr>
          </w:p>
        </w:tc>
        <w:tc>
          <w:tcPr>
            <w:tcW w:w="1644" w:type="dxa"/>
            <w:tcBorders>
              <w:top w:val="single" w:color="auto" w:sz="8" w:space="0"/>
              <w:left w:val="single" w:color="auto" w:sz="8" w:space="0"/>
              <w:bottom w:val="single" w:color="auto" w:sz="8" w:space="0"/>
              <w:right w:val="single" w:color="auto" w:sz="8" w:space="0"/>
            </w:tcBorders>
            <w:vAlign w:val="center"/>
          </w:tcPr>
          <w:p w14:paraId="243A0803">
            <w:pPr>
              <w:jc w:val="center"/>
              <w:rPr>
                <w:szCs w:val="21"/>
              </w:rPr>
            </w:pPr>
          </w:p>
        </w:tc>
        <w:tc>
          <w:tcPr>
            <w:tcW w:w="1644" w:type="dxa"/>
            <w:tcBorders>
              <w:top w:val="single" w:color="auto" w:sz="8" w:space="0"/>
              <w:left w:val="single" w:color="auto" w:sz="8" w:space="0"/>
              <w:bottom w:val="single" w:color="auto" w:sz="8" w:space="0"/>
              <w:right w:val="single" w:color="auto" w:sz="8" w:space="0"/>
            </w:tcBorders>
            <w:vAlign w:val="center"/>
          </w:tcPr>
          <w:p w14:paraId="46A9E386">
            <w:pPr>
              <w:jc w:val="center"/>
              <w:rPr>
                <w:szCs w:val="21"/>
              </w:rPr>
            </w:pPr>
          </w:p>
        </w:tc>
        <w:tc>
          <w:tcPr>
            <w:tcW w:w="1644" w:type="dxa"/>
            <w:tcBorders>
              <w:top w:val="single" w:color="auto" w:sz="8" w:space="0"/>
              <w:left w:val="single" w:color="auto" w:sz="8" w:space="0"/>
              <w:bottom w:val="single" w:color="auto" w:sz="8" w:space="0"/>
              <w:right w:val="single" w:color="auto" w:sz="8" w:space="0"/>
            </w:tcBorders>
          </w:tcPr>
          <w:p w14:paraId="6A115BD9">
            <w:pPr>
              <w:jc w:val="center"/>
              <w:rPr>
                <w:szCs w:val="21"/>
              </w:rPr>
            </w:pPr>
          </w:p>
        </w:tc>
        <w:tc>
          <w:tcPr>
            <w:tcW w:w="1644" w:type="dxa"/>
            <w:tcBorders>
              <w:top w:val="single" w:color="auto" w:sz="8" w:space="0"/>
              <w:left w:val="single" w:color="auto" w:sz="8" w:space="0"/>
              <w:bottom w:val="single" w:color="auto" w:sz="8" w:space="0"/>
              <w:right w:val="single" w:color="auto" w:sz="8" w:space="0"/>
            </w:tcBorders>
          </w:tcPr>
          <w:p w14:paraId="59568061">
            <w:pPr>
              <w:jc w:val="center"/>
              <w:rPr>
                <w:szCs w:val="21"/>
              </w:rPr>
            </w:pPr>
          </w:p>
        </w:tc>
        <w:tc>
          <w:tcPr>
            <w:tcW w:w="1644" w:type="dxa"/>
            <w:tcBorders>
              <w:top w:val="single" w:color="auto" w:sz="8" w:space="0"/>
              <w:left w:val="single" w:color="auto" w:sz="8" w:space="0"/>
              <w:bottom w:val="single" w:color="auto" w:sz="8" w:space="0"/>
              <w:right w:val="single" w:color="auto" w:sz="8" w:space="0"/>
            </w:tcBorders>
          </w:tcPr>
          <w:p w14:paraId="311878B7">
            <w:pPr>
              <w:jc w:val="center"/>
              <w:rPr>
                <w:szCs w:val="21"/>
              </w:rPr>
            </w:pPr>
          </w:p>
        </w:tc>
      </w:tr>
      <w:tr w14:paraId="18D9D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44" w:type="dxa"/>
            <w:tcBorders>
              <w:top w:val="single" w:color="auto" w:sz="8" w:space="0"/>
              <w:left w:val="single" w:color="auto" w:sz="8" w:space="0"/>
              <w:bottom w:val="single" w:color="auto" w:sz="8" w:space="0"/>
              <w:right w:val="single" w:color="auto" w:sz="8" w:space="0"/>
            </w:tcBorders>
            <w:vAlign w:val="center"/>
          </w:tcPr>
          <w:p w14:paraId="6E879258">
            <w:pPr>
              <w:jc w:val="center"/>
              <w:rPr>
                <w:szCs w:val="21"/>
              </w:rPr>
            </w:pPr>
          </w:p>
        </w:tc>
        <w:tc>
          <w:tcPr>
            <w:tcW w:w="1644" w:type="dxa"/>
            <w:tcBorders>
              <w:top w:val="single" w:color="auto" w:sz="8" w:space="0"/>
              <w:left w:val="single" w:color="auto" w:sz="8" w:space="0"/>
              <w:bottom w:val="single" w:color="auto" w:sz="8" w:space="0"/>
              <w:right w:val="single" w:color="auto" w:sz="8" w:space="0"/>
            </w:tcBorders>
            <w:vAlign w:val="center"/>
          </w:tcPr>
          <w:p w14:paraId="17459AF3">
            <w:pPr>
              <w:jc w:val="center"/>
              <w:rPr>
                <w:szCs w:val="21"/>
              </w:rPr>
            </w:pPr>
          </w:p>
        </w:tc>
        <w:tc>
          <w:tcPr>
            <w:tcW w:w="1644" w:type="dxa"/>
            <w:tcBorders>
              <w:top w:val="single" w:color="auto" w:sz="8" w:space="0"/>
              <w:left w:val="single" w:color="auto" w:sz="8" w:space="0"/>
              <w:bottom w:val="single" w:color="auto" w:sz="8" w:space="0"/>
              <w:right w:val="single" w:color="auto" w:sz="8" w:space="0"/>
            </w:tcBorders>
            <w:vAlign w:val="center"/>
          </w:tcPr>
          <w:p w14:paraId="367CDBC3">
            <w:pPr>
              <w:jc w:val="center"/>
              <w:rPr>
                <w:szCs w:val="21"/>
              </w:rPr>
            </w:pPr>
          </w:p>
        </w:tc>
        <w:tc>
          <w:tcPr>
            <w:tcW w:w="1644" w:type="dxa"/>
            <w:tcBorders>
              <w:top w:val="single" w:color="auto" w:sz="8" w:space="0"/>
              <w:left w:val="single" w:color="auto" w:sz="8" w:space="0"/>
              <w:bottom w:val="single" w:color="auto" w:sz="8" w:space="0"/>
              <w:right w:val="single" w:color="auto" w:sz="8" w:space="0"/>
            </w:tcBorders>
          </w:tcPr>
          <w:p w14:paraId="079F0BDC">
            <w:pPr>
              <w:jc w:val="center"/>
              <w:rPr>
                <w:szCs w:val="21"/>
              </w:rPr>
            </w:pPr>
          </w:p>
        </w:tc>
        <w:tc>
          <w:tcPr>
            <w:tcW w:w="1644" w:type="dxa"/>
            <w:tcBorders>
              <w:top w:val="single" w:color="auto" w:sz="8" w:space="0"/>
              <w:left w:val="single" w:color="auto" w:sz="8" w:space="0"/>
              <w:bottom w:val="single" w:color="auto" w:sz="8" w:space="0"/>
              <w:right w:val="single" w:color="auto" w:sz="8" w:space="0"/>
            </w:tcBorders>
          </w:tcPr>
          <w:p w14:paraId="3017D8B1">
            <w:pPr>
              <w:jc w:val="center"/>
              <w:rPr>
                <w:szCs w:val="21"/>
              </w:rPr>
            </w:pPr>
          </w:p>
        </w:tc>
        <w:tc>
          <w:tcPr>
            <w:tcW w:w="1644" w:type="dxa"/>
            <w:tcBorders>
              <w:top w:val="single" w:color="auto" w:sz="8" w:space="0"/>
              <w:left w:val="single" w:color="auto" w:sz="8" w:space="0"/>
              <w:bottom w:val="single" w:color="auto" w:sz="8" w:space="0"/>
              <w:right w:val="single" w:color="auto" w:sz="8" w:space="0"/>
            </w:tcBorders>
          </w:tcPr>
          <w:p w14:paraId="5EF55312">
            <w:pPr>
              <w:jc w:val="center"/>
              <w:rPr>
                <w:szCs w:val="21"/>
              </w:rPr>
            </w:pPr>
          </w:p>
        </w:tc>
      </w:tr>
      <w:tr w14:paraId="02921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44" w:type="dxa"/>
            <w:tcBorders>
              <w:top w:val="single" w:color="auto" w:sz="8" w:space="0"/>
              <w:left w:val="single" w:color="auto" w:sz="8" w:space="0"/>
              <w:bottom w:val="single" w:color="auto" w:sz="8" w:space="0"/>
              <w:right w:val="single" w:color="auto" w:sz="8" w:space="0"/>
            </w:tcBorders>
            <w:vAlign w:val="center"/>
          </w:tcPr>
          <w:p w14:paraId="078E66FD">
            <w:pPr>
              <w:jc w:val="center"/>
              <w:rPr>
                <w:szCs w:val="21"/>
              </w:rPr>
            </w:pPr>
          </w:p>
        </w:tc>
        <w:tc>
          <w:tcPr>
            <w:tcW w:w="1644" w:type="dxa"/>
            <w:tcBorders>
              <w:top w:val="single" w:color="auto" w:sz="8" w:space="0"/>
              <w:left w:val="single" w:color="auto" w:sz="8" w:space="0"/>
              <w:bottom w:val="single" w:color="auto" w:sz="8" w:space="0"/>
              <w:right w:val="single" w:color="auto" w:sz="8" w:space="0"/>
            </w:tcBorders>
            <w:vAlign w:val="center"/>
          </w:tcPr>
          <w:p w14:paraId="121E1997">
            <w:pPr>
              <w:jc w:val="center"/>
              <w:rPr>
                <w:szCs w:val="21"/>
              </w:rPr>
            </w:pPr>
          </w:p>
        </w:tc>
        <w:tc>
          <w:tcPr>
            <w:tcW w:w="1644" w:type="dxa"/>
            <w:tcBorders>
              <w:top w:val="single" w:color="auto" w:sz="8" w:space="0"/>
              <w:left w:val="single" w:color="auto" w:sz="8" w:space="0"/>
              <w:bottom w:val="single" w:color="auto" w:sz="8" w:space="0"/>
              <w:right w:val="single" w:color="auto" w:sz="8" w:space="0"/>
            </w:tcBorders>
            <w:vAlign w:val="center"/>
          </w:tcPr>
          <w:p w14:paraId="60D17630">
            <w:pPr>
              <w:jc w:val="center"/>
              <w:rPr>
                <w:szCs w:val="21"/>
              </w:rPr>
            </w:pPr>
          </w:p>
        </w:tc>
        <w:tc>
          <w:tcPr>
            <w:tcW w:w="1644" w:type="dxa"/>
            <w:tcBorders>
              <w:top w:val="single" w:color="auto" w:sz="8" w:space="0"/>
              <w:left w:val="single" w:color="auto" w:sz="8" w:space="0"/>
              <w:bottom w:val="single" w:color="auto" w:sz="8" w:space="0"/>
              <w:right w:val="single" w:color="auto" w:sz="8" w:space="0"/>
            </w:tcBorders>
          </w:tcPr>
          <w:p w14:paraId="022FF0B4">
            <w:pPr>
              <w:jc w:val="center"/>
              <w:rPr>
                <w:szCs w:val="21"/>
              </w:rPr>
            </w:pPr>
          </w:p>
        </w:tc>
        <w:tc>
          <w:tcPr>
            <w:tcW w:w="1644" w:type="dxa"/>
            <w:tcBorders>
              <w:top w:val="single" w:color="auto" w:sz="8" w:space="0"/>
              <w:left w:val="single" w:color="auto" w:sz="8" w:space="0"/>
              <w:bottom w:val="single" w:color="auto" w:sz="8" w:space="0"/>
              <w:right w:val="single" w:color="auto" w:sz="8" w:space="0"/>
            </w:tcBorders>
          </w:tcPr>
          <w:p w14:paraId="5974E45B">
            <w:pPr>
              <w:jc w:val="center"/>
              <w:rPr>
                <w:szCs w:val="21"/>
              </w:rPr>
            </w:pPr>
          </w:p>
        </w:tc>
        <w:tc>
          <w:tcPr>
            <w:tcW w:w="1644" w:type="dxa"/>
            <w:tcBorders>
              <w:top w:val="single" w:color="auto" w:sz="8" w:space="0"/>
              <w:left w:val="single" w:color="auto" w:sz="8" w:space="0"/>
              <w:bottom w:val="single" w:color="auto" w:sz="8" w:space="0"/>
              <w:right w:val="single" w:color="auto" w:sz="8" w:space="0"/>
            </w:tcBorders>
          </w:tcPr>
          <w:p w14:paraId="27AFBE13">
            <w:pPr>
              <w:jc w:val="center"/>
              <w:rPr>
                <w:szCs w:val="21"/>
              </w:rPr>
            </w:pPr>
          </w:p>
        </w:tc>
      </w:tr>
    </w:tbl>
    <w:p w14:paraId="11C48F00">
      <w:pPr>
        <w:rPr>
          <w:rFonts w:hint="default"/>
          <w:sz w:val="24"/>
          <w:lang w:val="en-US" w:eastAsia="zh-CN"/>
        </w:rPr>
      </w:pPr>
    </w:p>
    <w:p w14:paraId="0B6C3E29">
      <w:pPr>
        <w:rPr>
          <w:rFonts w:hint="eastAsia"/>
          <w:sz w:val="24"/>
          <w:lang w:val="en-US" w:eastAsia="zh-CN"/>
        </w:rPr>
      </w:pPr>
      <w:r>
        <w:rPr>
          <w:rFonts w:hint="eastAsia"/>
          <w:sz w:val="24"/>
          <w:lang w:val="en-US" w:eastAsia="zh-CN"/>
        </w:rPr>
        <w:t>2 示值误差</w:t>
      </w:r>
    </w:p>
    <w:tbl>
      <w:tblPr>
        <w:tblStyle w:val="23"/>
        <w:tblW w:w="9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3"/>
        <w:gridCol w:w="1247"/>
        <w:gridCol w:w="1588"/>
        <w:gridCol w:w="1588"/>
        <w:gridCol w:w="1588"/>
        <w:gridCol w:w="1361"/>
        <w:gridCol w:w="1361"/>
      </w:tblGrid>
      <w:tr w14:paraId="56759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3" w:type="dxa"/>
            <w:vMerge w:val="restart"/>
            <w:tcBorders>
              <w:top w:val="single" w:color="auto" w:sz="8" w:space="0"/>
              <w:left w:val="single" w:color="auto" w:sz="8" w:space="0"/>
              <w:bottom w:val="single" w:color="auto" w:sz="8" w:space="0"/>
              <w:right w:val="single" w:color="auto" w:sz="8" w:space="0"/>
            </w:tcBorders>
            <w:vAlign w:val="center"/>
          </w:tcPr>
          <w:p w14:paraId="13347EEC">
            <w:pPr>
              <w:jc w:val="center"/>
              <w:rPr>
                <w:szCs w:val="21"/>
              </w:rPr>
            </w:pPr>
            <w:r>
              <w:rPr>
                <w:rFonts w:hint="eastAsia"/>
                <w:szCs w:val="21"/>
              </w:rPr>
              <w:t>元素</w:t>
            </w:r>
          </w:p>
        </w:tc>
        <w:tc>
          <w:tcPr>
            <w:tcW w:w="1247" w:type="dxa"/>
            <w:vMerge w:val="restart"/>
            <w:tcBorders>
              <w:top w:val="single" w:color="auto" w:sz="8" w:space="0"/>
              <w:left w:val="single" w:color="auto" w:sz="8" w:space="0"/>
              <w:right w:val="single" w:color="auto" w:sz="8" w:space="0"/>
            </w:tcBorders>
            <w:vAlign w:val="center"/>
          </w:tcPr>
          <w:p w14:paraId="38B50840">
            <w:pPr>
              <w:jc w:val="center"/>
              <w:rPr>
                <w:rFonts w:hint="eastAsia" w:eastAsia="宋体"/>
                <w:szCs w:val="21"/>
                <w:lang w:val="en-US" w:eastAsia="zh-CN"/>
              </w:rPr>
            </w:pPr>
            <w:r>
              <w:rPr>
                <w:rFonts w:hint="eastAsia"/>
                <w:szCs w:val="21"/>
                <w:lang w:val="en-US" w:eastAsia="zh-CN"/>
              </w:rPr>
              <w:t>标准值</w:t>
            </w:r>
          </w:p>
        </w:tc>
        <w:tc>
          <w:tcPr>
            <w:tcW w:w="4764" w:type="dxa"/>
            <w:gridSpan w:val="3"/>
            <w:tcBorders>
              <w:top w:val="single" w:color="auto" w:sz="8" w:space="0"/>
              <w:left w:val="single" w:color="auto" w:sz="8" w:space="0"/>
              <w:bottom w:val="single" w:color="auto" w:sz="8" w:space="0"/>
              <w:right w:val="single" w:color="auto" w:sz="8" w:space="0"/>
            </w:tcBorders>
            <w:vAlign w:val="center"/>
          </w:tcPr>
          <w:p w14:paraId="2AD73880">
            <w:pPr>
              <w:jc w:val="center"/>
              <w:rPr>
                <w:szCs w:val="21"/>
              </w:rPr>
            </w:pPr>
            <w:r>
              <w:rPr>
                <w:rFonts w:hint="eastAsia"/>
                <w:szCs w:val="21"/>
              </w:rPr>
              <w:t>测量值/</w:t>
            </w:r>
            <w:r>
              <w:rPr>
                <w:szCs w:val="21"/>
              </w:rPr>
              <w:t>%</w:t>
            </w:r>
          </w:p>
        </w:tc>
        <w:tc>
          <w:tcPr>
            <w:tcW w:w="1361" w:type="dxa"/>
            <w:vMerge w:val="restart"/>
            <w:tcBorders>
              <w:top w:val="single" w:color="auto" w:sz="8" w:space="0"/>
              <w:left w:val="single" w:color="auto" w:sz="8" w:space="0"/>
              <w:right w:val="single" w:color="auto" w:sz="8" w:space="0"/>
            </w:tcBorders>
            <w:vAlign w:val="center"/>
          </w:tcPr>
          <w:p w14:paraId="66415095">
            <w:pPr>
              <w:jc w:val="center"/>
              <w:rPr>
                <w:szCs w:val="21"/>
              </w:rPr>
            </w:pPr>
            <w:r>
              <w:rPr>
                <w:rFonts w:hint="eastAsia"/>
                <w:szCs w:val="21"/>
              </w:rPr>
              <w:t>平均值</w:t>
            </w:r>
            <w:r>
              <w:rPr>
                <w:szCs w:val="21"/>
              </w:rPr>
              <w:t>/%</w:t>
            </w:r>
          </w:p>
        </w:tc>
        <w:tc>
          <w:tcPr>
            <w:tcW w:w="1361" w:type="dxa"/>
            <w:vMerge w:val="restart"/>
            <w:tcBorders>
              <w:top w:val="single" w:color="auto" w:sz="8" w:space="0"/>
              <w:left w:val="single" w:color="auto" w:sz="8" w:space="0"/>
              <w:right w:val="single" w:color="auto" w:sz="8" w:space="0"/>
            </w:tcBorders>
            <w:vAlign w:val="center"/>
          </w:tcPr>
          <w:p w14:paraId="1711B500">
            <w:pPr>
              <w:jc w:val="center"/>
              <w:rPr>
                <w:szCs w:val="21"/>
              </w:rPr>
            </w:pPr>
            <w:r>
              <w:rPr>
                <w:rFonts w:hint="eastAsia"/>
                <w:szCs w:val="21"/>
                <w:lang w:val="en-US" w:eastAsia="zh-CN"/>
              </w:rPr>
              <w:t>示值误差</w:t>
            </w:r>
            <w:r>
              <w:rPr>
                <w:szCs w:val="21"/>
              </w:rPr>
              <w:t>/%</w:t>
            </w:r>
          </w:p>
        </w:tc>
      </w:tr>
      <w:tr w14:paraId="10949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3" w:type="dxa"/>
            <w:vMerge w:val="continue"/>
            <w:tcBorders>
              <w:top w:val="single" w:color="auto" w:sz="8" w:space="0"/>
              <w:left w:val="single" w:color="auto" w:sz="8" w:space="0"/>
              <w:bottom w:val="single" w:color="auto" w:sz="8" w:space="0"/>
              <w:right w:val="single" w:color="auto" w:sz="8" w:space="0"/>
            </w:tcBorders>
            <w:vAlign w:val="center"/>
          </w:tcPr>
          <w:p w14:paraId="14ED77F7">
            <w:pPr>
              <w:jc w:val="center"/>
              <w:rPr>
                <w:szCs w:val="21"/>
              </w:rPr>
            </w:pPr>
          </w:p>
        </w:tc>
        <w:tc>
          <w:tcPr>
            <w:tcW w:w="1247" w:type="dxa"/>
            <w:vMerge w:val="continue"/>
            <w:tcBorders>
              <w:left w:val="single" w:color="auto" w:sz="8" w:space="0"/>
              <w:bottom w:val="single" w:color="auto" w:sz="8" w:space="0"/>
              <w:right w:val="single" w:color="auto" w:sz="8" w:space="0"/>
            </w:tcBorders>
            <w:vAlign w:val="center"/>
          </w:tcPr>
          <w:p w14:paraId="15D9DC6B">
            <w:pPr>
              <w:jc w:val="center"/>
              <w:rPr>
                <w:szCs w:val="21"/>
              </w:rPr>
            </w:pPr>
          </w:p>
        </w:tc>
        <w:tc>
          <w:tcPr>
            <w:tcW w:w="1588" w:type="dxa"/>
            <w:tcBorders>
              <w:top w:val="single" w:color="auto" w:sz="8" w:space="0"/>
              <w:left w:val="single" w:color="auto" w:sz="8" w:space="0"/>
              <w:bottom w:val="single" w:color="auto" w:sz="8" w:space="0"/>
              <w:right w:val="single" w:color="auto" w:sz="8" w:space="0"/>
            </w:tcBorders>
            <w:vAlign w:val="center"/>
          </w:tcPr>
          <w:p w14:paraId="385373C2">
            <w:pPr>
              <w:jc w:val="center"/>
              <w:rPr>
                <w:szCs w:val="21"/>
              </w:rPr>
            </w:pPr>
            <w:r>
              <w:rPr>
                <w:szCs w:val="21"/>
              </w:rPr>
              <w:t>1</w:t>
            </w:r>
          </w:p>
        </w:tc>
        <w:tc>
          <w:tcPr>
            <w:tcW w:w="1588" w:type="dxa"/>
            <w:tcBorders>
              <w:top w:val="single" w:color="auto" w:sz="8" w:space="0"/>
              <w:left w:val="single" w:color="auto" w:sz="8" w:space="0"/>
              <w:bottom w:val="single" w:color="auto" w:sz="8" w:space="0"/>
              <w:right w:val="single" w:color="auto" w:sz="8" w:space="0"/>
            </w:tcBorders>
            <w:vAlign w:val="center"/>
          </w:tcPr>
          <w:p w14:paraId="434EF402">
            <w:pPr>
              <w:jc w:val="center"/>
              <w:rPr>
                <w:szCs w:val="21"/>
              </w:rPr>
            </w:pPr>
            <w:r>
              <w:rPr>
                <w:rFonts w:hint="eastAsia"/>
                <w:szCs w:val="21"/>
                <w:lang w:val="en-US" w:eastAsia="zh-CN"/>
              </w:rPr>
              <w:t>2</w:t>
            </w:r>
          </w:p>
        </w:tc>
        <w:tc>
          <w:tcPr>
            <w:tcW w:w="1588" w:type="dxa"/>
            <w:tcBorders>
              <w:top w:val="single" w:color="auto" w:sz="8" w:space="0"/>
              <w:left w:val="single" w:color="auto" w:sz="8" w:space="0"/>
              <w:bottom w:val="single" w:color="auto" w:sz="8" w:space="0"/>
              <w:right w:val="single" w:color="auto" w:sz="8" w:space="0"/>
            </w:tcBorders>
            <w:vAlign w:val="center"/>
          </w:tcPr>
          <w:p w14:paraId="76F180E2">
            <w:pPr>
              <w:jc w:val="center"/>
              <w:rPr>
                <w:szCs w:val="21"/>
              </w:rPr>
            </w:pPr>
            <w:r>
              <w:rPr>
                <w:rFonts w:hint="eastAsia"/>
                <w:szCs w:val="21"/>
                <w:lang w:val="en-US" w:eastAsia="zh-CN"/>
              </w:rPr>
              <w:t>3</w:t>
            </w:r>
          </w:p>
        </w:tc>
        <w:tc>
          <w:tcPr>
            <w:tcW w:w="1361" w:type="dxa"/>
            <w:vMerge w:val="continue"/>
            <w:tcBorders>
              <w:left w:val="single" w:color="auto" w:sz="8" w:space="0"/>
              <w:right w:val="single" w:color="auto" w:sz="8" w:space="0"/>
            </w:tcBorders>
            <w:vAlign w:val="center"/>
          </w:tcPr>
          <w:p w14:paraId="4E4915ED">
            <w:pPr>
              <w:jc w:val="center"/>
              <w:rPr>
                <w:szCs w:val="21"/>
              </w:rPr>
            </w:pPr>
          </w:p>
        </w:tc>
        <w:tc>
          <w:tcPr>
            <w:tcW w:w="1361" w:type="dxa"/>
            <w:vMerge w:val="continue"/>
            <w:tcBorders>
              <w:left w:val="single" w:color="auto" w:sz="8" w:space="0"/>
              <w:right w:val="single" w:color="auto" w:sz="8" w:space="0"/>
            </w:tcBorders>
            <w:vAlign w:val="center"/>
          </w:tcPr>
          <w:p w14:paraId="3B1BC445">
            <w:pPr>
              <w:jc w:val="center"/>
              <w:rPr>
                <w:szCs w:val="21"/>
              </w:rPr>
            </w:pPr>
          </w:p>
        </w:tc>
      </w:tr>
      <w:tr w14:paraId="105CA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3" w:type="dxa"/>
            <w:tcBorders>
              <w:top w:val="single" w:color="auto" w:sz="8" w:space="0"/>
              <w:left w:val="single" w:color="auto" w:sz="8" w:space="0"/>
              <w:bottom w:val="single" w:color="auto" w:sz="8" w:space="0"/>
              <w:right w:val="single" w:color="auto" w:sz="8" w:space="0"/>
            </w:tcBorders>
            <w:vAlign w:val="center"/>
          </w:tcPr>
          <w:p w14:paraId="2F94364C">
            <w:pPr>
              <w:jc w:val="center"/>
              <w:rPr>
                <w:szCs w:val="21"/>
              </w:rPr>
            </w:pPr>
          </w:p>
        </w:tc>
        <w:tc>
          <w:tcPr>
            <w:tcW w:w="1247" w:type="dxa"/>
            <w:tcBorders>
              <w:top w:val="single" w:color="auto" w:sz="8" w:space="0"/>
              <w:left w:val="single" w:color="auto" w:sz="8" w:space="0"/>
              <w:bottom w:val="single" w:color="auto" w:sz="8" w:space="0"/>
              <w:right w:val="single" w:color="auto" w:sz="8" w:space="0"/>
            </w:tcBorders>
            <w:vAlign w:val="center"/>
          </w:tcPr>
          <w:p w14:paraId="385C3C95">
            <w:pPr>
              <w:jc w:val="center"/>
              <w:rPr>
                <w:szCs w:val="21"/>
              </w:rPr>
            </w:pPr>
          </w:p>
        </w:tc>
        <w:tc>
          <w:tcPr>
            <w:tcW w:w="1588" w:type="dxa"/>
            <w:tcBorders>
              <w:top w:val="single" w:color="auto" w:sz="8" w:space="0"/>
              <w:left w:val="single" w:color="auto" w:sz="8" w:space="0"/>
              <w:bottom w:val="single" w:color="auto" w:sz="8" w:space="0"/>
              <w:right w:val="single" w:color="auto" w:sz="8" w:space="0"/>
            </w:tcBorders>
            <w:vAlign w:val="center"/>
          </w:tcPr>
          <w:p w14:paraId="7C8E2B56">
            <w:pPr>
              <w:jc w:val="center"/>
              <w:rPr>
                <w:szCs w:val="21"/>
              </w:rPr>
            </w:pPr>
          </w:p>
        </w:tc>
        <w:tc>
          <w:tcPr>
            <w:tcW w:w="1588" w:type="dxa"/>
            <w:tcBorders>
              <w:top w:val="single" w:color="auto" w:sz="8" w:space="0"/>
              <w:left w:val="single" w:color="auto" w:sz="8" w:space="0"/>
              <w:bottom w:val="single" w:color="auto" w:sz="8" w:space="0"/>
              <w:right w:val="single" w:color="auto" w:sz="8" w:space="0"/>
            </w:tcBorders>
            <w:vAlign w:val="center"/>
          </w:tcPr>
          <w:p w14:paraId="7B88FA0A">
            <w:pPr>
              <w:jc w:val="center"/>
              <w:rPr>
                <w:szCs w:val="21"/>
              </w:rPr>
            </w:pPr>
          </w:p>
        </w:tc>
        <w:tc>
          <w:tcPr>
            <w:tcW w:w="1588" w:type="dxa"/>
            <w:tcBorders>
              <w:top w:val="single" w:color="auto" w:sz="8" w:space="0"/>
              <w:left w:val="single" w:color="auto" w:sz="8" w:space="0"/>
              <w:bottom w:val="single" w:color="auto" w:sz="8" w:space="0"/>
              <w:right w:val="single" w:color="auto" w:sz="8" w:space="0"/>
            </w:tcBorders>
            <w:vAlign w:val="center"/>
          </w:tcPr>
          <w:p w14:paraId="2D64674F">
            <w:pPr>
              <w:jc w:val="center"/>
              <w:rPr>
                <w:szCs w:val="21"/>
              </w:rPr>
            </w:pPr>
          </w:p>
        </w:tc>
        <w:tc>
          <w:tcPr>
            <w:tcW w:w="1361" w:type="dxa"/>
            <w:tcBorders>
              <w:top w:val="single" w:color="auto" w:sz="8" w:space="0"/>
              <w:left w:val="single" w:color="auto" w:sz="8" w:space="0"/>
              <w:bottom w:val="single" w:color="auto" w:sz="8" w:space="0"/>
              <w:right w:val="single" w:color="auto" w:sz="8" w:space="0"/>
            </w:tcBorders>
            <w:vAlign w:val="center"/>
          </w:tcPr>
          <w:p w14:paraId="0A34D28E">
            <w:pPr>
              <w:jc w:val="center"/>
              <w:rPr>
                <w:szCs w:val="21"/>
              </w:rPr>
            </w:pPr>
          </w:p>
        </w:tc>
        <w:tc>
          <w:tcPr>
            <w:tcW w:w="1361" w:type="dxa"/>
            <w:tcBorders>
              <w:top w:val="single" w:color="auto" w:sz="8" w:space="0"/>
              <w:left w:val="single" w:color="auto" w:sz="8" w:space="0"/>
              <w:bottom w:val="single" w:color="auto" w:sz="8" w:space="0"/>
              <w:right w:val="single" w:color="auto" w:sz="8" w:space="0"/>
            </w:tcBorders>
            <w:vAlign w:val="center"/>
          </w:tcPr>
          <w:p w14:paraId="46D3EAF5">
            <w:pPr>
              <w:jc w:val="center"/>
              <w:rPr>
                <w:szCs w:val="21"/>
              </w:rPr>
            </w:pPr>
          </w:p>
        </w:tc>
      </w:tr>
      <w:tr w14:paraId="75B6C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3" w:type="dxa"/>
            <w:tcBorders>
              <w:top w:val="single" w:color="auto" w:sz="8" w:space="0"/>
              <w:left w:val="single" w:color="auto" w:sz="8" w:space="0"/>
              <w:bottom w:val="single" w:color="auto" w:sz="8" w:space="0"/>
              <w:right w:val="single" w:color="auto" w:sz="8" w:space="0"/>
            </w:tcBorders>
            <w:vAlign w:val="center"/>
          </w:tcPr>
          <w:p w14:paraId="7CEAD32D">
            <w:pPr>
              <w:jc w:val="center"/>
              <w:rPr>
                <w:szCs w:val="21"/>
              </w:rPr>
            </w:pPr>
          </w:p>
        </w:tc>
        <w:tc>
          <w:tcPr>
            <w:tcW w:w="1247" w:type="dxa"/>
            <w:tcBorders>
              <w:top w:val="single" w:color="auto" w:sz="8" w:space="0"/>
              <w:left w:val="single" w:color="auto" w:sz="8" w:space="0"/>
              <w:bottom w:val="single" w:color="auto" w:sz="8" w:space="0"/>
              <w:right w:val="single" w:color="auto" w:sz="8" w:space="0"/>
            </w:tcBorders>
            <w:vAlign w:val="center"/>
          </w:tcPr>
          <w:p w14:paraId="46EE506E">
            <w:pPr>
              <w:jc w:val="center"/>
              <w:rPr>
                <w:szCs w:val="21"/>
              </w:rPr>
            </w:pPr>
          </w:p>
        </w:tc>
        <w:tc>
          <w:tcPr>
            <w:tcW w:w="1588" w:type="dxa"/>
            <w:tcBorders>
              <w:top w:val="single" w:color="auto" w:sz="8" w:space="0"/>
              <w:left w:val="single" w:color="auto" w:sz="8" w:space="0"/>
              <w:bottom w:val="single" w:color="auto" w:sz="8" w:space="0"/>
              <w:right w:val="single" w:color="auto" w:sz="8" w:space="0"/>
            </w:tcBorders>
            <w:vAlign w:val="center"/>
          </w:tcPr>
          <w:p w14:paraId="509362E0">
            <w:pPr>
              <w:jc w:val="center"/>
              <w:rPr>
                <w:szCs w:val="21"/>
              </w:rPr>
            </w:pPr>
          </w:p>
        </w:tc>
        <w:tc>
          <w:tcPr>
            <w:tcW w:w="1588" w:type="dxa"/>
            <w:tcBorders>
              <w:top w:val="single" w:color="auto" w:sz="8" w:space="0"/>
              <w:left w:val="single" w:color="auto" w:sz="8" w:space="0"/>
              <w:bottom w:val="single" w:color="auto" w:sz="8" w:space="0"/>
              <w:right w:val="single" w:color="auto" w:sz="8" w:space="0"/>
            </w:tcBorders>
            <w:vAlign w:val="center"/>
          </w:tcPr>
          <w:p w14:paraId="5A200D7D">
            <w:pPr>
              <w:jc w:val="center"/>
              <w:rPr>
                <w:szCs w:val="21"/>
              </w:rPr>
            </w:pPr>
          </w:p>
        </w:tc>
        <w:tc>
          <w:tcPr>
            <w:tcW w:w="1588" w:type="dxa"/>
            <w:tcBorders>
              <w:top w:val="single" w:color="auto" w:sz="8" w:space="0"/>
              <w:left w:val="single" w:color="auto" w:sz="8" w:space="0"/>
              <w:bottom w:val="single" w:color="auto" w:sz="8" w:space="0"/>
              <w:right w:val="single" w:color="auto" w:sz="8" w:space="0"/>
            </w:tcBorders>
            <w:vAlign w:val="center"/>
          </w:tcPr>
          <w:p w14:paraId="64E790AA">
            <w:pPr>
              <w:jc w:val="center"/>
              <w:rPr>
                <w:szCs w:val="21"/>
              </w:rPr>
            </w:pPr>
          </w:p>
        </w:tc>
        <w:tc>
          <w:tcPr>
            <w:tcW w:w="1361" w:type="dxa"/>
            <w:tcBorders>
              <w:top w:val="single" w:color="auto" w:sz="8" w:space="0"/>
              <w:left w:val="single" w:color="auto" w:sz="8" w:space="0"/>
              <w:bottom w:val="single" w:color="auto" w:sz="8" w:space="0"/>
              <w:right w:val="single" w:color="auto" w:sz="8" w:space="0"/>
            </w:tcBorders>
            <w:vAlign w:val="center"/>
          </w:tcPr>
          <w:p w14:paraId="5D974B5C">
            <w:pPr>
              <w:jc w:val="center"/>
              <w:rPr>
                <w:szCs w:val="21"/>
              </w:rPr>
            </w:pPr>
          </w:p>
        </w:tc>
        <w:tc>
          <w:tcPr>
            <w:tcW w:w="1361" w:type="dxa"/>
            <w:tcBorders>
              <w:top w:val="single" w:color="auto" w:sz="8" w:space="0"/>
              <w:left w:val="single" w:color="auto" w:sz="8" w:space="0"/>
              <w:bottom w:val="single" w:color="auto" w:sz="8" w:space="0"/>
              <w:right w:val="single" w:color="auto" w:sz="8" w:space="0"/>
            </w:tcBorders>
            <w:vAlign w:val="center"/>
          </w:tcPr>
          <w:p w14:paraId="665F9E40">
            <w:pPr>
              <w:jc w:val="center"/>
              <w:rPr>
                <w:szCs w:val="21"/>
              </w:rPr>
            </w:pPr>
          </w:p>
        </w:tc>
      </w:tr>
      <w:tr w14:paraId="65DAF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3" w:type="dxa"/>
            <w:tcBorders>
              <w:top w:val="single" w:color="auto" w:sz="8" w:space="0"/>
              <w:left w:val="single" w:color="auto" w:sz="8" w:space="0"/>
              <w:bottom w:val="single" w:color="auto" w:sz="8" w:space="0"/>
              <w:right w:val="single" w:color="auto" w:sz="8" w:space="0"/>
            </w:tcBorders>
            <w:vAlign w:val="center"/>
          </w:tcPr>
          <w:p w14:paraId="769B91A0">
            <w:pPr>
              <w:jc w:val="center"/>
              <w:rPr>
                <w:szCs w:val="21"/>
              </w:rPr>
            </w:pPr>
          </w:p>
        </w:tc>
        <w:tc>
          <w:tcPr>
            <w:tcW w:w="1247" w:type="dxa"/>
            <w:tcBorders>
              <w:top w:val="single" w:color="auto" w:sz="8" w:space="0"/>
              <w:left w:val="single" w:color="auto" w:sz="8" w:space="0"/>
              <w:bottom w:val="single" w:color="auto" w:sz="8" w:space="0"/>
              <w:right w:val="single" w:color="auto" w:sz="8" w:space="0"/>
            </w:tcBorders>
            <w:vAlign w:val="center"/>
          </w:tcPr>
          <w:p w14:paraId="57FD4197">
            <w:pPr>
              <w:jc w:val="center"/>
              <w:rPr>
                <w:szCs w:val="21"/>
              </w:rPr>
            </w:pPr>
          </w:p>
        </w:tc>
        <w:tc>
          <w:tcPr>
            <w:tcW w:w="1588" w:type="dxa"/>
            <w:tcBorders>
              <w:top w:val="single" w:color="auto" w:sz="8" w:space="0"/>
              <w:left w:val="single" w:color="auto" w:sz="8" w:space="0"/>
              <w:bottom w:val="single" w:color="auto" w:sz="8" w:space="0"/>
              <w:right w:val="single" w:color="auto" w:sz="8" w:space="0"/>
            </w:tcBorders>
            <w:vAlign w:val="center"/>
          </w:tcPr>
          <w:p w14:paraId="3B3F9294">
            <w:pPr>
              <w:jc w:val="center"/>
              <w:rPr>
                <w:szCs w:val="21"/>
              </w:rPr>
            </w:pPr>
          </w:p>
        </w:tc>
        <w:tc>
          <w:tcPr>
            <w:tcW w:w="1588" w:type="dxa"/>
            <w:tcBorders>
              <w:top w:val="single" w:color="auto" w:sz="8" w:space="0"/>
              <w:left w:val="single" w:color="auto" w:sz="8" w:space="0"/>
              <w:bottom w:val="single" w:color="auto" w:sz="8" w:space="0"/>
              <w:right w:val="single" w:color="auto" w:sz="8" w:space="0"/>
            </w:tcBorders>
            <w:vAlign w:val="center"/>
          </w:tcPr>
          <w:p w14:paraId="5036726B">
            <w:pPr>
              <w:jc w:val="center"/>
              <w:rPr>
                <w:szCs w:val="21"/>
              </w:rPr>
            </w:pPr>
          </w:p>
        </w:tc>
        <w:tc>
          <w:tcPr>
            <w:tcW w:w="1588" w:type="dxa"/>
            <w:tcBorders>
              <w:top w:val="single" w:color="auto" w:sz="8" w:space="0"/>
              <w:left w:val="single" w:color="auto" w:sz="8" w:space="0"/>
              <w:bottom w:val="single" w:color="auto" w:sz="8" w:space="0"/>
              <w:right w:val="single" w:color="auto" w:sz="8" w:space="0"/>
            </w:tcBorders>
            <w:vAlign w:val="center"/>
          </w:tcPr>
          <w:p w14:paraId="4A317139">
            <w:pPr>
              <w:jc w:val="center"/>
              <w:rPr>
                <w:szCs w:val="21"/>
              </w:rPr>
            </w:pPr>
          </w:p>
        </w:tc>
        <w:tc>
          <w:tcPr>
            <w:tcW w:w="1361" w:type="dxa"/>
            <w:tcBorders>
              <w:top w:val="single" w:color="auto" w:sz="8" w:space="0"/>
              <w:left w:val="single" w:color="auto" w:sz="8" w:space="0"/>
              <w:bottom w:val="single" w:color="auto" w:sz="8" w:space="0"/>
              <w:right w:val="single" w:color="auto" w:sz="8" w:space="0"/>
            </w:tcBorders>
            <w:vAlign w:val="center"/>
          </w:tcPr>
          <w:p w14:paraId="372FA8CC">
            <w:pPr>
              <w:jc w:val="center"/>
              <w:rPr>
                <w:szCs w:val="21"/>
              </w:rPr>
            </w:pPr>
          </w:p>
        </w:tc>
        <w:tc>
          <w:tcPr>
            <w:tcW w:w="1361" w:type="dxa"/>
            <w:tcBorders>
              <w:top w:val="single" w:color="auto" w:sz="8" w:space="0"/>
              <w:left w:val="single" w:color="auto" w:sz="8" w:space="0"/>
              <w:bottom w:val="single" w:color="auto" w:sz="8" w:space="0"/>
              <w:right w:val="single" w:color="auto" w:sz="8" w:space="0"/>
            </w:tcBorders>
            <w:vAlign w:val="center"/>
          </w:tcPr>
          <w:p w14:paraId="6C727839">
            <w:pPr>
              <w:jc w:val="center"/>
              <w:rPr>
                <w:szCs w:val="21"/>
              </w:rPr>
            </w:pPr>
          </w:p>
        </w:tc>
      </w:tr>
      <w:tr w14:paraId="4F881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3" w:type="dxa"/>
            <w:tcBorders>
              <w:top w:val="single" w:color="auto" w:sz="8" w:space="0"/>
              <w:left w:val="single" w:color="auto" w:sz="8" w:space="0"/>
              <w:bottom w:val="single" w:color="auto" w:sz="8" w:space="0"/>
              <w:right w:val="single" w:color="auto" w:sz="8" w:space="0"/>
            </w:tcBorders>
            <w:vAlign w:val="center"/>
          </w:tcPr>
          <w:p w14:paraId="4C9EC909">
            <w:pPr>
              <w:jc w:val="center"/>
              <w:rPr>
                <w:szCs w:val="21"/>
              </w:rPr>
            </w:pPr>
          </w:p>
        </w:tc>
        <w:tc>
          <w:tcPr>
            <w:tcW w:w="1247" w:type="dxa"/>
            <w:tcBorders>
              <w:top w:val="single" w:color="auto" w:sz="8" w:space="0"/>
              <w:left w:val="single" w:color="auto" w:sz="8" w:space="0"/>
              <w:bottom w:val="single" w:color="auto" w:sz="8" w:space="0"/>
              <w:right w:val="single" w:color="auto" w:sz="8" w:space="0"/>
            </w:tcBorders>
            <w:vAlign w:val="center"/>
          </w:tcPr>
          <w:p w14:paraId="4B3CA2FF">
            <w:pPr>
              <w:jc w:val="center"/>
              <w:rPr>
                <w:szCs w:val="21"/>
              </w:rPr>
            </w:pPr>
          </w:p>
        </w:tc>
        <w:tc>
          <w:tcPr>
            <w:tcW w:w="1588" w:type="dxa"/>
            <w:tcBorders>
              <w:top w:val="single" w:color="auto" w:sz="8" w:space="0"/>
              <w:left w:val="single" w:color="auto" w:sz="8" w:space="0"/>
              <w:bottom w:val="single" w:color="auto" w:sz="8" w:space="0"/>
              <w:right w:val="single" w:color="auto" w:sz="8" w:space="0"/>
            </w:tcBorders>
            <w:vAlign w:val="center"/>
          </w:tcPr>
          <w:p w14:paraId="6C9D01BE">
            <w:pPr>
              <w:jc w:val="center"/>
              <w:rPr>
                <w:szCs w:val="21"/>
              </w:rPr>
            </w:pPr>
          </w:p>
        </w:tc>
        <w:tc>
          <w:tcPr>
            <w:tcW w:w="1588" w:type="dxa"/>
            <w:tcBorders>
              <w:top w:val="single" w:color="auto" w:sz="8" w:space="0"/>
              <w:left w:val="single" w:color="auto" w:sz="8" w:space="0"/>
              <w:bottom w:val="single" w:color="auto" w:sz="8" w:space="0"/>
              <w:right w:val="single" w:color="auto" w:sz="8" w:space="0"/>
            </w:tcBorders>
            <w:vAlign w:val="center"/>
          </w:tcPr>
          <w:p w14:paraId="3D2CD023">
            <w:pPr>
              <w:jc w:val="center"/>
              <w:rPr>
                <w:szCs w:val="21"/>
              </w:rPr>
            </w:pPr>
          </w:p>
        </w:tc>
        <w:tc>
          <w:tcPr>
            <w:tcW w:w="1588" w:type="dxa"/>
            <w:tcBorders>
              <w:top w:val="single" w:color="auto" w:sz="8" w:space="0"/>
              <w:left w:val="single" w:color="auto" w:sz="8" w:space="0"/>
              <w:bottom w:val="single" w:color="auto" w:sz="8" w:space="0"/>
              <w:right w:val="single" w:color="auto" w:sz="8" w:space="0"/>
            </w:tcBorders>
            <w:vAlign w:val="center"/>
          </w:tcPr>
          <w:p w14:paraId="639C17E6">
            <w:pPr>
              <w:jc w:val="center"/>
              <w:rPr>
                <w:szCs w:val="21"/>
              </w:rPr>
            </w:pPr>
          </w:p>
        </w:tc>
        <w:tc>
          <w:tcPr>
            <w:tcW w:w="1361" w:type="dxa"/>
            <w:tcBorders>
              <w:top w:val="single" w:color="auto" w:sz="8" w:space="0"/>
              <w:left w:val="single" w:color="auto" w:sz="8" w:space="0"/>
              <w:bottom w:val="single" w:color="auto" w:sz="8" w:space="0"/>
              <w:right w:val="single" w:color="auto" w:sz="8" w:space="0"/>
            </w:tcBorders>
            <w:vAlign w:val="center"/>
          </w:tcPr>
          <w:p w14:paraId="715E370E">
            <w:pPr>
              <w:jc w:val="center"/>
              <w:rPr>
                <w:szCs w:val="21"/>
              </w:rPr>
            </w:pPr>
          </w:p>
        </w:tc>
        <w:tc>
          <w:tcPr>
            <w:tcW w:w="1361" w:type="dxa"/>
            <w:tcBorders>
              <w:top w:val="single" w:color="auto" w:sz="8" w:space="0"/>
              <w:left w:val="single" w:color="auto" w:sz="8" w:space="0"/>
              <w:bottom w:val="single" w:color="auto" w:sz="8" w:space="0"/>
              <w:right w:val="single" w:color="auto" w:sz="8" w:space="0"/>
            </w:tcBorders>
            <w:vAlign w:val="center"/>
          </w:tcPr>
          <w:p w14:paraId="61326177">
            <w:pPr>
              <w:jc w:val="center"/>
              <w:rPr>
                <w:szCs w:val="21"/>
              </w:rPr>
            </w:pPr>
          </w:p>
        </w:tc>
      </w:tr>
    </w:tbl>
    <w:p w14:paraId="3A3878CA">
      <w:pPr>
        <w:rPr>
          <w:rFonts w:hint="eastAsia"/>
          <w:sz w:val="24"/>
          <w:lang w:val="en-US" w:eastAsia="zh-CN"/>
        </w:rPr>
      </w:pPr>
    </w:p>
    <w:p w14:paraId="7A45E40E">
      <w:pPr>
        <w:rPr>
          <w:rFonts w:hint="default"/>
          <w:sz w:val="24"/>
          <w:lang w:val="en-US" w:eastAsia="zh-CN"/>
        </w:rPr>
      </w:pPr>
      <w:r>
        <w:rPr>
          <w:rFonts w:hint="eastAsia"/>
          <w:sz w:val="24"/>
          <w:lang w:val="en-US" w:eastAsia="zh-CN"/>
        </w:rPr>
        <w:t>3 重复性</w:t>
      </w:r>
    </w:p>
    <w:tbl>
      <w:tblPr>
        <w:tblStyle w:val="23"/>
        <w:tblW w:w="9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7"/>
        <w:gridCol w:w="680"/>
        <w:gridCol w:w="680"/>
        <w:gridCol w:w="680"/>
        <w:gridCol w:w="680"/>
        <w:gridCol w:w="680"/>
        <w:gridCol w:w="680"/>
        <w:gridCol w:w="680"/>
        <w:gridCol w:w="680"/>
        <w:gridCol w:w="680"/>
        <w:gridCol w:w="680"/>
        <w:gridCol w:w="964"/>
        <w:gridCol w:w="964"/>
      </w:tblGrid>
      <w:tr w14:paraId="31639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7" w:type="dxa"/>
            <w:vMerge w:val="restart"/>
            <w:tcBorders>
              <w:top w:val="single" w:color="auto" w:sz="8" w:space="0"/>
              <w:left w:val="single" w:color="auto" w:sz="8" w:space="0"/>
              <w:bottom w:val="single" w:color="auto" w:sz="8" w:space="0"/>
              <w:right w:val="single" w:color="auto" w:sz="8" w:space="0"/>
            </w:tcBorders>
            <w:vAlign w:val="center"/>
          </w:tcPr>
          <w:p w14:paraId="5D88B980">
            <w:pPr>
              <w:jc w:val="center"/>
              <w:rPr>
                <w:szCs w:val="21"/>
              </w:rPr>
            </w:pPr>
            <w:r>
              <w:rPr>
                <w:rFonts w:hint="eastAsia"/>
                <w:szCs w:val="21"/>
              </w:rPr>
              <w:t>元素</w:t>
            </w:r>
            <w:r>
              <w:rPr>
                <w:szCs w:val="21"/>
              </w:rPr>
              <w:t>\</w:t>
            </w:r>
            <w:r>
              <w:rPr>
                <w:rFonts w:hint="eastAsia"/>
                <w:szCs w:val="21"/>
              </w:rPr>
              <w:t>次数</w:t>
            </w:r>
          </w:p>
        </w:tc>
        <w:tc>
          <w:tcPr>
            <w:tcW w:w="6800" w:type="dxa"/>
            <w:gridSpan w:val="10"/>
            <w:tcBorders>
              <w:top w:val="single" w:color="auto" w:sz="8" w:space="0"/>
              <w:left w:val="single" w:color="auto" w:sz="8" w:space="0"/>
              <w:bottom w:val="single" w:color="auto" w:sz="8" w:space="0"/>
              <w:right w:val="single" w:color="auto" w:sz="8" w:space="0"/>
            </w:tcBorders>
            <w:vAlign w:val="center"/>
          </w:tcPr>
          <w:p w14:paraId="7DB9B218">
            <w:pPr>
              <w:jc w:val="center"/>
              <w:rPr>
                <w:rFonts w:hint="eastAsia"/>
                <w:szCs w:val="21"/>
              </w:rPr>
            </w:pPr>
            <w:r>
              <w:rPr>
                <w:rFonts w:hint="eastAsia"/>
                <w:szCs w:val="21"/>
              </w:rPr>
              <w:t>测量值/</w:t>
            </w:r>
            <w:r>
              <w:rPr>
                <w:szCs w:val="21"/>
              </w:rPr>
              <w:t>%</w:t>
            </w:r>
          </w:p>
        </w:tc>
        <w:tc>
          <w:tcPr>
            <w:tcW w:w="964" w:type="dxa"/>
            <w:tcBorders>
              <w:top w:val="single" w:color="auto" w:sz="8" w:space="0"/>
              <w:left w:val="single" w:color="auto" w:sz="8" w:space="0"/>
              <w:bottom w:val="single" w:color="auto" w:sz="8" w:space="0"/>
              <w:right w:val="single" w:color="auto" w:sz="8" w:space="0"/>
            </w:tcBorders>
            <w:vAlign w:val="center"/>
          </w:tcPr>
          <w:p w14:paraId="454ACB3F">
            <w:pPr>
              <w:jc w:val="center"/>
              <w:rPr>
                <w:szCs w:val="21"/>
              </w:rPr>
            </w:pPr>
            <w:r>
              <w:rPr>
                <w:rFonts w:hint="eastAsia"/>
                <w:szCs w:val="21"/>
              </w:rPr>
              <w:t>平均值</w:t>
            </w:r>
            <w:r>
              <w:rPr>
                <w:szCs w:val="21"/>
              </w:rPr>
              <w:t>/%</w:t>
            </w:r>
          </w:p>
        </w:tc>
        <w:tc>
          <w:tcPr>
            <w:tcW w:w="964" w:type="dxa"/>
            <w:tcBorders>
              <w:top w:val="single" w:color="auto" w:sz="8" w:space="0"/>
              <w:left w:val="single" w:color="auto" w:sz="8" w:space="0"/>
              <w:bottom w:val="single" w:color="auto" w:sz="8" w:space="0"/>
              <w:right w:val="single" w:color="auto" w:sz="8" w:space="0"/>
            </w:tcBorders>
            <w:vAlign w:val="center"/>
          </w:tcPr>
          <w:p w14:paraId="19C12F40">
            <w:pPr>
              <w:jc w:val="center"/>
              <w:rPr>
                <w:szCs w:val="21"/>
              </w:rPr>
            </w:pPr>
            <w:r>
              <w:rPr>
                <w:rFonts w:hint="eastAsia"/>
                <w:szCs w:val="21"/>
                <w:lang w:val="en-US" w:eastAsia="zh-CN"/>
              </w:rPr>
              <w:t>重复</w:t>
            </w:r>
            <w:r>
              <w:rPr>
                <w:rFonts w:hint="eastAsia"/>
                <w:szCs w:val="21"/>
              </w:rPr>
              <w:t>性</w:t>
            </w:r>
            <w:r>
              <w:rPr>
                <w:szCs w:val="21"/>
              </w:rPr>
              <w:t>/%</w:t>
            </w:r>
          </w:p>
        </w:tc>
      </w:tr>
      <w:tr w14:paraId="12CF9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7" w:type="dxa"/>
            <w:vMerge w:val="continue"/>
            <w:tcBorders>
              <w:top w:val="single" w:color="auto" w:sz="8" w:space="0"/>
              <w:left w:val="single" w:color="auto" w:sz="8" w:space="0"/>
              <w:bottom w:val="single" w:color="auto" w:sz="8" w:space="0"/>
              <w:right w:val="single" w:color="auto" w:sz="8" w:space="0"/>
            </w:tcBorders>
            <w:vAlign w:val="center"/>
          </w:tcPr>
          <w:p w14:paraId="2EA453D1">
            <w:pPr>
              <w:jc w:val="center"/>
              <w:rPr>
                <w:szCs w:val="21"/>
              </w:rPr>
            </w:pPr>
          </w:p>
        </w:tc>
        <w:tc>
          <w:tcPr>
            <w:tcW w:w="680" w:type="dxa"/>
            <w:tcBorders>
              <w:top w:val="single" w:color="auto" w:sz="8" w:space="0"/>
              <w:left w:val="single" w:color="auto" w:sz="8" w:space="0"/>
              <w:bottom w:val="single" w:color="auto" w:sz="8" w:space="0"/>
              <w:right w:val="single" w:color="auto" w:sz="8" w:space="0"/>
            </w:tcBorders>
            <w:vAlign w:val="center"/>
          </w:tcPr>
          <w:p w14:paraId="6377FBD2">
            <w:pPr>
              <w:jc w:val="center"/>
              <w:rPr>
                <w:szCs w:val="21"/>
              </w:rPr>
            </w:pPr>
            <w:r>
              <w:rPr>
                <w:szCs w:val="21"/>
              </w:rPr>
              <w:t>1</w:t>
            </w:r>
          </w:p>
        </w:tc>
        <w:tc>
          <w:tcPr>
            <w:tcW w:w="680" w:type="dxa"/>
            <w:tcBorders>
              <w:top w:val="single" w:color="auto" w:sz="8" w:space="0"/>
              <w:left w:val="single" w:color="auto" w:sz="8" w:space="0"/>
              <w:bottom w:val="single" w:color="auto" w:sz="8" w:space="0"/>
              <w:right w:val="single" w:color="auto" w:sz="8" w:space="0"/>
            </w:tcBorders>
            <w:vAlign w:val="center"/>
          </w:tcPr>
          <w:p w14:paraId="3C448B65">
            <w:pPr>
              <w:jc w:val="center"/>
              <w:rPr>
                <w:szCs w:val="21"/>
              </w:rPr>
            </w:pPr>
            <w:r>
              <w:rPr>
                <w:szCs w:val="21"/>
              </w:rPr>
              <w:t>2</w:t>
            </w:r>
          </w:p>
        </w:tc>
        <w:tc>
          <w:tcPr>
            <w:tcW w:w="680" w:type="dxa"/>
            <w:tcBorders>
              <w:top w:val="single" w:color="auto" w:sz="8" w:space="0"/>
              <w:left w:val="single" w:color="auto" w:sz="8" w:space="0"/>
              <w:bottom w:val="single" w:color="auto" w:sz="8" w:space="0"/>
              <w:right w:val="single" w:color="auto" w:sz="8" w:space="0"/>
            </w:tcBorders>
            <w:vAlign w:val="center"/>
          </w:tcPr>
          <w:p w14:paraId="564037E1">
            <w:pPr>
              <w:jc w:val="center"/>
              <w:rPr>
                <w:szCs w:val="21"/>
              </w:rPr>
            </w:pPr>
            <w:r>
              <w:rPr>
                <w:szCs w:val="21"/>
              </w:rPr>
              <w:t>3</w:t>
            </w:r>
          </w:p>
        </w:tc>
        <w:tc>
          <w:tcPr>
            <w:tcW w:w="680" w:type="dxa"/>
            <w:tcBorders>
              <w:top w:val="single" w:color="auto" w:sz="8" w:space="0"/>
              <w:left w:val="single" w:color="auto" w:sz="8" w:space="0"/>
              <w:bottom w:val="single" w:color="auto" w:sz="8" w:space="0"/>
              <w:right w:val="single" w:color="auto" w:sz="8" w:space="0"/>
            </w:tcBorders>
            <w:vAlign w:val="center"/>
          </w:tcPr>
          <w:p w14:paraId="3429ADAE">
            <w:pPr>
              <w:jc w:val="center"/>
              <w:rPr>
                <w:szCs w:val="21"/>
              </w:rPr>
            </w:pPr>
            <w:r>
              <w:rPr>
                <w:szCs w:val="21"/>
              </w:rPr>
              <w:t>4</w:t>
            </w:r>
          </w:p>
        </w:tc>
        <w:tc>
          <w:tcPr>
            <w:tcW w:w="680" w:type="dxa"/>
            <w:tcBorders>
              <w:top w:val="single" w:color="auto" w:sz="8" w:space="0"/>
              <w:left w:val="single" w:color="auto" w:sz="8" w:space="0"/>
              <w:bottom w:val="single" w:color="auto" w:sz="8" w:space="0"/>
              <w:right w:val="single" w:color="auto" w:sz="8" w:space="0"/>
            </w:tcBorders>
            <w:vAlign w:val="center"/>
          </w:tcPr>
          <w:p w14:paraId="64A0D5B7">
            <w:pPr>
              <w:jc w:val="center"/>
              <w:rPr>
                <w:szCs w:val="21"/>
              </w:rPr>
            </w:pPr>
            <w:r>
              <w:rPr>
                <w:szCs w:val="21"/>
              </w:rPr>
              <w:t>5</w:t>
            </w:r>
          </w:p>
        </w:tc>
        <w:tc>
          <w:tcPr>
            <w:tcW w:w="680" w:type="dxa"/>
            <w:tcBorders>
              <w:top w:val="single" w:color="auto" w:sz="8" w:space="0"/>
              <w:left w:val="single" w:color="auto" w:sz="8" w:space="0"/>
              <w:bottom w:val="single" w:color="auto" w:sz="8" w:space="0"/>
              <w:right w:val="single" w:color="auto" w:sz="8" w:space="0"/>
            </w:tcBorders>
            <w:vAlign w:val="center"/>
          </w:tcPr>
          <w:p w14:paraId="77CFDF93">
            <w:pPr>
              <w:jc w:val="center"/>
              <w:rPr>
                <w:szCs w:val="21"/>
              </w:rPr>
            </w:pPr>
            <w:r>
              <w:rPr>
                <w:szCs w:val="21"/>
              </w:rPr>
              <w:t>6</w:t>
            </w:r>
          </w:p>
        </w:tc>
        <w:tc>
          <w:tcPr>
            <w:tcW w:w="680" w:type="dxa"/>
            <w:tcBorders>
              <w:top w:val="single" w:color="auto" w:sz="8" w:space="0"/>
              <w:left w:val="single" w:color="auto" w:sz="8" w:space="0"/>
              <w:bottom w:val="single" w:color="auto" w:sz="8" w:space="0"/>
              <w:right w:val="single" w:color="auto" w:sz="8" w:space="0"/>
            </w:tcBorders>
            <w:vAlign w:val="center"/>
          </w:tcPr>
          <w:p w14:paraId="420EA1B4">
            <w:pPr>
              <w:jc w:val="center"/>
              <w:rPr>
                <w:rFonts w:hint="eastAsia" w:eastAsia="宋体"/>
                <w:szCs w:val="21"/>
                <w:lang w:val="en-US" w:eastAsia="zh-CN"/>
              </w:rPr>
            </w:pPr>
            <w:r>
              <w:rPr>
                <w:rFonts w:hint="eastAsia"/>
                <w:szCs w:val="21"/>
                <w:lang w:val="en-US" w:eastAsia="zh-CN"/>
              </w:rPr>
              <w:t>7</w:t>
            </w:r>
          </w:p>
        </w:tc>
        <w:tc>
          <w:tcPr>
            <w:tcW w:w="680" w:type="dxa"/>
            <w:tcBorders>
              <w:top w:val="single" w:color="auto" w:sz="8" w:space="0"/>
              <w:left w:val="single" w:color="auto" w:sz="8" w:space="0"/>
              <w:bottom w:val="single" w:color="auto" w:sz="8" w:space="0"/>
              <w:right w:val="single" w:color="auto" w:sz="8" w:space="0"/>
            </w:tcBorders>
            <w:vAlign w:val="center"/>
          </w:tcPr>
          <w:p w14:paraId="11EAF9B5">
            <w:pPr>
              <w:jc w:val="center"/>
              <w:rPr>
                <w:rFonts w:hint="eastAsia" w:eastAsia="宋体"/>
                <w:szCs w:val="21"/>
                <w:lang w:val="en-US" w:eastAsia="zh-CN"/>
              </w:rPr>
            </w:pPr>
            <w:r>
              <w:rPr>
                <w:rFonts w:hint="eastAsia"/>
                <w:szCs w:val="21"/>
                <w:lang w:val="en-US" w:eastAsia="zh-CN"/>
              </w:rPr>
              <w:t>8</w:t>
            </w:r>
          </w:p>
        </w:tc>
        <w:tc>
          <w:tcPr>
            <w:tcW w:w="680" w:type="dxa"/>
            <w:tcBorders>
              <w:top w:val="single" w:color="auto" w:sz="8" w:space="0"/>
              <w:left w:val="single" w:color="auto" w:sz="8" w:space="0"/>
              <w:bottom w:val="single" w:color="auto" w:sz="8" w:space="0"/>
              <w:right w:val="single" w:color="auto" w:sz="8" w:space="0"/>
            </w:tcBorders>
            <w:vAlign w:val="center"/>
          </w:tcPr>
          <w:p w14:paraId="69FCF187">
            <w:pPr>
              <w:jc w:val="center"/>
              <w:rPr>
                <w:rFonts w:hint="eastAsia" w:eastAsia="宋体"/>
                <w:szCs w:val="21"/>
                <w:lang w:val="en-US" w:eastAsia="zh-CN"/>
              </w:rPr>
            </w:pPr>
            <w:r>
              <w:rPr>
                <w:rFonts w:hint="eastAsia"/>
                <w:szCs w:val="21"/>
                <w:lang w:val="en-US" w:eastAsia="zh-CN"/>
              </w:rPr>
              <w:t>9</w:t>
            </w:r>
          </w:p>
        </w:tc>
        <w:tc>
          <w:tcPr>
            <w:tcW w:w="680" w:type="dxa"/>
            <w:tcBorders>
              <w:top w:val="single" w:color="auto" w:sz="8" w:space="0"/>
              <w:left w:val="single" w:color="auto" w:sz="8" w:space="0"/>
              <w:bottom w:val="single" w:color="auto" w:sz="8" w:space="0"/>
              <w:right w:val="single" w:color="auto" w:sz="8" w:space="0"/>
            </w:tcBorders>
            <w:vAlign w:val="center"/>
          </w:tcPr>
          <w:p w14:paraId="0ED4DF5A">
            <w:pPr>
              <w:jc w:val="center"/>
              <w:rPr>
                <w:rFonts w:hint="default" w:eastAsia="宋体"/>
                <w:szCs w:val="21"/>
                <w:lang w:val="en-US" w:eastAsia="zh-CN"/>
              </w:rPr>
            </w:pPr>
            <w:r>
              <w:rPr>
                <w:rFonts w:hint="eastAsia"/>
                <w:szCs w:val="21"/>
                <w:lang w:val="en-US" w:eastAsia="zh-CN"/>
              </w:rPr>
              <w:t>10</w:t>
            </w:r>
          </w:p>
        </w:tc>
        <w:tc>
          <w:tcPr>
            <w:tcW w:w="964" w:type="dxa"/>
            <w:tcBorders>
              <w:top w:val="single" w:color="auto" w:sz="8" w:space="0"/>
              <w:left w:val="single" w:color="auto" w:sz="8" w:space="0"/>
              <w:bottom w:val="single" w:color="auto" w:sz="8" w:space="0"/>
              <w:right w:val="single" w:color="auto" w:sz="8" w:space="0"/>
            </w:tcBorders>
            <w:vAlign w:val="center"/>
          </w:tcPr>
          <w:p w14:paraId="57157A26">
            <w:pPr>
              <w:jc w:val="center"/>
              <w:rPr>
                <w:szCs w:val="21"/>
              </w:rPr>
            </w:pPr>
          </w:p>
        </w:tc>
        <w:tc>
          <w:tcPr>
            <w:tcW w:w="964" w:type="dxa"/>
            <w:tcBorders>
              <w:top w:val="single" w:color="auto" w:sz="8" w:space="0"/>
              <w:left w:val="single" w:color="auto" w:sz="8" w:space="0"/>
              <w:bottom w:val="single" w:color="auto" w:sz="8" w:space="0"/>
              <w:right w:val="single" w:color="auto" w:sz="8" w:space="0"/>
            </w:tcBorders>
            <w:vAlign w:val="center"/>
          </w:tcPr>
          <w:p w14:paraId="528E2980">
            <w:pPr>
              <w:jc w:val="center"/>
              <w:rPr>
                <w:szCs w:val="21"/>
              </w:rPr>
            </w:pPr>
          </w:p>
        </w:tc>
      </w:tr>
      <w:tr w14:paraId="58CA5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7" w:type="dxa"/>
            <w:tcBorders>
              <w:top w:val="single" w:color="auto" w:sz="8" w:space="0"/>
              <w:left w:val="single" w:color="auto" w:sz="8" w:space="0"/>
              <w:bottom w:val="single" w:color="auto" w:sz="8" w:space="0"/>
              <w:right w:val="single" w:color="auto" w:sz="8" w:space="0"/>
            </w:tcBorders>
            <w:vAlign w:val="center"/>
          </w:tcPr>
          <w:p w14:paraId="14C1B239">
            <w:pPr>
              <w:jc w:val="center"/>
              <w:rPr>
                <w:szCs w:val="21"/>
              </w:rPr>
            </w:pPr>
          </w:p>
        </w:tc>
        <w:tc>
          <w:tcPr>
            <w:tcW w:w="680" w:type="dxa"/>
            <w:tcBorders>
              <w:top w:val="single" w:color="auto" w:sz="8" w:space="0"/>
              <w:left w:val="single" w:color="auto" w:sz="8" w:space="0"/>
              <w:bottom w:val="single" w:color="auto" w:sz="8" w:space="0"/>
              <w:right w:val="single" w:color="auto" w:sz="8" w:space="0"/>
            </w:tcBorders>
            <w:vAlign w:val="center"/>
          </w:tcPr>
          <w:p w14:paraId="172E72E1">
            <w:pPr>
              <w:jc w:val="center"/>
              <w:rPr>
                <w:szCs w:val="21"/>
              </w:rPr>
            </w:pPr>
          </w:p>
        </w:tc>
        <w:tc>
          <w:tcPr>
            <w:tcW w:w="680" w:type="dxa"/>
            <w:tcBorders>
              <w:top w:val="single" w:color="auto" w:sz="8" w:space="0"/>
              <w:left w:val="single" w:color="auto" w:sz="8" w:space="0"/>
              <w:bottom w:val="single" w:color="auto" w:sz="8" w:space="0"/>
              <w:right w:val="single" w:color="auto" w:sz="8" w:space="0"/>
            </w:tcBorders>
            <w:vAlign w:val="center"/>
          </w:tcPr>
          <w:p w14:paraId="68C20A0C">
            <w:pPr>
              <w:jc w:val="center"/>
              <w:rPr>
                <w:szCs w:val="21"/>
              </w:rPr>
            </w:pPr>
          </w:p>
        </w:tc>
        <w:tc>
          <w:tcPr>
            <w:tcW w:w="680" w:type="dxa"/>
            <w:tcBorders>
              <w:top w:val="single" w:color="auto" w:sz="8" w:space="0"/>
              <w:left w:val="single" w:color="auto" w:sz="8" w:space="0"/>
              <w:bottom w:val="single" w:color="auto" w:sz="8" w:space="0"/>
              <w:right w:val="single" w:color="auto" w:sz="8" w:space="0"/>
            </w:tcBorders>
            <w:vAlign w:val="center"/>
          </w:tcPr>
          <w:p w14:paraId="7F73A39F">
            <w:pPr>
              <w:jc w:val="center"/>
              <w:rPr>
                <w:szCs w:val="21"/>
              </w:rPr>
            </w:pPr>
          </w:p>
        </w:tc>
        <w:tc>
          <w:tcPr>
            <w:tcW w:w="680" w:type="dxa"/>
            <w:tcBorders>
              <w:top w:val="single" w:color="auto" w:sz="8" w:space="0"/>
              <w:left w:val="single" w:color="auto" w:sz="8" w:space="0"/>
              <w:bottom w:val="single" w:color="auto" w:sz="8" w:space="0"/>
              <w:right w:val="single" w:color="auto" w:sz="8" w:space="0"/>
            </w:tcBorders>
            <w:vAlign w:val="center"/>
          </w:tcPr>
          <w:p w14:paraId="687F5EE3">
            <w:pPr>
              <w:jc w:val="center"/>
              <w:rPr>
                <w:szCs w:val="21"/>
              </w:rPr>
            </w:pPr>
          </w:p>
        </w:tc>
        <w:tc>
          <w:tcPr>
            <w:tcW w:w="680" w:type="dxa"/>
            <w:tcBorders>
              <w:top w:val="single" w:color="auto" w:sz="8" w:space="0"/>
              <w:left w:val="single" w:color="auto" w:sz="8" w:space="0"/>
              <w:bottom w:val="single" w:color="auto" w:sz="8" w:space="0"/>
              <w:right w:val="single" w:color="auto" w:sz="8" w:space="0"/>
            </w:tcBorders>
            <w:vAlign w:val="center"/>
          </w:tcPr>
          <w:p w14:paraId="1D166384">
            <w:pPr>
              <w:jc w:val="center"/>
              <w:rPr>
                <w:szCs w:val="21"/>
              </w:rPr>
            </w:pPr>
          </w:p>
        </w:tc>
        <w:tc>
          <w:tcPr>
            <w:tcW w:w="680" w:type="dxa"/>
            <w:tcBorders>
              <w:top w:val="single" w:color="auto" w:sz="8" w:space="0"/>
              <w:left w:val="single" w:color="auto" w:sz="8" w:space="0"/>
              <w:bottom w:val="single" w:color="auto" w:sz="8" w:space="0"/>
              <w:right w:val="single" w:color="auto" w:sz="8" w:space="0"/>
            </w:tcBorders>
            <w:vAlign w:val="center"/>
          </w:tcPr>
          <w:p w14:paraId="1FB75586">
            <w:pPr>
              <w:jc w:val="center"/>
              <w:rPr>
                <w:szCs w:val="21"/>
              </w:rPr>
            </w:pPr>
          </w:p>
        </w:tc>
        <w:tc>
          <w:tcPr>
            <w:tcW w:w="680" w:type="dxa"/>
            <w:tcBorders>
              <w:top w:val="single" w:color="auto" w:sz="8" w:space="0"/>
              <w:left w:val="single" w:color="auto" w:sz="8" w:space="0"/>
              <w:bottom w:val="single" w:color="auto" w:sz="8" w:space="0"/>
              <w:right w:val="single" w:color="auto" w:sz="8" w:space="0"/>
            </w:tcBorders>
            <w:vAlign w:val="center"/>
          </w:tcPr>
          <w:p w14:paraId="4938B527">
            <w:pPr>
              <w:jc w:val="center"/>
              <w:rPr>
                <w:szCs w:val="21"/>
              </w:rPr>
            </w:pPr>
          </w:p>
        </w:tc>
        <w:tc>
          <w:tcPr>
            <w:tcW w:w="680" w:type="dxa"/>
            <w:tcBorders>
              <w:top w:val="single" w:color="auto" w:sz="8" w:space="0"/>
              <w:left w:val="single" w:color="auto" w:sz="8" w:space="0"/>
              <w:bottom w:val="single" w:color="auto" w:sz="8" w:space="0"/>
              <w:right w:val="single" w:color="auto" w:sz="8" w:space="0"/>
            </w:tcBorders>
            <w:vAlign w:val="center"/>
          </w:tcPr>
          <w:p w14:paraId="0737AD6F">
            <w:pPr>
              <w:jc w:val="center"/>
              <w:rPr>
                <w:szCs w:val="21"/>
              </w:rPr>
            </w:pPr>
          </w:p>
        </w:tc>
        <w:tc>
          <w:tcPr>
            <w:tcW w:w="680" w:type="dxa"/>
            <w:tcBorders>
              <w:top w:val="single" w:color="auto" w:sz="8" w:space="0"/>
              <w:left w:val="single" w:color="auto" w:sz="8" w:space="0"/>
              <w:bottom w:val="single" w:color="auto" w:sz="8" w:space="0"/>
              <w:right w:val="single" w:color="auto" w:sz="8" w:space="0"/>
            </w:tcBorders>
            <w:vAlign w:val="center"/>
          </w:tcPr>
          <w:p w14:paraId="43CC0244">
            <w:pPr>
              <w:jc w:val="center"/>
              <w:rPr>
                <w:szCs w:val="21"/>
              </w:rPr>
            </w:pPr>
          </w:p>
        </w:tc>
        <w:tc>
          <w:tcPr>
            <w:tcW w:w="680" w:type="dxa"/>
            <w:tcBorders>
              <w:top w:val="single" w:color="auto" w:sz="8" w:space="0"/>
              <w:left w:val="single" w:color="auto" w:sz="8" w:space="0"/>
              <w:bottom w:val="single" w:color="auto" w:sz="8" w:space="0"/>
              <w:right w:val="single" w:color="auto" w:sz="8" w:space="0"/>
            </w:tcBorders>
            <w:vAlign w:val="center"/>
          </w:tcPr>
          <w:p w14:paraId="57A9470F">
            <w:pPr>
              <w:jc w:val="center"/>
              <w:rPr>
                <w:szCs w:val="21"/>
              </w:rPr>
            </w:pPr>
          </w:p>
        </w:tc>
        <w:tc>
          <w:tcPr>
            <w:tcW w:w="964" w:type="dxa"/>
            <w:tcBorders>
              <w:top w:val="single" w:color="auto" w:sz="8" w:space="0"/>
              <w:left w:val="single" w:color="auto" w:sz="8" w:space="0"/>
              <w:bottom w:val="single" w:color="auto" w:sz="8" w:space="0"/>
              <w:right w:val="single" w:color="auto" w:sz="8" w:space="0"/>
            </w:tcBorders>
            <w:vAlign w:val="center"/>
          </w:tcPr>
          <w:p w14:paraId="4B1D3582">
            <w:pPr>
              <w:jc w:val="center"/>
              <w:rPr>
                <w:szCs w:val="21"/>
              </w:rPr>
            </w:pPr>
          </w:p>
        </w:tc>
        <w:tc>
          <w:tcPr>
            <w:tcW w:w="964" w:type="dxa"/>
            <w:tcBorders>
              <w:top w:val="single" w:color="auto" w:sz="8" w:space="0"/>
              <w:left w:val="single" w:color="auto" w:sz="8" w:space="0"/>
              <w:bottom w:val="single" w:color="auto" w:sz="8" w:space="0"/>
              <w:right w:val="single" w:color="auto" w:sz="8" w:space="0"/>
            </w:tcBorders>
            <w:vAlign w:val="center"/>
          </w:tcPr>
          <w:p w14:paraId="04F66750">
            <w:pPr>
              <w:jc w:val="center"/>
              <w:rPr>
                <w:szCs w:val="21"/>
              </w:rPr>
            </w:pPr>
          </w:p>
        </w:tc>
      </w:tr>
      <w:tr w14:paraId="16B2B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7" w:type="dxa"/>
            <w:tcBorders>
              <w:top w:val="single" w:color="auto" w:sz="8" w:space="0"/>
              <w:left w:val="single" w:color="auto" w:sz="8" w:space="0"/>
              <w:bottom w:val="single" w:color="auto" w:sz="8" w:space="0"/>
              <w:right w:val="single" w:color="auto" w:sz="8" w:space="0"/>
            </w:tcBorders>
            <w:vAlign w:val="center"/>
          </w:tcPr>
          <w:p w14:paraId="7AF13EC7">
            <w:pPr>
              <w:jc w:val="center"/>
              <w:rPr>
                <w:szCs w:val="21"/>
              </w:rPr>
            </w:pPr>
          </w:p>
        </w:tc>
        <w:tc>
          <w:tcPr>
            <w:tcW w:w="680" w:type="dxa"/>
            <w:tcBorders>
              <w:top w:val="single" w:color="auto" w:sz="8" w:space="0"/>
              <w:left w:val="single" w:color="auto" w:sz="8" w:space="0"/>
              <w:bottom w:val="single" w:color="auto" w:sz="8" w:space="0"/>
              <w:right w:val="single" w:color="auto" w:sz="8" w:space="0"/>
            </w:tcBorders>
            <w:vAlign w:val="center"/>
          </w:tcPr>
          <w:p w14:paraId="33475159">
            <w:pPr>
              <w:jc w:val="center"/>
              <w:rPr>
                <w:szCs w:val="21"/>
              </w:rPr>
            </w:pPr>
          </w:p>
        </w:tc>
        <w:tc>
          <w:tcPr>
            <w:tcW w:w="680" w:type="dxa"/>
            <w:tcBorders>
              <w:top w:val="single" w:color="auto" w:sz="8" w:space="0"/>
              <w:left w:val="single" w:color="auto" w:sz="8" w:space="0"/>
              <w:bottom w:val="single" w:color="auto" w:sz="8" w:space="0"/>
              <w:right w:val="single" w:color="auto" w:sz="8" w:space="0"/>
            </w:tcBorders>
            <w:vAlign w:val="center"/>
          </w:tcPr>
          <w:p w14:paraId="387D565B">
            <w:pPr>
              <w:jc w:val="center"/>
              <w:rPr>
                <w:szCs w:val="21"/>
              </w:rPr>
            </w:pPr>
          </w:p>
        </w:tc>
        <w:tc>
          <w:tcPr>
            <w:tcW w:w="680" w:type="dxa"/>
            <w:tcBorders>
              <w:top w:val="single" w:color="auto" w:sz="8" w:space="0"/>
              <w:left w:val="single" w:color="auto" w:sz="8" w:space="0"/>
              <w:bottom w:val="single" w:color="auto" w:sz="8" w:space="0"/>
              <w:right w:val="single" w:color="auto" w:sz="8" w:space="0"/>
            </w:tcBorders>
            <w:vAlign w:val="center"/>
          </w:tcPr>
          <w:p w14:paraId="19BD2114">
            <w:pPr>
              <w:jc w:val="center"/>
              <w:rPr>
                <w:szCs w:val="21"/>
              </w:rPr>
            </w:pPr>
          </w:p>
        </w:tc>
        <w:tc>
          <w:tcPr>
            <w:tcW w:w="680" w:type="dxa"/>
            <w:tcBorders>
              <w:top w:val="single" w:color="auto" w:sz="8" w:space="0"/>
              <w:left w:val="single" w:color="auto" w:sz="8" w:space="0"/>
              <w:bottom w:val="single" w:color="auto" w:sz="8" w:space="0"/>
              <w:right w:val="single" w:color="auto" w:sz="8" w:space="0"/>
            </w:tcBorders>
            <w:vAlign w:val="center"/>
          </w:tcPr>
          <w:p w14:paraId="2C397DAE">
            <w:pPr>
              <w:jc w:val="center"/>
              <w:rPr>
                <w:szCs w:val="21"/>
              </w:rPr>
            </w:pPr>
          </w:p>
        </w:tc>
        <w:tc>
          <w:tcPr>
            <w:tcW w:w="680" w:type="dxa"/>
            <w:tcBorders>
              <w:top w:val="single" w:color="auto" w:sz="8" w:space="0"/>
              <w:left w:val="single" w:color="auto" w:sz="8" w:space="0"/>
              <w:bottom w:val="single" w:color="auto" w:sz="8" w:space="0"/>
              <w:right w:val="single" w:color="auto" w:sz="8" w:space="0"/>
            </w:tcBorders>
            <w:vAlign w:val="center"/>
          </w:tcPr>
          <w:p w14:paraId="1741EEF9">
            <w:pPr>
              <w:jc w:val="center"/>
              <w:rPr>
                <w:szCs w:val="21"/>
              </w:rPr>
            </w:pPr>
          </w:p>
        </w:tc>
        <w:tc>
          <w:tcPr>
            <w:tcW w:w="680" w:type="dxa"/>
            <w:tcBorders>
              <w:top w:val="single" w:color="auto" w:sz="8" w:space="0"/>
              <w:left w:val="single" w:color="auto" w:sz="8" w:space="0"/>
              <w:bottom w:val="single" w:color="auto" w:sz="8" w:space="0"/>
              <w:right w:val="single" w:color="auto" w:sz="8" w:space="0"/>
            </w:tcBorders>
            <w:vAlign w:val="center"/>
          </w:tcPr>
          <w:p w14:paraId="49A03BBB">
            <w:pPr>
              <w:jc w:val="center"/>
              <w:rPr>
                <w:szCs w:val="21"/>
              </w:rPr>
            </w:pPr>
          </w:p>
        </w:tc>
        <w:tc>
          <w:tcPr>
            <w:tcW w:w="680" w:type="dxa"/>
            <w:tcBorders>
              <w:top w:val="single" w:color="auto" w:sz="8" w:space="0"/>
              <w:left w:val="single" w:color="auto" w:sz="8" w:space="0"/>
              <w:bottom w:val="single" w:color="auto" w:sz="8" w:space="0"/>
              <w:right w:val="single" w:color="auto" w:sz="8" w:space="0"/>
            </w:tcBorders>
            <w:vAlign w:val="center"/>
          </w:tcPr>
          <w:p w14:paraId="34AEF907">
            <w:pPr>
              <w:jc w:val="center"/>
              <w:rPr>
                <w:szCs w:val="21"/>
              </w:rPr>
            </w:pPr>
          </w:p>
        </w:tc>
        <w:tc>
          <w:tcPr>
            <w:tcW w:w="680" w:type="dxa"/>
            <w:tcBorders>
              <w:top w:val="single" w:color="auto" w:sz="8" w:space="0"/>
              <w:left w:val="single" w:color="auto" w:sz="8" w:space="0"/>
              <w:bottom w:val="single" w:color="auto" w:sz="8" w:space="0"/>
              <w:right w:val="single" w:color="auto" w:sz="8" w:space="0"/>
            </w:tcBorders>
            <w:vAlign w:val="center"/>
          </w:tcPr>
          <w:p w14:paraId="7B757799">
            <w:pPr>
              <w:jc w:val="center"/>
              <w:rPr>
                <w:szCs w:val="21"/>
              </w:rPr>
            </w:pPr>
          </w:p>
        </w:tc>
        <w:tc>
          <w:tcPr>
            <w:tcW w:w="680" w:type="dxa"/>
            <w:tcBorders>
              <w:top w:val="single" w:color="auto" w:sz="8" w:space="0"/>
              <w:left w:val="single" w:color="auto" w:sz="8" w:space="0"/>
              <w:bottom w:val="single" w:color="auto" w:sz="8" w:space="0"/>
              <w:right w:val="single" w:color="auto" w:sz="8" w:space="0"/>
            </w:tcBorders>
            <w:vAlign w:val="center"/>
          </w:tcPr>
          <w:p w14:paraId="39A95A61">
            <w:pPr>
              <w:jc w:val="center"/>
              <w:rPr>
                <w:szCs w:val="21"/>
              </w:rPr>
            </w:pPr>
          </w:p>
        </w:tc>
        <w:tc>
          <w:tcPr>
            <w:tcW w:w="680" w:type="dxa"/>
            <w:tcBorders>
              <w:top w:val="single" w:color="auto" w:sz="8" w:space="0"/>
              <w:left w:val="single" w:color="auto" w:sz="8" w:space="0"/>
              <w:bottom w:val="single" w:color="auto" w:sz="8" w:space="0"/>
              <w:right w:val="single" w:color="auto" w:sz="8" w:space="0"/>
            </w:tcBorders>
            <w:vAlign w:val="center"/>
          </w:tcPr>
          <w:p w14:paraId="32F58D09">
            <w:pPr>
              <w:jc w:val="center"/>
              <w:rPr>
                <w:szCs w:val="21"/>
              </w:rPr>
            </w:pPr>
          </w:p>
        </w:tc>
        <w:tc>
          <w:tcPr>
            <w:tcW w:w="964" w:type="dxa"/>
            <w:tcBorders>
              <w:top w:val="single" w:color="auto" w:sz="8" w:space="0"/>
              <w:left w:val="single" w:color="auto" w:sz="8" w:space="0"/>
              <w:bottom w:val="single" w:color="auto" w:sz="8" w:space="0"/>
              <w:right w:val="single" w:color="auto" w:sz="8" w:space="0"/>
            </w:tcBorders>
            <w:vAlign w:val="center"/>
          </w:tcPr>
          <w:p w14:paraId="438AE5DC">
            <w:pPr>
              <w:jc w:val="center"/>
              <w:rPr>
                <w:szCs w:val="21"/>
              </w:rPr>
            </w:pPr>
          </w:p>
        </w:tc>
        <w:tc>
          <w:tcPr>
            <w:tcW w:w="964" w:type="dxa"/>
            <w:tcBorders>
              <w:top w:val="single" w:color="auto" w:sz="8" w:space="0"/>
              <w:left w:val="single" w:color="auto" w:sz="8" w:space="0"/>
              <w:bottom w:val="single" w:color="auto" w:sz="8" w:space="0"/>
              <w:right w:val="single" w:color="auto" w:sz="8" w:space="0"/>
            </w:tcBorders>
            <w:vAlign w:val="center"/>
          </w:tcPr>
          <w:p w14:paraId="58DBA532">
            <w:pPr>
              <w:jc w:val="center"/>
              <w:rPr>
                <w:szCs w:val="21"/>
              </w:rPr>
            </w:pPr>
          </w:p>
        </w:tc>
      </w:tr>
      <w:tr w14:paraId="75C44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7" w:type="dxa"/>
            <w:tcBorders>
              <w:top w:val="single" w:color="auto" w:sz="8" w:space="0"/>
              <w:left w:val="single" w:color="auto" w:sz="8" w:space="0"/>
              <w:bottom w:val="single" w:color="auto" w:sz="8" w:space="0"/>
              <w:right w:val="single" w:color="auto" w:sz="8" w:space="0"/>
            </w:tcBorders>
            <w:vAlign w:val="center"/>
          </w:tcPr>
          <w:p w14:paraId="14F06E36">
            <w:pPr>
              <w:jc w:val="center"/>
              <w:rPr>
                <w:szCs w:val="21"/>
              </w:rPr>
            </w:pPr>
          </w:p>
        </w:tc>
        <w:tc>
          <w:tcPr>
            <w:tcW w:w="680" w:type="dxa"/>
            <w:tcBorders>
              <w:top w:val="single" w:color="auto" w:sz="8" w:space="0"/>
              <w:left w:val="single" w:color="auto" w:sz="8" w:space="0"/>
              <w:bottom w:val="single" w:color="auto" w:sz="8" w:space="0"/>
              <w:right w:val="single" w:color="auto" w:sz="8" w:space="0"/>
            </w:tcBorders>
            <w:vAlign w:val="center"/>
          </w:tcPr>
          <w:p w14:paraId="7DAEB99C">
            <w:pPr>
              <w:jc w:val="center"/>
              <w:rPr>
                <w:szCs w:val="21"/>
              </w:rPr>
            </w:pPr>
          </w:p>
        </w:tc>
        <w:tc>
          <w:tcPr>
            <w:tcW w:w="680" w:type="dxa"/>
            <w:tcBorders>
              <w:top w:val="single" w:color="auto" w:sz="8" w:space="0"/>
              <w:left w:val="single" w:color="auto" w:sz="8" w:space="0"/>
              <w:bottom w:val="single" w:color="auto" w:sz="8" w:space="0"/>
              <w:right w:val="single" w:color="auto" w:sz="8" w:space="0"/>
            </w:tcBorders>
            <w:vAlign w:val="center"/>
          </w:tcPr>
          <w:p w14:paraId="3199462A">
            <w:pPr>
              <w:jc w:val="center"/>
              <w:rPr>
                <w:szCs w:val="21"/>
              </w:rPr>
            </w:pPr>
          </w:p>
        </w:tc>
        <w:tc>
          <w:tcPr>
            <w:tcW w:w="680" w:type="dxa"/>
            <w:tcBorders>
              <w:top w:val="single" w:color="auto" w:sz="8" w:space="0"/>
              <w:left w:val="single" w:color="auto" w:sz="8" w:space="0"/>
              <w:bottom w:val="single" w:color="auto" w:sz="8" w:space="0"/>
              <w:right w:val="single" w:color="auto" w:sz="8" w:space="0"/>
            </w:tcBorders>
            <w:vAlign w:val="center"/>
          </w:tcPr>
          <w:p w14:paraId="7F5398EF">
            <w:pPr>
              <w:jc w:val="center"/>
              <w:rPr>
                <w:szCs w:val="21"/>
              </w:rPr>
            </w:pPr>
          </w:p>
        </w:tc>
        <w:tc>
          <w:tcPr>
            <w:tcW w:w="680" w:type="dxa"/>
            <w:tcBorders>
              <w:top w:val="single" w:color="auto" w:sz="8" w:space="0"/>
              <w:left w:val="single" w:color="auto" w:sz="8" w:space="0"/>
              <w:bottom w:val="single" w:color="auto" w:sz="8" w:space="0"/>
              <w:right w:val="single" w:color="auto" w:sz="8" w:space="0"/>
            </w:tcBorders>
            <w:vAlign w:val="center"/>
          </w:tcPr>
          <w:p w14:paraId="63A39523">
            <w:pPr>
              <w:jc w:val="center"/>
              <w:rPr>
                <w:szCs w:val="21"/>
              </w:rPr>
            </w:pPr>
          </w:p>
        </w:tc>
        <w:tc>
          <w:tcPr>
            <w:tcW w:w="680" w:type="dxa"/>
            <w:tcBorders>
              <w:top w:val="single" w:color="auto" w:sz="8" w:space="0"/>
              <w:left w:val="single" w:color="auto" w:sz="8" w:space="0"/>
              <w:bottom w:val="single" w:color="auto" w:sz="8" w:space="0"/>
              <w:right w:val="single" w:color="auto" w:sz="8" w:space="0"/>
            </w:tcBorders>
            <w:vAlign w:val="center"/>
          </w:tcPr>
          <w:p w14:paraId="43369581">
            <w:pPr>
              <w:jc w:val="center"/>
              <w:rPr>
                <w:szCs w:val="21"/>
              </w:rPr>
            </w:pPr>
          </w:p>
        </w:tc>
        <w:tc>
          <w:tcPr>
            <w:tcW w:w="680" w:type="dxa"/>
            <w:tcBorders>
              <w:top w:val="single" w:color="auto" w:sz="8" w:space="0"/>
              <w:left w:val="single" w:color="auto" w:sz="8" w:space="0"/>
              <w:bottom w:val="single" w:color="auto" w:sz="8" w:space="0"/>
              <w:right w:val="single" w:color="auto" w:sz="8" w:space="0"/>
            </w:tcBorders>
            <w:vAlign w:val="center"/>
          </w:tcPr>
          <w:p w14:paraId="48E95EB5">
            <w:pPr>
              <w:jc w:val="center"/>
              <w:rPr>
                <w:szCs w:val="21"/>
              </w:rPr>
            </w:pPr>
          </w:p>
        </w:tc>
        <w:tc>
          <w:tcPr>
            <w:tcW w:w="680" w:type="dxa"/>
            <w:tcBorders>
              <w:top w:val="single" w:color="auto" w:sz="8" w:space="0"/>
              <w:left w:val="single" w:color="auto" w:sz="8" w:space="0"/>
              <w:bottom w:val="single" w:color="auto" w:sz="8" w:space="0"/>
              <w:right w:val="single" w:color="auto" w:sz="8" w:space="0"/>
            </w:tcBorders>
            <w:vAlign w:val="center"/>
          </w:tcPr>
          <w:p w14:paraId="4CE89DEB">
            <w:pPr>
              <w:jc w:val="center"/>
              <w:rPr>
                <w:szCs w:val="21"/>
              </w:rPr>
            </w:pPr>
          </w:p>
        </w:tc>
        <w:tc>
          <w:tcPr>
            <w:tcW w:w="680" w:type="dxa"/>
            <w:tcBorders>
              <w:top w:val="single" w:color="auto" w:sz="8" w:space="0"/>
              <w:left w:val="single" w:color="auto" w:sz="8" w:space="0"/>
              <w:bottom w:val="single" w:color="auto" w:sz="8" w:space="0"/>
              <w:right w:val="single" w:color="auto" w:sz="8" w:space="0"/>
            </w:tcBorders>
            <w:vAlign w:val="center"/>
          </w:tcPr>
          <w:p w14:paraId="66A84D15">
            <w:pPr>
              <w:jc w:val="center"/>
              <w:rPr>
                <w:szCs w:val="21"/>
              </w:rPr>
            </w:pPr>
          </w:p>
        </w:tc>
        <w:tc>
          <w:tcPr>
            <w:tcW w:w="680" w:type="dxa"/>
            <w:tcBorders>
              <w:top w:val="single" w:color="auto" w:sz="8" w:space="0"/>
              <w:left w:val="single" w:color="auto" w:sz="8" w:space="0"/>
              <w:bottom w:val="single" w:color="auto" w:sz="8" w:space="0"/>
              <w:right w:val="single" w:color="auto" w:sz="8" w:space="0"/>
            </w:tcBorders>
            <w:vAlign w:val="center"/>
          </w:tcPr>
          <w:p w14:paraId="2AD9CF03">
            <w:pPr>
              <w:jc w:val="center"/>
              <w:rPr>
                <w:szCs w:val="21"/>
              </w:rPr>
            </w:pPr>
          </w:p>
        </w:tc>
        <w:tc>
          <w:tcPr>
            <w:tcW w:w="680" w:type="dxa"/>
            <w:tcBorders>
              <w:top w:val="single" w:color="auto" w:sz="8" w:space="0"/>
              <w:left w:val="single" w:color="auto" w:sz="8" w:space="0"/>
              <w:bottom w:val="single" w:color="auto" w:sz="8" w:space="0"/>
              <w:right w:val="single" w:color="auto" w:sz="8" w:space="0"/>
            </w:tcBorders>
            <w:vAlign w:val="center"/>
          </w:tcPr>
          <w:p w14:paraId="072B016B">
            <w:pPr>
              <w:jc w:val="center"/>
              <w:rPr>
                <w:szCs w:val="21"/>
              </w:rPr>
            </w:pPr>
          </w:p>
        </w:tc>
        <w:tc>
          <w:tcPr>
            <w:tcW w:w="964" w:type="dxa"/>
            <w:tcBorders>
              <w:top w:val="single" w:color="auto" w:sz="8" w:space="0"/>
              <w:left w:val="single" w:color="auto" w:sz="8" w:space="0"/>
              <w:bottom w:val="single" w:color="auto" w:sz="8" w:space="0"/>
              <w:right w:val="single" w:color="auto" w:sz="8" w:space="0"/>
            </w:tcBorders>
            <w:vAlign w:val="center"/>
          </w:tcPr>
          <w:p w14:paraId="02DF9A6A">
            <w:pPr>
              <w:jc w:val="center"/>
              <w:rPr>
                <w:szCs w:val="21"/>
              </w:rPr>
            </w:pPr>
          </w:p>
        </w:tc>
        <w:tc>
          <w:tcPr>
            <w:tcW w:w="964" w:type="dxa"/>
            <w:tcBorders>
              <w:top w:val="single" w:color="auto" w:sz="8" w:space="0"/>
              <w:left w:val="single" w:color="auto" w:sz="8" w:space="0"/>
              <w:bottom w:val="single" w:color="auto" w:sz="8" w:space="0"/>
              <w:right w:val="single" w:color="auto" w:sz="8" w:space="0"/>
            </w:tcBorders>
            <w:vAlign w:val="center"/>
          </w:tcPr>
          <w:p w14:paraId="2D964D31">
            <w:pPr>
              <w:jc w:val="center"/>
              <w:rPr>
                <w:szCs w:val="21"/>
              </w:rPr>
            </w:pPr>
          </w:p>
        </w:tc>
      </w:tr>
      <w:tr w14:paraId="3214B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7" w:type="dxa"/>
            <w:tcBorders>
              <w:top w:val="single" w:color="auto" w:sz="8" w:space="0"/>
              <w:left w:val="single" w:color="auto" w:sz="8" w:space="0"/>
              <w:bottom w:val="single" w:color="auto" w:sz="8" w:space="0"/>
              <w:right w:val="single" w:color="auto" w:sz="8" w:space="0"/>
            </w:tcBorders>
            <w:vAlign w:val="center"/>
          </w:tcPr>
          <w:p w14:paraId="2922A4FC">
            <w:pPr>
              <w:jc w:val="center"/>
              <w:rPr>
                <w:szCs w:val="21"/>
              </w:rPr>
            </w:pPr>
          </w:p>
        </w:tc>
        <w:tc>
          <w:tcPr>
            <w:tcW w:w="680" w:type="dxa"/>
            <w:tcBorders>
              <w:top w:val="single" w:color="auto" w:sz="8" w:space="0"/>
              <w:left w:val="single" w:color="auto" w:sz="8" w:space="0"/>
              <w:bottom w:val="single" w:color="auto" w:sz="8" w:space="0"/>
              <w:right w:val="single" w:color="auto" w:sz="8" w:space="0"/>
            </w:tcBorders>
            <w:vAlign w:val="center"/>
          </w:tcPr>
          <w:p w14:paraId="67D018AC">
            <w:pPr>
              <w:jc w:val="center"/>
              <w:rPr>
                <w:szCs w:val="21"/>
              </w:rPr>
            </w:pPr>
          </w:p>
        </w:tc>
        <w:tc>
          <w:tcPr>
            <w:tcW w:w="680" w:type="dxa"/>
            <w:tcBorders>
              <w:top w:val="single" w:color="auto" w:sz="8" w:space="0"/>
              <w:left w:val="single" w:color="auto" w:sz="8" w:space="0"/>
              <w:bottom w:val="single" w:color="auto" w:sz="8" w:space="0"/>
              <w:right w:val="single" w:color="auto" w:sz="8" w:space="0"/>
            </w:tcBorders>
            <w:vAlign w:val="center"/>
          </w:tcPr>
          <w:p w14:paraId="587D7555">
            <w:pPr>
              <w:jc w:val="center"/>
              <w:rPr>
                <w:szCs w:val="21"/>
              </w:rPr>
            </w:pPr>
          </w:p>
        </w:tc>
        <w:tc>
          <w:tcPr>
            <w:tcW w:w="680" w:type="dxa"/>
            <w:tcBorders>
              <w:top w:val="single" w:color="auto" w:sz="8" w:space="0"/>
              <w:left w:val="single" w:color="auto" w:sz="8" w:space="0"/>
              <w:bottom w:val="single" w:color="auto" w:sz="8" w:space="0"/>
              <w:right w:val="single" w:color="auto" w:sz="8" w:space="0"/>
            </w:tcBorders>
            <w:vAlign w:val="center"/>
          </w:tcPr>
          <w:p w14:paraId="076FD63C">
            <w:pPr>
              <w:jc w:val="center"/>
              <w:rPr>
                <w:szCs w:val="21"/>
              </w:rPr>
            </w:pPr>
          </w:p>
        </w:tc>
        <w:tc>
          <w:tcPr>
            <w:tcW w:w="680" w:type="dxa"/>
            <w:tcBorders>
              <w:top w:val="single" w:color="auto" w:sz="8" w:space="0"/>
              <w:left w:val="single" w:color="auto" w:sz="8" w:space="0"/>
              <w:bottom w:val="single" w:color="auto" w:sz="8" w:space="0"/>
              <w:right w:val="single" w:color="auto" w:sz="8" w:space="0"/>
            </w:tcBorders>
            <w:vAlign w:val="center"/>
          </w:tcPr>
          <w:p w14:paraId="2D33177F">
            <w:pPr>
              <w:jc w:val="center"/>
              <w:rPr>
                <w:szCs w:val="21"/>
              </w:rPr>
            </w:pPr>
          </w:p>
        </w:tc>
        <w:tc>
          <w:tcPr>
            <w:tcW w:w="680" w:type="dxa"/>
            <w:tcBorders>
              <w:top w:val="single" w:color="auto" w:sz="8" w:space="0"/>
              <w:left w:val="single" w:color="auto" w:sz="8" w:space="0"/>
              <w:bottom w:val="single" w:color="auto" w:sz="8" w:space="0"/>
              <w:right w:val="single" w:color="auto" w:sz="8" w:space="0"/>
            </w:tcBorders>
            <w:vAlign w:val="center"/>
          </w:tcPr>
          <w:p w14:paraId="1B569F67">
            <w:pPr>
              <w:jc w:val="center"/>
              <w:rPr>
                <w:szCs w:val="21"/>
              </w:rPr>
            </w:pPr>
          </w:p>
        </w:tc>
        <w:tc>
          <w:tcPr>
            <w:tcW w:w="680" w:type="dxa"/>
            <w:tcBorders>
              <w:top w:val="single" w:color="auto" w:sz="8" w:space="0"/>
              <w:left w:val="single" w:color="auto" w:sz="8" w:space="0"/>
              <w:bottom w:val="single" w:color="auto" w:sz="8" w:space="0"/>
              <w:right w:val="single" w:color="auto" w:sz="8" w:space="0"/>
            </w:tcBorders>
            <w:vAlign w:val="center"/>
          </w:tcPr>
          <w:p w14:paraId="226EDFC1">
            <w:pPr>
              <w:jc w:val="center"/>
              <w:rPr>
                <w:szCs w:val="21"/>
              </w:rPr>
            </w:pPr>
          </w:p>
        </w:tc>
        <w:tc>
          <w:tcPr>
            <w:tcW w:w="680" w:type="dxa"/>
            <w:tcBorders>
              <w:top w:val="single" w:color="auto" w:sz="8" w:space="0"/>
              <w:left w:val="single" w:color="auto" w:sz="8" w:space="0"/>
              <w:bottom w:val="single" w:color="auto" w:sz="8" w:space="0"/>
              <w:right w:val="single" w:color="auto" w:sz="8" w:space="0"/>
            </w:tcBorders>
            <w:vAlign w:val="center"/>
          </w:tcPr>
          <w:p w14:paraId="776D271A">
            <w:pPr>
              <w:jc w:val="center"/>
              <w:rPr>
                <w:szCs w:val="21"/>
              </w:rPr>
            </w:pPr>
          </w:p>
        </w:tc>
        <w:tc>
          <w:tcPr>
            <w:tcW w:w="680" w:type="dxa"/>
            <w:tcBorders>
              <w:top w:val="single" w:color="auto" w:sz="8" w:space="0"/>
              <w:left w:val="single" w:color="auto" w:sz="8" w:space="0"/>
              <w:bottom w:val="single" w:color="auto" w:sz="8" w:space="0"/>
              <w:right w:val="single" w:color="auto" w:sz="8" w:space="0"/>
            </w:tcBorders>
            <w:vAlign w:val="center"/>
          </w:tcPr>
          <w:p w14:paraId="5F71466A">
            <w:pPr>
              <w:jc w:val="center"/>
              <w:rPr>
                <w:szCs w:val="21"/>
              </w:rPr>
            </w:pPr>
          </w:p>
        </w:tc>
        <w:tc>
          <w:tcPr>
            <w:tcW w:w="680" w:type="dxa"/>
            <w:tcBorders>
              <w:top w:val="single" w:color="auto" w:sz="8" w:space="0"/>
              <w:left w:val="single" w:color="auto" w:sz="8" w:space="0"/>
              <w:bottom w:val="single" w:color="auto" w:sz="8" w:space="0"/>
              <w:right w:val="single" w:color="auto" w:sz="8" w:space="0"/>
            </w:tcBorders>
            <w:vAlign w:val="center"/>
          </w:tcPr>
          <w:p w14:paraId="20ACDB77">
            <w:pPr>
              <w:jc w:val="center"/>
              <w:rPr>
                <w:szCs w:val="21"/>
              </w:rPr>
            </w:pPr>
          </w:p>
        </w:tc>
        <w:tc>
          <w:tcPr>
            <w:tcW w:w="680" w:type="dxa"/>
            <w:tcBorders>
              <w:top w:val="single" w:color="auto" w:sz="8" w:space="0"/>
              <w:left w:val="single" w:color="auto" w:sz="8" w:space="0"/>
              <w:bottom w:val="single" w:color="auto" w:sz="8" w:space="0"/>
              <w:right w:val="single" w:color="auto" w:sz="8" w:space="0"/>
            </w:tcBorders>
            <w:vAlign w:val="center"/>
          </w:tcPr>
          <w:p w14:paraId="0757B53C">
            <w:pPr>
              <w:jc w:val="center"/>
              <w:rPr>
                <w:szCs w:val="21"/>
              </w:rPr>
            </w:pPr>
          </w:p>
        </w:tc>
        <w:tc>
          <w:tcPr>
            <w:tcW w:w="964" w:type="dxa"/>
            <w:tcBorders>
              <w:top w:val="single" w:color="auto" w:sz="8" w:space="0"/>
              <w:left w:val="single" w:color="auto" w:sz="8" w:space="0"/>
              <w:bottom w:val="single" w:color="auto" w:sz="8" w:space="0"/>
              <w:right w:val="single" w:color="auto" w:sz="8" w:space="0"/>
            </w:tcBorders>
            <w:vAlign w:val="center"/>
          </w:tcPr>
          <w:p w14:paraId="336ED592">
            <w:pPr>
              <w:jc w:val="center"/>
              <w:rPr>
                <w:szCs w:val="21"/>
              </w:rPr>
            </w:pPr>
          </w:p>
        </w:tc>
        <w:tc>
          <w:tcPr>
            <w:tcW w:w="964" w:type="dxa"/>
            <w:tcBorders>
              <w:top w:val="single" w:color="auto" w:sz="8" w:space="0"/>
              <w:left w:val="single" w:color="auto" w:sz="8" w:space="0"/>
              <w:bottom w:val="single" w:color="auto" w:sz="8" w:space="0"/>
              <w:right w:val="single" w:color="auto" w:sz="8" w:space="0"/>
            </w:tcBorders>
            <w:vAlign w:val="center"/>
          </w:tcPr>
          <w:p w14:paraId="62214722">
            <w:pPr>
              <w:jc w:val="center"/>
              <w:rPr>
                <w:szCs w:val="21"/>
              </w:rPr>
            </w:pPr>
          </w:p>
        </w:tc>
      </w:tr>
    </w:tbl>
    <w:p w14:paraId="71645572">
      <w:pPr>
        <w:rPr>
          <w:rFonts w:hint="eastAsia"/>
          <w:sz w:val="24"/>
          <w:lang w:val="en-US" w:eastAsia="zh-CN"/>
        </w:rPr>
      </w:pPr>
    </w:p>
    <w:p w14:paraId="77560CCB">
      <w:pPr>
        <w:rPr>
          <w:rFonts w:hint="eastAsia"/>
          <w:sz w:val="24"/>
          <w:lang w:val="en-US" w:eastAsia="zh-CN"/>
        </w:rPr>
      </w:pPr>
      <w:r>
        <w:rPr>
          <w:rFonts w:hint="eastAsia"/>
          <w:sz w:val="24"/>
          <w:lang w:val="en-US" w:eastAsia="zh-CN"/>
        </w:rPr>
        <w:t>4 稳定性</w:t>
      </w:r>
    </w:p>
    <w:p w14:paraId="4F74EF93">
      <w:pPr>
        <w:rPr>
          <w:rFonts w:hint="default"/>
          <w:sz w:val="24"/>
          <w:lang w:val="en-US" w:eastAsia="zh-CN"/>
        </w:rPr>
      </w:pPr>
    </w:p>
    <w:tbl>
      <w:tblPr>
        <w:tblStyle w:val="23"/>
        <w:tblW w:w="9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3"/>
        <w:gridCol w:w="964"/>
        <w:gridCol w:w="964"/>
        <w:gridCol w:w="964"/>
        <w:gridCol w:w="964"/>
        <w:gridCol w:w="964"/>
        <w:gridCol w:w="964"/>
        <w:gridCol w:w="1361"/>
        <w:gridCol w:w="1361"/>
      </w:tblGrid>
      <w:tr w14:paraId="763B0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3" w:type="dxa"/>
            <w:vMerge w:val="restart"/>
            <w:tcBorders>
              <w:top w:val="single" w:color="auto" w:sz="8" w:space="0"/>
              <w:left w:val="single" w:color="auto" w:sz="8" w:space="0"/>
              <w:bottom w:val="single" w:color="auto" w:sz="8" w:space="0"/>
              <w:right w:val="single" w:color="auto" w:sz="8" w:space="0"/>
            </w:tcBorders>
            <w:vAlign w:val="center"/>
          </w:tcPr>
          <w:p w14:paraId="3C37724F">
            <w:pPr>
              <w:jc w:val="center"/>
              <w:rPr>
                <w:szCs w:val="21"/>
              </w:rPr>
            </w:pPr>
            <w:r>
              <w:rPr>
                <w:rFonts w:hint="eastAsia"/>
                <w:szCs w:val="21"/>
              </w:rPr>
              <w:t>元素</w:t>
            </w:r>
            <w:r>
              <w:rPr>
                <w:szCs w:val="21"/>
              </w:rPr>
              <w:t>\</w:t>
            </w:r>
            <w:r>
              <w:rPr>
                <w:rFonts w:hint="eastAsia"/>
                <w:szCs w:val="21"/>
              </w:rPr>
              <w:t>次数</w:t>
            </w:r>
          </w:p>
        </w:tc>
        <w:tc>
          <w:tcPr>
            <w:tcW w:w="5784" w:type="dxa"/>
            <w:gridSpan w:val="6"/>
            <w:tcBorders>
              <w:top w:val="single" w:color="auto" w:sz="8" w:space="0"/>
              <w:left w:val="single" w:color="auto" w:sz="8" w:space="0"/>
              <w:bottom w:val="single" w:color="auto" w:sz="8" w:space="0"/>
              <w:right w:val="single" w:color="auto" w:sz="8" w:space="0"/>
            </w:tcBorders>
            <w:vAlign w:val="center"/>
          </w:tcPr>
          <w:p w14:paraId="00D1260F">
            <w:pPr>
              <w:jc w:val="center"/>
              <w:rPr>
                <w:szCs w:val="21"/>
              </w:rPr>
            </w:pPr>
            <w:r>
              <w:rPr>
                <w:rFonts w:hint="eastAsia"/>
                <w:szCs w:val="21"/>
              </w:rPr>
              <w:t>测量值/</w:t>
            </w:r>
            <w:r>
              <w:rPr>
                <w:szCs w:val="21"/>
              </w:rPr>
              <w:t>%</w:t>
            </w:r>
          </w:p>
        </w:tc>
        <w:tc>
          <w:tcPr>
            <w:tcW w:w="1361" w:type="dxa"/>
            <w:tcBorders>
              <w:top w:val="single" w:color="auto" w:sz="8" w:space="0"/>
              <w:left w:val="single" w:color="auto" w:sz="8" w:space="0"/>
              <w:bottom w:val="single" w:color="auto" w:sz="8" w:space="0"/>
              <w:right w:val="single" w:color="auto" w:sz="8" w:space="0"/>
            </w:tcBorders>
            <w:vAlign w:val="center"/>
          </w:tcPr>
          <w:p w14:paraId="22F8CE77">
            <w:pPr>
              <w:jc w:val="center"/>
              <w:rPr>
                <w:szCs w:val="21"/>
              </w:rPr>
            </w:pPr>
            <w:r>
              <w:rPr>
                <w:rFonts w:hint="eastAsia"/>
                <w:szCs w:val="21"/>
              </w:rPr>
              <w:t>平均值</w:t>
            </w:r>
            <w:r>
              <w:rPr>
                <w:szCs w:val="21"/>
              </w:rPr>
              <w:t>/%</w:t>
            </w:r>
          </w:p>
        </w:tc>
        <w:tc>
          <w:tcPr>
            <w:tcW w:w="1361" w:type="dxa"/>
            <w:tcBorders>
              <w:top w:val="single" w:color="auto" w:sz="8" w:space="0"/>
              <w:left w:val="single" w:color="auto" w:sz="8" w:space="0"/>
              <w:bottom w:val="single" w:color="auto" w:sz="8" w:space="0"/>
              <w:right w:val="single" w:color="auto" w:sz="8" w:space="0"/>
            </w:tcBorders>
            <w:vAlign w:val="center"/>
          </w:tcPr>
          <w:p w14:paraId="3E55F361">
            <w:pPr>
              <w:jc w:val="center"/>
              <w:rPr>
                <w:szCs w:val="21"/>
              </w:rPr>
            </w:pPr>
            <w:r>
              <w:rPr>
                <w:rFonts w:hint="eastAsia"/>
                <w:szCs w:val="21"/>
              </w:rPr>
              <w:t>稳定性</w:t>
            </w:r>
            <w:r>
              <w:rPr>
                <w:szCs w:val="21"/>
              </w:rPr>
              <w:t>/%</w:t>
            </w:r>
          </w:p>
        </w:tc>
      </w:tr>
      <w:tr w14:paraId="69263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3" w:type="dxa"/>
            <w:vMerge w:val="continue"/>
            <w:tcBorders>
              <w:top w:val="single" w:color="auto" w:sz="8" w:space="0"/>
              <w:left w:val="single" w:color="auto" w:sz="8" w:space="0"/>
              <w:bottom w:val="single" w:color="auto" w:sz="8" w:space="0"/>
              <w:right w:val="single" w:color="auto" w:sz="8" w:space="0"/>
            </w:tcBorders>
            <w:vAlign w:val="center"/>
          </w:tcPr>
          <w:p w14:paraId="25265363">
            <w:pPr>
              <w:jc w:val="center"/>
              <w:rPr>
                <w:szCs w:val="21"/>
              </w:rPr>
            </w:pPr>
          </w:p>
        </w:tc>
        <w:tc>
          <w:tcPr>
            <w:tcW w:w="964" w:type="dxa"/>
            <w:tcBorders>
              <w:top w:val="single" w:color="auto" w:sz="8" w:space="0"/>
              <w:left w:val="single" w:color="auto" w:sz="8" w:space="0"/>
              <w:bottom w:val="single" w:color="auto" w:sz="8" w:space="0"/>
              <w:right w:val="single" w:color="auto" w:sz="8" w:space="0"/>
            </w:tcBorders>
            <w:vAlign w:val="center"/>
          </w:tcPr>
          <w:p w14:paraId="0937E423">
            <w:pPr>
              <w:jc w:val="center"/>
              <w:rPr>
                <w:szCs w:val="21"/>
              </w:rPr>
            </w:pPr>
            <w:r>
              <w:rPr>
                <w:szCs w:val="21"/>
              </w:rPr>
              <w:t>1</w:t>
            </w:r>
          </w:p>
        </w:tc>
        <w:tc>
          <w:tcPr>
            <w:tcW w:w="964" w:type="dxa"/>
            <w:tcBorders>
              <w:top w:val="single" w:color="auto" w:sz="8" w:space="0"/>
              <w:left w:val="single" w:color="auto" w:sz="8" w:space="0"/>
              <w:bottom w:val="single" w:color="auto" w:sz="8" w:space="0"/>
              <w:right w:val="single" w:color="auto" w:sz="8" w:space="0"/>
            </w:tcBorders>
            <w:vAlign w:val="center"/>
          </w:tcPr>
          <w:p w14:paraId="6DC0DCA1">
            <w:pPr>
              <w:jc w:val="center"/>
              <w:rPr>
                <w:szCs w:val="21"/>
              </w:rPr>
            </w:pPr>
            <w:r>
              <w:rPr>
                <w:szCs w:val="21"/>
              </w:rPr>
              <w:t>2</w:t>
            </w:r>
          </w:p>
        </w:tc>
        <w:tc>
          <w:tcPr>
            <w:tcW w:w="964" w:type="dxa"/>
            <w:tcBorders>
              <w:top w:val="single" w:color="auto" w:sz="8" w:space="0"/>
              <w:left w:val="single" w:color="auto" w:sz="8" w:space="0"/>
              <w:bottom w:val="single" w:color="auto" w:sz="8" w:space="0"/>
              <w:right w:val="single" w:color="auto" w:sz="8" w:space="0"/>
            </w:tcBorders>
            <w:vAlign w:val="center"/>
          </w:tcPr>
          <w:p w14:paraId="1F0D72FE">
            <w:pPr>
              <w:jc w:val="center"/>
              <w:rPr>
                <w:szCs w:val="21"/>
              </w:rPr>
            </w:pPr>
            <w:r>
              <w:rPr>
                <w:szCs w:val="21"/>
              </w:rPr>
              <w:t>3</w:t>
            </w:r>
          </w:p>
        </w:tc>
        <w:tc>
          <w:tcPr>
            <w:tcW w:w="964" w:type="dxa"/>
            <w:tcBorders>
              <w:top w:val="single" w:color="auto" w:sz="8" w:space="0"/>
              <w:left w:val="single" w:color="auto" w:sz="8" w:space="0"/>
              <w:bottom w:val="single" w:color="auto" w:sz="8" w:space="0"/>
              <w:right w:val="single" w:color="auto" w:sz="8" w:space="0"/>
            </w:tcBorders>
            <w:vAlign w:val="center"/>
          </w:tcPr>
          <w:p w14:paraId="44966378">
            <w:pPr>
              <w:jc w:val="center"/>
              <w:rPr>
                <w:szCs w:val="21"/>
              </w:rPr>
            </w:pPr>
            <w:r>
              <w:rPr>
                <w:szCs w:val="21"/>
              </w:rPr>
              <w:t>4</w:t>
            </w:r>
          </w:p>
        </w:tc>
        <w:tc>
          <w:tcPr>
            <w:tcW w:w="964" w:type="dxa"/>
            <w:tcBorders>
              <w:top w:val="single" w:color="auto" w:sz="8" w:space="0"/>
              <w:left w:val="single" w:color="auto" w:sz="8" w:space="0"/>
              <w:bottom w:val="single" w:color="auto" w:sz="8" w:space="0"/>
              <w:right w:val="single" w:color="auto" w:sz="8" w:space="0"/>
            </w:tcBorders>
            <w:vAlign w:val="center"/>
          </w:tcPr>
          <w:p w14:paraId="2CD2AC95">
            <w:pPr>
              <w:jc w:val="center"/>
              <w:rPr>
                <w:szCs w:val="21"/>
              </w:rPr>
            </w:pPr>
            <w:r>
              <w:rPr>
                <w:szCs w:val="21"/>
              </w:rPr>
              <w:t>5</w:t>
            </w:r>
          </w:p>
        </w:tc>
        <w:tc>
          <w:tcPr>
            <w:tcW w:w="964" w:type="dxa"/>
            <w:tcBorders>
              <w:top w:val="single" w:color="auto" w:sz="8" w:space="0"/>
              <w:left w:val="single" w:color="auto" w:sz="8" w:space="0"/>
              <w:bottom w:val="single" w:color="auto" w:sz="8" w:space="0"/>
              <w:right w:val="single" w:color="auto" w:sz="8" w:space="0"/>
            </w:tcBorders>
            <w:vAlign w:val="center"/>
          </w:tcPr>
          <w:p w14:paraId="13E88077">
            <w:pPr>
              <w:jc w:val="center"/>
              <w:rPr>
                <w:szCs w:val="21"/>
              </w:rPr>
            </w:pPr>
            <w:r>
              <w:rPr>
                <w:szCs w:val="21"/>
              </w:rPr>
              <w:t>6</w:t>
            </w:r>
          </w:p>
        </w:tc>
        <w:tc>
          <w:tcPr>
            <w:tcW w:w="1361" w:type="dxa"/>
            <w:tcBorders>
              <w:top w:val="single" w:color="auto" w:sz="8" w:space="0"/>
              <w:left w:val="single" w:color="auto" w:sz="8" w:space="0"/>
              <w:right w:val="single" w:color="auto" w:sz="8" w:space="0"/>
            </w:tcBorders>
            <w:vAlign w:val="center"/>
          </w:tcPr>
          <w:p w14:paraId="36234739">
            <w:pPr>
              <w:jc w:val="center"/>
              <w:rPr>
                <w:szCs w:val="21"/>
              </w:rPr>
            </w:pPr>
          </w:p>
        </w:tc>
        <w:tc>
          <w:tcPr>
            <w:tcW w:w="1361" w:type="dxa"/>
            <w:tcBorders>
              <w:top w:val="single" w:color="auto" w:sz="8" w:space="0"/>
              <w:left w:val="single" w:color="auto" w:sz="8" w:space="0"/>
              <w:right w:val="single" w:color="auto" w:sz="8" w:space="0"/>
            </w:tcBorders>
            <w:vAlign w:val="center"/>
          </w:tcPr>
          <w:p w14:paraId="293E4EB8">
            <w:pPr>
              <w:jc w:val="center"/>
              <w:rPr>
                <w:szCs w:val="21"/>
              </w:rPr>
            </w:pPr>
          </w:p>
        </w:tc>
      </w:tr>
      <w:tr w14:paraId="01520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173" w:type="dxa"/>
            <w:tcBorders>
              <w:top w:val="single" w:color="auto" w:sz="8" w:space="0"/>
              <w:left w:val="single" w:color="auto" w:sz="8" w:space="0"/>
              <w:bottom w:val="single" w:color="auto" w:sz="8" w:space="0"/>
              <w:right w:val="single" w:color="auto" w:sz="8" w:space="0"/>
            </w:tcBorders>
            <w:vAlign w:val="center"/>
          </w:tcPr>
          <w:p w14:paraId="786D7342">
            <w:pPr>
              <w:jc w:val="center"/>
              <w:rPr>
                <w:szCs w:val="21"/>
              </w:rPr>
            </w:pPr>
          </w:p>
        </w:tc>
        <w:tc>
          <w:tcPr>
            <w:tcW w:w="964" w:type="dxa"/>
            <w:tcBorders>
              <w:top w:val="single" w:color="auto" w:sz="8" w:space="0"/>
              <w:left w:val="single" w:color="auto" w:sz="8" w:space="0"/>
              <w:bottom w:val="single" w:color="auto" w:sz="8" w:space="0"/>
              <w:right w:val="single" w:color="auto" w:sz="8" w:space="0"/>
            </w:tcBorders>
            <w:vAlign w:val="center"/>
          </w:tcPr>
          <w:p w14:paraId="42C06AA7">
            <w:pPr>
              <w:jc w:val="center"/>
              <w:rPr>
                <w:szCs w:val="21"/>
              </w:rPr>
            </w:pPr>
          </w:p>
        </w:tc>
        <w:tc>
          <w:tcPr>
            <w:tcW w:w="964" w:type="dxa"/>
            <w:tcBorders>
              <w:top w:val="single" w:color="auto" w:sz="8" w:space="0"/>
              <w:left w:val="single" w:color="auto" w:sz="8" w:space="0"/>
              <w:bottom w:val="single" w:color="auto" w:sz="8" w:space="0"/>
              <w:right w:val="single" w:color="auto" w:sz="8" w:space="0"/>
            </w:tcBorders>
            <w:vAlign w:val="center"/>
          </w:tcPr>
          <w:p w14:paraId="2C3F10D3">
            <w:pPr>
              <w:jc w:val="center"/>
              <w:rPr>
                <w:szCs w:val="21"/>
              </w:rPr>
            </w:pPr>
          </w:p>
        </w:tc>
        <w:tc>
          <w:tcPr>
            <w:tcW w:w="964" w:type="dxa"/>
            <w:tcBorders>
              <w:top w:val="single" w:color="auto" w:sz="8" w:space="0"/>
              <w:left w:val="single" w:color="auto" w:sz="8" w:space="0"/>
              <w:bottom w:val="single" w:color="auto" w:sz="8" w:space="0"/>
              <w:right w:val="single" w:color="auto" w:sz="8" w:space="0"/>
            </w:tcBorders>
            <w:vAlign w:val="center"/>
          </w:tcPr>
          <w:p w14:paraId="1AEA10B0">
            <w:pPr>
              <w:jc w:val="center"/>
              <w:rPr>
                <w:szCs w:val="21"/>
              </w:rPr>
            </w:pPr>
          </w:p>
        </w:tc>
        <w:tc>
          <w:tcPr>
            <w:tcW w:w="964" w:type="dxa"/>
            <w:tcBorders>
              <w:top w:val="single" w:color="auto" w:sz="8" w:space="0"/>
              <w:left w:val="single" w:color="auto" w:sz="8" w:space="0"/>
              <w:bottom w:val="single" w:color="auto" w:sz="8" w:space="0"/>
              <w:right w:val="single" w:color="auto" w:sz="8" w:space="0"/>
            </w:tcBorders>
            <w:vAlign w:val="center"/>
          </w:tcPr>
          <w:p w14:paraId="46F6BE1A">
            <w:pPr>
              <w:jc w:val="center"/>
              <w:rPr>
                <w:szCs w:val="21"/>
              </w:rPr>
            </w:pPr>
          </w:p>
        </w:tc>
        <w:tc>
          <w:tcPr>
            <w:tcW w:w="964" w:type="dxa"/>
            <w:tcBorders>
              <w:top w:val="single" w:color="auto" w:sz="8" w:space="0"/>
              <w:left w:val="single" w:color="auto" w:sz="8" w:space="0"/>
              <w:bottom w:val="single" w:color="auto" w:sz="8" w:space="0"/>
              <w:right w:val="single" w:color="auto" w:sz="8" w:space="0"/>
            </w:tcBorders>
            <w:vAlign w:val="center"/>
          </w:tcPr>
          <w:p w14:paraId="4B4E0170">
            <w:pPr>
              <w:jc w:val="center"/>
              <w:rPr>
                <w:szCs w:val="21"/>
              </w:rPr>
            </w:pPr>
          </w:p>
        </w:tc>
        <w:tc>
          <w:tcPr>
            <w:tcW w:w="964" w:type="dxa"/>
            <w:tcBorders>
              <w:top w:val="single" w:color="auto" w:sz="8" w:space="0"/>
              <w:left w:val="single" w:color="auto" w:sz="8" w:space="0"/>
              <w:bottom w:val="single" w:color="auto" w:sz="8" w:space="0"/>
              <w:right w:val="single" w:color="auto" w:sz="8" w:space="0"/>
            </w:tcBorders>
            <w:vAlign w:val="center"/>
          </w:tcPr>
          <w:p w14:paraId="1B75663F">
            <w:pPr>
              <w:jc w:val="center"/>
              <w:rPr>
                <w:szCs w:val="21"/>
              </w:rPr>
            </w:pPr>
          </w:p>
        </w:tc>
        <w:tc>
          <w:tcPr>
            <w:tcW w:w="1361" w:type="dxa"/>
            <w:tcBorders>
              <w:top w:val="single" w:color="auto" w:sz="8" w:space="0"/>
              <w:left w:val="single" w:color="auto" w:sz="8" w:space="0"/>
              <w:bottom w:val="single" w:color="auto" w:sz="8" w:space="0"/>
              <w:right w:val="single" w:color="auto" w:sz="8" w:space="0"/>
            </w:tcBorders>
            <w:vAlign w:val="center"/>
          </w:tcPr>
          <w:p w14:paraId="28886EB3">
            <w:pPr>
              <w:jc w:val="center"/>
              <w:rPr>
                <w:szCs w:val="21"/>
              </w:rPr>
            </w:pPr>
          </w:p>
        </w:tc>
        <w:tc>
          <w:tcPr>
            <w:tcW w:w="1361" w:type="dxa"/>
            <w:tcBorders>
              <w:top w:val="single" w:color="auto" w:sz="8" w:space="0"/>
              <w:left w:val="single" w:color="auto" w:sz="8" w:space="0"/>
              <w:bottom w:val="single" w:color="auto" w:sz="8" w:space="0"/>
              <w:right w:val="single" w:color="auto" w:sz="8" w:space="0"/>
            </w:tcBorders>
            <w:vAlign w:val="center"/>
          </w:tcPr>
          <w:p w14:paraId="6B16B144">
            <w:pPr>
              <w:jc w:val="center"/>
              <w:rPr>
                <w:szCs w:val="21"/>
              </w:rPr>
            </w:pPr>
          </w:p>
        </w:tc>
      </w:tr>
      <w:tr w14:paraId="7F668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3" w:type="dxa"/>
            <w:tcBorders>
              <w:top w:val="single" w:color="auto" w:sz="8" w:space="0"/>
              <w:left w:val="single" w:color="auto" w:sz="8" w:space="0"/>
              <w:bottom w:val="single" w:color="auto" w:sz="8" w:space="0"/>
              <w:right w:val="single" w:color="auto" w:sz="8" w:space="0"/>
            </w:tcBorders>
            <w:vAlign w:val="center"/>
          </w:tcPr>
          <w:p w14:paraId="7B0AECE7">
            <w:pPr>
              <w:jc w:val="center"/>
              <w:rPr>
                <w:szCs w:val="21"/>
              </w:rPr>
            </w:pPr>
          </w:p>
        </w:tc>
        <w:tc>
          <w:tcPr>
            <w:tcW w:w="964" w:type="dxa"/>
            <w:tcBorders>
              <w:top w:val="single" w:color="auto" w:sz="8" w:space="0"/>
              <w:left w:val="single" w:color="auto" w:sz="8" w:space="0"/>
              <w:bottom w:val="single" w:color="auto" w:sz="8" w:space="0"/>
              <w:right w:val="single" w:color="auto" w:sz="8" w:space="0"/>
            </w:tcBorders>
            <w:vAlign w:val="center"/>
          </w:tcPr>
          <w:p w14:paraId="365CB026">
            <w:pPr>
              <w:jc w:val="center"/>
              <w:rPr>
                <w:szCs w:val="21"/>
              </w:rPr>
            </w:pPr>
          </w:p>
        </w:tc>
        <w:tc>
          <w:tcPr>
            <w:tcW w:w="964" w:type="dxa"/>
            <w:tcBorders>
              <w:top w:val="single" w:color="auto" w:sz="8" w:space="0"/>
              <w:left w:val="single" w:color="auto" w:sz="8" w:space="0"/>
              <w:bottom w:val="single" w:color="auto" w:sz="8" w:space="0"/>
              <w:right w:val="single" w:color="auto" w:sz="8" w:space="0"/>
            </w:tcBorders>
            <w:vAlign w:val="center"/>
          </w:tcPr>
          <w:p w14:paraId="552B656C">
            <w:pPr>
              <w:jc w:val="center"/>
              <w:rPr>
                <w:szCs w:val="21"/>
              </w:rPr>
            </w:pPr>
          </w:p>
        </w:tc>
        <w:tc>
          <w:tcPr>
            <w:tcW w:w="964" w:type="dxa"/>
            <w:tcBorders>
              <w:top w:val="single" w:color="auto" w:sz="8" w:space="0"/>
              <w:left w:val="single" w:color="auto" w:sz="8" w:space="0"/>
              <w:bottom w:val="single" w:color="auto" w:sz="8" w:space="0"/>
              <w:right w:val="single" w:color="auto" w:sz="8" w:space="0"/>
            </w:tcBorders>
            <w:vAlign w:val="center"/>
          </w:tcPr>
          <w:p w14:paraId="2E4EDDFF">
            <w:pPr>
              <w:jc w:val="center"/>
              <w:rPr>
                <w:szCs w:val="21"/>
              </w:rPr>
            </w:pPr>
          </w:p>
        </w:tc>
        <w:tc>
          <w:tcPr>
            <w:tcW w:w="964" w:type="dxa"/>
            <w:tcBorders>
              <w:top w:val="single" w:color="auto" w:sz="8" w:space="0"/>
              <w:left w:val="single" w:color="auto" w:sz="8" w:space="0"/>
              <w:bottom w:val="single" w:color="auto" w:sz="8" w:space="0"/>
              <w:right w:val="single" w:color="auto" w:sz="8" w:space="0"/>
            </w:tcBorders>
            <w:vAlign w:val="center"/>
          </w:tcPr>
          <w:p w14:paraId="5DC8E8F7">
            <w:pPr>
              <w:jc w:val="center"/>
              <w:rPr>
                <w:szCs w:val="21"/>
              </w:rPr>
            </w:pPr>
          </w:p>
        </w:tc>
        <w:tc>
          <w:tcPr>
            <w:tcW w:w="964" w:type="dxa"/>
            <w:tcBorders>
              <w:top w:val="single" w:color="auto" w:sz="8" w:space="0"/>
              <w:left w:val="single" w:color="auto" w:sz="8" w:space="0"/>
              <w:bottom w:val="single" w:color="auto" w:sz="8" w:space="0"/>
              <w:right w:val="single" w:color="auto" w:sz="8" w:space="0"/>
            </w:tcBorders>
            <w:vAlign w:val="center"/>
          </w:tcPr>
          <w:p w14:paraId="5CB064BA">
            <w:pPr>
              <w:jc w:val="center"/>
              <w:rPr>
                <w:szCs w:val="21"/>
              </w:rPr>
            </w:pPr>
          </w:p>
        </w:tc>
        <w:tc>
          <w:tcPr>
            <w:tcW w:w="964" w:type="dxa"/>
            <w:tcBorders>
              <w:top w:val="single" w:color="auto" w:sz="8" w:space="0"/>
              <w:left w:val="single" w:color="auto" w:sz="8" w:space="0"/>
              <w:bottom w:val="single" w:color="auto" w:sz="8" w:space="0"/>
              <w:right w:val="single" w:color="auto" w:sz="8" w:space="0"/>
            </w:tcBorders>
            <w:vAlign w:val="center"/>
          </w:tcPr>
          <w:p w14:paraId="07CC2C95">
            <w:pPr>
              <w:jc w:val="center"/>
              <w:rPr>
                <w:szCs w:val="21"/>
              </w:rPr>
            </w:pPr>
          </w:p>
        </w:tc>
        <w:tc>
          <w:tcPr>
            <w:tcW w:w="1361" w:type="dxa"/>
            <w:tcBorders>
              <w:top w:val="single" w:color="auto" w:sz="8" w:space="0"/>
              <w:left w:val="single" w:color="auto" w:sz="8" w:space="0"/>
              <w:bottom w:val="single" w:color="auto" w:sz="8" w:space="0"/>
              <w:right w:val="single" w:color="auto" w:sz="8" w:space="0"/>
            </w:tcBorders>
            <w:vAlign w:val="center"/>
          </w:tcPr>
          <w:p w14:paraId="67499E13">
            <w:pPr>
              <w:jc w:val="center"/>
              <w:rPr>
                <w:szCs w:val="21"/>
              </w:rPr>
            </w:pPr>
          </w:p>
        </w:tc>
        <w:tc>
          <w:tcPr>
            <w:tcW w:w="1361" w:type="dxa"/>
            <w:tcBorders>
              <w:top w:val="single" w:color="auto" w:sz="8" w:space="0"/>
              <w:left w:val="single" w:color="auto" w:sz="8" w:space="0"/>
              <w:bottom w:val="single" w:color="auto" w:sz="8" w:space="0"/>
              <w:right w:val="single" w:color="auto" w:sz="8" w:space="0"/>
            </w:tcBorders>
            <w:vAlign w:val="center"/>
          </w:tcPr>
          <w:p w14:paraId="4053ED61">
            <w:pPr>
              <w:jc w:val="center"/>
              <w:rPr>
                <w:szCs w:val="21"/>
              </w:rPr>
            </w:pPr>
          </w:p>
        </w:tc>
      </w:tr>
      <w:tr w14:paraId="01C2E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3" w:type="dxa"/>
            <w:tcBorders>
              <w:top w:val="single" w:color="auto" w:sz="8" w:space="0"/>
              <w:left w:val="single" w:color="auto" w:sz="8" w:space="0"/>
              <w:bottom w:val="single" w:color="auto" w:sz="8" w:space="0"/>
              <w:right w:val="single" w:color="auto" w:sz="8" w:space="0"/>
            </w:tcBorders>
            <w:vAlign w:val="center"/>
          </w:tcPr>
          <w:p w14:paraId="7902A0A2">
            <w:pPr>
              <w:jc w:val="center"/>
              <w:rPr>
                <w:szCs w:val="21"/>
              </w:rPr>
            </w:pPr>
          </w:p>
        </w:tc>
        <w:tc>
          <w:tcPr>
            <w:tcW w:w="964" w:type="dxa"/>
            <w:tcBorders>
              <w:top w:val="single" w:color="auto" w:sz="8" w:space="0"/>
              <w:left w:val="single" w:color="auto" w:sz="8" w:space="0"/>
              <w:bottom w:val="single" w:color="auto" w:sz="8" w:space="0"/>
              <w:right w:val="single" w:color="auto" w:sz="8" w:space="0"/>
            </w:tcBorders>
            <w:vAlign w:val="center"/>
          </w:tcPr>
          <w:p w14:paraId="7BB48110">
            <w:pPr>
              <w:jc w:val="center"/>
              <w:rPr>
                <w:szCs w:val="21"/>
              </w:rPr>
            </w:pPr>
          </w:p>
        </w:tc>
        <w:tc>
          <w:tcPr>
            <w:tcW w:w="964" w:type="dxa"/>
            <w:tcBorders>
              <w:top w:val="single" w:color="auto" w:sz="8" w:space="0"/>
              <w:left w:val="single" w:color="auto" w:sz="8" w:space="0"/>
              <w:bottom w:val="single" w:color="auto" w:sz="8" w:space="0"/>
              <w:right w:val="single" w:color="auto" w:sz="8" w:space="0"/>
            </w:tcBorders>
            <w:vAlign w:val="center"/>
          </w:tcPr>
          <w:p w14:paraId="15BE0599">
            <w:pPr>
              <w:jc w:val="center"/>
              <w:rPr>
                <w:szCs w:val="21"/>
              </w:rPr>
            </w:pPr>
          </w:p>
        </w:tc>
        <w:tc>
          <w:tcPr>
            <w:tcW w:w="964" w:type="dxa"/>
            <w:tcBorders>
              <w:top w:val="single" w:color="auto" w:sz="8" w:space="0"/>
              <w:left w:val="single" w:color="auto" w:sz="8" w:space="0"/>
              <w:bottom w:val="single" w:color="auto" w:sz="8" w:space="0"/>
              <w:right w:val="single" w:color="auto" w:sz="8" w:space="0"/>
            </w:tcBorders>
            <w:vAlign w:val="center"/>
          </w:tcPr>
          <w:p w14:paraId="673826A9">
            <w:pPr>
              <w:jc w:val="center"/>
              <w:rPr>
                <w:szCs w:val="21"/>
              </w:rPr>
            </w:pPr>
          </w:p>
        </w:tc>
        <w:tc>
          <w:tcPr>
            <w:tcW w:w="964" w:type="dxa"/>
            <w:tcBorders>
              <w:top w:val="single" w:color="auto" w:sz="8" w:space="0"/>
              <w:left w:val="single" w:color="auto" w:sz="8" w:space="0"/>
              <w:bottom w:val="single" w:color="auto" w:sz="8" w:space="0"/>
              <w:right w:val="single" w:color="auto" w:sz="8" w:space="0"/>
            </w:tcBorders>
            <w:vAlign w:val="center"/>
          </w:tcPr>
          <w:p w14:paraId="088774D9">
            <w:pPr>
              <w:jc w:val="center"/>
              <w:rPr>
                <w:szCs w:val="21"/>
              </w:rPr>
            </w:pPr>
          </w:p>
        </w:tc>
        <w:tc>
          <w:tcPr>
            <w:tcW w:w="964" w:type="dxa"/>
            <w:tcBorders>
              <w:top w:val="single" w:color="auto" w:sz="8" w:space="0"/>
              <w:left w:val="single" w:color="auto" w:sz="8" w:space="0"/>
              <w:bottom w:val="single" w:color="auto" w:sz="8" w:space="0"/>
              <w:right w:val="single" w:color="auto" w:sz="8" w:space="0"/>
            </w:tcBorders>
            <w:vAlign w:val="center"/>
          </w:tcPr>
          <w:p w14:paraId="162FBC8E">
            <w:pPr>
              <w:jc w:val="center"/>
              <w:rPr>
                <w:szCs w:val="21"/>
              </w:rPr>
            </w:pPr>
          </w:p>
        </w:tc>
        <w:tc>
          <w:tcPr>
            <w:tcW w:w="964" w:type="dxa"/>
            <w:tcBorders>
              <w:top w:val="single" w:color="auto" w:sz="8" w:space="0"/>
              <w:left w:val="single" w:color="auto" w:sz="8" w:space="0"/>
              <w:bottom w:val="single" w:color="auto" w:sz="8" w:space="0"/>
              <w:right w:val="single" w:color="auto" w:sz="8" w:space="0"/>
            </w:tcBorders>
            <w:vAlign w:val="center"/>
          </w:tcPr>
          <w:p w14:paraId="4AEE5236">
            <w:pPr>
              <w:jc w:val="center"/>
              <w:rPr>
                <w:szCs w:val="21"/>
              </w:rPr>
            </w:pPr>
          </w:p>
        </w:tc>
        <w:tc>
          <w:tcPr>
            <w:tcW w:w="1361" w:type="dxa"/>
            <w:tcBorders>
              <w:top w:val="single" w:color="auto" w:sz="8" w:space="0"/>
              <w:left w:val="single" w:color="auto" w:sz="8" w:space="0"/>
              <w:bottom w:val="single" w:color="auto" w:sz="8" w:space="0"/>
              <w:right w:val="single" w:color="auto" w:sz="8" w:space="0"/>
            </w:tcBorders>
            <w:vAlign w:val="center"/>
          </w:tcPr>
          <w:p w14:paraId="099CC37D">
            <w:pPr>
              <w:jc w:val="center"/>
              <w:rPr>
                <w:szCs w:val="21"/>
              </w:rPr>
            </w:pPr>
          </w:p>
        </w:tc>
        <w:tc>
          <w:tcPr>
            <w:tcW w:w="1361" w:type="dxa"/>
            <w:tcBorders>
              <w:top w:val="single" w:color="auto" w:sz="8" w:space="0"/>
              <w:left w:val="single" w:color="auto" w:sz="8" w:space="0"/>
              <w:bottom w:val="single" w:color="auto" w:sz="8" w:space="0"/>
              <w:right w:val="single" w:color="auto" w:sz="8" w:space="0"/>
            </w:tcBorders>
            <w:vAlign w:val="center"/>
          </w:tcPr>
          <w:p w14:paraId="52539DAE">
            <w:pPr>
              <w:jc w:val="center"/>
              <w:rPr>
                <w:szCs w:val="21"/>
              </w:rPr>
            </w:pPr>
          </w:p>
        </w:tc>
      </w:tr>
      <w:tr w14:paraId="108E0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3" w:type="dxa"/>
            <w:tcBorders>
              <w:top w:val="single" w:color="auto" w:sz="8" w:space="0"/>
              <w:left w:val="single" w:color="auto" w:sz="8" w:space="0"/>
              <w:bottom w:val="single" w:color="auto" w:sz="8" w:space="0"/>
              <w:right w:val="single" w:color="auto" w:sz="8" w:space="0"/>
            </w:tcBorders>
            <w:vAlign w:val="center"/>
          </w:tcPr>
          <w:p w14:paraId="21EA6BAC">
            <w:pPr>
              <w:jc w:val="center"/>
              <w:rPr>
                <w:szCs w:val="21"/>
              </w:rPr>
            </w:pPr>
          </w:p>
        </w:tc>
        <w:tc>
          <w:tcPr>
            <w:tcW w:w="964" w:type="dxa"/>
            <w:tcBorders>
              <w:top w:val="single" w:color="auto" w:sz="8" w:space="0"/>
              <w:left w:val="single" w:color="auto" w:sz="8" w:space="0"/>
              <w:bottom w:val="single" w:color="auto" w:sz="8" w:space="0"/>
              <w:right w:val="single" w:color="auto" w:sz="8" w:space="0"/>
            </w:tcBorders>
            <w:vAlign w:val="center"/>
          </w:tcPr>
          <w:p w14:paraId="76164604">
            <w:pPr>
              <w:jc w:val="center"/>
              <w:rPr>
                <w:szCs w:val="21"/>
              </w:rPr>
            </w:pPr>
          </w:p>
        </w:tc>
        <w:tc>
          <w:tcPr>
            <w:tcW w:w="964" w:type="dxa"/>
            <w:tcBorders>
              <w:top w:val="single" w:color="auto" w:sz="8" w:space="0"/>
              <w:left w:val="single" w:color="auto" w:sz="8" w:space="0"/>
              <w:bottom w:val="single" w:color="auto" w:sz="8" w:space="0"/>
              <w:right w:val="single" w:color="auto" w:sz="8" w:space="0"/>
            </w:tcBorders>
            <w:vAlign w:val="center"/>
          </w:tcPr>
          <w:p w14:paraId="4ECAADB2">
            <w:pPr>
              <w:jc w:val="center"/>
              <w:rPr>
                <w:szCs w:val="21"/>
              </w:rPr>
            </w:pPr>
          </w:p>
        </w:tc>
        <w:tc>
          <w:tcPr>
            <w:tcW w:w="964" w:type="dxa"/>
            <w:tcBorders>
              <w:top w:val="single" w:color="auto" w:sz="8" w:space="0"/>
              <w:left w:val="single" w:color="auto" w:sz="8" w:space="0"/>
              <w:bottom w:val="single" w:color="auto" w:sz="8" w:space="0"/>
              <w:right w:val="single" w:color="auto" w:sz="8" w:space="0"/>
            </w:tcBorders>
            <w:vAlign w:val="center"/>
          </w:tcPr>
          <w:p w14:paraId="7DB751E8">
            <w:pPr>
              <w:jc w:val="center"/>
              <w:rPr>
                <w:szCs w:val="21"/>
              </w:rPr>
            </w:pPr>
          </w:p>
        </w:tc>
        <w:tc>
          <w:tcPr>
            <w:tcW w:w="964" w:type="dxa"/>
            <w:tcBorders>
              <w:top w:val="single" w:color="auto" w:sz="8" w:space="0"/>
              <w:left w:val="single" w:color="auto" w:sz="8" w:space="0"/>
              <w:bottom w:val="single" w:color="auto" w:sz="8" w:space="0"/>
              <w:right w:val="single" w:color="auto" w:sz="8" w:space="0"/>
            </w:tcBorders>
            <w:vAlign w:val="center"/>
          </w:tcPr>
          <w:p w14:paraId="27DD12E2">
            <w:pPr>
              <w:jc w:val="center"/>
              <w:rPr>
                <w:szCs w:val="21"/>
              </w:rPr>
            </w:pPr>
          </w:p>
        </w:tc>
        <w:tc>
          <w:tcPr>
            <w:tcW w:w="964" w:type="dxa"/>
            <w:tcBorders>
              <w:top w:val="single" w:color="auto" w:sz="8" w:space="0"/>
              <w:left w:val="single" w:color="auto" w:sz="8" w:space="0"/>
              <w:bottom w:val="single" w:color="auto" w:sz="8" w:space="0"/>
              <w:right w:val="single" w:color="auto" w:sz="8" w:space="0"/>
            </w:tcBorders>
            <w:vAlign w:val="center"/>
          </w:tcPr>
          <w:p w14:paraId="12B3C337">
            <w:pPr>
              <w:jc w:val="center"/>
              <w:rPr>
                <w:szCs w:val="21"/>
              </w:rPr>
            </w:pPr>
          </w:p>
        </w:tc>
        <w:tc>
          <w:tcPr>
            <w:tcW w:w="964" w:type="dxa"/>
            <w:tcBorders>
              <w:top w:val="single" w:color="auto" w:sz="8" w:space="0"/>
              <w:left w:val="single" w:color="auto" w:sz="8" w:space="0"/>
              <w:bottom w:val="single" w:color="auto" w:sz="8" w:space="0"/>
              <w:right w:val="single" w:color="auto" w:sz="8" w:space="0"/>
            </w:tcBorders>
            <w:vAlign w:val="center"/>
          </w:tcPr>
          <w:p w14:paraId="4562B56A">
            <w:pPr>
              <w:jc w:val="center"/>
              <w:rPr>
                <w:szCs w:val="21"/>
              </w:rPr>
            </w:pPr>
          </w:p>
        </w:tc>
        <w:tc>
          <w:tcPr>
            <w:tcW w:w="1361" w:type="dxa"/>
            <w:tcBorders>
              <w:top w:val="single" w:color="auto" w:sz="8" w:space="0"/>
              <w:left w:val="single" w:color="auto" w:sz="8" w:space="0"/>
              <w:bottom w:val="single" w:color="auto" w:sz="8" w:space="0"/>
              <w:right w:val="single" w:color="auto" w:sz="8" w:space="0"/>
            </w:tcBorders>
            <w:vAlign w:val="center"/>
          </w:tcPr>
          <w:p w14:paraId="7B17CF8F">
            <w:pPr>
              <w:jc w:val="center"/>
              <w:rPr>
                <w:szCs w:val="21"/>
              </w:rPr>
            </w:pPr>
          </w:p>
        </w:tc>
        <w:tc>
          <w:tcPr>
            <w:tcW w:w="1361" w:type="dxa"/>
            <w:tcBorders>
              <w:top w:val="single" w:color="auto" w:sz="8" w:space="0"/>
              <w:left w:val="single" w:color="auto" w:sz="8" w:space="0"/>
              <w:bottom w:val="single" w:color="auto" w:sz="8" w:space="0"/>
              <w:right w:val="single" w:color="auto" w:sz="8" w:space="0"/>
            </w:tcBorders>
            <w:vAlign w:val="center"/>
          </w:tcPr>
          <w:p w14:paraId="4AD8FB04">
            <w:pPr>
              <w:jc w:val="center"/>
              <w:rPr>
                <w:szCs w:val="21"/>
              </w:rPr>
            </w:pPr>
          </w:p>
        </w:tc>
      </w:tr>
    </w:tbl>
    <w:p w14:paraId="736A802D">
      <w:pPr>
        <w:pStyle w:val="21"/>
        <w:jc w:val="both"/>
        <w:outlineLvl w:val="9"/>
        <w:rPr>
          <w:rFonts w:hint="eastAsia" w:ascii="黑体" w:hAnsi="黑体" w:eastAsia="黑体" w:cs="黑体"/>
          <w:b w:val="0"/>
          <w:bCs w:val="0"/>
          <w:sz w:val="28"/>
          <w:szCs w:val="28"/>
        </w:rPr>
      </w:pPr>
    </w:p>
    <w:p w14:paraId="2C9B9899">
      <w:pPr>
        <w:pStyle w:val="21"/>
        <w:jc w:val="both"/>
        <w:outlineLvl w:val="9"/>
        <w:rPr>
          <w:rFonts w:hint="eastAsia" w:ascii="黑体" w:hAnsi="黑体" w:eastAsia="黑体" w:cs="黑体"/>
          <w:b w:val="0"/>
          <w:bCs w:val="0"/>
          <w:sz w:val="28"/>
          <w:szCs w:val="28"/>
        </w:rPr>
      </w:pPr>
    </w:p>
    <w:p w14:paraId="74C02CCB">
      <w:pPr>
        <w:pStyle w:val="21"/>
        <w:jc w:val="both"/>
        <w:outlineLvl w:val="9"/>
        <w:rPr>
          <w:rFonts w:hint="eastAsia" w:ascii="黑体" w:hAnsi="黑体" w:eastAsia="黑体" w:cs="黑体"/>
          <w:b w:val="0"/>
          <w:bCs w:val="0"/>
          <w:sz w:val="28"/>
          <w:szCs w:val="28"/>
        </w:rPr>
      </w:pPr>
    </w:p>
    <w:p w14:paraId="33F5B89B">
      <w:pPr>
        <w:pStyle w:val="21"/>
        <w:jc w:val="both"/>
        <w:outlineLvl w:val="9"/>
        <w:rPr>
          <w:rFonts w:hint="eastAsia" w:ascii="黑体" w:hAnsi="黑体" w:eastAsia="黑体" w:cs="黑体"/>
          <w:b w:val="0"/>
          <w:bCs w:val="0"/>
          <w:sz w:val="28"/>
          <w:szCs w:val="28"/>
        </w:rPr>
      </w:pPr>
    </w:p>
    <w:p w14:paraId="2723A370">
      <w:pPr>
        <w:rPr>
          <w:rFonts w:hint="eastAsia" w:ascii="黑体" w:hAnsi="黑体" w:eastAsia="黑体" w:cs="黑体"/>
          <w:b w:val="0"/>
          <w:bCs w:val="0"/>
          <w:sz w:val="28"/>
          <w:szCs w:val="28"/>
          <w:highlight w:val="none"/>
        </w:rPr>
      </w:pPr>
      <w:bookmarkStart w:id="190" w:name="_Toc31146"/>
      <w:bookmarkStart w:id="191" w:name="_Toc14793"/>
      <w:bookmarkStart w:id="192" w:name="_Toc12249"/>
      <w:r>
        <w:rPr>
          <w:rFonts w:hint="eastAsia" w:ascii="黑体" w:hAnsi="黑体" w:eastAsia="黑体" w:cs="黑体"/>
          <w:b w:val="0"/>
          <w:bCs w:val="0"/>
          <w:sz w:val="28"/>
          <w:szCs w:val="28"/>
          <w:highlight w:val="none"/>
        </w:rPr>
        <w:br w:type="page"/>
      </w:r>
    </w:p>
    <w:p w14:paraId="4C340687">
      <w:pPr>
        <w:pStyle w:val="21"/>
        <w:jc w:val="both"/>
        <w:rPr>
          <w:rFonts w:hint="eastAsia" w:ascii="黑体" w:hAnsi="黑体" w:eastAsia="黑体" w:cs="黑体"/>
          <w:b w:val="0"/>
          <w:sz w:val="28"/>
          <w:szCs w:val="28"/>
          <w:highlight w:val="none"/>
          <w:lang w:eastAsia="zh-CN"/>
        </w:rPr>
      </w:pPr>
      <w:bookmarkStart w:id="193" w:name="_Toc23531"/>
      <w:r>
        <w:rPr>
          <w:rFonts w:hint="eastAsia" w:ascii="黑体" w:hAnsi="黑体" w:eastAsia="黑体" w:cs="黑体"/>
          <w:b w:val="0"/>
          <w:bCs w:val="0"/>
          <w:sz w:val="28"/>
          <w:szCs w:val="28"/>
          <w:highlight w:val="none"/>
        </w:rPr>
        <w:t>附录</w:t>
      </w:r>
      <w:r>
        <w:rPr>
          <w:rFonts w:hint="default" w:ascii="Times New Roman" w:hAnsi="Times New Roman" w:eastAsia="黑体" w:cs="Times New Roman"/>
          <w:b w:val="0"/>
          <w:bCs w:val="0"/>
          <w:sz w:val="28"/>
          <w:szCs w:val="28"/>
          <w:highlight w:val="none"/>
          <w:lang w:val="en-US" w:eastAsia="zh-CN"/>
        </w:rPr>
        <w:t>B</w:t>
      </w:r>
      <w:bookmarkEnd w:id="190"/>
      <w:bookmarkEnd w:id="191"/>
      <w:bookmarkEnd w:id="192"/>
      <w:bookmarkEnd w:id="193"/>
    </w:p>
    <w:p w14:paraId="4C27385B">
      <w:pPr>
        <w:keepNext w:val="0"/>
        <w:keepLines w:val="0"/>
        <w:pageBreakBefore w:val="0"/>
        <w:widowControl w:val="0"/>
        <w:kinsoku/>
        <w:wordWrap/>
        <w:overflowPunct/>
        <w:topLinePunct w:val="0"/>
        <w:autoSpaceDE/>
        <w:autoSpaceDN/>
        <w:bidi w:val="0"/>
        <w:adjustRightInd/>
        <w:snapToGrid/>
        <w:jc w:val="center"/>
        <w:textAlignment w:val="auto"/>
        <w:outlineLvl w:val="0"/>
        <w:rPr>
          <w:rFonts w:hint="default"/>
          <w:sz w:val="24"/>
          <w:lang w:val="en-US"/>
        </w:rPr>
      </w:pPr>
      <w:bookmarkStart w:id="194" w:name="_Toc25816"/>
      <w:bookmarkStart w:id="195" w:name="_Toc31203"/>
      <w:bookmarkStart w:id="196" w:name="_Toc12054"/>
      <w:bookmarkStart w:id="197" w:name="_Toc23667"/>
      <w:bookmarkStart w:id="198" w:name="_Toc22774"/>
      <w:bookmarkStart w:id="199" w:name="_Toc26504"/>
      <w:bookmarkStart w:id="200" w:name="_Toc5706"/>
      <w:r>
        <w:rPr>
          <w:rFonts w:hint="eastAsia" w:ascii="黑体" w:hAnsi="黑体" w:eastAsia="黑体" w:cs="黑体"/>
          <w:sz w:val="28"/>
          <w:szCs w:val="28"/>
          <w:lang w:val="en-US" w:eastAsia="zh-CN"/>
        </w:rPr>
        <w:t>有色金属材料用火花放电原子发射光谱仪校准证书</w:t>
      </w:r>
      <w:bookmarkEnd w:id="194"/>
      <w:bookmarkEnd w:id="195"/>
      <w:bookmarkEnd w:id="196"/>
      <w:bookmarkEnd w:id="197"/>
      <w:bookmarkEnd w:id="198"/>
      <w:bookmarkEnd w:id="199"/>
      <w:r>
        <w:rPr>
          <w:rFonts w:hint="eastAsia" w:ascii="黑体" w:hAnsi="黑体" w:eastAsia="黑体" w:cs="黑体"/>
          <w:sz w:val="28"/>
          <w:szCs w:val="28"/>
          <w:lang w:val="en-US" w:eastAsia="zh-CN"/>
        </w:rPr>
        <w:t>内页参考格式</w:t>
      </w:r>
      <w:bookmarkEnd w:id="200"/>
    </w:p>
    <w:p w14:paraId="21C8C2A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sz w:val="24"/>
          <w:lang w:val="en-US" w:eastAsia="zh-CN"/>
        </w:rPr>
      </w:pPr>
      <w:r>
        <w:rPr>
          <w:sz w:val="24"/>
        </w:rPr>
        <w:t>证书编号:</w:t>
      </w:r>
      <w:r>
        <w:rPr>
          <w:rFonts w:hint="eastAsia"/>
          <w:sz w:val="24"/>
          <w:lang w:val="en-US" w:eastAsia="zh-CN"/>
        </w:rPr>
        <w:t>XXXXX</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209"/>
        <w:gridCol w:w="3408"/>
        <w:gridCol w:w="4602"/>
      </w:tblGrid>
      <w:tr w14:paraId="0200C8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9219" w:type="dxa"/>
            <w:gridSpan w:val="3"/>
            <w:tcBorders>
              <w:tl2br w:val="nil"/>
              <w:tr2bl w:val="nil"/>
            </w:tcBorders>
            <w:vAlign w:val="center"/>
          </w:tcPr>
          <w:p w14:paraId="3C7F368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sz w:val="24"/>
                <w:vertAlign w:val="baseline"/>
                <w:lang w:val="en-US" w:eastAsia="zh-CN"/>
              </w:rPr>
            </w:pPr>
            <w:r>
              <w:rPr>
                <w:rFonts w:hint="eastAsia"/>
                <w:sz w:val="24"/>
                <w:vertAlign w:val="baseline"/>
                <w:lang w:val="en-US" w:eastAsia="zh-CN"/>
              </w:rPr>
              <w:t>校准结果</w:t>
            </w:r>
          </w:p>
        </w:tc>
      </w:tr>
      <w:tr w14:paraId="778359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617" w:type="dxa"/>
            <w:gridSpan w:val="2"/>
            <w:tcBorders>
              <w:tl2br w:val="nil"/>
              <w:tr2bl w:val="nil"/>
            </w:tcBorders>
            <w:vAlign w:val="center"/>
          </w:tcPr>
          <w:p w14:paraId="6E7284F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sz w:val="24"/>
                <w:vertAlign w:val="baseline"/>
                <w:lang w:val="en-US" w:eastAsia="zh-CN"/>
              </w:rPr>
            </w:pPr>
            <w:r>
              <w:rPr>
                <w:rFonts w:hint="eastAsia"/>
                <w:sz w:val="24"/>
                <w:vertAlign w:val="baseline"/>
                <w:lang w:val="en-US" w:eastAsia="zh-CN"/>
              </w:rPr>
              <w:t>校准依据</w:t>
            </w:r>
          </w:p>
        </w:tc>
        <w:tc>
          <w:tcPr>
            <w:tcW w:w="4602" w:type="dxa"/>
            <w:tcBorders>
              <w:tl2br w:val="nil"/>
              <w:tr2bl w:val="nil"/>
            </w:tcBorders>
            <w:vAlign w:val="center"/>
          </w:tcPr>
          <w:p w14:paraId="570AD37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sz w:val="24"/>
                <w:vertAlign w:val="baseline"/>
                <w:lang w:val="en-US" w:eastAsia="zh-CN"/>
              </w:rPr>
            </w:pPr>
          </w:p>
        </w:tc>
      </w:tr>
      <w:tr w14:paraId="5A448C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617" w:type="dxa"/>
            <w:gridSpan w:val="2"/>
            <w:tcBorders>
              <w:tl2br w:val="nil"/>
              <w:tr2bl w:val="nil"/>
            </w:tcBorders>
            <w:vAlign w:val="center"/>
          </w:tcPr>
          <w:p w14:paraId="2B13577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sz w:val="24"/>
                <w:vertAlign w:val="baseline"/>
                <w:lang w:val="en-US" w:eastAsia="zh-CN"/>
              </w:rPr>
            </w:pPr>
            <w:r>
              <w:rPr>
                <w:rFonts w:hint="eastAsia"/>
                <w:sz w:val="24"/>
                <w:vertAlign w:val="baseline"/>
                <w:lang w:val="en-US" w:eastAsia="zh-CN"/>
              </w:rPr>
              <w:t>校准条件</w:t>
            </w:r>
          </w:p>
        </w:tc>
        <w:tc>
          <w:tcPr>
            <w:tcW w:w="4602" w:type="dxa"/>
            <w:tcBorders>
              <w:tl2br w:val="nil"/>
              <w:tr2bl w:val="nil"/>
            </w:tcBorders>
            <w:vAlign w:val="center"/>
          </w:tcPr>
          <w:p w14:paraId="2682844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sz w:val="24"/>
                <w:vertAlign w:val="baseline"/>
                <w:lang w:val="en-US" w:eastAsia="zh-CN"/>
              </w:rPr>
            </w:pPr>
          </w:p>
        </w:tc>
      </w:tr>
      <w:tr w14:paraId="20D097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209" w:type="dxa"/>
            <w:tcBorders>
              <w:tl2br w:val="nil"/>
              <w:tr2bl w:val="nil"/>
            </w:tcBorders>
            <w:vAlign w:val="center"/>
          </w:tcPr>
          <w:p w14:paraId="0AE04EE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sz w:val="24"/>
                <w:vertAlign w:val="baseline"/>
                <w:lang w:val="en-US" w:eastAsia="zh-CN"/>
              </w:rPr>
            </w:pPr>
            <w:r>
              <w:rPr>
                <w:rFonts w:hint="eastAsia"/>
                <w:sz w:val="24"/>
                <w:vertAlign w:val="baseline"/>
                <w:lang w:val="en-US" w:eastAsia="zh-CN"/>
              </w:rPr>
              <w:t>序号</w:t>
            </w:r>
          </w:p>
        </w:tc>
        <w:tc>
          <w:tcPr>
            <w:tcW w:w="3408" w:type="dxa"/>
            <w:tcBorders>
              <w:tl2br w:val="nil"/>
              <w:tr2bl w:val="nil"/>
            </w:tcBorders>
            <w:vAlign w:val="center"/>
          </w:tcPr>
          <w:p w14:paraId="6F7AF9B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sz w:val="24"/>
                <w:vertAlign w:val="baseline"/>
                <w:lang w:val="en-US" w:eastAsia="zh-CN"/>
              </w:rPr>
            </w:pPr>
            <w:r>
              <w:rPr>
                <w:rFonts w:hint="eastAsia"/>
                <w:sz w:val="24"/>
                <w:vertAlign w:val="baseline"/>
                <w:lang w:val="en-US" w:eastAsia="zh-CN"/>
              </w:rPr>
              <w:t>校准项目</w:t>
            </w:r>
          </w:p>
        </w:tc>
        <w:tc>
          <w:tcPr>
            <w:tcW w:w="4602" w:type="dxa"/>
            <w:tcBorders>
              <w:tl2br w:val="nil"/>
              <w:tr2bl w:val="nil"/>
            </w:tcBorders>
            <w:vAlign w:val="center"/>
          </w:tcPr>
          <w:p w14:paraId="726FB66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sz w:val="24"/>
                <w:vertAlign w:val="baseline"/>
                <w:lang w:val="en-US" w:eastAsia="zh-CN"/>
              </w:rPr>
            </w:pPr>
            <w:r>
              <w:rPr>
                <w:rFonts w:hint="eastAsia"/>
                <w:sz w:val="24"/>
                <w:vertAlign w:val="baseline"/>
                <w:lang w:val="en-US" w:eastAsia="zh-CN"/>
              </w:rPr>
              <w:t>校准结果</w:t>
            </w:r>
          </w:p>
        </w:tc>
      </w:tr>
      <w:tr w14:paraId="6F77A6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209" w:type="dxa"/>
            <w:tcBorders>
              <w:tl2br w:val="nil"/>
              <w:tr2bl w:val="nil"/>
            </w:tcBorders>
            <w:vAlign w:val="center"/>
          </w:tcPr>
          <w:p w14:paraId="1DC85A8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sz w:val="24"/>
                <w:vertAlign w:val="baseline"/>
                <w:lang w:val="en-US" w:eastAsia="zh-CN"/>
              </w:rPr>
            </w:pPr>
            <w:r>
              <w:rPr>
                <w:rFonts w:hint="eastAsia"/>
                <w:sz w:val="24"/>
                <w:vertAlign w:val="baseline"/>
                <w:lang w:val="en-US" w:eastAsia="zh-CN"/>
              </w:rPr>
              <w:t>1</w:t>
            </w:r>
          </w:p>
        </w:tc>
        <w:tc>
          <w:tcPr>
            <w:tcW w:w="3408" w:type="dxa"/>
            <w:tcBorders>
              <w:tl2br w:val="nil"/>
              <w:tr2bl w:val="nil"/>
            </w:tcBorders>
            <w:shd w:val="clear" w:color="auto" w:fill="auto"/>
            <w:vAlign w:val="center"/>
          </w:tcPr>
          <w:p w14:paraId="2684098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2"/>
                <w:sz w:val="24"/>
                <w:szCs w:val="24"/>
                <w:vertAlign w:val="baseline"/>
                <w:lang w:val="en-US" w:eastAsia="zh-CN" w:bidi="ar-SA"/>
              </w:rPr>
            </w:pPr>
            <w:r>
              <w:rPr>
                <w:rFonts w:hint="eastAsia"/>
                <w:sz w:val="24"/>
                <w:vertAlign w:val="baseline"/>
                <w:lang w:val="en-US" w:eastAsia="zh-CN"/>
              </w:rPr>
              <w:t>检出限</w:t>
            </w:r>
          </w:p>
        </w:tc>
        <w:tc>
          <w:tcPr>
            <w:tcW w:w="4602" w:type="dxa"/>
            <w:tcBorders>
              <w:tl2br w:val="nil"/>
              <w:tr2bl w:val="nil"/>
            </w:tcBorders>
            <w:vAlign w:val="center"/>
          </w:tcPr>
          <w:p w14:paraId="6EC312C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sz w:val="24"/>
                <w:vertAlign w:val="baseline"/>
                <w:lang w:val="en-US" w:eastAsia="zh-CN"/>
              </w:rPr>
            </w:pPr>
          </w:p>
        </w:tc>
      </w:tr>
      <w:tr w14:paraId="1D1A1A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209" w:type="dxa"/>
            <w:tcBorders>
              <w:tl2br w:val="nil"/>
              <w:tr2bl w:val="nil"/>
            </w:tcBorders>
            <w:vAlign w:val="center"/>
          </w:tcPr>
          <w:p w14:paraId="1506D88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sz w:val="24"/>
                <w:vertAlign w:val="baseline"/>
                <w:lang w:val="en-US" w:eastAsia="zh-CN"/>
              </w:rPr>
            </w:pPr>
            <w:r>
              <w:rPr>
                <w:rFonts w:hint="eastAsia"/>
                <w:sz w:val="24"/>
                <w:vertAlign w:val="baseline"/>
                <w:lang w:val="en-US" w:eastAsia="zh-CN"/>
              </w:rPr>
              <w:t>2</w:t>
            </w:r>
          </w:p>
        </w:tc>
        <w:tc>
          <w:tcPr>
            <w:tcW w:w="3408" w:type="dxa"/>
            <w:tcBorders>
              <w:tl2br w:val="nil"/>
              <w:tr2bl w:val="nil"/>
            </w:tcBorders>
            <w:shd w:val="clear" w:color="auto" w:fill="auto"/>
            <w:vAlign w:val="center"/>
          </w:tcPr>
          <w:p w14:paraId="00B85EE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2"/>
                <w:sz w:val="24"/>
                <w:szCs w:val="24"/>
                <w:vertAlign w:val="baseline"/>
                <w:lang w:val="en-US" w:eastAsia="zh-CN" w:bidi="ar-SA"/>
              </w:rPr>
            </w:pPr>
            <w:r>
              <w:rPr>
                <w:rFonts w:hint="eastAsia"/>
                <w:sz w:val="24"/>
                <w:vertAlign w:val="baseline"/>
                <w:lang w:val="en-US" w:eastAsia="zh-CN"/>
              </w:rPr>
              <w:t>示值误差</w:t>
            </w:r>
          </w:p>
        </w:tc>
        <w:tc>
          <w:tcPr>
            <w:tcW w:w="4602" w:type="dxa"/>
            <w:tcBorders>
              <w:tl2br w:val="nil"/>
              <w:tr2bl w:val="nil"/>
            </w:tcBorders>
            <w:vAlign w:val="center"/>
          </w:tcPr>
          <w:p w14:paraId="5C62334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sz w:val="24"/>
                <w:vertAlign w:val="baseline"/>
                <w:lang w:val="en-US" w:eastAsia="zh-CN"/>
              </w:rPr>
            </w:pPr>
          </w:p>
        </w:tc>
      </w:tr>
      <w:tr w14:paraId="7ED14A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209" w:type="dxa"/>
            <w:tcBorders>
              <w:tl2br w:val="nil"/>
              <w:tr2bl w:val="nil"/>
            </w:tcBorders>
            <w:vAlign w:val="center"/>
          </w:tcPr>
          <w:p w14:paraId="20AABC8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sz w:val="24"/>
                <w:vertAlign w:val="baseline"/>
                <w:lang w:val="en-US" w:eastAsia="zh-CN"/>
              </w:rPr>
            </w:pPr>
            <w:r>
              <w:rPr>
                <w:rFonts w:hint="eastAsia"/>
                <w:sz w:val="24"/>
                <w:vertAlign w:val="baseline"/>
                <w:lang w:val="en-US" w:eastAsia="zh-CN"/>
              </w:rPr>
              <w:t>3</w:t>
            </w:r>
          </w:p>
        </w:tc>
        <w:tc>
          <w:tcPr>
            <w:tcW w:w="3408" w:type="dxa"/>
            <w:tcBorders>
              <w:tl2br w:val="nil"/>
              <w:tr2bl w:val="nil"/>
            </w:tcBorders>
            <w:shd w:val="clear" w:color="auto" w:fill="auto"/>
            <w:vAlign w:val="center"/>
          </w:tcPr>
          <w:p w14:paraId="7DAEABB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2"/>
                <w:sz w:val="24"/>
                <w:szCs w:val="24"/>
                <w:vertAlign w:val="baseline"/>
                <w:lang w:val="en-US" w:eastAsia="zh-CN" w:bidi="ar-SA"/>
              </w:rPr>
            </w:pPr>
            <w:r>
              <w:rPr>
                <w:rFonts w:hint="eastAsia"/>
                <w:sz w:val="24"/>
                <w:vertAlign w:val="baseline"/>
                <w:lang w:val="en-US" w:eastAsia="zh-CN"/>
              </w:rPr>
              <w:t>重复性</w:t>
            </w:r>
          </w:p>
        </w:tc>
        <w:tc>
          <w:tcPr>
            <w:tcW w:w="4602" w:type="dxa"/>
            <w:tcBorders>
              <w:tl2br w:val="nil"/>
              <w:tr2bl w:val="nil"/>
            </w:tcBorders>
            <w:vAlign w:val="center"/>
          </w:tcPr>
          <w:p w14:paraId="3402886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sz w:val="24"/>
                <w:vertAlign w:val="baseline"/>
                <w:lang w:val="en-US" w:eastAsia="zh-CN"/>
              </w:rPr>
            </w:pPr>
          </w:p>
        </w:tc>
      </w:tr>
      <w:tr w14:paraId="32FBE7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209" w:type="dxa"/>
            <w:tcBorders>
              <w:tl2br w:val="nil"/>
              <w:tr2bl w:val="nil"/>
            </w:tcBorders>
            <w:vAlign w:val="center"/>
          </w:tcPr>
          <w:p w14:paraId="6CB7270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sz w:val="24"/>
                <w:vertAlign w:val="baseline"/>
                <w:lang w:val="en-US" w:eastAsia="zh-CN"/>
              </w:rPr>
            </w:pPr>
            <w:r>
              <w:rPr>
                <w:rFonts w:hint="eastAsia"/>
                <w:sz w:val="24"/>
                <w:vertAlign w:val="baseline"/>
                <w:lang w:val="en-US" w:eastAsia="zh-CN"/>
              </w:rPr>
              <w:t>4</w:t>
            </w:r>
          </w:p>
        </w:tc>
        <w:tc>
          <w:tcPr>
            <w:tcW w:w="3408" w:type="dxa"/>
            <w:tcBorders>
              <w:tl2br w:val="nil"/>
              <w:tr2bl w:val="nil"/>
            </w:tcBorders>
            <w:shd w:val="clear" w:color="auto" w:fill="auto"/>
            <w:vAlign w:val="center"/>
          </w:tcPr>
          <w:p w14:paraId="11F95AB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2"/>
                <w:sz w:val="24"/>
                <w:szCs w:val="24"/>
                <w:vertAlign w:val="baseline"/>
                <w:lang w:val="en-US" w:eastAsia="zh-CN" w:bidi="ar-SA"/>
              </w:rPr>
            </w:pPr>
            <w:r>
              <w:rPr>
                <w:rFonts w:hint="eastAsia"/>
                <w:sz w:val="24"/>
                <w:vertAlign w:val="baseline"/>
                <w:lang w:val="en-US" w:eastAsia="zh-CN"/>
              </w:rPr>
              <w:t>稳定性</w:t>
            </w:r>
          </w:p>
        </w:tc>
        <w:tc>
          <w:tcPr>
            <w:tcW w:w="4602" w:type="dxa"/>
            <w:tcBorders>
              <w:tl2br w:val="nil"/>
              <w:tr2bl w:val="nil"/>
            </w:tcBorders>
            <w:vAlign w:val="center"/>
          </w:tcPr>
          <w:p w14:paraId="47512DE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sz w:val="24"/>
                <w:vertAlign w:val="baseline"/>
                <w:lang w:val="en-US" w:eastAsia="zh-CN"/>
              </w:rPr>
            </w:pPr>
          </w:p>
        </w:tc>
      </w:tr>
      <w:tr w14:paraId="7BBBEE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617" w:type="dxa"/>
            <w:gridSpan w:val="2"/>
            <w:tcBorders>
              <w:tl2br w:val="nil"/>
              <w:tr2bl w:val="nil"/>
            </w:tcBorders>
            <w:vAlign w:val="center"/>
          </w:tcPr>
          <w:p w14:paraId="4B304E5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sz w:val="24"/>
                <w:vertAlign w:val="baseline"/>
                <w:lang w:val="en-US" w:eastAsia="zh-CN"/>
              </w:rPr>
            </w:pPr>
            <w:r>
              <w:rPr>
                <w:rFonts w:hint="eastAsia"/>
                <w:sz w:val="24"/>
                <w:vertAlign w:val="baseline"/>
                <w:lang w:val="en-US" w:eastAsia="zh-CN"/>
              </w:rPr>
              <w:t>校准结果的不确定度</w:t>
            </w:r>
            <w:r>
              <w:rPr>
                <w:rFonts w:hint="eastAsia"/>
                <w:i/>
                <w:iCs/>
                <w:sz w:val="24"/>
                <w:vertAlign w:val="baseline"/>
                <w:lang w:val="en-US" w:eastAsia="zh-CN"/>
              </w:rPr>
              <w:t xml:space="preserve">U </w:t>
            </w:r>
            <w:r>
              <w:rPr>
                <w:rFonts w:hint="eastAsia"/>
                <w:i w:val="0"/>
                <w:iCs w:val="0"/>
                <w:sz w:val="24"/>
                <w:vertAlign w:val="baseline"/>
                <w:lang w:val="en-US" w:eastAsia="zh-CN"/>
              </w:rPr>
              <w:t>(</w:t>
            </w:r>
            <w:r>
              <w:rPr>
                <w:rFonts w:hint="eastAsia"/>
                <w:i/>
                <w:iCs/>
                <w:sz w:val="24"/>
                <w:vertAlign w:val="baseline"/>
                <w:lang w:val="en-US" w:eastAsia="zh-CN"/>
              </w:rPr>
              <w:t>k</w:t>
            </w:r>
            <w:r>
              <w:rPr>
                <w:rFonts w:hint="eastAsia"/>
                <w:i w:val="0"/>
                <w:iCs w:val="0"/>
                <w:sz w:val="24"/>
                <w:vertAlign w:val="baseline"/>
                <w:lang w:val="en-US" w:eastAsia="zh-CN"/>
              </w:rPr>
              <w:t>=2)</w:t>
            </w:r>
          </w:p>
        </w:tc>
        <w:tc>
          <w:tcPr>
            <w:tcW w:w="4602" w:type="dxa"/>
            <w:tcBorders>
              <w:tl2br w:val="nil"/>
              <w:tr2bl w:val="nil"/>
            </w:tcBorders>
            <w:vAlign w:val="center"/>
          </w:tcPr>
          <w:p w14:paraId="3B266D0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sz w:val="24"/>
                <w:vertAlign w:val="baseline"/>
                <w:lang w:val="en-US" w:eastAsia="zh-CN"/>
              </w:rPr>
            </w:pPr>
          </w:p>
        </w:tc>
      </w:tr>
    </w:tbl>
    <w:p w14:paraId="2E19D44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sz w:val="24"/>
          <w:lang w:val="en-US" w:eastAsia="zh-CN"/>
        </w:rPr>
      </w:pPr>
    </w:p>
    <w:p w14:paraId="5DCB26BB">
      <w:pPr>
        <w:outlineLvl w:val="0"/>
        <w:rPr>
          <w:rStyle w:val="41"/>
          <w:rFonts w:ascii="Times New Roman" w:eastAsia="宋体"/>
          <w:sz w:val="24"/>
        </w:rPr>
      </w:pPr>
      <w:bookmarkStart w:id="201" w:name="_Toc21272"/>
      <w:bookmarkStart w:id="202" w:name="_Toc3759"/>
      <w:bookmarkStart w:id="203" w:name="_Toc24096"/>
      <w:bookmarkStart w:id="204" w:name="_Toc7883"/>
      <w:bookmarkStart w:id="205" w:name="_Toc7660"/>
      <w:bookmarkStart w:id="206" w:name="_Toc22409"/>
      <w:r>
        <w:rPr>
          <w:rFonts w:hint="eastAsia" w:ascii="黑体" w:hAnsi="黑体" w:eastAsia="黑体" w:cs="黑体"/>
          <w:sz w:val="28"/>
          <w:szCs w:val="28"/>
        </w:rPr>
        <w:br w:type="page"/>
      </w:r>
      <w:bookmarkStart w:id="207" w:name="_Toc11523"/>
      <w:r>
        <w:rPr>
          <w:rFonts w:hint="eastAsia" w:ascii="黑体" w:hAnsi="黑体" w:eastAsia="黑体" w:cs="黑体"/>
          <w:sz w:val="28"/>
          <w:szCs w:val="28"/>
        </w:rPr>
        <w:t>附录</w:t>
      </w:r>
      <w:r>
        <w:rPr>
          <w:rFonts w:hint="default" w:ascii="Times New Roman" w:hAnsi="Times New Roman" w:eastAsia="黑体" w:cs="Times New Roman"/>
          <w:sz w:val="28"/>
          <w:szCs w:val="28"/>
        </w:rPr>
        <w:t>C</w:t>
      </w:r>
      <w:bookmarkEnd w:id="201"/>
      <w:bookmarkEnd w:id="202"/>
      <w:bookmarkEnd w:id="203"/>
      <w:bookmarkEnd w:id="204"/>
      <w:bookmarkEnd w:id="205"/>
      <w:bookmarkEnd w:id="206"/>
      <w:bookmarkEnd w:id="207"/>
      <w:r>
        <w:rPr>
          <w:rStyle w:val="41"/>
          <w:rFonts w:ascii="Times New Roman" w:eastAsia="宋体"/>
          <w:sz w:val="24"/>
        </w:rPr>
        <w:t xml:space="preserve"> </w:t>
      </w:r>
    </w:p>
    <w:p w14:paraId="4CEF3212">
      <w:pPr>
        <w:keepNext w:val="0"/>
        <w:keepLines w:val="0"/>
        <w:pageBreakBefore w:val="0"/>
        <w:widowControl w:val="0"/>
        <w:tabs>
          <w:tab w:val="left" w:pos="1277"/>
        </w:tabs>
        <w:kinsoku/>
        <w:wordWrap/>
        <w:overflowPunct/>
        <w:topLinePunct w:val="0"/>
        <w:autoSpaceDE/>
        <w:autoSpaceDN/>
        <w:bidi w:val="0"/>
        <w:adjustRightInd/>
        <w:snapToGrid/>
        <w:spacing w:line="360" w:lineRule="auto"/>
        <w:jc w:val="center"/>
        <w:textAlignment w:val="auto"/>
        <w:outlineLvl w:val="0"/>
        <w:rPr>
          <w:rFonts w:hint="eastAsia" w:eastAsia="黑体"/>
          <w:b/>
          <w:bCs/>
          <w:sz w:val="24"/>
        </w:rPr>
      </w:pPr>
      <w:bookmarkStart w:id="208" w:name="_Toc23161"/>
      <w:bookmarkStart w:id="209" w:name="_Toc26704"/>
      <w:bookmarkStart w:id="210" w:name="_Toc30360"/>
      <w:bookmarkStart w:id="211" w:name="_Toc7954"/>
      <w:bookmarkStart w:id="212" w:name="_Toc17068"/>
      <w:bookmarkStart w:id="213" w:name="_Toc17799"/>
      <w:bookmarkStart w:id="214" w:name="_Toc4532"/>
      <w:bookmarkStart w:id="215" w:name="_Toc8159"/>
      <w:bookmarkStart w:id="216" w:name="_Toc32010"/>
      <w:bookmarkStart w:id="217" w:name="_Toc14553"/>
      <w:bookmarkStart w:id="218" w:name="_Toc7568"/>
      <w:r>
        <w:rPr>
          <w:rFonts w:hint="eastAsia" w:ascii="黑体" w:hAnsi="黑体" w:eastAsia="黑体" w:cs="黑体"/>
          <w:sz w:val="28"/>
          <w:szCs w:val="28"/>
          <w:lang w:val="en-US" w:eastAsia="zh-CN"/>
        </w:rPr>
        <w:t>有色金属材料用火花放电原子发射光谱仪</w:t>
      </w:r>
      <w:r>
        <w:rPr>
          <w:rFonts w:hint="eastAsia" w:ascii="黑体" w:hAnsi="黑体" w:eastAsia="黑体" w:cs="黑体"/>
          <w:b w:val="0"/>
          <w:bCs w:val="0"/>
          <w:sz w:val="28"/>
          <w:szCs w:val="28"/>
          <w:lang w:val="en-US" w:eastAsia="zh-CN"/>
        </w:rPr>
        <w:t>示值误差</w:t>
      </w:r>
      <w:bookmarkEnd w:id="208"/>
      <w:bookmarkEnd w:id="209"/>
      <w:bookmarkEnd w:id="210"/>
      <w:r>
        <w:rPr>
          <w:rFonts w:hint="eastAsia" w:ascii="黑体" w:hAnsi="黑体" w:eastAsia="黑体" w:cs="黑体"/>
          <w:b w:val="0"/>
          <w:bCs w:val="0"/>
          <w:sz w:val="28"/>
          <w:szCs w:val="28"/>
          <w:lang w:val="en-US" w:eastAsia="zh-CN"/>
        </w:rPr>
        <w:t>的测量不确定度评定示例</w:t>
      </w:r>
      <w:bookmarkEnd w:id="211"/>
      <w:bookmarkEnd w:id="212"/>
      <w:bookmarkEnd w:id="213"/>
      <w:bookmarkEnd w:id="214"/>
      <w:bookmarkEnd w:id="215"/>
      <w:bookmarkEnd w:id="216"/>
      <w:bookmarkEnd w:id="217"/>
      <w:bookmarkEnd w:id="218"/>
    </w:p>
    <w:p w14:paraId="36DDCAB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黑体" w:hAnsi="黑体" w:eastAsia="黑体" w:cs="黑体"/>
          <w:b w:val="0"/>
          <w:bCs w:val="0"/>
          <w:sz w:val="24"/>
        </w:rPr>
      </w:pPr>
      <w:bookmarkStart w:id="219" w:name="_Toc4812"/>
      <w:bookmarkStart w:id="220" w:name="_Toc2582"/>
      <w:bookmarkStart w:id="221" w:name="_Toc16338"/>
      <w:bookmarkStart w:id="222" w:name="_Toc10057"/>
      <w:bookmarkStart w:id="223" w:name="_Toc7227"/>
      <w:bookmarkStart w:id="224" w:name="_Toc8421"/>
      <w:bookmarkStart w:id="225" w:name="_Toc8040"/>
      <w:bookmarkStart w:id="226" w:name="_Toc21432"/>
      <w:bookmarkStart w:id="227" w:name="_Toc17931"/>
      <w:r>
        <w:rPr>
          <w:rFonts w:hint="eastAsia" w:ascii="黑体" w:hAnsi="黑体" w:eastAsia="黑体" w:cs="黑体"/>
          <w:b w:val="0"/>
          <w:bCs w:val="0"/>
          <w:sz w:val="24"/>
        </w:rPr>
        <w:t>C.1 概述</w:t>
      </w:r>
      <w:bookmarkEnd w:id="219"/>
      <w:bookmarkEnd w:id="220"/>
      <w:bookmarkEnd w:id="221"/>
      <w:bookmarkEnd w:id="222"/>
      <w:bookmarkEnd w:id="223"/>
      <w:bookmarkEnd w:id="224"/>
      <w:bookmarkEnd w:id="225"/>
      <w:bookmarkEnd w:id="226"/>
      <w:bookmarkEnd w:id="227"/>
    </w:p>
    <w:p w14:paraId="1F70298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b w:val="0"/>
          <w:bCs/>
          <w:sz w:val="24"/>
        </w:rPr>
      </w:pPr>
      <w:bookmarkStart w:id="228" w:name="_Toc11899"/>
      <w:bookmarkStart w:id="229" w:name="_Toc20841"/>
      <w:r>
        <w:rPr>
          <w:rFonts w:hint="eastAsia"/>
          <w:b w:val="0"/>
          <w:bCs/>
          <w:sz w:val="24"/>
        </w:rPr>
        <w:t xml:space="preserve">C.1.1 </w:t>
      </w:r>
      <w:r>
        <w:rPr>
          <w:rFonts w:hint="eastAsia"/>
          <w:b w:val="0"/>
          <w:bCs/>
          <w:sz w:val="24"/>
          <w:lang w:val="en-US" w:eastAsia="zh-CN"/>
        </w:rPr>
        <w:t>校准</w:t>
      </w:r>
      <w:r>
        <w:rPr>
          <w:b w:val="0"/>
          <w:bCs/>
          <w:sz w:val="24"/>
        </w:rPr>
        <w:t>依据</w:t>
      </w:r>
      <w:bookmarkEnd w:id="228"/>
      <w:bookmarkEnd w:id="229"/>
    </w:p>
    <w:p w14:paraId="305D0D6A">
      <w:pPr>
        <w:keepNext w:val="0"/>
        <w:keepLines w:val="0"/>
        <w:pageBreakBefore w:val="0"/>
        <w:numPr>
          <w:ilvl w:val="0"/>
          <w:numId w:val="0"/>
        </w:numPr>
        <w:kinsoku/>
        <w:wordWrap/>
        <w:overflowPunct/>
        <w:topLinePunct w:val="0"/>
        <w:bidi w:val="0"/>
        <w:snapToGrid/>
        <w:spacing w:after="0" w:line="360" w:lineRule="auto"/>
        <w:ind w:leftChars="0" w:firstLine="480" w:firstLineChars="200"/>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本规范。</w:t>
      </w:r>
    </w:p>
    <w:p w14:paraId="547C55D4">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eastAsia="宋体" w:cs="Times New Roman"/>
          <w:b w:val="0"/>
          <w:bCs/>
          <w:sz w:val="24"/>
          <w:lang w:val="en-US" w:eastAsia="zh-CN"/>
        </w:rPr>
      </w:pPr>
      <w:bookmarkStart w:id="230" w:name="_Toc10432"/>
      <w:r>
        <w:rPr>
          <w:rFonts w:hint="eastAsia" w:ascii="Times New Roman" w:hAnsi="Times New Roman" w:eastAsia="宋体" w:cs="Times New Roman"/>
          <w:b w:val="0"/>
          <w:bCs/>
          <w:sz w:val="24"/>
          <w:lang w:val="en-US" w:eastAsia="zh-CN"/>
        </w:rPr>
        <w:t xml:space="preserve">C.1.2 </w:t>
      </w:r>
      <w:r>
        <w:rPr>
          <w:rFonts w:hint="default" w:ascii="Times New Roman" w:hAnsi="Times New Roman" w:eastAsia="宋体" w:cs="Times New Roman"/>
          <w:b w:val="0"/>
          <w:bCs/>
          <w:sz w:val="24"/>
          <w:lang w:val="en-US" w:eastAsia="zh-CN"/>
        </w:rPr>
        <w:t>测量标准</w:t>
      </w:r>
      <w:bookmarkEnd w:id="230"/>
    </w:p>
    <w:p w14:paraId="67B15C59">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ascii="Times New Roman" w:hAnsi="Times New Roman" w:eastAsia="宋体" w:cs="Times New Roman"/>
          <w:sz w:val="24"/>
          <w:szCs w:val="24"/>
          <w:lang w:val="en-US" w:eastAsia="zh-CN"/>
        </w:rPr>
      </w:pPr>
      <w:bookmarkStart w:id="231" w:name="_Toc31794"/>
      <w:r>
        <w:rPr>
          <w:rFonts w:hint="eastAsia" w:cs="Times New Roman"/>
          <w:sz w:val="24"/>
          <w:szCs w:val="24"/>
          <w:lang w:val="en-US" w:eastAsia="zh-CN"/>
        </w:rPr>
        <w:t>铝合金2Al2光谱分析标准物质GBW(E)020044</w:t>
      </w:r>
      <w:r>
        <w:rPr>
          <w:rFonts w:hint="eastAsia" w:ascii="Times New Roman" w:hAnsi="Times New Roman" w:eastAsia="宋体" w:cs="Times New Roman"/>
          <w:sz w:val="24"/>
          <w:szCs w:val="24"/>
          <w:lang w:val="en-US" w:eastAsia="zh-CN"/>
        </w:rPr>
        <w:t>，</w:t>
      </w:r>
      <w:r>
        <w:rPr>
          <w:rFonts w:hint="eastAsia" w:cs="Times New Roman"/>
          <w:sz w:val="24"/>
          <w:szCs w:val="24"/>
          <w:lang w:val="en-US" w:eastAsia="zh-CN"/>
        </w:rPr>
        <w:t>以Zn元素为例，不确定度</w:t>
      </w:r>
      <w:r>
        <w:rPr>
          <w:rFonts w:hint="eastAsia" w:cs="Times New Roman"/>
          <w:i/>
          <w:iCs/>
          <w:sz w:val="24"/>
          <w:szCs w:val="24"/>
          <w:lang w:val="en-US" w:eastAsia="zh-CN"/>
        </w:rPr>
        <w:t>U</w:t>
      </w:r>
      <w:r>
        <w:rPr>
          <w:rFonts w:hint="eastAsia" w:cs="Times New Roman"/>
          <w:i w:val="0"/>
          <w:iCs w:val="0"/>
          <w:sz w:val="24"/>
          <w:szCs w:val="24"/>
          <w:lang w:val="en-US" w:eastAsia="zh-CN"/>
        </w:rPr>
        <w:t>(Zn)</w:t>
      </w:r>
      <w:r>
        <w:rPr>
          <w:rFonts w:hint="eastAsia" w:cs="Times New Roman"/>
          <w:sz w:val="24"/>
          <w:szCs w:val="24"/>
          <w:lang w:val="en-US" w:eastAsia="zh-CN"/>
        </w:rPr>
        <w:t>=0.002%,</w:t>
      </w:r>
      <w:r>
        <w:rPr>
          <w:rFonts w:hint="eastAsia" w:cs="Times New Roman"/>
          <w:i/>
          <w:iCs/>
          <w:sz w:val="24"/>
          <w:szCs w:val="24"/>
          <w:lang w:val="en-US" w:eastAsia="zh-CN"/>
        </w:rPr>
        <w:t>k</w:t>
      </w:r>
      <w:r>
        <w:rPr>
          <w:rFonts w:hint="eastAsia" w:cs="Times New Roman"/>
          <w:sz w:val="24"/>
          <w:szCs w:val="24"/>
          <w:lang w:val="en-US" w:eastAsia="zh-CN"/>
        </w:rPr>
        <w:t>=2</w:t>
      </w:r>
      <w:r>
        <w:rPr>
          <w:rFonts w:hint="eastAsia" w:ascii="Times New Roman" w:hAnsi="Times New Roman" w:eastAsia="宋体" w:cs="Times New Roman"/>
          <w:sz w:val="24"/>
          <w:szCs w:val="24"/>
          <w:lang w:val="en-US" w:eastAsia="zh-CN"/>
        </w:rPr>
        <w:t>。</w:t>
      </w:r>
      <w:bookmarkEnd w:id="231"/>
    </w:p>
    <w:p w14:paraId="0301BD1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b/>
          <w:sz w:val="24"/>
        </w:rPr>
      </w:pPr>
      <w:r>
        <w:rPr>
          <w:rFonts w:hint="eastAsia"/>
          <w:b w:val="0"/>
          <w:bCs/>
          <w:sz w:val="24"/>
        </w:rPr>
        <w:t>C.1.</w:t>
      </w:r>
      <w:r>
        <w:rPr>
          <w:rFonts w:hint="eastAsia"/>
          <w:b w:val="0"/>
          <w:bCs/>
          <w:sz w:val="24"/>
          <w:lang w:val="en-US" w:eastAsia="zh-CN"/>
        </w:rPr>
        <w:t xml:space="preserve">3 </w:t>
      </w:r>
      <w:r>
        <w:rPr>
          <w:rFonts w:hint="eastAsia"/>
          <w:b w:val="0"/>
          <w:bCs/>
          <w:sz w:val="24"/>
        </w:rPr>
        <w:t>被</w:t>
      </w:r>
      <w:r>
        <w:rPr>
          <w:rFonts w:hint="eastAsia"/>
          <w:b w:val="0"/>
          <w:bCs/>
          <w:sz w:val="24"/>
          <w:lang w:val="en-US" w:eastAsia="zh-CN"/>
        </w:rPr>
        <w:t>校</w:t>
      </w:r>
      <w:r>
        <w:rPr>
          <w:rFonts w:hint="eastAsia"/>
          <w:b w:val="0"/>
          <w:bCs/>
          <w:sz w:val="24"/>
        </w:rPr>
        <w:t>对象</w:t>
      </w:r>
    </w:p>
    <w:p w14:paraId="68688F58">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0" w:firstLineChars="200"/>
        <w:textAlignment w:val="auto"/>
        <w:outlineLvl w:val="9"/>
        <w:rPr>
          <w:rFonts w:hint="default" w:eastAsia="宋体"/>
          <w:b w:val="0"/>
          <w:bCs/>
          <w:sz w:val="24"/>
          <w:highlight w:val="none"/>
          <w:lang w:val="en-US" w:eastAsia="zh-CN"/>
        </w:rPr>
      </w:pPr>
      <w:bookmarkStart w:id="232" w:name="_Toc21835"/>
      <w:bookmarkStart w:id="233" w:name="_Toc19778"/>
      <w:r>
        <w:rPr>
          <w:rFonts w:hint="eastAsia"/>
          <w:b w:val="0"/>
          <w:bCs/>
          <w:sz w:val="24"/>
          <w:highlight w:val="none"/>
          <w:lang w:val="en-US" w:eastAsia="zh-CN"/>
        </w:rPr>
        <w:t>有色金属材料用火花放电原子发射光谱仪，生产厂家：SPECTRO，型号：SPECTROLAB S，编号：21005054。</w:t>
      </w:r>
      <w:bookmarkEnd w:id="232"/>
    </w:p>
    <w:p w14:paraId="423B4C4C">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b/>
          <w:sz w:val="24"/>
        </w:rPr>
      </w:pPr>
      <w:bookmarkStart w:id="234" w:name="_Toc16678"/>
      <w:r>
        <w:rPr>
          <w:rFonts w:hint="eastAsia" w:ascii="Times New Roman" w:hAnsi="Times New Roman" w:eastAsia="宋体" w:cs="Times New Roman"/>
          <w:b w:val="0"/>
          <w:bCs/>
          <w:sz w:val="24"/>
          <w:lang w:val="en-US" w:eastAsia="zh-CN"/>
        </w:rPr>
        <w:t xml:space="preserve">C.1.4 </w:t>
      </w:r>
      <w:r>
        <w:rPr>
          <w:rFonts w:hint="eastAsia" w:cs="Times New Roman"/>
          <w:b w:val="0"/>
          <w:bCs/>
          <w:sz w:val="24"/>
          <w:lang w:val="en-US" w:eastAsia="zh-CN"/>
        </w:rPr>
        <w:t>校准</w:t>
      </w:r>
      <w:r>
        <w:rPr>
          <w:b w:val="0"/>
          <w:bCs/>
          <w:sz w:val="24"/>
        </w:rPr>
        <w:t>方法</w:t>
      </w:r>
      <w:bookmarkEnd w:id="233"/>
      <w:bookmarkEnd w:id="234"/>
    </w:p>
    <w:p w14:paraId="762E3086">
      <w:pPr>
        <w:pStyle w:val="43"/>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textAlignment w:val="auto"/>
        <w:outlineLvl w:val="9"/>
        <w:rPr>
          <w:rFonts w:hint="default" w:eastAsia="宋体"/>
          <w:sz w:val="24"/>
          <w:lang w:val="en-US" w:eastAsia="zh-CN"/>
        </w:rPr>
      </w:pPr>
      <w:bookmarkStart w:id="235" w:name="_Toc976"/>
      <w:r>
        <w:rPr>
          <w:rFonts w:hint="eastAsia" w:ascii="Times New Roman" w:hAnsi="Times New Roman" w:eastAsia="宋体" w:cs="Times New Roman"/>
          <w:sz w:val="24"/>
          <w:szCs w:val="24"/>
          <w:highlight w:val="none"/>
          <w:lang w:val="en-US" w:eastAsia="zh-CN"/>
        </w:rPr>
        <w:t>按照光谱仪常用使用范围，选用</w:t>
      </w:r>
      <w:r>
        <w:rPr>
          <w:rFonts w:hint="eastAsia" w:ascii="Times New Roman" w:cs="Times New Roman"/>
          <w:sz w:val="24"/>
          <w:szCs w:val="24"/>
          <w:highlight w:val="none"/>
          <w:lang w:val="en-US" w:eastAsia="zh-CN"/>
        </w:rPr>
        <w:t>合适的光谱</w:t>
      </w:r>
      <w:r>
        <w:rPr>
          <w:rFonts w:hint="eastAsia" w:ascii="Times New Roman" w:hAnsi="Times New Roman" w:eastAsia="宋体" w:cs="Times New Roman"/>
          <w:sz w:val="24"/>
          <w:szCs w:val="24"/>
          <w:highlight w:val="none"/>
          <w:lang w:val="en-US" w:eastAsia="zh-CN"/>
        </w:rPr>
        <w:t>标准物质，对每种标准物质重复</w:t>
      </w:r>
      <w:r>
        <w:rPr>
          <w:rFonts w:hint="eastAsia" w:ascii="Times New Roman" w:cs="Times New Roman"/>
          <w:sz w:val="24"/>
          <w:szCs w:val="24"/>
          <w:highlight w:val="none"/>
          <w:lang w:val="en-US" w:eastAsia="zh-CN"/>
        </w:rPr>
        <w:t>测量3</w:t>
      </w:r>
      <w:r>
        <w:rPr>
          <w:rFonts w:hint="eastAsia" w:ascii="Times New Roman" w:hAnsi="Times New Roman" w:eastAsia="宋体" w:cs="Times New Roman"/>
          <w:sz w:val="24"/>
          <w:szCs w:val="24"/>
          <w:highlight w:val="none"/>
          <w:lang w:val="en-US" w:eastAsia="zh-CN"/>
        </w:rPr>
        <w:t>次，求平均值，按</w:t>
      </w:r>
      <w:r>
        <w:rPr>
          <w:rFonts w:hint="eastAsia" w:ascii="Times New Roman" w:cs="Times New Roman"/>
          <w:sz w:val="24"/>
          <w:szCs w:val="24"/>
          <w:highlight w:val="none"/>
          <w:lang w:val="en-US" w:eastAsia="zh-CN"/>
        </w:rPr>
        <w:t>公</w:t>
      </w:r>
      <w:r>
        <w:rPr>
          <w:rFonts w:hint="eastAsia" w:ascii="Times New Roman" w:hAnsi="Times New Roman" w:eastAsia="宋体" w:cs="Times New Roman"/>
          <w:sz w:val="24"/>
          <w:szCs w:val="24"/>
          <w:highlight w:val="none"/>
          <w:lang w:val="en-US" w:eastAsia="zh-CN"/>
        </w:rPr>
        <w:t>式(</w:t>
      </w:r>
      <w:r>
        <w:rPr>
          <w:rFonts w:hint="eastAsia" w:ascii="Times New Roman" w:cs="Times New Roman"/>
          <w:sz w:val="24"/>
          <w:szCs w:val="24"/>
          <w:highlight w:val="none"/>
          <w:lang w:val="en-US" w:eastAsia="zh-CN"/>
        </w:rPr>
        <w:t>3</w:t>
      </w:r>
      <w:r>
        <w:rPr>
          <w:rFonts w:hint="eastAsia" w:ascii="Times New Roman" w:hAnsi="Times New Roman" w:eastAsia="宋体" w:cs="Times New Roman"/>
          <w:sz w:val="24"/>
          <w:szCs w:val="24"/>
          <w:highlight w:val="none"/>
          <w:lang w:val="en-US" w:eastAsia="zh-CN"/>
        </w:rPr>
        <w:t>)分别计算各点示值误差，取绝对值最大者为光谱仪的示值误差。</w:t>
      </w:r>
      <w:bookmarkEnd w:id="235"/>
    </w:p>
    <w:p w14:paraId="4CD6973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黑体" w:hAnsi="黑体" w:eastAsia="黑体" w:cs="黑体"/>
          <w:b w:val="0"/>
          <w:bCs w:val="0"/>
          <w:sz w:val="24"/>
        </w:rPr>
      </w:pPr>
      <w:bookmarkStart w:id="236" w:name="_Toc31999"/>
      <w:bookmarkStart w:id="237" w:name="_Toc17506"/>
      <w:bookmarkStart w:id="238" w:name="_Toc22330"/>
      <w:bookmarkStart w:id="239" w:name="_Toc9747"/>
      <w:bookmarkStart w:id="240" w:name="_Toc24759"/>
      <w:bookmarkStart w:id="241" w:name="_Toc8345"/>
      <w:bookmarkStart w:id="242" w:name="_Toc20965"/>
      <w:bookmarkStart w:id="243" w:name="_Toc28688"/>
      <w:bookmarkStart w:id="244" w:name="_Toc32480"/>
      <w:bookmarkStart w:id="245" w:name="_Toc29159"/>
      <w:bookmarkStart w:id="246" w:name="_Toc9482"/>
      <w:bookmarkStart w:id="247" w:name="_Toc12898"/>
      <w:bookmarkStart w:id="248" w:name="_Toc22274"/>
      <w:bookmarkStart w:id="249" w:name="_Toc28541"/>
      <w:bookmarkStart w:id="250" w:name="_Toc17477"/>
      <w:bookmarkStart w:id="251" w:name="_Toc19086"/>
      <w:r>
        <w:rPr>
          <w:rFonts w:hint="default" w:ascii="黑体" w:hAnsi="黑体" w:eastAsia="黑体" w:cs="黑体"/>
          <w:b w:val="0"/>
          <w:bCs w:val="0"/>
          <w:sz w:val="24"/>
          <w:lang w:val="en-US" w:eastAsia="zh-CN"/>
        </w:rPr>
        <w:t>C.</w:t>
      </w:r>
      <w:r>
        <w:rPr>
          <w:rFonts w:hint="eastAsia" w:ascii="黑体" w:hAnsi="黑体" w:eastAsia="黑体" w:cs="黑体"/>
          <w:b w:val="0"/>
          <w:bCs w:val="0"/>
          <w:sz w:val="24"/>
          <w:lang w:val="en-US" w:eastAsia="zh-CN"/>
        </w:rPr>
        <w:t>2</w:t>
      </w:r>
      <w:r>
        <w:rPr>
          <w:rFonts w:hint="default" w:ascii="黑体" w:hAnsi="黑体" w:eastAsia="黑体" w:cs="黑体"/>
          <w:b w:val="0"/>
          <w:bCs w:val="0"/>
          <w:sz w:val="24"/>
          <w:lang w:val="en-US" w:eastAsia="zh-CN"/>
        </w:rPr>
        <w:t xml:space="preserve"> 测量</w:t>
      </w:r>
      <w:r>
        <w:rPr>
          <w:rFonts w:hint="default" w:ascii="黑体" w:hAnsi="黑体" w:eastAsia="黑体" w:cs="黑体"/>
          <w:b w:val="0"/>
          <w:bCs w:val="0"/>
          <w:sz w:val="24"/>
        </w:rPr>
        <w:t>模型</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65030464">
      <w:pPr>
        <w:keepNext w:val="0"/>
        <w:keepLines w:val="0"/>
        <w:pageBreakBefore w:val="0"/>
        <w:kinsoku/>
        <w:wordWrap/>
        <w:overflowPunct/>
        <w:topLinePunct w:val="0"/>
        <w:autoSpaceDE w:val="0"/>
        <w:autoSpaceDN w:val="0"/>
        <w:bidi w:val="0"/>
        <w:adjustRightInd w:val="0"/>
        <w:snapToGrid/>
        <w:spacing w:line="360" w:lineRule="auto"/>
        <w:ind w:firstLine="480" w:firstLineChars="200"/>
        <w:jc w:val="both"/>
        <w:textAlignment w:val="auto"/>
        <w:outlineLvl w:val="9"/>
        <w:rPr>
          <w:rFonts w:hint="default"/>
          <w:position w:val="-10"/>
          <w:sz w:val="24"/>
          <w:lang w:val="en-US" w:eastAsia="zh-CN"/>
        </w:rPr>
      </w:pPr>
      <w:r>
        <w:rPr>
          <w:rFonts w:hint="eastAsia"/>
          <w:position w:val="-10"/>
          <w:sz w:val="24"/>
          <w:lang w:val="en-US" w:eastAsia="zh-CN"/>
        </w:rPr>
        <w:t>被校设备</w:t>
      </w:r>
      <w:r>
        <w:rPr>
          <w:rFonts w:hint="default"/>
          <w:position w:val="-10"/>
          <w:sz w:val="24"/>
          <w:lang w:val="en-US" w:eastAsia="zh-CN"/>
        </w:rPr>
        <w:t>的</w:t>
      </w:r>
      <w:r>
        <w:rPr>
          <w:rFonts w:hint="eastAsia"/>
          <w:position w:val="-10"/>
          <w:sz w:val="24"/>
          <w:lang w:val="en-US" w:eastAsia="zh-CN"/>
        </w:rPr>
        <w:t>示值误差</w:t>
      </w:r>
      <w:r>
        <w:rPr>
          <w:rFonts w:hint="default"/>
          <w:position w:val="-10"/>
          <w:sz w:val="24"/>
          <w:lang w:val="en-US" w:eastAsia="zh-CN"/>
        </w:rPr>
        <w:t>测量模型</w:t>
      </w:r>
      <w:r>
        <w:rPr>
          <w:rFonts w:hint="eastAsia"/>
          <w:position w:val="-10"/>
          <w:sz w:val="24"/>
          <w:lang w:val="en-US" w:eastAsia="zh-CN"/>
        </w:rPr>
        <w:t>见公式（</w:t>
      </w:r>
      <w:r>
        <w:rPr>
          <w:rFonts w:hint="default"/>
          <w:position w:val="-10"/>
          <w:sz w:val="24"/>
          <w:lang w:val="en-US" w:eastAsia="zh-CN"/>
        </w:rPr>
        <w:t>C.1</w:t>
      </w:r>
      <w:r>
        <w:rPr>
          <w:rFonts w:hint="eastAsia"/>
          <w:position w:val="-10"/>
          <w:sz w:val="24"/>
          <w:lang w:val="en-US" w:eastAsia="zh-CN"/>
        </w:rPr>
        <w:t>）。</w:t>
      </w:r>
    </w:p>
    <w:p w14:paraId="4E8301A0">
      <w:pPr>
        <w:pStyle w:val="43"/>
        <w:keepNext w:val="0"/>
        <w:keepLines w:val="0"/>
        <w:pageBreakBefore w:val="0"/>
        <w:widowControl/>
        <w:kinsoku/>
        <w:wordWrap/>
        <w:overflowPunct/>
        <w:topLinePunct w:val="0"/>
        <w:autoSpaceDE w:val="0"/>
        <w:autoSpaceDN w:val="0"/>
        <w:bidi w:val="0"/>
        <w:adjustRightInd/>
        <w:snapToGrid/>
        <w:spacing w:line="360" w:lineRule="auto"/>
        <w:ind w:left="0" w:leftChars="0" w:firstLine="3840" w:firstLineChars="1600"/>
        <w:jc w:val="left"/>
        <w:textAlignment w:val="auto"/>
        <w:outlineLvl w:val="9"/>
        <w:rPr>
          <w:rFonts w:hint="eastAsia" w:hAnsi="宋体" w:eastAsia="宋体" w:cs="宋体"/>
          <w:sz w:val="24"/>
          <w:szCs w:val="24"/>
          <w:highlight w:val="none"/>
          <w:lang w:val="en-US" w:eastAsia="zh-CN"/>
        </w:rPr>
      </w:pPr>
      <w:r>
        <w:rPr>
          <w:rFonts w:hint="default" w:ascii="Times New Roman" w:hAnsi="Times New Roman" w:eastAsia="宋体" w:cs="Times New Roman"/>
          <w:position w:val="-34"/>
          <w:sz w:val="24"/>
          <w:szCs w:val="24"/>
          <w:highlight w:val="none"/>
          <w:lang w:val="en-US" w:eastAsia="zh-CN"/>
        </w:rPr>
        <w:object>
          <v:shape id="_x0000_i1033" o:spt="75" type="#_x0000_t75" style="height:41pt;width:103.95pt;" o:ole="t" filled="f" o:preferrelative="t" stroked="f" coordsize="21600,21600">
            <v:path/>
            <v:fill on="f" focussize="0,0"/>
            <v:stroke on="f"/>
            <v:imagedata r:id="rId27" o:title=""/>
            <o:lock v:ext="edit" aspectratio="t"/>
            <w10:wrap type="none"/>
            <w10:anchorlock/>
          </v:shape>
          <o:OLEObject Type="Embed" ProgID="Equation.KSEE3" ShapeID="_x0000_i1033" DrawAspect="Content" ObjectID="_1468075729" r:id="rId30">
            <o:LockedField>false</o:LockedField>
          </o:OLEObject>
        </w:object>
      </w:r>
      <w:r>
        <w:rPr>
          <w:rFonts w:hint="eastAsia"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sz w:val="24"/>
          <w:szCs w:val="24"/>
          <w:highlight w:val="none"/>
          <w:lang w:val="en-US" w:eastAsia="zh-CN"/>
        </w:rPr>
        <w:t>（</w:t>
      </w:r>
      <w:r>
        <w:rPr>
          <w:rFonts w:hint="eastAsia" w:ascii="Times New Roman" w:hAnsi="Times New Roman" w:eastAsia="宋体" w:cs="Times New Roman"/>
          <w:sz w:val="24"/>
          <w:szCs w:val="24"/>
          <w:highlight w:val="none"/>
          <w:lang w:val="en-US" w:eastAsia="zh-CN"/>
        </w:rPr>
        <w:t>C.</w:t>
      </w:r>
      <w:r>
        <w:rPr>
          <w:rFonts w:hint="default" w:ascii="Times New Roman" w:hAnsi="Times New Roman" w:eastAsia="宋体" w:cs="Times New Roman"/>
          <w:sz w:val="24"/>
          <w:szCs w:val="24"/>
          <w:highlight w:val="none"/>
          <w:lang w:val="en-US" w:eastAsia="zh-CN"/>
        </w:rPr>
        <w:t>1）</w:t>
      </w:r>
      <w:r>
        <w:rPr>
          <w:rFonts w:hint="eastAsia" w:hAnsi="宋体" w:eastAsia="宋体" w:cs="宋体"/>
          <w:sz w:val="24"/>
          <w:szCs w:val="24"/>
          <w:highlight w:val="none"/>
          <w:lang w:val="en-US" w:eastAsia="zh-CN"/>
        </w:rPr>
        <w:t xml:space="preserve">                              </w:t>
      </w:r>
    </w:p>
    <w:p w14:paraId="6A782B2B">
      <w:pPr>
        <w:pStyle w:val="43"/>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式中：</w:t>
      </w:r>
    </w:p>
    <w:p w14:paraId="6ACC7274">
      <w:pPr>
        <w:pStyle w:val="43"/>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jc w:val="left"/>
        <w:textAlignment w:val="auto"/>
        <w:outlineLvl w:val="9"/>
        <w:rPr>
          <w:rFonts w:hint="default" w:hAnsi="宋体" w:eastAsia="宋体" w:cs="宋体"/>
          <w:sz w:val="24"/>
          <w:szCs w:val="24"/>
          <w:highlight w:val="none"/>
          <w:lang w:val="en-US" w:eastAsia="zh-CN"/>
        </w:rPr>
      </w:pPr>
      <w:r>
        <w:rPr>
          <w:rFonts w:hint="default" w:ascii="Times New Roman" w:hAnsi="Times New Roman" w:eastAsia="宋体" w:cs="Times New Roman"/>
          <w:i/>
          <w:iCs/>
          <w:sz w:val="24"/>
          <w:szCs w:val="24"/>
        </w:rPr>
        <w:t>Δ</w:t>
      </w:r>
      <w:r>
        <w:rPr>
          <w:rFonts w:hint="eastAsia" w:ascii="Times New Roman" w:cs="Times New Roman"/>
          <w:i/>
          <w:iCs/>
          <w:highlight w:val="none"/>
          <w:vertAlign w:val="baseline"/>
          <w:lang w:val="en-US" w:eastAsia="zh-CN"/>
        </w:rPr>
        <w:t>x</w:t>
      </w:r>
      <w:r>
        <w:rPr>
          <w:rFonts w:hint="eastAsia" w:ascii="Times New Roman" w:cs="Times New Roman"/>
          <w:i/>
          <w:iCs/>
          <w:highlight w:val="none"/>
          <w:vertAlign w:val="subscript"/>
          <w:lang w:val="en-US" w:eastAsia="zh-CN"/>
        </w:rPr>
        <w:t>i</w:t>
      </w:r>
      <w:r>
        <w:t>——</w:t>
      </w:r>
      <w:r>
        <w:rPr>
          <w:rFonts w:hint="eastAsia" w:ascii="Times New Roman"/>
          <w:sz w:val="24"/>
          <w:szCs w:val="24"/>
          <w:highlight w:val="none"/>
          <w:lang w:val="en-US" w:eastAsia="zh-CN"/>
        </w:rPr>
        <w:t>各元素的</w:t>
      </w:r>
      <w:r>
        <w:rPr>
          <w:rFonts w:hint="eastAsia" w:ascii="Times New Roman" w:hAnsi="Times New Roman" w:eastAsia="宋体" w:cs="Times New Roman"/>
          <w:sz w:val="24"/>
          <w:szCs w:val="24"/>
          <w:highlight w:val="none"/>
          <w:lang w:val="en-US" w:eastAsia="zh-CN"/>
        </w:rPr>
        <w:t>示值误差</w:t>
      </w:r>
      <w:r>
        <w:rPr>
          <w:rFonts w:hint="eastAsia" w:ascii="Times New Roman" w:hAnsi="Times New Roman" w:eastAsia="宋体" w:cs="Times New Roman"/>
          <w:i w:val="0"/>
          <w:iCs w:val="0"/>
          <w:sz w:val="24"/>
          <w:szCs w:val="24"/>
          <w:highlight w:val="none"/>
          <w:lang w:val="en-US" w:eastAsia="zh-CN"/>
        </w:rPr>
        <w:t>；</w:t>
      </w:r>
    </w:p>
    <w:p w14:paraId="72B37AF0">
      <w:pPr>
        <w:pStyle w:val="43"/>
        <w:keepNext w:val="0"/>
        <w:keepLines w:val="0"/>
        <w:pageBreakBefore w:val="0"/>
        <w:widowControl/>
        <w:kinsoku/>
        <w:wordWrap/>
        <w:overflowPunct/>
        <w:topLinePunct w:val="0"/>
        <w:autoSpaceDE w:val="0"/>
        <w:autoSpaceDN w:val="0"/>
        <w:bidi w:val="0"/>
        <w:adjustRightInd/>
        <w:snapToGrid/>
        <w:spacing w:line="360" w:lineRule="auto"/>
        <w:jc w:val="left"/>
        <w:textAlignment w:val="auto"/>
        <w:outlineLvl w:val="9"/>
        <w:rPr>
          <w:rFonts w:hint="eastAsia" w:ascii="Times New Roman" w:hAnsi="Times New Roman" w:eastAsia="宋体" w:cs="Times New Roman"/>
          <w:i w:val="0"/>
          <w:iCs w:val="0"/>
          <w:sz w:val="24"/>
          <w:szCs w:val="24"/>
          <w:highlight w:val="none"/>
          <w:lang w:val="en-US" w:eastAsia="zh-CN"/>
        </w:rPr>
      </w:pPr>
      <w:r>
        <w:rPr>
          <w:rFonts w:hint="eastAsia" w:ascii="Times New Roman" w:cs="Times New Roman"/>
          <w:i/>
          <w:iCs/>
          <w:highlight w:val="none"/>
          <w:vertAlign w:val="baseline"/>
          <w:lang w:val="en-US" w:eastAsia="zh-CN"/>
        </w:rPr>
        <w:sym w:font="Symbol" w:char="0060"/>
      </w:r>
      <w:r>
        <w:rPr>
          <w:rFonts w:hint="eastAsia" w:ascii="Times New Roman" w:cs="Times New Roman"/>
          <w:i/>
          <w:iCs/>
          <w:highlight w:val="none"/>
          <w:vertAlign w:val="baseline"/>
          <w:lang w:val="en-US" w:eastAsia="zh-CN"/>
        </w:rPr>
        <w:t>x</w:t>
      </w:r>
      <w:r>
        <w:rPr>
          <w:rFonts w:hint="eastAsia" w:ascii="Times New Roman" w:cs="Times New Roman"/>
          <w:i/>
          <w:iCs/>
          <w:highlight w:val="none"/>
          <w:vertAlign w:val="subscript"/>
          <w:lang w:val="en-US" w:eastAsia="zh-CN"/>
        </w:rPr>
        <w:t>i</w:t>
      </w:r>
      <w:r>
        <w:rPr>
          <w:rFonts w:hint="eastAsia" w:ascii="Times New Roman" w:hAnsi="Times New Roman" w:eastAsia="宋体" w:cs="Times New Roman"/>
          <w:i/>
          <w:iCs/>
          <w:highlight w:val="none"/>
          <w:lang w:val="en-US" w:eastAsia="zh-CN"/>
        </w:rPr>
        <w:t xml:space="preserve"> </w:t>
      </w:r>
      <w:r>
        <w:t>——</w:t>
      </w:r>
      <w:r>
        <w:rPr>
          <w:rFonts w:hint="eastAsia" w:ascii="Times New Roman" w:cs="Times New Roman"/>
          <w:sz w:val="24"/>
          <w:szCs w:val="24"/>
          <w:highlight w:val="none"/>
          <w:lang w:val="en-US" w:eastAsia="zh-CN"/>
        </w:rPr>
        <w:t>3次测量平均值，%</w:t>
      </w:r>
      <w:r>
        <w:rPr>
          <w:rFonts w:hint="eastAsia" w:ascii="Times New Roman" w:hAnsi="Times New Roman" w:eastAsia="宋体" w:cs="Times New Roman"/>
          <w:i w:val="0"/>
          <w:iCs w:val="0"/>
          <w:sz w:val="24"/>
          <w:szCs w:val="24"/>
          <w:highlight w:val="none"/>
          <w:lang w:val="en-US" w:eastAsia="zh-CN"/>
        </w:rPr>
        <w:t>；</w:t>
      </w:r>
    </w:p>
    <w:p w14:paraId="57536C88">
      <w:pPr>
        <w:pStyle w:val="43"/>
        <w:keepNext w:val="0"/>
        <w:keepLines w:val="0"/>
        <w:pageBreakBefore w:val="0"/>
        <w:widowControl/>
        <w:kinsoku/>
        <w:wordWrap/>
        <w:overflowPunct/>
        <w:topLinePunct w:val="0"/>
        <w:autoSpaceDE w:val="0"/>
        <w:autoSpaceDN w:val="0"/>
        <w:bidi w:val="0"/>
        <w:adjustRightInd/>
        <w:snapToGrid/>
        <w:spacing w:line="360" w:lineRule="auto"/>
        <w:jc w:val="left"/>
        <w:textAlignment w:val="auto"/>
        <w:rPr>
          <w:rFonts w:hint="eastAsia" w:ascii="Times New Roman" w:hAnsi="Times New Roman" w:eastAsia="宋体" w:cs="Times New Roman"/>
          <w:i w:val="0"/>
          <w:iCs w:val="0"/>
          <w:sz w:val="24"/>
          <w:szCs w:val="24"/>
          <w:highlight w:val="none"/>
          <w:lang w:val="en-US" w:eastAsia="zh-CN"/>
        </w:rPr>
      </w:pPr>
      <w:r>
        <w:rPr>
          <w:rFonts w:hint="eastAsia" w:ascii="Times New Roman" w:cs="Times New Roman"/>
          <w:i/>
          <w:iCs/>
          <w:highlight w:val="none"/>
          <w:vertAlign w:val="baseline"/>
          <w:lang w:val="en-US" w:eastAsia="zh-CN"/>
        </w:rPr>
        <w:t>x</w:t>
      </w:r>
      <w:r>
        <w:rPr>
          <w:rFonts w:hint="eastAsia" w:ascii="Times New Roman" w:cs="Times New Roman"/>
          <w:i/>
          <w:iCs/>
          <w:highlight w:val="none"/>
          <w:vertAlign w:val="subscript"/>
          <w:lang w:val="en-US" w:eastAsia="zh-CN"/>
        </w:rPr>
        <w:t>s</w:t>
      </w:r>
      <w:r>
        <w:t>——</w:t>
      </w:r>
      <w:r>
        <w:rPr>
          <w:rFonts w:hint="eastAsia"/>
          <w:sz w:val="24"/>
          <w:szCs w:val="24"/>
          <w:lang w:val="en-US" w:eastAsia="zh-CN"/>
        </w:rPr>
        <w:t>标准值</w:t>
      </w:r>
      <w:r>
        <w:rPr>
          <w:rFonts w:hint="eastAsia" w:ascii="Times New Roman" w:cs="Times New Roman"/>
          <w:sz w:val="24"/>
          <w:szCs w:val="24"/>
          <w:highlight w:val="none"/>
          <w:lang w:val="en-US" w:eastAsia="zh-CN"/>
        </w:rPr>
        <w:t>，%。</w:t>
      </w:r>
    </w:p>
    <w:p w14:paraId="5AE6BA6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黑体" w:hAnsi="黑体" w:eastAsia="黑体" w:cs="黑体"/>
          <w:b w:val="0"/>
          <w:bCs w:val="0"/>
          <w:sz w:val="24"/>
          <w:lang w:val="en-US" w:eastAsia="zh-CN"/>
        </w:rPr>
      </w:pPr>
      <w:bookmarkStart w:id="252" w:name="_Toc18496"/>
      <w:bookmarkStart w:id="253" w:name="_Toc4426"/>
      <w:bookmarkStart w:id="254" w:name="_Toc30306"/>
      <w:bookmarkStart w:id="255" w:name="_Toc19898"/>
      <w:bookmarkStart w:id="256" w:name="_Toc31974"/>
      <w:bookmarkStart w:id="257" w:name="_Toc737"/>
      <w:bookmarkStart w:id="258" w:name="_Toc17082"/>
      <w:bookmarkStart w:id="259" w:name="_Toc18871"/>
      <w:bookmarkStart w:id="260" w:name="_Toc17030"/>
      <w:r>
        <w:rPr>
          <w:rFonts w:hint="eastAsia" w:ascii="黑体" w:hAnsi="黑体" w:eastAsia="黑体" w:cs="黑体"/>
          <w:b w:val="0"/>
          <w:bCs w:val="0"/>
          <w:sz w:val="24"/>
          <w:lang w:val="en-US" w:eastAsia="zh-CN"/>
        </w:rPr>
        <w:t>C.3 测量不确定度的来源分析</w:t>
      </w:r>
      <w:bookmarkEnd w:id="252"/>
      <w:bookmarkEnd w:id="253"/>
      <w:bookmarkEnd w:id="254"/>
      <w:bookmarkEnd w:id="255"/>
      <w:bookmarkEnd w:id="256"/>
      <w:bookmarkEnd w:id="257"/>
      <w:bookmarkEnd w:id="258"/>
      <w:bookmarkEnd w:id="259"/>
      <w:bookmarkEnd w:id="260"/>
    </w:p>
    <w:p w14:paraId="4657B4EC">
      <w:pPr>
        <w:autoSpaceDE w:val="0"/>
        <w:autoSpaceDN w:val="0"/>
        <w:adjustRightInd w:val="0"/>
        <w:spacing w:line="360" w:lineRule="auto"/>
        <w:ind w:firstLine="480" w:firstLineChars="200"/>
        <w:jc w:val="both"/>
        <w:outlineLvl w:val="9"/>
        <w:rPr>
          <w:rFonts w:hint="eastAsia" w:ascii="Times New Roman" w:hAnsi="Times New Roman" w:eastAsia="宋体" w:cs="Times New Roman"/>
          <w:position w:val="-10"/>
          <w:sz w:val="24"/>
          <w:lang w:val="en-US" w:eastAsia="zh-CN"/>
        </w:rPr>
      </w:pPr>
      <w:r>
        <w:rPr>
          <w:rFonts w:hint="eastAsia" w:ascii="Times New Roman" w:hAnsi="Times New Roman" w:eastAsia="宋体" w:cs="Times New Roman"/>
          <w:position w:val="-10"/>
          <w:sz w:val="24"/>
          <w:lang w:val="en-US" w:eastAsia="zh-CN"/>
        </w:rPr>
        <w:t>测量不确定度的来源有：</w:t>
      </w:r>
    </w:p>
    <w:p w14:paraId="73C3E74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default" w:ascii="Times New Roman" w:hAnsi="Times New Roman" w:eastAsia="宋体" w:cs="Times New Roman"/>
          <w:position w:val="-10"/>
          <w:sz w:val="24"/>
          <w:szCs w:val="24"/>
          <w:vertAlign w:val="baseline"/>
          <w:lang w:val="en-US" w:eastAsia="zh-CN"/>
        </w:rPr>
      </w:pPr>
      <w:r>
        <w:rPr>
          <w:rFonts w:hint="default"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lang w:val="en-US" w:eastAsia="zh-CN"/>
        </w:rPr>
        <w:t>由测量重复性引入的不确定度分量</w:t>
      </w:r>
      <w:r>
        <w:rPr>
          <w:rFonts w:hint="eastAsia" w:ascii="Times New Roman" w:hAnsi="Times New Roman" w:eastAsia="宋体" w:cs="Times New Roman"/>
          <w:i/>
          <w:iCs/>
          <w:sz w:val="24"/>
          <w:szCs w:val="24"/>
          <w:lang w:val="en-US" w:eastAsia="zh-CN"/>
        </w:rPr>
        <w:t>u</w:t>
      </w:r>
      <w:r>
        <w:rPr>
          <w:rFonts w:hint="eastAsia" w:ascii="Times New Roman" w:hAnsi="Times New Roman" w:eastAsia="宋体" w:cs="Times New Roman"/>
          <w:i w:val="0"/>
          <w:iCs w:val="0"/>
          <w:sz w:val="24"/>
          <w:szCs w:val="24"/>
          <w:vertAlign w:val="subscript"/>
          <w:lang w:val="en-US" w:eastAsia="zh-CN"/>
        </w:rPr>
        <w:t>1</w:t>
      </w:r>
      <w:r>
        <w:rPr>
          <w:rFonts w:hint="eastAsia" w:ascii="Times New Roman" w:hAnsi="Times New Roman" w:eastAsia="宋体" w:cs="Times New Roman"/>
          <w:i w:val="0"/>
          <w:iCs w:val="0"/>
          <w:sz w:val="24"/>
          <w:szCs w:val="24"/>
          <w:highlight w:val="none"/>
          <w:lang w:val="en-US" w:eastAsia="zh-CN"/>
        </w:rPr>
        <w:t>；</w:t>
      </w:r>
    </w:p>
    <w:p w14:paraId="5B0B0E0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cs="Times New Roman"/>
          <w:position w:val="-10"/>
          <w:sz w:val="24"/>
          <w:szCs w:val="24"/>
          <w:vertAlign w:val="subscript"/>
          <w:lang w:val="en-US" w:eastAsia="zh-CN"/>
        </w:rPr>
      </w:pPr>
      <w:r>
        <w:rPr>
          <w:rFonts w:hint="eastAsia" w:ascii="Times New Roman" w:hAnsi="Times New Roman" w:eastAsia="宋体" w:cs="Times New Roman"/>
          <w:position w:val="-10"/>
          <w:sz w:val="24"/>
          <w:szCs w:val="24"/>
          <w:lang w:val="en-US" w:eastAsia="zh-CN"/>
        </w:rPr>
        <w:t xml:space="preserve">2) </w:t>
      </w:r>
      <w:r>
        <w:rPr>
          <w:rFonts w:hint="default" w:ascii="Times New Roman" w:hAnsi="Times New Roman" w:eastAsia="宋体" w:cs="Times New Roman"/>
          <w:position w:val="-10"/>
          <w:sz w:val="24"/>
          <w:szCs w:val="24"/>
          <w:lang w:val="en-US" w:eastAsia="zh-CN"/>
        </w:rPr>
        <w:t>由</w:t>
      </w:r>
      <w:r>
        <w:rPr>
          <w:rFonts w:hint="eastAsia" w:cs="Times New Roman"/>
          <w:position w:val="-10"/>
          <w:sz w:val="24"/>
          <w:szCs w:val="24"/>
          <w:lang w:val="en-US" w:eastAsia="zh-CN"/>
        </w:rPr>
        <w:t>标准物质定值</w:t>
      </w:r>
      <w:r>
        <w:rPr>
          <w:rFonts w:hint="default" w:ascii="Times New Roman" w:hAnsi="Times New Roman" w:eastAsia="宋体" w:cs="Times New Roman"/>
          <w:position w:val="-10"/>
          <w:sz w:val="24"/>
          <w:szCs w:val="24"/>
          <w:lang w:val="en-US" w:eastAsia="zh-CN"/>
        </w:rPr>
        <w:t>引入的不确定度分量</w:t>
      </w:r>
      <w:r>
        <w:rPr>
          <w:rFonts w:hint="eastAsia" w:ascii="Times New Roman" w:hAnsi="Times New Roman" w:eastAsia="宋体" w:cs="Times New Roman"/>
          <w:i/>
          <w:iCs/>
          <w:position w:val="-10"/>
          <w:sz w:val="24"/>
          <w:szCs w:val="24"/>
          <w:lang w:val="en-US" w:eastAsia="zh-CN"/>
        </w:rPr>
        <w:t>u</w:t>
      </w:r>
      <w:r>
        <w:rPr>
          <w:rFonts w:hint="eastAsia" w:ascii="Times New Roman" w:hAnsi="Times New Roman" w:eastAsia="宋体" w:cs="Times New Roman"/>
          <w:position w:val="-10"/>
          <w:sz w:val="24"/>
          <w:szCs w:val="24"/>
          <w:vertAlign w:val="subscript"/>
          <w:lang w:val="en-US" w:eastAsia="zh-CN"/>
        </w:rPr>
        <w:t>2</w:t>
      </w:r>
      <w:r>
        <w:rPr>
          <w:rFonts w:hint="eastAsia" w:cs="Times New Roman"/>
          <w:position w:val="-10"/>
          <w:sz w:val="24"/>
          <w:szCs w:val="24"/>
          <w:vertAlign w:val="baseline"/>
          <w:lang w:val="en-US" w:eastAsia="zh-CN"/>
        </w:rPr>
        <w:t>；</w:t>
      </w:r>
    </w:p>
    <w:p w14:paraId="2A9AC88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default" w:eastAsia="宋体"/>
          <w:position w:val="-10"/>
          <w:sz w:val="24"/>
          <w:lang w:val="en-US" w:eastAsia="zh-CN"/>
        </w:rPr>
      </w:pPr>
      <w:r>
        <w:rPr>
          <w:rFonts w:hint="eastAsia" w:cs="Times New Roman"/>
          <w:position w:val="-10"/>
          <w:sz w:val="24"/>
          <w:szCs w:val="24"/>
          <w:vertAlign w:val="baseline"/>
          <w:lang w:val="en-US" w:eastAsia="zh-CN"/>
        </w:rPr>
        <w:t>3）由仪器分辨力引入的不确定度分量</w:t>
      </w:r>
      <w:r>
        <w:rPr>
          <w:rFonts w:hint="eastAsia" w:ascii="Times New Roman" w:hAnsi="Times New Roman" w:eastAsia="宋体" w:cs="Times New Roman"/>
          <w:i/>
          <w:iCs/>
          <w:position w:val="-10"/>
          <w:sz w:val="24"/>
          <w:szCs w:val="24"/>
          <w:lang w:val="en-US" w:eastAsia="zh-CN"/>
        </w:rPr>
        <w:t>u</w:t>
      </w:r>
      <w:r>
        <w:rPr>
          <w:rFonts w:hint="eastAsia" w:cs="Times New Roman"/>
          <w:position w:val="-10"/>
          <w:sz w:val="24"/>
          <w:szCs w:val="24"/>
          <w:vertAlign w:val="subscript"/>
          <w:lang w:val="en-US" w:eastAsia="zh-CN"/>
        </w:rPr>
        <w:t>3</w:t>
      </w:r>
      <w:r>
        <w:rPr>
          <w:rFonts w:hint="eastAsia" w:ascii="Times New Roman" w:hAnsi="Times New Roman" w:eastAsia="宋体" w:cs="Times New Roman"/>
          <w:position w:val="-10"/>
          <w:sz w:val="24"/>
          <w:szCs w:val="24"/>
          <w:lang w:val="en-US" w:eastAsia="zh-CN"/>
        </w:rPr>
        <w:t>。</w:t>
      </w:r>
      <w:bookmarkEnd w:id="183"/>
      <w:bookmarkEnd w:id="184"/>
      <w:bookmarkEnd w:id="185"/>
      <w:bookmarkEnd w:id="186"/>
      <w:bookmarkEnd w:id="187"/>
      <w:bookmarkEnd w:id="188"/>
      <w:bookmarkEnd w:id="189"/>
      <w:r>
        <w:rPr>
          <w:rFonts w:hint="eastAsia"/>
          <w:position w:val="-10"/>
          <w:sz w:val="24"/>
          <w:lang w:val="en-US" w:eastAsia="zh-CN"/>
        </w:rPr>
        <w:t xml:space="preserve">                    </w:t>
      </w:r>
    </w:p>
    <w:p w14:paraId="026C9B79">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黑体" w:hAnsi="黑体" w:eastAsia="黑体" w:cs="黑体"/>
          <w:b w:val="0"/>
          <w:bCs/>
          <w:sz w:val="24"/>
        </w:rPr>
      </w:pPr>
      <w:bookmarkStart w:id="261" w:name="_Toc27710"/>
      <w:bookmarkStart w:id="262" w:name="_Toc30477"/>
      <w:bookmarkStart w:id="263" w:name="_Toc9202"/>
      <w:bookmarkStart w:id="264" w:name="_Toc30532"/>
      <w:bookmarkStart w:id="265" w:name="_Toc18877"/>
      <w:r>
        <w:rPr>
          <w:rFonts w:hint="eastAsia" w:ascii="黑体" w:hAnsi="黑体" w:eastAsia="黑体" w:cs="黑体"/>
          <w:b w:val="0"/>
          <w:bCs/>
          <w:sz w:val="24"/>
          <w:lang w:val="en-US" w:eastAsia="zh-CN"/>
        </w:rPr>
        <w:t>C</w:t>
      </w:r>
      <w:r>
        <w:rPr>
          <w:rFonts w:hint="eastAsia" w:ascii="黑体" w:hAnsi="黑体" w:eastAsia="黑体" w:cs="黑体"/>
          <w:b w:val="0"/>
          <w:bCs/>
          <w:sz w:val="24"/>
        </w:rPr>
        <w:t>.</w:t>
      </w:r>
      <w:r>
        <w:rPr>
          <w:rFonts w:hint="eastAsia" w:ascii="黑体" w:hAnsi="黑体" w:eastAsia="黑体" w:cs="黑体"/>
          <w:b w:val="0"/>
          <w:bCs/>
          <w:sz w:val="24"/>
          <w:lang w:val="en-US" w:eastAsia="zh-CN"/>
        </w:rPr>
        <w:t>4</w:t>
      </w:r>
      <w:r>
        <w:rPr>
          <w:rFonts w:hint="eastAsia" w:ascii="黑体" w:hAnsi="黑体" w:eastAsia="黑体" w:cs="黑体"/>
          <w:b w:val="0"/>
          <w:bCs/>
          <w:sz w:val="24"/>
        </w:rPr>
        <w:t xml:space="preserve"> 测量不确定</w:t>
      </w:r>
      <w:r>
        <w:rPr>
          <w:rFonts w:hint="eastAsia" w:ascii="黑体" w:hAnsi="黑体" w:eastAsia="黑体" w:cs="黑体"/>
          <w:b w:val="0"/>
          <w:bCs w:val="0"/>
          <w:sz w:val="24"/>
          <w:lang w:val="en-US" w:eastAsia="zh-CN"/>
        </w:rPr>
        <w:t>度</w:t>
      </w:r>
      <w:r>
        <w:rPr>
          <w:rFonts w:hint="eastAsia" w:ascii="黑体" w:hAnsi="黑体" w:eastAsia="黑体" w:cs="黑体"/>
          <w:b w:val="0"/>
          <w:bCs/>
          <w:sz w:val="24"/>
        </w:rPr>
        <w:t>评定</w:t>
      </w:r>
      <w:bookmarkEnd w:id="261"/>
      <w:bookmarkEnd w:id="262"/>
      <w:bookmarkEnd w:id="263"/>
      <w:bookmarkEnd w:id="264"/>
      <w:bookmarkEnd w:id="265"/>
    </w:p>
    <w:p w14:paraId="6D143399">
      <w:pPr>
        <w:keepNext w:val="0"/>
        <w:keepLines w:val="0"/>
        <w:pageBreakBefore w:val="0"/>
        <w:widowControl w:val="0"/>
        <w:kinsoku/>
        <w:wordWrap/>
        <w:overflowPunct/>
        <w:topLinePunct w:val="0"/>
        <w:autoSpaceDE w:val="0"/>
        <w:autoSpaceDN w:val="0"/>
        <w:bidi w:val="0"/>
        <w:adjustRightInd w:val="0"/>
        <w:spacing w:line="360" w:lineRule="auto"/>
        <w:textAlignment w:val="auto"/>
        <w:outlineLvl w:val="9"/>
        <w:rPr>
          <w:rFonts w:hint="default" w:ascii="Times New Roman" w:hAnsi="Times New Roman" w:eastAsia="宋体" w:cs="Times New Roman"/>
          <w:b w:val="0"/>
          <w:bCs/>
          <w:sz w:val="24"/>
          <w:lang w:val="en-US" w:eastAsia="zh-CN"/>
        </w:rPr>
      </w:pPr>
      <w:r>
        <w:rPr>
          <w:rFonts w:hint="eastAsia" w:ascii="Times New Roman" w:hAnsi="Times New Roman" w:eastAsia="宋体" w:cs="Times New Roman"/>
          <w:b w:val="0"/>
          <w:bCs/>
          <w:sz w:val="24"/>
          <w:lang w:val="en-US" w:eastAsia="zh-CN"/>
        </w:rPr>
        <w:t>C.4.1 由测量重复性引入的不确定度分量</w:t>
      </w:r>
      <w:r>
        <w:rPr>
          <w:rFonts w:hint="eastAsia" w:ascii="Times New Roman" w:hAnsi="Times New Roman" w:eastAsia="宋体" w:cs="Times New Roman"/>
          <w:b w:val="0"/>
          <w:bCs/>
          <w:i/>
          <w:iCs/>
          <w:sz w:val="24"/>
          <w:lang w:val="en-US" w:eastAsia="zh-CN"/>
        </w:rPr>
        <w:t>u</w:t>
      </w:r>
      <w:r>
        <w:rPr>
          <w:rFonts w:hint="eastAsia" w:ascii="Times New Roman" w:hAnsi="Times New Roman" w:eastAsia="宋体" w:cs="Times New Roman"/>
          <w:b w:val="0"/>
          <w:bCs/>
          <w:sz w:val="24"/>
          <w:vertAlign w:val="subscript"/>
          <w:lang w:val="en-US" w:eastAsia="zh-CN"/>
        </w:rPr>
        <w:t>1</w:t>
      </w:r>
    </w:p>
    <w:p w14:paraId="7261A8E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采用A类评定方法，选择标准物质</w:t>
      </w:r>
      <w:r>
        <w:rPr>
          <w:rFonts w:hint="eastAsia" w:cs="Times New Roman"/>
          <w:sz w:val="24"/>
          <w:szCs w:val="24"/>
          <w:lang w:val="en-US" w:eastAsia="zh-CN"/>
        </w:rPr>
        <w:t>GBW(E)020044</w:t>
      </w:r>
      <w:r>
        <w:rPr>
          <w:rFonts w:hint="eastAsia" w:ascii="Times New Roman" w:hAnsi="Times New Roman" w:eastAsia="宋体" w:cs="Times New Roman"/>
          <w:sz w:val="24"/>
          <w:szCs w:val="24"/>
          <w:lang w:val="en-US" w:eastAsia="zh-CN"/>
        </w:rPr>
        <w:t>(Zn:0.</w:t>
      </w:r>
      <w:r>
        <w:rPr>
          <w:rFonts w:hint="eastAsia" w:cs="Times New Roman"/>
          <w:sz w:val="24"/>
          <w:szCs w:val="24"/>
          <w:lang w:val="en-US" w:eastAsia="zh-CN"/>
        </w:rPr>
        <w:t>507</w:t>
      </w:r>
      <w:r>
        <w:rPr>
          <w:rFonts w:hint="eastAsia" w:ascii="Times New Roman" w:hAnsi="Times New Roman" w:eastAsia="宋体" w:cs="Times New Roman"/>
          <w:sz w:val="24"/>
          <w:szCs w:val="24"/>
          <w:lang w:val="en-US" w:eastAsia="zh-CN"/>
        </w:rPr>
        <w:t>%)，有色金属材料用火花放电原子发射光谱仪对</w:t>
      </w:r>
      <w:r>
        <w:rPr>
          <w:rFonts w:hint="eastAsia" w:cs="Times New Roman"/>
          <w:sz w:val="24"/>
          <w:szCs w:val="24"/>
          <w:lang w:val="en-US" w:eastAsia="zh-CN"/>
        </w:rPr>
        <w:t>其</w:t>
      </w:r>
      <w:r>
        <w:rPr>
          <w:rFonts w:hint="eastAsia" w:ascii="Times New Roman" w:hAnsi="Times New Roman" w:eastAsia="宋体" w:cs="Times New Roman"/>
          <w:sz w:val="24"/>
          <w:szCs w:val="24"/>
          <w:lang w:val="en-US" w:eastAsia="zh-CN"/>
        </w:rPr>
        <w:t>连续重复测量10次，测量数据见表C.1。</w:t>
      </w:r>
    </w:p>
    <w:p w14:paraId="2852ACA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center"/>
        <w:textAlignment w:val="auto"/>
        <w:outlineLvl w:val="9"/>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表C.1 有色金属材料用火花放电原子发射光谱仪重复性测量数据</w:t>
      </w:r>
    </w:p>
    <w:tbl>
      <w:tblPr>
        <w:tblStyle w:val="2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1575"/>
        <w:gridCol w:w="1575"/>
        <w:gridCol w:w="1575"/>
        <w:gridCol w:w="1576"/>
        <w:gridCol w:w="1580"/>
      </w:tblGrid>
      <w:tr w14:paraId="2F058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pct"/>
            <w:vMerge w:val="restart"/>
            <w:noWrap w:val="0"/>
            <w:vAlign w:val="center"/>
          </w:tcPr>
          <w:p w14:paraId="5F547EDE">
            <w:pPr>
              <w:keepNext w:val="0"/>
              <w:keepLines w:val="0"/>
              <w:pageBreakBefore w:val="0"/>
              <w:widowControl w:val="0"/>
              <w:kinsoku/>
              <w:wordWrap/>
              <w:overflowPunct/>
              <w:topLinePunct w:val="0"/>
              <w:autoSpaceDE w:val="0"/>
              <w:autoSpaceDN w:val="0"/>
              <w:bidi w:val="0"/>
              <w:adjustRightInd w:val="0"/>
              <w:snapToGrid/>
              <w:jc w:val="center"/>
              <w:textAlignment w:val="auto"/>
              <w:outlineLvl w:val="9"/>
              <w:rPr>
                <w:rFonts w:hint="eastAsia" w:ascii="Times New Roman" w:hAnsi="Times New Roman" w:eastAsia="宋体" w:cs="Times New Roman"/>
                <w:kern w:val="2"/>
                <w:sz w:val="21"/>
                <w:szCs w:val="21"/>
                <w:vertAlign w:val="baseline"/>
                <w:lang w:val="en-US" w:eastAsia="zh-CN" w:bidi="ar-SA"/>
              </w:rPr>
            </w:pPr>
          </w:p>
        </w:tc>
        <w:tc>
          <w:tcPr>
            <w:tcW w:w="4167" w:type="pct"/>
            <w:gridSpan w:val="5"/>
            <w:noWrap w:val="0"/>
            <w:vAlign w:val="top"/>
          </w:tcPr>
          <w:p w14:paraId="5E5BFB01">
            <w:pPr>
              <w:keepNext w:val="0"/>
              <w:keepLines w:val="0"/>
              <w:pageBreakBefore w:val="0"/>
              <w:widowControl w:val="0"/>
              <w:kinsoku/>
              <w:wordWrap/>
              <w:overflowPunct/>
              <w:topLinePunct w:val="0"/>
              <w:autoSpaceDE w:val="0"/>
              <w:autoSpaceDN w:val="0"/>
              <w:bidi w:val="0"/>
              <w:adjustRightInd w:val="0"/>
              <w:snapToGrid/>
              <w:jc w:val="center"/>
              <w:textAlignment w:val="auto"/>
              <w:outlineLvl w:val="9"/>
              <w:rPr>
                <w:rFonts w:hint="eastAsia"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highlight w:val="none"/>
                <w:lang w:val="en-US" w:eastAsia="zh-CN"/>
              </w:rPr>
              <w:t>测量</w:t>
            </w:r>
            <w:r>
              <w:rPr>
                <w:rFonts w:hint="eastAsia" w:ascii="Times New Roman" w:hAnsi="Times New Roman" w:eastAsia="宋体" w:cs="Times New Roman"/>
                <w:color w:val="000000"/>
                <w:sz w:val="21"/>
                <w:szCs w:val="21"/>
                <w:highlight w:val="none"/>
                <w:lang w:val="en-US" w:eastAsia="zh-CN"/>
              </w:rPr>
              <w:t>值（</w:t>
            </w:r>
            <w:r>
              <w:rPr>
                <w:rFonts w:hint="eastAsia" w:cs="Times New Roman"/>
                <w:color w:val="000000"/>
                <w:sz w:val="21"/>
                <w:szCs w:val="21"/>
                <w:highlight w:val="none"/>
                <w:lang w:val="en-US" w:eastAsia="zh-CN"/>
              </w:rPr>
              <w:t>%</w:t>
            </w:r>
            <w:r>
              <w:rPr>
                <w:rFonts w:hint="eastAsia" w:ascii="Times New Roman" w:hAnsi="Times New Roman" w:eastAsia="宋体" w:cs="Times New Roman"/>
                <w:color w:val="000000"/>
                <w:sz w:val="21"/>
                <w:szCs w:val="21"/>
                <w:highlight w:val="none"/>
                <w:lang w:val="en-US" w:eastAsia="zh-CN"/>
              </w:rPr>
              <w:t>）</w:t>
            </w:r>
          </w:p>
        </w:tc>
      </w:tr>
      <w:tr w14:paraId="64B80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pct"/>
            <w:vMerge w:val="continue"/>
            <w:noWrap w:val="0"/>
            <w:vAlign w:val="top"/>
          </w:tcPr>
          <w:p w14:paraId="38E5BB49">
            <w:pPr>
              <w:keepNext w:val="0"/>
              <w:keepLines w:val="0"/>
              <w:pageBreakBefore w:val="0"/>
              <w:widowControl w:val="0"/>
              <w:kinsoku/>
              <w:wordWrap/>
              <w:overflowPunct/>
              <w:topLinePunct w:val="0"/>
              <w:autoSpaceDE w:val="0"/>
              <w:autoSpaceDN w:val="0"/>
              <w:bidi w:val="0"/>
              <w:adjustRightInd w:val="0"/>
              <w:snapToGrid/>
              <w:textAlignment w:val="auto"/>
              <w:outlineLvl w:val="9"/>
              <w:rPr>
                <w:rFonts w:hint="eastAsia" w:ascii="Times New Roman" w:hAnsi="Times New Roman" w:eastAsia="宋体" w:cs="Times New Roman"/>
                <w:sz w:val="21"/>
                <w:szCs w:val="21"/>
                <w:vertAlign w:val="baseline"/>
                <w:lang w:val="en-US" w:eastAsia="zh-CN"/>
              </w:rPr>
            </w:pPr>
          </w:p>
        </w:tc>
        <w:tc>
          <w:tcPr>
            <w:tcW w:w="833" w:type="pct"/>
            <w:noWrap w:val="0"/>
            <w:vAlign w:val="center"/>
          </w:tcPr>
          <w:p w14:paraId="1CDEE491">
            <w:pPr>
              <w:spacing w:line="240" w:lineRule="auto"/>
              <w:jc w:val="center"/>
              <w:outlineLvl w:val="9"/>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1</w:t>
            </w:r>
          </w:p>
        </w:tc>
        <w:tc>
          <w:tcPr>
            <w:tcW w:w="833" w:type="pct"/>
            <w:noWrap w:val="0"/>
            <w:vAlign w:val="center"/>
          </w:tcPr>
          <w:p w14:paraId="4AB4EE0B">
            <w:pPr>
              <w:spacing w:line="240" w:lineRule="auto"/>
              <w:jc w:val="center"/>
              <w:outlineLvl w:val="9"/>
              <w:rPr>
                <w:rFonts w:hint="eastAsia"/>
                <w:kern w:val="2"/>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2</w:t>
            </w:r>
          </w:p>
        </w:tc>
        <w:tc>
          <w:tcPr>
            <w:tcW w:w="833" w:type="pct"/>
            <w:noWrap w:val="0"/>
            <w:vAlign w:val="center"/>
          </w:tcPr>
          <w:p w14:paraId="6B59C1A4">
            <w:pPr>
              <w:spacing w:line="240" w:lineRule="auto"/>
              <w:jc w:val="center"/>
              <w:outlineLvl w:val="9"/>
              <w:rPr>
                <w:rFonts w:hint="eastAsia"/>
                <w:kern w:val="2"/>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3</w:t>
            </w:r>
          </w:p>
        </w:tc>
        <w:tc>
          <w:tcPr>
            <w:tcW w:w="833" w:type="pct"/>
            <w:noWrap w:val="0"/>
            <w:vAlign w:val="center"/>
          </w:tcPr>
          <w:p w14:paraId="28528069">
            <w:pPr>
              <w:spacing w:line="240" w:lineRule="auto"/>
              <w:jc w:val="center"/>
              <w:outlineLvl w:val="9"/>
              <w:rPr>
                <w:rFonts w:hint="eastAsia" w:eastAsia="宋体"/>
                <w:kern w:val="2"/>
                <w:sz w:val="21"/>
                <w:szCs w:val="21"/>
                <w:highlight w:val="none"/>
                <w:lang w:val="en-US" w:eastAsia="zh-CN" w:bidi="ar-SA"/>
              </w:rPr>
            </w:pPr>
            <w:r>
              <w:rPr>
                <w:rFonts w:hint="eastAsia"/>
                <w:sz w:val="21"/>
                <w:szCs w:val="21"/>
                <w:highlight w:val="none"/>
                <w:lang w:val="en-US" w:eastAsia="zh-CN"/>
              </w:rPr>
              <w:t>4</w:t>
            </w:r>
          </w:p>
        </w:tc>
        <w:tc>
          <w:tcPr>
            <w:tcW w:w="833" w:type="pct"/>
            <w:noWrap w:val="0"/>
            <w:vAlign w:val="center"/>
          </w:tcPr>
          <w:p w14:paraId="7DFD94EF">
            <w:pPr>
              <w:spacing w:line="240" w:lineRule="auto"/>
              <w:jc w:val="center"/>
              <w:outlineLvl w:val="9"/>
              <w:rPr>
                <w:rFonts w:hint="eastAsia"/>
                <w:kern w:val="2"/>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5</w:t>
            </w:r>
          </w:p>
        </w:tc>
      </w:tr>
      <w:tr w14:paraId="2E897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pct"/>
            <w:vMerge w:val="continue"/>
            <w:noWrap w:val="0"/>
            <w:vAlign w:val="top"/>
          </w:tcPr>
          <w:p w14:paraId="508ECC20">
            <w:pPr>
              <w:keepNext w:val="0"/>
              <w:keepLines w:val="0"/>
              <w:pageBreakBefore w:val="0"/>
              <w:widowControl w:val="0"/>
              <w:kinsoku/>
              <w:wordWrap/>
              <w:overflowPunct/>
              <w:topLinePunct w:val="0"/>
              <w:autoSpaceDE w:val="0"/>
              <w:autoSpaceDN w:val="0"/>
              <w:bidi w:val="0"/>
              <w:adjustRightInd w:val="0"/>
              <w:snapToGrid/>
              <w:textAlignment w:val="auto"/>
              <w:outlineLvl w:val="9"/>
              <w:rPr>
                <w:rFonts w:hint="default" w:ascii="Times New Roman" w:hAnsi="Times New Roman" w:eastAsia="宋体" w:cs="Times New Roman"/>
                <w:sz w:val="21"/>
                <w:szCs w:val="21"/>
                <w:vertAlign w:val="baseline"/>
                <w:lang w:val="en-US" w:eastAsia="zh-CN"/>
              </w:rPr>
            </w:pPr>
          </w:p>
        </w:tc>
        <w:tc>
          <w:tcPr>
            <w:tcW w:w="833" w:type="pct"/>
            <w:noWrap w:val="0"/>
            <w:vAlign w:val="center"/>
          </w:tcPr>
          <w:p w14:paraId="4B6E16D7">
            <w:pPr>
              <w:spacing w:line="240" w:lineRule="auto"/>
              <w:jc w:val="center"/>
              <w:outlineLvl w:val="9"/>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0.534</w:t>
            </w:r>
          </w:p>
        </w:tc>
        <w:tc>
          <w:tcPr>
            <w:tcW w:w="833" w:type="pct"/>
            <w:noWrap w:val="0"/>
            <w:vAlign w:val="center"/>
          </w:tcPr>
          <w:p w14:paraId="0D0C1D1F">
            <w:pPr>
              <w:spacing w:line="240" w:lineRule="auto"/>
              <w:jc w:val="center"/>
              <w:outlineLvl w:val="9"/>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0.537</w:t>
            </w:r>
          </w:p>
        </w:tc>
        <w:tc>
          <w:tcPr>
            <w:tcW w:w="833" w:type="pct"/>
            <w:noWrap w:val="0"/>
            <w:vAlign w:val="center"/>
          </w:tcPr>
          <w:p w14:paraId="31A31C68">
            <w:pPr>
              <w:spacing w:line="240" w:lineRule="auto"/>
              <w:jc w:val="center"/>
              <w:outlineLvl w:val="9"/>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0.533</w:t>
            </w:r>
          </w:p>
        </w:tc>
        <w:tc>
          <w:tcPr>
            <w:tcW w:w="833" w:type="pct"/>
            <w:noWrap w:val="0"/>
            <w:vAlign w:val="center"/>
          </w:tcPr>
          <w:p w14:paraId="2C0E0CC6">
            <w:pPr>
              <w:spacing w:line="240" w:lineRule="auto"/>
              <w:jc w:val="center"/>
              <w:outlineLvl w:val="9"/>
              <w:rPr>
                <w:rFonts w:hint="default" w:eastAsia="宋体"/>
                <w:kern w:val="2"/>
                <w:sz w:val="21"/>
                <w:szCs w:val="21"/>
                <w:highlight w:val="none"/>
                <w:lang w:val="en-US" w:eastAsia="zh-CN" w:bidi="ar-SA"/>
              </w:rPr>
            </w:pPr>
            <w:r>
              <w:rPr>
                <w:rFonts w:hint="eastAsia" w:eastAsia="宋体"/>
                <w:kern w:val="2"/>
                <w:sz w:val="21"/>
                <w:szCs w:val="21"/>
                <w:highlight w:val="none"/>
                <w:lang w:val="en-US" w:eastAsia="zh-CN" w:bidi="ar-SA"/>
              </w:rPr>
              <w:t>0.54</w:t>
            </w:r>
            <w:r>
              <w:rPr>
                <w:rFonts w:hint="eastAsia"/>
                <w:kern w:val="2"/>
                <w:sz w:val="21"/>
                <w:szCs w:val="21"/>
                <w:highlight w:val="none"/>
                <w:lang w:val="en-US" w:eastAsia="zh-CN" w:bidi="ar-SA"/>
              </w:rPr>
              <w:t>0</w:t>
            </w:r>
          </w:p>
        </w:tc>
        <w:tc>
          <w:tcPr>
            <w:tcW w:w="833" w:type="pct"/>
            <w:noWrap w:val="0"/>
            <w:vAlign w:val="center"/>
          </w:tcPr>
          <w:p w14:paraId="029953B0">
            <w:pPr>
              <w:spacing w:line="240" w:lineRule="auto"/>
              <w:jc w:val="center"/>
              <w:outlineLvl w:val="9"/>
              <w:rPr>
                <w:rFonts w:hint="eastAsia" w:eastAsia="宋体"/>
                <w:kern w:val="2"/>
                <w:sz w:val="21"/>
                <w:szCs w:val="21"/>
                <w:highlight w:val="none"/>
                <w:lang w:val="en-US" w:eastAsia="zh-CN" w:bidi="ar-SA"/>
              </w:rPr>
            </w:pPr>
            <w:r>
              <w:rPr>
                <w:rFonts w:hint="eastAsia" w:eastAsia="宋体"/>
                <w:kern w:val="2"/>
                <w:sz w:val="21"/>
                <w:szCs w:val="21"/>
                <w:highlight w:val="none"/>
                <w:lang w:val="en-US" w:eastAsia="zh-CN" w:bidi="ar-SA"/>
              </w:rPr>
              <w:t>0.534</w:t>
            </w:r>
          </w:p>
        </w:tc>
      </w:tr>
      <w:tr w14:paraId="622E7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pct"/>
            <w:vMerge w:val="continue"/>
            <w:noWrap w:val="0"/>
            <w:vAlign w:val="center"/>
          </w:tcPr>
          <w:p w14:paraId="5107A809">
            <w:pPr>
              <w:keepNext w:val="0"/>
              <w:keepLines w:val="0"/>
              <w:pageBreakBefore w:val="0"/>
              <w:widowControl w:val="0"/>
              <w:kinsoku/>
              <w:wordWrap/>
              <w:overflowPunct/>
              <w:topLinePunct w:val="0"/>
              <w:autoSpaceDE w:val="0"/>
              <w:autoSpaceDN w:val="0"/>
              <w:bidi w:val="0"/>
              <w:adjustRightInd w:val="0"/>
              <w:snapToGrid/>
              <w:jc w:val="center"/>
              <w:textAlignment w:val="auto"/>
              <w:outlineLvl w:val="9"/>
              <w:rPr>
                <w:rFonts w:hint="eastAsia" w:ascii="Times New Roman" w:hAnsi="Times New Roman" w:eastAsia="宋体" w:cs="Times New Roman"/>
                <w:kern w:val="2"/>
                <w:sz w:val="21"/>
                <w:szCs w:val="21"/>
                <w:vertAlign w:val="baseline"/>
                <w:lang w:val="en-US" w:eastAsia="zh-CN" w:bidi="ar-SA"/>
              </w:rPr>
            </w:pPr>
          </w:p>
        </w:tc>
        <w:tc>
          <w:tcPr>
            <w:tcW w:w="833" w:type="pct"/>
            <w:noWrap w:val="0"/>
            <w:vAlign w:val="top"/>
          </w:tcPr>
          <w:p w14:paraId="023B8F9F">
            <w:pPr>
              <w:keepNext w:val="0"/>
              <w:keepLines w:val="0"/>
              <w:pageBreakBefore w:val="0"/>
              <w:widowControl w:val="0"/>
              <w:kinsoku/>
              <w:wordWrap/>
              <w:overflowPunct/>
              <w:topLinePunct w:val="0"/>
              <w:autoSpaceDE w:val="0"/>
              <w:autoSpaceDN w:val="0"/>
              <w:bidi w:val="0"/>
              <w:adjustRightInd w:val="0"/>
              <w:snapToGrid/>
              <w:jc w:val="center"/>
              <w:textAlignment w:val="auto"/>
              <w:outlineLvl w:val="9"/>
              <w:rPr>
                <w:rFonts w:hint="eastAsia" w:ascii="Times New Roman" w:hAnsi="Times New Roman" w:eastAsia="宋体" w:cs="Times New Roman"/>
                <w:sz w:val="21"/>
                <w:szCs w:val="21"/>
                <w:vertAlign w:val="baseline"/>
                <w:lang w:val="en-US" w:eastAsia="zh-CN"/>
              </w:rPr>
            </w:pPr>
            <w:r>
              <w:rPr>
                <w:rFonts w:hint="eastAsia" w:ascii="Times New Roman" w:hAnsi="Times New Roman" w:eastAsia="宋体" w:cs="Times New Roman"/>
                <w:color w:val="000000"/>
                <w:sz w:val="21"/>
                <w:szCs w:val="21"/>
                <w:highlight w:val="none"/>
                <w:lang w:val="en-US" w:eastAsia="zh-CN"/>
              </w:rPr>
              <w:t>6</w:t>
            </w:r>
          </w:p>
        </w:tc>
        <w:tc>
          <w:tcPr>
            <w:tcW w:w="833" w:type="pct"/>
            <w:noWrap w:val="0"/>
            <w:vAlign w:val="center"/>
          </w:tcPr>
          <w:p w14:paraId="6D987B99">
            <w:pPr>
              <w:spacing w:line="240" w:lineRule="auto"/>
              <w:jc w:val="center"/>
              <w:outlineLvl w:val="9"/>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7</w:t>
            </w:r>
          </w:p>
        </w:tc>
        <w:tc>
          <w:tcPr>
            <w:tcW w:w="833" w:type="pct"/>
            <w:noWrap w:val="0"/>
            <w:vAlign w:val="center"/>
          </w:tcPr>
          <w:p w14:paraId="5D2ADC74">
            <w:pPr>
              <w:spacing w:line="240" w:lineRule="auto"/>
              <w:jc w:val="center"/>
              <w:outlineLvl w:val="9"/>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8</w:t>
            </w:r>
          </w:p>
        </w:tc>
        <w:tc>
          <w:tcPr>
            <w:tcW w:w="833" w:type="pct"/>
            <w:noWrap w:val="0"/>
            <w:vAlign w:val="center"/>
          </w:tcPr>
          <w:p w14:paraId="21DE8F26">
            <w:pPr>
              <w:spacing w:line="240" w:lineRule="auto"/>
              <w:jc w:val="center"/>
              <w:outlineLvl w:val="9"/>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9</w:t>
            </w:r>
          </w:p>
        </w:tc>
        <w:tc>
          <w:tcPr>
            <w:tcW w:w="833" w:type="pct"/>
            <w:noWrap w:val="0"/>
            <w:vAlign w:val="center"/>
          </w:tcPr>
          <w:p w14:paraId="5E261C50">
            <w:pPr>
              <w:spacing w:line="240" w:lineRule="auto"/>
              <w:jc w:val="center"/>
              <w:outlineLvl w:val="9"/>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10</w:t>
            </w:r>
          </w:p>
        </w:tc>
      </w:tr>
      <w:tr w14:paraId="25458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pct"/>
            <w:vMerge w:val="continue"/>
            <w:noWrap w:val="0"/>
            <w:vAlign w:val="top"/>
          </w:tcPr>
          <w:p w14:paraId="38090205">
            <w:pPr>
              <w:keepNext w:val="0"/>
              <w:keepLines w:val="0"/>
              <w:pageBreakBefore w:val="0"/>
              <w:widowControl w:val="0"/>
              <w:kinsoku/>
              <w:wordWrap/>
              <w:overflowPunct/>
              <w:topLinePunct w:val="0"/>
              <w:autoSpaceDE w:val="0"/>
              <w:autoSpaceDN w:val="0"/>
              <w:bidi w:val="0"/>
              <w:adjustRightInd w:val="0"/>
              <w:snapToGrid/>
              <w:textAlignment w:val="auto"/>
              <w:outlineLvl w:val="9"/>
              <w:rPr>
                <w:rFonts w:hint="eastAsia" w:ascii="Times New Roman" w:hAnsi="Times New Roman" w:eastAsia="宋体" w:cs="Times New Roman"/>
                <w:sz w:val="21"/>
                <w:szCs w:val="21"/>
                <w:vertAlign w:val="baseline"/>
                <w:lang w:val="en-US" w:eastAsia="zh-CN"/>
              </w:rPr>
            </w:pPr>
          </w:p>
        </w:tc>
        <w:tc>
          <w:tcPr>
            <w:tcW w:w="833" w:type="pct"/>
            <w:noWrap w:val="0"/>
            <w:vAlign w:val="center"/>
          </w:tcPr>
          <w:p w14:paraId="492957EF">
            <w:pPr>
              <w:spacing w:line="240" w:lineRule="auto"/>
              <w:jc w:val="center"/>
              <w:outlineLvl w:val="9"/>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0.533</w:t>
            </w:r>
          </w:p>
        </w:tc>
        <w:tc>
          <w:tcPr>
            <w:tcW w:w="833" w:type="pct"/>
            <w:noWrap w:val="0"/>
            <w:vAlign w:val="center"/>
          </w:tcPr>
          <w:p w14:paraId="37DE8755">
            <w:pPr>
              <w:spacing w:line="240" w:lineRule="auto"/>
              <w:jc w:val="center"/>
              <w:outlineLvl w:val="9"/>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0.533</w:t>
            </w:r>
          </w:p>
        </w:tc>
        <w:tc>
          <w:tcPr>
            <w:tcW w:w="833" w:type="pct"/>
            <w:noWrap w:val="0"/>
            <w:vAlign w:val="center"/>
          </w:tcPr>
          <w:p w14:paraId="627E434E">
            <w:pPr>
              <w:spacing w:line="240" w:lineRule="auto"/>
              <w:jc w:val="center"/>
              <w:outlineLvl w:val="9"/>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0.537</w:t>
            </w:r>
          </w:p>
        </w:tc>
        <w:tc>
          <w:tcPr>
            <w:tcW w:w="833" w:type="pct"/>
            <w:noWrap w:val="0"/>
            <w:vAlign w:val="center"/>
          </w:tcPr>
          <w:p w14:paraId="09161780">
            <w:pPr>
              <w:spacing w:line="240" w:lineRule="auto"/>
              <w:jc w:val="center"/>
              <w:outlineLvl w:val="9"/>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0.533</w:t>
            </w:r>
          </w:p>
        </w:tc>
        <w:tc>
          <w:tcPr>
            <w:tcW w:w="833" w:type="pct"/>
            <w:noWrap w:val="0"/>
            <w:vAlign w:val="center"/>
          </w:tcPr>
          <w:p w14:paraId="2AD396BA">
            <w:pPr>
              <w:spacing w:line="240" w:lineRule="auto"/>
              <w:jc w:val="center"/>
              <w:outlineLvl w:val="9"/>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0.537</w:t>
            </w:r>
          </w:p>
        </w:tc>
      </w:tr>
      <w:tr w14:paraId="6123E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pct"/>
            <w:noWrap w:val="0"/>
            <w:vAlign w:val="center"/>
          </w:tcPr>
          <w:p w14:paraId="5C429AA8">
            <w:pPr>
              <w:spacing w:line="240" w:lineRule="auto"/>
              <w:jc w:val="center"/>
              <w:outlineLvl w:val="9"/>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eastAsia="zh-CN"/>
              </w:rPr>
              <w:t>平均值</w:t>
            </w:r>
            <w:r>
              <w:rPr>
                <w:rFonts w:hint="eastAsia" w:ascii="Times New Roman" w:hAnsi="Times New Roman" w:eastAsia="宋体" w:cs="Times New Roman"/>
                <w:color w:val="auto"/>
                <w:sz w:val="21"/>
                <w:szCs w:val="21"/>
                <w:highlight w:val="none"/>
                <w:lang w:val="en-US" w:eastAsia="zh-CN"/>
              </w:rPr>
              <w:t>(</w:t>
            </w:r>
            <w:r>
              <w:rPr>
                <w:rFonts w:hint="eastAsia" w:cs="Times New Roman"/>
                <w:color w:val="auto"/>
                <w:sz w:val="21"/>
                <w:szCs w:val="21"/>
                <w:highlight w:val="none"/>
                <w:lang w:val="en-US" w:eastAsia="zh-CN"/>
              </w:rPr>
              <w:t>%</w:t>
            </w:r>
            <w:r>
              <w:rPr>
                <w:rFonts w:hint="eastAsia"/>
                <w:sz w:val="21"/>
                <w:szCs w:val="21"/>
                <w:highlight w:val="none"/>
                <w:lang w:val="en-US" w:eastAsia="zh-CN"/>
              </w:rPr>
              <w:t>)</w:t>
            </w:r>
          </w:p>
        </w:tc>
        <w:tc>
          <w:tcPr>
            <w:tcW w:w="4167" w:type="pct"/>
            <w:gridSpan w:val="5"/>
            <w:noWrap w:val="0"/>
            <w:vAlign w:val="top"/>
          </w:tcPr>
          <w:p w14:paraId="6560606B">
            <w:pPr>
              <w:keepNext w:val="0"/>
              <w:keepLines w:val="0"/>
              <w:pageBreakBefore w:val="0"/>
              <w:widowControl w:val="0"/>
              <w:kinsoku/>
              <w:wordWrap/>
              <w:overflowPunct/>
              <w:topLinePunct w:val="0"/>
              <w:autoSpaceDE w:val="0"/>
              <w:autoSpaceDN w:val="0"/>
              <w:bidi w:val="0"/>
              <w:adjustRightInd w:val="0"/>
              <w:snapToGrid/>
              <w:jc w:val="center"/>
              <w:textAlignment w:val="auto"/>
              <w:outlineLvl w:val="9"/>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0.535</w:t>
            </w:r>
          </w:p>
        </w:tc>
      </w:tr>
      <w:tr w14:paraId="76D10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pct"/>
            <w:noWrap w:val="0"/>
            <w:vAlign w:val="center"/>
          </w:tcPr>
          <w:p w14:paraId="6F3A8190">
            <w:pPr>
              <w:spacing w:line="240" w:lineRule="auto"/>
              <w:jc w:val="center"/>
              <w:outlineLvl w:val="9"/>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标准偏差</w:t>
            </w:r>
            <w:r>
              <w:rPr>
                <w:rFonts w:hint="eastAsia" w:ascii="Times New Roman" w:hAnsi="Times New Roman" w:eastAsia="宋体" w:cs="Times New Roman"/>
                <w:i/>
                <w:iCs/>
                <w:color w:val="auto"/>
                <w:sz w:val="21"/>
                <w:szCs w:val="21"/>
                <w:highlight w:val="none"/>
                <w:lang w:val="en-US" w:eastAsia="zh-CN"/>
              </w:rPr>
              <w:t>s</w:t>
            </w:r>
            <w:r>
              <w:rPr>
                <w:rFonts w:hint="eastAsia" w:ascii="Times New Roman" w:hAnsi="Times New Roman" w:eastAsia="宋体" w:cs="Times New Roman"/>
                <w:color w:val="auto"/>
                <w:sz w:val="21"/>
                <w:szCs w:val="21"/>
                <w:highlight w:val="none"/>
                <w:lang w:val="en-US" w:eastAsia="zh-CN"/>
              </w:rPr>
              <w:t>(</w:t>
            </w: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w:t>
            </w:r>
          </w:p>
        </w:tc>
        <w:tc>
          <w:tcPr>
            <w:tcW w:w="4167" w:type="pct"/>
            <w:gridSpan w:val="5"/>
            <w:noWrap w:val="0"/>
            <w:vAlign w:val="top"/>
          </w:tcPr>
          <w:p w14:paraId="4997F00F">
            <w:pPr>
              <w:keepNext w:val="0"/>
              <w:keepLines w:val="0"/>
              <w:pageBreakBefore w:val="0"/>
              <w:widowControl w:val="0"/>
              <w:kinsoku/>
              <w:wordWrap/>
              <w:overflowPunct/>
              <w:topLinePunct w:val="0"/>
              <w:autoSpaceDE w:val="0"/>
              <w:autoSpaceDN w:val="0"/>
              <w:bidi w:val="0"/>
              <w:adjustRightInd w:val="0"/>
              <w:snapToGrid/>
              <w:jc w:val="center"/>
              <w:textAlignment w:val="auto"/>
              <w:outlineLvl w:val="9"/>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0.003</w:t>
            </w:r>
          </w:p>
        </w:tc>
      </w:tr>
    </w:tbl>
    <w:p w14:paraId="56C5A24F">
      <w:pPr>
        <w:keepNext w:val="0"/>
        <w:keepLines w:val="0"/>
        <w:pageBreakBefore w:val="0"/>
        <w:widowControl w:val="0"/>
        <w:kinsoku/>
        <w:wordWrap/>
        <w:overflowPunct/>
        <w:topLinePunct w:val="0"/>
        <w:autoSpaceDE w:val="0"/>
        <w:autoSpaceDN w:val="0"/>
        <w:bidi w:val="0"/>
        <w:adjustRightInd w:val="0"/>
        <w:snapToGrid/>
        <w:ind w:firstLine="480" w:firstLineChars="200"/>
        <w:textAlignment w:val="auto"/>
        <w:outlineLvl w:val="9"/>
        <w:rPr>
          <w:rFonts w:hint="eastAsia" w:ascii="Times New Roman" w:hAnsi="Times New Roman" w:eastAsia="宋体" w:cs="Times New Roman"/>
          <w:sz w:val="24"/>
          <w:szCs w:val="24"/>
          <w:lang w:val="en-US" w:eastAsia="zh-CN"/>
        </w:rPr>
      </w:pPr>
    </w:p>
    <w:p w14:paraId="017B258D">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lang w:val="en-US" w:eastAsia="zh-CN"/>
        </w:rPr>
        <w:t>实际测量以</w:t>
      </w:r>
      <w:r>
        <w:rPr>
          <w:rFonts w:hint="eastAsia" w:cs="Times New Roman"/>
          <w:sz w:val="24"/>
          <w:szCs w:val="24"/>
          <w:lang w:val="en-US" w:eastAsia="zh-CN"/>
        </w:rPr>
        <w:t>3</w:t>
      </w:r>
      <w:r>
        <w:rPr>
          <w:rFonts w:hint="eastAsia" w:ascii="Times New Roman" w:hAnsi="Times New Roman" w:eastAsia="宋体" w:cs="Times New Roman"/>
          <w:sz w:val="24"/>
          <w:szCs w:val="24"/>
          <w:lang w:val="en-US" w:eastAsia="zh-CN"/>
        </w:rPr>
        <w:t>次测量的平均值作为测量结果，则</w:t>
      </w:r>
      <w:r>
        <w:rPr>
          <w:rFonts w:hint="eastAsia" w:ascii="Times New Roman" w:hAnsi="Times New Roman" w:eastAsia="宋体" w:cs="Times New Roman"/>
          <w:i/>
          <w:iCs/>
          <w:sz w:val="24"/>
          <w:szCs w:val="24"/>
          <w:lang w:val="en-US" w:eastAsia="zh-CN"/>
        </w:rPr>
        <w:t>n</w:t>
      </w:r>
      <w:r>
        <w:rPr>
          <w:rFonts w:hint="eastAsia" w:ascii="Times New Roman" w:hAnsi="Times New Roman" w:eastAsia="宋体" w:cs="Times New Roman"/>
          <w:sz w:val="24"/>
          <w:szCs w:val="24"/>
          <w:lang w:val="en-US" w:eastAsia="zh-CN"/>
        </w:rPr>
        <w:t>=</w:t>
      </w:r>
      <w:r>
        <w:rPr>
          <w:rFonts w:hint="eastAsia" w:cs="Times New Roman"/>
          <w:sz w:val="24"/>
          <w:szCs w:val="24"/>
          <w:lang w:val="en-US" w:eastAsia="zh-CN"/>
        </w:rPr>
        <w:t>3</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highlight w:val="none"/>
          <w:lang w:val="en-US" w:eastAsia="zh-CN"/>
        </w:rPr>
        <w:t>所以由测量重复性引入的不确定度分量</w:t>
      </w:r>
      <w:r>
        <w:rPr>
          <w:rFonts w:hint="eastAsia" w:ascii="Times New Roman" w:hAnsi="Times New Roman" w:eastAsia="宋体" w:cs="Times New Roman"/>
          <w:b w:val="0"/>
          <w:bCs/>
          <w:i/>
          <w:iCs/>
          <w:sz w:val="24"/>
          <w:highlight w:val="none"/>
          <w:lang w:val="en-US" w:eastAsia="zh-CN"/>
        </w:rPr>
        <w:t>u</w:t>
      </w:r>
      <w:r>
        <w:rPr>
          <w:rFonts w:hint="eastAsia" w:ascii="Times New Roman" w:hAnsi="Times New Roman" w:eastAsia="宋体" w:cs="Times New Roman"/>
          <w:b w:val="0"/>
          <w:bCs/>
          <w:sz w:val="24"/>
          <w:highlight w:val="none"/>
          <w:vertAlign w:val="subscript"/>
          <w:lang w:val="en-US" w:eastAsia="zh-CN"/>
        </w:rPr>
        <w:t>1</w:t>
      </w:r>
      <w:r>
        <w:rPr>
          <w:rFonts w:hint="eastAsia" w:ascii="Times New Roman" w:hAnsi="Times New Roman" w:eastAsia="宋体" w:cs="Times New Roman"/>
          <w:position w:val="0"/>
          <w:sz w:val="24"/>
          <w:szCs w:val="24"/>
          <w:highlight w:val="none"/>
          <w:lang w:eastAsia="zh-CN"/>
        </w:rPr>
        <w:t>为：</w:t>
      </w:r>
    </w:p>
    <w:p w14:paraId="286634FB">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outlineLvl w:val="9"/>
        <w:rPr>
          <w:rFonts w:hint="eastAsia" w:ascii="Times New Roman" w:hAnsi="Times New Roman" w:eastAsia="宋体" w:cs="Times New Roman"/>
          <w:sz w:val="24"/>
          <w:szCs w:val="24"/>
          <w:lang w:val="en-US" w:eastAsia="zh-CN"/>
        </w:rPr>
      </w:pPr>
      <w:r>
        <w:rPr>
          <w:rFonts w:hint="default" w:ascii="Times New Roman" w:hAnsi="Times New Roman" w:eastAsia="宋体" w:cs="Times New Roman"/>
          <w:position w:val="-28"/>
          <w:sz w:val="24"/>
          <w:szCs w:val="24"/>
        </w:rPr>
        <w:object>
          <v:shape id="_x0000_i1034" o:spt="75" type="#_x0000_t75" style="height:33pt;width:140.85pt;" o:ole="t" filled="f" o:preferrelative="t" stroked="f" coordsize="21600,21600">
            <v:path/>
            <v:fill on="f" focussize="0,0"/>
            <v:stroke on="f"/>
            <v:imagedata r:id="rId32" o:title=""/>
            <o:lock v:ext="edit" aspectratio="t"/>
            <w10:wrap type="none"/>
            <w10:anchorlock/>
          </v:shape>
          <o:OLEObject Type="Embed" ProgID="Equation.3" ShapeID="_x0000_i1034" DrawAspect="Content" ObjectID="_1468075730" r:id="rId31">
            <o:LockedField>false</o:LockedField>
          </o:OLEObject>
        </w:object>
      </w:r>
    </w:p>
    <w:p w14:paraId="702CD4A2">
      <w:pPr>
        <w:keepNext w:val="0"/>
        <w:keepLines w:val="0"/>
        <w:pageBreakBefore w:val="0"/>
        <w:widowControl w:val="0"/>
        <w:kinsoku/>
        <w:wordWrap/>
        <w:overflowPunct/>
        <w:topLinePunct w:val="0"/>
        <w:autoSpaceDE w:val="0"/>
        <w:autoSpaceDN w:val="0"/>
        <w:bidi w:val="0"/>
        <w:adjustRightInd w:val="0"/>
        <w:spacing w:line="360" w:lineRule="auto"/>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position w:val="-10"/>
          <w:sz w:val="24"/>
          <w:szCs w:val="24"/>
          <w:lang w:val="en-US" w:eastAsia="zh-CN"/>
        </w:rPr>
        <w:t xml:space="preserve">C.4.2 </w:t>
      </w:r>
      <w:r>
        <w:rPr>
          <w:rFonts w:hint="eastAsia" w:ascii="Times New Roman" w:hAnsi="Times New Roman" w:eastAsia="宋体" w:cs="Times New Roman"/>
          <w:position w:val="-10"/>
          <w:sz w:val="24"/>
          <w:szCs w:val="24"/>
          <w:lang w:eastAsia="zh-CN"/>
        </w:rPr>
        <w:t>由</w:t>
      </w:r>
      <w:r>
        <w:rPr>
          <w:rFonts w:hint="eastAsia" w:cs="Times New Roman"/>
          <w:position w:val="-10"/>
          <w:sz w:val="24"/>
          <w:szCs w:val="24"/>
          <w:lang w:val="en-US" w:eastAsia="zh-CN"/>
        </w:rPr>
        <w:t>标准物质定值引入</w:t>
      </w:r>
      <w:r>
        <w:rPr>
          <w:rFonts w:hint="eastAsia" w:ascii="Times New Roman" w:hAnsi="Times New Roman" w:eastAsia="宋体" w:cs="Times New Roman"/>
          <w:position w:val="-10"/>
          <w:sz w:val="24"/>
          <w:szCs w:val="24"/>
          <w:lang w:eastAsia="zh-CN"/>
        </w:rPr>
        <w:t>的不确定度分量</w:t>
      </w:r>
      <w:r>
        <w:rPr>
          <w:rFonts w:hint="eastAsia" w:ascii="Times New Roman" w:hAnsi="Times New Roman" w:eastAsia="宋体" w:cs="Times New Roman"/>
          <w:i/>
          <w:iCs/>
          <w:position w:val="-10"/>
          <w:sz w:val="24"/>
          <w:szCs w:val="24"/>
          <w:lang w:val="en-US" w:eastAsia="zh-CN"/>
        </w:rPr>
        <w:t>u</w:t>
      </w:r>
      <w:r>
        <w:rPr>
          <w:rFonts w:hint="eastAsia" w:ascii="Times New Roman" w:hAnsi="Times New Roman" w:eastAsia="宋体" w:cs="Times New Roman"/>
          <w:position w:val="-10"/>
          <w:sz w:val="24"/>
          <w:szCs w:val="24"/>
          <w:vertAlign w:val="subscript"/>
          <w:lang w:val="en-US" w:eastAsia="zh-CN"/>
        </w:rPr>
        <w:t>2</w:t>
      </w:r>
    </w:p>
    <w:p w14:paraId="00E83F34">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eastAsia" w:ascii="Times New Roman" w:hAnsi="Times New Roman" w:eastAsia="宋体" w:cs="Times New Roman"/>
          <w:sz w:val="24"/>
          <w:szCs w:val="24"/>
          <w:lang w:val="en-US" w:eastAsia="zh-CN"/>
        </w:rPr>
      </w:pPr>
      <w:r>
        <w:rPr>
          <w:rFonts w:hint="eastAsia" w:cs="Times New Roman"/>
          <w:sz w:val="24"/>
          <w:szCs w:val="24"/>
          <w:lang w:val="en-US" w:eastAsia="zh-CN"/>
        </w:rPr>
        <w:t>标准物质定值的不确定度可以通过相应标准物质证书获得。标准物质GBW(E)020044的Zn元素的扩展不确定度为</w:t>
      </w:r>
      <w:r>
        <w:rPr>
          <w:rFonts w:hint="eastAsia" w:cs="Times New Roman"/>
          <w:i/>
          <w:iCs/>
          <w:sz w:val="24"/>
          <w:szCs w:val="24"/>
          <w:lang w:val="en-US" w:eastAsia="zh-CN"/>
        </w:rPr>
        <w:t>U</w:t>
      </w:r>
      <w:r>
        <w:rPr>
          <w:rFonts w:hint="eastAsia" w:cs="Times New Roman"/>
          <w:sz w:val="24"/>
          <w:szCs w:val="24"/>
          <w:lang w:val="en-US" w:eastAsia="zh-CN"/>
        </w:rPr>
        <w:t>=0.002%,</w:t>
      </w:r>
      <w:r>
        <w:rPr>
          <w:rFonts w:hint="eastAsia" w:cs="Times New Roman"/>
          <w:i/>
          <w:iCs/>
          <w:sz w:val="24"/>
          <w:szCs w:val="24"/>
          <w:lang w:val="en-US" w:eastAsia="zh-CN"/>
        </w:rPr>
        <w:t>k</w:t>
      </w:r>
      <w:r>
        <w:rPr>
          <w:rFonts w:hint="eastAsia" w:cs="Times New Roman"/>
          <w:sz w:val="24"/>
          <w:szCs w:val="24"/>
          <w:lang w:val="en-US" w:eastAsia="zh-CN"/>
        </w:rPr>
        <w:t>=2。则</w:t>
      </w:r>
      <w:r>
        <w:rPr>
          <w:rFonts w:hint="eastAsia" w:ascii="Times New Roman" w:hAnsi="Times New Roman" w:eastAsia="宋体" w:cs="Times New Roman"/>
          <w:sz w:val="24"/>
          <w:szCs w:val="24"/>
          <w:lang w:val="en-US" w:eastAsia="zh-CN"/>
        </w:rPr>
        <w:t>由</w:t>
      </w:r>
      <w:r>
        <w:rPr>
          <w:rFonts w:hint="eastAsia" w:cs="Times New Roman"/>
          <w:sz w:val="24"/>
          <w:szCs w:val="24"/>
          <w:lang w:val="en-US" w:eastAsia="zh-CN"/>
        </w:rPr>
        <w:t>标准物质</w:t>
      </w:r>
      <w:r>
        <w:rPr>
          <w:rFonts w:hint="eastAsia" w:ascii="Times New Roman" w:hAnsi="Times New Roman" w:eastAsia="宋体" w:cs="Times New Roman"/>
          <w:sz w:val="24"/>
          <w:szCs w:val="24"/>
          <w:lang w:val="en-US" w:eastAsia="zh-CN"/>
        </w:rPr>
        <w:t>引入的不确定度分量</w:t>
      </w:r>
      <w:r>
        <w:rPr>
          <w:rFonts w:hint="eastAsia" w:ascii="Times New Roman" w:hAnsi="Times New Roman" w:eastAsia="宋体" w:cs="Times New Roman"/>
          <w:i/>
          <w:iCs/>
          <w:sz w:val="24"/>
          <w:szCs w:val="24"/>
          <w:lang w:val="en-US" w:eastAsia="zh-CN"/>
        </w:rPr>
        <w:t>u</w:t>
      </w:r>
      <w:r>
        <w:rPr>
          <w:rFonts w:hint="eastAsia" w:ascii="Times New Roman" w:hAnsi="Times New Roman" w:eastAsia="宋体" w:cs="Times New Roman"/>
          <w:i w:val="0"/>
          <w:iCs w:val="0"/>
          <w:sz w:val="24"/>
          <w:szCs w:val="24"/>
          <w:vertAlign w:val="subscript"/>
          <w:lang w:val="en-US" w:eastAsia="zh-CN"/>
        </w:rPr>
        <w:t>2</w:t>
      </w:r>
      <w:r>
        <w:rPr>
          <w:rFonts w:hint="eastAsia" w:ascii="Times New Roman" w:hAnsi="Times New Roman" w:eastAsia="宋体" w:cs="Times New Roman"/>
          <w:sz w:val="24"/>
          <w:szCs w:val="24"/>
          <w:lang w:val="en-US" w:eastAsia="zh-CN"/>
        </w:rPr>
        <w:t>为：</w:t>
      </w:r>
    </w:p>
    <w:p w14:paraId="15AF8AB3">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outlineLvl w:val="9"/>
        <w:rPr>
          <w:position w:val="-24"/>
          <w:sz w:val="24"/>
        </w:rPr>
      </w:pPr>
      <w:r>
        <w:rPr>
          <w:position w:val="-24"/>
          <w:sz w:val="24"/>
        </w:rPr>
        <w:object>
          <v:shape id="_x0000_i1035" o:spt="75" type="#_x0000_t75" style="height:31pt;width:136pt;" o:ole="t" filled="f" o:preferrelative="t" stroked="f" coordsize="21600,21600">
            <v:path/>
            <v:fill on="f" focussize="0,0"/>
            <v:stroke on="f"/>
            <v:imagedata r:id="rId34" o:title=""/>
            <o:lock v:ext="edit" aspectratio="t"/>
            <w10:wrap type="none"/>
            <w10:anchorlock/>
          </v:shape>
          <o:OLEObject Type="Embed" ProgID="Equation.3" ShapeID="_x0000_i1035" DrawAspect="Content" ObjectID="_1468075731" r:id="rId33">
            <o:LockedField>false</o:LockedField>
          </o:OLEObject>
        </w:object>
      </w:r>
    </w:p>
    <w:p w14:paraId="6FAD3D6A">
      <w:pPr>
        <w:keepNext w:val="0"/>
        <w:keepLines w:val="0"/>
        <w:pageBreakBefore w:val="0"/>
        <w:widowControl w:val="0"/>
        <w:kinsoku/>
        <w:wordWrap/>
        <w:overflowPunct/>
        <w:topLinePunct w:val="0"/>
        <w:autoSpaceDE w:val="0"/>
        <w:autoSpaceDN w:val="0"/>
        <w:bidi w:val="0"/>
        <w:adjustRightInd w:val="0"/>
        <w:spacing w:line="360" w:lineRule="auto"/>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position w:val="-10"/>
          <w:sz w:val="24"/>
          <w:szCs w:val="24"/>
          <w:lang w:val="en-US" w:eastAsia="zh-CN"/>
        </w:rPr>
        <w:t>C.4.</w:t>
      </w:r>
      <w:r>
        <w:rPr>
          <w:rFonts w:hint="eastAsia" w:cs="Times New Roman"/>
          <w:position w:val="-10"/>
          <w:sz w:val="24"/>
          <w:szCs w:val="24"/>
          <w:lang w:val="en-US" w:eastAsia="zh-CN"/>
        </w:rPr>
        <w:t>3</w:t>
      </w:r>
      <w:r>
        <w:rPr>
          <w:rFonts w:hint="eastAsia" w:ascii="Times New Roman" w:hAnsi="Times New Roman" w:eastAsia="宋体" w:cs="Times New Roman"/>
          <w:position w:val="-10"/>
          <w:sz w:val="24"/>
          <w:szCs w:val="24"/>
          <w:lang w:val="en-US" w:eastAsia="zh-CN"/>
        </w:rPr>
        <w:t xml:space="preserve"> </w:t>
      </w:r>
      <w:r>
        <w:rPr>
          <w:rFonts w:hint="eastAsia" w:ascii="Times New Roman" w:hAnsi="Times New Roman" w:eastAsia="宋体" w:cs="Times New Roman"/>
          <w:position w:val="-10"/>
          <w:sz w:val="24"/>
          <w:szCs w:val="24"/>
          <w:lang w:eastAsia="zh-CN"/>
        </w:rPr>
        <w:t>由</w:t>
      </w:r>
      <w:r>
        <w:rPr>
          <w:rFonts w:hint="eastAsia" w:cs="Times New Roman"/>
          <w:position w:val="-10"/>
          <w:sz w:val="24"/>
          <w:szCs w:val="24"/>
          <w:lang w:val="en-US" w:eastAsia="zh-CN"/>
        </w:rPr>
        <w:t>仪器分辨力引入</w:t>
      </w:r>
      <w:r>
        <w:rPr>
          <w:rFonts w:hint="eastAsia" w:ascii="Times New Roman" w:hAnsi="Times New Roman" w:eastAsia="宋体" w:cs="Times New Roman"/>
          <w:position w:val="-10"/>
          <w:sz w:val="24"/>
          <w:szCs w:val="24"/>
          <w:lang w:eastAsia="zh-CN"/>
        </w:rPr>
        <w:t>的不确定度分量</w:t>
      </w:r>
      <w:r>
        <w:rPr>
          <w:rFonts w:hint="eastAsia" w:ascii="Times New Roman" w:hAnsi="Times New Roman" w:eastAsia="宋体" w:cs="Times New Roman"/>
          <w:i/>
          <w:iCs/>
          <w:position w:val="-10"/>
          <w:sz w:val="24"/>
          <w:szCs w:val="24"/>
          <w:lang w:val="en-US" w:eastAsia="zh-CN"/>
        </w:rPr>
        <w:t>u</w:t>
      </w:r>
      <w:r>
        <w:rPr>
          <w:rFonts w:hint="eastAsia" w:cs="Times New Roman"/>
          <w:position w:val="-10"/>
          <w:sz w:val="24"/>
          <w:szCs w:val="24"/>
          <w:vertAlign w:val="subscript"/>
          <w:lang w:val="en-US" w:eastAsia="zh-CN"/>
        </w:rPr>
        <w:t>3</w:t>
      </w:r>
    </w:p>
    <w:p w14:paraId="71A789A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outlineLvl w:val="9"/>
        <w:rPr>
          <w:rFonts w:hint="eastAsia"/>
          <w:b w:val="0"/>
          <w:bCs/>
          <w:sz w:val="24"/>
          <w:highlight w:val="none"/>
          <w:vertAlign w:val="baseline"/>
          <w:lang w:val="en-US" w:eastAsia="zh-CN"/>
        </w:rPr>
      </w:pPr>
      <w:r>
        <w:rPr>
          <w:rFonts w:hint="eastAsia"/>
          <w:b w:val="0"/>
          <w:bCs/>
          <w:sz w:val="24"/>
          <w:highlight w:val="none"/>
          <w:lang w:val="en-US" w:eastAsia="zh-CN"/>
        </w:rPr>
        <w:t>有色金属材料用火花放电原子发射光谱仪的分辨力为0.001%，由此引入的测量不确定度为0.001/2=0.0005%,按均匀分布,则由仪器分辨力引入的不确定度分量</w:t>
      </w:r>
      <w:r>
        <w:rPr>
          <w:rFonts w:hint="eastAsia"/>
          <w:b w:val="0"/>
          <w:bCs/>
          <w:i/>
          <w:iCs/>
          <w:sz w:val="24"/>
          <w:highlight w:val="none"/>
          <w:lang w:val="en-US" w:eastAsia="zh-CN"/>
        </w:rPr>
        <w:t>u</w:t>
      </w:r>
      <w:r>
        <w:rPr>
          <w:rFonts w:hint="eastAsia"/>
          <w:b w:val="0"/>
          <w:bCs/>
          <w:sz w:val="24"/>
          <w:highlight w:val="none"/>
          <w:vertAlign w:val="subscript"/>
          <w:lang w:val="en-US" w:eastAsia="zh-CN"/>
        </w:rPr>
        <w:t>3</w:t>
      </w:r>
      <w:r>
        <w:rPr>
          <w:rFonts w:hint="eastAsia"/>
          <w:b w:val="0"/>
          <w:bCs/>
          <w:sz w:val="24"/>
          <w:highlight w:val="none"/>
          <w:vertAlign w:val="baseline"/>
          <w:lang w:val="en-US" w:eastAsia="zh-CN"/>
        </w:rPr>
        <w:t>为：</w:t>
      </w:r>
    </w:p>
    <w:p w14:paraId="5224C5EE">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outlineLvl w:val="9"/>
        <w:rPr>
          <w:rFonts w:hint="default"/>
          <w:b w:val="0"/>
          <w:bCs/>
          <w:sz w:val="24"/>
          <w:highlight w:val="none"/>
          <w:vertAlign w:val="baseline"/>
          <w:lang w:val="en-US" w:eastAsia="zh-CN"/>
        </w:rPr>
      </w:pPr>
      <w:r>
        <w:rPr>
          <w:position w:val="-28"/>
          <w:sz w:val="24"/>
        </w:rPr>
        <w:object>
          <v:shape id="_x0000_i1036" o:spt="75" type="#_x0000_t75" style="height:33pt;width:148pt;" o:ole="t" filled="f" o:preferrelative="t" stroked="f" coordsize="21600,21600">
            <v:path/>
            <v:fill on="f" focussize="0,0"/>
            <v:stroke on="f"/>
            <v:imagedata r:id="rId36" o:title=""/>
            <o:lock v:ext="edit" aspectratio="t"/>
            <w10:wrap type="none"/>
            <w10:anchorlock/>
          </v:shape>
          <o:OLEObject Type="Embed" ProgID="Equation.3" ShapeID="_x0000_i1036" DrawAspect="Content" ObjectID="_1468075732" r:id="rId35">
            <o:LockedField>false</o:LockedField>
          </o:OLEObject>
        </w:object>
      </w:r>
    </w:p>
    <w:p w14:paraId="5252FB9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eastAsia="宋体" w:cs="Times New Roman"/>
          <w:b w:val="0"/>
          <w:bCs/>
          <w:sz w:val="24"/>
          <w:szCs w:val="24"/>
          <w:lang w:eastAsia="zh-CN"/>
        </w:rPr>
      </w:pPr>
      <w:bookmarkStart w:id="266" w:name="_Toc22658"/>
      <w:bookmarkStart w:id="267" w:name="_Toc24757"/>
      <w:bookmarkStart w:id="268" w:name="_Toc29153"/>
      <w:bookmarkStart w:id="269" w:name="_Toc28459"/>
      <w:bookmarkStart w:id="270" w:name="_Toc8816"/>
      <w:bookmarkStart w:id="271" w:name="_Toc3076"/>
      <w:bookmarkStart w:id="272" w:name="_Toc15727"/>
      <w:bookmarkStart w:id="273" w:name="_Toc6070"/>
      <w:bookmarkStart w:id="274" w:name="_Toc30431"/>
      <w:r>
        <w:rPr>
          <w:rFonts w:hint="eastAsia" w:ascii="黑体" w:hAnsi="黑体" w:eastAsia="黑体" w:cs="黑体"/>
          <w:b w:val="0"/>
          <w:bCs/>
          <w:sz w:val="24"/>
          <w:szCs w:val="24"/>
          <w:lang w:val="en-US" w:eastAsia="zh-CN"/>
        </w:rPr>
        <w:t xml:space="preserve">C.5 </w:t>
      </w:r>
      <w:r>
        <w:rPr>
          <w:rFonts w:hint="eastAsia" w:ascii="黑体" w:hAnsi="黑体" w:eastAsia="黑体" w:cs="黑体"/>
          <w:b w:val="0"/>
          <w:bCs/>
          <w:sz w:val="24"/>
          <w:szCs w:val="24"/>
        </w:rPr>
        <w:t>合成标准不确定度计算</w:t>
      </w:r>
      <w:bookmarkEnd w:id="266"/>
      <w:bookmarkEnd w:id="267"/>
      <w:bookmarkEnd w:id="268"/>
      <w:bookmarkEnd w:id="269"/>
      <w:bookmarkEnd w:id="270"/>
    </w:p>
    <w:p w14:paraId="7AB490C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合成不确定度</w:t>
      </w:r>
      <w:r>
        <w:rPr>
          <w:rFonts w:hint="eastAsia" w:cs="Times New Roman"/>
          <w:sz w:val="24"/>
          <w:szCs w:val="24"/>
          <w:lang w:val="en-US" w:eastAsia="zh-CN"/>
        </w:rPr>
        <w:t>计算公式</w:t>
      </w:r>
      <w:r>
        <w:rPr>
          <w:rFonts w:hint="eastAsia" w:ascii="Times New Roman" w:hAnsi="Times New Roman" w:eastAsia="宋体" w:cs="Times New Roman"/>
          <w:sz w:val="24"/>
          <w:szCs w:val="24"/>
          <w:lang w:val="en-US" w:eastAsia="zh-CN"/>
        </w:rPr>
        <w:t>为：</w:t>
      </w:r>
    </w:p>
    <w:p w14:paraId="303144A5">
      <w:pPr>
        <w:keepNext w:val="0"/>
        <w:keepLines w:val="0"/>
        <w:pageBreakBefore w:val="0"/>
        <w:widowControl w:val="0"/>
        <w:kinsoku/>
        <w:overflowPunct/>
        <w:topLinePunct w:val="0"/>
        <w:autoSpaceDE w:val="0"/>
        <w:autoSpaceDN w:val="0"/>
        <w:bidi w:val="0"/>
        <w:adjustRightInd w:val="0"/>
        <w:snapToGrid/>
        <w:spacing w:line="360" w:lineRule="auto"/>
        <w:jc w:val="center"/>
        <w:textAlignment w:val="auto"/>
        <w:outlineLvl w:val="9"/>
        <w:rPr>
          <w:rFonts w:hint="default" w:ascii="Times New Roman" w:hAnsi="Times New Roman" w:eastAsia="宋体" w:cs="Times New Roman"/>
          <w:b/>
          <w:color w:val="000000"/>
          <w:sz w:val="24"/>
          <w:szCs w:val="24"/>
          <w:lang w:val="en-US" w:eastAsia="zh-CN"/>
        </w:rPr>
      </w:pPr>
      <w:r>
        <w:rPr>
          <w:rFonts w:hint="default" w:ascii="Times New Roman" w:hAnsi="Times New Roman" w:eastAsia="宋体" w:cs="Times New Roman"/>
          <w:b/>
          <w:color w:val="000000"/>
          <w:position w:val="-14"/>
          <w:sz w:val="24"/>
          <w:szCs w:val="24"/>
          <w:lang w:eastAsia="zh-CN"/>
        </w:rPr>
        <w:object>
          <v:shape id="_x0000_i1037" o:spt="75" type="#_x0000_t75" style="height:23pt;width:283.95pt;" o:ole="t" filled="f" o:preferrelative="t" stroked="f" coordsize="21600,21600">
            <v:path/>
            <v:fill on="f" focussize="0,0"/>
            <v:stroke on="f"/>
            <v:imagedata r:id="rId38" o:title=""/>
            <o:lock v:ext="edit" aspectratio="t"/>
            <w10:wrap type="none"/>
            <w10:anchorlock/>
          </v:shape>
          <o:OLEObject Type="Embed" ProgID="Equation.KSEE3" ShapeID="_x0000_i1037" DrawAspect="Content" ObjectID="_1468075733" r:id="rId37">
            <o:LockedField>false</o:LockedField>
          </o:OLEObject>
        </w:object>
      </w:r>
    </w:p>
    <w:p w14:paraId="3569497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eastAsia="宋体" w:cs="Times New Roman"/>
          <w:b w:val="0"/>
          <w:bCs/>
          <w:color w:val="000000"/>
          <w:sz w:val="24"/>
          <w:szCs w:val="24"/>
          <w:lang w:eastAsia="zh-CN"/>
        </w:rPr>
      </w:pPr>
      <w:bookmarkStart w:id="275" w:name="_Toc24696"/>
      <w:bookmarkStart w:id="276" w:name="_Toc24277"/>
      <w:bookmarkStart w:id="277" w:name="_Toc14990"/>
      <w:bookmarkStart w:id="278" w:name="_Toc30974"/>
      <w:bookmarkStart w:id="279" w:name="_Toc7819"/>
      <w:r>
        <w:rPr>
          <w:rFonts w:hint="eastAsia" w:ascii="黑体" w:hAnsi="黑体" w:eastAsia="黑体" w:cs="黑体"/>
          <w:b w:val="0"/>
          <w:bCs/>
          <w:color w:val="000000"/>
          <w:sz w:val="24"/>
          <w:szCs w:val="24"/>
          <w:lang w:val="en-US" w:eastAsia="zh-CN"/>
        </w:rPr>
        <w:t xml:space="preserve">C.6 </w:t>
      </w:r>
      <w:r>
        <w:rPr>
          <w:rFonts w:hint="eastAsia" w:ascii="黑体" w:hAnsi="黑体" w:eastAsia="黑体" w:cs="黑体"/>
          <w:b w:val="0"/>
          <w:bCs/>
          <w:color w:val="000000"/>
          <w:sz w:val="24"/>
          <w:szCs w:val="24"/>
        </w:rPr>
        <w:t>扩展不确定度计算</w:t>
      </w:r>
      <w:bookmarkEnd w:id="275"/>
      <w:bookmarkEnd w:id="276"/>
      <w:bookmarkEnd w:id="277"/>
      <w:bookmarkEnd w:id="278"/>
      <w:bookmarkEnd w:id="279"/>
    </w:p>
    <w:p w14:paraId="5AF8992B">
      <w:pPr>
        <w:keepNext w:val="0"/>
        <w:keepLines w:val="0"/>
        <w:pageBreakBefore w:val="0"/>
        <w:widowControl w:val="0"/>
        <w:kinsoku/>
        <w:overflowPunct/>
        <w:topLinePunct w:val="0"/>
        <w:autoSpaceDE w:val="0"/>
        <w:autoSpaceDN w:val="0"/>
        <w:bidi w:val="0"/>
        <w:adjustRightInd w:val="0"/>
        <w:snapToGrid/>
        <w:spacing w:line="360" w:lineRule="auto"/>
        <w:ind w:firstLine="480" w:firstLineChars="200"/>
        <w:textAlignment w:val="auto"/>
        <w:outlineLvl w:val="9"/>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rPr>
        <w:t>取包含因子</w:t>
      </w:r>
      <w:r>
        <w:rPr>
          <w:rFonts w:hint="default" w:ascii="Times New Roman" w:hAnsi="Times New Roman" w:eastAsia="宋体" w:cs="Times New Roman"/>
          <w:i/>
          <w:color w:val="000000"/>
          <w:position w:val="-6"/>
          <w:sz w:val="24"/>
          <w:szCs w:val="24"/>
        </w:rPr>
        <w:object>
          <v:shape id="_x0000_i1038" o:spt="75" type="#_x0000_t75" style="height:13.95pt;width:29pt;" o:ole="t" filled="f" o:preferrelative="t" stroked="f" coordsize="21600,21600">
            <v:path/>
            <v:fill on="f" alignshape="1" focussize="0,0"/>
            <v:stroke on="f"/>
            <v:imagedata r:id="rId40" o:title=""/>
            <o:lock v:ext="edit" aspectratio="t"/>
            <w10:wrap type="none"/>
            <w10:anchorlock/>
          </v:shape>
          <o:OLEObject Type="Embed" ProgID="Equation.3" ShapeID="_x0000_i1038" DrawAspect="Content" ObjectID="_1468075734" r:id="rId39">
            <o:LockedField>false</o:LockedField>
          </o:OLEObject>
        </w:object>
      </w: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rPr>
        <w:t>扩展不确定度</w:t>
      </w:r>
      <w:r>
        <w:rPr>
          <w:rFonts w:hint="default" w:ascii="Times New Roman" w:hAnsi="Times New Roman" w:eastAsia="宋体" w:cs="Times New Roman"/>
          <w:color w:val="000000"/>
          <w:sz w:val="24"/>
          <w:szCs w:val="24"/>
          <w:lang w:eastAsia="zh-CN"/>
        </w:rPr>
        <w:t>为：</w:t>
      </w:r>
    </w:p>
    <w:p w14:paraId="566AC422">
      <w:pPr>
        <w:keepNext w:val="0"/>
        <w:keepLines w:val="0"/>
        <w:pageBreakBefore w:val="0"/>
        <w:widowControl w:val="0"/>
        <w:kinsoku/>
        <w:overflowPunct/>
        <w:topLinePunct w:val="0"/>
        <w:autoSpaceDE w:val="0"/>
        <w:autoSpaceDN w:val="0"/>
        <w:bidi w:val="0"/>
        <w:adjustRightInd w:val="0"/>
        <w:snapToGrid/>
        <w:spacing w:line="360" w:lineRule="auto"/>
        <w:ind w:firstLine="480" w:firstLineChars="200"/>
        <w:jc w:val="center"/>
        <w:textAlignment w:val="auto"/>
        <w:outlineLvl w:val="9"/>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position w:val="-12"/>
          <w:sz w:val="24"/>
          <w:szCs w:val="24"/>
          <w:lang w:eastAsia="zh-CN"/>
        </w:rPr>
        <w:object>
          <v:shape id="_x0000_i1039" o:spt="75" type="#_x0000_t75" style="height:18pt;width:161pt;" o:ole="t" filled="f" o:preferrelative="t" stroked="f" coordsize="21600,21600">
            <v:path/>
            <v:fill on="f" focussize="0,0"/>
            <v:stroke on="f"/>
            <v:imagedata r:id="rId42" o:title=""/>
            <o:lock v:ext="edit" aspectratio="t"/>
            <w10:wrap type="none"/>
            <w10:anchorlock/>
          </v:shape>
          <o:OLEObject Type="Embed" ProgID="Equation.KSEE3" ShapeID="_x0000_i1039" DrawAspect="Content" ObjectID="_1468075735" r:id="rId41">
            <o:LockedField>false</o:LockedField>
          </o:OLEObject>
        </w:object>
      </w:r>
      <w:r>
        <w:rPr>
          <w:rFonts w:hint="eastAsia" w:cs="Times New Roman"/>
          <w:color w:val="000000"/>
          <w:sz w:val="24"/>
          <w:szCs w:val="24"/>
          <w:lang w:val="en-US" w:eastAsia="zh-CN"/>
        </w:rPr>
        <w:t xml:space="preserve">    (</w:t>
      </w:r>
      <w:r>
        <w:rPr>
          <w:rFonts w:hint="eastAsia" w:cs="Times New Roman"/>
          <w:i/>
          <w:iCs/>
          <w:color w:val="000000"/>
          <w:sz w:val="24"/>
          <w:szCs w:val="24"/>
          <w:lang w:val="en-US" w:eastAsia="zh-CN"/>
        </w:rPr>
        <w:t>k</w:t>
      </w:r>
      <w:r>
        <w:rPr>
          <w:rFonts w:hint="eastAsia" w:cs="Times New Roman"/>
          <w:color w:val="000000"/>
          <w:sz w:val="24"/>
          <w:szCs w:val="24"/>
          <w:lang w:val="en-US" w:eastAsia="zh-CN"/>
        </w:rPr>
        <w:t>=2)</w:t>
      </w:r>
    </w:p>
    <w:bookmarkEnd w:id="271"/>
    <w:bookmarkEnd w:id="272"/>
    <w:bookmarkEnd w:id="273"/>
    <w:bookmarkEnd w:id="274"/>
    <w:p w14:paraId="440F9F1C">
      <w:pPr>
        <w:keepNext w:val="0"/>
        <w:keepLines w:val="0"/>
        <w:pageBreakBefore w:val="0"/>
        <w:widowControl w:val="0"/>
        <w:kinsoku/>
        <w:overflowPunct/>
        <w:topLinePunct w:val="0"/>
        <w:autoSpaceDE w:val="0"/>
        <w:autoSpaceDN w:val="0"/>
        <w:bidi w:val="0"/>
        <w:adjustRightInd w:val="0"/>
        <w:snapToGrid/>
        <w:spacing w:line="360" w:lineRule="auto"/>
        <w:jc w:val="center"/>
        <w:textAlignment w:val="auto"/>
        <w:outlineLvl w:val="9"/>
        <w:rPr>
          <w:rFonts w:hint="default" w:ascii="Times New Roman" w:hAnsi="Times New Roman" w:eastAsia="宋体" w:cs="Times New Roman"/>
          <w:position w:val="-10"/>
          <w:sz w:val="24"/>
          <w:szCs w:val="24"/>
          <w:lang w:val="en-US" w:eastAsia="zh-CN"/>
        </w:rPr>
      </w:pPr>
      <w:r>
        <w:rPr>
          <w:rFonts w:hint="eastAsia" w:ascii="Times New Roman" w:hAnsi="Times New Roman" w:eastAsia="宋体" w:cs="Times New Roman"/>
          <w:color w:val="000000"/>
          <w:position w:val="-12"/>
          <w:sz w:val="24"/>
          <w:szCs w:val="24"/>
          <w:lang w:val="en-US" w:eastAsia="zh-CN"/>
        </w:rPr>
        <w:t xml:space="preserve"> </w:t>
      </w:r>
      <w:r>
        <w:rPr>
          <w:rFonts w:hint="default" w:ascii="Times New Roman" w:hAnsi="Times New Roman" w:eastAsia="宋体" w:cs="Times New Roman"/>
          <w:color w:val="000000"/>
          <w:position w:val="-12"/>
          <w:sz w:val="24"/>
          <w:szCs w:val="24"/>
          <w:lang w:val="en-US" w:eastAsia="zh-CN"/>
        </w:rPr>
        <w:t>—————————</w:t>
      </w:r>
    </w:p>
    <w:sectPr>
      <w:footerReference r:id="rId17" w:type="default"/>
      <w:pgSz w:w="11907" w:h="16839"/>
      <w:pgMar w:top="1418" w:right="1249" w:bottom="1134" w:left="1418" w:header="1021" w:footer="737" w:gutter="0"/>
      <w:pgBorders w:offsetFrom="page">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Franklin Gothic Medium">
    <w:panose1 w:val="020B0603020102020204"/>
    <w:charset w:val="00"/>
    <w:family w:val="swiss"/>
    <w:pitch w:val="default"/>
    <w:sig w:usb0="00000287" w:usb1="00000000" w:usb2="00000000" w:usb3="00000000" w:csb0="2000009F" w:csb1="DFD70000"/>
  </w:font>
  <w:font w:name="E-BZ">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B4CE8">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0E28D">
    <w:pPr>
      <w:pStyle w:val="78"/>
      <w:rPr>
        <w:rStyle w:val="26"/>
      </w:rPr>
    </w:pPr>
    <w:r>
      <w:fldChar w:fldCharType="begin"/>
    </w:r>
    <w:r>
      <w:rPr>
        <w:rStyle w:val="26"/>
      </w:rPr>
      <w:instrText xml:space="preserve">PAGE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59899">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80C89">
    <w:pPr>
      <w:pStyle w:val="12"/>
      <w:ind w:right="360"/>
      <w:rPr>
        <w:rStyle w:val="2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F1EC0">
    <w:pPr>
      <w:pStyle w:val="12"/>
      <w:framePr w:wrap="around" w:vAnchor="text" w:hAnchor="margin" w:xAlign="center" w:y="1"/>
      <w:rPr>
        <w:rStyle w:val="26"/>
      </w:rPr>
    </w:pPr>
    <w:r>
      <w:fldChar w:fldCharType="begin"/>
    </w:r>
    <w:r>
      <w:rPr>
        <w:rStyle w:val="26"/>
      </w:rPr>
      <w:instrText xml:space="preserve">PAGE  </w:instrText>
    </w:r>
    <w:r>
      <w:fldChar w:fldCharType="separate"/>
    </w:r>
    <w:r>
      <w:rPr>
        <w:rStyle w:val="26"/>
      </w:rPr>
      <w:t>II</w:t>
    </w:r>
    <w:r>
      <w:fldChar w:fldCharType="end"/>
    </w:r>
  </w:p>
  <w:p w14:paraId="31C9720E">
    <w:pPr>
      <w:pStyle w:val="78"/>
      <w:ind w:right="360"/>
      <w:rPr>
        <w:rStyle w:val="2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8A061">
    <w:pPr>
      <w:pStyle w:val="12"/>
      <w:ind w:right="360"/>
      <w:rPr>
        <w:rStyle w:val="26"/>
      </w:rP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2"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7DFD8FEB">
                          <w:pPr>
                            <w:pStyle w:val="12"/>
                          </w:pPr>
                          <w:r>
                            <w:fldChar w:fldCharType="begin"/>
                          </w:r>
                          <w:r>
                            <w:instrText xml:space="preserve"> PAGE  \* MERGEFORMAT </w:instrText>
                          </w:r>
                          <w:r>
                            <w:fldChar w:fldCharType="separate"/>
                          </w:r>
                          <w:r>
                            <w:t>I</w:t>
                          </w:r>
                          <w:r>
                            <w:fldChar w:fldCharType="end"/>
                          </w:r>
                        </w:p>
                      </w:txbxContent>
                    </wps:txbx>
                    <wps:bodyPr vert="horz" wrap="none" lIns="0" tIns="0" rIns="0" bIns="0" anchor="t" anchorCtr="0" upright="0">
                      <a:spAutoFit/>
                    </wps:bodyPr>
                  </wps:wsp>
                </a:graphicData>
              </a:graphic>
            </wp:anchor>
          </w:drawing>
        </mc:Choice>
        <mc:Fallback>
          <w:pict>
            <v:shape id="文本框 34"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yJ92v0wAAAAUB&#10;AAAPAAAAAAAAAAEAIAAAACIAAABkcnMvZG93bnJldi54bWxQSwECFAAUAAAACACHTuJARBeWT+cB&#10;AADKAwAADgAAAAAAAAABACAAAAAiAQAAZHJzL2Uyb0RvYy54bWxQSwUGAAAAAAYABgBZAQAAewUA&#10;AAAA&#10;">
              <v:fill on="f" focussize="0,0"/>
              <v:stroke on="f" weight="1pt"/>
              <v:imagedata o:title=""/>
              <o:lock v:ext="edit" aspectratio="f"/>
              <v:textbox inset="0mm,0mm,0mm,0mm" style="mso-fit-shape-to-text:t;">
                <w:txbxContent>
                  <w:p w14:paraId="7DFD8FEB">
                    <w:pPr>
                      <w:pStyle w:val="12"/>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AF76A">
    <w:pPr>
      <w:pStyle w:val="69"/>
      <w:jc w:val="both"/>
      <w:rPr>
        <w:rStyle w:val="26"/>
        <w:rFonts w:hint="eastAsia"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0"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23236C5B">
                          <w:pPr>
                            <w:pStyle w:val="12"/>
                          </w:pPr>
                          <w:r>
                            <w:fldChar w:fldCharType="begin"/>
                          </w:r>
                          <w:r>
                            <w:instrText xml:space="preserve"> PAGE  \* MERGEFORMAT </w:instrText>
                          </w:r>
                          <w:r>
                            <w:fldChar w:fldCharType="separate"/>
                          </w:r>
                          <w:r>
                            <w:t>I</w:t>
                          </w:r>
                          <w:r>
                            <w:fldChar w:fldCharType="end"/>
                          </w:r>
                        </w:p>
                      </w:txbxContent>
                    </wps:txbx>
                    <wps:bodyPr vert="horz" wrap="none" lIns="0" tIns="0" rIns="0" bIns="0" anchor="t" anchorCtr="0" upright="0">
                      <a:spAutoFit/>
                    </wps:bodyPr>
                  </wps:wsp>
                </a:graphicData>
              </a:graphic>
            </wp:anchor>
          </w:drawing>
        </mc:Choice>
        <mc:Fallback>
          <w:pict>
            <v:shape id="文本框 31"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HIn3a/TAAAABQEA&#10;AA8AAAAAAAAAAQAgAAAAIgAAAGRycy9kb3ducmV2LnhtbFBLAQIUABQAAAAIAIdO4kDeYT085gEA&#10;AMoDAAAOAAAAAAAAAAEAIAAAACIBAABkcnMvZTJvRG9jLnhtbFBLBQYAAAAABgAGAFkBAAB6BQAA&#10;AAA=&#10;">
              <v:fill on="f" focussize="0,0"/>
              <v:stroke on="f" weight="1pt"/>
              <v:imagedata o:title=""/>
              <o:lock v:ext="edit" aspectratio="f"/>
              <v:textbox inset="0mm,0mm,0mm,0mm" style="mso-fit-shape-to-text:t;">
                <w:txbxContent>
                  <w:p w14:paraId="23236C5B">
                    <w:pPr>
                      <w:pStyle w:val="12"/>
                    </w:pPr>
                    <w:r>
                      <w:fldChar w:fldCharType="begin"/>
                    </w:r>
                    <w:r>
                      <w:instrText xml:space="preserve"> PAGE  \* MERGEFORMAT </w:instrText>
                    </w:r>
                    <w:r>
                      <w:fldChar w:fldCharType="separate"/>
                    </w:r>
                    <w:r>
                      <w:t>I</w:t>
                    </w:r>
                    <w: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posOffset>3093720</wp:posOffset>
              </wp:positionH>
              <wp:positionV relativeFrom="paragraph">
                <wp:posOffset>0</wp:posOffset>
              </wp:positionV>
              <wp:extent cx="1828800" cy="1828800"/>
              <wp:effectExtent l="0" t="0" r="0" b="0"/>
              <wp:wrapNone/>
              <wp:docPr id="29"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1E6FC26D"/>
                      </w:txbxContent>
                    </wps:txbx>
                    <wps:bodyPr vert="horz" wrap="none" lIns="0" tIns="0" rIns="0" bIns="0" anchor="t" anchorCtr="0" upright="0">
                      <a:spAutoFit/>
                    </wps:bodyPr>
                  </wps:wsp>
                </a:graphicData>
              </a:graphic>
            </wp:anchor>
          </w:drawing>
        </mc:Choice>
        <mc:Fallback>
          <w:pict>
            <v:shape id="文本框 26" o:spid="_x0000_s1026" o:spt="202" type="#_x0000_t202" style="position:absolute;left:0pt;margin-left:243.6pt;margin-top:0pt;height:144pt;width:144pt;mso-position-horizontal-relative:margin;mso-wrap-style:none;z-index:251662336;mso-width-relative:page;mso-height-relative:page;" filled="f" stroked="f" coordsize="21600,21600" o:gfxdata="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BatX1wAA&#10;AAgBAAAPAAAAAAAAAAEAIAAAACIAAABkcnMvZG93bnJldi54bWxQSwECFAAUAAAACACHTuJA90ak&#10;7uYBAADKAwAADgAAAAAAAAABACAAAAAmAQAAZHJzL2Uyb0RvYy54bWxQSwUGAAAAAAYABgBZAQAA&#10;fgUAAAAA&#10;">
              <v:fill on="f" focussize="0,0"/>
              <v:stroke on="f" weight="1pt"/>
              <v:imagedata o:title=""/>
              <o:lock v:ext="edit" aspectratio="f"/>
              <v:textbox inset="0mm,0mm,0mm,0mm" style="mso-fit-shape-to-text:t;">
                <w:txbxContent>
                  <w:p w14:paraId="1E6FC26D"/>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28FE1">
    <w:pPr>
      <w:pStyle w:val="69"/>
      <w:jc w:val="both"/>
      <w:rPr>
        <w:rStyle w:val="26"/>
        <w:rFonts w:hint="eastAsia" w:ascii="仿宋_GB2312" w:eastAsia="仿宋_GB2312"/>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8"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7E616ABD">
                          <w:pPr>
                            <w:pStyle w:val="12"/>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cifdr9MAAAAFAQAA&#10;DwAAAAAAAAABACAAAAAiAAAAZHJzL2Rvd25yZXYueG1sUEsBAhQAFAAAAAgAh07iQPRMzy3lAQAA&#10;ygMAAA4AAAAAAAAAAQAgAAAAIgEAAGRycy9lMm9Eb2MueG1sUEsFBgAAAAAGAAYAWQEAAHkFAAAA&#10;AA==&#10;">
              <v:fill on="f" focussize="0,0"/>
              <v:stroke on="f" weight="1pt"/>
              <v:imagedata o:title=""/>
              <o:lock v:ext="edit" aspectratio="f"/>
              <v:textbox inset="0mm,0mm,0mm,0mm" style="mso-fit-shape-to-text:t;">
                <w:txbxContent>
                  <w:p w14:paraId="7E616ABD">
                    <w:pPr>
                      <w:pStyle w:val="12"/>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D90BF">
    <w:pPr>
      <w:pStyle w:val="87"/>
    </w:pPr>
    <w:r>
      <w:t>JB/T 4278.1—××××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C6095">
    <w:pPr>
      <w:pStyle w:val="86"/>
    </w:pPr>
    <w:r>
      <w:t>JB/T 4278.1—××××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1A9D9">
    <w:pPr>
      <w:pStyle w:val="59"/>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A5B0A">
    <w:pPr>
      <w:pStyle w:val="87"/>
      <w:jc w:val="center"/>
      <w:rPr>
        <w:rFonts w:hint="default" w:ascii="黑体" w:eastAsia="黑体"/>
        <w:b/>
        <w:bCs/>
        <w:color w:val="000000"/>
        <w:szCs w:val="21"/>
        <w:lang w:val="en-US" w:eastAsia="zh-CN"/>
      </w:rPr>
    </w:pPr>
    <w:r>
      <w:rPr>
        <w:rFonts w:hint="eastAsia" w:ascii="黑体" w:eastAsia="黑体"/>
        <w:b/>
        <w:bCs/>
        <w:color w:val="000000"/>
        <w:szCs w:val="21"/>
      </w:rPr>
      <w:t>JJF（有色金属）XXXX-20</w:t>
    </w:r>
    <w:r>
      <w:rPr>
        <w:rFonts w:hint="eastAsia" w:ascii="黑体" w:eastAsia="黑体"/>
        <w:b/>
        <w:bCs/>
        <w:color w:val="000000"/>
        <w:szCs w:val="21"/>
        <w:lang w:val="en-US" w:eastAsia="zh-CN"/>
      </w:rPr>
      <w:t>XX</w:t>
    </w:r>
  </w:p>
  <w:p w14:paraId="57A82333">
    <w:pPr>
      <w:rPr>
        <w:rFonts w:hint="eastAsia"/>
      </w:rPr>
    </w:pPr>
    <w:r>
      <mc:AlternateContent>
        <mc:Choice Requires="wps">
          <w:drawing>
            <wp:anchor distT="0" distB="0" distL="114300" distR="114300" simplePos="0" relativeHeight="251673600" behindDoc="0" locked="0" layoutInCell="1" allowOverlap="1">
              <wp:simplePos x="0" y="0"/>
              <wp:positionH relativeFrom="column">
                <wp:posOffset>0</wp:posOffset>
              </wp:positionH>
              <wp:positionV relativeFrom="paragraph">
                <wp:posOffset>635</wp:posOffset>
              </wp:positionV>
              <wp:extent cx="5943600" cy="0"/>
              <wp:effectExtent l="0" t="6350" r="0" b="6350"/>
              <wp:wrapNone/>
              <wp:docPr id="3" name="直线 8"/>
              <wp:cNvGraphicFramePr/>
              <a:graphic xmlns:a="http://schemas.openxmlformats.org/drawingml/2006/main">
                <a:graphicData uri="http://schemas.microsoft.com/office/word/2010/wordprocessingShape">
                  <wps:wsp>
                    <wps:cNvCnPr/>
                    <wps:spPr>
                      <a:xfrm>
                        <a:off x="0" y="0"/>
                        <a:ext cx="59436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0pt;margin-top:0.05pt;height:0pt;width:468pt;z-index:251673600;mso-width-relative:page;mso-height-relative:page;" filled="f" stroked="t" coordsize="21600,21600" o:gfxdata="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LUWVbRAAAAAgEA&#10;AA8AAAAAAAAAAQAgAAAAIgAAAGRycy9kb3ducmV2LnhtbFBLAQIUABQAAAAIAIdO4kBnG+V76AEA&#10;ANwDAAAOAAAAAAAAAAEAIAAAACABAABkcnMvZTJvRG9jLnhtbFBLBQYAAAAABgAGAFkBAAB6BQAA&#10;AAA=&#10;">
              <v:fill on="f" focussize="0,0"/>
              <v:stroke weight="1pt" color="#000000" joinstyle="round"/>
              <v:imagedata o:title=""/>
              <o:lock v:ext="edit" aspectratio="f"/>
            </v:lin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D0E00">
    <w:pPr>
      <w:pStyle w:val="87"/>
      <w:jc w:val="center"/>
    </w:pPr>
    <w:r>
      <w:t>J</w:t>
    </w:r>
    <w:r>
      <w:rPr>
        <w:rFonts w:hint="eastAsia"/>
      </w:rPr>
      <w:t>JF</w:t>
    </w:r>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8D6EA">
    <w:pPr>
      <w:pStyle w:val="87"/>
      <w:jc w:val="center"/>
      <w:rPr>
        <w:rFonts w:hint="eastAsia" w:ascii="黑体" w:eastAsia="黑体"/>
        <w:b/>
        <w:bCs/>
        <w:color w:val="000000"/>
        <w:szCs w:val="21"/>
        <w:lang w:eastAsia="zh-CN"/>
      </w:rPr>
    </w:pPr>
    <w:r>
      <w:rPr>
        <w:rFonts w:hint="eastAsia" w:ascii="黑体" w:eastAsia="黑体"/>
        <w:b/>
        <w:bCs/>
        <w:color w:val="000000"/>
        <w:szCs w:val="21"/>
      </w:rPr>
      <w:t>JJF（有色金属）XXXX-20</w:t>
    </w:r>
    <w:r>
      <w:rPr>
        <w:rFonts w:hint="eastAsia" w:ascii="黑体" w:eastAsia="黑体"/>
        <w:b/>
        <w:bCs/>
        <w:color w:val="000000"/>
        <w:szCs w:val="21"/>
        <w:lang w:val="en-US" w:eastAsia="zh-CN"/>
      </w:rPr>
      <w:t>xx</w:t>
    </w:r>
  </w:p>
  <w:p w14:paraId="3A00EAA0">
    <w:pPr>
      <w:rPr>
        <w:rFonts w:hint="eastAsia"/>
      </w:rPr>
    </w:pPr>
    <w: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635</wp:posOffset>
              </wp:positionV>
              <wp:extent cx="5943600" cy="0"/>
              <wp:effectExtent l="0" t="6350" r="0" b="6350"/>
              <wp:wrapNone/>
              <wp:docPr id="31" name="直线 32"/>
              <wp:cNvGraphicFramePr/>
              <a:graphic xmlns:a="http://schemas.openxmlformats.org/drawingml/2006/main">
                <a:graphicData uri="http://schemas.microsoft.com/office/word/2010/wordprocessingShape">
                  <wps:wsp>
                    <wps:cNvCnPr/>
                    <wps:spPr>
                      <a:xfrm>
                        <a:off x="0" y="0"/>
                        <a:ext cx="59436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32" o:spid="_x0000_s1026" o:spt="20" style="position:absolute;left:0pt;margin-left:0pt;margin-top:0.05pt;height:0pt;width:468pt;z-index:251664384;mso-width-relative:page;mso-height-relative:page;" filled="f" stroked="t" coordsize="21600,21600" o:gfxdata="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C1FlW0QAAAAIB&#10;AAAPAAAAAAAAAAEAIAAAACIAAABkcnMvZG93bnJldi54bWxQSwECFAAUAAAACACHTuJApSRMkekB&#10;AADeAwAADgAAAAAAAAABACAAAAAgAQAAZHJzL2Uyb0RvYy54bWxQSwUGAAAAAAYABgBZAQAAewUA&#10;AAAA&#10;">
              <v:fill on="f" focussize="0,0"/>
              <v:stroke weight="1pt" color="#000000" joinstyle="round"/>
              <v:imagedata o:title=""/>
              <o:lock v:ext="edit" aspectratio="f"/>
            </v:lin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39924">
    <w:pPr>
      <w:pStyle w:val="87"/>
      <w:jc w:val="center"/>
      <w:rPr>
        <w:rFonts w:hint="default" w:ascii="黑体" w:eastAsia="黑体"/>
        <w:b w:val="0"/>
        <w:bCs w:val="0"/>
        <w:color w:val="000000"/>
        <w:szCs w:val="21"/>
        <w:lang w:val="en-US" w:eastAsia="zh-CN"/>
      </w:rPr>
    </w:pPr>
    <w:r>
      <w:rPr>
        <w:rFonts w:hint="eastAsia" w:ascii="黑体" w:eastAsia="黑体"/>
        <w:b w:val="0"/>
        <w:bCs w:val="0"/>
        <w:color w:val="000000"/>
        <w:szCs w:val="21"/>
      </w:rPr>
      <w:t>JJF（有色金属）XXXX-20</w:t>
    </w:r>
    <w:r>
      <w:rPr>
        <w:rFonts w:hint="eastAsia" w:ascii="黑体" w:eastAsia="黑体"/>
        <w:b w:val="0"/>
        <w:bCs w:val="0"/>
        <w:color w:val="000000"/>
        <w:szCs w:val="21"/>
        <w:lang w:val="en-US" w:eastAsia="zh-CN"/>
      </w:rPr>
      <w:t>XX</w:t>
    </w:r>
  </w:p>
  <w:p w14:paraId="6E4960F7">
    <w:pPr>
      <w:rPr>
        <w:rFonts w:hint="eastAsia"/>
      </w:rPr>
    </w:pP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635</wp:posOffset>
              </wp:positionV>
              <wp:extent cx="5867400" cy="635"/>
              <wp:effectExtent l="0" t="0" r="0" b="0"/>
              <wp:wrapNone/>
              <wp:docPr id="27" name="直线 10"/>
              <wp:cNvGraphicFramePr/>
              <a:graphic xmlns:a="http://schemas.openxmlformats.org/drawingml/2006/main">
                <a:graphicData uri="http://schemas.microsoft.com/office/word/2010/wordprocessingShape">
                  <wps:wsp>
                    <wps:cNvCnPr/>
                    <wps:spPr>
                      <a:xfrm>
                        <a:off x="0" y="0"/>
                        <a:ext cx="586740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0pt;margin-top:0.05pt;height:0.05pt;width:462pt;z-index:251660288;mso-width-relative:page;mso-height-relative:page;" filled="f" stroked="t" coordsize="21600,21600" o:gfxdata="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hQLJjtIAAAAC&#10;AQAADwAAAAAAAAABACAAAAAiAAAAZHJzL2Rvd25yZXYueG1sUEsBAhQAFAAAAAgAh07iQJ5vV4Hp&#10;AQAA4AMAAA4AAAAAAAAAAQAgAAAAIQEAAGRycy9lMm9Eb2MueG1sUEsFBgAAAAAGAAYAWQEAAHwF&#10;AAAAAA==&#10;">
              <v:fill on="f" focussize="0,0"/>
              <v:stroke weight="1pt" color="#000000" joinstyle="round"/>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7D3FBC"/>
    <w:multiLevelType w:val="multilevel"/>
    <w:tmpl w:val="657D3FBC"/>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83"/>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82"/>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6CEA2025"/>
    <w:multiLevelType w:val="multilevel"/>
    <w:tmpl w:val="6CEA2025"/>
    <w:lvl w:ilvl="0" w:tentative="0">
      <w:start w:val="1"/>
      <w:numFmt w:val="none"/>
      <w:pStyle w:val="77"/>
      <w:suff w:val="nothing"/>
      <w:lvlText w:val="%1"/>
      <w:lvlJc w:val="left"/>
      <w:pPr>
        <w:ind w:left="0" w:firstLine="0"/>
      </w:pPr>
      <w:rPr>
        <w:rFonts w:hint="default" w:ascii="Times New Roman" w:hAnsi="Times New Roman"/>
        <w:b/>
        <w:i w:val="0"/>
        <w:sz w:val="21"/>
      </w:rPr>
    </w:lvl>
    <w:lvl w:ilvl="1" w:tentative="0">
      <w:start w:val="1"/>
      <w:numFmt w:val="decimal"/>
      <w:pStyle w:val="98"/>
      <w:suff w:val="nothing"/>
      <w:lvlText w:val="%1%2　"/>
      <w:lvlJc w:val="left"/>
      <w:pPr>
        <w:ind w:left="270" w:hanging="270"/>
      </w:pPr>
      <w:rPr>
        <w:rFonts w:hint="eastAsia" w:ascii="黑体" w:hAnsi="Times New Roman" w:eastAsia="黑体"/>
        <w:b/>
        <w:i w:val="0"/>
        <w:sz w:val="24"/>
        <w:szCs w:val="24"/>
      </w:rPr>
    </w:lvl>
    <w:lvl w:ilvl="2" w:tentative="0">
      <w:start w:val="1"/>
      <w:numFmt w:val="decimal"/>
      <w:pStyle w:val="97"/>
      <w:suff w:val="nothing"/>
      <w:lvlText w:val="%1%2.%3　"/>
      <w:lvlJc w:val="left"/>
      <w:pPr>
        <w:ind w:left="1418" w:firstLine="0"/>
      </w:pPr>
      <w:rPr>
        <w:rFonts w:hint="eastAsia" w:ascii="宋体" w:hAnsi="宋体" w:eastAsia="宋体"/>
        <w:b w:val="0"/>
        <w:i w:val="0"/>
        <w:color w:val="000000"/>
        <w:sz w:val="24"/>
        <w:szCs w:val="24"/>
      </w:rPr>
    </w:lvl>
    <w:lvl w:ilvl="3" w:tentative="0">
      <w:start w:val="1"/>
      <w:numFmt w:val="decimal"/>
      <w:pStyle w:val="53"/>
      <w:suff w:val="nothing"/>
      <w:lvlText w:val="%1%2.%3.%4　"/>
      <w:lvlJc w:val="left"/>
      <w:pPr>
        <w:ind w:left="1084" w:firstLine="0"/>
      </w:pPr>
      <w:rPr>
        <w:rFonts w:hint="eastAsia" w:ascii="宋体" w:hAnsi="宋体" w:eastAsia="宋体"/>
        <w:b w:val="0"/>
        <w:i w:val="0"/>
        <w:sz w:val="24"/>
        <w:szCs w:val="24"/>
      </w:rPr>
    </w:lvl>
    <w:lvl w:ilvl="4" w:tentative="0">
      <w:start w:val="1"/>
      <w:numFmt w:val="decimal"/>
      <w:pStyle w:val="52"/>
      <w:suff w:val="nothing"/>
      <w:lvlText w:val="%1%2.%3.%4.%5　"/>
      <w:lvlJc w:val="left"/>
      <w:pPr>
        <w:ind w:left="0" w:firstLine="0"/>
      </w:pPr>
      <w:rPr>
        <w:rFonts w:hint="eastAsia" w:ascii="黑体"/>
        <w:b w:val="0"/>
        <w:i w:val="0"/>
        <w:sz w:val="21"/>
      </w:rPr>
    </w:lvl>
    <w:lvl w:ilvl="5" w:tentative="0">
      <w:start w:val="1"/>
      <w:numFmt w:val="decimal"/>
      <w:pStyle w:val="51"/>
      <w:suff w:val="nothing"/>
      <w:lvlText w:val="%1%2.%3.%4.%5.%6　"/>
      <w:lvlJc w:val="left"/>
      <w:pPr>
        <w:ind w:left="0" w:firstLine="0"/>
      </w:pPr>
      <w:rPr>
        <w:rFonts w:hint="eastAsia" w:ascii="黑体" w:hAnsi="Times New Roman" w:eastAsia="黑体"/>
        <w:b w:val="0"/>
        <w:i w:val="0"/>
        <w:sz w:val="21"/>
      </w:rPr>
    </w:lvl>
    <w:lvl w:ilvl="6" w:tentative="0">
      <w:start w:val="1"/>
      <w:numFmt w:val="decimal"/>
      <w:pStyle w:val="5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hyphenationZone w:val="360"/>
  <w:drawingGridHorizontalSpacing w:val="2"/>
  <w:drawingGridVerticalSpacing w:val="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ODQwNThiYTg4YTBlNDhkZDRmNGNiNWM5NWE1YzAifQ=="/>
  </w:docVars>
  <w:rsids>
    <w:rsidRoot w:val="00172A27"/>
    <w:rsid w:val="00002B4F"/>
    <w:rsid w:val="00003BE5"/>
    <w:rsid w:val="0000454F"/>
    <w:rsid w:val="00006EA1"/>
    <w:rsid w:val="00013671"/>
    <w:rsid w:val="00015FB7"/>
    <w:rsid w:val="000229D0"/>
    <w:rsid w:val="000243DA"/>
    <w:rsid w:val="0002555F"/>
    <w:rsid w:val="00027BBC"/>
    <w:rsid w:val="000324B9"/>
    <w:rsid w:val="00032BE7"/>
    <w:rsid w:val="00033A98"/>
    <w:rsid w:val="0003508D"/>
    <w:rsid w:val="00035BB8"/>
    <w:rsid w:val="00035DA0"/>
    <w:rsid w:val="00041E9A"/>
    <w:rsid w:val="000440D0"/>
    <w:rsid w:val="0004696E"/>
    <w:rsid w:val="00047FCE"/>
    <w:rsid w:val="00050573"/>
    <w:rsid w:val="00051730"/>
    <w:rsid w:val="00052A1E"/>
    <w:rsid w:val="0005597D"/>
    <w:rsid w:val="00060121"/>
    <w:rsid w:val="00061046"/>
    <w:rsid w:val="000635AA"/>
    <w:rsid w:val="0006638E"/>
    <w:rsid w:val="00070ACA"/>
    <w:rsid w:val="000713CB"/>
    <w:rsid w:val="0007299A"/>
    <w:rsid w:val="00074700"/>
    <w:rsid w:val="00080051"/>
    <w:rsid w:val="000804B6"/>
    <w:rsid w:val="0008434B"/>
    <w:rsid w:val="00084AF0"/>
    <w:rsid w:val="00086130"/>
    <w:rsid w:val="000945F0"/>
    <w:rsid w:val="0009785B"/>
    <w:rsid w:val="000A3760"/>
    <w:rsid w:val="000A4256"/>
    <w:rsid w:val="000A427E"/>
    <w:rsid w:val="000A4DA3"/>
    <w:rsid w:val="000A5506"/>
    <w:rsid w:val="000A6257"/>
    <w:rsid w:val="000B1F19"/>
    <w:rsid w:val="000B2F4C"/>
    <w:rsid w:val="000C0F00"/>
    <w:rsid w:val="000C1730"/>
    <w:rsid w:val="000C1BE7"/>
    <w:rsid w:val="000C3107"/>
    <w:rsid w:val="000C43F0"/>
    <w:rsid w:val="000D0552"/>
    <w:rsid w:val="000D4BE2"/>
    <w:rsid w:val="000D71BF"/>
    <w:rsid w:val="000D736F"/>
    <w:rsid w:val="000D7B3F"/>
    <w:rsid w:val="000D7F6C"/>
    <w:rsid w:val="000E22AB"/>
    <w:rsid w:val="000E24D6"/>
    <w:rsid w:val="000E3E57"/>
    <w:rsid w:val="000E4800"/>
    <w:rsid w:val="000E4A41"/>
    <w:rsid w:val="000E4AA0"/>
    <w:rsid w:val="000E7CBB"/>
    <w:rsid w:val="000F2BA9"/>
    <w:rsid w:val="000F3869"/>
    <w:rsid w:val="000F38DA"/>
    <w:rsid w:val="000F40CE"/>
    <w:rsid w:val="000F6072"/>
    <w:rsid w:val="0010233B"/>
    <w:rsid w:val="00104881"/>
    <w:rsid w:val="00107DEC"/>
    <w:rsid w:val="001112E4"/>
    <w:rsid w:val="00112373"/>
    <w:rsid w:val="00116841"/>
    <w:rsid w:val="0012108E"/>
    <w:rsid w:val="00123996"/>
    <w:rsid w:val="00123FE8"/>
    <w:rsid w:val="00126B52"/>
    <w:rsid w:val="00126D02"/>
    <w:rsid w:val="0012749F"/>
    <w:rsid w:val="0012787F"/>
    <w:rsid w:val="00131A6D"/>
    <w:rsid w:val="00131FC3"/>
    <w:rsid w:val="001336B4"/>
    <w:rsid w:val="00134BA1"/>
    <w:rsid w:val="00141FF8"/>
    <w:rsid w:val="0014220D"/>
    <w:rsid w:val="00144ED3"/>
    <w:rsid w:val="00145631"/>
    <w:rsid w:val="0014613D"/>
    <w:rsid w:val="001507B0"/>
    <w:rsid w:val="00153045"/>
    <w:rsid w:val="00156084"/>
    <w:rsid w:val="001561E2"/>
    <w:rsid w:val="00160B60"/>
    <w:rsid w:val="00163812"/>
    <w:rsid w:val="001650C2"/>
    <w:rsid w:val="001731B8"/>
    <w:rsid w:val="00174006"/>
    <w:rsid w:val="00174716"/>
    <w:rsid w:val="0017490B"/>
    <w:rsid w:val="001776F7"/>
    <w:rsid w:val="00180ED2"/>
    <w:rsid w:val="001810E8"/>
    <w:rsid w:val="001838C7"/>
    <w:rsid w:val="00185AC9"/>
    <w:rsid w:val="0018612C"/>
    <w:rsid w:val="00191D95"/>
    <w:rsid w:val="00196A1F"/>
    <w:rsid w:val="001A0175"/>
    <w:rsid w:val="001A1458"/>
    <w:rsid w:val="001A1710"/>
    <w:rsid w:val="001A3AAE"/>
    <w:rsid w:val="001A44C6"/>
    <w:rsid w:val="001A53C8"/>
    <w:rsid w:val="001A56D3"/>
    <w:rsid w:val="001A5B97"/>
    <w:rsid w:val="001A752F"/>
    <w:rsid w:val="001B08AE"/>
    <w:rsid w:val="001B3136"/>
    <w:rsid w:val="001B6D25"/>
    <w:rsid w:val="001B70B2"/>
    <w:rsid w:val="001C141C"/>
    <w:rsid w:val="001C169C"/>
    <w:rsid w:val="001C2BD4"/>
    <w:rsid w:val="001C5703"/>
    <w:rsid w:val="001C75B8"/>
    <w:rsid w:val="001D15E4"/>
    <w:rsid w:val="001D1F51"/>
    <w:rsid w:val="001D54BD"/>
    <w:rsid w:val="001D637A"/>
    <w:rsid w:val="001D734A"/>
    <w:rsid w:val="001E1A84"/>
    <w:rsid w:val="001E20C7"/>
    <w:rsid w:val="001E2EB0"/>
    <w:rsid w:val="001E354B"/>
    <w:rsid w:val="001E3F78"/>
    <w:rsid w:val="001E4FD2"/>
    <w:rsid w:val="001E55B0"/>
    <w:rsid w:val="001E56BB"/>
    <w:rsid w:val="001E6680"/>
    <w:rsid w:val="001E6AB3"/>
    <w:rsid w:val="001E6D6C"/>
    <w:rsid w:val="001F2695"/>
    <w:rsid w:val="001F36BD"/>
    <w:rsid w:val="001F4365"/>
    <w:rsid w:val="001F5920"/>
    <w:rsid w:val="001F72DF"/>
    <w:rsid w:val="00200482"/>
    <w:rsid w:val="00200F26"/>
    <w:rsid w:val="0020238B"/>
    <w:rsid w:val="00203360"/>
    <w:rsid w:val="00204609"/>
    <w:rsid w:val="0020493B"/>
    <w:rsid w:val="00207B7A"/>
    <w:rsid w:val="00210C00"/>
    <w:rsid w:val="0021147E"/>
    <w:rsid w:val="00211522"/>
    <w:rsid w:val="0021199B"/>
    <w:rsid w:val="00213408"/>
    <w:rsid w:val="00217175"/>
    <w:rsid w:val="002208FD"/>
    <w:rsid w:val="00223AD8"/>
    <w:rsid w:val="00223F7D"/>
    <w:rsid w:val="00224680"/>
    <w:rsid w:val="00224C1A"/>
    <w:rsid w:val="00226B25"/>
    <w:rsid w:val="00231AEF"/>
    <w:rsid w:val="0023502D"/>
    <w:rsid w:val="00235948"/>
    <w:rsid w:val="00235E24"/>
    <w:rsid w:val="00236AAD"/>
    <w:rsid w:val="0023799B"/>
    <w:rsid w:val="00243A7A"/>
    <w:rsid w:val="002476A0"/>
    <w:rsid w:val="00247CE8"/>
    <w:rsid w:val="00250684"/>
    <w:rsid w:val="00252313"/>
    <w:rsid w:val="00254F88"/>
    <w:rsid w:val="00255763"/>
    <w:rsid w:val="00256140"/>
    <w:rsid w:val="00256F41"/>
    <w:rsid w:val="00257E87"/>
    <w:rsid w:val="00261E65"/>
    <w:rsid w:val="00264D82"/>
    <w:rsid w:val="00265F54"/>
    <w:rsid w:val="00270FF7"/>
    <w:rsid w:val="00276346"/>
    <w:rsid w:val="00276BDF"/>
    <w:rsid w:val="00280202"/>
    <w:rsid w:val="00281C85"/>
    <w:rsid w:val="00283BD5"/>
    <w:rsid w:val="0028606E"/>
    <w:rsid w:val="00287823"/>
    <w:rsid w:val="00291245"/>
    <w:rsid w:val="00292158"/>
    <w:rsid w:val="002954F4"/>
    <w:rsid w:val="00296DDC"/>
    <w:rsid w:val="00297007"/>
    <w:rsid w:val="002975C6"/>
    <w:rsid w:val="002A0A96"/>
    <w:rsid w:val="002A1A10"/>
    <w:rsid w:val="002A4DED"/>
    <w:rsid w:val="002A551B"/>
    <w:rsid w:val="002A5A8B"/>
    <w:rsid w:val="002A7856"/>
    <w:rsid w:val="002B2E27"/>
    <w:rsid w:val="002B42E9"/>
    <w:rsid w:val="002B4741"/>
    <w:rsid w:val="002B51BD"/>
    <w:rsid w:val="002B6FAE"/>
    <w:rsid w:val="002B74EB"/>
    <w:rsid w:val="002B7933"/>
    <w:rsid w:val="002B7A95"/>
    <w:rsid w:val="002C3B18"/>
    <w:rsid w:val="002C4319"/>
    <w:rsid w:val="002C6457"/>
    <w:rsid w:val="002C7288"/>
    <w:rsid w:val="002C7743"/>
    <w:rsid w:val="002D0303"/>
    <w:rsid w:val="002D05D7"/>
    <w:rsid w:val="002D3AB7"/>
    <w:rsid w:val="002D6B04"/>
    <w:rsid w:val="002E435A"/>
    <w:rsid w:val="002E67DD"/>
    <w:rsid w:val="002F1E73"/>
    <w:rsid w:val="002F2A05"/>
    <w:rsid w:val="002F5104"/>
    <w:rsid w:val="00300578"/>
    <w:rsid w:val="0030096F"/>
    <w:rsid w:val="00300DE7"/>
    <w:rsid w:val="00304483"/>
    <w:rsid w:val="00304888"/>
    <w:rsid w:val="003071EE"/>
    <w:rsid w:val="0031039B"/>
    <w:rsid w:val="00311BB2"/>
    <w:rsid w:val="00311F9C"/>
    <w:rsid w:val="00312E6B"/>
    <w:rsid w:val="00314060"/>
    <w:rsid w:val="0031759F"/>
    <w:rsid w:val="00321D85"/>
    <w:rsid w:val="00321DF1"/>
    <w:rsid w:val="00323376"/>
    <w:rsid w:val="00324338"/>
    <w:rsid w:val="0032590F"/>
    <w:rsid w:val="00326690"/>
    <w:rsid w:val="00327461"/>
    <w:rsid w:val="00330B7E"/>
    <w:rsid w:val="003346E2"/>
    <w:rsid w:val="0033783E"/>
    <w:rsid w:val="0034691A"/>
    <w:rsid w:val="003478AC"/>
    <w:rsid w:val="00347CC5"/>
    <w:rsid w:val="0035075D"/>
    <w:rsid w:val="00350E14"/>
    <w:rsid w:val="00351D3C"/>
    <w:rsid w:val="0035355F"/>
    <w:rsid w:val="00354D7A"/>
    <w:rsid w:val="003572B8"/>
    <w:rsid w:val="00362DFB"/>
    <w:rsid w:val="003641BD"/>
    <w:rsid w:val="00366CD1"/>
    <w:rsid w:val="00367813"/>
    <w:rsid w:val="00370E7E"/>
    <w:rsid w:val="00372D02"/>
    <w:rsid w:val="003737D3"/>
    <w:rsid w:val="00382041"/>
    <w:rsid w:val="00382068"/>
    <w:rsid w:val="00382421"/>
    <w:rsid w:val="00382ACE"/>
    <w:rsid w:val="00383961"/>
    <w:rsid w:val="00383A8F"/>
    <w:rsid w:val="00383AC5"/>
    <w:rsid w:val="0038622E"/>
    <w:rsid w:val="003866E5"/>
    <w:rsid w:val="0039033B"/>
    <w:rsid w:val="003919D1"/>
    <w:rsid w:val="00391A6A"/>
    <w:rsid w:val="00395E6F"/>
    <w:rsid w:val="003A151C"/>
    <w:rsid w:val="003A6FF4"/>
    <w:rsid w:val="003B3013"/>
    <w:rsid w:val="003B41BF"/>
    <w:rsid w:val="003C02EB"/>
    <w:rsid w:val="003C3320"/>
    <w:rsid w:val="003C565B"/>
    <w:rsid w:val="003E1A3C"/>
    <w:rsid w:val="003E4A5F"/>
    <w:rsid w:val="003E609B"/>
    <w:rsid w:val="003F10DE"/>
    <w:rsid w:val="003F1238"/>
    <w:rsid w:val="003F21CC"/>
    <w:rsid w:val="003F621C"/>
    <w:rsid w:val="003F7000"/>
    <w:rsid w:val="004021D0"/>
    <w:rsid w:val="00405AEE"/>
    <w:rsid w:val="00407D33"/>
    <w:rsid w:val="00410301"/>
    <w:rsid w:val="00411C06"/>
    <w:rsid w:val="0041241B"/>
    <w:rsid w:val="00427482"/>
    <w:rsid w:val="004278E4"/>
    <w:rsid w:val="00430F63"/>
    <w:rsid w:val="00434FC1"/>
    <w:rsid w:val="004355BF"/>
    <w:rsid w:val="00436D71"/>
    <w:rsid w:val="004375D6"/>
    <w:rsid w:val="0044135C"/>
    <w:rsid w:val="00443040"/>
    <w:rsid w:val="00444240"/>
    <w:rsid w:val="0044700E"/>
    <w:rsid w:val="00450457"/>
    <w:rsid w:val="00451E0C"/>
    <w:rsid w:val="00455452"/>
    <w:rsid w:val="004557AC"/>
    <w:rsid w:val="00455E20"/>
    <w:rsid w:val="00457185"/>
    <w:rsid w:val="0045730B"/>
    <w:rsid w:val="00460DCB"/>
    <w:rsid w:val="00466D50"/>
    <w:rsid w:val="00467A15"/>
    <w:rsid w:val="00467EC1"/>
    <w:rsid w:val="00472B9D"/>
    <w:rsid w:val="00476A32"/>
    <w:rsid w:val="00476B83"/>
    <w:rsid w:val="00476DD5"/>
    <w:rsid w:val="00480B38"/>
    <w:rsid w:val="00481EAD"/>
    <w:rsid w:val="004821B5"/>
    <w:rsid w:val="00482790"/>
    <w:rsid w:val="00487F93"/>
    <w:rsid w:val="004906EA"/>
    <w:rsid w:val="00494177"/>
    <w:rsid w:val="00494C07"/>
    <w:rsid w:val="004966D0"/>
    <w:rsid w:val="0049696E"/>
    <w:rsid w:val="004975B6"/>
    <w:rsid w:val="004A4984"/>
    <w:rsid w:val="004A57A5"/>
    <w:rsid w:val="004A6C2F"/>
    <w:rsid w:val="004B3762"/>
    <w:rsid w:val="004B4B1F"/>
    <w:rsid w:val="004B5215"/>
    <w:rsid w:val="004B6B2E"/>
    <w:rsid w:val="004C1D86"/>
    <w:rsid w:val="004C5874"/>
    <w:rsid w:val="004C5B1F"/>
    <w:rsid w:val="004C61EE"/>
    <w:rsid w:val="004D0CDD"/>
    <w:rsid w:val="004D1B0E"/>
    <w:rsid w:val="004E1885"/>
    <w:rsid w:val="004E3F08"/>
    <w:rsid w:val="004E4618"/>
    <w:rsid w:val="004E4DAB"/>
    <w:rsid w:val="004E563F"/>
    <w:rsid w:val="004E5A85"/>
    <w:rsid w:val="004F0679"/>
    <w:rsid w:val="004F49EA"/>
    <w:rsid w:val="004F60BF"/>
    <w:rsid w:val="004F72B7"/>
    <w:rsid w:val="004F783F"/>
    <w:rsid w:val="004F7D3A"/>
    <w:rsid w:val="005000A1"/>
    <w:rsid w:val="0050399B"/>
    <w:rsid w:val="0050681E"/>
    <w:rsid w:val="005070B9"/>
    <w:rsid w:val="00511ABE"/>
    <w:rsid w:val="005159F6"/>
    <w:rsid w:val="00517F62"/>
    <w:rsid w:val="0052101A"/>
    <w:rsid w:val="00521BDD"/>
    <w:rsid w:val="00522E87"/>
    <w:rsid w:val="005309D8"/>
    <w:rsid w:val="0053217D"/>
    <w:rsid w:val="0054343E"/>
    <w:rsid w:val="005455BA"/>
    <w:rsid w:val="005458A3"/>
    <w:rsid w:val="00547137"/>
    <w:rsid w:val="005504A5"/>
    <w:rsid w:val="00550D0E"/>
    <w:rsid w:val="00550D14"/>
    <w:rsid w:val="00552738"/>
    <w:rsid w:val="0055539D"/>
    <w:rsid w:val="00555857"/>
    <w:rsid w:val="00555A3E"/>
    <w:rsid w:val="005565BC"/>
    <w:rsid w:val="00560309"/>
    <w:rsid w:val="005624AC"/>
    <w:rsid w:val="00563547"/>
    <w:rsid w:val="00564845"/>
    <w:rsid w:val="00567558"/>
    <w:rsid w:val="00571BAE"/>
    <w:rsid w:val="00571E42"/>
    <w:rsid w:val="00575511"/>
    <w:rsid w:val="005810BB"/>
    <w:rsid w:val="00581E46"/>
    <w:rsid w:val="005829B0"/>
    <w:rsid w:val="00582A70"/>
    <w:rsid w:val="005845A7"/>
    <w:rsid w:val="00585822"/>
    <w:rsid w:val="005859B4"/>
    <w:rsid w:val="00586043"/>
    <w:rsid w:val="00587547"/>
    <w:rsid w:val="00591449"/>
    <w:rsid w:val="00593C50"/>
    <w:rsid w:val="005947C8"/>
    <w:rsid w:val="00597AF9"/>
    <w:rsid w:val="00597FC9"/>
    <w:rsid w:val="005A16B9"/>
    <w:rsid w:val="005A30CB"/>
    <w:rsid w:val="005A3AB9"/>
    <w:rsid w:val="005A4A03"/>
    <w:rsid w:val="005A50D7"/>
    <w:rsid w:val="005B32D2"/>
    <w:rsid w:val="005B7B6C"/>
    <w:rsid w:val="005C0928"/>
    <w:rsid w:val="005C4B26"/>
    <w:rsid w:val="005C620C"/>
    <w:rsid w:val="005C7366"/>
    <w:rsid w:val="005D14FF"/>
    <w:rsid w:val="005D163C"/>
    <w:rsid w:val="005D2A8E"/>
    <w:rsid w:val="005D602D"/>
    <w:rsid w:val="005E3E64"/>
    <w:rsid w:val="005F340F"/>
    <w:rsid w:val="005F488C"/>
    <w:rsid w:val="005F5D60"/>
    <w:rsid w:val="005F6D8D"/>
    <w:rsid w:val="00601A0C"/>
    <w:rsid w:val="00603F40"/>
    <w:rsid w:val="006045D9"/>
    <w:rsid w:val="006067E5"/>
    <w:rsid w:val="00607097"/>
    <w:rsid w:val="00610483"/>
    <w:rsid w:val="0061068C"/>
    <w:rsid w:val="006109CD"/>
    <w:rsid w:val="00612EE1"/>
    <w:rsid w:val="006150DE"/>
    <w:rsid w:val="00615949"/>
    <w:rsid w:val="006166CA"/>
    <w:rsid w:val="006167C8"/>
    <w:rsid w:val="00616CB2"/>
    <w:rsid w:val="00621972"/>
    <w:rsid w:val="00621EF9"/>
    <w:rsid w:val="00623455"/>
    <w:rsid w:val="00627BA2"/>
    <w:rsid w:val="00634514"/>
    <w:rsid w:val="00634784"/>
    <w:rsid w:val="00634B6E"/>
    <w:rsid w:val="00636247"/>
    <w:rsid w:val="00640F58"/>
    <w:rsid w:val="00641035"/>
    <w:rsid w:val="0064735F"/>
    <w:rsid w:val="006507F0"/>
    <w:rsid w:val="00653A57"/>
    <w:rsid w:val="00655769"/>
    <w:rsid w:val="00655A58"/>
    <w:rsid w:val="00656C35"/>
    <w:rsid w:val="00657830"/>
    <w:rsid w:val="00660991"/>
    <w:rsid w:val="00662BA9"/>
    <w:rsid w:val="0066708C"/>
    <w:rsid w:val="00667188"/>
    <w:rsid w:val="00673077"/>
    <w:rsid w:val="00674BB4"/>
    <w:rsid w:val="00674E5A"/>
    <w:rsid w:val="00675383"/>
    <w:rsid w:val="00676A8F"/>
    <w:rsid w:val="006803D2"/>
    <w:rsid w:val="0068339E"/>
    <w:rsid w:val="00683A25"/>
    <w:rsid w:val="00683DEA"/>
    <w:rsid w:val="00684C9C"/>
    <w:rsid w:val="00684E96"/>
    <w:rsid w:val="006855E9"/>
    <w:rsid w:val="00687642"/>
    <w:rsid w:val="00687B11"/>
    <w:rsid w:val="00687CE5"/>
    <w:rsid w:val="00693915"/>
    <w:rsid w:val="00693EE5"/>
    <w:rsid w:val="00694BE1"/>
    <w:rsid w:val="00696F45"/>
    <w:rsid w:val="006A28BC"/>
    <w:rsid w:val="006A4993"/>
    <w:rsid w:val="006A5D08"/>
    <w:rsid w:val="006A6675"/>
    <w:rsid w:val="006B48A1"/>
    <w:rsid w:val="006B50B7"/>
    <w:rsid w:val="006B5796"/>
    <w:rsid w:val="006B72F2"/>
    <w:rsid w:val="006B7864"/>
    <w:rsid w:val="006B78C5"/>
    <w:rsid w:val="006B7908"/>
    <w:rsid w:val="006C10F0"/>
    <w:rsid w:val="006C130B"/>
    <w:rsid w:val="006C1472"/>
    <w:rsid w:val="006C4D08"/>
    <w:rsid w:val="006C7C3F"/>
    <w:rsid w:val="006D06F9"/>
    <w:rsid w:val="006D0EC1"/>
    <w:rsid w:val="006D7582"/>
    <w:rsid w:val="006E13FB"/>
    <w:rsid w:val="006E2464"/>
    <w:rsid w:val="006E5AF6"/>
    <w:rsid w:val="006F32CB"/>
    <w:rsid w:val="006F4F44"/>
    <w:rsid w:val="007001AB"/>
    <w:rsid w:val="007011CF"/>
    <w:rsid w:val="00701BB1"/>
    <w:rsid w:val="00705919"/>
    <w:rsid w:val="007077F7"/>
    <w:rsid w:val="00707E2E"/>
    <w:rsid w:val="00714F9C"/>
    <w:rsid w:val="007203CF"/>
    <w:rsid w:val="00721FA6"/>
    <w:rsid w:val="00725F97"/>
    <w:rsid w:val="00730198"/>
    <w:rsid w:val="00732820"/>
    <w:rsid w:val="0073797C"/>
    <w:rsid w:val="00737D12"/>
    <w:rsid w:val="0074010A"/>
    <w:rsid w:val="007428C1"/>
    <w:rsid w:val="00747DAF"/>
    <w:rsid w:val="00747FF0"/>
    <w:rsid w:val="00751A66"/>
    <w:rsid w:val="00752104"/>
    <w:rsid w:val="007556F6"/>
    <w:rsid w:val="0075710A"/>
    <w:rsid w:val="00764100"/>
    <w:rsid w:val="007648FF"/>
    <w:rsid w:val="00766D0E"/>
    <w:rsid w:val="00767416"/>
    <w:rsid w:val="00772C90"/>
    <w:rsid w:val="007741E9"/>
    <w:rsid w:val="0077545F"/>
    <w:rsid w:val="007770CC"/>
    <w:rsid w:val="00781D8F"/>
    <w:rsid w:val="00782EBF"/>
    <w:rsid w:val="00796458"/>
    <w:rsid w:val="007A0175"/>
    <w:rsid w:val="007A1378"/>
    <w:rsid w:val="007A1CE1"/>
    <w:rsid w:val="007A7A87"/>
    <w:rsid w:val="007B0AA0"/>
    <w:rsid w:val="007B2DC1"/>
    <w:rsid w:val="007B6DCC"/>
    <w:rsid w:val="007B7337"/>
    <w:rsid w:val="007C1153"/>
    <w:rsid w:val="007C173C"/>
    <w:rsid w:val="007C3A2D"/>
    <w:rsid w:val="007C6ADC"/>
    <w:rsid w:val="007D07D2"/>
    <w:rsid w:val="007D39FE"/>
    <w:rsid w:val="007D5524"/>
    <w:rsid w:val="007D78E9"/>
    <w:rsid w:val="007E5AF3"/>
    <w:rsid w:val="007E7C78"/>
    <w:rsid w:val="007F3E97"/>
    <w:rsid w:val="007F54E9"/>
    <w:rsid w:val="0080179E"/>
    <w:rsid w:val="00801C41"/>
    <w:rsid w:val="008026C4"/>
    <w:rsid w:val="00803D3B"/>
    <w:rsid w:val="00804418"/>
    <w:rsid w:val="00804D66"/>
    <w:rsid w:val="00804FB7"/>
    <w:rsid w:val="008056AC"/>
    <w:rsid w:val="00805E55"/>
    <w:rsid w:val="008101F1"/>
    <w:rsid w:val="00812205"/>
    <w:rsid w:val="00812455"/>
    <w:rsid w:val="00812B9C"/>
    <w:rsid w:val="00813036"/>
    <w:rsid w:val="00814D76"/>
    <w:rsid w:val="008179E6"/>
    <w:rsid w:val="00817CE2"/>
    <w:rsid w:val="008210D7"/>
    <w:rsid w:val="00821630"/>
    <w:rsid w:val="00821D88"/>
    <w:rsid w:val="00823197"/>
    <w:rsid w:val="008241B2"/>
    <w:rsid w:val="0082454A"/>
    <w:rsid w:val="00826E3A"/>
    <w:rsid w:val="0082790B"/>
    <w:rsid w:val="00827D04"/>
    <w:rsid w:val="00831287"/>
    <w:rsid w:val="00832060"/>
    <w:rsid w:val="00832210"/>
    <w:rsid w:val="00833112"/>
    <w:rsid w:val="008350D9"/>
    <w:rsid w:val="00835B04"/>
    <w:rsid w:val="00836169"/>
    <w:rsid w:val="00836A6B"/>
    <w:rsid w:val="008370E5"/>
    <w:rsid w:val="008373FA"/>
    <w:rsid w:val="00847C81"/>
    <w:rsid w:val="00847CD4"/>
    <w:rsid w:val="0085148D"/>
    <w:rsid w:val="008531F6"/>
    <w:rsid w:val="008541FA"/>
    <w:rsid w:val="00854FC8"/>
    <w:rsid w:val="008568B0"/>
    <w:rsid w:val="00861D62"/>
    <w:rsid w:val="00861FFE"/>
    <w:rsid w:val="008633D7"/>
    <w:rsid w:val="00866651"/>
    <w:rsid w:val="008701A2"/>
    <w:rsid w:val="00872214"/>
    <w:rsid w:val="00873158"/>
    <w:rsid w:val="00875596"/>
    <w:rsid w:val="008768DE"/>
    <w:rsid w:val="00880B9D"/>
    <w:rsid w:val="00880EF6"/>
    <w:rsid w:val="008816F0"/>
    <w:rsid w:val="00881BD9"/>
    <w:rsid w:val="00883636"/>
    <w:rsid w:val="00883A36"/>
    <w:rsid w:val="00883F90"/>
    <w:rsid w:val="00884889"/>
    <w:rsid w:val="0089012F"/>
    <w:rsid w:val="0089039A"/>
    <w:rsid w:val="00891EF2"/>
    <w:rsid w:val="00892A2A"/>
    <w:rsid w:val="00896E28"/>
    <w:rsid w:val="0089786E"/>
    <w:rsid w:val="008A2301"/>
    <w:rsid w:val="008A36F7"/>
    <w:rsid w:val="008A3C89"/>
    <w:rsid w:val="008A6776"/>
    <w:rsid w:val="008A6AC4"/>
    <w:rsid w:val="008A7ACC"/>
    <w:rsid w:val="008B4C4F"/>
    <w:rsid w:val="008B5513"/>
    <w:rsid w:val="008C34A9"/>
    <w:rsid w:val="008C45AA"/>
    <w:rsid w:val="008C5035"/>
    <w:rsid w:val="008C5473"/>
    <w:rsid w:val="008C6A1F"/>
    <w:rsid w:val="008C6C05"/>
    <w:rsid w:val="008C787C"/>
    <w:rsid w:val="008D09EA"/>
    <w:rsid w:val="008D33EE"/>
    <w:rsid w:val="008D4E8E"/>
    <w:rsid w:val="008D56EF"/>
    <w:rsid w:val="008D7633"/>
    <w:rsid w:val="008E0628"/>
    <w:rsid w:val="008E0CCA"/>
    <w:rsid w:val="008E170A"/>
    <w:rsid w:val="008E3EEB"/>
    <w:rsid w:val="008E3F47"/>
    <w:rsid w:val="008E432B"/>
    <w:rsid w:val="008E4BB9"/>
    <w:rsid w:val="008E4C30"/>
    <w:rsid w:val="008E73D4"/>
    <w:rsid w:val="008F22F2"/>
    <w:rsid w:val="00901623"/>
    <w:rsid w:val="0090526D"/>
    <w:rsid w:val="00911250"/>
    <w:rsid w:val="00912D71"/>
    <w:rsid w:val="00914551"/>
    <w:rsid w:val="00916E67"/>
    <w:rsid w:val="009177D0"/>
    <w:rsid w:val="0092115E"/>
    <w:rsid w:val="00922D5A"/>
    <w:rsid w:val="00925A57"/>
    <w:rsid w:val="0092676E"/>
    <w:rsid w:val="00930CC9"/>
    <w:rsid w:val="009336F9"/>
    <w:rsid w:val="00935BE8"/>
    <w:rsid w:val="0093655F"/>
    <w:rsid w:val="00946559"/>
    <w:rsid w:val="009508FC"/>
    <w:rsid w:val="00951245"/>
    <w:rsid w:val="00951DB9"/>
    <w:rsid w:val="0095381E"/>
    <w:rsid w:val="00955CC6"/>
    <w:rsid w:val="00957736"/>
    <w:rsid w:val="00957F2B"/>
    <w:rsid w:val="00961FE5"/>
    <w:rsid w:val="009640F0"/>
    <w:rsid w:val="00964524"/>
    <w:rsid w:val="00966FF7"/>
    <w:rsid w:val="00967301"/>
    <w:rsid w:val="00967702"/>
    <w:rsid w:val="0097005A"/>
    <w:rsid w:val="00971BE3"/>
    <w:rsid w:val="00973DB9"/>
    <w:rsid w:val="009762F7"/>
    <w:rsid w:val="0097680C"/>
    <w:rsid w:val="00976C25"/>
    <w:rsid w:val="00977C40"/>
    <w:rsid w:val="00981A59"/>
    <w:rsid w:val="00982A8E"/>
    <w:rsid w:val="009834C8"/>
    <w:rsid w:val="00983B18"/>
    <w:rsid w:val="00983DA4"/>
    <w:rsid w:val="00986097"/>
    <w:rsid w:val="00986E68"/>
    <w:rsid w:val="009947D2"/>
    <w:rsid w:val="009954CE"/>
    <w:rsid w:val="009961B2"/>
    <w:rsid w:val="009A3E8C"/>
    <w:rsid w:val="009A604A"/>
    <w:rsid w:val="009A73A8"/>
    <w:rsid w:val="009B1440"/>
    <w:rsid w:val="009B2927"/>
    <w:rsid w:val="009B2BE7"/>
    <w:rsid w:val="009B45DD"/>
    <w:rsid w:val="009B7454"/>
    <w:rsid w:val="009C4272"/>
    <w:rsid w:val="009C7073"/>
    <w:rsid w:val="009D3F3B"/>
    <w:rsid w:val="009D6ED0"/>
    <w:rsid w:val="009E0087"/>
    <w:rsid w:val="009E0205"/>
    <w:rsid w:val="009E1ABD"/>
    <w:rsid w:val="009E6947"/>
    <w:rsid w:val="009E6B11"/>
    <w:rsid w:val="009F1BCB"/>
    <w:rsid w:val="009F3C5A"/>
    <w:rsid w:val="009F4504"/>
    <w:rsid w:val="009F624C"/>
    <w:rsid w:val="00A0608F"/>
    <w:rsid w:val="00A12527"/>
    <w:rsid w:val="00A17672"/>
    <w:rsid w:val="00A178A8"/>
    <w:rsid w:val="00A17A1B"/>
    <w:rsid w:val="00A20BD3"/>
    <w:rsid w:val="00A24E7E"/>
    <w:rsid w:val="00A25382"/>
    <w:rsid w:val="00A253D2"/>
    <w:rsid w:val="00A31BBB"/>
    <w:rsid w:val="00A35EBD"/>
    <w:rsid w:val="00A376BE"/>
    <w:rsid w:val="00A4071D"/>
    <w:rsid w:val="00A42258"/>
    <w:rsid w:val="00A46446"/>
    <w:rsid w:val="00A47875"/>
    <w:rsid w:val="00A47897"/>
    <w:rsid w:val="00A605BF"/>
    <w:rsid w:val="00A67AC7"/>
    <w:rsid w:val="00A70695"/>
    <w:rsid w:val="00A73741"/>
    <w:rsid w:val="00A75BA8"/>
    <w:rsid w:val="00A80070"/>
    <w:rsid w:val="00A81A03"/>
    <w:rsid w:val="00A82E4A"/>
    <w:rsid w:val="00A870F5"/>
    <w:rsid w:val="00A87B88"/>
    <w:rsid w:val="00A927E3"/>
    <w:rsid w:val="00A953B3"/>
    <w:rsid w:val="00A962F4"/>
    <w:rsid w:val="00A96C16"/>
    <w:rsid w:val="00A96E5E"/>
    <w:rsid w:val="00A97C61"/>
    <w:rsid w:val="00AA0EBA"/>
    <w:rsid w:val="00AA2582"/>
    <w:rsid w:val="00AA2771"/>
    <w:rsid w:val="00AA2942"/>
    <w:rsid w:val="00AA2A37"/>
    <w:rsid w:val="00AA3ED1"/>
    <w:rsid w:val="00AA5342"/>
    <w:rsid w:val="00AA6255"/>
    <w:rsid w:val="00AB06E0"/>
    <w:rsid w:val="00AB24E0"/>
    <w:rsid w:val="00AB282E"/>
    <w:rsid w:val="00AB4EF5"/>
    <w:rsid w:val="00AB5871"/>
    <w:rsid w:val="00AB6DC5"/>
    <w:rsid w:val="00AB74B7"/>
    <w:rsid w:val="00AB7A61"/>
    <w:rsid w:val="00AC341A"/>
    <w:rsid w:val="00AC349E"/>
    <w:rsid w:val="00AC34A6"/>
    <w:rsid w:val="00AC481C"/>
    <w:rsid w:val="00AC4B2E"/>
    <w:rsid w:val="00AC5B88"/>
    <w:rsid w:val="00AC6CC2"/>
    <w:rsid w:val="00AD05F6"/>
    <w:rsid w:val="00AD0643"/>
    <w:rsid w:val="00AD1FFB"/>
    <w:rsid w:val="00AD45FD"/>
    <w:rsid w:val="00AD7A94"/>
    <w:rsid w:val="00AE3DD5"/>
    <w:rsid w:val="00AE4344"/>
    <w:rsid w:val="00AE4B8A"/>
    <w:rsid w:val="00AE4C8E"/>
    <w:rsid w:val="00AE6576"/>
    <w:rsid w:val="00AF024B"/>
    <w:rsid w:val="00AF0582"/>
    <w:rsid w:val="00AF17EA"/>
    <w:rsid w:val="00AF25A7"/>
    <w:rsid w:val="00AF42CC"/>
    <w:rsid w:val="00B019BA"/>
    <w:rsid w:val="00B01E42"/>
    <w:rsid w:val="00B032DC"/>
    <w:rsid w:val="00B05489"/>
    <w:rsid w:val="00B06DBC"/>
    <w:rsid w:val="00B077D7"/>
    <w:rsid w:val="00B077EE"/>
    <w:rsid w:val="00B17C44"/>
    <w:rsid w:val="00B17D53"/>
    <w:rsid w:val="00B22586"/>
    <w:rsid w:val="00B25FE9"/>
    <w:rsid w:val="00B26C37"/>
    <w:rsid w:val="00B35879"/>
    <w:rsid w:val="00B40C89"/>
    <w:rsid w:val="00B4241D"/>
    <w:rsid w:val="00B446B3"/>
    <w:rsid w:val="00B44CB0"/>
    <w:rsid w:val="00B45D27"/>
    <w:rsid w:val="00B46109"/>
    <w:rsid w:val="00B54435"/>
    <w:rsid w:val="00B55AB2"/>
    <w:rsid w:val="00B565CE"/>
    <w:rsid w:val="00B57716"/>
    <w:rsid w:val="00B57838"/>
    <w:rsid w:val="00B60383"/>
    <w:rsid w:val="00B608E1"/>
    <w:rsid w:val="00B63806"/>
    <w:rsid w:val="00B65912"/>
    <w:rsid w:val="00B65B9B"/>
    <w:rsid w:val="00B663E5"/>
    <w:rsid w:val="00B72F87"/>
    <w:rsid w:val="00B746CF"/>
    <w:rsid w:val="00B8008F"/>
    <w:rsid w:val="00B8184D"/>
    <w:rsid w:val="00B83BA9"/>
    <w:rsid w:val="00B83E6E"/>
    <w:rsid w:val="00B8413B"/>
    <w:rsid w:val="00B85297"/>
    <w:rsid w:val="00B86D9F"/>
    <w:rsid w:val="00B91B1A"/>
    <w:rsid w:val="00B93A2F"/>
    <w:rsid w:val="00B97679"/>
    <w:rsid w:val="00BA68E7"/>
    <w:rsid w:val="00BB000C"/>
    <w:rsid w:val="00BB205D"/>
    <w:rsid w:val="00BB263B"/>
    <w:rsid w:val="00BB51D8"/>
    <w:rsid w:val="00BB51E6"/>
    <w:rsid w:val="00BB63C7"/>
    <w:rsid w:val="00BB7362"/>
    <w:rsid w:val="00BB7E8B"/>
    <w:rsid w:val="00BC03D9"/>
    <w:rsid w:val="00BC2ED0"/>
    <w:rsid w:val="00BC346D"/>
    <w:rsid w:val="00BC7FC9"/>
    <w:rsid w:val="00BD0B21"/>
    <w:rsid w:val="00BD1C33"/>
    <w:rsid w:val="00BD7E38"/>
    <w:rsid w:val="00BE148F"/>
    <w:rsid w:val="00BE6A2C"/>
    <w:rsid w:val="00BE7C51"/>
    <w:rsid w:val="00BF0FE6"/>
    <w:rsid w:val="00BF245C"/>
    <w:rsid w:val="00BF495B"/>
    <w:rsid w:val="00BF7A26"/>
    <w:rsid w:val="00C001A2"/>
    <w:rsid w:val="00C034DC"/>
    <w:rsid w:val="00C063E0"/>
    <w:rsid w:val="00C06446"/>
    <w:rsid w:val="00C065FB"/>
    <w:rsid w:val="00C067DE"/>
    <w:rsid w:val="00C07990"/>
    <w:rsid w:val="00C12B41"/>
    <w:rsid w:val="00C1381D"/>
    <w:rsid w:val="00C13BD7"/>
    <w:rsid w:val="00C13D47"/>
    <w:rsid w:val="00C15BBA"/>
    <w:rsid w:val="00C15C86"/>
    <w:rsid w:val="00C15E1F"/>
    <w:rsid w:val="00C200FC"/>
    <w:rsid w:val="00C20919"/>
    <w:rsid w:val="00C21CD4"/>
    <w:rsid w:val="00C23A38"/>
    <w:rsid w:val="00C2583A"/>
    <w:rsid w:val="00C2622C"/>
    <w:rsid w:val="00C31A0F"/>
    <w:rsid w:val="00C333F4"/>
    <w:rsid w:val="00C3353C"/>
    <w:rsid w:val="00C3554E"/>
    <w:rsid w:val="00C36EBF"/>
    <w:rsid w:val="00C43908"/>
    <w:rsid w:val="00C45578"/>
    <w:rsid w:val="00C50DBD"/>
    <w:rsid w:val="00C511DC"/>
    <w:rsid w:val="00C51A2F"/>
    <w:rsid w:val="00C52D5F"/>
    <w:rsid w:val="00C54037"/>
    <w:rsid w:val="00C546B0"/>
    <w:rsid w:val="00C54B3D"/>
    <w:rsid w:val="00C570DF"/>
    <w:rsid w:val="00C66E4E"/>
    <w:rsid w:val="00C70448"/>
    <w:rsid w:val="00C74DEF"/>
    <w:rsid w:val="00C8037C"/>
    <w:rsid w:val="00C81617"/>
    <w:rsid w:val="00C81D58"/>
    <w:rsid w:val="00C81FCC"/>
    <w:rsid w:val="00C83CED"/>
    <w:rsid w:val="00C851EE"/>
    <w:rsid w:val="00C86490"/>
    <w:rsid w:val="00C86F8F"/>
    <w:rsid w:val="00C92A96"/>
    <w:rsid w:val="00C9395B"/>
    <w:rsid w:val="00C939F7"/>
    <w:rsid w:val="00CA04DC"/>
    <w:rsid w:val="00CA23FC"/>
    <w:rsid w:val="00CA44E0"/>
    <w:rsid w:val="00CA6ED9"/>
    <w:rsid w:val="00CA7C82"/>
    <w:rsid w:val="00CB17EE"/>
    <w:rsid w:val="00CB3EF4"/>
    <w:rsid w:val="00CB4577"/>
    <w:rsid w:val="00CB4B4E"/>
    <w:rsid w:val="00CB5C67"/>
    <w:rsid w:val="00CC2A3C"/>
    <w:rsid w:val="00CC4B01"/>
    <w:rsid w:val="00CC6C19"/>
    <w:rsid w:val="00CD0104"/>
    <w:rsid w:val="00CD3BC9"/>
    <w:rsid w:val="00CD5449"/>
    <w:rsid w:val="00CE014E"/>
    <w:rsid w:val="00CE4C38"/>
    <w:rsid w:val="00CE4C5A"/>
    <w:rsid w:val="00CE6F22"/>
    <w:rsid w:val="00CE793D"/>
    <w:rsid w:val="00CF1CD8"/>
    <w:rsid w:val="00CF6B04"/>
    <w:rsid w:val="00D00853"/>
    <w:rsid w:val="00D02B68"/>
    <w:rsid w:val="00D03138"/>
    <w:rsid w:val="00D102D8"/>
    <w:rsid w:val="00D14538"/>
    <w:rsid w:val="00D17569"/>
    <w:rsid w:val="00D20DC4"/>
    <w:rsid w:val="00D22765"/>
    <w:rsid w:val="00D2299D"/>
    <w:rsid w:val="00D233A2"/>
    <w:rsid w:val="00D24110"/>
    <w:rsid w:val="00D250C5"/>
    <w:rsid w:val="00D31357"/>
    <w:rsid w:val="00D34708"/>
    <w:rsid w:val="00D34D3A"/>
    <w:rsid w:val="00D37D6A"/>
    <w:rsid w:val="00D40214"/>
    <w:rsid w:val="00D409E3"/>
    <w:rsid w:val="00D42BA3"/>
    <w:rsid w:val="00D44C0E"/>
    <w:rsid w:val="00D47BEF"/>
    <w:rsid w:val="00D510FF"/>
    <w:rsid w:val="00D51E6B"/>
    <w:rsid w:val="00D51FE2"/>
    <w:rsid w:val="00D53475"/>
    <w:rsid w:val="00D54B94"/>
    <w:rsid w:val="00D564E6"/>
    <w:rsid w:val="00D564EB"/>
    <w:rsid w:val="00D568C6"/>
    <w:rsid w:val="00D611C8"/>
    <w:rsid w:val="00D64803"/>
    <w:rsid w:val="00D6700C"/>
    <w:rsid w:val="00D676FA"/>
    <w:rsid w:val="00D71D78"/>
    <w:rsid w:val="00D74689"/>
    <w:rsid w:val="00D7731C"/>
    <w:rsid w:val="00D80382"/>
    <w:rsid w:val="00D8084F"/>
    <w:rsid w:val="00D82F43"/>
    <w:rsid w:val="00D842A6"/>
    <w:rsid w:val="00D861AF"/>
    <w:rsid w:val="00D868D2"/>
    <w:rsid w:val="00D87EEF"/>
    <w:rsid w:val="00D92962"/>
    <w:rsid w:val="00DA326B"/>
    <w:rsid w:val="00DB147E"/>
    <w:rsid w:val="00DB3779"/>
    <w:rsid w:val="00DB44D5"/>
    <w:rsid w:val="00DB514F"/>
    <w:rsid w:val="00DB6A7D"/>
    <w:rsid w:val="00DB733E"/>
    <w:rsid w:val="00DC32C5"/>
    <w:rsid w:val="00DC3A96"/>
    <w:rsid w:val="00DC3B80"/>
    <w:rsid w:val="00DC5648"/>
    <w:rsid w:val="00DC6406"/>
    <w:rsid w:val="00DC6CF1"/>
    <w:rsid w:val="00DD3671"/>
    <w:rsid w:val="00DD3841"/>
    <w:rsid w:val="00DD462C"/>
    <w:rsid w:val="00DD53F0"/>
    <w:rsid w:val="00DE0BF4"/>
    <w:rsid w:val="00DE161A"/>
    <w:rsid w:val="00DE2E26"/>
    <w:rsid w:val="00DE3A09"/>
    <w:rsid w:val="00DE5F9C"/>
    <w:rsid w:val="00DE7A82"/>
    <w:rsid w:val="00DF2CE3"/>
    <w:rsid w:val="00DF5425"/>
    <w:rsid w:val="00DF6AD1"/>
    <w:rsid w:val="00DF6D9A"/>
    <w:rsid w:val="00DF72CA"/>
    <w:rsid w:val="00E00F2A"/>
    <w:rsid w:val="00E03962"/>
    <w:rsid w:val="00E03B38"/>
    <w:rsid w:val="00E04253"/>
    <w:rsid w:val="00E102D7"/>
    <w:rsid w:val="00E104BC"/>
    <w:rsid w:val="00E10F67"/>
    <w:rsid w:val="00E14699"/>
    <w:rsid w:val="00E22D06"/>
    <w:rsid w:val="00E31013"/>
    <w:rsid w:val="00E33E81"/>
    <w:rsid w:val="00E342F7"/>
    <w:rsid w:val="00E34AA8"/>
    <w:rsid w:val="00E37FAE"/>
    <w:rsid w:val="00E418BF"/>
    <w:rsid w:val="00E426F8"/>
    <w:rsid w:val="00E42FDE"/>
    <w:rsid w:val="00E43D29"/>
    <w:rsid w:val="00E4456C"/>
    <w:rsid w:val="00E45812"/>
    <w:rsid w:val="00E45871"/>
    <w:rsid w:val="00E458D4"/>
    <w:rsid w:val="00E51786"/>
    <w:rsid w:val="00E5220E"/>
    <w:rsid w:val="00E534C5"/>
    <w:rsid w:val="00E56829"/>
    <w:rsid w:val="00E60719"/>
    <w:rsid w:val="00E64AED"/>
    <w:rsid w:val="00E64C73"/>
    <w:rsid w:val="00E660DE"/>
    <w:rsid w:val="00E6669E"/>
    <w:rsid w:val="00E67105"/>
    <w:rsid w:val="00E72FEF"/>
    <w:rsid w:val="00E75E48"/>
    <w:rsid w:val="00E773D2"/>
    <w:rsid w:val="00E803EA"/>
    <w:rsid w:val="00E80751"/>
    <w:rsid w:val="00E80962"/>
    <w:rsid w:val="00E81093"/>
    <w:rsid w:val="00E83044"/>
    <w:rsid w:val="00E92079"/>
    <w:rsid w:val="00E922A2"/>
    <w:rsid w:val="00E95B33"/>
    <w:rsid w:val="00E97D5E"/>
    <w:rsid w:val="00EA5893"/>
    <w:rsid w:val="00EA67DA"/>
    <w:rsid w:val="00EA68C1"/>
    <w:rsid w:val="00EA7A8E"/>
    <w:rsid w:val="00EB0C4B"/>
    <w:rsid w:val="00EB4040"/>
    <w:rsid w:val="00EC086C"/>
    <w:rsid w:val="00EC0ABA"/>
    <w:rsid w:val="00EC2D6A"/>
    <w:rsid w:val="00EC39ED"/>
    <w:rsid w:val="00EC63EE"/>
    <w:rsid w:val="00EC6990"/>
    <w:rsid w:val="00EC7734"/>
    <w:rsid w:val="00ED0548"/>
    <w:rsid w:val="00ED0ADC"/>
    <w:rsid w:val="00ED2654"/>
    <w:rsid w:val="00ED2DA9"/>
    <w:rsid w:val="00ED3806"/>
    <w:rsid w:val="00ED40E3"/>
    <w:rsid w:val="00ED4612"/>
    <w:rsid w:val="00ED524A"/>
    <w:rsid w:val="00ED575C"/>
    <w:rsid w:val="00ED7512"/>
    <w:rsid w:val="00EE64F3"/>
    <w:rsid w:val="00EF2B0E"/>
    <w:rsid w:val="00EF46E5"/>
    <w:rsid w:val="00EF772B"/>
    <w:rsid w:val="00EF7CBB"/>
    <w:rsid w:val="00F11908"/>
    <w:rsid w:val="00F16992"/>
    <w:rsid w:val="00F16B73"/>
    <w:rsid w:val="00F17A07"/>
    <w:rsid w:val="00F17BD9"/>
    <w:rsid w:val="00F211B5"/>
    <w:rsid w:val="00F236B3"/>
    <w:rsid w:val="00F25D40"/>
    <w:rsid w:val="00F260EC"/>
    <w:rsid w:val="00F323BB"/>
    <w:rsid w:val="00F34D83"/>
    <w:rsid w:val="00F36F32"/>
    <w:rsid w:val="00F40ACF"/>
    <w:rsid w:val="00F435BF"/>
    <w:rsid w:val="00F43A8D"/>
    <w:rsid w:val="00F4438B"/>
    <w:rsid w:val="00F44B38"/>
    <w:rsid w:val="00F44E1F"/>
    <w:rsid w:val="00F455CD"/>
    <w:rsid w:val="00F51B66"/>
    <w:rsid w:val="00F542BC"/>
    <w:rsid w:val="00F55209"/>
    <w:rsid w:val="00F563ED"/>
    <w:rsid w:val="00F61B7E"/>
    <w:rsid w:val="00F66515"/>
    <w:rsid w:val="00F773F7"/>
    <w:rsid w:val="00F809BF"/>
    <w:rsid w:val="00F81625"/>
    <w:rsid w:val="00F8330E"/>
    <w:rsid w:val="00F841C4"/>
    <w:rsid w:val="00F85636"/>
    <w:rsid w:val="00F86498"/>
    <w:rsid w:val="00F8772E"/>
    <w:rsid w:val="00F87D9A"/>
    <w:rsid w:val="00F914E3"/>
    <w:rsid w:val="00F9302F"/>
    <w:rsid w:val="00F94475"/>
    <w:rsid w:val="00F9740C"/>
    <w:rsid w:val="00FA15BA"/>
    <w:rsid w:val="00FA3A9E"/>
    <w:rsid w:val="00FA434D"/>
    <w:rsid w:val="00FA4F99"/>
    <w:rsid w:val="00FA5B86"/>
    <w:rsid w:val="00FA7ADE"/>
    <w:rsid w:val="00FA7E6B"/>
    <w:rsid w:val="00FB06F7"/>
    <w:rsid w:val="00FB14CF"/>
    <w:rsid w:val="00FB32E1"/>
    <w:rsid w:val="00FC33DB"/>
    <w:rsid w:val="00FC5372"/>
    <w:rsid w:val="00FD0DD6"/>
    <w:rsid w:val="00FD0FD1"/>
    <w:rsid w:val="00FD373F"/>
    <w:rsid w:val="00FD4EEA"/>
    <w:rsid w:val="00FD6E8D"/>
    <w:rsid w:val="00FE08B0"/>
    <w:rsid w:val="00FE3ABE"/>
    <w:rsid w:val="00FE617E"/>
    <w:rsid w:val="00FE639A"/>
    <w:rsid w:val="00FE797E"/>
    <w:rsid w:val="00FF040D"/>
    <w:rsid w:val="00FF2E6E"/>
    <w:rsid w:val="00FF2F71"/>
    <w:rsid w:val="00FF31F6"/>
    <w:rsid w:val="00FF39E8"/>
    <w:rsid w:val="00FF4F15"/>
    <w:rsid w:val="00FF5C28"/>
    <w:rsid w:val="00FF6C8A"/>
    <w:rsid w:val="00FF71C8"/>
    <w:rsid w:val="00FF7409"/>
    <w:rsid w:val="012E6D90"/>
    <w:rsid w:val="01506671"/>
    <w:rsid w:val="01521D11"/>
    <w:rsid w:val="01587736"/>
    <w:rsid w:val="015A7F2D"/>
    <w:rsid w:val="02097669"/>
    <w:rsid w:val="02521B69"/>
    <w:rsid w:val="02895934"/>
    <w:rsid w:val="02CC4CA2"/>
    <w:rsid w:val="02E71A40"/>
    <w:rsid w:val="02E9239C"/>
    <w:rsid w:val="030D32C6"/>
    <w:rsid w:val="035017ED"/>
    <w:rsid w:val="03520482"/>
    <w:rsid w:val="03A03C13"/>
    <w:rsid w:val="03AF0465"/>
    <w:rsid w:val="03F67A72"/>
    <w:rsid w:val="04136DF0"/>
    <w:rsid w:val="04AE2605"/>
    <w:rsid w:val="04CF1E74"/>
    <w:rsid w:val="04ED144F"/>
    <w:rsid w:val="04FA2D68"/>
    <w:rsid w:val="05654EF5"/>
    <w:rsid w:val="0576629C"/>
    <w:rsid w:val="05A6415C"/>
    <w:rsid w:val="07137FD1"/>
    <w:rsid w:val="075F02D1"/>
    <w:rsid w:val="076B6CEA"/>
    <w:rsid w:val="079D55F2"/>
    <w:rsid w:val="07B72AF7"/>
    <w:rsid w:val="07ED7A9D"/>
    <w:rsid w:val="07FD6DB5"/>
    <w:rsid w:val="08686258"/>
    <w:rsid w:val="08AA1FC2"/>
    <w:rsid w:val="092B2B9B"/>
    <w:rsid w:val="09842D7C"/>
    <w:rsid w:val="099D68B4"/>
    <w:rsid w:val="09A5057B"/>
    <w:rsid w:val="09B43E53"/>
    <w:rsid w:val="0A0A3086"/>
    <w:rsid w:val="0AB2218E"/>
    <w:rsid w:val="0AEB48B1"/>
    <w:rsid w:val="0B063389"/>
    <w:rsid w:val="0B4D0E88"/>
    <w:rsid w:val="0B9610F4"/>
    <w:rsid w:val="0BA72079"/>
    <w:rsid w:val="0BBF599B"/>
    <w:rsid w:val="0C4442CF"/>
    <w:rsid w:val="0C4A6383"/>
    <w:rsid w:val="0C55768D"/>
    <w:rsid w:val="0C935704"/>
    <w:rsid w:val="0C9F54C4"/>
    <w:rsid w:val="0D123979"/>
    <w:rsid w:val="0D4620C4"/>
    <w:rsid w:val="0DED0CB4"/>
    <w:rsid w:val="0E1D5835"/>
    <w:rsid w:val="0EAB091F"/>
    <w:rsid w:val="0ED82374"/>
    <w:rsid w:val="0F21682A"/>
    <w:rsid w:val="0F262032"/>
    <w:rsid w:val="0F376AE9"/>
    <w:rsid w:val="0F803720"/>
    <w:rsid w:val="0FA0555E"/>
    <w:rsid w:val="0FA91612"/>
    <w:rsid w:val="0FE17B69"/>
    <w:rsid w:val="0FFD7AB1"/>
    <w:rsid w:val="101A783E"/>
    <w:rsid w:val="101B1EBB"/>
    <w:rsid w:val="10202EA2"/>
    <w:rsid w:val="1079268B"/>
    <w:rsid w:val="108D5CD3"/>
    <w:rsid w:val="10AD3A87"/>
    <w:rsid w:val="114521BF"/>
    <w:rsid w:val="11580041"/>
    <w:rsid w:val="115D3413"/>
    <w:rsid w:val="11981DC3"/>
    <w:rsid w:val="11B8062E"/>
    <w:rsid w:val="11C27C91"/>
    <w:rsid w:val="12216142"/>
    <w:rsid w:val="123A6DC0"/>
    <w:rsid w:val="12844FAC"/>
    <w:rsid w:val="12E60311"/>
    <w:rsid w:val="12EA7DB2"/>
    <w:rsid w:val="13220CC0"/>
    <w:rsid w:val="13BA2A73"/>
    <w:rsid w:val="13F0753C"/>
    <w:rsid w:val="13F3608D"/>
    <w:rsid w:val="140D3F74"/>
    <w:rsid w:val="144D54E1"/>
    <w:rsid w:val="1487417A"/>
    <w:rsid w:val="152F114F"/>
    <w:rsid w:val="156009C5"/>
    <w:rsid w:val="156F3860"/>
    <w:rsid w:val="159673EF"/>
    <w:rsid w:val="15F61AC9"/>
    <w:rsid w:val="15FD7FC2"/>
    <w:rsid w:val="160354F6"/>
    <w:rsid w:val="160F14E8"/>
    <w:rsid w:val="16215294"/>
    <w:rsid w:val="16AB3022"/>
    <w:rsid w:val="16BE4810"/>
    <w:rsid w:val="16D164BC"/>
    <w:rsid w:val="16F37422"/>
    <w:rsid w:val="17096ACE"/>
    <w:rsid w:val="17527B50"/>
    <w:rsid w:val="176A71DF"/>
    <w:rsid w:val="179D500A"/>
    <w:rsid w:val="17B70DC1"/>
    <w:rsid w:val="17E62463"/>
    <w:rsid w:val="18285237"/>
    <w:rsid w:val="191267BA"/>
    <w:rsid w:val="191A136C"/>
    <w:rsid w:val="196E2EB4"/>
    <w:rsid w:val="19ED3CF0"/>
    <w:rsid w:val="1A5C79D2"/>
    <w:rsid w:val="1AB2297F"/>
    <w:rsid w:val="1ABA0D8A"/>
    <w:rsid w:val="1B3B2B86"/>
    <w:rsid w:val="1BC7492A"/>
    <w:rsid w:val="1BD07C86"/>
    <w:rsid w:val="1BD712B5"/>
    <w:rsid w:val="1BDC5B53"/>
    <w:rsid w:val="1C387FA6"/>
    <w:rsid w:val="1C542906"/>
    <w:rsid w:val="1C6A6022"/>
    <w:rsid w:val="1CA34454"/>
    <w:rsid w:val="1D316D67"/>
    <w:rsid w:val="1DD277B8"/>
    <w:rsid w:val="1E1840DB"/>
    <w:rsid w:val="1E1B7A33"/>
    <w:rsid w:val="1E2C72B1"/>
    <w:rsid w:val="1E6824F7"/>
    <w:rsid w:val="1E9461B5"/>
    <w:rsid w:val="1EB61656"/>
    <w:rsid w:val="1ED21A2D"/>
    <w:rsid w:val="1ED82AA5"/>
    <w:rsid w:val="1F100FA0"/>
    <w:rsid w:val="1F102085"/>
    <w:rsid w:val="1F4F40EC"/>
    <w:rsid w:val="1F7A124A"/>
    <w:rsid w:val="1FE47AFC"/>
    <w:rsid w:val="2103150D"/>
    <w:rsid w:val="21180F0D"/>
    <w:rsid w:val="21684B9A"/>
    <w:rsid w:val="21BD5166"/>
    <w:rsid w:val="2209032E"/>
    <w:rsid w:val="222739FF"/>
    <w:rsid w:val="2269496E"/>
    <w:rsid w:val="227D08EA"/>
    <w:rsid w:val="22E5250A"/>
    <w:rsid w:val="2315555B"/>
    <w:rsid w:val="234664BA"/>
    <w:rsid w:val="234A05DD"/>
    <w:rsid w:val="23616679"/>
    <w:rsid w:val="239A7CB1"/>
    <w:rsid w:val="23B60658"/>
    <w:rsid w:val="24121EFC"/>
    <w:rsid w:val="24640A19"/>
    <w:rsid w:val="2480705F"/>
    <w:rsid w:val="24875A24"/>
    <w:rsid w:val="24A71FB3"/>
    <w:rsid w:val="24DB531F"/>
    <w:rsid w:val="24F649B4"/>
    <w:rsid w:val="24FE1BA3"/>
    <w:rsid w:val="251723FE"/>
    <w:rsid w:val="25B305EA"/>
    <w:rsid w:val="25D15C63"/>
    <w:rsid w:val="25D46B47"/>
    <w:rsid w:val="25ED78A1"/>
    <w:rsid w:val="25FB41DA"/>
    <w:rsid w:val="26A45D37"/>
    <w:rsid w:val="26AC1705"/>
    <w:rsid w:val="26B153A5"/>
    <w:rsid w:val="26B75156"/>
    <w:rsid w:val="26DE3AA9"/>
    <w:rsid w:val="26EF2083"/>
    <w:rsid w:val="27922449"/>
    <w:rsid w:val="27A609E9"/>
    <w:rsid w:val="27B34C89"/>
    <w:rsid w:val="28A4702E"/>
    <w:rsid w:val="28B430AA"/>
    <w:rsid w:val="28E575BC"/>
    <w:rsid w:val="290818DF"/>
    <w:rsid w:val="298B3C76"/>
    <w:rsid w:val="29BC11D6"/>
    <w:rsid w:val="2A837C67"/>
    <w:rsid w:val="2AA1194F"/>
    <w:rsid w:val="2AC90642"/>
    <w:rsid w:val="2AE272F8"/>
    <w:rsid w:val="2B1534F5"/>
    <w:rsid w:val="2B225B13"/>
    <w:rsid w:val="2B4E43D0"/>
    <w:rsid w:val="2BBF28EA"/>
    <w:rsid w:val="2BCC401C"/>
    <w:rsid w:val="2C333C6B"/>
    <w:rsid w:val="2C8067A5"/>
    <w:rsid w:val="2C96764D"/>
    <w:rsid w:val="2D550683"/>
    <w:rsid w:val="2E1A5768"/>
    <w:rsid w:val="2E1A69A7"/>
    <w:rsid w:val="2E380125"/>
    <w:rsid w:val="2E4731CC"/>
    <w:rsid w:val="2E7255F8"/>
    <w:rsid w:val="2E7A1714"/>
    <w:rsid w:val="2E8325DC"/>
    <w:rsid w:val="2EA21D05"/>
    <w:rsid w:val="2ED6379F"/>
    <w:rsid w:val="2EDE36C4"/>
    <w:rsid w:val="2FC153FC"/>
    <w:rsid w:val="2FD5505A"/>
    <w:rsid w:val="2FD57E86"/>
    <w:rsid w:val="30946649"/>
    <w:rsid w:val="30FB7DA6"/>
    <w:rsid w:val="31105179"/>
    <w:rsid w:val="31396E35"/>
    <w:rsid w:val="31D65168"/>
    <w:rsid w:val="32735DB0"/>
    <w:rsid w:val="3276111B"/>
    <w:rsid w:val="32780B52"/>
    <w:rsid w:val="327B4D3D"/>
    <w:rsid w:val="32817D7B"/>
    <w:rsid w:val="32951C1A"/>
    <w:rsid w:val="32C65D2C"/>
    <w:rsid w:val="331704BD"/>
    <w:rsid w:val="332A3621"/>
    <w:rsid w:val="337377F8"/>
    <w:rsid w:val="337E2601"/>
    <w:rsid w:val="33EF1407"/>
    <w:rsid w:val="33F37C2F"/>
    <w:rsid w:val="342B6971"/>
    <w:rsid w:val="3430605C"/>
    <w:rsid w:val="34357FFF"/>
    <w:rsid w:val="347D3C61"/>
    <w:rsid w:val="34923C5E"/>
    <w:rsid w:val="349C42F0"/>
    <w:rsid w:val="34A42225"/>
    <w:rsid w:val="34B2761C"/>
    <w:rsid w:val="34C04506"/>
    <w:rsid w:val="35026F4B"/>
    <w:rsid w:val="35353D27"/>
    <w:rsid w:val="354A1BBF"/>
    <w:rsid w:val="35523C5E"/>
    <w:rsid w:val="355A2AC2"/>
    <w:rsid w:val="357E432F"/>
    <w:rsid w:val="362B0EFC"/>
    <w:rsid w:val="36483BD9"/>
    <w:rsid w:val="36956959"/>
    <w:rsid w:val="370B49F2"/>
    <w:rsid w:val="37473246"/>
    <w:rsid w:val="3756532C"/>
    <w:rsid w:val="37BE4DAE"/>
    <w:rsid w:val="37CF28A5"/>
    <w:rsid w:val="37FF0E28"/>
    <w:rsid w:val="38596A0E"/>
    <w:rsid w:val="389343A4"/>
    <w:rsid w:val="38D20F44"/>
    <w:rsid w:val="391A61C3"/>
    <w:rsid w:val="39203E44"/>
    <w:rsid w:val="39273E28"/>
    <w:rsid w:val="39285AF2"/>
    <w:rsid w:val="393A2270"/>
    <w:rsid w:val="396B7D50"/>
    <w:rsid w:val="3971346A"/>
    <w:rsid w:val="397C38A6"/>
    <w:rsid w:val="39FA6C9E"/>
    <w:rsid w:val="39FB0221"/>
    <w:rsid w:val="3B3101AC"/>
    <w:rsid w:val="3BC95994"/>
    <w:rsid w:val="3C0072D6"/>
    <w:rsid w:val="3C577B7C"/>
    <w:rsid w:val="3C6475FF"/>
    <w:rsid w:val="3CBE5E91"/>
    <w:rsid w:val="3CC75DB7"/>
    <w:rsid w:val="3CF70C2A"/>
    <w:rsid w:val="3D0B2005"/>
    <w:rsid w:val="3D421998"/>
    <w:rsid w:val="3D6E2C7A"/>
    <w:rsid w:val="3D8A0C98"/>
    <w:rsid w:val="3DEB7784"/>
    <w:rsid w:val="3DF526EA"/>
    <w:rsid w:val="3DF62960"/>
    <w:rsid w:val="3E0800BA"/>
    <w:rsid w:val="3E0B5F0B"/>
    <w:rsid w:val="3E1229B1"/>
    <w:rsid w:val="3E373DCD"/>
    <w:rsid w:val="3E500D27"/>
    <w:rsid w:val="3E8B56AB"/>
    <w:rsid w:val="3EA05D9B"/>
    <w:rsid w:val="3EC262E8"/>
    <w:rsid w:val="3ED56171"/>
    <w:rsid w:val="3ED60D57"/>
    <w:rsid w:val="3F384989"/>
    <w:rsid w:val="3F4432EC"/>
    <w:rsid w:val="3FA847A5"/>
    <w:rsid w:val="400D6DDD"/>
    <w:rsid w:val="402B1A4C"/>
    <w:rsid w:val="402C6700"/>
    <w:rsid w:val="402D6EBB"/>
    <w:rsid w:val="4046059E"/>
    <w:rsid w:val="40610E5B"/>
    <w:rsid w:val="40AF0120"/>
    <w:rsid w:val="40BB305A"/>
    <w:rsid w:val="40C67514"/>
    <w:rsid w:val="412E63B9"/>
    <w:rsid w:val="413F607E"/>
    <w:rsid w:val="414B735B"/>
    <w:rsid w:val="415360D3"/>
    <w:rsid w:val="416C231C"/>
    <w:rsid w:val="418A0522"/>
    <w:rsid w:val="41B1327D"/>
    <w:rsid w:val="41CF2217"/>
    <w:rsid w:val="41D254E5"/>
    <w:rsid w:val="42557F64"/>
    <w:rsid w:val="425A6752"/>
    <w:rsid w:val="427C4E92"/>
    <w:rsid w:val="42850EC9"/>
    <w:rsid w:val="42930DDA"/>
    <w:rsid w:val="42E22DA1"/>
    <w:rsid w:val="433466DC"/>
    <w:rsid w:val="43971CCF"/>
    <w:rsid w:val="43B0785C"/>
    <w:rsid w:val="43E90244"/>
    <w:rsid w:val="445960B0"/>
    <w:rsid w:val="445E2863"/>
    <w:rsid w:val="44BB29C9"/>
    <w:rsid w:val="44E754D8"/>
    <w:rsid w:val="44FF34A7"/>
    <w:rsid w:val="455C6A52"/>
    <w:rsid w:val="457E4ED5"/>
    <w:rsid w:val="459D305A"/>
    <w:rsid w:val="45B55E7F"/>
    <w:rsid w:val="45D2055D"/>
    <w:rsid w:val="45EB5DB6"/>
    <w:rsid w:val="45EE4532"/>
    <w:rsid w:val="464C2450"/>
    <w:rsid w:val="470D0220"/>
    <w:rsid w:val="4718162D"/>
    <w:rsid w:val="47994953"/>
    <w:rsid w:val="47D305A4"/>
    <w:rsid w:val="47E8280D"/>
    <w:rsid w:val="482427BB"/>
    <w:rsid w:val="487C7DFF"/>
    <w:rsid w:val="48B344E9"/>
    <w:rsid w:val="496D6F0A"/>
    <w:rsid w:val="49B001DB"/>
    <w:rsid w:val="4A013A47"/>
    <w:rsid w:val="4A1E1CDA"/>
    <w:rsid w:val="4A3B4613"/>
    <w:rsid w:val="4A5E79EC"/>
    <w:rsid w:val="4A8A55C1"/>
    <w:rsid w:val="4AC90F8D"/>
    <w:rsid w:val="4AE56418"/>
    <w:rsid w:val="4AED7735"/>
    <w:rsid w:val="4B42055E"/>
    <w:rsid w:val="4B8647BA"/>
    <w:rsid w:val="4BA40D9A"/>
    <w:rsid w:val="4BBA3E7E"/>
    <w:rsid w:val="4BC9556A"/>
    <w:rsid w:val="4BCF1E76"/>
    <w:rsid w:val="4CA35D56"/>
    <w:rsid w:val="4CAF224B"/>
    <w:rsid w:val="4CDF6CAF"/>
    <w:rsid w:val="4CED21F7"/>
    <w:rsid w:val="4CF30842"/>
    <w:rsid w:val="4D015978"/>
    <w:rsid w:val="4D0F340D"/>
    <w:rsid w:val="4D1D09A1"/>
    <w:rsid w:val="4D6719DD"/>
    <w:rsid w:val="4DEE786D"/>
    <w:rsid w:val="4E9218CC"/>
    <w:rsid w:val="4EBA2DB1"/>
    <w:rsid w:val="4EF96F8F"/>
    <w:rsid w:val="4F760567"/>
    <w:rsid w:val="4F9F7699"/>
    <w:rsid w:val="4FC1669B"/>
    <w:rsid w:val="4FCE427F"/>
    <w:rsid w:val="50AA5AE5"/>
    <w:rsid w:val="50B64ECD"/>
    <w:rsid w:val="50D111F1"/>
    <w:rsid w:val="50DD32E6"/>
    <w:rsid w:val="51660DD6"/>
    <w:rsid w:val="51950DA4"/>
    <w:rsid w:val="521602A0"/>
    <w:rsid w:val="52830647"/>
    <w:rsid w:val="52B95845"/>
    <w:rsid w:val="52C97E3F"/>
    <w:rsid w:val="530F0D59"/>
    <w:rsid w:val="53BD3DEE"/>
    <w:rsid w:val="54023024"/>
    <w:rsid w:val="540A232C"/>
    <w:rsid w:val="549B578D"/>
    <w:rsid w:val="54A510DF"/>
    <w:rsid w:val="55240368"/>
    <w:rsid w:val="55426AF3"/>
    <w:rsid w:val="55D61E30"/>
    <w:rsid w:val="56332140"/>
    <w:rsid w:val="564231F4"/>
    <w:rsid w:val="56486A5C"/>
    <w:rsid w:val="56550E39"/>
    <w:rsid w:val="57845848"/>
    <w:rsid w:val="57A027F7"/>
    <w:rsid w:val="57A55173"/>
    <w:rsid w:val="57A852D8"/>
    <w:rsid w:val="57B70A7D"/>
    <w:rsid w:val="57EE28CF"/>
    <w:rsid w:val="57F66044"/>
    <w:rsid w:val="5813069E"/>
    <w:rsid w:val="583D6D64"/>
    <w:rsid w:val="58472D43"/>
    <w:rsid w:val="58771FEA"/>
    <w:rsid w:val="58B51294"/>
    <w:rsid w:val="58E87C5F"/>
    <w:rsid w:val="59187A5A"/>
    <w:rsid w:val="592B20AB"/>
    <w:rsid w:val="592E6DF2"/>
    <w:rsid w:val="59437762"/>
    <w:rsid w:val="59C1078D"/>
    <w:rsid w:val="5A032C9A"/>
    <w:rsid w:val="5A2156CA"/>
    <w:rsid w:val="5A276B60"/>
    <w:rsid w:val="5A4A2677"/>
    <w:rsid w:val="5A564743"/>
    <w:rsid w:val="5A7A7B4A"/>
    <w:rsid w:val="5A860E77"/>
    <w:rsid w:val="5AAB1824"/>
    <w:rsid w:val="5ACA23DE"/>
    <w:rsid w:val="5AE93438"/>
    <w:rsid w:val="5B0942E0"/>
    <w:rsid w:val="5B363630"/>
    <w:rsid w:val="5BCF366A"/>
    <w:rsid w:val="5BDF3E49"/>
    <w:rsid w:val="5BF018D5"/>
    <w:rsid w:val="5BFB44AC"/>
    <w:rsid w:val="5C076A71"/>
    <w:rsid w:val="5C0C725E"/>
    <w:rsid w:val="5D09752E"/>
    <w:rsid w:val="5D9D258D"/>
    <w:rsid w:val="5DD219A2"/>
    <w:rsid w:val="5DEE246C"/>
    <w:rsid w:val="5F232D0A"/>
    <w:rsid w:val="5F354F60"/>
    <w:rsid w:val="5FB02877"/>
    <w:rsid w:val="5FD513F6"/>
    <w:rsid w:val="601A421B"/>
    <w:rsid w:val="6067651F"/>
    <w:rsid w:val="608E4DD3"/>
    <w:rsid w:val="60BF611E"/>
    <w:rsid w:val="60C16D07"/>
    <w:rsid w:val="6146003C"/>
    <w:rsid w:val="615C23AC"/>
    <w:rsid w:val="61657082"/>
    <w:rsid w:val="61A3723C"/>
    <w:rsid w:val="61E5637B"/>
    <w:rsid w:val="625D33D3"/>
    <w:rsid w:val="626E3598"/>
    <w:rsid w:val="627310D2"/>
    <w:rsid w:val="627E7911"/>
    <w:rsid w:val="630F26B0"/>
    <w:rsid w:val="632C02D8"/>
    <w:rsid w:val="633914DA"/>
    <w:rsid w:val="63802C51"/>
    <w:rsid w:val="63932722"/>
    <w:rsid w:val="63C4726B"/>
    <w:rsid w:val="63D71438"/>
    <w:rsid w:val="63F97E66"/>
    <w:rsid w:val="63FB2392"/>
    <w:rsid w:val="64235C88"/>
    <w:rsid w:val="648C2E47"/>
    <w:rsid w:val="658A08A4"/>
    <w:rsid w:val="66A762C2"/>
    <w:rsid w:val="67953680"/>
    <w:rsid w:val="67EA4E7A"/>
    <w:rsid w:val="68107B65"/>
    <w:rsid w:val="68AD70F9"/>
    <w:rsid w:val="68C36C93"/>
    <w:rsid w:val="68CB309F"/>
    <w:rsid w:val="68D2179B"/>
    <w:rsid w:val="68EB00D2"/>
    <w:rsid w:val="68ED2548"/>
    <w:rsid w:val="690F31B1"/>
    <w:rsid w:val="69B67C91"/>
    <w:rsid w:val="69FA56E9"/>
    <w:rsid w:val="6A97050E"/>
    <w:rsid w:val="6AA73BA6"/>
    <w:rsid w:val="6AF50D8C"/>
    <w:rsid w:val="6B192558"/>
    <w:rsid w:val="6B9756DF"/>
    <w:rsid w:val="6B9A0018"/>
    <w:rsid w:val="6BEE5558"/>
    <w:rsid w:val="6C204E11"/>
    <w:rsid w:val="6C8E2A4A"/>
    <w:rsid w:val="6CE17FD5"/>
    <w:rsid w:val="6CE507CD"/>
    <w:rsid w:val="6CE65367"/>
    <w:rsid w:val="6D9847DE"/>
    <w:rsid w:val="6E475CB1"/>
    <w:rsid w:val="6EE67DB6"/>
    <w:rsid w:val="6EFB08C9"/>
    <w:rsid w:val="6F5116C9"/>
    <w:rsid w:val="6FD1766A"/>
    <w:rsid w:val="6FD3747F"/>
    <w:rsid w:val="6FFB213A"/>
    <w:rsid w:val="703001F2"/>
    <w:rsid w:val="708539A9"/>
    <w:rsid w:val="70A64653"/>
    <w:rsid w:val="70C35227"/>
    <w:rsid w:val="70CA65C3"/>
    <w:rsid w:val="70F073A7"/>
    <w:rsid w:val="7170453B"/>
    <w:rsid w:val="718B746D"/>
    <w:rsid w:val="71E37716"/>
    <w:rsid w:val="72270974"/>
    <w:rsid w:val="72603767"/>
    <w:rsid w:val="72CD26F6"/>
    <w:rsid w:val="72ED7B95"/>
    <w:rsid w:val="73166EF6"/>
    <w:rsid w:val="73386E85"/>
    <w:rsid w:val="733F59BC"/>
    <w:rsid w:val="73B62946"/>
    <w:rsid w:val="73E06199"/>
    <w:rsid w:val="74123411"/>
    <w:rsid w:val="74936A37"/>
    <w:rsid w:val="74C27582"/>
    <w:rsid w:val="75045DEC"/>
    <w:rsid w:val="75887905"/>
    <w:rsid w:val="75B12485"/>
    <w:rsid w:val="760262D7"/>
    <w:rsid w:val="764C3824"/>
    <w:rsid w:val="76C70900"/>
    <w:rsid w:val="76E70321"/>
    <w:rsid w:val="77087C7F"/>
    <w:rsid w:val="77187C4D"/>
    <w:rsid w:val="77416805"/>
    <w:rsid w:val="77BA77B7"/>
    <w:rsid w:val="77CC0135"/>
    <w:rsid w:val="781044B2"/>
    <w:rsid w:val="781928DF"/>
    <w:rsid w:val="78200175"/>
    <w:rsid w:val="78410085"/>
    <w:rsid w:val="78930E24"/>
    <w:rsid w:val="78C008FF"/>
    <w:rsid w:val="79193249"/>
    <w:rsid w:val="79520299"/>
    <w:rsid w:val="79A82583"/>
    <w:rsid w:val="79B961AB"/>
    <w:rsid w:val="7A261E0C"/>
    <w:rsid w:val="7A99294B"/>
    <w:rsid w:val="7A9E4A38"/>
    <w:rsid w:val="7BA52AE2"/>
    <w:rsid w:val="7BB53D63"/>
    <w:rsid w:val="7BFC4543"/>
    <w:rsid w:val="7C1E1013"/>
    <w:rsid w:val="7C4E2E4C"/>
    <w:rsid w:val="7C647170"/>
    <w:rsid w:val="7C6E0E6D"/>
    <w:rsid w:val="7CC62F7B"/>
    <w:rsid w:val="7CD923B5"/>
    <w:rsid w:val="7D935F5F"/>
    <w:rsid w:val="7DF65535"/>
    <w:rsid w:val="7DFF7E58"/>
    <w:rsid w:val="7E476B1A"/>
    <w:rsid w:val="7E560856"/>
    <w:rsid w:val="7E7E1F77"/>
    <w:rsid w:val="7E927FC5"/>
    <w:rsid w:val="7EB67DC2"/>
    <w:rsid w:val="7EDE2EB6"/>
    <w:rsid w:val="7F123290"/>
    <w:rsid w:val="7FF554F9"/>
    <w:rsid w:val="7FF81B5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1pt" color="#000000" dashstyle="1 1" endcap="round"/>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5">
    <w:name w:val="toc 7"/>
    <w:basedOn w:val="1"/>
    <w:next w:val="1"/>
    <w:link w:val="32"/>
    <w:semiHidden/>
    <w:qFormat/>
    <w:uiPriority w:val="0"/>
    <w:pPr>
      <w:ind w:left="1050"/>
      <w:jc w:val="left"/>
    </w:pPr>
  </w:style>
  <w:style w:type="paragraph" w:styleId="6">
    <w:name w:val="annotation text"/>
    <w:basedOn w:val="1"/>
    <w:link w:val="33"/>
    <w:qFormat/>
    <w:uiPriority w:val="0"/>
    <w:pPr>
      <w:jc w:val="left"/>
    </w:pPr>
  </w:style>
  <w:style w:type="paragraph" w:styleId="7">
    <w:name w:val="Body Text Indent"/>
    <w:basedOn w:val="1"/>
    <w:qFormat/>
    <w:uiPriority w:val="0"/>
    <w:pPr>
      <w:spacing w:after="120"/>
      <w:ind w:left="420" w:leftChars="200"/>
    </w:pPr>
  </w:style>
  <w:style w:type="paragraph" w:styleId="8">
    <w:name w:val="toc 5"/>
    <w:basedOn w:val="1"/>
    <w:next w:val="1"/>
    <w:qFormat/>
    <w:uiPriority w:val="0"/>
    <w:pPr>
      <w:ind w:left="630"/>
      <w:jc w:val="left"/>
    </w:pPr>
  </w:style>
  <w:style w:type="paragraph" w:styleId="9">
    <w:name w:val="toc 3"/>
    <w:basedOn w:val="1"/>
    <w:next w:val="1"/>
    <w:qFormat/>
    <w:uiPriority w:val="39"/>
    <w:pPr>
      <w:tabs>
        <w:tab w:val="right" w:leader="dot" w:pos="9345"/>
      </w:tabs>
      <w:spacing w:line="440" w:lineRule="exact"/>
      <w:ind w:left="210" w:leftChars="100"/>
      <w:jc w:val="left"/>
    </w:pPr>
    <w:rPr>
      <w:rFonts w:ascii="宋体" w:hAnsi="宋体"/>
      <w:color w:val="FF0000"/>
      <w:sz w:val="24"/>
    </w:rPr>
  </w:style>
  <w:style w:type="paragraph" w:styleId="10">
    <w:name w:val="toc 8"/>
    <w:basedOn w:val="1"/>
    <w:next w:val="1"/>
    <w:link w:val="34"/>
    <w:semiHidden/>
    <w:qFormat/>
    <w:uiPriority w:val="0"/>
    <w:pPr>
      <w:ind w:left="1260"/>
      <w:jc w:val="left"/>
    </w:pPr>
  </w:style>
  <w:style w:type="paragraph" w:styleId="11">
    <w:name w:val="Balloon Text"/>
    <w:basedOn w:val="1"/>
    <w:link w:val="35"/>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qFormat/>
    <w:uiPriority w:val="39"/>
    <w:pPr>
      <w:widowControl w:val="0"/>
      <w:tabs>
        <w:tab w:val="right" w:leader="dot" w:pos="9345"/>
      </w:tabs>
      <w:spacing w:before="360"/>
    </w:pPr>
    <w:rPr>
      <w:rFonts w:ascii="Arial" w:hAnsi="Arial" w:eastAsia="宋体" w:cs="Times New Roman"/>
      <w:bCs/>
      <w:caps/>
      <w:kern w:val="2"/>
      <w:sz w:val="21"/>
      <w:szCs w:val="21"/>
      <w:lang w:val="en-US" w:eastAsia="zh-CN" w:bidi="ar-SA"/>
    </w:rPr>
  </w:style>
  <w:style w:type="paragraph" w:styleId="15">
    <w:name w:val="toc 4"/>
    <w:basedOn w:val="9"/>
    <w:qFormat/>
    <w:uiPriority w:val="0"/>
    <w:pPr>
      <w:ind w:left="420"/>
    </w:pPr>
  </w:style>
  <w:style w:type="paragraph" w:styleId="16">
    <w:name w:val="footnote text"/>
    <w:basedOn w:val="1"/>
    <w:link w:val="36"/>
    <w:qFormat/>
    <w:uiPriority w:val="0"/>
    <w:pPr>
      <w:snapToGrid w:val="0"/>
      <w:jc w:val="left"/>
    </w:pPr>
    <w:rPr>
      <w:sz w:val="18"/>
      <w:szCs w:val="18"/>
    </w:rPr>
  </w:style>
  <w:style w:type="paragraph" w:styleId="17">
    <w:name w:val="toc 6"/>
    <w:basedOn w:val="1"/>
    <w:next w:val="1"/>
    <w:link w:val="37"/>
    <w:semiHidden/>
    <w:qFormat/>
    <w:uiPriority w:val="0"/>
    <w:pPr>
      <w:ind w:left="840"/>
      <w:jc w:val="left"/>
    </w:pPr>
  </w:style>
  <w:style w:type="paragraph" w:styleId="18">
    <w:name w:val="toc 2"/>
    <w:basedOn w:val="1"/>
    <w:next w:val="1"/>
    <w:qFormat/>
    <w:uiPriority w:val="39"/>
    <w:pPr>
      <w:tabs>
        <w:tab w:val="right" w:leader="dot" w:pos="9345"/>
      </w:tabs>
      <w:adjustRightInd w:val="0"/>
      <w:snapToGrid w:val="0"/>
      <w:spacing w:line="440" w:lineRule="exact"/>
      <w:jc w:val="center"/>
    </w:pPr>
    <w:rPr>
      <w:rFonts w:hAnsi="宋体"/>
      <w:bCs/>
    </w:rPr>
  </w:style>
  <w:style w:type="paragraph" w:styleId="19">
    <w:name w:val="toc 9"/>
    <w:basedOn w:val="1"/>
    <w:next w:val="1"/>
    <w:semiHidden/>
    <w:qFormat/>
    <w:uiPriority w:val="0"/>
    <w:pPr>
      <w:ind w:left="1470"/>
      <w:jc w:val="left"/>
    </w:pPr>
  </w:style>
  <w:style w:type="paragraph" w:styleId="20">
    <w:name w:val="Normal (Web)"/>
    <w:basedOn w:val="1"/>
    <w:qFormat/>
    <w:uiPriority w:val="0"/>
    <w:rPr>
      <w:sz w:val="24"/>
    </w:rPr>
  </w:style>
  <w:style w:type="paragraph" w:styleId="21">
    <w:name w:val="Title"/>
    <w:basedOn w:val="1"/>
    <w:next w:val="1"/>
    <w:link w:val="38"/>
    <w:qFormat/>
    <w:uiPriority w:val="0"/>
    <w:pPr>
      <w:spacing w:before="240" w:after="60"/>
      <w:jc w:val="center"/>
      <w:outlineLvl w:val="0"/>
    </w:pPr>
    <w:rPr>
      <w:rFonts w:ascii="Cambria" w:hAnsi="Cambria"/>
      <w:b/>
      <w:bCs/>
      <w:sz w:val="32"/>
      <w:szCs w:val="32"/>
    </w:rPr>
  </w:style>
  <w:style w:type="paragraph" w:styleId="22">
    <w:name w:val="annotation subject"/>
    <w:basedOn w:val="6"/>
    <w:next w:val="6"/>
    <w:link w:val="39"/>
    <w:qFormat/>
    <w:uiPriority w:val="0"/>
    <w:rPr>
      <w:b/>
      <w:bCs/>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qFormat/>
    <w:uiPriority w:val="0"/>
    <w:rPr>
      <w:rFonts w:ascii="Times New Roman" w:hAnsi="Times New Roman" w:eastAsia="宋体"/>
      <w:sz w:val="18"/>
    </w:rPr>
  </w:style>
  <w:style w:type="character" w:styleId="27">
    <w:name w:val="Emphasis"/>
    <w:qFormat/>
    <w:uiPriority w:val="0"/>
    <w:rPr>
      <w:color w:val="CC0000"/>
    </w:rPr>
  </w:style>
  <w:style w:type="character" w:styleId="28">
    <w:name w:val="Hyperlink"/>
    <w:qFormat/>
    <w:uiPriority w:val="99"/>
    <w:rPr>
      <w:rFonts w:ascii="Times New Roman" w:hAnsi="Times New Roman" w:eastAsia="宋体"/>
      <w:color w:val="auto"/>
      <w:spacing w:val="0"/>
      <w:w w:val="100"/>
      <w:position w:val="0"/>
      <w:sz w:val="21"/>
      <w:u w:val="none"/>
      <w:vertAlign w:val="baseline"/>
    </w:rPr>
  </w:style>
  <w:style w:type="character" w:styleId="29">
    <w:name w:val="annotation reference"/>
    <w:qFormat/>
    <w:uiPriority w:val="0"/>
    <w:rPr>
      <w:sz w:val="21"/>
      <w:szCs w:val="21"/>
    </w:rPr>
  </w:style>
  <w:style w:type="character" w:styleId="30">
    <w:name w:val="HTML Cite"/>
    <w:qFormat/>
    <w:uiPriority w:val="0"/>
    <w:rPr>
      <w:color w:val="008000"/>
    </w:rPr>
  </w:style>
  <w:style w:type="character" w:styleId="31">
    <w:name w:val="footnote reference"/>
    <w:qFormat/>
    <w:uiPriority w:val="0"/>
    <w:rPr>
      <w:vertAlign w:val="superscript"/>
    </w:rPr>
  </w:style>
  <w:style w:type="character" w:customStyle="1" w:styleId="32">
    <w:name w:val="TOC 7 字符"/>
    <w:link w:val="5"/>
    <w:qFormat/>
    <w:uiPriority w:val="0"/>
  </w:style>
  <w:style w:type="character" w:customStyle="1" w:styleId="33">
    <w:name w:val="批注文字 字符"/>
    <w:link w:val="6"/>
    <w:qFormat/>
    <w:uiPriority w:val="0"/>
    <w:rPr>
      <w:kern w:val="2"/>
      <w:sz w:val="21"/>
      <w:szCs w:val="24"/>
    </w:rPr>
  </w:style>
  <w:style w:type="character" w:customStyle="1" w:styleId="34">
    <w:name w:val="TOC 8 字符"/>
    <w:link w:val="10"/>
    <w:qFormat/>
    <w:uiPriority w:val="0"/>
  </w:style>
  <w:style w:type="character" w:customStyle="1" w:styleId="35">
    <w:name w:val="批注框文本 字符"/>
    <w:link w:val="11"/>
    <w:qFormat/>
    <w:uiPriority w:val="0"/>
    <w:rPr>
      <w:kern w:val="2"/>
      <w:sz w:val="18"/>
      <w:szCs w:val="18"/>
    </w:rPr>
  </w:style>
  <w:style w:type="character" w:customStyle="1" w:styleId="36">
    <w:name w:val="脚注文本 字符"/>
    <w:link w:val="16"/>
    <w:qFormat/>
    <w:uiPriority w:val="0"/>
    <w:rPr>
      <w:kern w:val="2"/>
      <w:sz w:val="18"/>
      <w:szCs w:val="18"/>
    </w:rPr>
  </w:style>
  <w:style w:type="character" w:customStyle="1" w:styleId="37">
    <w:name w:val="TOC 6 字符"/>
    <w:link w:val="17"/>
    <w:qFormat/>
    <w:uiPriority w:val="0"/>
  </w:style>
  <w:style w:type="character" w:customStyle="1" w:styleId="38">
    <w:name w:val="标题 字符"/>
    <w:link w:val="21"/>
    <w:qFormat/>
    <w:uiPriority w:val="0"/>
    <w:rPr>
      <w:rFonts w:ascii="Cambria" w:hAnsi="Cambria" w:cs="Times New Roman"/>
      <w:b/>
      <w:bCs/>
      <w:kern w:val="2"/>
      <w:sz w:val="32"/>
      <w:szCs w:val="32"/>
    </w:rPr>
  </w:style>
  <w:style w:type="character" w:customStyle="1" w:styleId="39">
    <w:name w:val="批注主题 字符"/>
    <w:link w:val="22"/>
    <w:qFormat/>
    <w:uiPriority w:val="0"/>
    <w:rPr>
      <w:b/>
      <w:bCs/>
      <w:kern w:val="2"/>
      <w:sz w:val="21"/>
      <w:szCs w:val="24"/>
    </w:rPr>
  </w:style>
  <w:style w:type="character" w:customStyle="1" w:styleId="40">
    <w:name w:val="font11"/>
    <w:qFormat/>
    <w:uiPriority w:val="0"/>
    <w:rPr>
      <w:rFonts w:hint="default" w:ascii="Times New Roman" w:hAnsi="Times New Roman" w:cs="Times New Roman"/>
      <w:b/>
      <w:color w:val="000000"/>
      <w:sz w:val="12"/>
      <w:szCs w:val="12"/>
      <w:u w:val="none"/>
    </w:rPr>
  </w:style>
  <w:style w:type="character" w:customStyle="1" w:styleId="41">
    <w:name w:val="章标题 Char"/>
    <w:link w:val="42"/>
    <w:qFormat/>
    <w:uiPriority w:val="0"/>
    <w:rPr>
      <w:rFonts w:ascii="黑体" w:eastAsia="黑体"/>
      <w:sz w:val="21"/>
      <w:lang w:val="en-US" w:eastAsia="zh-CN" w:bidi="ar-SA"/>
    </w:rPr>
  </w:style>
  <w:style w:type="paragraph" w:customStyle="1" w:styleId="42">
    <w:name w:val="章标题"/>
    <w:next w:val="43"/>
    <w:link w:val="41"/>
    <w:qFormat/>
    <w:uiPriority w:val="0"/>
    <w:pPr>
      <w:numPr>
        <w:ilvl w:val="1"/>
        <w:numId w:val="1"/>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4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44">
    <w:name w:val="font121"/>
    <w:qFormat/>
    <w:uiPriority w:val="0"/>
    <w:rPr>
      <w:rFonts w:hint="eastAsia" w:ascii="黑体" w:hAnsi="宋体" w:eastAsia="黑体" w:cs="黑体"/>
      <w:b/>
      <w:color w:val="000000"/>
      <w:sz w:val="20"/>
      <w:szCs w:val="20"/>
      <w:u w:val="none"/>
    </w:rPr>
  </w:style>
  <w:style w:type="character" w:customStyle="1" w:styleId="45">
    <w:name w:val="font91"/>
    <w:qFormat/>
    <w:uiPriority w:val="0"/>
    <w:rPr>
      <w:rFonts w:hint="default" w:ascii="Times New Roman" w:hAnsi="Times New Roman" w:cs="Times New Roman"/>
      <w:b/>
      <w:color w:val="000000"/>
      <w:sz w:val="20"/>
      <w:szCs w:val="20"/>
      <w:u w:val="none"/>
    </w:rPr>
  </w:style>
  <w:style w:type="character" w:customStyle="1" w:styleId="46">
    <w:name w:val="hover23"/>
    <w:qFormat/>
    <w:uiPriority w:val="0"/>
  </w:style>
  <w:style w:type="character" w:customStyle="1" w:styleId="47">
    <w:name w:val="font21"/>
    <w:qFormat/>
    <w:uiPriority w:val="0"/>
    <w:rPr>
      <w:rFonts w:hint="eastAsia" w:ascii="黑体" w:hAnsi="宋体" w:eastAsia="黑体" w:cs="黑体"/>
      <w:b/>
      <w:color w:val="000000"/>
      <w:sz w:val="20"/>
      <w:szCs w:val="20"/>
      <w:u w:val="none"/>
    </w:rPr>
  </w:style>
  <w:style w:type="character" w:customStyle="1" w:styleId="48">
    <w:name w:val="font181"/>
    <w:qFormat/>
    <w:uiPriority w:val="0"/>
    <w:rPr>
      <w:rFonts w:hint="eastAsia" w:ascii="黑体" w:hAnsi="宋体" w:eastAsia="黑体" w:cs="黑体"/>
      <w:b/>
      <w:color w:val="000000"/>
      <w:sz w:val="40"/>
      <w:szCs w:val="40"/>
      <w:u w:val="none"/>
    </w:rPr>
  </w:style>
  <w:style w:type="character" w:customStyle="1" w:styleId="49">
    <w:name w:val="五级条标题 Char"/>
    <w:link w:val="50"/>
    <w:qFormat/>
    <w:uiPriority w:val="0"/>
  </w:style>
  <w:style w:type="paragraph" w:customStyle="1" w:styleId="50">
    <w:name w:val="五级条标题"/>
    <w:basedOn w:val="51"/>
    <w:next w:val="43"/>
    <w:link w:val="49"/>
    <w:qFormat/>
    <w:uiPriority w:val="0"/>
    <w:pPr>
      <w:numPr>
        <w:ilvl w:val="6"/>
        <w:numId w:val="1"/>
      </w:numPr>
      <w:outlineLvl w:val="6"/>
    </w:pPr>
  </w:style>
  <w:style w:type="paragraph" w:customStyle="1" w:styleId="51">
    <w:name w:val="四级条标题"/>
    <w:basedOn w:val="52"/>
    <w:next w:val="43"/>
    <w:qFormat/>
    <w:uiPriority w:val="0"/>
    <w:pPr>
      <w:numPr>
        <w:ilvl w:val="5"/>
        <w:numId w:val="1"/>
      </w:numPr>
      <w:outlineLvl w:val="5"/>
    </w:pPr>
  </w:style>
  <w:style w:type="paragraph" w:customStyle="1" w:styleId="52">
    <w:name w:val="三级条标题"/>
    <w:basedOn w:val="53"/>
    <w:next w:val="43"/>
    <w:qFormat/>
    <w:uiPriority w:val="0"/>
    <w:pPr>
      <w:numPr>
        <w:ilvl w:val="4"/>
        <w:numId w:val="1"/>
      </w:numPr>
      <w:outlineLvl w:val="4"/>
    </w:pPr>
  </w:style>
  <w:style w:type="paragraph" w:customStyle="1" w:styleId="53">
    <w:name w:val="二级条标题"/>
    <w:basedOn w:val="54"/>
    <w:next w:val="43"/>
    <w:qFormat/>
    <w:uiPriority w:val="0"/>
    <w:pPr>
      <w:numPr>
        <w:ilvl w:val="3"/>
        <w:numId w:val="1"/>
      </w:numPr>
      <w:ind w:left="0"/>
      <w:outlineLvl w:val="3"/>
    </w:pPr>
    <w:rPr>
      <w:rFonts w:hAnsi="黑体" w:eastAsia="宋体"/>
    </w:rPr>
  </w:style>
  <w:style w:type="paragraph" w:customStyle="1" w:styleId="54">
    <w:name w:val="一级条标题"/>
    <w:basedOn w:val="42"/>
    <w:next w:val="43"/>
    <w:link w:val="55"/>
    <w:qFormat/>
    <w:uiPriority w:val="0"/>
    <w:pPr>
      <w:numPr>
        <w:ilvl w:val="2"/>
        <w:numId w:val="1"/>
      </w:numPr>
      <w:spacing w:before="0" w:beforeLines="0" w:after="0" w:afterLines="0"/>
      <w:outlineLvl w:val="2"/>
    </w:pPr>
  </w:style>
  <w:style w:type="character" w:customStyle="1" w:styleId="55">
    <w:name w:val="一级条标题 Char"/>
    <w:link w:val="54"/>
    <w:qFormat/>
    <w:uiPriority w:val="0"/>
  </w:style>
  <w:style w:type="character" w:customStyle="1" w:styleId="56">
    <w:name w:val="font221"/>
    <w:qFormat/>
    <w:uiPriority w:val="0"/>
    <w:rPr>
      <w:rFonts w:hint="default" w:ascii="Times New Roman" w:hAnsi="Times New Roman" w:cs="Times New Roman"/>
      <w:b/>
      <w:color w:val="000000"/>
      <w:sz w:val="20"/>
      <w:szCs w:val="20"/>
      <w:u w:val="none"/>
    </w:rPr>
  </w:style>
  <w:style w:type="character" w:customStyle="1" w:styleId="57">
    <w:name w:val="c-icon25"/>
    <w:qFormat/>
    <w:uiPriority w:val="0"/>
  </w:style>
  <w:style w:type="character" w:customStyle="1" w:styleId="58">
    <w:name w:val="标准书眉一 Char"/>
    <w:link w:val="59"/>
    <w:qFormat/>
    <w:uiPriority w:val="0"/>
    <w:rPr>
      <w:lang w:val="en-US" w:eastAsia="zh-CN" w:bidi="ar-SA"/>
    </w:rPr>
  </w:style>
  <w:style w:type="paragraph" w:customStyle="1" w:styleId="59">
    <w:name w:val="标准书眉一"/>
    <w:link w:val="58"/>
    <w:qFormat/>
    <w:uiPriority w:val="0"/>
    <w:pPr>
      <w:jc w:val="both"/>
    </w:pPr>
    <w:rPr>
      <w:rFonts w:ascii="Times New Roman" w:hAnsi="Times New Roman" w:eastAsia="宋体" w:cs="Times New Roman"/>
      <w:lang w:val="en-US" w:eastAsia="zh-CN" w:bidi="ar-SA"/>
    </w:rPr>
  </w:style>
  <w:style w:type="character" w:customStyle="1" w:styleId="60">
    <w:name w:val="hover"/>
    <w:qFormat/>
    <w:uiPriority w:val="0"/>
  </w:style>
  <w:style w:type="character" w:customStyle="1" w:styleId="61">
    <w:name w:val="font71"/>
    <w:qFormat/>
    <w:uiPriority w:val="0"/>
    <w:rPr>
      <w:rFonts w:hint="eastAsia" w:ascii="黑体" w:hAnsi="宋体" w:eastAsia="黑体" w:cs="黑体"/>
      <w:b/>
      <w:color w:val="000000"/>
      <w:sz w:val="40"/>
      <w:szCs w:val="40"/>
      <w:u w:val="none"/>
    </w:rPr>
  </w:style>
  <w:style w:type="character" w:customStyle="1" w:styleId="62">
    <w:name w:val="hover1"/>
    <w:qFormat/>
    <w:uiPriority w:val="0"/>
    <w:rPr>
      <w:color w:val="315EFB"/>
    </w:rPr>
  </w:style>
  <w:style w:type="character" w:customStyle="1" w:styleId="63">
    <w:name w:val="hover24"/>
    <w:qFormat/>
    <w:uiPriority w:val="0"/>
    <w:rPr>
      <w:color w:val="315EFB"/>
    </w:rPr>
  </w:style>
  <w:style w:type="character" w:customStyle="1" w:styleId="64">
    <w:name w:val="c-icon28"/>
    <w:qFormat/>
    <w:uiPriority w:val="0"/>
  </w:style>
  <w:style w:type="paragraph" w:customStyle="1" w:styleId="6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6">
    <w:name w:val=" Char Char"/>
    <w:basedOn w:val="1"/>
    <w:qFormat/>
    <w:uiPriority w:val="0"/>
  </w:style>
  <w:style w:type="paragraph" w:customStyle="1" w:styleId="67">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68">
    <w:name w:val="Body text|1"/>
    <w:basedOn w:val="1"/>
    <w:qFormat/>
    <w:uiPriority w:val="0"/>
    <w:pPr>
      <w:widowControl w:val="0"/>
      <w:shd w:val="clear" w:color="auto" w:fill="auto"/>
      <w:spacing w:after="80" w:line="377" w:lineRule="auto"/>
    </w:pPr>
    <w:rPr>
      <w:rFonts w:ascii="宋体" w:hAnsi="宋体" w:eastAsia="宋体" w:cs="宋体"/>
      <w:sz w:val="20"/>
      <w:szCs w:val="20"/>
      <w:u w:val="none"/>
      <w:shd w:val="clear" w:color="auto" w:fill="auto"/>
      <w:lang w:val="zh-TW" w:eastAsia="zh-TW" w:bidi="zh-TW"/>
    </w:rPr>
  </w:style>
  <w:style w:type="paragraph" w:customStyle="1" w:styleId="69">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70">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71">
    <w:name w:val="_Style 7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72">
    <w:name w:val="WPSOffice手动目录 1"/>
    <w:qFormat/>
    <w:uiPriority w:val="0"/>
    <w:rPr>
      <w:rFonts w:ascii="Times New Roman" w:hAnsi="Times New Roman" w:eastAsia="宋体" w:cs="Times New Roman"/>
      <w:lang w:val="en-US" w:eastAsia="zh-CN" w:bidi="ar-SA"/>
    </w:rPr>
  </w:style>
  <w:style w:type="paragraph" w:customStyle="1" w:styleId="73">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7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75">
    <w:name w:val="实施日期"/>
    <w:basedOn w:val="74"/>
    <w:qFormat/>
    <w:uiPriority w:val="0"/>
    <w:pPr>
      <w:framePr w:hSpace="0" w:xAlign="right"/>
      <w:jc w:val="right"/>
    </w:pPr>
  </w:style>
  <w:style w:type="paragraph" w:customStyle="1" w:styleId="76">
    <w:name w:val="默认段落字体 Para Char Char Char Char Char Char Char Char Char Char"/>
    <w:basedOn w:val="1"/>
    <w:qFormat/>
    <w:uiPriority w:val="0"/>
  </w:style>
  <w:style w:type="paragraph" w:customStyle="1" w:styleId="77">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78">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79">
    <w:name w:val="Other|1"/>
    <w:basedOn w:val="1"/>
    <w:qFormat/>
    <w:uiPriority w:val="0"/>
    <w:pPr>
      <w:widowControl w:val="0"/>
      <w:shd w:val="clear" w:color="auto" w:fill="auto"/>
      <w:spacing w:after="80" w:line="377" w:lineRule="auto"/>
    </w:pPr>
    <w:rPr>
      <w:rFonts w:ascii="宋体" w:hAnsi="宋体" w:eastAsia="宋体" w:cs="宋体"/>
      <w:sz w:val="20"/>
      <w:szCs w:val="20"/>
      <w:u w:val="none"/>
      <w:shd w:val="clear" w:color="auto" w:fill="auto"/>
      <w:lang w:val="zh-TW" w:eastAsia="zh-TW" w:bidi="zh-TW"/>
    </w:rPr>
  </w:style>
  <w:style w:type="paragraph" w:customStyle="1" w:styleId="80">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81">
    <w:name w:val="封面正文"/>
    <w:qFormat/>
    <w:uiPriority w:val="0"/>
    <w:pPr>
      <w:jc w:val="both"/>
    </w:pPr>
    <w:rPr>
      <w:rFonts w:ascii="Times New Roman" w:hAnsi="Times New Roman" w:eastAsia="宋体" w:cs="Times New Roman"/>
      <w:lang w:val="en-US" w:eastAsia="zh-CN" w:bidi="ar-SA"/>
    </w:rPr>
  </w:style>
  <w:style w:type="paragraph" w:customStyle="1" w:styleId="82">
    <w:name w:val="附录一级条标题"/>
    <w:basedOn w:val="83"/>
    <w:next w:val="43"/>
    <w:qFormat/>
    <w:uiPriority w:val="0"/>
    <w:pPr>
      <w:numPr>
        <w:ilvl w:val="2"/>
        <w:numId w:val="2"/>
      </w:numPr>
      <w:autoSpaceDN w:val="0"/>
      <w:spacing w:before="0" w:beforeLines="0" w:after="0" w:afterLines="0"/>
      <w:outlineLvl w:val="2"/>
    </w:pPr>
  </w:style>
  <w:style w:type="paragraph" w:customStyle="1" w:styleId="83">
    <w:name w:val="附录章标题"/>
    <w:next w:val="43"/>
    <w:qFormat/>
    <w:uiPriority w:val="0"/>
    <w:pPr>
      <w:numPr>
        <w:ilvl w:val="1"/>
        <w:numId w:val="2"/>
      </w:numPr>
      <w:wordWrap w:val="0"/>
      <w:overflowPunct w:val="0"/>
      <w:autoSpaceDE w:val="0"/>
      <w:spacing w:before="156" w:beforeLines="50" w:after="156"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4">
    <w:name w:val="1"/>
    <w:basedOn w:val="1"/>
    <w:next w:val="7"/>
    <w:qFormat/>
    <w:uiPriority w:val="0"/>
    <w:pPr>
      <w:adjustRightInd w:val="0"/>
      <w:spacing w:line="360" w:lineRule="auto"/>
      <w:ind w:firstLine="480" w:firstLineChars="200"/>
      <w:textAlignment w:val="baseline"/>
      <w:outlineLvl w:val="0"/>
    </w:pPr>
    <w:rPr>
      <w:kern w:val="0"/>
      <w:sz w:val="24"/>
      <w:szCs w:val="20"/>
    </w:rPr>
  </w:style>
  <w:style w:type="paragraph" w:customStyle="1" w:styleId="85">
    <w:name w:val="封面标准号2"/>
    <w:basedOn w:val="1"/>
    <w:qFormat/>
    <w:uiPriority w:val="0"/>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kern w:val="0"/>
      <w:sz w:val="28"/>
      <w:szCs w:val="20"/>
    </w:rPr>
  </w:style>
  <w:style w:type="paragraph" w:customStyle="1" w:styleId="86">
    <w:name w:val="标准书眉_偶数页"/>
    <w:basedOn w:val="87"/>
    <w:next w:val="1"/>
    <w:qFormat/>
    <w:uiPriority w:val="0"/>
    <w:pPr>
      <w:tabs>
        <w:tab w:val="center" w:pos="4154"/>
        <w:tab w:val="right" w:pos="8306"/>
      </w:tabs>
      <w:jc w:val="left"/>
    </w:pPr>
  </w:style>
  <w:style w:type="paragraph" w:customStyle="1" w:styleId="87">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88">
    <w:name w:val="其他发布部门"/>
    <w:basedOn w:val="1"/>
    <w:qFormat/>
    <w:uiPriority w:val="0"/>
    <w:pPr>
      <w:framePr w:w="7433" w:h="585" w:hRule="exact" w:hSpace="180" w:vSpace="180" w:wrap="around" w:vAnchor="margin" w:hAnchor="margin" w:xAlign="center" w:y="14401" w:anchorLock="1"/>
      <w:widowControl/>
      <w:spacing w:line="0" w:lineRule="atLeast"/>
      <w:jc w:val="center"/>
    </w:pPr>
    <w:rPr>
      <w:rFonts w:ascii="黑体" w:eastAsia="黑体"/>
      <w:spacing w:val="20"/>
      <w:w w:val="135"/>
      <w:kern w:val="0"/>
      <w:sz w:val="36"/>
      <w:szCs w:val="20"/>
    </w:rPr>
  </w:style>
  <w:style w:type="paragraph" w:customStyle="1" w:styleId="8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9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91">
    <w:name w:val="目次、标准名称标题"/>
    <w:basedOn w:val="77"/>
    <w:next w:val="43"/>
    <w:qFormat/>
    <w:uiPriority w:val="0"/>
    <w:pPr>
      <w:numPr>
        <w:ilvl w:val="0"/>
        <w:numId w:val="0"/>
      </w:numPr>
      <w:spacing w:line="460" w:lineRule="exact"/>
    </w:pPr>
  </w:style>
  <w:style w:type="paragraph" w:customStyle="1" w:styleId="92">
    <w:name w:val=" Char"/>
    <w:basedOn w:val="1"/>
    <w:qFormat/>
    <w:uiPriority w:val="0"/>
    <w:pPr>
      <w:adjustRightInd w:val="0"/>
      <w:snapToGrid w:val="0"/>
      <w:ind w:firstLine="200" w:firstLineChars="200"/>
    </w:pPr>
    <w:rPr>
      <w:rFonts w:ascii="Tahoma" w:hAnsi="Tahoma" w:eastAsia="仿宋_GB2312"/>
      <w:snapToGrid w:val="0"/>
      <w:kern w:val="0"/>
      <w:sz w:val="24"/>
      <w:szCs w:val="20"/>
    </w:rPr>
  </w:style>
  <w:style w:type="paragraph" w:customStyle="1" w:styleId="93">
    <w:name w:val="WPSOffice手动目录 2"/>
    <w:qFormat/>
    <w:uiPriority w:val="0"/>
    <w:pPr>
      <w:ind w:leftChars="200"/>
    </w:pPr>
    <w:rPr>
      <w:rFonts w:ascii="Times New Roman" w:hAnsi="Times New Roman" w:eastAsia="宋体" w:cs="Times New Roman"/>
      <w:lang w:val="en-US" w:eastAsia="zh-CN" w:bidi="ar-SA"/>
    </w:rPr>
  </w:style>
  <w:style w:type="paragraph" w:customStyle="1" w:styleId="9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95">
    <w:name w:val="_Style 94"/>
    <w:unhideWhenUsed/>
    <w:qFormat/>
    <w:uiPriority w:val="99"/>
    <w:rPr>
      <w:rFonts w:ascii="Times New Roman" w:hAnsi="Times New Roman" w:eastAsia="宋体" w:cs="Times New Roman"/>
      <w:kern w:val="2"/>
      <w:sz w:val="21"/>
      <w:szCs w:val="24"/>
      <w:lang w:val="en-US" w:eastAsia="zh-CN" w:bidi="ar-SA"/>
    </w:rPr>
  </w:style>
  <w:style w:type="paragraph" w:customStyle="1" w:styleId="96">
    <w:name w:val="标准文件_一级无标题"/>
    <w:basedOn w:val="97"/>
    <w:qFormat/>
    <w:uiPriority w:val="0"/>
    <w:pPr>
      <w:spacing w:beforeLines="0" w:afterLines="0"/>
      <w:outlineLvl w:val="9"/>
    </w:pPr>
    <w:rPr>
      <w:rFonts w:ascii="宋体" w:eastAsia="宋体"/>
    </w:rPr>
  </w:style>
  <w:style w:type="paragraph" w:customStyle="1" w:styleId="97">
    <w:name w:val="标准文件_一级条标题"/>
    <w:basedOn w:val="98"/>
    <w:next w:val="99"/>
    <w:qFormat/>
    <w:uiPriority w:val="0"/>
    <w:pPr>
      <w:numPr>
        <w:ilvl w:val="2"/>
      </w:numPr>
      <w:spacing w:beforeLines="50" w:afterLines="50"/>
      <w:outlineLvl w:val="1"/>
    </w:pPr>
  </w:style>
  <w:style w:type="paragraph" w:customStyle="1" w:styleId="98">
    <w:name w:val="标准文件_章标题"/>
    <w:next w:val="99"/>
    <w:qFormat/>
    <w:uiPriority w:val="0"/>
    <w:pPr>
      <w:numPr>
        <w:ilvl w:val="1"/>
        <w:numId w:val="1"/>
      </w:numPr>
      <w:spacing w:beforeLines="100" w:afterLines="100"/>
      <w:jc w:val="both"/>
      <w:outlineLvl w:val="0"/>
    </w:pPr>
    <w:rPr>
      <w:rFonts w:ascii="黑体" w:hAnsi="Times New Roman" w:eastAsia="黑体" w:cs="Times New Roman"/>
      <w:sz w:val="21"/>
      <w:lang w:val="en-US" w:eastAsia="zh-CN" w:bidi="ar-SA"/>
    </w:rPr>
  </w:style>
  <w:style w:type="paragraph" w:customStyle="1" w:styleId="99">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5" Type="http://schemas.openxmlformats.org/officeDocument/2006/relationships/fontTable" Target="fontTable.xml"/><Relationship Id="rId44" Type="http://schemas.openxmlformats.org/officeDocument/2006/relationships/numbering" Target="numbering.xml"/><Relationship Id="rId43" Type="http://schemas.openxmlformats.org/officeDocument/2006/relationships/customXml" Target="../customXml/item1.xml"/><Relationship Id="rId42" Type="http://schemas.openxmlformats.org/officeDocument/2006/relationships/image" Target="media/image13.wmf"/><Relationship Id="rId41" Type="http://schemas.openxmlformats.org/officeDocument/2006/relationships/oleObject" Target="embeddings/oleObject11.bin"/><Relationship Id="rId40" Type="http://schemas.openxmlformats.org/officeDocument/2006/relationships/image" Target="media/image12.wmf"/><Relationship Id="rId4" Type="http://schemas.openxmlformats.org/officeDocument/2006/relationships/header" Target="header2.xml"/><Relationship Id="rId39" Type="http://schemas.openxmlformats.org/officeDocument/2006/relationships/oleObject" Target="embeddings/oleObject10.bin"/><Relationship Id="rId38" Type="http://schemas.openxmlformats.org/officeDocument/2006/relationships/image" Target="media/image11.wmf"/><Relationship Id="rId37" Type="http://schemas.openxmlformats.org/officeDocument/2006/relationships/oleObject" Target="embeddings/oleObject9.bin"/><Relationship Id="rId36" Type="http://schemas.openxmlformats.org/officeDocument/2006/relationships/image" Target="media/image10.wmf"/><Relationship Id="rId35" Type="http://schemas.openxmlformats.org/officeDocument/2006/relationships/oleObject" Target="embeddings/oleObject8.bin"/><Relationship Id="rId34" Type="http://schemas.openxmlformats.org/officeDocument/2006/relationships/image" Target="media/image9.wmf"/><Relationship Id="rId33" Type="http://schemas.openxmlformats.org/officeDocument/2006/relationships/oleObject" Target="embeddings/oleObject7.bin"/><Relationship Id="rId32" Type="http://schemas.openxmlformats.org/officeDocument/2006/relationships/image" Target="media/image8.wmf"/><Relationship Id="rId31" Type="http://schemas.openxmlformats.org/officeDocument/2006/relationships/oleObject" Target="embeddings/oleObject6.bin"/><Relationship Id="rId30" Type="http://schemas.openxmlformats.org/officeDocument/2006/relationships/oleObject" Target="embeddings/oleObject5.bin"/><Relationship Id="rId3" Type="http://schemas.openxmlformats.org/officeDocument/2006/relationships/header" Target="header1.xml"/><Relationship Id="rId29" Type="http://schemas.openxmlformats.org/officeDocument/2006/relationships/image" Target="media/image7.wmf"/><Relationship Id="rId28" Type="http://schemas.openxmlformats.org/officeDocument/2006/relationships/oleObject" Target="embeddings/oleObject4.bin"/><Relationship Id="rId27" Type="http://schemas.openxmlformats.org/officeDocument/2006/relationships/image" Target="media/image6.wmf"/><Relationship Id="rId26" Type="http://schemas.openxmlformats.org/officeDocument/2006/relationships/oleObject" Target="embeddings/oleObject3.bin"/><Relationship Id="rId25" Type="http://schemas.openxmlformats.org/officeDocument/2006/relationships/image" Target="media/image5.wmf"/><Relationship Id="rId24" Type="http://schemas.openxmlformats.org/officeDocument/2006/relationships/oleObject" Target="embeddings/oleObject2.bin"/><Relationship Id="rId23" Type="http://schemas.openxmlformats.org/officeDocument/2006/relationships/image" Target="media/image4.wmf"/><Relationship Id="rId22" Type="http://schemas.openxmlformats.org/officeDocument/2006/relationships/oleObject" Target="embeddings/oleObject1.bin"/><Relationship Id="rId21" Type="http://schemas.openxmlformats.org/officeDocument/2006/relationships/image" Target="media/image3.png"/><Relationship Id="rId20" Type="http://schemas.openxmlformats.org/officeDocument/2006/relationships/image" Target="media/image2.emf"/><Relationship Id="rId2" Type="http://schemas.openxmlformats.org/officeDocument/2006/relationships/settings" Target="settings.xml"/><Relationship Id="rId19" Type="http://schemas.openxmlformats.org/officeDocument/2006/relationships/image" Target="media/image1.emf"/><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1100</Words>
  <Characters>1182</Characters>
  <Lines>1</Lines>
  <Paragraphs>1</Paragraphs>
  <TotalTime>6</TotalTime>
  <ScaleCrop>false</ScaleCrop>
  <LinksUpToDate>false</LinksUpToDate>
  <CharactersWithSpaces>1316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2022-11-08T06:02:00Z</dcterms:created>
  <dc:creator>User</dc:creator>
  <cp:lastModifiedBy>hwr06</cp:lastModifiedBy>
  <cp:lastPrinted>2025-04-03T05:50:00Z</cp:lastPrinted>
  <dcterms:modified xsi:type="dcterms:W3CDTF">2025-11-14T03:21:25Z</dcterms:modified>
  <dc:title>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6E8B96C3FD7E42F5B3A2EC44B2F07BA9_13</vt:lpwstr>
  </property>
  <property fmtid="{D5CDD505-2E9C-101B-9397-08002B2CF9AE}" pid="4" name="KSOTemplateDocerSaveRecord">
    <vt:lpwstr>eyJoZGlkIjoiMzEwNTM5NzYwMDRjMzkwZTVkZjY2ODkwMGIxNGU0OTUifQ==</vt:lpwstr>
  </property>
</Properties>
</file>