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09A6">
      <w:pPr>
        <w:pStyle w:val="83"/>
        <w:rPr>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624" w:footer="0" w:gutter="0"/>
          <w:pgNumType w:fmt="upperRoman" w:start="1"/>
          <w:cols w:space="720" w:num="1"/>
          <w:titlePg/>
          <w:docGrid w:type="lines" w:linePitch="312" w:charSpace="0"/>
        </w:sectPr>
      </w:pPr>
      <w:bookmarkStart w:id="0" w:name="SectionMark0"/>
      <w:bookmarkStart w:id="296" w:name="_GoBack"/>
      <w:bookmarkEnd w:id="296"/>
      <w:r>
        <w:rPr>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508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usVUNgAAAALAQAADwAAAAAAAAABACAAAAAiAAAAZHJzL2Rvd25yZXYueG1sUEsBAhQAFAAAAAgA&#10;h07iQDCe5DXsAQAA6gMAAA4AAAAAAAAAAQAgAAAAJwEAAGRycy9lMm9Eb2MueG1sUEsFBgAAAAAG&#10;AAYAWQEAAIUFAAAAAA==&#10;">
                <v:fill on="f" focussize="0,0"/>
                <v:stroke color="#000000" joinstyle="round"/>
                <v:imagedata o:title=""/>
                <o:lock v:ext="edit" aspectratio="f"/>
              </v:line>
            </w:pict>
          </mc:Fallback>
        </mc:AlternateContent>
      </w:r>
      <w:r>
        <w:rPr>
          <w:color w:val="auto"/>
          <w:sz w:val="24"/>
          <w:szCs w:val="24"/>
          <w:highlight w:val="none"/>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95475" cy="660400"/>
                    </a:xfrm>
                    <a:prstGeom prst="rect">
                      <a:avLst/>
                    </a:prstGeom>
                    <a:noFill/>
                    <a:ln>
                      <a:noFill/>
                    </a:ln>
                  </pic:spPr>
                </pic:pic>
              </a:graphicData>
            </a:graphic>
          </wp:anchor>
        </w:drawing>
      </w:r>
      <w:r>
        <w:rPr>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OdnwdgAAAAMAQAADwAAAAAAAAABACAAAAAiAAAAZHJzL2Rvd25yZXYueG1sUEsBAhQAFAAAAAgA&#10;h07iQNFLeNXsAQAA6wMAAA4AAAAAAAAAAQAgAAAAJwEAAGRycy9lMm9Eb2MueG1sUEsFBgAAAAAG&#10;AAYAWQEAAIUFAAAAAA==&#10;">
                <v:fill on="f" focussize="0,0"/>
                <v:stroke weight="1pt" color="#000000" joinstyle="round"/>
                <v:imagedata o:title=""/>
                <o:lock v:ext="edit" aspectratio="f"/>
              </v:line>
            </w:pict>
          </mc:Fallback>
        </mc:AlternateContent>
      </w:r>
      <w:r>
        <w:rPr>
          <w:color w:val="auto"/>
          <w:sz w:val="24"/>
          <w:szCs w:val="24"/>
          <w:highlight w:val="none"/>
        </w:rPr>
        <mc:AlternateContent>
          <mc:Choice Requires="wps">
            <w:drawing>
              <wp:anchor distT="0" distB="0" distL="114300" distR="114300" simplePos="0" relativeHeight="251663360" behindDoc="0" locked="1" layoutInCell="1" allowOverlap="1">
                <wp:simplePos x="0" y="0"/>
                <wp:positionH relativeFrom="margin">
                  <wp:posOffset>-252095</wp:posOffset>
                </wp:positionH>
                <wp:positionV relativeFrom="margin">
                  <wp:posOffset>9026525</wp:posOffset>
                </wp:positionV>
                <wp:extent cx="6745605" cy="363220"/>
                <wp:effectExtent l="0" t="0" r="5715" b="254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a:effectLst/>
                      </wps:spPr>
                      <wps:txbx>
                        <w:txbxContent>
                          <w:p w14:paraId="3707A26D">
                            <w:pPr>
                              <w:pStyle w:val="90"/>
                              <w:jc w:val="both"/>
                              <w:rPr>
                                <w:b/>
                              </w:rPr>
                            </w:pPr>
                            <w:r>
                              <w:rPr>
                                <w:rFonts w:hint="eastAsia" w:ascii="宋体" w:eastAsia="宋体"/>
                                <w:b/>
                                <w:sz w:val="44"/>
                                <w:szCs w:val="44"/>
                              </w:rPr>
                              <w:t>中</w:t>
                            </w:r>
                            <w:r>
                              <w:rPr>
                                <w:rFonts w:hint="eastAsia" w:ascii="宋体" w:eastAsia="宋体"/>
                                <w:b/>
                                <w:sz w:val="44"/>
                                <w:szCs w:val="44"/>
                                <w:lang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3360;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jGujbAAAADgEAAA8AAAAAAAAAAQAgAAAA&#10;IgAAAGRycy9kb3ducmV2LnhtbFBLAQIUABQAAAAIAIdO4kDP0KeAzwEAALQDAAAOAAAAAAAAAAEA&#10;IAAAACoBAABkcnMvZTJvRG9jLnhtbFBLBQYAAAAABgAGAFkBAABrBQAAAAA=&#10;">
                <v:fill on="t" focussize="0,0"/>
                <v:stroke on="f"/>
                <v:imagedata o:title=""/>
                <o:lock v:ext="edit" aspectratio="f"/>
                <v:textbox inset="0mm,0mm,0mm,0mm">
                  <w:txbxContent>
                    <w:p w14:paraId="3707A26D">
                      <w:pPr>
                        <w:pStyle w:val="90"/>
                        <w:jc w:val="both"/>
                        <w:rPr>
                          <w:b/>
                        </w:rPr>
                      </w:pPr>
                      <w:r>
                        <w:rPr>
                          <w:rFonts w:hint="eastAsia" w:ascii="宋体" w:eastAsia="宋体"/>
                          <w:b/>
                          <w:sz w:val="44"/>
                          <w:szCs w:val="44"/>
                        </w:rPr>
                        <w:t>中</w:t>
                      </w:r>
                      <w:r>
                        <w:rPr>
                          <w:rFonts w:hint="eastAsia" w:ascii="宋体" w:eastAsia="宋体"/>
                          <w:b/>
                          <w:sz w:val="44"/>
                          <w:szCs w:val="44"/>
                          <w:lang w:eastAsia="zh-CN"/>
                        </w:rPr>
                        <w:t>华</w:t>
                      </w:r>
                      <w:r>
                        <w:rPr>
                          <w:rFonts w:ascii="宋体" w:eastAsia="宋体"/>
                          <w:b/>
                          <w:sz w:val="44"/>
                          <w:szCs w:val="44"/>
                        </w:rPr>
                        <w:t>人民共和国</w:t>
                      </w:r>
                      <w:r>
                        <w:rPr>
                          <w:rFonts w:hint="eastAsia" w:ascii="宋体" w:eastAsia="宋体"/>
                          <w:b/>
                          <w:sz w:val="44"/>
                          <w:szCs w:val="44"/>
                        </w:rPr>
                        <w:t>工业和信息化部</w:t>
                      </w:r>
                      <w:r>
                        <w:rPr>
                          <w:rFonts w:hint="eastAsia" w:hAnsi="黑体" w:cs="黑体"/>
                          <w:b/>
                          <w:spacing w:val="60"/>
                          <w:sz w:val="28"/>
                          <w:szCs w:val="28"/>
                        </w:rPr>
                        <w:t>发布</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2336" behindDoc="0" locked="1" layoutInCell="1" allowOverlap="1">
                <wp:simplePos x="0" y="0"/>
                <wp:positionH relativeFrom="margin">
                  <wp:posOffset>3823970</wp:posOffset>
                </wp:positionH>
                <wp:positionV relativeFrom="margin">
                  <wp:posOffset>8455025</wp:posOffset>
                </wp:positionV>
                <wp:extent cx="2019300" cy="312420"/>
                <wp:effectExtent l="0" t="0" r="7620" b="762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1271A70D">
                            <w:pPr>
                              <w:pStyle w:val="77"/>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2336;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AVhN9kAAAANAQAADwAAAAAAAAABACAAAAAiAAAA&#10;ZHJzL2Rvd25yZXYueG1sUEsBAhQAFAAAAAgAh07iQP6stZnNAQAAtAMAAA4AAAAAAAAAAQAgAAAA&#10;KAEAAGRycy9lMm9Eb2MueG1sUEsFBgAAAAAGAAYAWQEAAGcFAAAAAA==&#10;">
                <v:fill on="t" focussize="0,0"/>
                <v:stroke on="f"/>
                <v:imagedata o:title=""/>
                <o:lock v:ext="edit" aspectratio="f"/>
                <v:textbox inset="0mm,0mm,0mm,0mm">
                  <w:txbxContent>
                    <w:p w14:paraId="1271A70D">
                      <w:pPr>
                        <w:pStyle w:val="77"/>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1312" behindDoc="0" locked="1" layoutInCell="1" allowOverlap="1">
                <wp:simplePos x="0" y="0"/>
                <wp:positionH relativeFrom="margin">
                  <wp:posOffset>227330</wp:posOffset>
                </wp:positionH>
                <wp:positionV relativeFrom="margin">
                  <wp:posOffset>8470265</wp:posOffset>
                </wp:positionV>
                <wp:extent cx="2019300" cy="312420"/>
                <wp:effectExtent l="0" t="0" r="7620" b="762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57C1950B">
                            <w:pPr>
                              <w:pStyle w:val="76"/>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1312;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MNRpbHNAQAAtAMAAA4AAABkcnMvZTJvRG9jLnhtbK1T&#10;TY/TMBC9I/EfLN9p0hYQRE1XgqoICQHSwg9wHCex5C9m3Cb994ydpiy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3Q6A8YvyliWj&#10;5kCTy4KK8zeM1AmlLimpGHqj26M2Jh+gbz4bYGdBUz7mJzVJV/5LMy4lO5+uzeHZo/KeXMskxjOz&#10;ZMWpma4yNL69kAoj7UrN8c9JgOLMfHU0jLRYiwGL0SzGKYDuB+KUlSsSLA0zt3ddvLQtD89kP/zZ&#10;9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ZB5xdkAAAAMAQAADwAAAAAAAAABACAAAAAiAAAA&#10;ZHJzL2Rvd25yZXYueG1sUEsBAhQAFAAAAAgAh07iQMNRpbHNAQAAtAMAAA4AAAAAAAAAAQAgAAAA&#10;KAEAAGRycy9lMm9Eb2MueG1sUEsFBgAAAAAGAAYAWQEAAGcFAAAAAA==&#10;">
                <v:fill on="t" focussize="0,0"/>
                <v:stroke on="f"/>
                <v:imagedata o:title=""/>
                <o:lock v:ext="edit" aspectratio="f"/>
                <v:textbox inset="0mm,0mm,0mm,0mm">
                  <w:txbxContent>
                    <w:p w14:paraId="57C1950B">
                      <w:pPr>
                        <w:pStyle w:val="76"/>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377690"/>
                <wp:effectExtent l="0" t="0" r="5080" b="1143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a:effectLst/>
                      </wps:spPr>
                      <wps:txbx>
                        <w:txbxContent>
                          <w:p w14:paraId="7DD404A4">
                            <w:pPr>
                              <w:pStyle w:val="67"/>
                              <w:rPr>
                                <w:szCs w:val="52"/>
                              </w:rPr>
                            </w:pPr>
                            <w:r>
                              <w:rPr>
                                <w:rFonts w:hint="eastAsia"/>
                                <w:szCs w:val="52"/>
                              </w:rPr>
                              <w:t>金属扩口试验机校准规范</w:t>
                            </w:r>
                          </w:p>
                          <w:p w14:paraId="277E4717">
                            <w:pPr>
                              <w:pStyle w:val="96"/>
                              <w:spacing w:line="220" w:lineRule="exact"/>
                              <w:rPr>
                                <w:rFonts w:ascii="黑体" w:eastAsia="黑体"/>
                                <w:sz w:val="30"/>
                              </w:rPr>
                            </w:pPr>
                            <w:r>
                              <w:rPr>
                                <w:rFonts w:hint="eastAsia" w:ascii="黑体" w:eastAsia="黑体"/>
                                <w:sz w:val="30"/>
                              </w:rPr>
                              <w:t>（</w:t>
                            </w:r>
                            <w:r>
                              <w:rPr>
                                <w:rFonts w:hint="eastAsia" w:ascii="黑体" w:eastAsia="黑体"/>
                                <w:sz w:val="30"/>
                                <w:lang w:eastAsia="zh-CN"/>
                              </w:rPr>
                              <w:t>预审</w:t>
                            </w:r>
                            <w:r>
                              <w:rPr>
                                <w:rFonts w:hint="eastAsia" w:ascii="黑体" w:eastAsia="黑体"/>
                                <w:sz w:val="30"/>
                              </w:rPr>
                              <w:t>稿）</w:t>
                            </w:r>
                          </w:p>
                          <w:p w14:paraId="6D66FCB1">
                            <w:pPr>
                              <w:pStyle w:val="67"/>
                              <w:spacing w:line="220" w:lineRule="exact"/>
                              <w:jc w:val="both"/>
                              <w:rPr>
                                <w:sz w:val="32"/>
                                <w:szCs w:val="32"/>
                              </w:rPr>
                            </w:pPr>
                          </w:p>
                          <w:p w14:paraId="0081BB55">
                            <w:pPr>
                              <w:pStyle w:val="87"/>
                              <w:jc w:val="center"/>
                              <w:rPr>
                                <w:rFonts w:hint="eastAsia" w:ascii="黑体" w:hAnsi="黑体" w:eastAsia="黑体" w:cs="黑体"/>
                                <w:color w:val="000000"/>
                                <w:szCs w:val="28"/>
                              </w:rPr>
                            </w:pPr>
                            <w:r>
                              <w:rPr>
                                <w:rFonts w:hint="eastAsia" w:ascii="黑体" w:hAnsi="黑体" w:eastAsia="黑体" w:cs="黑体"/>
                                <w:color w:val="000000"/>
                                <w:szCs w:val="28"/>
                              </w:rPr>
                              <w:t xml:space="preserve">Calibration Specification for </w:t>
                            </w:r>
                          </w:p>
                          <w:p w14:paraId="5222461E">
                            <w:pPr>
                              <w:pStyle w:val="87"/>
                              <w:jc w:val="center"/>
                              <w:rPr>
                                <w:rFonts w:hint="eastAsia" w:ascii="黑体" w:hAnsi="黑体" w:eastAsia="黑体" w:cs="黑体"/>
                                <w:color w:val="000000"/>
                                <w:szCs w:val="28"/>
                              </w:rPr>
                            </w:pPr>
                            <w:r>
                              <w:rPr>
                                <w:rFonts w:hint="eastAsia" w:ascii="黑体" w:hAnsi="黑体" w:eastAsia="黑体" w:cs="黑体"/>
                                <w:color w:val="000000"/>
                                <w:szCs w:val="28"/>
                              </w:rPr>
                              <w:t>Metal Expansion Machines</w:t>
                            </w:r>
                          </w:p>
                          <w:p w14:paraId="668ECB86">
                            <w:pPr>
                              <w:pStyle w:val="87"/>
                              <w:jc w:val="center"/>
                              <w:rPr>
                                <w:b/>
                                <w:bCs/>
                                <w:color w:val="000000"/>
                                <w:szCs w:val="28"/>
                              </w:rPr>
                            </w:pPr>
                          </w:p>
                          <w:p w14:paraId="5AF10A59">
                            <w:pPr>
                              <w:pStyle w:val="87"/>
                              <w:jc w:val="center"/>
                              <w:rPr>
                                <w:b/>
                                <w:bCs/>
                                <w:color w:val="000000"/>
                                <w:szCs w:val="28"/>
                              </w:rPr>
                            </w:pPr>
                          </w:p>
                          <w:p w14:paraId="021804F8">
                            <w:pPr>
                              <w:pStyle w:val="96"/>
                              <w:rPr>
                                <w:rFonts w:ascii="黑体" w:eastAsia="黑体"/>
                                <w:sz w:val="30"/>
                              </w:rPr>
                            </w:pPr>
                          </w:p>
                          <w:p w14:paraId="2A5DA0F7">
                            <w:pPr>
                              <w:pStyle w:val="96"/>
                              <w:rPr>
                                <w:rFonts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0288;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vYsmdgAAAAJAQAADwAAAAAAAAABACAAAAAiAAAAZHJz&#10;L2Rvd25yZXYueG1sUEsBAhQAFAAAAAgAh07iQPybuH/LAQAAtQMAAA4AAAAAAAAAAQAgAAAAJwEA&#10;AGRycy9lMm9Eb2MueG1sUEsFBgAAAAAGAAYAWQEAAGQFAAAAAA==&#10;">
                <v:fill on="t" focussize="0,0"/>
                <v:stroke on="f"/>
                <v:imagedata o:title=""/>
                <o:lock v:ext="edit" aspectratio="f"/>
                <v:textbox inset="0mm,0mm,0mm,0mm">
                  <w:txbxContent>
                    <w:p w14:paraId="7DD404A4">
                      <w:pPr>
                        <w:pStyle w:val="67"/>
                        <w:rPr>
                          <w:szCs w:val="52"/>
                        </w:rPr>
                      </w:pPr>
                      <w:r>
                        <w:rPr>
                          <w:rFonts w:hint="eastAsia"/>
                          <w:szCs w:val="52"/>
                        </w:rPr>
                        <w:t>金属扩口试验机校准规范</w:t>
                      </w:r>
                    </w:p>
                    <w:p w14:paraId="277E4717">
                      <w:pPr>
                        <w:pStyle w:val="96"/>
                        <w:spacing w:line="220" w:lineRule="exact"/>
                        <w:rPr>
                          <w:rFonts w:ascii="黑体" w:eastAsia="黑体"/>
                          <w:sz w:val="30"/>
                        </w:rPr>
                      </w:pPr>
                      <w:r>
                        <w:rPr>
                          <w:rFonts w:hint="eastAsia" w:ascii="黑体" w:eastAsia="黑体"/>
                          <w:sz w:val="30"/>
                        </w:rPr>
                        <w:t>（</w:t>
                      </w:r>
                      <w:r>
                        <w:rPr>
                          <w:rFonts w:hint="eastAsia" w:ascii="黑体" w:eastAsia="黑体"/>
                          <w:sz w:val="30"/>
                          <w:lang w:eastAsia="zh-CN"/>
                        </w:rPr>
                        <w:t>预审</w:t>
                      </w:r>
                      <w:r>
                        <w:rPr>
                          <w:rFonts w:hint="eastAsia" w:ascii="黑体" w:eastAsia="黑体"/>
                          <w:sz w:val="30"/>
                        </w:rPr>
                        <w:t>稿）</w:t>
                      </w:r>
                    </w:p>
                    <w:p w14:paraId="6D66FCB1">
                      <w:pPr>
                        <w:pStyle w:val="67"/>
                        <w:spacing w:line="220" w:lineRule="exact"/>
                        <w:jc w:val="both"/>
                        <w:rPr>
                          <w:sz w:val="32"/>
                          <w:szCs w:val="32"/>
                        </w:rPr>
                      </w:pPr>
                    </w:p>
                    <w:p w14:paraId="0081BB55">
                      <w:pPr>
                        <w:pStyle w:val="87"/>
                        <w:jc w:val="center"/>
                        <w:rPr>
                          <w:rFonts w:hint="eastAsia" w:ascii="黑体" w:hAnsi="黑体" w:eastAsia="黑体" w:cs="黑体"/>
                          <w:color w:val="000000"/>
                          <w:szCs w:val="28"/>
                        </w:rPr>
                      </w:pPr>
                      <w:r>
                        <w:rPr>
                          <w:rFonts w:hint="eastAsia" w:ascii="黑体" w:hAnsi="黑体" w:eastAsia="黑体" w:cs="黑体"/>
                          <w:color w:val="000000"/>
                          <w:szCs w:val="28"/>
                        </w:rPr>
                        <w:t xml:space="preserve">Calibration Specification for </w:t>
                      </w:r>
                    </w:p>
                    <w:p w14:paraId="5222461E">
                      <w:pPr>
                        <w:pStyle w:val="87"/>
                        <w:jc w:val="center"/>
                        <w:rPr>
                          <w:rFonts w:hint="eastAsia" w:ascii="黑体" w:hAnsi="黑体" w:eastAsia="黑体" w:cs="黑体"/>
                          <w:color w:val="000000"/>
                          <w:szCs w:val="28"/>
                        </w:rPr>
                      </w:pPr>
                      <w:r>
                        <w:rPr>
                          <w:rFonts w:hint="eastAsia" w:ascii="黑体" w:hAnsi="黑体" w:eastAsia="黑体" w:cs="黑体"/>
                          <w:color w:val="000000"/>
                          <w:szCs w:val="28"/>
                        </w:rPr>
                        <w:t>Metal Expansion Machines</w:t>
                      </w:r>
                    </w:p>
                    <w:p w14:paraId="668ECB86">
                      <w:pPr>
                        <w:pStyle w:val="87"/>
                        <w:jc w:val="center"/>
                        <w:rPr>
                          <w:b/>
                          <w:bCs/>
                          <w:color w:val="000000"/>
                          <w:szCs w:val="28"/>
                        </w:rPr>
                      </w:pPr>
                    </w:p>
                    <w:p w14:paraId="5AF10A59">
                      <w:pPr>
                        <w:pStyle w:val="87"/>
                        <w:jc w:val="center"/>
                        <w:rPr>
                          <w:b/>
                          <w:bCs/>
                          <w:color w:val="000000"/>
                          <w:szCs w:val="28"/>
                        </w:rPr>
                      </w:pPr>
                    </w:p>
                    <w:p w14:paraId="021804F8">
                      <w:pPr>
                        <w:pStyle w:val="96"/>
                        <w:rPr>
                          <w:rFonts w:ascii="黑体" w:eastAsia="黑体"/>
                          <w:sz w:val="30"/>
                        </w:rPr>
                      </w:pPr>
                    </w:p>
                    <w:p w14:paraId="2A5DA0F7">
                      <w:pPr>
                        <w:pStyle w:val="96"/>
                        <w:rPr>
                          <w:rFonts w:ascii="黑体" w:eastAsia="黑体"/>
                          <w:sz w:val="30"/>
                        </w:rPr>
                      </w:pPr>
                    </w:p>
                  </w:txbxContent>
                </v:textbox>
                <w10:anchorlock/>
              </v:shape>
            </w:pict>
          </mc:Fallback>
        </mc:AlternateContent>
      </w:r>
      <w:r>
        <w:rPr>
          <w:color w:val="auto"/>
          <w:sz w:val="24"/>
          <w:szCs w:val="24"/>
          <w:highlight w:val="none"/>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5960110" cy="619125"/>
                <wp:effectExtent l="0" t="0" r="13970" b="571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a:effectLst/>
                      </wps:spPr>
                      <wps:txbx>
                        <w:txbxContent>
                          <w:p w14:paraId="437FE012">
                            <w:pPr>
                              <w:pStyle w:val="87"/>
                              <w:spacing w:before="0"/>
                              <w:ind w:firstLine="5040" w:firstLineChars="1800"/>
                              <w:jc w:val="both"/>
                              <w:rPr>
                                <w:rFonts w:ascii="黑体" w:eastAsia="黑体"/>
                                <w:color w:val="000000"/>
                                <w:sz w:val="30"/>
                                <w:szCs w:val="30"/>
                              </w:rPr>
                            </w:pPr>
                            <w:r>
                              <w:rPr>
                                <w:rFonts w:hint="eastAsia" w:ascii="黑体" w:hAnsi="黑体" w:eastAsia="黑体" w:cs="黑体"/>
                                <w:bCs/>
                                <w:color w:val="000000"/>
                                <w:szCs w:val="28"/>
                              </w:rPr>
                              <w:t>JJF（有色金属）XXXX—20XX</w:t>
                            </w:r>
                          </w:p>
                          <w:p w14:paraId="0A689CEC">
                            <w:pPr>
                              <w:pStyle w:val="87"/>
                              <w:jc w:val="both"/>
                              <w:rPr>
                                <w:rFonts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69.3pt;mso-position-horizontal-relative:margin;mso-position-vertical-relative:margin;z-index:251659264;mso-width-relative:page;mso-height-relative:page;" fillcolor="#FFFFFF" filled="t" stroked="f" coordsize="21600,21600" o:gfxdata="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OFZwdkAAAAJAQAADwAAAAAAAAABACAAAAAiAAAAZHJz&#10;L2Rvd25yZXYueG1sUEsBAhQAFAAAAAgAh07iQGDbuCfKAQAAtAMAAA4AAAAAAAAAAQAgAAAAKAEA&#10;AGRycy9lMm9Eb2MueG1sUEsFBgAAAAAGAAYAWQEAAGQFAAAAAA==&#10;">
                <v:fill on="t" focussize="0,0"/>
                <v:stroke on="f"/>
                <v:imagedata o:title=""/>
                <o:lock v:ext="edit" aspectratio="f"/>
                <v:textbox inset="0mm,0mm,0mm,0mm">
                  <w:txbxContent>
                    <w:p w14:paraId="437FE012">
                      <w:pPr>
                        <w:pStyle w:val="87"/>
                        <w:spacing w:before="0"/>
                        <w:ind w:firstLine="5040" w:firstLineChars="1800"/>
                        <w:jc w:val="both"/>
                        <w:rPr>
                          <w:rFonts w:ascii="黑体" w:eastAsia="黑体"/>
                          <w:color w:val="000000"/>
                          <w:sz w:val="30"/>
                          <w:szCs w:val="30"/>
                        </w:rPr>
                      </w:pPr>
                      <w:r>
                        <w:rPr>
                          <w:rFonts w:hint="eastAsia" w:ascii="黑体" w:hAnsi="黑体" w:eastAsia="黑体" w:cs="黑体"/>
                          <w:bCs/>
                          <w:color w:val="000000"/>
                          <w:szCs w:val="28"/>
                        </w:rPr>
                        <w:t>JJF（有色金属）XXXX—20XX</w:t>
                      </w:r>
                    </w:p>
                    <w:p w14:paraId="0A689CEC">
                      <w:pPr>
                        <w:pStyle w:val="87"/>
                        <w:jc w:val="both"/>
                        <w:rPr>
                          <w:rFonts w:ascii="黑体" w:eastAsia="黑体"/>
                          <w:b/>
                          <w:color w:val="000000"/>
                        </w:rPr>
                      </w:pPr>
                    </w:p>
                  </w:txbxContent>
                </v:textbox>
                <w10:anchorlock/>
              </v:shape>
            </w:pict>
          </mc:Fallback>
        </mc:AlternateContent>
      </w:r>
      <w:r>
        <w:rPr>
          <w:color w:val="auto"/>
          <w:highlight w:val="none"/>
        </w:rPr>
        <mc:AlternateContent>
          <mc:Choice Requires="wps">
            <w:drawing>
              <wp:anchor distT="0" distB="0" distL="114300" distR="114300" simplePos="0" relativeHeight="251671552" behindDoc="0" locked="1" layoutInCell="1" allowOverlap="1">
                <wp:simplePos x="0" y="0"/>
                <wp:positionH relativeFrom="margin">
                  <wp:posOffset>33655</wp:posOffset>
                </wp:positionH>
                <wp:positionV relativeFrom="margin">
                  <wp:posOffset>919480</wp:posOffset>
                </wp:positionV>
                <wp:extent cx="6158230" cy="1099820"/>
                <wp:effectExtent l="0" t="0" r="13970" b="1270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1EC3EC3A">
                            <w:pPr>
                              <w:pStyle w:val="92"/>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130D2502">
                            <w:pPr>
                              <w:pStyle w:val="92"/>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72DB3BC2">
                            <w:pPr>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1552;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1EC3EC3A">
                      <w:pPr>
                        <w:pStyle w:val="92"/>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130D2502">
                      <w:pPr>
                        <w:pStyle w:val="92"/>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72DB3BC2">
                      <w:pPr>
                        <w:rPr>
                          <w:sz w:val="20"/>
                          <w:szCs w:val="22"/>
                        </w:rPr>
                      </w:pPr>
                    </w:p>
                  </w:txbxContent>
                </v:textbox>
                <w10:anchorlock/>
              </v:shape>
            </w:pict>
          </mc:Fallback>
        </mc:AlternateContent>
      </w:r>
    </w:p>
    <w:bookmarkEnd w:id="0"/>
    <w:p w14:paraId="56E0C736">
      <w:pPr>
        <w:rPr>
          <w:color w:val="auto"/>
          <w:sz w:val="24"/>
          <w:highlight w:val="none"/>
        </w:rPr>
      </w:pPr>
      <w:bookmarkStart w:id="1" w:name="_Toc193619091"/>
      <w:bookmarkStart w:id="2" w:name="_Toc193860207"/>
      <w:bookmarkStart w:id="3" w:name="_Toc193860026"/>
      <w:bookmarkStart w:id="4" w:name="_Toc193618946"/>
      <w:bookmarkStart w:id="5" w:name="_Toc193601894"/>
      <w:bookmarkStart w:id="6" w:name="_Toc193861442"/>
      <w:bookmarkStart w:id="7" w:name="_Toc193603073"/>
      <w:bookmarkStart w:id="8" w:name="_Toc193860176"/>
      <w:bookmarkStart w:id="9" w:name="_Toc193555883"/>
      <w:bookmarkStart w:id="10" w:name="_Toc193619049"/>
      <w:bookmarkStart w:id="11" w:name="_Toc193601673"/>
      <w:bookmarkStart w:id="12" w:name="_Toc193547508"/>
      <w:bookmarkStart w:id="13" w:name="_Toc193552963"/>
      <w:bookmarkStart w:id="14" w:name="_Toc193551753"/>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34925</wp:posOffset>
                </wp:positionV>
                <wp:extent cx="3314700" cy="2044700"/>
                <wp:effectExtent l="4445" t="4445" r="1841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a:effectLst/>
                      </wps:spPr>
                      <wps:txbx>
                        <w:txbxContent>
                          <w:p w14:paraId="790E9FAD">
                            <w:pPr>
                              <w:pStyle w:val="67"/>
                              <w:rPr>
                                <w:sz w:val="32"/>
                                <w:szCs w:val="32"/>
                              </w:rPr>
                            </w:pPr>
                            <w:r>
                              <w:rPr>
                                <w:rFonts w:hint="eastAsia" w:ascii="Franklin Gothic Medium" w:hAnsi="Franklin Gothic Medium"/>
                                <w:color w:val="000000"/>
                                <w:kern w:val="36"/>
                                <w:sz w:val="44"/>
                                <w:szCs w:val="44"/>
                              </w:rPr>
                              <w:t>金属扩口试验机校准规范</w:t>
                            </w:r>
                          </w:p>
                          <w:p w14:paraId="5189817E">
                            <w:pPr>
                              <w:jc w:val="center"/>
                              <w:rPr>
                                <w:rFonts w:ascii="黑体" w:eastAsia="黑体"/>
                                <w:b/>
                                <w:sz w:val="32"/>
                                <w:szCs w:val="32"/>
                              </w:rPr>
                            </w:pPr>
                            <w:r>
                              <w:rPr>
                                <w:rFonts w:hint="eastAsia" w:ascii="黑体" w:hAnsi="黑体" w:eastAsia="黑体" w:cs="黑体"/>
                                <w:color w:val="000000"/>
                                <w:sz w:val="28"/>
                                <w:szCs w:val="28"/>
                              </w:rPr>
                              <w:t>Calibration Specification for Metal Expansion Machines</w:t>
                            </w:r>
                          </w:p>
                        </w:txbxContent>
                      </wps:txbx>
                      <wps:bodyPr lIns="144" tIns="82800" rIns="144" bIns="82800" upright="1"/>
                    </wps:wsp>
                  </a:graphicData>
                </a:graphic>
              </wp:anchor>
            </w:drawing>
          </mc:Choice>
          <mc:Fallback>
            <w:pict>
              <v:shape id="文本框 27" o:spid="_x0000_s1026" o:spt="202" type="#_x0000_t202" style="position:absolute;left:0pt;margin-left:11pt;margin-top:2.75pt;height:161pt;width:261pt;z-index:251666432;mso-width-relative:page;mso-height-relative:page;" fillcolor="#FFFFFF" filled="t" stroked="t" coordsize="21600,21600" o:gfxdata="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oII&#10;GtYAAAAIAQAADwAAAAAAAAABACAAAAAiAAAAZHJzL2Rvd25yZXYueG1sUEsBAhQAFAAAAAgAh07i&#10;QOcx+1EkAgAAdgQAAA4AAAAAAAAAAQAgAAAAJQEAAGRycy9lMm9Eb2MueG1sUEsFBgAAAAAGAAYA&#10;WQEAALsFAAAAAA==&#10;">
                <v:fill on="t" focussize="0,0"/>
                <v:stroke weight="0.25pt" color="#FFFFFF" joinstyle="miter" dashstyle="1 1" endcap="round"/>
                <v:imagedata o:title=""/>
                <o:lock v:ext="edit" aspectratio="f"/>
                <v:textbox inset="0.004mm,2.3mm,0.004mm,2.3mm">
                  <w:txbxContent>
                    <w:p w14:paraId="790E9FAD">
                      <w:pPr>
                        <w:pStyle w:val="67"/>
                        <w:rPr>
                          <w:sz w:val="32"/>
                          <w:szCs w:val="32"/>
                        </w:rPr>
                      </w:pPr>
                      <w:r>
                        <w:rPr>
                          <w:rFonts w:hint="eastAsia" w:ascii="Franklin Gothic Medium" w:hAnsi="Franklin Gothic Medium"/>
                          <w:color w:val="000000"/>
                          <w:kern w:val="36"/>
                          <w:sz w:val="44"/>
                          <w:szCs w:val="44"/>
                        </w:rPr>
                        <w:t>金属扩口试验机校准规范</w:t>
                      </w:r>
                    </w:p>
                    <w:p w14:paraId="5189817E">
                      <w:pPr>
                        <w:jc w:val="center"/>
                        <w:rPr>
                          <w:rFonts w:ascii="黑体" w:eastAsia="黑体"/>
                          <w:b/>
                          <w:sz w:val="32"/>
                          <w:szCs w:val="32"/>
                        </w:rPr>
                      </w:pPr>
                      <w:r>
                        <w:rPr>
                          <w:rFonts w:hint="eastAsia" w:ascii="黑体" w:hAnsi="黑体" w:eastAsia="黑体" w:cs="黑体"/>
                          <w:color w:val="000000"/>
                          <w:sz w:val="28"/>
                          <w:szCs w:val="28"/>
                        </w:rPr>
                        <w:t>Calibration Specification for Metal Expansion Machines</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7660B222">
      <w:pPr>
        <w:pStyle w:val="93"/>
        <w:spacing w:before="100" w:beforeAutospacing="1" w:line="240" w:lineRule="auto"/>
        <w:ind w:firstLine="480" w:firstLineChars="200"/>
        <w:jc w:val="both"/>
        <w:outlineLvl w:val="9"/>
        <w:rPr>
          <w:rFonts w:ascii="Times New Roman" w:eastAsia="宋体"/>
          <w:color w:val="auto"/>
          <w:sz w:val="24"/>
          <w:szCs w:val="24"/>
          <w:highlight w:val="none"/>
        </w:rPr>
      </w:pPr>
      <w:r>
        <w:rPr>
          <w:rFonts w:ascii="Times New Roman" w:eastAsia="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3863340</wp:posOffset>
                </wp:positionH>
                <wp:positionV relativeFrom="paragraph">
                  <wp:posOffset>462280</wp:posOffset>
                </wp:positionV>
                <wp:extent cx="2011680" cy="558165"/>
                <wp:effectExtent l="6350" t="6350" r="8890" b="1460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3DB7D353">
                            <w:pPr>
                              <w:spacing w:line="320" w:lineRule="exact"/>
                              <w:jc w:val="center"/>
                              <w:textAlignment w:val="center"/>
                              <w:rPr>
                                <w:b/>
                                <w:color w:val="000000"/>
                                <w:sz w:val="24"/>
                              </w:rPr>
                            </w:pPr>
                            <w:r>
                              <w:rPr>
                                <w:b/>
                                <w:bCs/>
                                <w:color w:val="000000"/>
                                <w:sz w:val="24"/>
                              </w:rPr>
                              <w:t>J</w:t>
                            </w:r>
                            <w:r>
                              <w:rPr>
                                <w:rFonts w:hint="eastAsia"/>
                                <w:b/>
                                <w:bCs/>
                                <w:color w:val="000000"/>
                                <w:sz w:val="24"/>
                              </w:rPr>
                              <w:t>JF（有色金属）XXXX—20xx</w:t>
                            </w:r>
                          </w:p>
                        </w:txbxContent>
                      </wps:txbx>
                      <wps:bodyPr lIns="54000" tIns="72" rIns="54000" bIns="72" upright="1"/>
                    </wps:wsp>
                  </a:graphicData>
                </a:graphic>
              </wp:anchor>
            </w:drawing>
          </mc:Choice>
          <mc:Fallback>
            <w:pict>
              <v:shape id="文本框 56" o:spid="_x0000_s1026" o:spt="202" type="#_x0000_t202" style="position:absolute;left:0pt;margin-left:304.2pt;margin-top:36.4pt;height:43.95pt;width:158.4pt;z-index:251669504;mso-width-relative:page;mso-height-relative:page;" fillcolor="#FFFFFF" filled="t" stroked="t" coordsize="21600,21600" o:gfxdata="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QNpvtcA&#10;AAAKAQAADwAAAAAAAAABACAAAAAiAAAAZHJzL2Rvd25yZXYueG1sUEsBAhQAFAAAAAgAh07iQHC5&#10;kRcgAgAAdQQAAA4AAAAAAAAAAQAgAAAAJgEAAGRycy9lMm9Eb2MueG1sUEsFBgAAAAAGAAYAWQEA&#10;ALgFAAAAAA==&#10;">
                <v:fill on="t" focussize="0,0"/>
                <v:stroke weight="1pt" color="#FFFFFF" joinstyle="miter"/>
                <v:imagedata o:title=""/>
                <o:lock v:ext="edit" aspectratio="f"/>
                <v:textbox inset="1.5mm,0.002mm,1.5mm,0.002mm">
                  <w:txbxContent>
                    <w:p w14:paraId="3DB7D353">
                      <w:pPr>
                        <w:spacing w:line="320" w:lineRule="exact"/>
                        <w:jc w:val="center"/>
                        <w:textAlignment w:val="center"/>
                        <w:rPr>
                          <w:b/>
                          <w:color w:val="000000"/>
                          <w:sz w:val="24"/>
                        </w:rPr>
                      </w:pPr>
                      <w:r>
                        <w:rPr>
                          <w:b/>
                          <w:bCs/>
                          <w:color w:val="000000"/>
                          <w:sz w:val="24"/>
                        </w:rPr>
                        <w:t>J</w:t>
                      </w:r>
                      <w:r>
                        <w:rPr>
                          <w:rFonts w:hint="eastAsia"/>
                          <w:b/>
                          <w:bCs/>
                          <w:color w:val="000000"/>
                          <w:sz w:val="24"/>
                        </w:rPr>
                        <w:t>JF（有色金属）XXXX—20xx</w:t>
                      </w:r>
                    </w:p>
                  </w:txbxContent>
                </v:textbox>
              </v:shape>
            </w:pict>
          </mc:Fallback>
        </mc:AlternateContent>
      </w:r>
      <w:r>
        <w:rPr>
          <w:rFonts w:ascii="Times New Roman" w:eastAsia="宋体"/>
          <w:color w:val="auto"/>
          <w:sz w:val="24"/>
          <w:szCs w:val="24"/>
          <w:highlight w:val="none"/>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1"/>
                    <a:stretch>
                      <a:fillRect/>
                    </a:stretch>
                  </pic:blipFill>
                  <pic:spPr>
                    <a:xfrm>
                      <a:off x="0" y="0"/>
                      <a:ext cx="2236470" cy="836295"/>
                    </a:xfrm>
                    <a:prstGeom prst="rect">
                      <a:avLst/>
                    </a:prstGeom>
                    <a:noFill/>
                    <a:ln>
                      <a:noFill/>
                    </a:ln>
                  </pic:spPr>
                </pic:pic>
              </a:graphicData>
            </a:graphic>
          </wp:anchor>
        </w:drawing>
      </w:r>
    </w:p>
    <w:p w14:paraId="75DEA8CE">
      <w:pPr>
        <w:pStyle w:val="45"/>
        <w:ind w:firstLine="480"/>
        <w:rPr>
          <w:rFonts w:ascii="Times New Roman"/>
          <w:color w:val="auto"/>
          <w:sz w:val="24"/>
          <w:szCs w:val="24"/>
          <w:highlight w:val="none"/>
        </w:rPr>
      </w:pPr>
    </w:p>
    <w:bookmarkEnd w:id="12"/>
    <w:bookmarkEnd w:id="13"/>
    <w:bookmarkEnd w:id="14"/>
    <w:p w14:paraId="40D7269A">
      <w:pPr>
        <w:pStyle w:val="83"/>
        <w:rPr>
          <w:color w:val="auto"/>
          <w:sz w:val="24"/>
          <w:szCs w:val="24"/>
          <w:highlight w:val="none"/>
        </w:rPr>
      </w:pPr>
      <w:bookmarkStart w:id="15" w:name="_Toc193603075"/>
      <w:bookmarkStart w:id="16" w:name="_Toc193555885"/>
      <w:bookmarkStart w:id="17" w:name="_Toc193601896"/>
      <w:bookmarkStart w:id="18" w:name="_Toc193601675"/>
    </w:p>
    <w:p w14:paraId="2335E207">
      <w:pPr>
        <w:pStyle w:val="83"/>
        <w:rPr>
          <w:color w:val="auto"/>
          <w:sz w:val="24"/>
          <w:szCs w:val="24"/>
          <w:highlight w:val="none"/>
        </w:rPr>
      </w:pPr>
    </w:p>
    <w:p w14:paraId="361C4437">
      <w:pPr>
        <w:pStyle w:val="96"/>
        <w:spacing w:line="240" w:lineRule="auto"/>
        <w:ind w:firstLine="560"/>
        <w:jc w:val="right"/>
        <w:rPr>
          <w:rFonts w:ascii="Times New Roman"/>
          <w:color w:val="auto"/>
          <w:sz w:val="24"/>
          <w:szCs w:val="24"/>
          <w:highlight w:val="none"/>
        </w:rPr>
      </w:pPr>
      <w:bookmarkStart w:id="19" w:name="_Toc193555884"/>
      <w:bookmarkStart w:id="20" w:name="_Toc193601895"/>
      <w:bookmarkStart w:id="21" w:name="_Toc193601674"/>
      <w:bookmarkStart w:id="22" w:name="_Toc193603074"/>
    </w:p>
    <w:p w14:paraId="363DA68A">
      <w:pPr>
        <w:pStyle w:val="96"/>
        <w:spacing w:line="240" w:lineRule="auto"/>
        <w:ind w:firstLine="560"/>
        <w:jc w:val="right"/>
        <w:rPr>
          <w:rFonts w:ascii="Times New Roman"/>
          <w:color w:val="auto"/>
          <w:sz w:val="24"/>
          <w:szCs w:val="24"/>
          <w:highlight w:val="none"/>
        </w:rPr>
      </w:pPr>
    </w:p>
    <w:bookmarkEnd w:id="19"/>
    <w:bookmarkEnd w:id="20"/>
    <w:bookmarkEnd w:id="21"/>
    <w:bookmarkEnd w:id="22"/>
    <w:p w14:paraId="41484429">
      <w:pPr>
        <w:pStyle w:val="96"/>
        <w:spacing w:line="360" w:lineRule="auto"/>
        <w:jc w:val="both"/>
        <w:rPr>
          <w:rFonts w:ascii="黑体" w:hAnsi="黑体" w:eastAsia="黑体" w:cs="黑体"/>
          <w:color w:val="auto"/>
          <w:sz w:val="24"/>
          <w:szCs w:val="24"/>
          <w:highlight w:val="none"/>
        </w:rPr>
      </w:pPr>
      <w:r>
        <w:rPr>
          <w:rFonts w:ascii="黑体" w:hAnsi="黑体" w:eastAsia="黑体" w:cs="黑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OECj&#10;0wAAAAYBAAAPAAAAAAAAAAEAIAAAACIAAABkcnMvZG93bnJldi54bWxQSwECFAAUAAAACACHTuJA&#10;JXb+E+0BAADqAwAADgAAAAAAAAABACAAAAAiAQAAZHJzL2Uyb0RvYy54bWxQSwUGAAAAAAYABgBZ&#10;AQAAgQUAAAAA&#10;">
                <v:fill on="f" focussize="0,0"/>
                <v:stroke color="#000000" joinstyle="round"/>
                <v:imagedata o:title=""/>
                <o:lock v:ext="edit" aspectratio="f"/>
              </v:line>
            </w:pict>
          </mc:Fallback>
        </mc:AlternateContent>
      </w:r>
      <w:bookmarkEnd w:id="15"/>
      <w:bookmarkEnd w:id="16"/>
      <w:bookmarkEnd w:id="17"/>
      <w:bookmarkEnd w:id="18"/>
    </w:p>
    <w:p w14:paraId="17650BDB">
      <w:pPr>
        <w:pStyle w:val="96"/>
        <w:spacing w:line="360" w:lineRule="auto"/>
        <w:jc w:val="both"/>
        <w:rPr>
          <w:rFonts w:ascii="黑体" w:hAnsi="黑体" w:eastAsia="黑体" w:cs="黑体"/>
          <w:color w:val="auto"/>
          <w:sz w:val="24"/>
          <w:szCs w:val="24"/>
          <w:highlight w:val="none"/>
        </w:rPr>
      </w:pPr>
    </w:p>
    <w:p w14:paraId="36AD6B71">
      <w:pPr>
        <w:pStyle w:val="45"/>
        <w:spacing w:line="360" w:lineRule="auto"/>
        <w:ind w:firstLine="0" w:firstLineChars="0"/>
        <w:rPr>
          <w:rFonts w:ascii="黑体" w:hAnsi="黑体" w:eastAsia="黑体" w:cs="黑体"/>
          <w:color w:val="auto"/>
          <w:sz w:val="24"/>
          <w:szCs w:val="24"/>
          <w:highlight w:val="none"/>
        </w:rPr>
      </w:pPr>
    </w:p>
    <w:p w14:paraId="0D76B39F">
      <w:pPr>
        <w:pStyle w:val="45"/>
        <w:spacing w:line="360" w:lineRule="auto"/>
        <w:ind w:firstLine="0" w:firstLineChars="0"/>
        <w:rPr>
          <w:rFonts w:ascii="黑体" w:hAnsi="黑体" w:eastAsia="黑体" w:cs="黑体"/>
          <w:color w:val="auto"/>
          <w:sz w:val="24"/>
          <w:szCs w:val="24"/>
          <w:highlight w:val="none"/>
        </w:rPr>
      </w:pPr>
    </w:p>
    <w:p w14:paraId="2BCF31C5">
      <w:pPr>
        <w:pStyle w:val="45"/>
        <w:spacing w:line="360" w:lineRule="auto"/>
        <w:ind w:firstLine="0" w:firstLineChars="0"/>
        <w:rPr>
          <w:rFonts w:ascii="黑体" w:hAnsi="黑体" w:eastAsia="黑体" w:cs="黑体"/>
          <w:color w:val="auto"/>
          <w:sz w:val="24"/>
          <w:szCs w:val="24"/>
          <w:highlight w:val="none"/>
        </w:rPr>
      </w:pPr>
    </w:p>
    <w:p w14:paraId="4C9A3A35">
      <w:pPr>
        <w:pStyle w:val="67"/>
        <w:framePr w:w="8080" w:h="6806" w:hRule="exact" w:wrap="around" w:vAnchor="page" w:hAnchor="page" w:x="2029" w:y="5696"/>
        <w:adjustRightInd w:val="0"/>
        <w:snapToGrid w:val="0"/>
        <w:spacing w:line="360" w:lineRule="auto"/>
        <w:jc w:val="both"/>
        <w:rPr>
          <w:rFonts w:ascii="宋体" w:hAnsi="宋体" w:eastAsia="宋体" w:cs="宋体"/>
          <w:color w:val="auto"/>
          <w:sz w:val="28"/>
          <w:szCs w:val="28"/>
          <w:highlight w:val="none"/>
        </w:rPr>
      </w:pPr>
      <w:r>
        <w:rPr>
          <w:rFonts w:hint="eastAsia" w:hAnsi="黑体" w:cs="黑体"/>
          <w:color w:val="auto"/>
          <w:spacing w:val="11"/>
          <w:sz w:val="28"/>
          <w:szCs w:val="28"/>
          <w:highlight w:val="none"/>
        </w:rPr>
        <w:t xml:space="preserve">归 口 单 </w:t>
      </w:r>
      <w:r>
        <w:rPr>
          <w:rFonts w:hint="eastAsia" w:hAnsi="黑体" w:cs="黑体"/>
          <w:color w:val="auto"/>
          <w:spacing w:val="4"/>
          <w:sz w:val="28"/>
          <w:szCs w:val="28"/>
          <w:highlight w:val="none"/>
        </w:rPr>
        <w:t>位</w:t>
      </w:r>
      <w:r>
        <w:rPr>
          <w:rFonts w:hint="eastAsia" w:hAnsi="黑体" w:cs="黑体"/>
          <w:color w:val="auto"/>
          <w:sz w:val="28"/>
          <w:szCs w:val="28"/>
          <w:highlight w:val="none"/>
        </w:rPr>
        <w:t>：</w:t>
      </w:r>
      <w:r>
        <w:rPr>
          <w:rFonts w:hint="eastAsia" w:ascii="宋体" w:hAnsi="宋体" w:eastAsia="宋体" w:cs="宋体"/>
          <w:color w:val="auto"/>
          <w:sz w:val="28"/>
          <w:szCs w:val="28"/>
          <w:highlight w:val="none"/>
        </w:rPr>
        <w:t>中国有色金属工业协会</w:t>
      </w:r>
    </w:p>
    <w:p w14:paraId="6318FD35">
      <w:pPr>
        <w:pStyle w:val="67"/>
        <w:framePr w:w="8080" w:h="6806" w:hRule="exact" w:wrap="around" w:vAnchor="page" w:hAnchor="page" w:x="2029" w:y="5696"/>
        <w:adjustRightInd w:val="0"/>
        <w:snapToGrid w:val="0"/>
        <w:spacing w:line="360" w:lineRule="auto"/>
        <w:jc w:val="both"/>
        <w:rPr>
          <w:rFonts w:ascii="宋体" w:hAnsi="宋体" w:eastAsia="宋体" w:cs="宋体"/>
          <w:color w:val="auto"/>
          <w:sz w:val="28"/>
          <w:szCs w:val="28"/>
          <w:highlight w:val="none"/>
        </w:rPr>
      </w:pPr>
      <w:r>
        <w:rPr>
          <w:rFonts w:hint="eastAsia" w:hAnsi="黑体" w:cs="黑体"/>
          <w:color w:val="auto"/>
          <w:sz w:val="28"/>
          <w:szCs w:val="28"/>
          <w:highlight w:val="none"/>
        </w:rPr>
        <w:t>主要起草单位：</w:t>
      </w:r>
      <w:r>
        <w:rPr>
          <w:rFonts w:hint="eastAsia" w:ascii="宋体" w:hAnsi="宋体" w:eastAsia="宋体" w:cs="宋体"/>
          <w:color w:val="auto"/>
          <w:sz w:val="28"/>
          <w:szCs w:val="28"/>
          <w:highlight w:val="none"/>
        </w:rPr>
        <w:t>东北轻合金有限责任公司</w:t>
      </w:r>
    </w:p>
    <w:p w14:paraId="0F3D02D2">
      <w:pPr>
        <w:pStyle w:val="67"/>
        <w:framePr w:w="8080" w:h="6806" w:hRule="exact" w:wrap="around" w:vAnchor="page" w:hAnchor="page" w:x="2029" w:y="5696"/>
        <w:adjustRightInd w:val="0"/>
        <w:snapToGrid w:val="0"/>
        <w:spacing w:line="360" w:lineRule="auto"/>
        <w:jc w:val="both"/>
        <w:rPr>
          <w:rFonts w:ascii="宋体" w:hAnsi="宋体" w:eastAsia="宋体" w:cs="宋体"/>
          <w:color w:val="auto"/>
          <w:kern w:val="2"/>
          <w:sz w:val="21"/>
          <w:szCs w:val="21"/>
          <w:highlight w:val="none"/>
        </w:rPr>
      </w:pPr>
      <w:r>
        <w:rPr>
          <w:rFonts w:hint="eastAsia" w:hAnsi="黑体" w:cs="黑体"/>
          <w:color w:val="auto"/>
          <w:sz w:val="28"/>
          <w:szCs w:val="28"/>
          <w:highlight w:val="none"/>
        </w:rPr>
        <w:t>参加起草单位</w:t>
      </w:r>
      <w:r>
        <w:rPr>
          <w:rFonts w:hint="eastAsia" w:hAnsi="黑体" w:cs="黑体"/>
          <w:color w:val="auto"/>
          <w:sz w:val="24"/>
          <w:szCs w:val="24"/>
          <w:highlight w:val="none"/>
        </w:rPr>
        <w:t>：</w:t>
      </w:r>
    </w:p>
    <w:p w14:paraId="5B6EAA6C">
      <w:pPr>
        <w:pStyle w:val="67"/>
        <w:framePr w:w="8080" w:h="6806" w:hRule="exact" w:wrap="around" w:vAnchor="page" w:hAnchor="page" w:x="2029" w:y="5696"/>
        <w:adjustRightInd w:val="0"/>
        <w:snapToGrid w:val="0"/>
        <w:spacing w:line="360" w:lineRule="auto"/>
        <w:ind w:firstLine="1960" w:firstLineChars="700"/>
        <w:jc w:val="both"/>
        <w:rPr>
          <w:rFonts w:ascii="宋体" w:hAnsi="宋体" w:eastAsia="宋体" w:cs="宋体"/>
          <w:color w:val="auto"/>
          <w:sz w:val="28"/>
          <w:szCs w:val="28"/>
          <w:highlight w:val="none"/>
        </w:rPr>
      </w:pPr>
    </w:p>
    <w:p w14:paraId="24FBFD9C">
      <w:pPr>
        <w:pStyle w:val="67"/>
        <w:framePr w:w="8080" w:h="6806" w:hRule="exact" w:wrap="around" w:vAnchor="page" w:hAnchor="page" w:x="2029" w:y="5696"/>
        <w:adjustRightInd w:val="0"/>
        <w:snapToGrid w:val="0"/>
        <w:spacing w:line="360" w:lineRule="auto"/>
        <w:ind w:firstLine="1680" w:firstLineChars="700"/>
        <w:jc w:val="both"/>
        <w:rPr>
          <w:rFonts w:ascii="Times New Roman" w:eastAsia="宋体"/>
          <w:color w:val="auto"/>
          <w:sz w:val="24"/>
          <w:szCs w:val="24"/>
          <w:highlight w:val="none"/>
        </w:rPr>
      </w:pPr>
    </w:p>
    <w:p w14:paraId="7C394539">
      <w:pPr>
        <w:jc w:val="center"/>
        <w:rPr>
          <w:color w:val="auto"/>
          <w:sz w:val="28"/>
          <w:szCs w:val="28"/>
          <w:highlight w:val="none"/>
        </w:rPr>
        <w:sectPr>
          <w:headerReference r:id="rId9" w:type="default"/>
          <w:footerReference r:id="rId11" w:type="default"/>
          <w:headerReference r:id="rId10" w:type="even"/>
          <w:footerReference r:id="rId12" w:type="even"/>
          <w:pgSz w:w="11907" w:h="16839"/>
          <w:pgMar w:top="1418" w:right="1134" w:bottom="1134" w:left="1418" w:header="1247" w:footer="851" w:gutter="0"/>
          <w:pgNumType w:fmt="upperRoman" w:start="1"/>
          <w:cols w:space="720" w:num="1"/>
          <w:docGrid w:type="lines" w:linePitch="312" w:charSpace="0"/>
        </w:sectPr>
      </w:pPr>
      <w:bookmarkStart w:id="23" w:name="_Toc27801"/>
      <w:bookmarkStart w:id="24" w:name="_Toc30762"/>
      <w:r>
        <w:rPr>
          <w:color w:val="auto"/>
          <w:sz w:val="28"/>
          <w:szCs w:val="28"/>
          <w:highlight w:val="none"/>
        </w:rPr>
        <w:t>本规范</w:t>
      </w:r>
      <w:r>
        <w:rPr>
          <w:rFonts w:hint="eastAsia"/>
          <w:color w:val="auto"/>
          <w:sz w:val="28"/>
          <w:szCs w:val="28"/>
          <w:highlight w:val="none"/>
        </w:rPr>
        <w:t>委托</w:t>
      </w:r>
      <w:r>
        <w:rPr>
          <w:color w:val="auto"/>
          <w:sz w:val="28"/>
          <w:szCs w:val="28"/>
          <w:highlight w:val="none"/>
        </w:rPr>
        <w:t>有色金属</w:t>
      </w:r>
      <w:r>
        <w:rPr>
          <w:rFonts w:hint="eastAsia"/>
          <w:color w:val="auto"/>
          <w:sz w:val="28"/>
          <w:szCs w:val="28"/>
          <w:highlight w:val="none"/>
        </w:rPr>
        <w:t>行业计量技术委员会</w:t>
      </w:r>
      <w:r>
        <w:rPr>
          <w:color w:val="auto"/>
          <w:sz w:val="28"/>
          <w:szCs w:val="28"/>
          <w:highlight w:val="none"/>
        </w:rPr>
        <w:t>负责解释</w:t>
      </w:r>
      <w:bookmarkEnd w:id="23"/>
    </w:p>
    <w:p w14:paraId="4F7B9A25">
      <w:pPr>
        <w:pStyle w:val="45"/>
        <w:framePr w:w="9366" w:h="7978" w:hRule="exact" w:wrap="around" w:vAnchor="page" w:hAnchor="page" w:x="1419" w:y="2667" w:anchorLock="1"/>
        <w:ind w:firstLine="560"/>
        <w:rPr>
          <w:rFonts w:ascii="黑体" w:hAnsi="黑体" w:eastAsia="黑体" w:cs="黑体"/>
          <w:b/>
          <w:color w:val="auto"/>
          <w:sz w:val="28"/>
          <w:szCs w:val="28"/>
          <w:highlight w:val="none"/>
        </w:rPr>
      </w:pPr>
      <w:bookmarkStart w:id="25" w:name="_Toc193555886"/>
      <w:bookmarkStart w:id="26" w:name="_Toc193547510"/>
      <w:bookmarkStart w:id="27" w:name="_Toc193601676"/>
      <w:bookmarkStart w:id="28" w:name="_Toc193552965"/>
      <w:bookmarkStart w:id="29" w:name="_Toc193603076"/>
      <w:bookmarkStart w:id="30" w:name="_Toc193601897"/>
      <w:bookmarkStart w:id="31" w:name="_Toc193551755"/>
      <w:r>
        <w:rPr>
          <w:rFonts w:hint="eastAsia" w:ascii="黑体" w:hAnsi="黑体" w:eastAsia="黑体" w:cs="黑体"/>
          <w:bCs/>
          <w:color w:val="auto"/>
          <w:sz w:val="28"/>
          <w:szCs w:val="28"/>
          <w:highlight w:val="none"/>
        </w:rPr>
        <w:t>本规范主要起草人：</w:t>
      </w:r>
      <w:bookmarkEnd w:id="25"/>
      <w:bookmarkEnd w:id="26"/>
      <w:bookmarkEnd w:id="27"/>
      <w:bookmarkEnd w:id="28"/>
      <w:bookmarkEnd w:id="29"/>
      <w:bookmarkEnd w:id="30"/>
      <w:bookmarkEnd w:id="31"/>
    </w:p>
    <w:p w14:paraId="27B35CAA">
      <w:pPr>
        <w:pStyle w:val="45"/>
        <w:framePr w:w="9366" w:h="7978" w:hRule="exact" w:wrap="around" w:vAnchor="page" w:hAnchor="page" w:x="1419" w:y="2667"/>
        <w:ind w:firstLine="1680" w:firstLineChars="700"/>
        <w:rPr>
          <w:rFonts w:ascii="Times New Roman"/>
          <w:color w:val="auto"/>
          <w:sz w:val="24"/>
          <w:szCs w:val="24"/>
          <w:highlight w:val="none"/>
        </w:rPr>
      </w:pPr>
    </w:p>
    <w:p w14:paraId="691E3461">
      <w:pPr>
        <w:ind w:firstLine="560" w:firstLineChars="200"/>
        <w:jc w:val="center"/>
        <w:rPr>
          <w:color w:val="auto"/>
          <w:sz w:val="28"/>
          <w:szCs w:val="28"/>
          <w:highlight w:val="none"/>
        </w:rPr>
      </w:pPr>
    </w:p>
    <w:p w14:paraId="051B8CBE">
      <w:pPr>
        <w:ind w:firstLine="560" w:firstLineChars="200"/>
        <w:jc w:val="center"/>
        <w:rPr>
          <w:color w:val="auto"/>
          <w:sz w:val="28"/>
          <w:szCs w:val="28"/>
          <w:highlight w:val="none"/>
        </w:rPr>
      </w:pPr>
    </w:p>
    <w:p w14:paraId="1AA7AC39">
      <w:pPr>
        <w:ind w:firstLine="560" w:firstLineChars="200"/>
        <w:jc w:val="center"/>
        <w:rPr>
          <w:color w:val="auto"/>
          <w:sz w:val="28"/>
          <w:szCs w:val="28"/>
          <w:highlight w:val="none"/>
        </w:rPr>
        <w:sectPr>
          <w:footerReference r:id="rId13" w:type="default"/>
          <w:pgSz w:w="11907" w:h="16839"/>
          <w:pgMar w:top="1418" w:right="1134" w:bottom="1134" w:left="1418" w:header="1247" w:footer="851" w:gutter="0"/>
          <w:pgNumType w:fmt="upperRoman" w:start="1"/>
          <w:cols w:space="720" w:num="1"/>
          <w:docGrid w:type="lines" w:linePitch="312" w:charSpace="0"/>
        </w:sectPr>
      </w:pPr>
    </w:p>
    <w:p w14:paraId="16946407">
      <w:pPr>
        <w:jc w:val="center"/>
        <w:rPr>
          <w:rFonts w:ascii="宋体" w:hAnsi="宋体"/>
          <w:color w:val="auto"/>
          <w:highlight w:val="none"/>
        </w:rPr>
      </w:pPr>
    </w:p>
    <w:p w14:paraId="76A77F27">
      <w:pPr>
        <w:jc w:val="center"/>
        <w:rPr>
          <w:rFonts w:ascii="宋体" w:hAnsi="宋体"/>
          <w:color w:val="auto"/>
          <w:highlight w:val="none"/>
        </w:rPr>
      </w:pPr>
    </w:p>
    <w:p w14:paraId="35F1D48C">
      <w:pPr>
        <w:jc w:val="center"/>
        <w:rPr>
          <w:rFonts w:ascii="宋体" w:hAnsi="宋体"/>
          <w:color w:val="auto"/>
          <w:highlight w:val="none"/>
        </w:rPr>
      </w:pPr>
    </w:p>
    <w:p w14:paraId="2CCA7728">
      <w:pPr>
        <w:jc w:val="center"/>
        <w:rPr>
          <w:rFonts w:ascii="宋体" w:hAnsi="宋体"/>
          <w:color w:val="auto"/>
          <w:highlight w:val="none"/>
        </w:rPr>
      </w:pPr>
    </w:p>
    <w:p w14:paraId="181A84B3">
      <w:pPr>
        <w:jc w:val="center"/>
        <w:rPr>
          <w:rFonts w:ascii="宋体" w:hAnsi="宋体"/>
          <w:color w:val="auto"/>
          <w:highlight w:val="none"/>
        </w:rPr>
      </w:pPr>
    </w:p>
    <w:p w14:paraId="2FD5B596">
      <w:pPr>
        <w:jc w:val="center"/>
        <w:rPr>
          <w:rFonts w:ascii="宋体" w:hAnsi="宋体"/>
          <w:color w:val="auto"/>
          <w:highlight w:val="none"/>
        </w:rPr>
      </w:pPr>
    </w:p>
    <w:p w14:paraId="633489DA">
      <w:pPr>
        <w:jc w:val="center"/>
        <w:rPr>
          <w:rFonts w:ascii="宋体" w:hAnsi="宋体"/>
          <w:color w:val="auto"/>
          <w:highlight w:val="none"/>
        </w:rPr>
      </w:pPr>
    </w:p>
    <w:p w14:paraId="3E30BA36">
      <w:pPr>
        <w:jc w:val="center"/>
        <w:rPr>
          <w:rFonts w:ascii="宋体" w:hAnsi="宋体"/>
          <w:color w:val="auto"/>
          <w:highlight w:val="none"/>
        </w:rPr>
      </w:pPr>
    </w:p>
    <w:p w14:paraId="2018F141">
      <w:pPr>
        <w:jc w:val="center"/>
        <w:rPr>
          <w:rFonts w:ascii="宋体" w:hAnsi="宋体"/>
          <w:color w:val="auto"/>
          <w:highlight w:val="none"/>
        </w:rPr>
      </w:pPr>
    </w:p>
    <w:p w14:paraId="6020E741">
      <w:pPr>
        <w:jc w:val="center"/>
        <w:rPr>
          <w:rFonts w:ascii="宋体" w:hAnsi="宋体"/>
          <w:color w:val="auto"/>
          <w:highlight w:val="none"/>
        </w:rPr>
      </w:pPr>
    </w:p>
    <w:p w14:paraId="06948678">
      <w:pPr>
        <w:jc w:val="center"/>
        <w:rPr>
          <w:rFonts w:ascii="宋体" w:hAnsi="宋体"/>
          <w:color w:val="auto"/>
          <w:highlight w:val="none"/>
        </w:rPr>
      </w:pPr>
    </w:p>
    <w:p w14:paraId="0FE769C3">
      <w:pPr>
        <w:jc w:val="center"/>
        <w:rPr>
          <w:rFonts w:ascii="宋体" w:hAnsi="宋体"/>
          <w:color w:val="auto"/>
          <w:highlight w:val="none"/>
        </w:rPr>
      </w:pPr>
    </w:p>
    <w:p w14:paraId="6B3105B7">
      <w:pPr>
        <w:jc w:val="center"/>
        <w:rPr>
          <w:rFonts w:ascii="宋体" w:hAnsi="宋体"/>
          <w:color w:val="auto"/>
          <w:highlight w:val="none"/>
        </w:rPr>
      </w:pPr>
    </w:p>
    <w:p w14:paraId="46B1D6E7">
      <w:pPr>
        <w:jc w:val="center"/>
        <w:rPr>
          <w:rFonts w:ascii="宋体" w:hAnsi="宋体"/>
          <w:color w:val="auto"/>
          <w:highlight w:val="none"/>
        </w:rPr>
        <w:sectPr>
          <w:headerReference r:id="rId14" w:type="default"/>
          <w:footerReference r:id="rId15" w:type="default"/>
          <w:type w:val="continuous"/>
          <w:pgSz w:w="11907" w:h="16839"/>
          <w:pgMar w:top="1418" w:right="1134" w:bottom="1134" w:left="1418" w:header="1247" w:footer="851" w:gutter="0"/>
          <w:pgNumType w:fmt="upperRoman" w:start="1"/>
          <w:cols w:space="720" w:num="1"/>
          <w:docGrid w:type="lines" w:linePitch="312" w:charSpace="0"/>
        </w:sectPr>
      </w:pPr>
    </w:p>
    <w:p w14:paraId="6C16B0C3">
      <w:pPr>
        <w:jc w:val="center"/>
        <w:rPr>
          <w:rFonts w:ascii="宋体" w:hAnsi="宋体"/>
          <w:color w:val="auto"/>
          <w:highlight w:val="none"/>
        </w:rPr>
      </w:pPr>
    </w:p>
    <w:p w14:paraId="7239F9ED">
      <w:pPr>
        <w:pStyle w:val="16"/>
        <w:tabs>
          <w:tab w:val="right" w:leader="dot" w:pos="9355"/>
          <w:tab w:val="clear" w:pos="9345"/>
        </w:tabs>
        <w:rPr>
          <w:color w:val="auto"/>
          <w:highlight w:val="none"/>
        </w:rPr>
        <w:sectPr>
          <w:type w:val="continuous"/>
          <w:pgSz w:w="11907" w:h="16839"/>
          <w:pgMar w:top="1418" w:right="1134" w:bottom="1134" w:left="1418" w:header="1247" w:footer="851" w:gutter="0"/>
          <w:pgNumType w:fmt="upperRoman" w:start="1"/>
          <w:cols w:space="720" w:num="1"/>
          <w:docGrid w:type="lines" w:linePitch="312" w:charSpace="0"/>
        </w:sectPr>
      </w:pPr>
    </w:p>
    <w:bookmarkEnd w:id="24"/>
    <w:p w14:paraId="0D531E12">
      <w:pPr>
        <w:pStyle w:val="20"/>
        <w:tabs>
          <w:tab w:val="right" w:leader="dot" w:pos="9355"/>
          <w:tab w:val="clear" w:pos="9345"/>
        </w:tabs>
        <w:rPr>
          <w:rFonts w:ascii="黑体" w:hAnsi="黑体" w:eastAsia="黑体" w:cs="黑体"/>
          <w:color w:val="auto"/>
          <w:sz w:val="44"/>
          <w:szCs w:val="44"/>
          <w:highlight w:val="none"/>
        </w:rPr>
      </w:pPr>
      <w:bookmarkStart w:id="32" w:name="_Toc9591"/>
      <w:bookmarkStart w:id="33" w:name="_Toc31333"/>
      <w:bookmarkStart w:id="34" w:name="_Toc4093"/>
      <w:bookmarkStart w:id="35" w:name="_Toc3601"/>
      <w:bookmarkStart w:id="36" w:name="_Toc10757_WPSOffice_Level1"/>
      <w:bookmarkStart w:id="37" w:name="_Toc16435"/>
      <w:bookmarkStart w:id="38" w:name="_Toc1811"/>
      <w:r>
        <w:rPr>
          <w:rFonts w:hint="eastAsia" w:ascii="黑体" w:hAnsi="黑体" w:eastAsia="黑体" w:cs="黑体"/>
          <w:color w:val="auto"/>
          <w:sz w:val="44"/>
          <w:szCs w:val="44"/>
          <w:highlight w:val="none"/>
        </w:rPr>
        <w:t>目录</w:t>
      </w:r>
    </w:p>
    <w:p w14:paraId="30763C50">
      <w:pPr>
        <w:rPr>
          <w:rFonts w:ascii="黑体" w:hAnsi="黑体" w:eastAsia="黑体" w:cs="黑体"/>
          <w:color w:val="auto"/>
          <w:sz w:val="44"/>
          <w:szCs w:val="44"/>
          <w:highlight w:val="none"/>
        </w:rPr>
      </w:pPr>
    </w:p>
    <w:p w14:paraId="3648F8B0">
      <w:pPr>
        <w:pStyle w:val="16"/>
        <w:tabs>
          <w:tab w:val="right" w:leader="dot" w:pos="9355"/>
          <w:tab w:val="clear" w:pos="9345"/>
        </w:tabs>
        <w:snapToGrid w:val="0"/>
        <w:spacing w:before="0" w:line="360" w:lineRule="auto"/>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"_Toc11897" </w:instrText>
      </w:r>
      <w:r>
        <w:rPr>
          <w:color w:val="auto"/>
          <w:highlight w:val="none"/>
        </w:rPr>
        <w:fldChar w:fldCharType="separate"/>
      </w:r>
      <w:r>
        <w:rPr>
          <w:rFonts w:hint="eastAsia" w:ascii="宋体" w:hAnsi="宋体" w:cs="宋体"/>
          <w:color w:val="auto"/>
          <w:sz w:val="24"/>
          <w:szCs w:val="24"/>
          <w:highlight w:val="none"/>
        </w:rPr>
        <w:t>引言</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_Toc11897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II</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54C3616B">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"_Toc12156" </w:instrText>
      </w:r>
      <w:r>
        <w:rPr>
          <w:color w:val="auto"/>
          <w:highlight w:val="none"/>
        </w:rPr>
        <w:fldChar w:fldCharType="separate"/>
      </w:r>
      <w:r>
        <w:rPr>
          <w:rFonts w:hint="eastAsia" w:ascii="宋体" w:hAnsi="宋体" w:cs="宋体"/>
          <w:color w:val="auto"/>
          <w:sz w:val="24"/>
          <w:szCs w:val="24"/>
          <w:highlight w:val="none"/>
        </w:rPr>
        <w:t>1 范围</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_Toc12156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D317BA2">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"_Toc9859" </w:instrText>
      </w:r>
      <w:r>
        <w:rPr>
          <w:color w:val="auto"/>
          <w:highlight w:val="none"/>
        </w:rPr>
        <w:fldChar w:fldCharType="separate"/>
      </w:r>
      <w:r>
        <w:rPr>
          <w:rFonts w:hint="eastAsia" w:ascii="宋体" w:hAnsi="宋体" w:cs="宋体"/>
          <w:color w:val="auto"/>
          <w:sz w:val="24"/>
          <w:szCs w:val="24"/>
          <w:highlight w:val="none"/>
        </w:rPr>
        <w:t>2 引用文件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_Toc9859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96EBFAD">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"_Toc8941" </w:instrText>
      </w:r>
      <w:r>
        <w:rPr>
          <w:color w:val="auto"/>
          <w:highlight w:val="none"/>
        </w:rPr>
        <w:fldChar w:fldCharType="separate"/>
      </w:r>
      <w:r>
        <w:rPr>
          <w:rFonts w:hint="eastAsia" w:ascii="宋体" w:hAnsi="宋体" w:cs="宋体"/>
          <w:color w:val="auto"/>
          <w:sz w:val="24"/>
          <w:szCs w:val="24"/>
          <w:highlight w:val="none"/>
        </w:rPr>
        <w:t>3 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_Toc8941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17C9F8A">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"_Toc23071" </w:instrText>
      </w:r>
      <w:r>
        <w:rPr>
          <w:color w:val="auto"/>
          <w:highlight w:val="none"/>
        </w:rPr>
        <w:fldChar w:fldCharType="separate"/>
      </w:r>
      <w:r>
        <w:rPr>
          <w:rFonts w:hint="eastAsia" w:ascii="宋体" w:hAnsi="宋体" w:cs="宋体"/>
          <w:color w:val="auto"/>
          <w:sz w:val="24"/>
          <w:szCs w:val="24"/>
          <w:highlight w:val="none"/>
        </w:rPr>
        <w:t>4 计量特性</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_Toc23071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5C492C7">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"_Toc31844" </w:instrText>
      </w:r>
      <w:r>
        <w:rPr>
          <w:color w:val="auto"/>
          <w:highlight w:val="none"/>
        </w:rPr>
        <w:fldChar w:fldCharType="separate"/>
      </w:r>
      <w:r>
        <w:rPr>
          <w:rFonts w:hint="eastAsia" w:ascii="宋体" w:cs="宋体"/>
          <w:color w:val="auto"/>
          <w:sz w:val="24"/>
          <w:highlight w:val="none"/>
        </w:rPr>
        <w:t>4.1</w:t>
      </w:r>
      <w:r>
        <w:rPr>
          <w:rFonts w:hint="eastAsia" w:ascii="宋体" w:cs="宋体"/>
          <w:color w:val="auto"/>
          <w:sz w:val="24"/>
          <w:highlight w:val="none"/>
          <w:lang w:eastAsia="zh-CN"/>
        </w:rPr>
        <w:t>夹持装置的</w:t>
      </w:r>
      <w:r>
        <w:rPr>
          <w:rFonts w:hint="eastAsia" w:ascii="宋体" w:cs="宋体"/>
          <w:color w:val="auto"/>
          <w:sz w:val="24"/>
          <w:highlight w:val="none"/>
        </w:rPr>
        <w:t>同轴度</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_Toc31844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33D9D63B">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"_Toc5747" </w:instrText>
      </w:r>
      <w:r>
        <w:rPr>
          <w:color w:val="auto"/>
          <w:highlight w:val="none"/>
        </w:rPr>
        <w:fldChar w:fldCharType="separate"/>
      </w:r>
      <w:r>
        <w:rPr>
          <w:rFonts w:hint="eastAsia" w:ascii="宋体" w:cs="宋体"/>
          <w:color w:val="auto"/>
          <w:sz w:val="24"/>
          <w:highlight w:val="none"/>
        </w:rPr>
        <w:t>4.2横梁移动速度</w:t>
      </w:r>
      <w:r>
        <w:rPr>
          <w:rFonts w:hint="eastAsia" w:ascii="宋体" w:cs="宋体"/>
          <w:color w:val="auto"/>
          <w:sz w:val="24"/>
          <w:highlight w:val="none"/>
          <w:lang w:eastAsia="zh-CN"/>
        </w:rPr>
        <w:t>示值</w:t>
      </w:r>
      <w:r>
        <w:rPr>
          <w:rFonts w:hint="eastAsia" w:ascii="宋体" w:cs="宋体"/>
          <w:color w:val="auto"/>
          <w:sz w:val="24"/>
          <w:highlight w:val="none"/>
        </w:rPr>
        <w:t>误差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_Toc5747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3535ED2B">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"_Toc31836" </w:instrText>
      </w:r>
      <w:r>
        <w:rPr>
          <w:color w:val="auto"/>
          <w:highlight w:val="none"/>
        </w:rPr>
        <w:fldChar w:fldCharType="separate"/>
      </w:r>
      <w:r>
        <w:rPr>
          <w:rFonts w:hint="eastAsia" w:ascii="宋体" w:cs="宋体"/>
          <w:color w:val="auto"/>
          <w:sz w:val="24"/>
          <w:highlight w:val="none"/>
        </w:rPr>
        <w:t>4.3 顶芯锥度</w:t>
      </w:r>
      <w:r>
        <w:rPr>
          <w:rFonts w:hint="eastAsia" w:ascii="宋体" w:cs="宋体"/>
          <w:color w:val="auto"/>
          <w:sz w:val="24"/>
          <w:highlight w:val="none"/>
          <w:lang w:eastAsia="zh-CN"/>
        </w:rPr>
        <w:t>偏差</w:t>
      </w:r>
      <w:r>
        <w:rPr>
          <w:rFonts w:hint="eastAsia" w:ascii="宋体" w:cs="宋体"/>
          <w:color w:val="auto"/>
          <w:sz w:val="24"/>
          <w:highlight w:val="none"/>
        </w:rPr>
        <w:tab/>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t>）</w:t>
      </w:r>
    </w:p>
    <w:p w14:paraId="1BCE77B2">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"_Toc19024" </w:instrText>
      </w:r>
      <w:r>
        <w:rPr>
          <w:color w:val="auto"/>
          <w:highlight w:val="none"/>
        </w:rPr>
        <w:fldChar w:fldCharType="separate"/>
      </w:r>
      <w:r>
        <w:rPr>
          <w:rFonts w:hint="eastAsia" w:ascii="宋体" w:hAnsi="宋体" w:cs="宋体"/>
          <w:color w:val="auto"/>
          <w:sz w:val="24"/>
          <w:szCs w:val="24"/>
          <w:highlight w:val="none"/>
        </w:rPr>
        <w:t>5 校准条件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_Toc19024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05AFC23E">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"_Toc19869" </w:instrText>
      </w:r>
      <w:r>
        <w:rPr>
          <w:color w:val="auto"/>
          <w:highlight w:val="none"/>
        </w:rPr>
        <w:fldChar w:fldCharType="separate"/>
      </w:r>
      <w:r>
        <w:rPr>
          <w:rFonts w:hint="eastAsia" w:ascii="宋体" w:cs="宋体"/>
          <w:color w:val="auto"/>
          <w:sz w:val="24"/>
          <w:highlight w:val="none"/>
        </w:rPr>
        <w:t>5.1 环境条件</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_Toc19869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6F990887">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"_Toc30637" </w:instrText>
      </w:r>
      <w:r>
        <w:rPr>
          <w:color w:val="auto"/>
          <w:highlight w:val="none"/>
        </w:rPr>
        <w:fldChar w:fldCharType="separate"/>
      </w:r>
      <w:r>
        <w:rPr>
          <w:rFonts w:hint="eastAsia" w:ascii="宋体" w:cs="宋体"/>
          <w:color w:val="auto"/>
          <w:sz w:val="24"/>
          <w:highlight w:val="none"/>
        </w:rPr>
        <w:t>5.2 测量标准</w:t>
      </w:r>
      <w:r>
        <w:rPr>
          <w:rFonts w:hint="eastAsia" w:ascii="宋体" w:cs="宋体"/>
          <w:color w:val="auto"/>
          <w:sz w:val="24"/>
          <w:highlight w:val="none"/>
          <w:lang w:eastAsia="zh-CN"/>
        </w:rPr>
        <w:t>及其它设备</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_Toc30637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689C0DC6">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"_Toc21005" </w:instrText>
      </w:r>
      <w:r>
        <w:rPr>
          <w:color w:val="auto"/>
          <w:highlight w:val="none"/>
        </w:rPr>
        <w:fldChar w:fldCharType="separate"/>
      </w:r>
      <w:r>
        <w:rPr>
          <w:rFonts w:hint="eastAsia" w:ascii="宋体" w:hAnsi="宋体" w:cs="宋体"/>
          <w:color w:val="auto"/>
          <w:kern w:val="0"/>
          <w:sz w:val="24"/>
          <w:szCs w:val="24"/>
          <w:highlight w:val="none"/>
        </w:rPr>
        <w:t xml:space="preserve">6 </w:t>
      </w:r>
      <w:r>
        <w:rPr>
          <w:rFonts w:hint="eastAsia" w:ascii="宋体" w:hAnsi="宋体" w:cs="宋体"/>
          <w:color w:val="auto"/>
          <w:sz w:val="24"/>
          <w:szCs w:val="24"/>
          <w:highlight w:val="none"/>
        </w:rPr>
        <w:t>校准项目和校准方法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_Toc21005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2D47EF0A">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"_Toc21548" </w:instrText>
      </w:r>
      <w:r>
        <w:rPr>
          <w:color w:val="auto"/>
          <w:highlight w:val="none"/>
        </w:rPr>
        <w:fldChar w:fldCharType="separate"/>
      </w:r>
      <w:r>
        <w:rPr>
          <w:rFonts w:hint="eastAsia" w:ascii="宋体" w:cs="宋体"/>
          <w:color w:val="auto"/>
          <w:sz w:val="24"/>
          <w:highlight w:val="none"/>
        </w:rPr>
        <w:t>6.1校准项目</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_Toc21548 \h </w:instrText>
      </w:r>
      <w:r>
        <w:rPr>
          <w:rFonts w:hint="eastAsia" w:ascii="宋体" w:cs="宋体"/>
          <w:color w:val="auto"/>
          <w:sz w:val="24"/>
          <w:highlight w:val="none"/>
        </w:rPr>
        <w:fldChar w:fldCharType="separate"/>
      </w:r>
      <w:r>
        <w:rPr>
          <w:rFonts w:hint="eastAsia" w:ascii="宋体" w:cs="宋体"/>
          <w:color w:val="auto"/>
          <w:sz w:val="24"/>
          <w:highlight w:val="none"/>
        </w:rPr>
        <w:t>2</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7069176A">
      <w:pPr>
        <w:pStyle w:val="20"/>
        <w:tabs>
          <w:tab w:val="right" w:leader="dot" w:pos="9355"/>
          <w:tab w:val="clear" w:pos="9345"/>
        </w:tabs>
        <w:spacing w:line="360" w:lineRule="auto"/>
        <w:rPr>
          <w:rFonts w:ascii="宋体" w:cs="宋体"/>
          <w:color w:val="auto"/>
          <w:sz w:val="24"/>
          <w:highlight w:val="none"/>
        </w:rPr>
      </w:pPr>
      <w:r>
        <w:rPr>
          <w:color w:val="auto"/>
          <w:highlight w:val="none"/>
        </w:rPr>
        <w:fldChar w:fldCharType="begin"/>
      </w:r>
      <w:r>
        <w:rPr>
          <w:color w:val="auto"/>
          <w:highlight w:val="none"/>
        </w:rPr>
        <w:instrText xml:space="preserve"> HYPERLINK \l "_Toc30955" </w:instrText>
      </w:r>
      <w:r>
        <w:rPr>
          <w:color w:val="auto"/>
          <w:highlight w:val="none"/>
        </w:rPr>
        <w:fldChar w:fldCharType="separate"/>
      </w:r>
      <w:r>
        <w:rPr>
          <w:rFonts w:hint="eastAsia" w:ascii="宋体" w:cs="宋体"/>
          <w:color w:val="auto"/>
          <w:sz w:val="24"/>
          <w:highlight w:val="none"/>
        </w:rPr>
        <w:t>6.2 校准方法</w:t>
      </w:r>
      <w:r>
        <w:rPr>
          <w:rFonts w:hint="eastAsia" w:ascii="宋体" w:cs="宋体"/>
          <w:color w:val="auto"/>
          <w:sz w:val="24"/>
          <w:highlight w:val="none"/>
        </w:rPr>
        <w:tab/>
      </w:r>
      <w:r>
        <w:rPr>
          <w:rFonts w:hint="eastAsia" w:ascii="宋体" w:cs="宋体"/>
          <w:color w:val="auto"/>
          <w:sz w:val="24"/>
          <w:highlight w:val="none"/>
        </w:rPr>
        <w:t>（</w:t>
      </w:r>
      <w:r>
        <w:rPr>
          <w:rFonts w:hint="eastAsia" w:ascii="宋体" w:cs="宋体"/>
          <w:color w:val="auto"/>
          <w:sz w:val="24"/>
          <w:highlight w:val="none"/>
        </w:rPr>
        <w:fldChar w:fldCharType="begin"/>
      </w:r>
      <w:r>
        <w:rPr>
          <w:rFonts w:hint="eastAsia" w:ascii="宋体" w:cs="宋体"/>
          <w:color w:val="auto"/>
          <w:sz w:val="24"/>
          <w:highlight w:val="none"/>
        </w:rPr>
        <w:instrText xml:space="preserve"> PAGEREF _Toc30955 \h </w:instrText>
      </w:r>
      <w:r>
        <w:rPr>
          <w:rFonts w:hint="eastAsia" w:ascii="宋体" w:cs="宋体"/>
          <w:color w:val="auto"/>
          <w:sz w:val="24"/>
          <w:highlight w:val="none"/>
        </w:rPr>
        <w:fldChar w:fldCharType="separate"/>
      </w:r>
      <w:r>
        <w:rPr>
          <w:rFonts w:hint="eastAsia" w:ascii="宋体" w:cs="宋体"/>
          <w:color w:val="auto"/>
          <w:sz w:val="24"/>
          <w:highlight w:val="none"/>
        </w:rPr>
        <w:t>3</w:t>
      </w:r>
      <w:r>
        <w:rPr>
          <w:rFonts w:hint="eastAsia" w:ascii="宋体" w:cs="宋体"/>
          <w:color w:val="auto"/>
          <w:sz w:val="24"/>
          <w:highlight w:val="none"/>
        </w:rPr>
        <w:fldChar w:fldCharType="end"/>
      </w:r>
      <w:r>
        <w:rPr>
          <w:rFonts w:hint="eastAsia" w:ascii="宋体" w:cs="宋体"/>
          <w:color w:val="auto"/>
          <w:sz w:val="24"/>
          <w:highlight w:val="none"/>
        </w:rPr>
        <w:fldChar w:fldCharType="end"/>
      </w:r>
      <w:r>
        <w:rPr>
          <w:rFonts w:hint="eastAsia" w:ascii="宋体" w:cs="宋体"/>
          <w:color w:val="auto"/>
          <w:sz w:val="24"/>
          <w:highlight w:val="none"/>
        </w:rPr>
        <w:t>）</w:t>
      </w:r>
    </w:p>
    <w:p w14:paraId="7E027937">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"_Toc7686" </w:instrText>
      </w:r>
      <w:r>
        <w:rPr>
          <w:color w:val="auto"/>
          <w:highlight w:val="none"/>
        </w:rPr>
        <w:fldChar w:fldCharType="separate"/>
      </w:r>
      <w:r>
        <w:rPr>
          <w:rFonts w:hint="eastAsia" w:ascii="宋体" w:hAnsi="宋体" w:cs="宋体"/>
          <w:color w:val="auto"/>
          <w:sz w:val="24"/>
          <w:szCs w:val="24"/>
          <w:highlight w:val="none"/>
        </w:rPr>
        <w:t>7 校准结果表达</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_Toc7686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102F038">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"_Toc30367" </w:instrText>
      </w:r>
      <w:r>
        <w:rPr>
          <w:color w:val="auto"/>
          <w:highlight w:val="none"/>
        </w:rPr>
        <w:fldChar w:fldCharType="separate"/>
      </w:r>
      <w:r>
        <w:rPr>
          <w:rFonts w:hint="eastAsia" w:ascii="宋体" w:hAnsi="宋体" w:cs="宋体"/>
          <w:color w:val="auto"/>
          <w:sz w:val="24"/>
          <w:szCs w:val="24"/>
          <w:highlight w:val="none"/>
        </w:rPr>
        <w:t>8 复校时间间隔</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_Toc30367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6EBBFED0">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"_Toc20296" </w:instrText>
      </w:r>
      <w:r>
        <w:rPr>
          <w:color w:val="auto"/>
          <w:highlight w:val="none"/>
        </w:rPr>
        <w:fldChar w:fldCharType="separate"/>
      </w:r>
      <w:r>
        <w:rPr>
          <w:rFonts w:hint="eastAsia" w:ascii="宋体" w:hAnsi="宋体" w:cs="宋体"/>
          <w:color w:val="auto"/>
          <w:sz w:val="24"/>
          <w:szCs w:val="24"/>
          <w:highlight w:val="none"/>
        </w:rPr>
        <w:t>附录A</w:t>
      </w:r>
      <w:r>
        <w:rPr>
          <w:rFonts w:hint="eastAsia" w:ascii="宋体" w:hAnsi="宋体" w:cs="宋体"/>
          <w:color w:val="auto"/>
          <w:sz w:val="24"/>
          <w:szCs w:val="24"/>
          <w:highlight w:val="none"/>
        </w:rPr>
        <w:fldChar w:fldCharType="end"/>
      </w:r>
      <w:r>
        <w:rPr>
          <w:color w:val="auto"/>
          <w:highlight w:val="none"/>
        </w:rPr>
        <w:fldChar w:fldCharType="begin"/>
      </w:r>
      <w:r>
        <w:rPr>
          <w:color w:val="auto"/>
          <w:highlight w:val="none"/>
        </w:rPr>
        <w:instrText xml:space="preserve"> HYPERLINK \l "_Toc12124" </w:instrText>
      </w:r>
      <w:r>
        <w:rPr>
          <w:color w:val="auto"/>
          <w:highlight w:val="none"/>
        </w:rPr>
        <w:fldChar w:fldCharType="separate"/>
      </w:r>
      <w:r>
        <w:rPr>
          <w:rFonts w:hint="eastAsia" w:ascii="宋体" w:hAnsi="宋体" w:cs="宋体"/>
          <w:color w:val="auto"/>
          <w:sz w:val="24"/>
          <w:szCs w:val="24"/>
          <w:highlight w:val="none"/>
        </w:rPr>
        <w:t>金属扩口试验机校准记录参考格式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_Toc12124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7B1457E0">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"_Toc23714" </w:instrText>
      </w:r>
      <w:r>
        <w:rPr>
          <w:color w:val="auto"/>
          <w:highlight w:val="none"/>
        </w:rPr>
        <w:fldChar w:fldCharType="separate"/>
      </w:r>
      <w:r>
        <w:rPr>
          <w:rFonts w:hint="eastAsia" w:ascii="宋体" w:hAnsi="宋体" w:cs="宋体"/>
          <w:color w:val="auto"/>
          <w:sz w:val="24"/>
          <w:szCs w:val="24"/>
          <w:highlight w:val="none"/>
        </w:rPr>
        <w:t xml:space="preserve">附录B </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金属扩口试验机校准记录参考格式</w:t>
      </w:r>
      <w:r>
        <w:rPr>
          <w:color w:val="auto"/>
          <w:highlight w:val="none"/>
        </w:rPr>
        <w:fldChar w:fldCharType="begin"/>
      </w:r>
      <w:r>
        <w:rPr>
          <w:color w:val="auto"/>
          <w:highlight w:val="none"/>
        </w:rPr>
        <w:instrText xml:space="preserve"> HYPERLINK \l "_Toc2361" </w:instrText>
      </w:r>
      <w:r>
        <w:rPr>
          <w:color w:val="auto"/>
          <w:highlight w:val="none"/>
        </w:rPr>
        <w:fldChar w:fldCharType="separate"/>
      </w:r>
      <w:r>
        <w:rPr>
          <w:rFonts w:hint="eastAsia" w:ascii="宋体" w:hAnsi="宋体" w:cs="宋体"/>
          <w:color w:val="auto"/>
          <w:sz w:val="24"/>
          <w:szCs w:val="24"/>
          <w:highlight w:val="none"/>
        </w:rPr>
        <w:t>校准证书内页参考格式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39A60971">
      <w:pPr>
        <w:pStyle w:val="16"/>
        <w:tabs>
          <w:tab w:val="right" w:leader="dot" w:pos="9355"/>
          <w:tab w:val="clear" w:pos="9345"/>
        </w:tabs>
        <w:snapToGrid w:val="0"/>
        <w:spacing w:before="0" w:line="360" w:lineRule="auto"/>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"_Toc20332" </w:instrText>
      </w:r>
      <w:r>
        <w:rPr>
          <w:color w:val="auto"/>
          <w:highlight w:val="none"/>
        </w:rPr>
        <w:fldChar w:fldCharType="separate"/>
      </w:r>
      <w:r>
        <w:rPr>
          <w:rFonts w:hint="eastAsia" w:ascii="宋体" w:hAnsi="宋体" w:cs="宋体"/>
          <w:color w:val="auto"/>
          <w:sz w:val="24"/>
          <w:szCs w:val="24"/>
          <w:highlight w:val="none"/>
        </w:rPr>
        <w:t>附录C</w:t>
      </w:r>
      <w:r>
        <w:rPr>
          <w:rFonts w:hint="eastAsia" w:ascii="宋体" w:hAnsi="宋体" w:cs="宋体"/>
          <w:color w:val="auto"/>
          <w:sz w:val="24"/>
          <w:szCs w:val="24"/>
          <w:highlight w:val="none"/>
        </w:rPr>
        <w:fldChar w:fldCharType="end"/>
      </w:r>
      <w:r>
        <w:rPr>
          <w:color w:val="auto"/>
          <w:highlight w:val="none"/>
        </w:rPr>
        <w:fldChar w:fldCharType="begin"/>
      </w:r>
      <w:r>
        <w:rPr>
          <w:color w:val="auto"/>
          <w:highlight w:val="none"/>
        </w:rPr>
        <w:instrText xml:space="preserve"> HYPERLINK \l "_Toc7520" </w:instrText>
      </w:r>
      <w:r>
        <w:rPr>
          <w:color w:val="auto"/>
          <w:highlight w:val="none"/>
        </w:rPr>
        <w:fldChar w:fldCharType="separate"/>
      </w:r>
      <w:r>
        <w:rPr>
          <w:rFonts w:hint="eastAsia" w:ascii="宋体" w:hAnsi="宋体" w:cs="宋体"/>
          <w:color w:val="auto"/>
          <w:sz w:val="24"/>
          <w:szCs w:val="24"/>
          <w:highlight w:val="none"/>
        </w:rPr>
        <w:t>金属扩口试验机横梁移动速度示值相对误差的测量不确定度评定示例</w:t>
      </w:r>
      <w:r>
        <w:rPr>
          <w:rFonts w:hint="eastAsia" w:ascii="宋体" w:hAnsi="宋体" w:cs="宋体"/>
          <w:color w:val="auto"/>
          <w:sz w:val="24"/>
          <w:szCs w:val="24"/>
          <w:highlight w:val="none"/>
        </w:rPr>
        <w:tab/>
      </w:r>
      <w:r>
        <w:rPr>
          <w:rFonts w:hint="eastAsia" w:ascii="宋体" w:hAnsi="宋体" w:cs="宋体"/>
          <w:color w:val="auto"/>
          <w:sz w:val="24"/>
          <w:szCs w:val="24"/>
          <w:highlight w:val="none"/>
        </w:rPr>
        <w:t>（</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_Toc7520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w:t>
      </w:r>
    </w:p>
    <w:p w14:paraId="13567B9F">
      <w:pPr>
        <w:adjustRightInd w:val="0"/>
        <w:snapToGrid w:val="0"/>
        <w:spacing w:line="360" w:lineRule="auto"/>
        <w:rPr>
          <w:rFonts w:ascii="宋体" w:hAnsi="宋体" w:cs="宋体"/>
          <w:color w:val="auto"/>
          <w:sz w:val="24"/>
          <w:highlight w:val="none"/>
        </w:rPr>
      </w:pPr>
      <w:r>
        <w:rPr>
          <w:rFonts w:hint="eastAsia" w:ascii="宋体" w:hAnsi="宋体" w:cs="宋体"/>
          <w:color w:val="auto"/>
          <w:highlight w:val="none"/>
        </w:rPr>
        <w:fldChar w:fldCharType="end"/>
      </w:r>
    </w:p>
    <w:p w14:paraId="1D45B924">
      <w:pPr>
        <w:pStyle w:val="44"/>
        <w:spacing w:before="156" w:after="156"/>
        <w:ind w:left="0" w:firstLine="0"/>
        <w:jc w:val="center"/>
        <w:outlineLvl w:val="0"/>
        <w:rPr>
          <w:rStyle w:val="30"/>
          <w:rFonts w:ascii="黑体" w:hAnsi="黑体" w:eastAsia="黑体" w:cs="黑体"/>
          <w:color w:val="auto"/>
          <w:sz w:val="44"/>
          <w:szCs w:val="44"/>
          <w:highlight w:val="none"/>
        </w:rPr>
        <w:sectPr>
          <w:headerReference r:id="rId16" w:type="default"/>
          <w:footerReference r:id="rId17" w:type="default"/>
          <w:type w:val="continuous"/>
          <w:pgSz w:w="11907" w:h="16839"/>
          <w:pgMar w:top="1418" w:right="1134" w:bottom="1134" w:left="1418" w:header="1021" w:footer="737" w:gutter="0"/>
          <w:pgNumType w:fmt="upperRoman" w:start="1"/>
          <w:cols w:space="720" w:num="1"/>
          <w:docGrid w:type="lines" w:linePitch="312" w:charSpace="0"/>
        </w:sectPr>
      </w:pPr>
    </w:p>
    <w:p w14:paraId="775E2E57">
      <w:pPr>
        <w:pStyle w:val="45"/>
        <w:ind w:firstLine="420"/>
        <w:rPr>
          <w:color w:val="auto"/>
          <w:highlight w:val="none"/>
        </w:rPr>
      </w:pPr>
    </w:p>
    <w:p w14:paraId="0FE4038D">
      <w:pPr>
        <w:pStyle w:val="44"/>
        <w:spacing w:before="156" w:after="156"/>
        <w:ind w:left="0" w:firstLine="0"/>
        <w:jc w:val="center"/>
        <w:outlineLvl w:val="0"/>
        <w:rPr>
          <w:rFonts w:ascii="Times New Roman" w:eastAsia="宋体"/>
          <w:color w:val="auto"/>
          <w:szCs w:val="24"/>
          <w:highlight w:val="none"/>
        </w:rPr>
      </w:pPr>
      <w:bookmarkStart w:id="39" w:name="_Toc11897"/>
      <w:r>
        <w:rPr>
          <w:rStyle w:val="30"/>
          <w:rFonts w:hint="eastAsia" w:ascii="黑体" w:hAnsi="黑体" w:eastAsia="黑体" w:cs="黑体"/>
          <w:color w:val="auto"/>
          <w:sz w:val="44"/>
          <w:szCs w:val="44"/>
          <w:highlight w:val="none"/>
        </w:rPr>
        <w:br w:type="page"/>
      </w:r>
      <w:r>
        <w:rPr>
          <w:rStyle w:val="30"/>
          <w:rFonts w:hint="eastAsia" w:ascii="黑体" w:hAnsi="黑体" w:eastAsia="黑体" w:cs="黑体"/>
          <w:color w:val="auto"/>
          <w:sz w:val="44"/>
          <w:szCs w:val="44"/>
          <w:highlight w:val="none"/>
        </w:rPr>
        <w:t>引   言</w:t>
      </w:r>
      <w:bookmarkEnd w:id="32"/>
      <w:bookmarkEnd w:id="33"/>
      <w:bookmarkEnd w:id="34"/>
      <w:bookmarkEnd w:id="35"/>
      <w:bookmarkEnd w:id="36"/>
      <w:bookmarkEnd w:id="37"/>
      <w:bookmarkEnd w:id="38"/>
      <w:bookmarkEnd w:id="39"/>
    </w:p>
    <w:p w14:paraId="31B0B143">
      <w:pPr>
        <w:rPr>
          <w:color w:val="auto"/>
          <w:sz w:val="24"/>
          <w:highlight w:val="none"/>
        </w:rPr>
      </w:pPr>
    </w:p>
    <w:p w14:paraId="4321C47E">
      <w:pPr>
        <w:pStyle w:val="45"/>
        <w:spacing w:line="360" w:lineRule="auto"/>
        <w:ind w:firstLine="480"/>
        <w:rPr>
          <w:rFonts w:hAnsi="宋体" w:cs="宋体"/>
          <w:color w:val="auto"/>
          <w:sz w:val="24"/>
          <w:szCs w:val="24"/>
          <w:highlight w:val="none"/>
        </w:rPr>
      </w:pPr>
      <w:r>
        <w:rPr>
          <w:rFonts w:hint="eastAsia" w:hAnsi="宋体" w:cs="宋体"/>
          <w:color w:val="auto"/>
          <w:sz w:val="24"/>
          <w:szCs w:val="24"/>
          <w:highlight w:val="none"/>
        </w:rPr>
        <w:t>JJF</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1071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《国家计量校准规范编写规则》、JJF</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1001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《通用计量术语及定义》和JJF</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1059.1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《测量不确定度评定与表示》共同构成支撑校准规范制修订工作的基础性系列规范。</w:t>
      </w:r>
      <w:bookmarkStart w:id="40" w:name="_Toc17126"/>
      <w:bookmarkStart w:id="41" w:name="_Toc193619092"/>
      <w:bookmarkStart w:id="42" w:name="_Toc5293"/>
      <w:bookmarkStart w:id="43" w:name="_Toc193860177"/>
      <w:bookmarkStart w:id="44" w:name="_Toc416"/>
      <w:bookmarkStart w:id="45" w:name="_Toc23784634"/>
      <w:bookmarkStart w:id="46" w:name="_Toc193618947"/>
      <w:bookmarkStart w:id="47" w:name="_Toc6679_WPSOffice_Level1"/>
      <w:bookmarkStart w:id="48" w:name="_Toc23785528"/>
      <w:bookmarkStart w:id="49" w:name="_Toc193860027"/>
      <w:bookmarkStart w:id="50" w:name="_Toc193860208"/>
      <w:bookmarkStart w:id="51" w:name="_Toc23784536"/>
      <w:bookmarkStart w:id="52" w:name="_Toc193619050"/>
      <w:bookmarkStart w:id="53" w:name="_Toc9713"/>
    </w:p>
    <w:p w14:paraId="5A033064">
      <w:pPr>
        <w:pStyle w:val="45"/>
        <w:spacing w:line="360" w:lineRule="auto"/>
        <w:ind w:firstLine="480"/>
        <w:rPr>
          <w:rFonts w:hAnsi="宋体" w:cs="宋体"/>
          <w:color w:val="auto"/>
          <w:sz w:val="24"/>
          <w:szCs w:val="24"/>
          <w:highlight w:val="none"/>
        </w:rPr>
      </w:pPr>
      <w:r>
        <w:rPr>
          <w:rFonts w:hint="eastAsia" w:hAnsi="宋体" w:cs="宋体"/>
          <w:color w:val="auto"/>
          <w:sz w:val="24"/>
          <w:szCs w:val="24"/>
          <w:highlight w:val="none"/>
        </w:rPr>
        <w:t>本规范参考了GB/T 242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《金属管</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扩口试验方法》的技术内容。</w:t>
      </w:r>
    </w:p>
    <w:p w14:paraId="6E4E6EA0">
      <w:pPr>
        <w:pStyle w:val="45"/>
        <w:spacing w:line="360" w:lineRule="auto"/>
        <w:ind w:firstLine="480"/>
        <w:rPr>
          <w:b/>
          <w:bCs/>
          <w:color w:val="auto"/>
          <w:sz w:val="24"/>
          <w:szCs w:val="24"/>
          <w:highlight w:val="none"/>
        </w:rPr>
      </w:pPr>
      <w:r>
        <w:rPr>
          <w:rFonts w:hint="eastAsia" w:hAnsi="宋体" w:cs="宋体"/>
          <w:color w:val="auto"/>
          <w:sz w:val="24"/>
          <w:szCs w:val="24"/>
          <w:highlight w:val="none"/>
        </w:rPr>
        <w:t>本规范为首次发布。</w:t>
      </w:r>
    </w:p>
    <w:p w14:paraId="58089F76">
      <w:pPr>
        <w:pStyle w:val="16"/>
        <w:rPr>
          <w:b/>
          <w:bCs w:val="0"/>
          <w:color w:val="auto"/>
          <w:sz w:val="24"/>
          <w:szCs w:val="24"/>
          <w:highlight w:val="none"/>
        </w:rPr>
        <w:sectPr>
          <w:type w:val="continuous"/>
          <w:pgSz w:w="11907" w:h="16839"/>
          <w:pgMar w:top="1418" w:right="1134" w:bottom="1134" w:left="1418" w:header="1021" w:footer="737" w:gutter="0"/>
          <w:pgNumType w:fmt="upperRoman" w:start="1"/>
          <w:cols w:space="720" w:num="1"/>
          <w:docGrid w:type="lines" w:linePitch="312" w:charSpace="0"/>
        </w:sectPr>
      </w:pPr>
    </w:p>
    <w:p w14:paraId="62D2A410">
      <w:pPr>
        <w:pStyle w:val="16"/>
        <w:jc w:val="center"/>
        <w:rPr>
          <w:rFonts w:ascii="黑体" w:hAnsi="黑体" w:eastAsia="黑体" w:cs="黑体"/>
          <w:color w:val="auto"/>
          <w:sz w:val="32"/>
          <w:szCs w:val="32"/>
          <w:highlight w:val="none"/>
        </w:rPr>
      </w:pPr>
      <w:bookmarkStart w:id="54" w:name="_Toc20579"/>
      <w:r>
        <w:rPr>
          <w:rFonts w:hint="eastAsia" w:ascii="黑体" w:hAnsi="黑体" w:eastAsia="黑体" w:cs="黑体"/>
          <w:color w:val="auto"/>
          <w:sz w:val="32"/>
          <w:szCs w:val="32"/>
          <w:highlight w:val="none"/>
        </w:rPr>
        <w:t>金属扩口试验机校准规范</w:t>
      </w:r>
      <w:bookmarkEnd w:id="54"/>
    </w:p>
    <w:p w14:paraId="37D6BEF0">
      <w:pPr>
        <w:pStyle w:val="16"/>
        <w:spacing w:line="360" w:lineRule="auto"/>
        <w:outlineLvl w:val="0"/>
        <w:rPr>
          <w:rFonts w:ascii="黑体" w:hAnsi="黑体" w:eastAsia="黑体" w:cs="黑体"/>
          <w:color w:val="auto"/>
          <w:sz w:val="24"/>
          <w:szCs w:val="24"/>
          <w:highlight w:val="none"/>
        </w:rPr>
      </w:pPr>
      <w:bookmarkStart w:id="55" w:name="_Toc22755"/>
      <w:bookmarkStart w:id="56" w:name="_Toc22613"/>
      <w:bookmarkStart w:id="57" w:name="_Toc12156"/>
      <w:bookmarkStart w:id="58" w:name="_Toc32693"/>
      <w:r>
        <w:rPr>
          <w:rFonts w:hint="eastAsia" w:ascii="黑体" w:hAnsi="黑体" w:eastAsia="黑体" w:cs="黑体"/>
          <w:color w:val="auto"/>
          <w:sz w:val="24"/>
          <w:szCs w:val="24"/>
          <w:highlight w:val="none"/>
        </w:rPr>
        <w:t>1 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5"/>
      <w:bookmarkEnd w:id="56"/>
      <w:bookmarkEnd w:id="57"/>
      <w:bookmarkEnd w:id="58"/>
    </w:p>
    <w:p w14:paraId="516A5AD8">
      <w:pPr>
        <w:pStyle w:val="45"/>
        <w:spacing w:line="360" w:lineRule="auto"/>
        <w:ind w:firstLine="480"/>
        <w:rPr>
          <w:rFonts w:ascii="Times New Roman"/>
          <w:color w:val="auto"/>
          <w:sz w:val="24"/>
          <w:szCs w:val="24"/>
          <w:highlight w:val="none"/>
        </w:rPr>
      </w:pPr>
      <w:r>
        <w:rPr>
          <w:rFonts w:ascii="Times New Roman"/>
          <w:color w:val="auto"/>
          <w:sz w:val="24"/>
          <w:szCs w:val="24"/>
          <w:highlight w:val="none"/>
        </w:rPr>
        <w:t>本</w:t>
      </w:r>
      <w:r>
        <w:rPr>
          <w:rFonts w:hint="eastAsia" w:ascii="Times New Roman"/>
          <w:color w:val="auto"/>
          <w:sz w:val="24"/>
          <w:szCs w:val="24"/>
          <w:highlight w:val="none"/>
        </w:rPr>
        <w:t>规范</w:t>
      </w:r>
      <w:r>
        <w:rPr>
          <w:rFonts w:ascii="Times New Roman"/>
          <w:color w:val="auto"/>
          <w:sz w:val="24"/>
          <w:szCs w:val="24"/>
          <w:highlight w:val="none"/>
        </w:rPr>
        <w:t>适用于</w:t>
      </w:r>
      <w:r>
        <w:rPr>
          <w:rFonts w:hint="eastAsia" w:ascii="Times New Roman"/>
          <w:color w:val="auto"/>
          <w:sz w:val="24"/>
          <w:szCs w:val="24"/>
          <w:highlight w:val="none"/>
        </w:rPr>
        <w:t>外径不超过150mm（有色金属管外径不超过100mm）、管壁厚度不超过10mm的金属扩口试验机（以下简称扩口试验机）的校准</w:t>
      </w:r>
      <w:r>
        <w:rPr>
          <w:rFonts w:ascii="Times New Roman"/>
          <w:color w:val="auto"/>
          <w:sz w:val="24"/>
          <w:szCs w:val="24"/>
          <w:highlight w:val="none"/>
        </w:rPr>
        <w:t>。</w:t>
      </w:r>
      <w:bookmarkStart w:id="59" w:name="_Toc193860178"/>
      <w:bookmarkStart w:id="60" w:name="_Toc193860028"/>
      <w:bookmarkStart w:id="61" w:name="_Toc193860209"/>
      <w:bookmarkStart w:id="62" w:name="_Toc19304"/>
      <w:bookmarkStart w:id="63" w:name="_Toc30934"/>
      <w:bookmarkStart w:id="64" w:name="_Toc23785529"/>
      <w:bookmarkStart w:id="65" w:name="_Toc10155"/>
      <w:bookmarkStart w:id="66" w:name="_Toc31539"/>
      <w:bookmarkStart w:id="67" w:name="_Toc21794"/>
      <w:bookmarkStart w:id="68" w:name="_Toc23784537"/>
      <w:bookmarkStart w:id="69" w:name="_Toc19639"/>
      <w:bookmarkStart w:id="70" w:name="_Toc20348"/>
      <w:bookmarkStart w:id="71" w:name="_Toc23784635"/>
      <w:bookmarkStart w:id="72" w:name="_Toc6820_WPSOffice_Level1"/>
    </w:p>
    <w:p w14:paraId="0C23F6FB">
      <w:pPr>
        <w:pStyle w:val="10"/>
        <w:spacing w:line="360" w:lineRule="auto"/>
        <w:ind w:left="0" w:leftChars="0"/>
        <w:outlineLvl w:val="0"/>
        <w:rPr>
          <w:rFonts w:ascii="黑体" w:hAnsi="黑体" w:eastAsia="黑体" w:cs="黑体"/>
          <w:bCs/>
          <w:caps/>
          <w:color w:val="auto"/>
          <w:highlight w:val="none"/>
        </w:rPr>
      </w:pPr>
      <w:bookmarkStart w:id="73" w:name="_Toc9859"/>
      <w:r>
        <w:rPr>
          <w:rFonts w:hint="eastAsia" w:ascii="黑体" w:hAnsi="黑体" w:eastAsia="黑体" w:cs="黑体"/>
          <w:bCs/>
          <w:caps/>
          <w:color w:val="auto"/>
          <w:highlight w:val="none"/>
        </w:rPr>
        <w:t xml:space="preserve">2 </w:t>
      </w:r>
      <w:r>
        <w:rPr>
          <w:rFonts w:hint="eastAsia" w:ascii="黑体" w:hAnsi="黑体" w:eastAsia="黑体" w:cs="黑体"/>
          <w:color w:val="auto"/>
          <w:highlight w:val="none"/>
        </w:rPr>
        <w:t>引用</w:t>
      </w:r>
      <w:r>
        <w:rPr>
          <w:rFonts w:hint="eastAsia" w:ascii="黑体" w:hAnsi="黑体" w:eastAsia="黑体" w:cs="黑体"/>
          <w:bCs/>
          <w:caps/>
          <w:color w:val="auto"/>
          <w:highlight w:val="none"/>
        </w:rPr>
        <w:t>文</w:t>
      </w:r>
      <w:bookmarkEnd w:id="59"/>
      <w:bookmarkEnd w:id="60"/>
      <w:bookmarkEnd w:id="61"/>
      <w:r>
        <w:rPr>
          <w:rFonts w:hint="eastAsia" w:ascii="黑体" w:hAnsi="黑体" w:eastAsia="黑体" w:cs="黑体"/>
          <w:bCs/>
          <w:caps/>
          <w:color w:val="auto"/>
          <w:highlight w:val="none"/>
        </w:rPr>
        <w:t>件</w:t>
      </w:r>
      <w:bookmarkEnd w:id="62"/>
      <w:bookmarkEnd w:id="63"/>
      <w:bookmarkEnd w:id="64"/>
      <w:bookmarkEnd w:id="65"/>
      <w:bookmarkEnd w:id="66"/>
      <w:bookmarkEnd w:id="67"/>
      <w:bookmarkEnd w:id="68"/>
      <w:bookmarkEnd w:id="69"/>
      <w:bookmarkEnd w:id="70"/>
      <w:bookmarkEnd w:id="71"/>
      <w:bookmarkEnd w:id="72"/>
      <w:bookmarkEnd w:id="73"/>
    </w:p>
    <w:p w14:paraId="4CC7CAC1">
      <w:pPr>
        <w:pStyle w:val="22"/>
        <w:widowControl/>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本规范引用了下列文件：</w:t>
      </w:r>
    </w:p>
    <w:p w14:paraId="751FD982">
      <w:pPr>
        <w:pStyle w:val="22"/>
        <w:widowControl/>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GB/T 242 金属管 扩口试验方法</w:t>
      </w:r>
    </w:p>
    <w:p w14:paraId="508358E1">
      <w:pPr>
        <w:pStyle w:val="22"/>
        <w:widowControl/>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JJG 475 电子式万能试验机检定规程</w:t>
      </w:r>
    </w:p>
    <w:p w14:paraId="0F4D947C">
      <w:pPr>
        <w:pStyle w:val="22"/>
        <w:widowControl/>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JJG 139 拉力、压力和万能试验机检定规程</w:t>
      </w:r>
    </w:p>
    <w:p w14:paraId="70BCCE6C">
      <w:pPr>
        <w:pStyle w:val="22"/>
        <w:widowControl/>
        <w:autoSpaceDE w:val="0"/>
        <w:autoSpaceDN w:val="0"/>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凡是注日期的引用文件，仅注日期的版本适用于本规范；凡是不注日期的引用文件，其最新版本（包括所有的修改单）适用于本规范。</w:t>
      </w:r>
    </w:p>
    <w:p w14:paraId="0B9E4EC8">
      <w:pPr>
        <w:pStyle w:val="10"/>
        <w:spacing w:line="360" w:lineRule="auto"/>
        <w:ind w:left="0" w:leftChars="0"/>
        <w:outlineLvl w:val="0"/>
        <w:rPr>
          <w:rFonts w:ascii="黑体" w:hAnsi="黑体" w:eastAsia="黑体" w:cs="黑体"/>
          <w:b/>
          <w:color w:val="auto"/>
          <w:highlight w:val="none"/>
        </w:rPr>
      </w:pPr>
      <w:bookmarkStart w:id="74" w:name="_Toc15607"/>
      <w:bookmarkStart w:id="75" w:name="_Toc13932"/>
      <w:bookmarkStart w:id="76" w:name="_Toc17417"/>
      <w:bookmarkStart w:id="77" w:name="_Toc7590"/>
      <w:bookmarkStart w:id="78" w:name="_Toc29732"/>
      <w:bookmarkStart w:id="79" w:name="_Toc5945"/>
      <w:bookmarkStart w:id="80" w:name="_Toc8941"/>
      <w:r>
        <w:rPr>
          <w:rFonts w:hint="eastAsia" w:ascii="黑体" w:hAnsi="黑体" w:eastAsia="黑体" w:cs="黑体"/>
          <w:color w:val="auto"/>
          <w:highlight w:val="none"/>
        </w:rPr>
        <w:t xml:space="preserve">3 </w:t>
      </w:r>
      <w:bookmarkEnd w:id="74"/>
      <w:bookmarkEnd w:id="75"/>
      <w:bookmarkEnd w:id="76"/>
      <w:r>
        <w:rPr>
          <w:rFonts w:hint="eastAsia" w:ascii="黑体" w:hAnsi="黑体" w:eastAsia="黑体" w:cs="黑体"/>
          <w:color w:val="auto"/>
          <w:highlight w:val="none"/>
        </w:rPr>
        <w:t>概述</w:t>
      </w:r>
      <w:bookmarkEnd w:id="77"/>
      <w:bookmarkEnd w:id="78"/>
      <w:bookmarkEnd w:id="79"/>
      <w:bookmarkEnd w:id="80"/>
    </w:p>
    <w:p w14:paraId="031FEF9B">
      <w:pPr>
        <w:pStyle w:val="45"/>
        <w:spacing w:line="360" w:lineRule="auto"/>
        <w:ind w:firstLine="480"/>
        <w:rPr>
          <w:rFonts w:ascii="Times New Roman"/>
          <w:color w:val="auto"/>
          <w:sz w:val="24"/>
          <w:szCs w:val="24"/>
          <w:highlight w:val="none"/>
        </w:rPr>
      </w:pPr>
      <w:bookmarkStart w:id="81" w:name="OLE_LINK6"/>
      <w:bookmarkStart w:id="82" w:name="OLE_LINK5"/>
      <w:bookmarkStart w:id="83" w:name="_Toc23785539"/>
      <w:bookmarkStart w:id="84" w:name="_Toc3994"/>
      <w:bookmarkStart w:id="85" w:name="_Toc193619098"/>
      <w:bookmarkStart w:id="86" w:name="_Toc23784547"/>
      <w:bookmarkStart w:id="87" w:name="_Toc193860212"/>
      <w:bookmarkStart w:id="88" w:name="_Toc10575"/>
      <w:bookmarkStart w:id="89" w:name="_Toc193860031"/>
      <w:bookmarkStart w:id="90" w:name="_Toc23784645"/>
      <w:bookmarkStart w:id="91" w:name="_Toc193618953"/>
      <w:bookmarkStart w:id="92" w:name="_Toc193619056"/>
      <w:bookmarkStart w:id="93" w:name="_Toc2124_WPSOffice_Level1"/>
      <w:bookmarkStart w:id="94" w:name="_Toc24809"/>
      <w:bookmarkStart w:id="95" w:name="_Toc15119"/>
      <w:bookmarkStart w:id="96" w:name="_Toc193860181"/>
      <w:r>
        <w:rPr>
          <w:rFonts w:hint="eastAsia" w:ascii="Times New Roman"/>
          <w:color w:val="auto"/>
          <w:sz w:val="24"/>
          <w:szCs w:val="24"/>
          <w:highlight w:val="none"/>
          <w:lang w:eastAsia="zh-CN"/>
        </w:rPr>
        <w:t>金属</w:t>
      </w:r>
      <w:r>
        <w:rPr>
          <w:rFonts w:hint="eastAsia" w:ascii="Times New Roman"/>
          <w:color w:val="auto"/>
          <w:sz w:val="24"/>
          <w:szCs w:val="24"/>
          <w:highlight w:val="none"/>
        </w:rPr>
        <w:t>扩口试验机是用于评估金属管材径向扩张塑性变形能力的专用设备。</w:t>
      </w:r>
      <w:r>
        <w:rPr>
          <w:rFonts w:hint="eastAsia" w:ascii="Times New Roman"/>
          <w:color w:val="auto"/>
          <w:sz w:val="24"/>
          <w:szCs w:val="24"/>
          <w:highlight w:val="none"/>
          <w:lang w:eastAsia="zh-CN"/>
        </w:rPr>
        <w:t>通过</w:t>
      </w:r>
      <w:r>
        <w:rPr>
          <w:rFonts w:hint="eastAsia" w:ascii="Times New Roman"/>
          <w:color w:val="auto"/>
          <w:sz w:val="24"/>
          <w:szCs w:val="24"/>
          <w:highlight w:val="none"/>
        </w:rPr>
        <w:t>在设定的横梁移动速度下，将</w:t>
      </w:r>
      <w:r>
        <w:rPr>
          <w:rFonts w:hint="eastAsia" w:ascii="Times New Roman"/>
          <w:color w:val="auto"/>
          <w:sz w:val="24"/>
          <w:szCs w:val="24"/>
          <w:highlight w:val="none"/>
          <w:lang w:eastAsia="zh-CN"/>
        </w:rPr>
        <w:t>固定角度的</w:t>
      </w:r>
      <w:r>
        <w:rPr>
          <w:rFonts w:hint="eastAsia" w:ascii="Times New Roman"/>
          <w:color w:val="auto"/>
          <w:sz w:val="24"/>
          <w:szCs w:val="24"/>
          <w:highlight w:val="none"/>
        </w:rPr>
        <w:t>圆锥形顶芯轴向压入试样端口，使管径</w:t>
      </w:r>
      <w:r>
        <w:rPr>
          <w:rFonts w:hint="eastAsia" w:ascii="Times New Roman"/>
          <w:color w:val="auto"/>
          <w:sz w:val="24"/>
          <w:szCs w:val="24"/>
          <w:highlight w:val="none"/>
          <w:lang w:eastAsia="zh-CN"/>
        </w:rPr>
        <w:t>发生塑性变形</w:t>
      </w:r>
      <w:r>
        <w:rPr>
          <w:rFonts w:hint="eastAsia" w:ascii="Times New Roman"/>
          <w:color w:val="auto"/>
          <w:sz w:val="24"/>
          <w:szCs w:val="24"/>
          <w:highlight w:val="none"/>
        </w:rPr>
        <w:t>。</w:t>
      </w:r>
      <w:r>
        <w:rPr>
          <w:rFonts w:hint="eastAsia" w:ascii="Times New Roman"/>
          <w:color w:val="auto"/>
          <w:sz w:val="24"/>
          <w:szCs w:val="24"/>
          <w:highlight w:val="none"/>
          <w:lang w:eastAsia="zh-CN"/>
        </w:rPr>
        <w:t>确定</w:t>
      </w:r>
      <w:r>
        <w:rPr>
          <w:rFonts w:hint="eastAsia" w:ascii="Times New Roman"/>
          <w:color w:val="auto"/>
          <w:sz w:val="24"/>
          <w:szCs w:val="24"/>
          <w:highlight w:val="none"/>
        </w:rPr>
        <w:t>材料在扩口过程中的抗开裂性能及极限变形率。根据驱动方式主要分成两类：液压式扩口试验机</w:t>
      </w:r>
      <w:r>
        <w:rPr>
          <w:rFonts w:hint="eastAsia" w:ascii="Times New Roman"/>
          <w:color w:val="auto"/>
          <w:sz w:val="24"/>
          <w:szCs w:val="24"/>
          <w:highlight w:val="none"/>
          <w:lang w:eastAsia="zh-CN"/>
        </w:rPr>
        <w:t>和</w:t>
      </w:r>
      <w:r>
        <w:rPr>
          <w:rFonts w:hint="eastAsia" w:ascii="Times New Roman"/>
          <w:color w:val="auto"/>
          <w:sz w:val="24"/>
          <w:szCs w:val="24"/>
          <w:highlight w:val="none"/>
        </w:rPr>
        <w:t>电子式扩口试验机。其主要结构包括工作台、</w:t>
      </w:r>
      <w:r>
        <w:rPr>
          <w:rFonts w:hint="eastAsia" w:ascii="Times New Roman"/>
          <w:color w:val="auto"/>
          <w:sz w:val="24"/>
          <w:szCs w:val="24"/>
          <w:highlight w:val="none"/>
          <w:lang w:eastAsia="zh-CN"/>
        </w:rPr>
        <w:t>下</w:t>
      </w:r>
      <w:r>
        <w:rPr>
          <w:rFonts w:hint="eastAsia" w:ascii="Times New Roman"/>
          <w:color w:val="auto"/>
          <w:sz w:val="24"/>
          <w:szCs w:val="24"/>
          <w:highlight w:val="none"/>
        </w:rPr>
        <w:t>夹持装置、主机框架、圆锥形顶芯、上夹持装置、横梁、加载系统及测控系统等。</w:t>
      </w:r>
      <w:bookmarkEnd w:id="81"/>
      <w:bookmarkEnd w:id="82"/>
      <w:bookmarkStart w:id="97" w:name="_Toc9462"/>
      <w:bookmarkStart w:id="98" w:name="_Toc1642"/>
      <w:bookmarkStart w:id="99" w:name="_Toc14021"/>
      <w:r>
        <w:rPr>
          <w:rFonts w:hint="eastAsia" w:ascii="Times New Roman"/>
          <w:color w:val="auto"/>
          <w:sz w:val="24"/>
          <w:szCs w:val="24"/>
          <w:highlight w:val="none"/>
        </w:rPr>
        <w:t>扩口试验机结构示意图如图</w:t>
      </w:r>
      <w:r>
        <w:rPr>
          <w:rFonts w:ascii="Times New Roman"/>
          <w:color w:val="auto"/>
          <w:sz w:val="24"/>
          <w:szCs w:val="24"/>
          <w:highlight w:val="none"/>
        </w:rPr>
        <w:t>1</w:t>
      </w:r>
      <w:r>
        <w:rPr>
          <w:rFonts w:hint="eastAsia" w:ascii="Times New Roman"/>
          <w:color w:val="auto"/>
          <w:sz w:val="24"/>
          <w:szCs w:val="24"/>
          <w:highlight w:val="none"/>
        </w:rPr>
        <w:t>所示。</w:t>
      </w:r>
    </w:p>
    <w:p w14:paraId="72DC0660">
      <w:pPr>
        <w:spacing w:line="360" w:lineRule="auto"/>
        <w:jc w:val="center"/>
        <w:rPr>
          <w:color w:val="auto"/>
          <w:sz w:val="24"/>
          <w:highlight w:val="none"/>
        </w:rPr>
      </w:pPr>
      <w:r>
        <w:rPr>
          <w:color w:val="auto"/>
          <w:sz w:val="24"/>
          <w:highlight w:val="none"/>
        </w:rPr>
        <w:pict>
          <v:shape id="_x0000_s2073" o:spid="_x0000_s2073" o:spt="75" type="#_x0000_t75" style="position:absolute;left:0pt;margin-left:116.2pt;margin-top:4pt;height:164.25pt;width:229.9pt;mso-wrap-distance-bottom:0pt;mso-wrap-distance-left:9pt;mso-wrap-distance-right:9pt;mso-wrap-distance-top:0pt;z-index:251673600;mso-width-relative:page;mso-height-relative:page;" o:ole="t" filled="f" o:preferrelative="t" stroked="f" coordsize="21600,21600">
            <v:path/>
            <v:fill on="f" focussize="0,0"/>
            <v:stroke on="f"/>
            <v:imagedata r:id="rId23" o:title=""/>
            <o:lock v:ext="edit" aspectratio="f"/>
            <w10:wrap type="square"/>
          </v:shape>
          <o:OLEObject Type="Embed" ProgID="Visio.Drawing.15" ShapeID="_x0000_s2073" DrawAspect="Content" ObjectID="_1468075725" r:id="rId22">
            <o:LockedField>false</o:LockedField>
          </o:OLEObject>
        </w:pict>
      </w:r>
    </w:p>
    <w:p w14:paraId="6329031B">
      <w:pPr>
        <w:spacing w:line="360" w:lineRule="auto"/>
        <w:jc w:val="center"/>
        <w:rPr>
          <w:color w:val="auto"/>
          <w:sz w:val="24"/>
          <w:highlight w:val="none"/>
        </w:rPr>
      </w:pPr>
    </w:p>
    <w:p w14:paraId="651B2E14">
      <w:pPr>
        <w:spacing w:line="360" w:lineRule="auto"/>
        <w:jc w:val="center"/>
        <w:rPr>
          <w:color w:val="auto"/>
          <w:sz w:val="24"/>
          <w:highlight w:val="none"/>
        </w:rPr>
      </w:pPr>
    </w:p>
    <w:p w14:paraId="66C2854E">
      <w:pPr>
        <w:spacing w:line="360" w:lineRule="auto"/>
        <w:jc w:val="center"/>
        <w:rPr>
          <w:color w:val="auto"/>
          <w:sz w:val="24"/>
          <w:highlight w:val="none"/>
        </w:rPr>
      </w:pPr>
    </w:p>
    <w:p w14:paraId="6ACC79E8">
      <w:pPr>
        <w:spacing w:line="360" w:lineRule="auto"/>
        <w:jc w:val="center"/>
        <w:rPr>
          <w:color w:val="auto"/>
          <w:sz w:val="24"/>
          <w:highlight w:val="none"/>
        </w:rPr>
      </w:pPr>
    </w:p>
    <w:p w14:paraId="410B2670">
      <w:pPr>
        <w:autoSpaceDE w:val="0"/>
        <w:autoSpaceDN w:val="0"/>
        <w:spacing w:beforeLines="50" w:afterLines="50"/>
        <w:rPr>
          <w:rFonts w:ascii="宋体" w:hAnsi="宋体" w:cs="宋体"/>
          <w:bCs/>
          <w:color w:val="auto"/>
          <w:kern w:val="0"/>
          <w:sz w:val="18"/>
          <w:szCs w:val="18"/>
          <w:highlight w:val="none"/>
        </w:rPr>
      </w:pPr>
    </w:p>
    <w:p w14:paraId="015E1CDD">
      <w:pPr>
        <w:autoSpaceDE w:val="0"/>
        <w:autoSpaceDN w:val="0"/>
        <w:spacing w:beforeLines="50" w:afterLines="50"/>
        <w:jc w:val="center"/>
        <w:rPr>
          <w:rFonts w:ascii="宋体" w:hAnsi="宋体" w:cs="宋体"/>
          <w:bCs/>
          <w:color w:val="auto"/>
          <w:kern w:val="0"/>
          <w:sz w:val="18"/>
          <w:szCs w:val="18"/>
          <w:highlight w:val="none"/>
        </w:rPr>
      </w:pPr>
    </w:p>
    <w:p w14:paraId="639BB950">
      <w:pPr>
        <w:autoSpaceDE w:val="0"/>
        <w:autoSpaceDN w:val="0"/>
        <w:spacing w:beforeLines="50" w:afterLines="50"/>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图1 金属扩口试验机</w:t>
      </w:r>
      <w:r>
        <w:rPr>
          <w:rFonts w:hint="eastAsia" w:ascii="宋体" w:hAnsi="宋体" w:cs="宋体"/>
          <w:bCs/>
          <w:color w:val="auto"/>
          <w:kern w:val="0"/>
          <w:sz w:val="18"/>
          <w:szCs w:val="18"/>
          <w:highlight w:val="none"/>
          <w:lang w:eastAsia="zh-CN"/>
        </w:rPr>
        <w:t>结构</w:t>
      </w:r>
      <w:r>
        <w:rPr>
          <w:rFonts w:hint="eastAsia" w:ascii="宋体" w:hAnsi="宋体" w:cs="宋体"/>
          <w:bCs/>
          <w:color w:val="auto"/>
          <w:kern w:val="0"/>
          <w:sz w:val="18"/>
          <w:szCs w:val="18"/>
          <w:highlight w:val="none"/>
        </w:rPr>
        <w:t>示意图</w:t>
      </w:r>
    </w:p>
    <w:p w14:paraId="0FE5B62B">
      <w:pPr>
        <w:tabs>
          <w:tab w:val="right" w:leader="dot" w:pos="9345"/>
        </w:tabs>
        <w:autoSpaceDE w:val="0"/>
        <w:autoSpaceDN w:val="0"/>
        <w:spacing w:beforeLines="50" w:afterLines="50"/>
        <w:jc w:val="center"/>
        <w:rPr>
          <w:rFonts w:ascii="黑体" w:hAnsi="黑体" w:eastAsia="黑体" w:cs="黑体"/>
          <w:color w:val="auto"/>
          <w:highlight w:val="none"/>
        </w:rPr>
      </w:pPr>
      <w:r>
        <w:rPr>
          <w:rFonts w:ascii="宋体" w:hAnsi="宋体" w:cs="宋体"/>
          <w:bCs/>
          <w:color w:val="auto"/>
          <w:kern w:val="0"/>
          <w:sz w:val="18"/>
          <w:szCs w:val="18"/>
          <w:highlight w:val="none"/>
        </w:rPr>
        <mc:AlternateContent>
          <mc:Choice Requires="wps">
            <w:drawing>
              <wp:anchor distT="0" distB="0" distL="114300" distR="114300" simplePos="0" relativeHeight="251672576" behindDoc="0" locked="0" layoutInCell="1" allowOverlap="1">
                <wp:simplePos x="0" y="0"/>
                <wp:positionH relativeFrom="column">
                  <wp:posOffset>272415</wp:posOffset>
                </wp:positionH>
                <wp:positionV relativeFrom="paragraph">
                  <wp:posOffset>-97155</wp:posOffset>
                </wp:positionV>
                <wp:extent cx="5842635" cy="598170"/>
                <wp:effectExtent l="6350" t="6350" r="18415" b="20320"/>
                <wp:wrapNone/>
                <wp:docPr id="14" name="文本框 70"/>
                <wp:cNvGraphicFramePr/>
                <a:graphic xmlns:a="http://schemas.openxmlformats.org/drawingml/2006/main">
                  <a:graphicData uri="http://schemas.microsoft.com/office/word/2010/wordprocessingShape">
                    <wps:wsp>
                      <wps:cNvSpPr txBox="1"/>
                      <wps:spPr>
                        <a:xfrm flipV="1">
                          <a:off x="0" y="0"/>
                          <a:ext cx="5842635" cy="598170"/>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3826923D">
                            <w:pPr>
                              <w:autoSpaceDE w:val="0"/>
                              <w:autoSpaceDN w:val="0"/>
                              <w:spacing w:beforeLines="50" w:afterLines="50"/>
                              <w:jc w:val="center"/>
                              <w:rPr>
                                <w:bCs/>
                                <w:kern w:val="0"/>
                                <w:sz w:val="18"/>
                                <w:szCs w:val="18"/>
                              </w:rPr>
                            </w:pPr>
                            <w:r>
                              <w:rPr>
                                <w:bCs/>
                                <w:kern w:val="0"/>
                                <w:sz w:val="18"/>
                                <w:szCs w:val="18"/>
                              </w:rPr>
                              <w:t>1</w:t>
                            </w:r>
                            <w:r>
                              <w:rPr>
                                <w:rFonts w:ascii="宋体"/>
                                <w:kern w:val="0"/>
                                <w:szCs w:val="20"/>
                              </w:rPr>
                              <w:t>—</w:t>
                            </w:r>
                            <w:r>
                              <w:rPr>
                                <w:rFonts w:hint="eastAsia" w:ascii="宋体"/>
                                <w:kern w:val="0"/>
                                <w:szCs w:val="20"/>
                              </w:rPr>
                              <w:t>工作台</w:t>
                            </w:r>
                            <w:r>
                              <w:rPr>
                                <w:bCs/>
                                <w:kern w:val="0"/>
                                <w:sz w:val="18"/>
                                <w:szCs w:val="18"/>
                              </w:rPr>
                              <w:t>；2</w:t>
                            </w:r>
                            <w:r>
                              <w:rPr>
                                <w:rFonts w:ascii="宋体"/>
                                <w:kern w:val="0"/>
                                <w:szCs w:val="20"/>
                              </w:rPr>
                              <w:t>—</w:t>
                            </w:r>
                            <w:r>
                              <w:rPr>
                                <w:rFonts w:hint="eastAsia" w:ascii="宋体"/>
                                <w:kern w:val="0"/>
                                <w:szCs w:val="20"/>
                                <w:lang w:eastAsia="zh-CN"/>
                              </w:rPr>
                              <w:t>下</w:t>
                            </w:r>
                            <w:r>
                              <w:rPr>
                                <w:rFonts w:hint="eastAsia" w:ascii="宋体"/>
                                <w:kern w:val="0"/>
                                <w:szCs w:val="20"/>
                              </w:rPr>
                              <w:t>夹持装置</w:t>
                            </w:r>
                            <w:r>
                              <w:rPr>
                                <w:bCs/>
                                <w:kern w:val="0"/>
                                <w:sz w:val="18"/>
                                <w:szCs w:val="18"/>
                              </w:rPr>
                              <w:t>；3</w:t>
                            </w:r>
                            <w:r>
                              <w:rPr>
                                <w:rFonts w:ascii="宋体"/>
                                <w:kern w:val="0"/>
                                <w:szCs w:val="20"/>
                              </w:rPr>
                              <w:t>—</w:t>
                            </w:r>
                            <w:r>
                              <w:rPr>
                                <w:rFonts w:hint="eastAsia" w:ascii="宋体"/>
                                <w:kern w:val="0"/>
                                <w:szCs w:val="20"/>
                              </w:rPr>
                              <w:t>主机</w:t>
                            </w:r>
                            <w:r>
                              <w:rPr>
                                <w:rFonts w:hint="eastAsia" w:ascii="宋体"/>
                                <w:kern w:val="0"/>
                                <w:szCs w:val="20"/>
                                <w:lang w:eastAsia="zh-CN"/>
                              </w:rPr>
                              <w:t>框架</w:t>
                            </w:r>
                            <w:r>
                              <w:rPr>
                                <w:bCs/>
                                <w:kern w:val="0"/>
                                <w:sz w:val="18"/>
                                <w:szCs w:val="18"/>
                              </w:rPr>
                              <w:t xml:space="preserve">；4 </w:t>
                            </w:r>
                            <w:r>
                              <w:rPr>
                                <w:rFonts w:ascii="宋体"/>
                                <w:kern w:val="0"/>
                                <w:szCs w:val="20"/>
                              </w:rPr>
                              <w:t>—</w:t>
                            </w:r>
                            <w:r>
                              <w:rPr>
                                <w:rFonts w:hint="eastAsia" w:ascii="宋体"/>
                                <w:kern w:val="0"/>
                                <w:szCs w:val="20"/>
                              </w:rPr>
                              <w:t>圆锥形顶芯</w:t>
                            </w:r>
                            <w:r>
                              <w:rPr>
                                <w:bCs/>
                                <w:kern w:val="0"/>
                                <w:sz w:val="18"/>
                                <w:szCs w:val="18"/>
                              </w:rPr>
                              <w:t>；5</w:t>
                            </w:r>
                            <w:r>
                              <w:rPr>
                                <w:rFonts w:ascii="宋体"/>
                                <w:kern w:val="0"/>
                                <w:szCs w:val="20"/>
                              </w:rPr>
                              <w:t>—</w:t>
                            </w:r>
                            <w:r>
                              <w:rPr>
                                <w:rFonts w:hint="eastAsia" w:ascii="宋体"/>
                                <w:kern w:val="0"/>
                                <w:szCs w:val="20"/>
                                <w:lang w:eastAsia="zh-CN"/>
                              </w:rPr>
                              <w:t>上夹持装置</w:t>
                            </w:r>
                            <w:r>
                              <w:rPr>
                                <w:bCs/>
                                <w:kern w:val="0"/>
                                <w:sz w:val="18"/>
                                <w:szCs w:val="18"/>
                              </w:rPr>
                              <w:t xml:space="preserve">；6 </w:t>
                            </w:r>
                            <w:r>
                              <w:rPr>
                                <w:rFonts w:ascii="宋体"/>
                                <w:kern w:val="0"/>
                                <w:szCs w:val="20"/>
                              </w:rPr>
                              <w:t>—</w:t>
                            </w:r>
                            <w:r>
                              <w:rPr>
                                <w:rFonts w:hint="eastAsia" w:ascii="宋体"/>
                                <w:kern w:val="0"/>
                                <w:szCs w:val="20"/>
                              </w:rPr>
                              <w:t>横梁</w:t>
                            </w:r>
                            <w:r>
                              <w:rPr>
                                <w:rFonts w:hint="eastAsia" w:ascii="宋体"/>
                                <w:kern w:val="0"/>
                                <w:szCs w:val="20"/>
                                <w:lang w:eastAsia="zh-CN"/>
                              </w:rPr>
                              <w:t>；</w:t>
                            </w:r>
                            <w:r>
                              <w:rPr>
                                <w:rFonts w:hint="eastAsia" w:ascii="宋体"/>
                                <w:kern w:val="0"/>
                                <w:szCs w:val="20"/>
                                <w:lang w:val="en-US" w:eastAsia="zh-CN"/>
                              </w:rPr>
                              <w:t>7</w:t>
                            </w:r>
                            <w:r>
                              <w:rPr>
                                <w:bCs/>
                                <w:kern w:val="0"/>
                                <w:sz w:val="18"/>
                                <w:szCs w:val="18"/>
                              </w:rPr>
                              <w:t xml:space="preserve"> </w:t>
                            </w:r>
                            <w:r>
                              <w:rPr>
                                <w:rFonts w:ascii="宋体"/>
                                <w:kern w:val="0"/>
                                <w:szCs w:val="20"/>
                              </w:rPr>
                              <w:t>—</w:t>
                            </w:r>
                            <w:r>
                              <w:rPr>
                                <w:rFonts w:hint="eastAsia" w:ascii="宋体"/>
                                <w:kern w:val="0"/>
                                <w:szCs w:val="20"/>
                              </w:rPr>
                              <w:t>加载系统</w:t>
                            </w:r>
                            <w:r>
                              <w:rPr>
                                <w:bCs/>
                                <w:kern w:val="0"/>
                                <w:sz w:val="18"/>
                                <w:szCs w:val="18"/>
                              </w:rPr>
                              <w:t>；</w:t>
                            </w:r>
                            <w:r>
                              <w:rPr>
                                <w:rFonts w:hint="eastAsia"/>
                                <w:bCs/>
                                <w:kern w:val="0"/>
                                <w:sz w:val="18"/>
                                <w:szCs w:val="18"/>
                                <w:lang w:val="en-US" w:eastAsia="zh-CN"/>
                              </w:rPr>
                              <w:t>8</w:t>
                            </w:r>
                            <w:r>
                              <w:rPr>
                                <w:rFonts w:ascii="宋体"/>
                                <w:kern w:val="0"/>
                                <w:szCs w:val="20"/>
                              </w:rPr>
                              <w:t>—</w:t>
                            </w:r>
                            <w:r>
                              <w:rPr>
                                <w:rFonts w:hint="eastAsia" w:ascii="宋体"/>
                                <w:kern w:val="0"/>
                                <w:szCs w:val="20"/>
                              </w:rPr>
                              <w:t>测控系统</w:t>
                            </w:r>
                          </w:p>
                        </w:txbxContent>
                      </wps:txbx>
                      <wps:bodyPr vert="horz" wrap="square" anchor="t" anchorCtr="0" upright="1"/>
                    </wps:wsp>
                  </a:graphicData>
                </a:graphic>
              </wp:anchor>
            </w:drawing>
          </mc:Choice>
          <mc:Fallback>
            <w:pict>
              <v:shape id="文本框 70" o:spid="_x0000_s1026" o:spt="202" type="#_x0000_t202" style="position:absolute;left:0pt;flip:y;margin-left:21.45pt;margin-top:-7.65pt;height:47.1pt;width:460.05pt;z-index:251672576;mso-width-relative:page;mso-height-relative:page;" fillcolor="#FFFFFF" filled="t" stroked="t" coordsize="21600,21600" o:gfxdata="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4tZ7S2AAAAAkBAAAPAAAAAAAAAAEAIAAAACIAAABkcnMvZG93bnJldi54&#10;bWxQSwECFAAUAAAACACHTuJAL7mMFTMCAACEBAAADgAAAAAAAAABACAAAAAnAQAAZHJzL2Uyb0Rv&#10;Yy54bWxQSwUGAAAAAAYABgBZAQAAzAUAAAAA&#10;">
                <v:fill on="t" focussize="0,0"/>
                <v:stroke weight="1pt" color="#FFFFFF" joinstyle="miter"/>
                <v:imagedata o:title=""/>
                <o:lock v:ext="edit" aspectratio="f"/>
                <v:textbox>
                  <w:txbxContent>
                    <w:p w14:paraId="3826923D">
                      <w:pPr>
                        <w:autoSpaceDE w:val="0"/>
                        <w:autoSpaceDN w:val="0"/>
                        <w:spacing w:beforeLines="50" w:afterLines="50"/>
                        <w:jc w:val="center"/>
                        <w:rPr>
                          <w:bCs/>
                          <w:kern w:val="0"/>
                          <w:sz w:val="18"/>
                          <w:szCs w:val="18"/>
                        </w:rPr>
                      </w:pPr>
                      <w:r>
                        <w:rPr>
                          <w:bCs/>
                          <w:kern w:val="0"/>
                          <w:sz w:val="18"/>
                          <w:szCs w:val="18"/>
                        </w:rPr>
                        <w:t>1</w:t>
                      </w:r>
                      <w:r>
                        <w:rPr>
                          <w:rFonts w:ascii="宋体"/>
                          <w:kern w:val="0"/>
                          <w:szCs w:val="20"/>
                        </w:rPr>
                        <w:t>—</w:t>
                      </w:r>
                      <w:r>
                        <w:rPr>
                          <w:rFonts w:hint="eastAsia" w:ascii="宋体"/>
                          <w:kern w:val="0"/>
                          <w:szCs w:val="20"/>
                        </w:rPr>
                        <w:t>工作台</w:t>
                      </w:r>
                      <w:r>
                        <w:rPr>
                          <w:bCs/>
                          <w:kern w:val="0"/>
                          <w:sz w:val="18"/>
                          <w:szCs w:val="18"/>
                        </w:rPr>
                        <w:t>；2</w:t>
                      </w:r>
                      <w:r>
                        <w:rPr>
                          <w:rFonts w:ascii="宋体"/>
                          <w:kern w:val="0"/>
                          <w:szCs w:val="20"/>
                        </w:rPr>
                        <w:t>—</w:t>
                      </w:r>
                      <w:r>
                        <w:rPr>
                          <w:rFonts w:hint="eastAsia" w:ascii="宋体"/>
                          <w:kern w:val="0"/>
                          <w:szCs w:val="20"/>
                          <w:lang w:eastAsia="zh-CN"/>
                        </w:rPr>
                        <w:t>下</w:t>
                      </w:r>
                      <w:r>
                        <w:rPr>
                          <w:rFonts w:hint="eastAsia" w:ascii="宋体"/>
                          <w:kern w:val="0"/>
                          <w:szCs w:val="20"/>
                        </w:rPr>
                        <w:t>夹持装置</w:t>
                      </w:r>
                      <w:r>
                        <w:rPr>
                          <w:bCs/>
                          <w:kern w:val="0"/>
                          <w:sz w:val="18"/>
                          <w:szCs w:val="18"/>
                        </w:rPr>
                        <w:t>；3</w:t>
                      </w:r>
                      <w:r>
                        <w:rPr>
                          <w:rFonts w:ascii="宋体"/>
                          <w:kern w:val="0"/>
                          <w:szCs w:val="20"/>
                        </w:rPr>
                        <w:t>—</w:t>
                      </w:r>
                      <w:r>
                        <w:rPr>
                          <w:rFonts w:hint="eastAsia" w:ascii="宋体"/>
                          <w:kern w:val="0"/>
                          <w:szCs w:val="20"/>
                        </w:rPr>
                        <w:t>主机</w:t>
                      </w:r>
                      <w:r>
                        <w:rPr>
                          <w:rFonts w:hint="eastAsia" w:ascii="宋体"/>
                          <w:kern w:val="0"/>
                          <w:szCs w:val="20"/>
                          <w:lang w:eastAsia="zh-CN"/>
                        </w:rPr>
                        <w:t>框架</w:t>
                      </w:r>
                      <w:r>
                        <w:rPr>
                          <w:bCs/>
                          <w:kern w:val="0"/>
                          <w:sz w:val="18"/>
                          <w:szCs w:val="18"/>
                        </w:rPr>
                        <w:t xml:space="preserve">；4 </w:t>
                      </w:r>
                      <w:r>
                        <w:rPr>
                          <w:rFonts w:ascii="宋体"/>
                          <w:kern w:val="0"/>
                          <w:szCs w:val="20"/>
                        </w:rPr>
                        <w:t>—</w:t>
                      </w:r>
                      <w:r>
                        <w:rPr>
                          <w:rFonts w:hint="eastAsia" w:ascii="宋体"/>
                          <w:kern w:val="0"/>
                          <w:szCs w:val="20"/>
                        </w:rPr>
                        <w:t>圆锥形顶芯</w:t>
                      </w:r>
                      <w:r>
                        <w:rPr>
                          <w:bCs/>
                          <w:kern w:val="0"/>
                          <w:sz w:val="18"/>
                          <w:szCs w:val="18"/>
                        </w:rPr>
                        <w:t>；5</w:t>
                      </w:r>
                      <w:r>
                        <w:rPr>
                          <w:rFonts w:ascii="宋体"/>
                          <w:kern w:val="0"/>
                          <w:szCs w:val="20"/>
                        </w:rPr>
                        <w:t>—</w:t>
                      </w:r>
                      <w:r>
                        <w:rPr>
                          <w:rFonts w:hint="eastAsia" w:ascii="宋体"/>
                          <w:kern w:val="0"/>
                          <w:szCs w:val="20"/>
                          <w:lang w:eastAsia="zh-CN"/>
                        </w:rPr>
                        <w:t>上夹持装置</w:t>
                      </w:r>
                      <w:r>
                        <w:rPr>
                          <w:bCs/>
                          <w:kern w:val="0"/>
                          <w:sz w:val="18"/>
                          <w:szCs w:val="18"/>
                        </w:rPr>
                        <w:t xml:space="preserve">；6 </w:t>
                      </w:r>
                      <w:r>
                        <w:rPr>
                          <w:rFonts w:ascii="宋体"/>
                          <w:kern w:val="0"/>
                          <w:szCs w:val="20"/>
                        </w:rPr>
                        <w:t>—</w:t>
                      </w:r>
                      <w:r>
                        <w:rPr>
                          <w:rFonts w:hint="eastAsia" w:ascii="宋体"/>
                          <w:kern w:val="0"/>
                          <w:szCs w:val="20"/>
                        </w:rPr>
                        <w:t>横梁</w:t>
                      </w:r>
                      <w:r>
                        <w:rPr>
                          <w:rFonts w:hint="eastAsia" w:ascii="宋体"/>
                          <w:kern w:val="0"/>
                          <w:szCs w:val="20"/>
                          <w:lang w:eastAsia="zh-CN"/>
                        </w:rPr>
                        <w:t>；</w:t>
                      </w:r>
                      <w:r>
                        <w:rPr>
                          <w:rFonts w:hint="eastAsia" w:ascii="宋体"/>
                          <w:kern w:val="0"/>
                          <w:szCs w:val="20"/>
                          <w:lang w:val="en-US" w:eastAsia="zh-CN"/>
                        </w:rPr>
                        <w:t>7</w:t>
                      </w:r>
                      <w:r>
                        <w:rPr>
                          <w:bCs/>
                          <w:kern w:val="0"/>
                          <w:sz w:val="18"/>
                          <w:szCs w:val="18"/>
                        </w:rPr>
                        <w:t xml:space="preserve"> </w:t>
                      </w:r>
                      <w:r>
                        <w:rPr>
                          <w:rFonts w:ascii="宋体"/>
                          <w:kern w:val="0"/>
                          <w:szCs w:val="20"/>
                        </w:rPr>
                        <w:t>—</w:t>
                      </w:r>
                      <w:r>
                        <w:rPr>
                          <w:rFonts w:hint="eastAsia" w:ascii="宋体"/>
                          <w:kern w:val="0"/>
                          <w:szCs w:val="20"/>
                        </w:rPr>
                        <w:t>加载系统</w:t>
                      </w:r>
                      <w:r>
                        <w:rPr>
                          <w:bCs/>
                          <w:kern w:val="0"/>
                          <w:sz w:val="18"/>
                          <w:szCs w:val="18"/>
                        </w:rPr>
                        <w:t>；</w:t>
                      </w:r>
                      <w:r>
                        <w:rPr>
                          <w:rFonts w:hint="eastAsia"/>
                          <w:bCs/>
                          <w:kern w:val="0"/>
                          <w:sz w:val="18"/>
                          <w:szCs w:val="18"/>
                          <w:lang w:val="en-US" w:eastAsia="zh-CN"/>
                        </w:rPr>
                        <w:t>8</w:t>
                      </w:r>
                      <w:r>
                        <w:rPr>
                          <w:rFonts w:ascii="宋体"/>
                          <w:kern w:val="0"/>
                          <w:szCs w:val="20"/>
                        </w:rPr>
                        <w:t>—</w:t>
                      </w:r>
                      <w:r>
                        <w:rPr>
                          <w:rFonts w:hint="eastAsia" w:ascii="宋体"/>
                          <w:kern w:val="0"/>
                          <w:szCs w:val="20"/>
                        </w:rPr>
                        <w:t>测控系统</w:t>
                      </w:r>
                    </w:p>
                  </w:txbxContent>
                </v:textbox>
              </v:shape>
            </w:pict>
          </mc:Fallback>
        </mc:AlternateContent>
      </w:r>
    </w:p>
    <w:p w14:paraId="229CF4E0">
      <w:pPr>
        <w:pStyle w:val="10"/>
        <w:spacing w:line="360" w:lineRule="auto"/>
        <w:ind w:left="0" w:leftChars="0"/>
        <w:outlineLvl w:val="0"/>
        <w:rPr>
          <w:rFonts w:ascii="黑体" w:hAnsi="黑体" w:eastAsia="黑体" w:cs="黑体"/>
          <w:color w:val="auto"/>
          <w:highlight w:val="none"/>
        </w:rPr>
      </w:pPr>
      <w:bookmarkStart w:id="100" w:name="_Toc23071"/>
    </w:p>
    <w:p w14:paraId="40C32FD4">
      <w:pPr>
        <w:pStyle w:val="10"/>
        <w:spacing w:line="360" w:lineRule="auto"/>
        <w:ind w:left="0" w:leftChars="0"/>
        <w:outlineLvl w:val="0"/>
        <w:rPr>
          <w:rFonts w:ascii="黑体" w:hAnsi="黑体" w:eastAsia="黑体" w:cs="黑体"/>
          <w:color w:val="auto"/>
          <w:highlight w:val="none"/>
        </w:rPr>
      </w:pPr>
      <w:r>
        <w:rPr>
          <w:rFonts w:ascii="黑体" w:hAnsi="黑体" w:eastAsia="黑体" w:cs="黑体"/>
          <w:color w:val="auto"/>
          <w:highlight w:val="none"/>
        </w:rPr>
        <w:t xml:space="preserve">4 </w:t>
      </w:r>
      <w:r>
        <w:rPr>
          <w:rFonts w:hint="eastAsia" w:ascii="黑体" w:hAnsi="黑体" w:eastAsia="黑体" w:cs="黑体"/>
          <w:color w:val="auto"/>
          <w:highlight w:val="none"/>
        </w:rPr>
        <w:t>计量特性</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F941051">
      <w:pPr>
        <w:pStyle w:val="56"/>
        <w:tabs>
          <w:tab w:val="left" w:pos="420"/>
        </w:tabs>
        <w:spacing w:before="120" w:afterLines="50" w:line="360" w:lineRule="auto"/>
        <w:ind w:left="235" w:hanging="268" w:hangingChars="112"/>
        <w:jc w:val="left"/>
        <w:outlineLvl w:val="0"/>
        <w:rPr>
          <w:rFonts w:hint="eastAsia" w:ascii="Times New Roman" w:eastAsia="宋体"/>
          <w:color w:val="auto"/>
          <w:sz w:val="24"/>
          <w:highlight w:val="none"/>
          <w:lang w:eastAsia="zh-CN"/>
        </w:rPr>
      </w:pPr>
      <w:bookmarkStart w:id="101" w:name="_Toc13236_WPSOffice_Level2"/>
      <w:bookmarkStart w:id="102" w:name="_Toc23784648"/>
      <w:bookmarkStart w:id="103" w:name="_Toc23785542"/>
      <w:bookmarkStart w:id="104" w:name="_Toc7264"/>
      <w:bookmarkStart w:id="105" w:name="_Toc26392"/>
      <w:bookmarkStart w:id="106" w:name="_Toc31906"/>
      <w:bookmarkStart w:id="107" w:name="_Toc20302"/>
      <w:bookmarkStart w:id="108" w:name="_Toc18255"/>
      <w:bookmarkStart w:id="109" w:name="_Toc31844"/>
      <w:r>
        <w:rPr>
          <w:rFonts w:hint="eastAsia" w:ascii="Times New Roman" w:hAnsi="Times New Roman" w:eastAsia="宋体" w:cs="Times New Roman"/>
          <w:color w:val="auto"/>
          <w:sz w:val="24"/>
          <w:szCs w:val="24"/>
          <w:highlight w:val="none"/>
          <w:lang w:val="en-US" w:eastAsia="zh-CN" w:bidi="ar-SA"/>
        </w:rPr>
        <w:t>4.</w:t>
      </w:r>
      <w:bookmarkEnd w:id="101"/>
      <w:bookmarkEnd w:id="102"/>
      <w:bookmarkEnd w:id="103"/>
      <w:bookmarkEnd w:id="104"/>
      <w:r>
        <w:rPr>
          <w:rFonts w:hint="eastAsia" w:ascii="Times New Roman" w:hAnsi="Times New Roman" w:eastAsia="宋体" w:cs="Times New Roman"/>
          <w:color w:val="auto"/>
          <w:sz w:val="24"/>
          <w:szCs w:val="24"/>
          <w:highlight w:val="none"/>
          <w:lang w:val="en-US" w:eastAsia="zh-CN" w:bidi="ar-SA"/>
        </w:rPr>
        <w:t>1</w:t>
      </w:r>
      <w:bookmarkEnd w:id="105"/>
      <w:bookmarkEnd w:id="106"/>
      <w:bookmarkEnd w:id="107"/>
      <w:bookmarkEnd w:id="108"/>
      <w:bookmarkEnd w:id="109"/>
      <w:r>
        <w:rPr>
          <w:rFonts w:hint="eastAsia" w:ascii="Times New Roman" w:eastAsia="宋体"/>
          <w:color w:val="auto"/>
          <w:sz w:val="24"/>
          <w:highlight w:val="none"/>
        </w:rPr>
        <w:t>夹持装置的同轴度</w:t>
      </w:r>
    </w:p>
    <w:p w14:paraId="37ABF3E4">
      <w:pPr>
        <w:pStyle w:val="56"/>
        <w:tabs>
          <w:tab w:val="left" w:pos="420"/>
        </w:tabs>
        <w:spacing w:before="120" w:afterLines="50" w:line="360" w:lineRule="auto"/>
        <w:ind w:left="0" w:firstLine="480" w:firstLineChars="200"/>
        <w:jc w:val="left"/>
        <w:outlineLvl w:val="0"/>
        <w:rPr>
          <w:rFonts w:hint="eastAsia" w:ascii="Times New Roman" w:hAnsi="Times New Roman" w:eastAsia="宋体" w:cs="Times New Roman"/>
          <w:color w:val="auto"/>
          <w:sz w:val="24"/>
          <w:szCs w:val="24"/>
          <w:highlight w:val="none"/>
          <w:lang w:val="en-US" w:eastAsia="zh-CN" w:bidi="ar-SA"/>
        </w:rPr>
      </w:pPr>
      <w:r>
        <w:rPr>
          <w:rFonts w:hint="eastAsia" w:ascii="Times New Roman" w:eastAsia="宋体" w:cs="Times New Roman"/>
          <w:color w:val="auto"/>
          <w:sz w:val="24"/>
          <w:szCs w:val="24"/>
          <w:highlight w:val="none"/>
          <w:lang w:val="en-US" w:eastAsia="zh-CN" w:bidi="ar-SA"/>
        </w:rPr>
        <w:t>夹持装置的</w:t>
      </w:r>
      <w:r>
        <w:rPr>
          <w:rFonts w:hint="eastAsia" w:ascii="Times New Roman" w:hAnsi="Times New Roman" w:eastAsia="宋体" w:cs="Times New Roman"/>
          <w:color w:val="auto"/>
          <w:sz w:val="24"/>
          <w:szCs w:val="24"/>
          <w:highlight w:val="none"/>
          <w:lang w:val="en-US" w:eastAsia="zh-CN" w:bidi="ar-SA"/>
        </w:rPr>
        <w:t>同轴度不超过ϕ2mm。</w:t>
      </w:r>
    </w:p>
    <w:p w14:paraId="10203925">
      <w:pPr>
        <w:pStyle w:val="44"/>
        <w:spacing w:before="156" w:afterLines="0" w:line="360" w:lineRule="auto"/>
        <w:ind w:left="269" w:hanging="268" w:hangingChars="112"/>
        <w:rPr>
          <w:rFonts w:hint="eastAsia" w:ascii="Times New Roman" w:eastAsia="宋体"/>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bidi="ar-SA"/>
        </w:rPr>
        <w:t>4.2</w:t>
      </w:r>
      <w:r>
        <w:rPr>
          <w:rFonts w:hint="eastAsia" w:ascii="Times New Roman" w:eastAsia="宋体"/>
          <w:color w:val="auto"/>
          <w:sz w:val="24"/>
          <w:szCs w:val="24"/>
          <w:highlight w:val="none"/>
        </w:rPr>
        <w:t xml:space="preserve"> 横梁移动速度</w:t>
      </w:r>
      <w:r>
        <w:rPr>
          <w:rFonts w:hint="eastAsia" w:ascii="Times New Roman" w:eastAsia="宋体"/>
          <w:color w:val="auto"/>
          <w:sz w:val="24"/>
          <w:szCs w:val="24"/>
          <w:highlight w:val="none"/>
          <w:lang w:eastAsia="zh-CN"/>
        </w:rPr>
        <w:t>示值误差</w:t>
      </w:r>
    </w:p>
    <w:p w14:paraId="3B8708D7">
      <w:pPr>
        <w:pStyle w:val="44"/>
        <w:spacing w:before="156" w:afterLines="0" w:line="360" w:lineRule="auto"/>
        <w:ind w:left="0" w:firstLine="480" w:firstLineChars="200"/>
        <w:rPr>
          <w:rFonts w:hint="eastAsia" w:ascii="Times New Roman" w:eastAsia="宋体"/>
          <w:color w:val="auto"/>
          <w:sz w:val="24"/>
          <w:szCs w:val="24"/>
          <w:highlight w:val="none"/>
          <w:lang w:eastAsia="zh-CN"/>
        </w:rPr>
      </w:pPr>
      <w:r>
        <w:rPr>
          <w:rFonts w:hint="eastAsia" w:ascii="Times New Roman" w:eastAsia="宋体"/>
          <w:color w:val="auto"/>
          <w:sz w:val="24"/>
          <w:szCs w:val="24"/>
          <w:highlight w:val="none"/>
        </w:rPr>
        <w:t>横梁移动速度</w:t>
      </w:r>
      <w:r>
        <w:rPr>
          <w:rFonts w:hint="eastAsia" w:ascii="Times New Roman" w:eastAsia="宋体"/>
          <w:color w:val="auto"/>
          <w:sz w:val="24"/>
          <w:szCs w:val="24"/>
          <w:highlight w:val="none"/>
          <w:lang w:eastAsia="zh-CN"/>
        </w:rPr>
        <w:t>示值</w:t>
      </w:r>
      <w:r>
        <w:rPr>
          <w:rFonts w:hint="eastAsia" w:ascii="Times New Roman" w:eastAsia="宋体"/>
          <w:color w:val="auto"/>
          <w:sz w:val="24"/>
          <w:szCs w:val="24"/>
          <w:highlight w:val="none"/>
        </w:rPr>
        <w:t>误差见表1</w:t>
      </w:r>
      <w:r>
        <w:rPr>
          <w:rFonts w:hint="eastAsia" w:ascii="Times New Roman" w:eastAsia="宋体"/>
          <w:color w:val="auto"/>
          <w:sz w:val="24"/>
          <w:szCs w:val="24"/>
          <w:highlight w:val="none"/>
          <w:lang w:eastAsia="zh-CN"/>
        </w:rPr>
        <w:t>。</w:t>
      </w:r>
    </w:p>
    <w:p w14:paraId="7C53BE06">
      <w:pPr>
        <w:pStyle w:val="44"/>
        <w:spacing w:before="156" w:afterLines="0" w:line="360" w:lineRule="auto"/>
        <w:ind w:left="0" w:firstLine="420" w:firstLineChars="200"/>
        <w:jc w:val="center"/>
        <w:rPr>
          <w:rFonts w:hAnsi="黑体" w:cs="黑体"/>
          <w:b/>
          <w:bCs/>
          <w:color w:val="auto"/>
          <w:szCs w:val="21"/>
          <w:highlight w:val="none"/>
        </w:rPr>
      </w:pPr>
      <w:r>
        <w:rPr>
          <w:rFonts w:hint="eastAsia" w:hAnsi="黑体" w:cs="黑体"/>
          <w:color w:val="auto"/>
          <w:szCs w:val="21"/>
          <w:highlight w:val="none"/>
        </w:rPr>
        <w:t>表</w:t>
      </w:r>
      <w:r>
        <w:rPr>
          <w:rFonts w:hAnsi="黑体" w:cs="黑体"/>
          <w:color w:val="auto"/>
          <w:szCs w:val="21"/>
          <w:highlight w:val="none"/>
        </w:rPr>
        <w:t>1</w:t>
      </w:r>
      <w:r>
        <w:rPr>
          <w:rFonts w:hint="eastAsia" w:hAnsi="黑体" w:cs="黑体"/>
          <w:color w:val="auto"/>
          <w:szCs w:val="21"/>
          <w:highlight w:val="none"/>
        </w:rPr>
        <w:t>横梁移动速度</w:t>
      </w:r>
      <w:r>
        <w:rPr>
          <w:rFonts w:hint="eastAsia" w:hAnsi="黑体" w:cs="黑体"/>
          <w:color w:val="auto"/>
          <w:szCs w:val="21"/>
          <w:highlight w:val="none"/>
          <w:lang w:eastAsia="zh-CN"/>
        </w:rPr>
        <w:t>示值</w:t>
      </w:r>
      <w:r>
        <w:rPr>
          <w:rFonts w:hint="eastAsia" w:ascii="宋体" w:hAnsi="宋体" w:cs="宋体"/>
          <w:color w:val="auto"/>
          <w:szCs w:val="21"/>
          <w:highlight w:val="none"/>
        </w:rPr>
        <w:t>误差</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2567"/>
        <w:gridCol w:w="2057"/>
      </w:tblGrid>
      <w:tr w14:paraId="61D5CDC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noWrap/>
          </w:tcPr>
          <w:p w14:paraId="02AE8F67">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试验机级别</w:t>
            </w:r>
          </w:p>
        </w:tc>
        <w:tc>
          <w:tcPr>
            <w:tcW w:w="2567" w:type="dxa"/>
            <w:noWrap/>
          </w:tcPr>
          <w:p w14:paraId="0136BC2D">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1</w:t>
            </w:r>
          </w:p>
        </w:tc>
        <w:tc>
          <w:tcPr>
            <w:tcW w:w="2057" w:type="dxa"/>
            <w:noWrap/>
          </w:tcPr>
          <w:p w14:paraId="6D4A487D">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2</w:t>
            </w:r>
          </w:p>
        </w:tc>
      </w:tr>
      <w:tr w14:paraId="2590695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noWrap/>
          </w:tcPr>
          <w:p w14:paraId="367EBAF8">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横梁移动速度相对误差/</w:t>
            </w:r>
            <w:r>
              <w:rPr>
                <w:rFonts w:hint="eastAsia" w:ascii="Times New Roman" w:hAnsi="Times New Roman" w:eastAsia="宋体" w:cs="Times New Roman"/>
                <w:color w:val="auto"/>
                <w:kern w:val="0"/>
                <w:sz w:val="24"/>
                <w:szCs w:val="24"/>
                <w:highlight w:val="none"/>
                <w:lang w:val="en-US" w:eastAsia="zh-CN" w:bidi="ar-SA"/>
              </w:rPr>
              <w:t>%</w:t>
            </w:r>
          </w:p>
        </w:tc>
        <w:tc>
          <w:tcPr>
            <w:tcW w:w="2567" w:type="dxa"/>
            <w:noWrap/>
          </w:tcPr>
          <w:p w14:paraId="2366D77C">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±1</w:t>
            </w:r>
          </w:p>
        </w:tc>
        <w:tc>
          <w:tcPr>
            <w:tcW w:w="2057" w:type="dxa"/>
            <w:noWrap/>
          </w:tcPr>
          <w:p w14:paraId="64ED6506">
            <w:pPr>
              <w:widowControl w:val="0"/>
              <w:autoSpaceDE w:val="0"/>
              <w:autoSpaceDN w:val="0"/>
              <w:spacing w:line="240" w:lineRule="auto"/>
              <w:ind w:firstLine="0" w:firstLineChars="0"/>
              <w:jc w:val="center"/>
              <w:rPr>
                <w:rStyle w:val="103"/>
                <w:rFonts w:hint="eastAsia"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±2</w:t>
            </w:r>
          </w:p>
        </w:tc>
      </w:tr>
    </w:tbl>
    <w:p w14:paraId="7E73D877">
      <w:pPr>
        <w:pStyle w:val="45"/>
        <w:spacing w:line="360" w:lineRule="auto"/>
        <w:ind w:firstLine="0" w:firstLineChars="0"/>
        <w:outlineLvl w:val="1"/>
        <w:rPr>
          <w:rFonts w:hint="eastAsia" w:ascii="Times New Roman" w:eastAsia="宋体"/>
          <w:color w:val="auto"/>
          <w:sz w:val="24"/>
          <w:szCs w:val="24"/>
          <w:highlight w:val="none"/>
          <w:lang w:eastAsia="zh-CN"/>
        </w:rPr>
      </w:pPr>
      <w:bookmarkStart w:id="110" w:name="_Toc11826"/>
      <w:bookmarkStart w:id="111" w:name="_Toc5747"/>
      <w:bookmarkStart w:id="112" w:name="_Toc17705"/>
      <w:bookmarkStart w:id="113" w:name="_Toc28545"/>
      <w:r>
        <w:rPr>
          <w:rFonts w:hint="eastAsia" w:ascii="Times New Roman" w:hAnsi="Times New Roman" w:eastAsia="宋体" w:cs="Times New Roman"/>
          <w:color w:val="auto"/>
          <w:sz w:val="24"/>
          <w:szCs w:val="24"/>
          <w:highlight w:val="none"/>
          <w:lang w:val="en-US" w:eastAsia="zh-CN" w:bidi="ar-SA"/>
        </w:rPr>
        <w:t>4.3</w:t>
      </w:r>
      <w:r>
        <w:rPr>
          <w:rFonts w:hint="eastAsia" w:ascii="Times New Roman"/>
          <w:color w:val="auto"/>
          <w:sz w:val="24"/>
          <w:szCs w:val="24"/>
          <w:highlight w:val="none"/>
        </w:rPr>
        <w:t xml:space="preserve"> </w:t>
      </w:r>
      <w:bookmarkEnd w:id="110"/>
      <w:bookmarkEnd w:id="111"/>
      <w:bookmarkEnd w:id="112"/>
      <w:bookmarkEnd w:id="113"/>
      <w:r>
        <w:rPr>
          <w:rFonts w:hint="eastAsia" w:ascii="Times New Roman"/>
          <w:color w:val="auto"/>
          <w:sz w:val="24"/>
          <w:szCs w:val="24"/>
          <w:highlight w:val="none"/>
        </w:rPr>
        <w:t>顶芯锥度</w:t>
      </w:r>
      <w:r>
        <w:rPr>
          <w:rFonts w:hint="eastAsia" w:ascii="Times New Roman"/>
          <w:color w:val="auto"/>
          <w:sz w:val="24"/>
          <w:szCs w:val="24"/>
          <w:highlight w:val="none"/>
          <w:lang w:eastAsia="zh-CN"/>
        </w:rPr>
        <w:t>偏差</w:t>
      </w:r>
    </w:p>
    <w:p w14:paraId="21DD4E43">
      <w:pPr>
        <w:pStyle w:val="45"/>
        <w:spacing w:line="360" w:lineRule="auto"/>
        <w:ind w:firstLine="480"/>
        <w:outlineLvl w:val="1"/>
        <w:rPr>
          <w:rFonts w:ascii="Times New Roman"/>
          <w:color w:val="auto"/>
          <w:sz w:val="24"/>
          <w:szCs w:val="24"/>
          <w:highlight w:val="none"/>
        </w:rPr>
      </w:pPr>
      <w:r>
        <w:rPr>
          <w:rFonts w:hint="eastAsia" w:ascii="Times New Roman"/>
          <w:color w:val="auto"/>
          <w:sz w:val="24"/>
          <w:szCs w:val="24"/>
          <w:highlight w:val="none"/>
        </w:rPr>
        <w:t>顶芯锥度</w:t>
      </w:r>
      <w:r>
        <w:rPr>
          <w:rFonts w:hint="eastAsia" w:ascii="Times New Roman"/>
          <w:color w:val="auto"/>
          <w:sz w:val="24"/>
          <w:szCs w:val="24"/>
          <w:highlight w:val="none"/>
          <w:lang w:eastAsia="zh-CN"/>
        </w:rPr>
        <w:t>偏差</w:t>
      </w:r>
      <w:r>
        <w:rPr>
          <w:rFonts w:hint="eastAsia" w:ascii="Times New Roman"/>
          <w:color w:val="auto"/>
          <w:sz w:val="24"/>
          <w:szCs w:val="24"/>
          <w:highlight w:val="none"/>
        </w:rPr>
        <w:t>不大于1°。</w:t>
      </w:r>
    </w:p>
    <w:p w14:paraId="0FDC7A22">
      <w:pPr>
        <w:pStyle w:val="9"/>
        <w:spacing w:line="360" w:lineRule="auto"/>
        <w:ind w:left="0"/>
        <w:outlineLvl w:val="0"/>
        <w:rPr>
          <w:rFonts w:ascii="黑体" w:hAnsi="黑体" w:eastAsia="黑体" w:cs="黑体"/>
          <w:b/>
          <w:color w:val="auto"/>
          <w:highlight w:val="none"/>
        </w:rPr>
      </w:pPr>
      <w:bookmarkStart w:id="114" w:name="_Toc8411"/>
      <w:bookmarkStart w:id="115" w:name="_Toc2818"/>
      <w:bookmarkStart w:id="116" w:name="_Toc20048"/>
      <w:bookmarkStart w:id="117" w:name="_Toc2455"/>
      <w:bookmarkStart w:id="118" w:name="_Toc19024"/>
      <w:bookmarkStart w:id="119" w:name="_Toc18151"/>
      <w:bookmarkStart w:id="120" w:name="_Toc7235"/>
      <w:r>
        <w:rPr>
          <w:rFonts w:hint="eastAsia" w:ascii="黑体" w:hAnsi="黑体" w:eastAsia="黑体" w:cs="黑体"/>
          <w:color w:val="auto"/>
          <w:sz w:val="24"/>
          <w:highlight w:val="none"/>
        </w:rPr>
        <w:t>5 校准条件</w:t>
      </w:r>
      <w:bookmarkEnd w:id="114"/>
      <w:bookmarkEnd w:id="115"/>
      <w:bookmarkEnd w:id="116"/>
      <w:bookmarkEnd w:id="117"/>
      <w:bookmarkEnd w:id="118"/>
      <w:bookmarkEnd w:id="119"/>
      <w:bookmarkEnd w:id="120"/>
    </w:p>
    <w:p w14:paraId="6EBE4DB8">
      <w:pPr>
        <w:spacing w:line="360" w:lineRule="auto"/>
        <w:outlineLvl w:val="1"/>
        <w:rPr>
          <w:color w:val="auto"/>
          <w:sz w:val="24"/>
          <w:highlight w:val="none"/>
        </w:rPr>
      </w:pPr>
      <w:bookmarkStart w:id="121" w:name="_Toc23785235"/>
      <w:bookmarkStart w:id="122" w:name="_Toc23784562"/>
      <w:bookmarkStart w:id="123" w:name="_Toc23785559"/>
      <w:bookmarkStart w:id="124" w:name="_Toc23784661"/>
      <w:bookmarkStart w:id="125" w:name="_Toc12670"/>
      <w:bookmarkStart w:id="126" w:name="_Toc24517"/>
      <w:bookmarkStart w:id="127" w:name="_Toc6038"/>
      <w:bookmarkStart w:id="128" w:name="_Toc21015"/>
      <w:bookmarkStart w:id="129" w:name="_Toc19869"/>
      <w:bookmarkStart w:id="130" w:name="_Toc24356"/>
      <w:bookmarkStart w:id="131" w:name="_Toc2162"/>
      <w:bookmarkStart w:id="132" w:name="_Toc27738"/>
      <w:r>
        <w:rPr>
          <w:rFonts w:hint="eastAsia"/>
          <w:color w:val="auto"/>
          <w:sz w:val="24"/>
          <w:highlight w:val="none"/>
        </w:rPr>
        <w:t>5</w:t>
      </w:r>
      <w:r>
        <w:rPr>
          <w:color w:val="auto"/>
          <w:sz w:val="24"/>
          <w:highlight w:val="none"/>
        </w:rPr>
        <w:t>.1</w:t>
      </w:r>
      <w:bookmarkEnd w:id="121"/>
      <w:bookmarkEnd w:id="122"/>
      <w:bookmarkEnd w:id="123"/>
      <w:bookmarkEnd w:id="124"/>
      <w:bookmarkStart w:id="133" w:name="_Toc20581_WPSOffice_Level2"/>
      <w:r>
        <w:rPr>
          <w:color w:val="auto"/>
          <w:sz w:val="24"/>
          <w:highlight w:val="none"/>
        </w:rPr>
        <w:t xml:space="preserve"> 环境条件</w:t>
      </w:r>
      <w:bookmarkEnd w:id="125"/>
      <w:bookmarkEnd w:id="126"/>
      <w:bookmarkEnd w:id="127"/>
      <w:bookmarkEnd w:id="128"/>
      <w:bookmarkEnd w:id="129"/>
      <w:bookmarkEnd w:id="130"/>
      <w:bookmarkEnd w:id="131"/>
      <w:bookmarkEnd w:id="132"/>
    </w:p>
    <w:p w14:paraId="6AE1E68F">
      <w:pPr>
        <w:pStyle w:val="45"/>
        <w:spacing w:line="360" w:lineRule="auto"/>
        <w:ind w:firstLine="480"/>
        <w:rPr>
          <w:color w:val="auto"/>
          <w:sz w:val="24"/>
          <w:highlight w:val="none"/>
        </w:rPr>
      </w:pPr>
      <w:bookmarkStart w:id="134" w:name="OLE_LINK8"/>
      <w:bookmarkStart w:id="135" w:name="OLE_LINK7"/>
      <w:r>
        <w:rPr>
          <w:rFonts w:hint="eastAsia"/>
          <w:color w:val="auto"/>
          <w:sz w:val="24"/>
          <w:highlight w:val="none"/>
          <w:lang w:eastAsia="zh-CN"/>
        </w:rPr>
        <w:t>扩口</w:t>
      </w:r>
      <w:r>
        <w:rPr>
          <w:rFonts w:hint="eastAsia"/>
          <w:color w:val="auto"/>
          <w:sz w:val="24"/>
          <w:highlight w:val="none"/>
        </w:rPr>
        <w:t>试验机应在（</w:t>
      </w:r>
      <w:r>
        <w:rPr>
          <w:color w:val="auto"/>
          <w:sz w:val="24"/>
          <w:highlight w:val="none"/>
        </w:rPr>
        <w:t>10</w:t>
      </w:r>
      <w:r>
        <w:rPr>
          <w:rFonts w:hint="eastAsia"/>
          <w:color w:val="auto"/>
          <w:sz w:val="24"/>
          <w:highlight w:val="none"/>
        </w:rPr>
        <w:t>～</w:t>
      </w:r>
      <w:r>
        <w:rPr>
          <w:color w:val="auto"/>
          <w:sz w:val="24"/>
          <w:highlight w:val="none"/>
        </w:rPr>
        <w:t>3</w:t>
      </w:r>
      <w:r>
        <w:rPr>
          <w:rFonts w:ascii="Times New Roman"/>
          <w:color w:val="auto"/>
          <w:sz w:val="24"/>
          <w:highlight w:val="none"/>
        </w:rPr>
        <w:t>5</w:t>
      </w:r>
      <w:r>
        <w:rPr>
          <w:rFonts w:hint="eastAsia"/>
          <w:color w:val="auto"/>
          <w:sz w:val="24"/>
          <w:highlight w:val="none"/>
        </w:rPr>
        <w:t>）℃</w:t>
      </w:r>
      <w:r>
        <w:rPr>
          <w:rFonts w:hint="eastAsia"/>
          <w:color w:val="auto"/>
          <w:sz w:val="24"/>
          <w:highlight w:val="none"/>
          <w:lang w:eastAsia="zh-CN"/>
        </w:rPr>
        <w:t>室温</w:t>
      </w:r>
      <w:r>
        <w:rPr>
          <w:rFonts w:hint="eastAsia"/>
          <w:color w:val="auto"/>
          <w:sz w:val="24"/>
          <w:highlight w:val="none"/>
        </w:rPr>
        <w:t>，相对湿度不大于</w:t>
      </w:r>
      <w:r>
        <w:rPr>
          <w:color w:val="auto"/>
          <w:sz w:val="24"/>
          <w:highlight w:val="none"/>
        </w:rPr>
        <w:t>80%</w:t>
      </w:r>
      <w:r>
        <w:rPr>
          <w:rFonts w:hint="eastAsia"/>
          <w:color w:val="auto"/>
          <w:sz w:val="24"/>
          <w:highlight w:val="none"/>
          <w:lang w:eastAsia="zh-CN"/>
        </w:rPr>
        <w:t>的条件下校准</w:t>
      </w:r>
      <w:r>
        <w:rPr>
          <w:rFonts w:hint="eastAsia"/>
          <w:color w:val="auto"/>
          <w:sz w:val="24"/>
          <w:highlight w:val="none"/>
        </w:rPr>
        <w:t>，</w:t>
      </w:r>
      <w:r>
        <w:rPr>
          <w:rFonts w:hint="eastAsia"/>
          <w:color w:val="auto"/>
          <w:sz w:val="24"/>
          <w:highlight w:val="none"/>
          <w:lang w:eastAsia="zh-CN"/>
        </w:rPr>
        <w:t>校准过程中温度波动不大于</w:t>
      </w:r>
      <w:r>
        <w:rPr>
          <w:color w:val="auto"/>
          <w:sz w:val="24"/>
          <w:highlight w:val="none"/>
        </w:rPr>
        <w:t>2</w:t>
      </w:r>
      <w:r>
        <w:rPr>
          <w:rFonts w:hint="eastAsia"/>
          <w:color w:val="auto"/>
          <w:sz w:val="24"/>
          <w:highlight w:val="none"/>
        </w:rPr>
        <w:t>℃。</w:t>
      </w:r>
    </w:p>
    <w:bookmarkEnd w:id="134"/>
    <w:bookmarkEnd w:id="135"/>
    <w:p w14:paraId="7A6FCBA1">
      <w:pPr>
        <w:spacing w:line="360" w:lineRule="auto"/>
        <w:outlineLvl w:val="1"/>
        <w:rPr>
          <w:color w:val="auto"/>
          <w:sz w:val="24"/>
          <w:highlight w:val="none"/>
        </w:rPr>
      </w:pPr>
      <w:bookmarkStart w:id="136" w:name="_Toc3528"/>
      <w:bookmarkStart w:id="137" w:name="_Toc8829"/>
      <w:bookmarkStart w:id="138" w:name="_Toc26988"/>
      <w:bookmarkStart w:id="139" w:name="_Toc26676"/>
      <w:bookmarkStart w:id="140" w:name="_Toc30637"/>
      <w:bookmarkStart w:id="141" w:name="_Toc15841"/>
      <w:bookmarkStart w:id="142" w:name="_Toc12046"/>
      <w:bookmarkStart w:id="143" w:name="_Toc18184"/>
      <w:r>
        <w:rPr>
          <w:rFonts w:hint="eastAsia"/>
          <w:color w:val="auto"/>
          <w:sz w:val="24"/>
          <w:highlight w:val="none"/>
        </w:rPr>
        <w:t>5</w:t>
      </w:r>
      <w:r>
        <w:rPr>
          <w:color w:val="auto"/>
          <w:sz w:val="24"/>
          <w:highlight w:val="none"/>
        </w:rPr>
        <w:t>.2</w:t>
      </w:r>
      <w:bookmarkEnd w:id="136"/>
      <w:r>
        <w:rPr>
          <w:rFonts w:hint="eastAsia"/>
          <w:color w:val="auto"/>
          <w:sz w:val="24"/>
          <w:highlight w:val="none"/>
        </w:rPr>
        <w:t>测量标准及其他设备</w:t>
      </w:r>
      <w:bookmarkEnd w:id="137"/>
      <w:bookmarkEnd w:id="138"/>
      <w:bookmarkEnd w:id="139"/>
      <w:bookmarkEnd w:id="140"/>
      <w:bookmarkEnd w:id="141"/>
      <w:bookmarkEnd w:id="142"/>
      <w:bookmarkEnd w:id="143"/>
    </w:p>
    <w:p w14:paraId="4F321CF6">
      <w:pPr>
        <w:pStyle w:val="45"/>
        <w:spacing w:line="360" w:lineRule="auto"/>
        <w:ind w:firstLine="480"/>
        <w:rPr>
          <w:color w:val="auto"/>
          <w:sz w:val="24"/>
          <w:highlight w:val="none"/>
        </w:rPr>
      </w:pPr>
      <w:bookmarkStart w:id="144" w:name="_Toc22501"/>
      <w:r>
        <w:rPr>
          <w:rFonts w:hint="eastAsia"/>
          <w:color w:val="auto"/>
          <w:sz w:val="24"/>
          <w:highlight w:val="none"/>
        </w:rPr>
        <w:t>测量标准及其他设备见表2。</w:t>
      </w:r>
      <w:bookmarkEnd w:id="144"/>
    </w:p>
    <w:p w14:paraId="07190FAF">
      <w:pPr>
        <w:spacing w:line="360" w:lineRule="auto"/>
        <w:jc w:val="center"/>
        <w:outlineLvl w:val="1"/>
        <w:rPr>
          <w:rFonts w:hint="eastAsia" w:ascii="黑体" w:hAnsi="黑体" w:eastAsia="黑体" w:cs="黑体"/>
          <w:color w:val="auto"/>
          <w:szCs w:val="21"/>
          <w:highlight w:val="none"/>
        </w:rPr>
      </w:pPr>
      <w:bookmarkStart w:id="145" w:name="_Toc13515"/>
      <w:r>
        <w:rPr>
          <w:rFonts w:hint="eastAsia" w:ascii="黑体" w:hAnsi="黑体" w:eastAsia="黑体" w:cs="黑体"/>
          <w:color w:val="auto"/>
          <w:szCs w:val="21"/>
          <w:highlight w:val="none"/>
        </w:rPr>
        <w:t>表2测量标准及其他设备</w:t>
      </w:r>
      <w:bookmarkEnd w:id="145"/>
    </w:p>
    <w:tbl>
      <w:tblPr>
        <w:tblStyle w:val="25"/>
        <w:tblW w:w="523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25"/>
        <w:gridCol w:w="1681"/>
        <w:gridCol w:w="3246"/>
        <w:gridCol w:w="4265"/>
      </w:tblGrid>
      <w:tr w14:paraId="79EBC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9" w:type="pct"/>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38FE58FD">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序号</w:t>
            </w:r>
          </w:p>
        </w:tc>
        <w:tc>
          <w:tcPr>
            <w:tcW w:w="856"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6BDA72E">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测量标准</w:t>
            </w:r>
          </w:p>
        </w:tc>
        <w:tc>
          <w:tcPr>
            <w:tcW w:w="1653"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F2B4D5E">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技术要求</w:t>
            </w:r>
          </w:p>
        </w:tc>
        <w:tc>
          <w:tcPr>
            <w:tcW w:w="2170"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105388F">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用途</w:t>
            </w:r>
          </w:p>
        </w:tc>
      </w:tr>
      <w:tr w14:paraId="59F41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9"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77BD9498">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1</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36F3">
            <w:pPr>
              <w:adjustRightInd w:val="0"/>
              <w:snapToGrid w:val="0"/>
              <w:jc w:val="center"/>
              <w:rPr>
                <w:rStyle w:val="103"/>
                <w:rFonts w:hint="default" w:ascii="Times New Roman" w:hAnsi="Times New Roman" w:eastAsia="宋体" w:cs="Times New Roman"/>
                <w:b w:val="0"/>
                <w:color w:val="000000"/>
                <w:sz w:val="24"/>
                <w:highlight w:val="none"/>
                <w:lang w:val="en-US" w:eastAsia="zh-CN" w:bidi="ar-SA"/>
              </w:rPr>
            </w:pPr>
            <w:r>
              <w:rPr>
                <w:rFonts w:hint="eastAsia" w:asciiTheme="majorEastAsia" w:hAnsiTheme="majorEastAsia" w:eastAsiaTheme="majorEastAsia" w:cstheme="majorEastAsia"/>
                <w:color w:val="auto"/>
                <w:szCs w:val="21"/>
                <w:highlight w:val="none"/>
              </w:rPr>
              <w:t>钢直尺</w:t>
            </w:r>
          </w:p>
        </w:tc>
        <w:tc>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BED44">
            <w:pPr>
              <w:adjustRightInd w:val="0"/>
              <w:snapToGrid w:val="0"/>
              <w:jc w:val="center"/>
              <w:rPr>
                <w:rStyle w:val="103"/>
                <w:rFonts w:hint="default" w:ascii="Times New Roman" w:hAnsi="Times New Roman" w:eastAsia="宋体" w:cs="Times New Roman"/>
                <w:b w:val="0"/>
                <w:color w:val="000000"/>
                <w:sz w:val="24"/>
                <w:highlight w:val="none"/>
                <w:vertAlign w:val="subscript"/>
                <w:lang w:val="en-US" w:eastAsia="zh-CN" w:bidi="ar-SA"/>
              </w:rPr>
            </w:pPr>
            <w:r>
              <w:rPr>
                <w:rFonts w:hint="eastAsia" w:asciiTheme="majorEastAsia" w:hAnsiTheme="majorEastAsia" w:eastAsiaTheme="majorEastAsia" w:cstheme="majorEastAsia"/>
                <w:color w:val="auto"/>
                <w:szCs w:val="21"/>
                <w:highlight w:val="none"/>
              </w:rPr>
              <w:t>MPE：±0.2mm</w:t>
            </w:r>
          </w:p>
        </w:tc>
        <w:tc>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DB1E694">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校准扩口试验机夹持装置的</w:t>
            </w:r>
            <w:r>
              <w:rPr>
                <w:rFonts w:hint="eastAsia" w:asciiTheme="majorEastAsia" w:hAnsiTheme="majorEastAsia" w:eastAsiaTheme="majorEastAsia" w:cstheme="majorEastAsia"/>
                <w:color w:val="auto"/>
                <w:szCs w:val="21"/>
                <w:highlight w:val="none"/>
              </w:rPr>
              <w:t>同轴度</w:t>
            </w:r>
            <w:r>
              <w:rPr>
                <w:rFonts w:hint="eastAsia" w:asciiTheme="majorEastAsia" w:hAnsiTheme="majorEastAsia" w:eastAsiaTheme="majorEastAsia" w:cstheme="majorEastAsia"/>
                <w:color w:val="auto"/>
                <w:szCs w:val="21"/>
                <w:highlight w:val="none"/>
                <w:vertAlign w:val="superscript"/>
                <w:lang w:val="en-US" w:eastAsia="zh-CN"/>
              </w:rPr>
              <w:t>1</w:t>
            </w:r>
          </w:p>
        </w:tc>
      </w:tr>
      <w:tr w14:paraId="0B53C1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9"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54B4C5EA">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2</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4A2FD">
            <w:pPr>
              <w:adjustRightInd w:val="0"/>
              <w:snapToGrid w:val="0"/>
              <w:jc w:val="center"/>
              <w:rPr>
                <w:rStyle w:val="103"/>
                <w:rFonts w:hint="default" w:ascii="Times New Roman" w:hAnsi="Times New Roman" w:eastAsia="宋体" w:cs="Times New Roman"/>
                <w:b w:val="0"/>
                <w:color w:val="000000"/>
                <w:sz w:val="24"/>
                <w:highlight w:val="none"/>
                <w:lang w:val="en-US" w:eastAsia="zh-CN" w:bidi="ar-SA"/>
              </w:rPr>
            </w:pPr>
            <w:r>
              <w:rPr>
                <w:rFonts w:hint="eastAsia" w:asciiTheme="majorEastAsia" w:hAnsiTheme="majorEastAsia" w:eastAsiaTheme="majorEastAsia" w:cstheme="majorEastAsia"/>
                <w:color w:val="auto"/>
                <w:szCs w:val="21"/>
                <w:highlight w:val="none"/>
              </w:rPr>
              <w:t>指示表</w:t>
            </w:r>
            <w:r>
              <w:rPr>
                <w:rFonts w:hint="eastAsia" w:asciiTheme="majorEastAsia" w:hAnsiTheme="majorEastAsia" w:eastAsiaTheme="majorEastAsia" w:cstheme="majorEastAsia"/>
                <w:color w:val="auto"/>
                <w:szCs w:val="21"/>
                <w:highlight w:val="none"/>
                <w:vertAlign w:val="superscript"/>
                <w:lang w:val="en-US" w:eastAsia="zh-CN"/>
              </w:rPr>
              <w:t>2</w:t>
            </w:r>
          </w:p>
        </w:tc>
        <w:tc>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722B1">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分度值0.01mm</w:t>
            </w:r>
          </w:p>
        </w:tc>
        <w:tc>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9E519A0">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color w:val="auto"/>
                <w:kern w:val="2"/>
                <w:sz w:val="21"/>
                <w:szCs w:val="24"/>
                <w:highlight w:val="none"/>
                <w:lang w:val="en-US" w:eastAsia="zh-CN" w:bidi="ar-SA"/>
              </w:rPr>
              <w:t>测量扩口试验机的横梁移动位移，用于校准扩口试验机横梁移动速度示值误差</w:t>
            </w:r>
          </w:p>
        </w:tc>
      </w:tr>
      <w:tr w14:paraId="67947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9"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1F0222E2">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3</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13043">
            <w:pPr>
              <w:adjustRightInd w:val="0"/>
              <w:snapToGrid w:val="0"/>
              <w:jc w:val="center"/>
              <w:rPr>
                <w:rStyle w:val="103"/>
                <w:rFonts w:hint="default" w:ascii="Times New Roman" w:hAnsi="Times New Roman" w:eastAsia="宋体" w:cs="Times New Roman"/>
                <w:b w:val="0"/>
                <w:color w:val="000000"/>
                <w:sz w:val="24"/>
                <w:highlight w:val="none"/>
                <w:lang w:val="en-US" w:eastAsia="zh-CN" w:bidi="ar-SA"/>
              </w:rPr>
            </w:pPr>
            <w:r>
              <w:rPr>
                <w:rFonts w:hint="eastAsia" w:asciiTheme="majorEastAsia" w:hAnsiTheme="majorEastAsia" w:eastAsiaTheme="majorEastAsia" w:cstheme="majorEastAsia"/>
                <w:strike w:val="0"/>
                <w:dstrike w:val="0"/>
                <w:color w:val="auto"/>
                <w:szCs w:val="21"/>
                <w:highlight w:val="none"/>
              </w:rPr>
              <w:t>钢直尺</w:t>
            </w:r>
          </w:p>
        </w:tc>
        <w:tc>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42596">
            <w:pPr>
              <w:adjustRightInd w:val="0"/>
              <w:snapToGrid w:val="0"/>
              <w:jc w:val="center"/>
              <w:rPr>
                <w:rStyle w:val="103"/>
                <w:rFonts w:hint="default" w:ascii="Times New Roman" w:hAnsi="Times New Roman" w:eastAsia="宋体" w:cs="Times New Roman"/>
                <w:b w:val="0"/>
                <w:color w:val="000000"/>
                <w:sz w:val="24"/>
                <w:highlight w:val="none"/>
                <w:lang w:val="en-US" w:eastAsia="zh-CN" w:bidi="ar-SA"/>
              </w:rPr>
            </w:pPr>
            <w:r>
              <w:rPr>
                <w:rFonts w:hint="eastAsia" w:asciiTheme="majorEastAsia" w:hAnsiTheme="majorEastAsia" w:eastAsiaTheme="majorEastAsia" w:cstheme="majorEastAsia"/>
                <w:strike w:val="0"/>
                <w:dstrike w:val="0"/>
                <w:color w:val="auto"/>
                <w:szCs w:val="21"/>
                <w:highlight w:val="none"/>
              </w:rPr>
              <w:t>MPE：</w:t>
            </w:r>
            <w:r>
              <w:rPr>
                <w:rFonts w:asciiTheme="majorEastAsia" w:hAnsiTheme="majorEastAsia" w:eastAsiaTheme="majorEastAsia" w:cstheme="majorEastAsia"/>
                <w:strike w:val="0"/>
                <w:dstrike w:val="0"/>
                <w:color w:val="auto"/>
                <w:szCs w:val="21"/>
                <w:highlight w:val="none"/>
              </w:rPr>
              <w:t>±0.2mm</w:t>
            </w:r>
          </w:p>
        </w:tc>
        <w:tc>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F5BCE6E">
            <w:pPr>
              <w:widowControl w:val="0"/>
              <w:autoSpaceDE w:val="0"/>
              <w:autoSpaceDN w:val="0"/>
              <w:spacing w:line="240" w:lineRule="auto"/>
              <w:ind w:firstLine="0" w:firstLineChars="0"/>
              <w:jc w:val="center"/>
              <w:rPr>
                <w:rStyle w:val="103"/>
                <w:rFonts w:hint="eastAsia" w:ascii="Times New Roman" w:hAnsi="Times New Roman" w:eastAsia="宋体" w:cs="Times New Roman"/>
                <w:b w:val="0"/>
                <w:color w:val="000000"/>
                <w:sz w:val="24"/>
                <w:highlight w:val="none"/>
                <w:lang w:val="en-US" w:eastAsia="zh-CN" w:bidi="ar-SA"/>
              </w:rPr>
            </w:pPr>
            <w:r>
              <w:rPr>
                <w:rStyle w:val="103"/>
                <w:rFonts w:hint="eastAsia" w:cs="Times New Roman"/>
                <w:color w:val="auto"/>
                <w:kern w:val="2"/>
                <w:sz w:val="21"/>
                <w:szCs w:val="24"/>
                <w:highlight w:val="none"/>
                <w:lang w:val="en-US" w:eastAsia="zh-CN" w:bidi="ar-SA"/>
              </w:rPr>
              <w:t>测量扩口试验机的横梁移动位移，用于校准扩口试验机横梁移动速度示值误差</w:t>
            </w:r>
          </w:p>
        </w:tc>
      </w:tr>
      <w:tr w14:paraId="0BF55B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9"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6EBA091">
            <w:pPr>
              <w:widowControl w:val="0"/>
              <w:autoSpaceDE w:val="0"/>
              <w:autoSpaceDN w:val="0"/>
              <w:spacing w:line="240" w:lineRule="auto"/>
              <w:ind w:firstLine="0" w:firstLineChars="0"/>
              <w:jc w:val="center"/>
              <w:rPr>
                <w:rStyle w:val="103"/>
                <w:rFonts w:hint="default" w:ascii="Times New Roman" w:hAnsi="Times New Roman" w:eastAsia="宋体" w:cs="Times New Roman"/>
                <w:b w:val="0"/>
                <w:color w:val="000000"/>
                <w:sz w:val="24"/>
                <w:highlight w:val="none"/>
                <w:lang w:val="en-US" w:eastAsia="zh-CN" w:bidi="ar-SA"/>
              </w:rPr>
            </w:pPr>
            <w:r>
              <w:rPr>
                <w:rStyle w:val="103"/>
                <w:rFonts w:hint="eastAsia" w:cs="Times New Roman"/>
                <w:b w:val="0"/>
                <w:color w:val="000000"/>
                <w:kern w:val="2"/>
                <w:szCs w:val="24"/>
                <w:highlight w:val="none"/>
                <w:lang w:val="en-US" w:eastAsia="zh-CN" w:bidi="ar-SA"/>
              </w:rPr>
              <w:t>4</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55ECF">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秒表</w:t>
            </w:r>
          </w:p>
        </w:tc>
        <w:tc>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8CB22">
            <w:pPr>
              <w:adjustRightInd w:val="0"/>
              <w:snapToGrid w:val="0"/>
              <w:jc w:val="center"/>
              <w:rPr>
                <w:rFonts w:hint="eastAsia" w:ascii="Times New Roman" w:hAnsi="Times New Roman" w:eastAsia="宋体" w:cs="Times New Roman"/>
                <w:color w:val="auto"/>
                <w:sz w:val="21"/>
                <w:highlight w:val="none"/>
                <w:lang w:val="en-US" w:eastAsia="zh-CN" w:bidi="ar-SA"/>
              </w:rPr>
            </w:pPr>
            <w:r>
              <w:rPr>
                <w:rFonts w:hint="eastAsia" w:asciiTheme="majorEastAsia" w:hAnsiTheme="majorEastAsia" w:eastAsiaTheme="majorEastAsia" w:cstheme="majorEastAsia"/>
                <w:color w:val="auto"/>
                <w:szCs w:val="21"/>
                <w:highlight w:val="none"/>
              </w:rPr>
              <w:t>分辨力为0.01</w:t>
            </w:r>
            <w:r>
              <w:rPr>
                <w:rFonts w:asciiTheme="majorEastAsia" w:hAnsiTheme="majorEastAsia" w:eastAsiaTheme="majorEastAsia" w:cstheme="majorEastAsia"/>
                <w:color w:val="auto"/>
                <w:szCs w:val="21"/>
                <w:highlight w:val="none"/>
              </w:rPr>
              <w:t>s</w:t>
            </w:r>
          </w:p>
        </w:tc>
        <w:tc>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D2B5CB8">
            <w:pPr>
              <w:widowControl w:val="0"/>
              <w:spacing w:line="240" w:lineRule="auto"/>
              <w:ind w:firstLine="0" w:firstLineChars="0"/>
              <w:jc w:val="center"/>
              <w:rPr>
                <w:rFonts w:hint="eastAsia" w:ascii="Times New Roman" w:hAnsi="Times New Roman" w:eastAsia="宋体" w:cs="Times New Roman"/>
                <w:color w:val="auto"/>
                <w:kern w:val="2"/>
                <w:sz w:val="21"/>
                <w:szCs w:val="24"/>
                <w:highlight w:val="none"/>
                <w:lang w:val="en-US" w:eastAsia="zh-CN" w:bidi="ar-SA"/>
              </w:rPr>
            </w:pPr>
            <w:r>
              <w:rPr>
                <w:rStyle w:val="103"/>
                <w:rFonts w:hint="eastAsia" w:cs="Times New Roman"/>
                <w:color w:val="auto"/>
                <w:kern w:val="2"/>
                <w:sz w:val="21"/>
                <w:szCs w:val="24"/>
                <w:highlight w:val="none"/>
                <w:lang w:val="en-US" w:eastAsia="zh-CN" w:bidi="ar-SA"/>
              </w:rPr>
              <w:t>测量扩口试验机的横梁移动时间，用于校准扩口试验机横梁移动速度示值误差</w:t>
            </w:r>
          </w:p>
        </w:tc>
      </w:tr>
      <w:tr w14:paraId="3343C8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19" w:type="pct"/>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CEF7750">
            <w:pPr>
              <w:widowControl w:val="0"/>
              <w:autoSpaceDE w:val="0"/>
              <w:autoSpaceDN w:val="0"/>
              <w:spacing w:line="240" w:lineRule="auto"/>
              <w:ind w:firstLine="0" w:firstLineChars="0"/>
              <w:jc w:val="center"/>
              <w:rPr>
                <w:rStyle w:val="103"/>
                <w:rFonts w:hint="default" w:cs="Times New Roman"/>
                <w:b w:val="0"/>
                <w:color w:val="000000"/>
                <w:kern w:val="2"/>
                <w:szCs w:val="24"/>
                <w:highlight w:val="none"/>
                <w:lang w:val="en-US" w:eastAsia="zh-CN" w:bidi="ar-SA"/>
              </w:rPr>
            </w:pPr>
            <w:r>
              <w:rPr>
                <w:rStyle w:val="103"/>
                <w:rFonts w:hint="eastAsia" w:cs="Times New Roman"/>
                <w:b w:val="0"/>
                <w:color w:val="000000"/>
                <w:kern w:val="2"/>
                <w:szCs w:val="24"/>
                <w:highlight w:val="none"/>
                <w:lang w:val="en-US" w:eastAsia="zh-CN" w:bidi="ar-SA"/>
              </w:rPr>
              <w:t>5</w:t>
            </w:r>
          </w:p>
        </w:tc>
        <w:tc>
          <w:tcPr>
            <w:tcW w:w="8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9BD72">
            <w:pPr>
              <w:adjustRightInd w:val="0"/>
              <w:snapToGrid w:val="0"/>
              <w:jc w:val="center"/>
              <w:rPr>
                <w:rStyle w:val="103"/>
                <w:rFonts w:hint="eastAsia" w:cs="Times New Roman"/>
                <w:color w:val="auto"/>
                <w:kern w:val="2"/>
                <w:sz w:val="21"/>
                <w:szCs w:val="24"/>
                <w:highlight w:val="none"/>
                <w:lang w:val="en-US" w:eastAsia="zh-CN" w:bidi="ar-SA"/>
              </w:rPr>
            </w:pPr>
            <w:r>
              <w:rPr>
                <w:rFonts w:hint="eastAsia" w:asciiTheme="majorEastAsia" w:hAnsiTheme="majorEastAsia" w:eastAsiaTheme="majorEastAsia" w:cstheme="majorEastAsia"/>
                <w:color w:val="auto"/>
                <w:szCs w:val="21"/>
                <w:highlight w:val="none"/>
              </w:rPr>
              <w:t>万能角度尺</w:t>
            </w:r>
          </w:p>
        </w:tc>
        <w:tc>
          <w:tcPr>
            <w:tcW w:w="16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A05B4">
            <w:pPr>
              <w:adjustRightInd w:val="0"/>
              <w:snapToGrid w:val="0"/>
              <w:jc w:val="center"/>
              <w:rPr>
                <w:rStyle w:val="103"/>
                <w:rFonts w:hint="eastAsia" w:cs="Times New Roman"/>
                <w:color w:val="auto"/>
                <w:kern w:val="2"/>
                <w:sz w:val="21"/>
                <w:szCs w:val="24"/>
                <w:highlight w:val="none"/>
                <w:lang w:val="en-US" w:eastAsia="zh-CN" w:bidi="ar-SA"/>
              </w:rPr>
            </w:pPr>
            <w:r>
              <w:rPr>
                <w:rFonts w:hint="eastAsia" w:asciiTheme="majorEastAsia" w:hAnsiTheme="majorEastAsia" w:eastAsiaTheme="majorEastAsia" w:cstheme="majorEastAsia"/>
                <w:color w:val="auto"/>
                <w:szCs w:val="21"/>
                <w:highlight w:val="none"/>
              </w:rPr>
              <w:t>测量范围：0°～320°，分度值</w:t>
            </w:r>
            <w:r>
              <w:rPr>
                <w:rFonts w:asciiTheme="majorEastAsia" w:hAnsiTheme="majorEastAsia" w:eastAsiaTheme="majorEastAsia" w:cstheme="majorEastAsia"/>
                <w:color w:val="auto"/>
                <w:szCs w:val="21"/>
                <w:highlight w:val="none"/>
              </w:rPr>
              <w:t>2′</w:t>
            </w:r>
          </w:p>
        </w:tc>
        <w:tc>
          <w:tcPr>
            <w:tcW w:w="2170" w:type="pct"/>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2EA2535">
            <w:pPr>
              <w:widowControl w:val="0"/>
              <w:spacing w:line="240" w:lineRule="auto"/>
              <w:ind w:firstLine="0" w:firstLineChars="0"/>
              <w:jc w:val="center"/>
              <w:rPr>
                <w:rStyle w:val="103"/>
                <w:rFonts w:hint="eastAsia" w:cs="Times New Roman"/>
                <w:color w:val="auto"/>
                <w:sz w:val="21"/>
                <w:highlight w:val="none"/>
              </w:rPr>
            </w:pPr>
            <w:r>
              <w:rPr>
                <w:rStyle w:val="103"/>
                <w:rFonts w:hint="eastAsia" w:cs="Times New Roman"/>
                <w:color w:val="auto"/>
                <w:sz w:val="21"/>
                <w:highlight w:val="none"/>
                <w:lang w:eastAsia="zh-CN"/>
              </w:rPr>
              <w:t>校准</w:t>
            </w:r>
            <w:r>
              <w:rPr>
                <w:rStyle w:val="103"/>
                <w:rFonts w:hint="eastAsia" w:cs="Times New Roman"/>
                <w:color w:val="auto"/>
                <w:sz w:val="21"/>
                <w:highlight w:val="none"/>
              </w:rPr>
              <w:t>顶芯锥度偏差</w:t>
            </w:r>
          </w:p>
        </w:tc>
      </w:tr>
      <w:tr w14:paraId="7D479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000" w:type="pct"/>
            <w:gridSpan w:val="4"/>
            <w:tcBorders>
              <w:top w:val="single" w:color="000000" w:sz="4" w:space="0"/>
              <w:left w:val="single" w:color="000000" w:sz="12" w:space="0"/>
              <w:bottom w:val="single" w:color="000000" w:sz="12" w:space="0"/>
              <w:right w:val="single" w:color="000000" w:sz="12" w:space="0"/>
            </w:tcBorders>
            <w:shd w:val="clear" w:color="auto" w:fill="FFFFFF"/>
            <w:noWrap w:val="0"/>
            <w:vAlign w:val="center"/>
          </w:tcPr>
          <w:p w14:paraId="4EAE36C1">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103"/>
                <w:rFonts w:hint="default" w:eastAsia="仿宋"/>
                <w:kern w:val="0"/>
                <w:sz w:val="21"/>
                <w:szCs w:val="18"/>
                <w:highlight w:val="none"/>
                <w:lang w:val="en-US" w:eastAsia="zh-CN"/>
              </w:rPr>
            </w:pPr>
            <w:r>
              <w:rPr>
                <w:rStyle w:val="103"/>
                <w:rFonts w:hint="eastAsia" w:eastAsia="仿宋"/>
                <w:kern w:val="0"/>
                <w:sz w:val="21"/>
                <w:szCs w:val="18"/>
                <w:highlight w:val="none"/>
                <w:lang w:val="en-US" w:eastAsia="zh-CN"/>
              </w:rPr>
              <w:t>注1：当扩口试验机下方配有夹持装置时，需要校准同轴度，没有配备不需要校准同轴度。</w:t>
            </w:r>
          </w:p>
          <w:p w14:paraId="219AAAE7">
            <w:pPr>
              <w:keepNext w:val="0"/>
              <w:keepLines w:val="0"/>
              <w:pageBreakBefore w:val="0"/>
              <w:widowControl w:val="0"/>
              <w:kinsoku/>
              <w:wordWrap/>
              <w:overflowPunct/>
              <w:topLinePunct w:val="0"/>
              <w:autoSpaceDE/>
              <w:autoSpaceDN/>
              <w:bidi w:val="0"/>
              <w:adjustRightInd/>
              <w:snapToGrid w:val="0"/>
              <w:spacing w:before="0" w:line="240" w:lineRule="auto"/>
              <w:ind w:firstLine="420" w:firstLineChars="200"/>
              <w:jc w:val="left"/>
              <w:textAlignment w:val="auto"/>
              <w:rPr>
                <w:rStyle w:val="103"/>
                <w:rFonts w:hint="eastAsia" w:cs="Times New Roman"/>
                <w:color w:val="auto"/>
                <w:sz w:val="21"/>
                <w:highlight w:val="none"/>
                <w:lang w:eastAsia="zh-CN"/>
              </w:rPr>
            </w:pPr>
            <w:r>
              <w:rPr>
                <w:rStyle w:val="103"/>
                <w:rFonts w:hint="eastAsia" w:eastAsia="仿宋"/>
                <w:kern w:val="0"/>
                <w:sz w:val="21"/>
                <w:szCs w:val="18"/>
                <w:highlight w:val="none"/>
                <w:lang w:val="en-US" w:eastAsia="zh-CN"/>
              </w:rPr>
              <w:t>注2：使用指示表需配磁力表座,或选择满足技术要求的其它测量标准。</w:t>
            </w:r>
          </w:p>
        </w:tc>
      </w:tr>
      <w:bookmarkEnd w:id="133"/>
    </w:tbl>
    <w:p w14:paraId="1385191F">
      <w:pPr>
        <w:spacing w:line="360" w:lineRule="auto"/>
        <w:outlineLvl w:val="0"/>
        <w:rPr>
          <w:rFonts w:ascii="黑体" w:hAnsi="黑体" w:eastAsia="黑体" w:cs="黑体"/>
          <w:color w:val="auto"/>
          <w:sz w:val="24"/>
          <w:highlight w:val="none"/>
        </w:rPr>
      </w:pPr>
      <w:bookmarkStart w:id="146" w:name="_Toc1818"/>
      <w:bookmarkStart w:id="147" w:name="_Toc1970"/>
      <w:bookmarkStart w:id="148" w:name="_Toc19080"/>
      <w:bookmarkStart w:id="149" w:name="_Toc23968"/>
      <w:bookmarkStart w:id="150" w:name="_Toc7975"/>
      <w:bookmarkStart w:id="151" w:name="_Toc12797"/>
      <w:bookmarkStart w:id="152" w:name="_Toc21005"/>
      <w:bookmarkStart w:id="153" w:name="_Toc7085"/>
      <w:r>
        <w:rPr>
          <w:rFonts w:hint="eastAsia" w:ascii="黑体" w:hAnsi="黑体" w:eastAsia="黑体" w:cs="黑体"/>
          <w:bCs/>
          <w:color w:val="auto"/>
          <w:kern w:val="0"/>
          <w:sz w:val="24"/>
          <w:highlight w:val="none"/>
        </w:rPr>
        <w:t xml:space="preserve">6 </w:t>
      </w:r>
      <w:r>
        <w:rPr>
          <w:rStyle w:val="39"/>
          <w:rFonts w:hint="eastAsia" w:ascii="黑体" w:hAnsi="黑体" w:eastAsia="黑体" w:cs="黑体"/>
          <w:bCs/>
          <w:color w:val="auto"/>
          <w:sz w:val="24"/>
          <w:highlight w:val="none"/>
        </w:rPr>
        <w:t>校准项目和校准方法</w:t>
      </w:r>
      <w:bookmarkEnd w:id="146"/>
      <w:bookmarkEnd w:id="147"/>
      <w:bookmarkEnd w:id="148"/>
      <w:bookmarkEnd w:id="149"/>
      <w:bookmarkEnd w:id="150"/>
      <w:bookmarkEnd w:id="151"/>
      <w:bookmarkEnd w:id="152"/>
      <w:bookmarkEnd w:id="153"/>
    </w:p>
    <w:p w14:paraId="69BB166F">
      <w:pPr>
        <w:pStyle w:val="45"/>
        <w:spacing w:line="360" w:lineRule="auto"/>
        <w:ind w:firstLine="0" w:firstLineChars="0"/>
        <w:outlineLvl w:val="1"/>
        <w:rPr>
          <w:rFonts w:ascii="Times New Roman"/>
          <w:color w:val="auto"/>
          <w:sz w:val="24"/>
          <w:szCs w:val="24"/>
          <w:highlight w:val="none"/>
        </w:rPr>
      </w:pPr>
      <w:bookmarkStart w:id="154" w:name="_Toc15625"/>
      <w:bookmarkStart w:id="155" w:name="_Toc21548"/>
      <w:bookmarkStart w:id="156" w:name="_Toc23104"/>
      <w:bookmarkStart w:id="157" w:name="_Toc10967"/>
      <w:r>
        <w:rPr>
          <w:rFonts w:hint="eastAsia" w:ascii="Times New Roman"/>
          <w:color w:val="auto"/>
          <w:sz w:val="24"/>
          <w:szCs w:val="24"/>
          <w:highlight w:val="none"/>
        </w:rPr>
        <w:t>6.1 校准项目</w:t>
      </w:r>
      <w:bookmarkEnd w:id="154"/>
      <w:bookmarkEnd w:id="155"/>
      <w:bookmarkEnd w:id="156"/>
      <w:bookmarkEnd w:id="157"/>
    </w:p>
    <w:p w14:paraId="3BC954D9">
      <w:pPr>
        <w:pStyle w:val="45"/>
        <w:spacing w:line="360" w:lineRule="auto"/>
        <w:ind w:firstLine="480"/>
        <w:jc w:val="left"/>
        <w:rPr>
          <w:rFonts w:ascii="Times New Roman"/>
          <w:color w:val="auto"/>
          <w:sz w:val="24"/>
          <w:szCs w:val="24"/>
          <w:highlight w:val="none"/>
        </w:rPr>
      </w:pPr>
      <w:r>
        <w:rPr>
          <w:rFonts w:hint="eastAsia" w:ascii="Times New Roman"/>
          <w:color w:val="auto"/>
          <w:sz w:val="24"/>
          <w:szCs w:val="24"/>
          <w:highlight w:val="none"/>
        </w:rPr>
        <w:t>校准项目包括</w:t>
      </w:r>
      <w:r>
        <w:rPr>
          <w:rFonts w:hint="eastAsia" w:ascii="Times New Roman"/>
          <w:color w:val="auto"/>
          <w:sz w:val="24"/>
          <w:szCs w:val="24"/>
          <w:highlight w:val="none"/>
          <w:lang w:eastAsia="zh-CN"/>
        </w:rPr>
        <w:t>夹持装置的</w:t>
      </w:r>
      <w:r>
        <w:rPr>
          <w:rFonts w:hint="eastAsia" w:ascii="Times New Roman"/>
          <w:color w:val="auto"/>
          <w:sz w:val="24"/>
          <w:szCs w:val="24"/>
          <w:highlight w:val="none"/>
        </w:rPr>
        <w:t>同轴度、横梁移动速度</w:t>
      </w:r>
      <w:r>
        <w:rPr>
          <w:rFonts w:hint="eastAsia" w:ascii="Times New Roman"/>
          <w:color w:val="auto"/>
          <w:sz w:val="24"/>
          <w:szCs w:val="24"/>
          <w:highlight w:val="none"/>
          <w:lang w:eastAsia="zh-CN"/>
        </w:rPr>
        <w:t>示值误差</w:t>
      </w:r>
      <w:r>
        <w:rPr>
          <w:rFonts w:hint="eastAsia" w:ascii="Times New Roman"/>
          <w:color w:val="auto"/>
          <w:sz w:val="24"/>
          <w:szCs w:val="24"/>
          <w:highlight w:val="none"/>
        </w:rPr>
        <w:t>和顶芯锥度</w:t>
      </w:r>
      <w:r>
        <w:rPr>
          <w:rFonts w:hint="eastAsia" w:ascii="Times New Roman"/>
          <w:color w:val="auto"/>
          <w:sz w:val="24"/>
          <w:szCs w:val="24"/>
          <w:highlight w:val="none"/>
          <w:lang w:eastAsia="zh-CN"/>
        </w:rPr>
        <w:t>偏差</w:t>
      </w:r>
      <w:r>
        <w:rPr>
          <w:rFonts w:hint="eastAsia" w:ascii="Times New Roman"/>
          <w:color w:val="auto"/>
          <w:sz w:val="24"/>
          <w:szCs w:val="24"/>
          <w:highlight w:val="none"/>
        </w:rPr>
        <w:t>。</w:t>
      </w:r>
    </w:p>
    <w:p w14:paraId="4CAE26FD">
      <w:pPr>
        <w:pStyle w:val="45"/>
        <w:spacing w:line="360" w:lineRule="auto"/>
        <w:ind w:firstLine="0" w:firstLineChars="0"/>
        <w:outlineLvl w:val="1"/>
        <w:rPr>
          <w:rFonts w:ascii="Times New Roman"/>
          <w:color w:val="auto"/>
          <w:sz w:val="24"/>
          <w:szCs w:val="24"/>
          <w:highlight w:val="none"/>
        </w:rPr>
      </w:pPr>
      <w:bookmarkStart w:id="158" w:name="_Toc30955"/>
      <w:bookmarkStart w:id="159" w:name="_Toc28313"/>
      <w:bookmarkStart w:id="160" w:name="_Toc29525"/>
      <w:bookmarkStart w:id="161" w:name="_Toc12337"/>
      <w:r>
        <w:rPr>
          <w:rFonts w:hint="eastAsia" w:ascii="Times New Roman"/>
          <w:color w:val="auto"/>
          <w:sz w:val="24"/>
          <w:szCs w:val="24"/>
          <w:highlight w:val="none"/>
        </w:rPr>
        <w:t>6</w:t>
      </w:r>
      <w:r>
        <w:rPr>
          <w:rFonts w:ascii="Times New Roman"/>
          <w:color w:val="auto"/>
          <w:sz w:val="24"/>
          <w:szCs w:val="24"/>
          <w:highlight w:val="none"/>
        </w:rPr>
        <w:t>.</w:t>
      </w:r>
      <w:r>
        <w:rPr>
          <w:rFonts w:hint="eastAsia" w:ascii="Times New Roman"/>
          <w:color w:val="auto"/>
          <w:sz w:val="24"/>
          <w:szCs w:val="24"/>
          <w:highlight w:val="none"/>
        </w:rPr>
        <w:t>2</w:t>
      </w:r>
      <w:r>
        <w:rPr>
          <w:rFonts w:ascii="Times New Roman"/>
          <w:color w:val="auto"/>
          <w:sz w:val="24"/>
          <w:szCs w:val="24"/>
          <w:highlight w:val="none"/>
        </w:rPr>
        <w:t xml:space="preserve"> 校准方法</w:t>
      </w:r>
      <w:bookmarkEnd w:id="158"/>
      <w:bookmarkEnd w:id="159"/>
      <w:bookmarkEnd w:id="160"/>
      <w:bookmarkEnd w:id="161"/>
    </w:p>
    <w:p w14:paraId="11C6D4A3">
      <w:pPr>
        <w:pStyle w:val="45"/>
        <w:spacing w:line="360" w:lineRule="auto"/>
        <w:ind w:firstLine="0" w:firstLineChars="0"/>
        <w:outlineLvl w:val="1"/>
        <w:rPr>
          <w:rFonts w:ascii="Times New Roman"/>
          <w:color w:val="auto"/>
          <w:sz w:val="24"/>
          <w:szCs w:val="24"/>
          <w:highlight w:val="none"/>
        </w:rPr>
      </w:pPr>
      <w:r>
        <w:rPr>
          <w:rFonts w:hint="eastAsia" w:ascii="Times New Roman"/>
          <w:color w:val="auto"/>
          <w:sz w:val="24"/>
          <w:szCs w:val="24"/>
          <w:highlight w:val="none"/>
        </w:rPr>
        <w:t xml:space="preserve">6.2.1 </w:t>
      </w:r>
      <w:r>
        <w:rPr>
          <w:rFonts w:hint="eastAsia" w:ascii="Times New Roman"/>
          <w:color w:val="auto"/>
          <w:sz w:val="24"/>
          <w:szCs w:val="24"/>
          <w:highlight w:val="none"/>
          <w:lang w:eastAsia="zh-CN"/>
        </w:rPr>
        <w:t>夹持装置的</w:t>
      </w:r>
      <w:r>
        <w:rPr>
          <w:rFonts w:hint="eastAsia" w:ascii="Times New Roman"/>
          <w:color w:val="auto"/>
          <w:sz w:val="24"/>
          <w:szCs w:val="24"/>
          <w:highlight w:val="none"/>
        </w:rPr>
        <w:t>同轴度</w:t>
      </w:r>
    </w:p>
    <w:p w14:paraId="081C29C5">
      <w:pPr>
        <w:spacing w:before="78" w:line="360" w:lineRule="auto"/>
        <w:ind w:right="4"/>
        <w:rPr>
          <w:rFonts w:hint="eastAsia"/>
          <w:color w:val="auto"/>
          <w:kern w:val="0"/>
          <w:sz w:val="24"/>
          <w:highlight w:val="none"/>
          <w:lang w:eastAsia="zh-CN"/>
        </w:rPr>
      </w:pPr>
      <w:r>
        <w:rPr>
          <w:rFonts w:hint="eastAsia"/>
          <w:color w:val="auto"/>
          <w:sz w:val="24"/>
          <w:highlight w:val="none"/>
        </w:rPr>
        <w:t>6.2.</w:t>
      </w:r>
      <w:r>
        <w:rPr>
          <w:rFonts w:hint="eastAsia"/>
          <w:color w:val="auto"/>
          <w:sz w:val="24"/>
          <w:highlight w:val="none"/>
          <w:lang w:val="en-US" w:eastAsia="zh-CN"/>
        </w:rPr>
        <w:t>1.1</w:t>
      </w:r>
      <w:r>
        <w:rPr>
          <w:rFonts w:hint="eastAsia"/>
          <w:color w:val="auto"/>
          <w:sz w:val="24"/>
          <w:highlight w:val="none"/>
        </w:rPr>
        <w:t xml:space="preserve"> </w:t>
      </w:r>
      <w:bookmarkStart w:id="162" w:name="OLE_LINK10"/>
      <w:bookmarkStart w:id="163" w:name="OLE_LINK9"/>
      <w:r>
        <w:rPr>
          <w:rFonts w:hint="eastAsia"/>
          <w:color w:val="auto"/>
          <w:kern w:val="0"/>
          <w:sz w:val="24"/>
          <w:highlight w:val="none"/>
        </w:rPr>
        <w:t>同轴度校准使用检验试样</w:t>
      </w:r>
      <w:r>
        <w:rPr>
          <w:rFonts w:hint="eastAsia"/>
          <w:color w:val="auto"/>
          <w:kern w:val="0"/>
          <w:sz w:val="24"/>
          <w:highlight w:val="none"/>
          <w:lang w:val="en-US" w:eastAsia="zh-CN"/>
        </w:rPr>
        <w:t>,</w:t>
      </w:r>
      <w:r>
        <w:rPr>
          <w:rFonts w:hint="eastAsia"/>
          <w:color w:val="auto"/>
          <w:kern w:val="0"/>
          <w:sz w:val="24"/>
          <w:highlight w:val="none"/>
        </w:rPr>
        <w:t>检验试样为圆柱形，</w:t>
      </w:r>
      <w:r>
        <w:rPr>
          <w:rFonts w:hint="eastAsia"/>
          <w:color w:val="auto"/>
          <w:kern w:val="0"/>
          <w:sz w:val="24"/>
          <w:highlight w:val="none"/>
          <w:lang w:eastAsia="zh-CN"/>
        </w:rPr>
        <w:t>其</w:t>
      </w:r>
      <w:r>
        <w:rPr>
          <w:rFonts w:hint="eastAsia"/>
          <w:color w:val="auto"/>
          <w:kern w:val="0"/>
          <w:sz w:val="24"/>
          <w:highlight w:val="none"/>
        </w:rPr>
        <w:t>外径</w:t>
      </w:r>
      <w:r>
        <w:rPr>
          <w:rFonts w:hint="eastAsia"/>
          <w:color w:val="auto"/>
          <w:kern w:val="0"/>
          <w:sz w:val="24"/>
          <w:highlight w:val="none"/>
          <w:lang w:eastAsia="zh-CN"/>
        </w:rPr>
        <w:t>应</w:t>
      </w:r>
      <w:r>
        <w:rPr>
          <w:rFonts w:hint="eastAsia"/>
          <w:color w:val="auto"/>
          <w:kern w:val="0"/>
          <w:sz w:val="24"/>
          <w:highlight w:val="none"/>
        </w:rPr>
        <w:t>不超过100mm，高度需</w:t>
      </w:r>
      <w:r>
        <w:rPr>
          <w:rFonts w:hint="eastAsia"/>
          <w:color w:val="auto"/>
          <w:kern w:val="0"/>
          <w:sz w:val="24"/>
          <w:highlight w:val="none"/>
          <w:lang w:eastAsia="zh-CN"/>
        </w:rPr>
        <w:t>满足</w:t>
      </w:r>
      <w:r>
        <w:rPr>
          <w:rFonts w:hint="eastAsia"/>
          <w:color w:val="auto"/>
          <w:kern w:val="0"/>
          <w:sz w:val="24"/>
          <w:highlight w:val="none"/>
        </w:rPr>
        <w:t>能稳固夹持于下夹持装置上</w:t>
      </w:r>
      <w:r>
        <w:rPr>
          <w:rFonts w:hint="eastAsia"/>
          <w:color w:val="auto"/>
          <w:kern w:val="0"/>
          <w:sz w:val="24"/>
          <w:highlight w:val="none"/>
          <w:lang w:eastAsia="zh-CN"/>
        </w:rPr>
        <w:t>，</w:t>
      </w:r>
      <w:r>
        <w:rPr>
          <w:rFonts w:hint="eastAsia"/>
          <w:color w:val="auto"/>
          <w:kern w:val="0"/>
          <w:sz w:val="24"/>
          <w:highlight w:val="none"/>
        </w:rPr>
        <w:t>且避免变形</w:t>
      </w:r>
      <w:r>
        <w:rPr>
          <w:rFonts w:hint="eastAsia"/>
          <w:color w:val="auto"/>
          <w:kern w:val="0"/>
          <w:sz w:val="24"/>
          <w:highlight w:val="none"/>
          <w:lang w:eastAsia="zh-CN"/>
        </w:rPr>
        <w:t>；试样一端横截面的中心点应需做明显标记。</w:t>
      </w:r>
    </w:p>
    <w:p w14:paraId="447A9ED3">
      <w:pPr>
        <w:spacing w:before="78" w:line="360" w:lineRule="auto"/>
        <w:ind w:right="4"/>
        <w:rPr>
          <w:rFonts w:hint="eastAsia"/>
          <w:color w:val="auto"/>
          <w:kern w:val="0"/>
          <w:sz w:val="24"/>
          <w:highlight w:val="none"/>
        </w:rPr>
      </w:pPr>
      <w:r>
        <w:rPr>
          <w:rFonts w:hint="eastAsia"/>
          <w:color w:val="auto"/>
          <w:sz w:val="24"/>
          <w:highlight w:val="none"/>
        </w:rPr>
        <w:t>6.2.</w:t>
      </w:r>
      <w:r>
        <w:rPr>
          <w:rFonts w:hint="eastAsia"/>
          <w:color w:val="auto"/>
          <w:sz w:val="24"/>
          <w:highlight w:val="none"/>
          <w:lang w:val="en-US" w:eastAsia="zh-CN"/>
        </w:rPr>
        <w:t>1.2 将对应规格的圆锥形顶芯安装固定于上夹持装置，确认圆柱形检验试样稳固夹持于下夹持装置中心位置后，缓慢移动扩口试验机横梁，使顶芯锥尖轻触试样上表面，按照图2所示测量方式，使用钢直尺分别测量顶芯锥尖至试样两侧母线的最大距离</w:t>
      </w:r>
      <w:r>
        <w:rPr>
          <w:rFonts w:hint="eastAsia"/>
          <w:i/>
          <w:color w:val="auto"/>
          <w:kern w:val="0"/>
          <w:sz w:val="24"/>
          <w:highlight w:val="none"/>
        </w:rPr>
        <w:t>L</w:t>
      </w:r>
      <w:r>
        <w:rPr>
          <w:rFonts w:hint="eastAsia"/>
          <w:color w:val="auto"/>
          <w:kern w:val="0"/>
          <w:sz w:val="24"/>
          <w:highlight w:val="none"/>
          <w:vertAlign w:val="subscript"/>
        </w:rPr>
        <w:t>max</w:t>
      </w:r>
      <w:r>
        <w:rPr>
          <w:rFonts w:hint="eastAsia"/>
          <w:color w:val="auto"/>
          <w:kern w:val="0"/>
          <w:sz w:val="24"/>
          <w:highlight w:val="none"/>
          <w:lang w:eastAsia="zh-CN"/>
        </w:rPr>
        <w:t>与</w:t>
      </w:r>
      <w:r>
        <w:rPr>
          <w:rFonts w:hint="eastAsia"/>
          <w:color w:val="auto"/>
          <w:sz w:val="24"/>
          <w:highlight w:val="none"/>
          <w:lang w:val="en-US" w:eastAsia="zh-CN"/>
        </w:rPr>
        <w:t>最小距离</w:t>
      </w:r>
      <w:r>
        <w:rPr>
          <w:rFonts w:hint="eastAsia"/>
          <w:i/>
          <w:color w:val="auto"/>
          <w:kern w:val="0"/>
          <w:sz w:val="24"/>
          <w:highlight w:val="none"/>
        </w:rPr>
        <w:t>L</w:t>
      </w:r>
      <w:r>
        <w:rPr>
          <w:rFonts w:hint="eastAsia"/>
          <w:color w:val="auto"/>
          <w:kern w:val="0"/>
          <w:sz w:val="24"/>
          <w:highlight w:val="none"/>
          <w:vertAlign w:val="subscript"/>
        </w:rPr>
        <w:t>min</w:t>
      </w:r>
      <w:r>
        <w:rPr>
          <w:rFonts w:hint="eastAsia"/>
          <w:color w:val="auto"/>
          <w:kern w:val="0"/>
          <w:sz w:val="24"/>
          <w:highlight w:val="none"/>
          <w:lang w:val="en-US" w:eastAsia="zh-CN"/>
        </w:rPr>
        <w:t>，每组参数重复测量3次并记录数据。计算3次测量所得</w:t>
      </w:r>
      <w:r>
        <w:rPr>
          <w:rFonts w:hint="eastAsia"/>
          <w:i/>
          <w:iCs/>
          <w:color w:val="auto"/>
          <w:kern w:val="0"/>
          <w:sz w:val="24"/>
          <w:highlight w:val="none"/>
          <w:lang w:eastAsia="zh-CN"/>
        </w:rPr>
        <w:t>L</w:t>
      </w:r>
      <w:r>
        <w:rPr>
          <w:rFonts w:hint="eastAsia"/>
          <w:color w:val="auto"/>
          <w:kern w:val="0"/>
          <w:sz w:val="24"/>
          <w:highlight w:val="none"/>
          <w:vertAlign w:val="subscript"/>
          <w:lang w:eastAsia="zh-CN"/>
        </w:rPr>
        <w:t>max</w:t>
      </w:r>
      <w:r>
        <w:rPr>
          <w:rFonts w:hint="eastAsia"/>
          <w:color w:val="auto"/>
          <w:kern w:val="0"/>
          <w:sz w:val="24"/>
          <w:highlight w:val="none"/>
          <w:vertAlign w:val="baseline"/>
          <w:lang w:eastAsia="zh-CN"/>
        </w:rPr>
        <w:t>的算术</w:t>
      </w:r>
      <w:r>
        <w:rPr>
          <w:rFonts w:hint="eastAsia"/>
          <w:color w:val="auto"/>
          <w:kern w:val="0"/>
          <w:sz w:val="24"/>
          <w:highlight w:val="none"/>
          <w:lang w:eastAsia="zh-CN"/>
        </w:rPr>
        <w:t>平均值</w:t>
      </w:r>
      <w:r>
        <w:rPr>
          <w:i/>
          <w:iCs/>
          <w:color w:val="auto"/>
          <w:kern w:val="0"/>
          <w:sz w:val="24"/>
          <w:highlight w:val="none"/>
        </w:rPr>
        <w:sym w:font="Symbol" w:char="0060"/>
      </w:r>
      <w:r>
        <w:rPr>
          <w:i/>
          <w:iCs/>
          <w:color w:val="auto"/>
          <w:kern w:val="0"/>
          <w:sz w:val="24"/>
          <w:highlight w:val="none"/>
        </w:rPr>
        <w:t>L</w:t>
      </w:r>
      <w:r>
        <w:rPr>
          <w:color w:val="auto"/>
          <w:kern w:val="0"/>
          <w:sz w:val="24"/>
          <w:highlight w:val="none"/>
          <w:vertAlign w:val="subscript"/>
        </w:rPr>
        <w:t>max</w:t>
      </w:r>
      <w:r>
        <w:rPr>
          <w:rFonts w:hint="eastAsia"/>
          <w:color w:val="auto"/>
          <w:kern w:val="0"/>
          <w:sz w:val="24"/>
          <w:highlight w:val="none"/>
          <w:vertAlign w:val="baseline"/>
          <w:lang w:eastAsia="zh-CN"/>
        </w:rPr>
        <w:t>、</w:t>
      </w:r>
      <w:r>
        <w:rPr>
          <w:rFonts w:hint="eastAsia"/>
          <w:i/>
          <w:iCs/>
          <w:color w:val="auto"/>
          <w:kern w:val="0"/>
          <w:sz w:val="24"/>
          <w:highlight w:val="none"/>
          <w:lang w:eastAsia="zh-CN"/>
        </w:rPr>
        <w:t>L</w:t>
      </w:r>
      <w:r>
        <w:rPr>
          <w:rFonts w:hint="eastAsia"/>
          <w:color w:val="auto"/>
          <w:kern w:val="0"/>
          <w:sz w:val="24"/>
          <w:highlight w:val="none"/>
          <w:vertAlign w:val="subscript"/>
          <w:lang w:eastAsia="zh-CN"/>
        </w:rPr>
        <w:t>min</w:t>
      </w:r>
      <w:r>
        <w:rPr>
          <w:rFonts w:hint="eastAsia"/>
          <w:color w:val="auto"/>
          <w:kern w:val="0"/>
          <w:sz w:val="24"/>
          <w:highlight w:val="none"/>
          <w:vertAlign w:val="baseline"/>
          <w:lang w:eastAsia="zh-CN"/>
        </w:rPr>
        <w:t>的算术</w:t>
      </w:r>
      <w:r>
        <w:rPr>
          <w:rFonts w:hint="eastAsia"/>
          <w:color w:val="auto"/>
          <w:kern w:val="0"/>
          <w:sz w:val="24"/>
          <w:highlight w:val="none"/>
          <w:lang w:eastAsia="zh-CN"/>
        </w:rPr>
        <w:t>平均值</w:t>
      </w:r>
      <w:r>
        <w:rPr>
          <w:i/>
          <w:iCs/>
          <w:color w:val="auto"/>
          <w:kern w:val="0"/>
          <w:sz w:val="24"/>
          <w:highlight w:val="none"/>
        </w:rPr>
        <w:sym w:font="Symbol" w:char="0060"/>
      </w:r>
      <w:r>
        <w:rPr>
          <w:i/>
          <w:iCs/>
          <w:color w:val="auto"/>
          <w:kern w:val="0"/>
          <w:sz w:val="24"/>
          <w:highlight w:val="none"/>
        </w:rPr>
        <w:t>L</w:t>
      </w:r>
      <w:r>
        <w:rPr>
          <w:color w:val="auto"/>
          <w:kern w:val="0"/>
          <w:sz w:val="24"/>
          <w:highlight w:val="none"/>
          <w:vertAlign w:val="subscript"/>
        </w:rPr>
        <w:t>min</w:t>
      </w:r>
      <w:bookmarkEnd w:id="162"/>
      <w:bookmarkEnd w:id="163"/>
      <w:r>
        <w:rPr>
          <w:rFonts w:hint="eastAsia"/>
          <w:color w:val="auto"/>
          <w:kern w:val="0"/>
          <w:sz w:val="24"/>
          <w:highlight w:val="none"/>
          <w:vertAlign w:val="subscript"/>
          <w:lang w:eastAsia="zh-CN"/>
        </w:rPr>
        <w:t>，</w:t>
      </w:r>
      <w:r>
        <w:rPr>
          <w:rFonts w:hint="eastAsia"/>
          <w:color w:val="auto"/>
          <w:kern w:val="0"/>
          <w:sz w:val="24"/>
          <w:highlight w:val="none"/>
          <w:lang w:val="en-US" w:eastAsia="zh-CN"/>
        </w:rPr>
        <w:t>，</w:t>
      </w:r>
      <w:r>
        <w:rPr>
          <w:rFonts w:hint="eastAsia"/>
          <w:color w:val="auto"/>
          <w:kern w:val="0"/>
          <w:sz w:val="24"/>
          <w:highlight w:val="none"/>
          <w:vertAlign w:val="baseline"/>
          <w:lang w:eastAsia="zh-CN"/>
        </w:rPr>
        <w:t>算术</w:t>
      </w:r>
      <w:r>
        <w:rPr>
          <w:rFonts w:hint="eastAsia"/>
          <w:color w:val="auto"/>
          <w:kern w:val="0"/>
          <w:sz w:val="24"/>
          <w:highlight w:val="none"/>
          <w:lang w:eastAsia="zh-CN"/>
        </w:rPr>
        <w:t>平均值</w:t>
      </w:r>
      <w:r>
        <w:rPr>
          <w:i/>
          <w:iCs/>
          <w:color w:val="auto"/>
          <w:kern w:val="0"/>
          <w:sz w:val="24"/>
          <w:highlight w:val="none"/>
        </w:rPr>
        <w:sym w:font="Symbol" w:char="0060"/>
      </w:r>
      <w:r>
        <w:rPr>
          <w:i/>
          <w:iCs/>
          <w:color w:val="auto"/>
          <w:kern w:val="0"/>
          <w:sz w:val="24"/>
          <w:highlight w:val="none"/>
        </w:rPr>
        <w:t>L</w:t>
      </w:r>
      <w:r>
        <w:rPr>
          <w:color w:val="auto"/>
          <w:kern w:val="0"/>
          <w:sz w:val="24"/>
          <w:highlight w:val="none"/>
          <w:vertAlign w:val="subscript"/>
        </w:rPr>
        <w:t>max</w:t>
      </w:r>
      <w:r>
        <w:rPr>
          <w:rFonts w:hint="eastAsia"/>
          <w:color w:val="auto"/>
          <w:kern w:val="0"/>
          <w:sz w:val="24"/>
          <w:highlight w:val="none"/>
          <w:vertAlign w:val="baseline"/>
          <w:lang w:eastAsia="zh-CN"/>
        </w:rPr>
        <w:t>与算术</w:t>
      </w:r>
      <w:r>
        <w:rPr>
          <w:rFonts w:hint="eastAsia"/>
          <w:color w:val="auto"/>
          <w:kern w:val="0"/>
          <w:sz w:val="24"/>
          <w:highlight w:val="none"/>
          <w:lang w:eastAsia="zh-CN"/>
        </w:rPr>
        <w:t>平均值</w:t>
      </w:r>
      <w:r>
        <w:rPr>
          <w:i/>
          <w:iCs/>
          <w:color w:val="auto"/>
          <w:kern w:val="0"/>
          <w:sz w:val="24"/>
          <w:highlight w:val="none"/>
        </w:rPr>
        <w:sym w:font="Symbol" w:char="0060"/>
      </w:r>
      <w:r>
        <w:rPr>
          <w:i/>
          <w:iCs/>
          <w:color w:val="auto"/>
          <w:kern w:val="0"/>
          <w:sz w:val="24"/>
          <w:highlight w:val="none"/>
        </w:rPr>
        <w:t>L</w:t>
      </w:r>
      <w:r>
        <w:rPr>
          <w:color w:val="auto"/>
          <w:kern w:val="0"/>
          <w:sz w:val="24"/>
          <w:highlight w:val="none"/>
          <w:vertAlign w:val="subscript"/>
        </w:rPr>
        <w:t>min</w:t>
      </w:r>
      <w:r>
        <w:rPr>
          <w:rFonts w:hint="eastAsia"/>
          <w:color w:val="auto"/>
          <w:kern w:val="0"/>
          <w:sz w:val="24"/>
          <w:highlight w:val="none"/>
          <w:vertAlign w:val="baseline"/>
          <w:lang w:eastAsia="zh-CN"/>
        </w:rPr>
        <w:t>之差为夹持装置的</w:t>
      </w:r>
      <w:r>
        <w:rPr>
          <w:rFonts w:hint="eastAsia"/>
          <w:color w:val="auto"/>
          <w:kern w:val="0"/>
          <w:sz w:val="24"/>
          <w:highlight w:val="none"/>
        </w:rPr>
        <w:t>同轴度示值误差</w:t>
      </w:r>
      <w:r>
        <w:rPr>
          <w:rFonts w:hint="eastAsia"/>
          <w:color w:val="auto"/>
          <w:kern w:val="0"/>
          <w:sz w:val="24"/>
          <w:highlight w:val="none"/>
          <w:lang w:eastAsia="zh-CN"/>
        </w:rPr>
        <w:t>，</w:t>
      </w:r>
      <w:r>
        <w:rPr>
          <w:rFonts w:hint="eastAsia"/>
          <w:color w:val="auto"/>
          <w:kern w:val="0"/>
          <w:sz w:val="24"/>
          <w:highlight w:val="none"/>
        </w:rPr>
        <w:t>计算方法见公式（1）。</w:t>
      </w:r>
    </w:p>
    <w:p w14:paraId="4D007455">
      <w:pPr>
        <w:spacing w:before="78" w:line="360" w:lineRule="auto"/>
        <w:ind w:right="4"/>
        <w:rPr>
          <w:rFonts w:hint="eastAsia"/>
          <w:color w:val="auto"/>
          <w:kern w:val="0"/>
          <w:sz w:val="24"/>
          <w:highlight w:val="none"/>
        </w:rPr>
      </w:pPr>
      <w:r>
        <w:rPr>
          <w:color w:val="auto"/>
          <w:sz w:val="24"/>
          <w:highlight w:val="none"/>
        </w:rPr>
        <w:pict>
          <v:shape id="_x0000_s2118" o:spid="_x0000_s2118" o:spt="75" type="#_x0000_t75" style="position:absolute;left:0pt;margin-left:70.45pt;margin-top:0.5pt;height:176.5pt;width:278.55pt;mso-wrap-distance-bottom:0pt;mso-wrap-distance-left:9pt;mso-wrap-distance-right:9pt;mso-wrap-distance-top:0pt;z-index:251671552;mso-width-relative:page;mso-height-relative:page;" o:ole="t" filled="f" o:preferrelative="t" stroked="f" coordsize="21600,21600">
            <v:path/>
            <v:fill on="f" focussize="0,0"/>
            <v:stroke on="f"/>
            <v:imagedata r:id="rId25" o:title=""/>
            <o:lock v:ext="edit" aspectratio="f"/>
            <w10:wrap type="square"/>
          </v:shape>
          <o:OLEObject Type="Embed" ProgID="Visio.Drawing.15" ShapeID="_x0000_s2118" DrawAspect="Content" ObjectID="_1468075726" r:id="rId24">
            <o:LockedField>false</o:LockedField>
          </o:OLEObject>
        </w:pict>
      </w:r>
    </w:p>
    <w:p w14:paraId="25D8AEF6">
      <w:pPr>
        <w:spacing w:before="78" w:line="360" w:lineRule="auto"/>
        <w:ind w:right="4"/>
        <w:rPr>
          <w:rFonts w:hint="eastAsia"/>
          <w:color w:val="auto"/>
          <w:kern w:val="0"/>
          <w:sz w:val="24"/>
          <w:highlight w:val="none"/>
        </w:rPr>
      </w:pPr>
    </w:p>
    <w:p w14:paraId="5D01A0E9">
      <w:pPr>
        <w:spacing w:before="78" w:line="360" w:lineRule="auto"/>
        <w:ind w:right="4"/>
        <w:rPr>
          <w:rFonts w:hint="eastAsia"/>
          <w:color w:val="auto"/>
          <w:kern w:val="0"/>
          <w:sz w:val="24"/>
          <w:highlight w:val="none"/>
        </w:rPr>
      </w:pPr>
    </w:p>
    <w:p w14:paraId="1A27BA88">
      <w:pPr>
        <w:spacing w:before="78" w:line="360" w:lineRule="auto"/>
        <w:ind w:right="4"/>
        <w:rPr>
          <w:rFonts w:hint="eastAsia"/>
          <w:color w:val="auto"/>
          <w:kern w:val="0"/>
          <w:sz w:val="24"/>
          <w:highlight w:val="none"/>
        </w:rPr>
      </w:pPr>
    </w:p>
    <w:p w14:paraId="08E96517">
      <w:pPr>
        <w:spacing w:before="78" w:line="360" w:lineRule="auto"/>
        <w:ind w:right="4"/>
        <w:rPr>
          <w:rFonts w:hint="eastAsia"/>
          <w:color w:val="auto"/>
          <w:kern w:val="0"/>
          <w:sz w:val="24"/>
          <w:highlight w:val="none"/>
        </w:rPr>
      </w:pPr>
    </w:p>
    <w:p w14:paraId="541CB8A8">
      <w:pPr>
        <w:spacing w:before="78" w:line="360" w:lineRule="auto"/>
        <w:ind w:right="4"/>
        <w:rPr>
          <w:rFonts w:hint="eastAsia"/>
          <w:color w:val="auto"/>
          <w:kern w:val="0"/>
          <w:sz w:val="24"/>
          <w:highlight w:val="none"/>
        </w:rPr>
      </w:pPr>
    </w:p>
    <w:p w14:paraId="372BF4B5">
      <w:pPr>
        <w:spacing w:before="78" w:line="360" w:lineRule="auto"/>
        <w:ind w:right="4"/>
        <w:rPr>
          <w:rFonts w:hint="eastAsia"/>
          <w:color w:val="auto"/>
          <w:kern w:val="0"/>
          <w:sz w:val="24"/>
          <w:highlight w:val="none"/>
        </w:rPr>
      </w:pPr>
    </w:p>
    <w:p w14:paraId="4F291543">
      <w:pPr>
        <w:autoSpaceDE w:val="0"/>
        <w:autoSpaceDN w:val="0"/>
        <w:spacing w:beforeLines="50" w:afterLines="50"/>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图</w:t>
      </w:r>
      <w:r>
        <w:rPr>
          <w:rFonts w:hint="eastAsia" w:ascii="宋体" w:hAnsi="宋体" w:cs="宋体"/>
          <w:bCs/>
          <w:color w:val="auto"/>
          <w:kern w:val="0"/>
          <w:sz w:val="18"/>
          <w:szCs w:val="18"/>
          <w:highlight w:val="none"/>
          <w:lang w:val="en-US" w:eastAsia="zh-CN"/>
        </w:rPr>
        <w:t>2</w:t>
      </w:r>
      <w:r>
        <w:rPr>
          <w:rFonts w:hint="eastAsia" w:ascii="宋体" w:hAnsi="宋体" w:cs="宋体"/>
          <w:bCs/>
          <w:color w:val="auto"/>
          <w:kern w:val="0"/>
          <w:sz w:val="18"/>
          <w:szCs w:val="18"/>
          <w:highlight w:val="none"/>
        </w:rPr>
        <w:t xml:space="preserve"> </w:t>
      </w:r>
      <w:r>
        <w:rPr>
          <w:rFonts w:hint="eastAsia" w:ascii="宋体" w:hAnsi="宋体" w:cs="宋体"/>
          <w:bCs/>
          <w:color w:val="auto"/>
          <w:kern w:val="0"/>
          <w:sz w:val="18"/>
          <w:szCs w:val="18"/>
          <w:highlight w:val="none"/>
          <w:lang w:eastAsia="zh-CN"/>
        </w:rPr>
        <w:t>夹持装置的同轴度校准</w:t>
      </w:r>
      <w:r>
        <w:rPr>
          <w:rFonts w:hint="eastAsia" w:ascii="宋体" w:hAnsi="宋体" w:cs="宋体"/>
          <w:bCs/>
          <w:color w:val="auto"/>
          <w:kern w:val="0"/>
          <w:sz w:val="18"/>
          <w:szCs w:val="18"/>
          <w:highlight w:val="none"/>
        </w:rPr>
        <w:t>示意图</w:t>
      </w:r>
    </w:p>
    <w:p w14:paraId="5A15461A">
      <w:pPr>
        <w:tabs>
          <w:tab w:val="right" w:leader="dot" w:pos="9345"/>
        </w:tabs>
        <w:autoSpaceDE w:val="0"/>
        <w:autoSpaceDN w:val="0"/>
        <w:spacing w:beforeLines="50" w:afterLines="50"/>
        <w:jc w:val="center"/>
        <w:rPr>
          <w:rFonts w:ascii="黑体" w:hAnsi="黑体" w:eastAsia="黑体" w:cs="黑体"/>
          <w:color w:val="auto"/>
          <w:highlight w:val="none"/>
        </w:rPr>
      </w:pPr>
      <w:r>
        <w:rPr>
          <w:rFonts w:ascii="宋体" w:hAnsi="宋体" w:cs="宋体"/>
          <w:bCs/>
          <w:color w:val="auto"/>
          <w:kern w:val="0"/>
          <w:sz w:val="18"/>
          <w:szCs w:val="18"/>
          <w:highlight w:val="none"/>
        </w:rPr>
        <mc:AlternateContent>
          <mc:Choice Requires="wps">
            <w:drawing>
              <wp:anchor distT="0" distB="0" distL="114300" distR="114300" simplePos="0" relativeHeight="251674624" behindDoc="0" locked="0" layoutInCell="1" allowOverlap="1">
                <wp:simplePos x="0" y="0"/>
                <wp:positionH relativeFrom="column">
                  <wp:posOffset>-57785</wp:posOffset>
                </wp:positionH>
                <wp:positionV relativeFrom="paragraph">
                  <wp:posOffset>55245</wp:posOffset>
                </wp:positionV>
                <wp:extent cx="6243320" cy="965835"/>
                <wp:effectExtent l="6350" t="6350" r="13970" b="18415"/>
                <wp:wrapNone/>
                <wp:docPr id="15" name="文本框 70"/>
                <wp:cNvGraphicFramePr/>
                <a:graphic xmlns:a="http://schemas.openxmlformats.org/drawingml/2006/main">
                  <a:graphicData uri="http://schemas.microsoft.com/office/word/2010/wordprocessingShape">
                    <wps:wsp>
                      <wps:cNvSpPr txBox="1"/>
                      <wps:spPr>
                        <a:xfrm flipV="1">
                          <a:off x="0" y="0"/>
                          <a:ext cx="6243320" cy="965835"/>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23D2DDAC">
                            <w:pPr>
                              <w:autoSpaceDE w:val="0"/>
                              <w:autoSpaceDN w:val="0"/>
                              <w:spacing w:beforeLines="50" w:afterLines="50"/>
                              <w:jc w:val="center"/>
                              <w:rPr>
                                <w:bCs/>
                                <w:kern w:val="0"/>
                                <w:sz w:val="18"/>
                                <w:szCs w:val="18"/>
                              </w:rPr>
                            </w:pPr>
                            <w:r>
                              <w:rPr>
                                <w:bCs/>
                                <w:kern w:val="0"/>
                                <w:sz w:val="18"/>
                                <w:szCs w:val="18"/>
                              </w:rPr>
                              <w:t>1</w:t>
                            </w:r>
                            <w:r>
                              <w:rPr>
                                <w:rFonts w:ascii="宋体"/>
                                <w:kern w:val="0"/>
                                <w:szCs w:val="20"/>
                              </w:rPr>
                              <w:t>—</w:t>
                            </w:r>
                            <w:r>
                              <w:rPr>
                                <w:rFonts w:hint="eastAsia" w:ascii="宋体"/>
                                <w:kern w:val="0"/>
                                <w:szCs w:val="20"/>
                                <w:lang w:eastAsia="zh-CN"/>
                              </w:rPr>
                              <w:t>检验试样与顶芯接触的横截面</w:t>
                            </w:r>
                            <w:r>
                              <w:rPr>
                                <w:bCs/>
                                <w:kern w:val="0"/>
                                <w:sz w:val="18"/>
                                <w:szCs w:val="18"/>
                              </w:rPr>
                              <w:t>；2</w:t>
                            </w:r>
                            <w:r>
                              <w:rPr>
                                <w:rFonts w:ascii="宋体"/>
                                <w:kern w:val="0"/>
                                <w:szCs w:val="20"/>
                              </w:rPr>
                              <w:t>—</w:t>
                            </w:r>
                            <w:r>
                              <w:rPr>
                                <w:rFonts w:hint="eastAsia" w:ascii="宋体"/>
                                <w:kern w:val="0"/>
                                <w:szCs w:val="20"/>
                                <w:lang w:eastAsia="zh-CN"/>
                              </w:rPr>
                              <w:t>检验试样横截面中心点</w:t>
                            </w:r>
                            <w:r>
                              <w:rPr>
                                <w:bCs/>
                                <w:kern w:val="0"/>
                                <w:sz w:val="18"/>
                                <w:szCs w:val="18"/>
                              </w:rPr>
                              <w:t>；3</w:t>
                            </w:r>
                            <w:r>
                              <w:rPr>
                                <w:rFonts w:ascii="宋体"/>
                                <w:kern w:val="0"/>
                                <w:szCs w:val="20"/>
                              </w:rPr>
                              <w:t>—</w:t>
                            </w:r>
                            <w:r>
                              <w:rPr>
                                <w:rFonts w:hint="eastAsia" w:ascii="宋体"/>
                                <w:kern w:val="0"/>
                                <w:szCs w:val="20"/>
                                <w:lang w:eastAsia="zh-CN"/>
                              </w:rPr>
                              <w:t>顶芯锥尖与试样的接触点</w:t>
                            </w:r>
                            <w:r>
                              <w:rPr>
                                <w:bCs/>
                                <w:kern w:val="0"/>
                                <w:sz w:val="18"/>
                                <w:szCs w:val="18"/>
                              </w:rPr>
                              <w:t>；</w:t>
                            </w:r>
                          </w:p>
                          <w:p w14:paraId="11CA4CDD">
                            <w:pPr>
                              <w:autoSpaceDE w:val="0"/>
                              <w:autoSpaceDN w:val="0"/>
                              <w:spacing w:beforeLines="50" w:afterLines="50"/>
                              <w:jc w:val="center"/>
                              <w:rPr>
                                <w:bCs/>
                                <w:kern w:val="0"/>
                                <w:sz w:val="18"/>
                                <w:szCs w:val="18"/>
                              </w:rPr>
                            </w:pPr>
                            <w:r>
                              <w:rPr>
                                <w:bCs/>
                                <w:kern w:val="0"/>
                                <w:sz w:val="18"/>
                                <w:szCs w:val="18"/>
                              </w:rPr>
                              <w:t xml:space="preserve">4 </w:t>
                            </w:r>
                            <w:r>
                              <w:rPr>
                                <w:rFonts w:ascii="宋体"/>
                                <w:kern w:val="0"/>
                                <w:szCs w:val="20"/>
                              </w:rPr>
                              <w:t>—</w:t>
                            </w:r>
                            <w:r>
                              <w:rPr>
                                <w:rFonts w:hint="eastAsia" w:ascii="宋体"/>
                                <w:kern w:val="0"/>
                                <w:szCs w:val="20"/>
                                <w:lang w:eastAsia="zh-CN"/>
                              </w:rPr>
                              <w:t>最小</w:t>
                            </w:r>
                            <w:r>
                              <w:rPr>
                                <w:rFonts w:hint="eastAsia" w:ascii="宋体"/>
                                <w:kern w:val="0"/>
                                <w:szCs w:val="20"/>
                              </w:rPr>
                              <w:t>测量距离</w:t>
                            </w:r>
                            <w:r>
                              <w:rPr>
                                <w:rFonts w:hint="eastAsia"/>
                                <w:i/>
                                <w:iCs/>
                                <w:color w:val="auto"/>
                                <w:kern w:val="0"/>
                                <w:sz w:val="24"/>
                                <w:lang w:eastAsia="zh-CN"/>
                              </w:rPr>
                              <w:t>L</w:t>
                            </w:r>
                            <w:r>
                              <w:rPr>
                                <w:rFonts w:hint="eastAsia"/>
                                <w:color w:val="auto"/>
                                <w:kern w:val="0"/>
                                <w:sz w:val="24"/>
                                <w:vertAlign w:val="subscript"/>
                                <w:lang w:eastAsia="zh-CN"/>
                              </w:rPr>
                              <w:t>min</w:t>
                            </w:r>
                            <w:r>
                              <w:rPr>
                                <w:bCs/>
                                <w:kern w:val="0"/>
                                <w:sz w:val="18"/>
                                <w:szCs w:val="18"/>
                              </w:rPr>
                              <w:t>；5</w:t>
                            </w:r>
                            <w:r>
                              <w:rPr>
                                <w:rFonts w:ascii="宋体"/>
                                <w:kern w:val="0"/>
                                <w:szCs w:val="20"/>
                              </w:rPr>
                              <w:t>—</w:t>
                            </w:r>
                            <w:r>
                              <w:rPr>
                                <w:rFonts w:hint="eastAsia" w:ascii="宋体"/>
                                <w:kern w:val="0"/>
                                <w:szCs w:val="20"/>
                                <w:lang w:eastAsia="zh-CN"/>
                              </w:rPr>
                              <w:t>最大</w:t>
                            </w:r>
                            <w:r>
                              <w:rPr>
                                <w:rFonts w:hint="eastAsia" w:ascii="宋体"/>
                                <w:kern w:val="0"/>
                                <w:szCs w:val="20"/>
                              </w:rPr>
                              <w:t>测量距离</w:t>
                            </w:r>
                            <w:r>
                              <w:rPr>
                                <w:rFonts w:hint="eastAsia"/>
                                <w:i/>
                                <w:color w:val="auto"/>
                                <w:kern w:val="0"/>
                                <w:sz w:val="24"/>
                              </w:rPr>
                              <w:t>L</w:t>
                            </w:r>
                            <w:r>
                              <w:rPr>
                                <w:rFonts w:hint="eastAsia"/>
                                <w:color w:val="auto"/>
                                <w:kern w:val="0"/>
                                <w:sz w:val="24"/>
                                <w:vertAlign w:val="subscript"/>
                              </w:rPr>
                              <w:t>max</w:t>
                            </w:r>
                            <w:r>
                              <w:rPr>
                                <w:bCs/>
                                <w:kern w:val="0"/>
                                <w:sz w:val="18"/>
                                <w:szCs w:val="18"/>
                              </w:rPr>
                              <w:t>；</w:t>
                            </w:r>
                          </w:p>
                        </w:txbxContent>
                      </wps:txbx>
                      <wps:bodyPr vert="horz" wrap="square" anchor="t" anchorCtr="0" upright="1"/>
                    </wps:wsp>
                  </a:graphicData>
                </a:graphic>
              </wp:anchor>
            </w:drawing>
          </mc:Choice>
          <mc:Fallback>
            <w:pict>
              <v:shape id="文本框 70" o:spid="_x0000_s1026" o:spt="202" type="#_x0000_t202" style="position:absolute;left:0pt;flip:y;margin-left:-4.55pt;margin-top:4.35pt;height:76.05pt;width:491.6pt;z-index:251674624;mso-width-relative:page;mso-height-relative:page;" fillcolor="#FFFFFF" filled="t" stroked="t" coordsize="21600,21600" o:gfxdata="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eN6oXWAAAACAEAAA8AAAAAAAAAAQAgAAAAIgAAAGRycy9kb3ducmV2LnhtbFBL&#10;AQIUABQAAAAIAIdO4kArA/sLMQIAAIQEAAAOAAAAAAAAAAEAIAAAACUBAABkcnMvZTJvRG9jLnht&#10;bFBLBQYAAAAABgAGAFkBAADIBQAAAAA=&#10;">
                <v:fill on="t" focussize="0,0"/>
                <v:stroke weight="1pt" color="#FFFFFF" joinstyle="miter"/>
                <v:imagedata o:title=""/>
                <o:lock v:ext="edit" aspectratio="f"/>
                <v:textbox>
                  <w:txbxContent>
                    <w:p w14:paraId="23D2DDAC">
                      <w:pPr>
                        <w:autoSpaceDE w:val="0"/>
                        <w:autoSpaceDN w:val="0"/>
                        <w:spacing w:beforeLines="50" w:afterLines="50"/>
                        <w:jc w:val="center"/>
                        <w:rPr>
                          <w:bCs/>
                          <w:kern w:val="0"/>
                          <w:sz w:val="18"/>
                          <w:szCs w:val="18"/>
                        </w:rPr>
                      </w:pPr>
                      <w:r>
                        <w:rPr>
                          <w:bCs/>
                          <w:kern w:val="0"/>
                          <w:sz w:val="18"/>
                          <w:szCs w:val="18"/>
                        </w:rPr>
                        <w:t>1</w:t>
                      </w:r>
                      <w:r>
                        <w:rPr>
                          <w:rFonts w:ascii="宋体"/>
                          <w:kern w:val="0"/>
                          <w:szCs w:val="20"/>
                        </w:rPr>
                        <w:t>—</w:t>
                      </w:r>
                      <w:r>
                        <w:rPr>
                          <w:rFonts w:hint="eastAsia" w:ascii="宋体"/>
                          <w:kern w:val="0"/>
                          <w:szCs w:val="20"/>
                          <w:lang w:eastAsia="zh-CN"/>
                        </w:rPr>
                        <w:t>检验试样与顶芯接触的横截面</w:t>
                      </w:r>
                      <w:r>
                        <w:rPr>
                          <w:bCs/>
                          <w:kern w:val="0"/>
                          <w:sz w:val="18"/>
                          <w:szCs w:val="18"/>
                        </w:rPr>
                        <w:t>；2</w:t>
                      </w:r>
                      <w:r>
                        <w:rPr>
                          <w:rFonts w:ascii="宋体"/>
                          <w:kern w:val="0"/>
                          <w:szCs w:val="20"/>
                        </w:rPr>
                        <w:t>—</w:t>
                      </w:r>
                      <w:r>
                        <w:rPr>
                          <w:rFonts w:hint="eastAsia" w:ascii="宋体"/>
                          <w:kern w:val="0"/>
                          <w:szCs w:val="20"/>
                          <w:lang w:eastAsia="zh-CN"/>
                        </w:rPr>
                        <w:t>检验试样横截面中心点</w:t>
                      </w:r>
                      <w:r>
                        <w:rPr>
                          <w:bCs/>
                          <w:kern w:val="0"/>
                          <w:sz w:val="18"/>
                          <w:szCs w:val="18"/>
                        </w:rPr>
                        <w:t>；3</w:t>
                      </w:r>
                      <w:r>
                        <w:rPr>
                          <w:rFonts w:ascii="宋体"/>
                          <w:kern w:val="0"/>
                          <w:szCs w:val="20"/>
                        </w:rPr>
                        <w:t>—</w:t>
                      </w:r>
                      <w:r>
                        <w:rPr>
                          <w:rFonts w:hint="eastAsia" w:ascii="宋体"/>
                          <w:kern w:val="0"/>
                          <w:szCs w:val="20"/>
                          <w:lang w:eastAsia="zh-CN"/>
                        </w:rPr>
                        <w:t>顶芯锥尖与试样的接触点</w:t>
                      </w:r>
                      <w:r>
                        <w:rPr>
                          <w:bCs/>
                          <w:kern w:val="0"/>
                          <w:sz w:val="18"/>
                          <w:szCs w:val="18"/>
                        </w:rPr>
                        <w:t>；</w:t>
                      </w:r>
                    </w:p>
                    <w:p w14:paraId="11CA4CDD">
                      <w:pPr>
                        <w:autoSpaceDE w:val="0"/>
                        <w:autoSpaceDN w:val="0"/>
                        <w:spacing w:beforeLines="50" w:afterLines="50"/>
                        <w:jc w:val="center"/>
                        <w:rPr>
                          <w:bCs/>
                          <w:kern w:val="0"/>
                          <w:sz w:val="18"/>
                          <w:szCs w:val="18"/>
                        </w:rPr>
                      </w:pPr>
                      <w:r>
                        <w:rPr>
                          <w:bCs/>
                          <w:kern w:val="0"/>
                          <w:sz w:val="18"/>
                          <w:szCs w:val="18"/>
                        </w:rPr>
                        <w:t xml:space="preserve">4 </w:t>
                      </w:r>
                      <w:r>
                        <w:rPr>
                          <w:rFonts w:ascii="宋体"/>
                          <w:kern w:val="0"/>
                          <w:szCs w:val="20"/>
                        </w:rPr>
                        <w:t>—</w:t>
                      </w:r>
                      <w:r>
                        <w:rPr>
                          <w:rFonts w:hint="eastAsia" w:ascii="宋体"/>
                          <w:kern w:val="0"/>
                          <w:szCs w:val="20"/>
                          <w:lang w:eastAsia="zh-CN"/>
                        </w:rPr>
                        <w:t>最小</w:t>
                      </w:r>
                      <w:r>
                        <w:rPr>
                          <w:rFonts w:hint="eastAsia" w:ascii="宋体"/>
                          <w:kern w:val="0"/>
                          <w:szCs w:val="20"/>
                        </w:rPr>
                        <w:t>测量距离</w:t>
                      </w:r>
                      <w:r>
                        <w:rPr>
                          <w:rFonts w:hint="eastAsia"/>
                          <w:i/>
                          <w:iCs/>
                          <w:color w:val="auto"/>
                          <w:kern w:val="0"/>
                          <w:sz w:val="24"/>
                          <w:lang w:eastAsia="zh-CN"/>
                        </w:rPr>
                        <w:t>L</w:t>
                      </w:r>
                      <w:r>
                        <w:rPr>
                          <w:rFonts w:hint="eastAsia"/>
                          <w:color w:val="auto"/>
                          <w:kern w:val="0"/>
                          <w:sz w:val="24"/>
                          <w:vertAlign w:val="subscript"/>
                          <w:lang w:eastAsia="zh-CN"/>
                        </w:rPr>
                        <w:t>min</w:t>
                      </w:r>
                      <w:r>
                        <w:rPr>
                          <w:bCs/>
                          <w:kern w:val="0"/>
                          <w:sz w:val="18"/>
                          <w:szCs w:val="18"/>
                        </w:rPr>
                        <w:t>；5</w:t>
                      </w:r>
                      <w:r>
                        <w:rPr>
                          <w:rFonts w:ascii="宋体"/>
                          <w:kern w:val="0"/>
                          <w:szCs w:val="20"/>
                        </w:rPr>
                        <w:t>—</w:t>
                      </w:r>
                      <w:r>
                        <w:rPr>
                          <w:rFonts w:hint="eastAsia" w:ascii="宋体"/>
                          <w:kern w:val="0"/>
                          <w:szCs w:val="20"/>
                          <w:lang w:eastAsia="zh-CN"/>
                        </w:rPr>
                        <w:t>最大</w:t>
                      </w:r>
                      <w:r>
                        <w:rPr>
                          <w:rFonts w:hint="eastAsia" w:ascii="宋体"/>
                          <w:kern w:val="0"/>
                          <w:szCs w:val="20"/>
                        </w:rPr>
                        <w:t>测量距离</w:t>
                      </w:r>
                      <w:r>
                        <w:rPr>
                          <w:rFonts w:hint="eastAsia"/>
                          <w:i/>
                          <w:color w:val="auto"/>
                          <w:kern w:val="0"/>
                          <w:sz w:val="24"/>
                        </w:rPr>
                        <w:t>L</w:t>
                      </w:r>
                      <w:r>
                        <w:rPr>
                          <w:rFonts w:hint="eastAsia"/>
                          <w:color w:val="auto"/>
                          <w:kern w:val="0"/>
                          <w:sz w:val="24"/>
                          <w:vertAlign w:val="subscript"/>
                        </w:rPr>
                        <w:t>max</w:t>
                      </w:r>
                      <w:r>
                        <w:rPr>
                          <w:bCs/>
                          <w:kern w:val="0"/>
                          <w:sz w:val="18"/>
                          <w:szCs w:val="18"/>
                        </w:rPr>
                        <w:t>；</w:t>
                      </w:r>
                    </w:p>
                  </w:txbxContent>
                </v:textbox>
              </v:shape>
            </w:pict>
          </mc:Fallback>
        </mc:AlternateContent>
      </w:r>
    </w:p>
    <w:p w14:paraId="00EACBDB">
      <w:pPr>
        <w:spacing w:before="78" w:line="360" w:lineRule="auto"/>
        <w:ind w:right="4"/>
        <w:rPr>
          <w:rFonts w:hint="eastAsia"/>
          <w:color w:val="auto"/>
          <w:kern w:val="0"/>
          <w:sz w:val="24"/>
          <w:highlight w:val="none"/>
        </w:rPr>
      </w:pPr>
    </w:p>
    <w:p w14:paraId="2046A291">
      <w:pPr>
        <w:pStyle w:val="7"/>
        <w:spacing w:before="132" w:line="360" w:lineRule="auto"/>
        <w:ind w:right="363"/>
        <w:jc w:val="both"/>
        <w:rPr>
          <w:rFonts w:hint="eastAsia"/>
          <w:color w:val="auto"/>
          <w:position w:val="-6"/>
          <w:szCs w:val="21"/>
          <w:highlight w:val="none"/>
          <w:lang w:val="en-US" w:eastAsia="zh-CN"/>
        </w:rPr>
      </w:pPr>
    </w:p>
    <w:p w14:paraId="05EE5FDE">
      <w:pPr>
        <w:pStyle w:val="7"/>
        <w:spacing w:before="132" w:line="360" w:lineRule="auto"/>
        <w:ind w:right="363"/>
        <w:jc w:val="center"/>
        <w:rPr>
          <w:rFonts w:ascii="宋体" w:hAnsi="宋体" w:cs="宋体"/>
          <w:color w:val="auto"/>
          <w:kern w:val="0"/>
          <w:sz w:val="24"/>
          <w:szCs w:val="20"/>
          <w:highlight w:val="none"/>
        </w:rPr>
      </w:pPr>
      <w:r>
        <w:rPr>
          <w:rFonts w:hint="eastAsia"/>
          <w:color w:val="auto"/>
          <w:position w:val="-6"/>
          <w:szCs w:val="21"/>
          <w:highlight w:val="none"/>
          <w:lang w:val="en-US" w:eastAsia="zh-CN"/>
        </w:rPr>
        <w:t xml:space="preserve">                                      </w:t>
      </w:r>
      <w:r>
        <w:rPr>
          <w:rFonts w:hint="eastAsia"/>
          <w:i/>
          <w:iCs/>
          <w:color w:val="auto"/>
          <w:position w:val="-6"/>
          <w:szCs w:val="21"/>
          <w:highlight w:val="none"/>
          <w:lang w:val="en-US" w:eastAsia="zh-CN"/>
        </w:rPr>
        <w:t>e</w:t>
      </w:r>
      <w:r>
        <w:rPr>
          <w:rFonts w:hint="eastAsia"/>
          <w:color w:val="auto"/>
          <w:position w:val="-6"/>
          <w:szCs w:val="21"/>
          <w:highlight w:val="none"/>
          <w:lang w:val="en-US" w:eastAsia="zh-CN"/>
        </w:rPr>
        <w:t>=</w:t>
      </w:r>
      <w:r>
        <w:rPr>
          <w:rFonts w:hint="eastAsia"/>
          <w:color w:val="auto"/>
          <w:position w:val="-6"/>
          <w:szCs w:val="21"/>
          <w:highlight w:val="none"/>
          <w:lang w:val="en-US" w:eastAsia="zh-CN"/>
        </w:rPr>
        <w:sym w:font="Symbol" w:char="0060"/>
      </w:r>
      <w:r>
        <w:rPr>
          <w:rFonts w:hint="eastAsia"/>
          <w:i/>
          <w:iCs/>
          <w:color w:val="auto"/>
          <w:position w:val="-6"/>
          <w:szCs w:val="21"/>
          <w:highlight w:val="none"/>
          <w:lang w:val="en-US" w:eastAsia="zh-CN"/>
        </w:rPr>
        <w:t>L</w:t>
      </w:r>
      <w:r>
        <w:rPr>
          <w:rFonts w:hint="eastAsia"/>
          <w:color w:val="auto"/>
          <w:position w:val="-6"/>
          <w:szCs w:val="21"/>
          <w:highlight w:val="none"/>
          <w:vertAlign w:val="subscript"/>
          <w:lang w:val="en-US" w:eastAsia="zh-CN"/>
        </w:rPr>
        <w:t xml:space="preserve">max  </w:t>
      </w:r>
      <w:r>
        <w:rPr>
          <w:rFonts w:hint="eastAsia" w:ascii="宋体" w:hAnsi="宋体" w:eastAsia="宋体" w:cs="宋体"/>
          <w:color w:val="auto"/>
          <w:position w:val="-6"/>
          <w:szCs w:val="21"/>
          <w:highlight w:val="none"/>
          <w:vertAlign w:val="subscript"/>
          <w:lang w:val="en-US" w:eastAsia="zh-CN"/>
        </w:rPr>
        <w:t>－</w:t>
      </w:r>
      <w:r>
        <w:rPr>
          <w:rFonts w:hint="eastAsia"/>
          <w:color w:val="auto"/>
          <w:position w:val="-6"/>
          <w:szCs w:val="21"/>
          <w:highlight w:val="none"/>
          <w:lang w:val="en-US" w:eastAsia="zh-CN"/>
        </w:rPr>
        <w:sym w:font="Symbol" w:char="0060"/>
      </w:r>
      <w:r>
        <w:rPr>
          <w:rFonts w:hint="eastAsia"/>
          <w:i/>
          <w:iCs/>
          <w:color w:val="auto"/>
          <w:position w:val="-6"/>
          <w:szCs w:val="21"/>
          <w:highlight w:val="none"/>
          <w:lang w:val="en-US" w:eastAsia="zh-CN"/>
        </w:rPr>
        <w:t>L</w:t>
      </w:r>
      <w:r>
        <w:rPr>
          <w:rFonts w:hint="eastAsia"/>
          <w:color w:val="auto"/>
          <w:position w:val="-6"/>
          <w:szCs w:val="21"/>
          <w:highlight w:val="none"/>
          <w:vertAlign w:val="subscript"/>
          <w:lang w:val="en-US" w:eastAsia="zh-CN"/>
        </w:rPr>
        <w:t xml:space="preserve">min </w:t>
      </w:r>
      <w:r>
        <w:rPr>
          <w:rFonts w:hint="eastAsia"/>
          <w:color w:val="auto"/>
          <w:position w:val="-6"/>
          <w:szCs w:val="21"/>
          <w:highlight w:val="none"/>
          <w:lang w:val="en-US" w:eastAsia="zh-CN"/>
        </w:rPr>
        <w:t xml:space="preserve">                           （1）</w:t>
      </w:r>
    </w:p>
    <w:p w14:paraId="31D28BC8">
      <w:pPr>
        <w:pStyle w:val="7"/>
        <w:spacing w:before="132" w:line="360" w:lineRule="auto"/>
        <w:ind w:left="17" w:right="363" w:firstLine="480" w:firstLineChars="200"/>
        <w:rPr>
          <w:color w:val="auto"/>
          <w:kern w:val="0"/>
          <w:sz w:val="24"/>
          <w:highlight w:val="none"/>
        </w:rPr>
      </w:pPr>
      <w:r>
        <w:rPr>
          <w:rFonts w:hint="eastAsia" w:ascii="宋体" w:hAnsi="宋体" w:cs="宋体"/>
          <w:color w:val="auto"/>
          <w:kern w:val="0"/>
          <w:sz w:val="24"/>
          <w:szCs w:val="20"/>
          <w:highlight w:val="none"/>
        </w:rPr>
        <w:t>式中：</w:t>
      </w:r>
    </w:p>
    <w:p w14:paraId="40CE8B62">
      <w:pPr>
        <w:spacing w:before="78" w:line="360" w:lineRule="auto"/>
        <w:ind w:right="6" w:firstLine="480" w:firstLineChars="200"/>
        <w:rPr>
          <w:rFonts w:hint="eastAsia"/>
          <w:color w:val="auto"/>
          <w:kern w:val="0"/>
          <w:sz w:val="24"/>
          <w:highlight w:val="none"/>
        </w:rPr>
      </w:pPr>
      <w:r>
        <w:rPr>
          <w:rFonts w:hint="eastAsia"/>
          <w:i/>
          <w:iCs/>
          <w:color w:val="auto"/>
          <w:kern w:val="0"/>
          <w:sz w:val="24"/>
          <w:highlight w:val="none"/>
          <w:lang w:val="en-US" w:eastAsia="zh-CN"/>
        </w:rPr>
        <w:t xml:space="preserve">e  </w:t>
      </w:r>
      <w:r>
        <w:rPr>
          <w:color w:val="auto"/>
          <w:highlight w:val="none"/>
        </w:rPr>
        <w:t>——</w:t>
      </w:r>
      <w:r>
        <w:rPr>
          <w:rFonts w:hint="eastAsia"/>
          <w:color w:val="auto"/>
          <w:kern w:val="0"/>
          <w:sz w:val="24"/>
          <w:highlight w:val="none"/>
          <w:lang w:eastAsia="zh-CN"/>
        </w:rPr>
        <w:t>夹持装置</w:t>
      </w:r>
      <w:r>
        <w:rPr>
          <w:rFonts w:hint="eastAsia"/>
          <w:color w:val="auto"/>
          <w:kern w:val="0"/>
          <w:sz w:val="24"/>
          <w:highlight w:val="none"/>
        </w:rPr>
        <w:t>同轴度，mm；</w:t>
      </w:r>
      <w:bookmarkStart w:id="164" w:name="OLE_LINK3"/>
      <w:bookmarkStart w:id="165" w:name="OLE_LINK1"/>
    </w:p>
    <w:bookmarkEnd w:id="164"/>
    <w:bookmarkEnd w:id="165"/>
    <w:p w14:paraId="23041B57">
      <w:pPr>
        <w:spacing w:before="78" w:line="360" w:lineRule="auto"/>
        <w:ind w:right="6" w:firstLine="420" w:firstLineChars="200"/>
        <w:rPr>
          <w:rFonts w:hint="eastAsia"/>
          <w:color w:val="auto"/>
          <w:kern w:val="0"/>
          <w:sz w:val="24"/>
          <w:highlight w:val="none"/>
        </w:rPr>
      </w:pPr>
      <w:r>
        <w:rPr>
          <w:rFonts w:hint="eastAsia"/>
          <w:position w:val="-6"/>
          <w:highlight w:val="none"/>
        </w:rPr>
        <w:object>
          <v:shape id="_x0000_i1025" o:spt="75" type="#_x0000_t75" style="height:17pt;width:24pt;" o:ole="t" filled="f" o:preferrelative="t" stroked="f" coordsize="21600,21600">
            <v:path/>
            <v:fill on="f" focussize="0,0"/>
            <v:stroke on="f"/>
            <v:imagedata r:id="rId27" o:title=""/>
            <o:lock v:ext="edit" aspectratio="t"/>
            <w10:wrap type="none"/>
            <w10:anchorlock/>
          </v:shape>
          <o:OLEObject Type="Embed" ProgID="Equation.KSEE3" ShapeID="_x0000_i1025" DrawAspect="Content" ObjectID="_1468075727" r:id="rId26">
            <o:LockedField>false</o:LockedField>
          </o:OLEObject>
        </w:object>
      </w:r>
      <w:r>
        <w:rPr>
          <w:color w:val="auto"/>
          <w:highlight w:val="none"/>
        </w:rPr>
        <w:t>——</w:t>
      </w:r>
      <w:r>
        <w:rPr>
          <w:rFonts w:hint="eastAsia" w:ascii="Times New Roman" w:hAnsi="Times New Roman" w:cs="Times New Roman"/>
          <w:color w:val="auto"/>
          <w:kern w:val="0"/>
          <w:sz w:val="24"/>
          <w:highlight w:val="none"/>
          <w:lang w:val="en-US" w:eastAsia="zh-CN"/>
        </w:rPr>
        <w:t>3次测得较大距离值</w:t>
      </w:r>
      <w:r>
        <w:rPr>
          <w:rFonts w:hint="eastAsia" w:eastAsia="宋体"/>
          <w:i/>
          <w:iCs/>
          <w:color w:val="auto"/>
          <w:kern w:val="0"/>
          <w:sz w:val="24"/>
          <w:highlight w:val="none"/>
          <w:lang w:eastAsia="zh-CN"/>
        </w:rPr>
        <w:t>L</w:t>
      </w:r>
      <w:r>
        <w:rPr>
          <w:rFonts w:hint="eastAsia" w:eastAsia="宋体"/>
          <w:color w:val="auto"/>
          <w:kern w:val="0"/>
          <w:sz w:val="24"/>
          <w:highlight w:val="none"/>
          <w:vertAlign w:val="subscript"/>
          <w:lang w:eastAsia="zh-CN"/>
        </w:rPr>
        <w:t>max</w:t>
      </w:r>
      <w:r>
        <w:rPr>
          <w:rFonts w:hint="eastAsia"/>
          <w:color w:val="auto"/>
          <w:highlight w:val="none"/>
          <w:lang w:val="en-US" w:eastAsia="zh-CN"/>
        </w:rPr>
        <w:t>的</w:t>
      </w:r>
      <w:r>
        <w:rPr>
          <w:rFonts w:hint="eastAsia"/>
          <w:color w:val="auto"/>
          <w:kern w:val="0"/>
          <w:sz w:val="24"/>
          <w:highlight w:val="none"/>
          <w:lang w:eastAsia="zh-CN"/>
        </w:rPr>
        <w:t>算术平均值</w:t>
      </w:r>
      <w:r>
        <w:rPr>
          <w:rFonts w:hint="eastAsia"/>
          <w:color w:val="auto"/>
          <w:kern w:val="0"/>
          <w:sz w:val="24"/>
          <w:highlight w:val="none"/>
        </w:rPr>
        <w:t>，mm；</w:t>
      </w:r>
    </w:p>
    <w:p w14:paraId="65F1BA22">
      <w:pPr>
        <w:spacing w:before="78" w:line="360" w:lineRule="auto"/>
        <w:ind w:right="6" w:firstLine="420" w:firstLineChars="200"/>
        <w:rPr>
          <w:color w:val="auto"/>
          <w:kern w:val="0"/>
          <w:sz w:val="24"/>
          <w:highlight w:val="none"/>
        </w:rPr>
      </w:pPr>
      <w:r>
        <w:rPr>
          <w:rFonts w:hint="eastAsia"/>
          <w:position w:val="-4"/>
          <w:highlight w:val="none"/>
        </w:rPr>
        <w:object>
          <v:shape id="_x0000_i1026" o:spt="75" type="#_x0000_t75" style="height:16pt;width:22pt;" o:ole="t" filled="f" o:preferrelative="t" stroked="f" coordsize="21600,21600">
            <v:path/>
            <v:fill on="f" focussize="0,0"/>
            <v:stroke on="f"/>
            <v:imagedata r:id="rId29" o:title=""/>
            <o:lock v:ext="edit" aspectratio="t"/>
            <w10:wrap type="none"/>
            <w10:anchorlock/>
          </v:shape>
          <o:OLEObject Type="Embed" ProgID="Equation.KSEE3" ShapeID="_x0000_i1026" DrawAspect="Content" ObjectID="_1468075728" r:id="rId28">
            <o:LockedField>false</o:LockedField>
          </o:OLEObject>
        </w:object>
      </w:r>
      <w:r>
        <w:rPr>
          <w:color w:val="auto"/>
          <w:highlight w:val="none"/>
        </w:rPr>
        <w:t>——</w:t>
      </w:r>
      <w:r>
        <w:rPr>
          <w:rFonts w:hint="eastAsia" w:ascii="Times New Roman" w:hAnsi="Times New Roman" w:cs="Times New Roman"/>
          <w:color w:val="auto"/>
          <w:kern w:val="0"/>
          <w:sz w:val="24"/>
          <w:highlight w:val="none"/>
          <w:lang w:val="en-US" w:eastAsia="zh-CN"/>
        </w:rPr>
        <w:t>3次测得较小距离值</w:t>
      </w:r>
      <w:r>
        <w:rPr>
          <w:rFonts w:hint="eastAsia" w:eastAsia="宋体"/>
          <w:i/>
          <w:iCs/>
          <w:color w:val="auto"/>
          <w:kern w:val="0"/>
          <w:sz w:val="24"/>
          <w:highlight w:val="none"/>
          <w:lang w:eastAsia="zh-CN"/>
        </w:rPr>
        <w:t>L</w:t>
      </w:r>
      <w:r>
        <w:rPr>
          <w:rFonts w:hint="eastAsia" w:eastAsia="宋体"/>
          <w:color w:val="auto"/>
          <w:kern w:val="0"/>
          <w:sz w:val="24"/>
          <w:highlight w:val="none"/>
          <w:vertAlign w:val="subscript"/>
          <w:lang w:eastAsia="zh-CN"/>
        </w:rPr>
        <w:t>m</w:t>
      </w:r>
      <w:r>
        <w:rPr>
          <w:rFonts w:hint="eastAsia"/>
          <w:color w:val="auto"/>
          <w:kern w:val="0"/>
          <w:sz w:val="24"/>
          <w:highlight w:val="none"/>
          <w:vertAlign w:val="subscript"/>
          <w:lang w:val="en-US" w:eastAsia="zh-CN"/>
        </w:rPr>
        <w:t>in</w:t>
      </w:r>
      <w:r>
        <w:rPr>
          <w:rFonts w:hint="eastAsia"/>
          <w:color w:val="auto"/>
          <w:highlight w:val="none"/>
          <w:lang w:val="en-US" w:eastAsia="zh-CN"/>
        </w:rPr>
        <w:t>的</w:t>
      </w:r>
      <w:r>
        <w:rPr>
          <w:rFonts w:hint="eastAsia"/>
          <w:color w:val="auto"/>
          <w:kern w:val="0"/>
          <w:sz w:val="24"/>
          <w:highlight w:val="none"/>
          <w:lang w:eastAsia="zh-CN"/>
        </w:rPr>
        <w:t>算术平均值</w:t>
      </w:r>
      <w:r>
        <w:rPr>
          <w:rFonts w:hint="eastAsia"/>
          <w:color w:val="auto"/>
          <w:kern w:val="0"/>
          <w:sz w:val="24"/>
          <w:highlight w:val="none"/>
        </w:rPr>
        <w:t>，mm；</w:t>
      </w:r>
    </w:p>
    <w:p w14:paraId="15D56461">
      <w:pPr>
        <w:pStyle w:val="45"/>
        <w:spacing w:line="360" w:lineRule="auto"/>
        <w:ind w:firstLine="0" w:firstLineChars="0"/>
        <w:outlineLvl w:val="1"/>
        <w:rPr>
          <w:rFonts w:hint="eastAsia" w:ascii="Times New Roman" w:eastAsia="宋体"/>
          <w:color w:val="auto"/>
          <w:sz w:val="24"/>
          <w:szCs w:val="24"/>
          <w:highlight w:val="none"/>
          <w:lang w:eastAsia="zh-CN"/>
        </w:rPr>
      </w:pPr>
      <w:r>
        <w:rPr>
          <w:rFonts w:hint="eastAsia" w:ascii="Times New Roman"/>
          <w:color w:val="auto"/>
          <w:sz w:val="24"/>
          <w:szCs w:val="24"/>
          <w:highlight w:val="none"/>
        </w:rPr>
        <w:t>6.2.2 横梁移动速度</w:t>
      </w:r>
      <w:r>
        <w:rPr>
          <w:rFonts w:hint="eastAsia" w:ascii="Times New Roman"/>
          <w:color w:val="auto"/>
          <w:sz w:val="24"/>
          <w:szCs w:val="24"/>
          <w:highlight w:val="none"/>
          <w:lang w:eastAsia="zh-CN"/>
        </w:rPr>
        <w:t>示值误差</w:t>
      </w:r>
    </w:p>
    <w:p w14:paraId="1E70E93C">
      <w:pPr>
        <w:pStyle w:val="45"/>
        <w:numPr>
          <w:ilvl w:val="255"/>
          <w:numId w:val="0"/>
        </w:numPr>
        <w:spacing w:line="360" w:lineRule="auto"/>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.1</w:t>
      </w:r>
      <w:r>
        <w:rPr>
          <w:rFonts w:hint="eastAsia" w:ascii="Times New Roman"/>
          <w:color w:val="auto"/>
          <w:sz w:val="24"/>
          <w:szCs w:val="24"/>
          <w:highlight w:val="none"/>
          <w:lang w:val="en-US" w:eastAsia="zh-CN"/>
        </w:rPr>
        <w:t xml:space="preserve"> </w:t>
      </w:r>
      <w:r>
        <w:rPr>
          <w:rFonts w:hint="eastAsia"/>
          <w:color w:val="auto"/>
          <w:sz w:val="24"/>
          <w:highlight w:val="none"/>
        </w:rPr>
        <w:t>横梁的在工作行程内移动时应平稳</w:t>
      </w:r>
      <w:r>
        <w:rPr>
          <w:rFonts w:hint="eastAsia"/>
          <w:color w:val="auto"/>
          <w:sz w:val="24"/>
          <w:highlight w:val="none"/>
          <w:lang w:eastAsia="zh-CN"/>
        </w:rPr>
        <w:t>，</w:t>
      </w:r>
      <w:r>
        <w:rPr>
          <w:rFonts w:hint="eastAsia"/>
          <w:color w:val="auto"/>
          <w:sz w:val="24"/>
          <w:highlight w:val="none"/>
        </w:rPr>
        <w:t>立柱和固定横梁的安装</w:t>
      </w:r>
      <w:r>
        <w:rPr>
          <w:rFonts w:hint="eastAsia"/>
          <w:color w:val="auto"/>
          <w:sz w:val="24"/>
          <w:highlight w:val="none"/>
          <w:lang w:eastAsia="zh-CN"/>
        </w:rPr>
        <w:t>应牢固、</w:t>
      </w:r>
      <w:r>
        <w:rPr>
          <w:rFonts w:hint="eastAsia"/>
          <w:color w:val="auto"/>
          <w:sz w:val="24"/>
          <w:highlight w:val="none"/>
        </w:rPr>
        <w:t>无松动。</w:t>
      </w:r>
    </w:p>
    <w:p w14:paraId="1E60E2D1">
      <w:pPr>
        <w:pStyle w:val="45"/>
        <w:spacing w:line="360" w:lineRule="auto"/>
        <w:ind w:firstLine="0" w:firstLineChars="0"/>
        <w:rPr>
          <w:rFonts w:hint="eastAsia"/>
          <w:color w:val="auto"/>
          <w:sz w:val="24"/>
          <w:highlight w:val="none"/>
          <w:lang w:eastAsia="zh-CN"/>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w:t>
      </w:r>
      <w:r>
        <w:rPr>
          <w:rFonts w:hint="eastAsia" w:ascii="Times New Roman"/>
          <w:color w:val="auto"/>
          <w:sz w:val="24"/>
          <w:szCs w:val="24"/>
          <w:highlight w:val="none"/>
        </w:rPr>
        <w:t>2</w:t>
      </w:r>
      <w:r>
        <w:rPr>
          <w:rFonts w:hint="eastAsia" w:ascii="Times New Roman"/>
          <w:color w:val="auto"/>
          <w:sz w:val="24"/>
          <w:szCs w:val="24"/>
          <w:highlight w:val="none"/>
          <w:lang w:val="en-US" w:eastAsia="zh-CN"/>
        </w:rPr>
        <w:t xml:space="preserve"> </w:t>
      </w:r>
      <w:r>
        <w:rPr>
          <w:color w:val="auto"/>
          <w:sz w:val="24"/>
          <w:highlight w:val="none"/>
        </w:rPr>
        <w:t>在横梁移动速度范围内,选</w:t>
      </w:r>
      <w:r>
        <w:rPr>
          <w:rFonts w:hint="eastAsia"/>
          <w:color w:val="auto"/>
          <w:sz w:val="24"/>
          <w:highlight w:val="none"/>
          <w:lang w:eastAsia="zh-CN"/>
        </w:rPr>
        <w:t>取速度的</w:t>
      </w:r>
      <w:r>
        <w:rPr>
          <w:color w:val="auto"/>
          <w:sz w:val="24"/>
          <w:highlight w:val="none"/>
        </w:rPr>
        <w:t>最高</w:t>
      </w:r>
      <w:r>
        <w:rPr>
          <w:rFonts w:hint="eastAsia"/>
          <w:color w:val="auto"/>
          <w:sz w:val="24"/>
          <w:highlight w:val="none"/>
          <w:lang w:eastAsia="zh-CN"/>
        </w:rPr>
        <w:t>值</w:t>
      </w:r>
      <w:r>
        <w:rPr>
          <w:color w:val="auto"/>
          <w:sz w:val="24"/>
          <w:highlight w:val="none"/>
        </w:rPr>
        <w:t>、最低</w:t>
      </w:r>
      <w:r>
        <w:rPr>
          <w:rFonts w:hint="eastAsia"/>
          <w:color w:val="auto"/>
          <w:sz w:val="24"/>
          <w:highlight w:val="none"/>
          <w:lang w:eastAsia="zh-CN"/>
        </w:rPr>
        <w:t>值</w:t>
      </w:r>
      <w:r>
        <w:rPr>
          <w:color w:val="auto"/>
          <w:sz w:val="24"/>
          <w:highlight w:val="none"/>
        </w:rPr>
        <w:t>和中间</w:t>
      </w:r>
      <w:r>
        <w:rPr>
          <w:rFonts w:hint="eastAsia"/>
          <w:color w:val="auto"/>
          <w:sz w:val="24"/>
          <w:highlight w:val="none"/>
          <w:lang w:eastAsia="zh-CN"/>
        </w:rPr>
        <w:t>值</w:t>
      </w:r>
      <w:r>
        <w:rPr>
          <w:color w:val="auto"/>
          <w:sz w:val="24"/>
          <w:highlight w:val="none"/>
        </w:rPr>
        <w:t>3个点</w:t>
      </w:r>
      <w:r>
        <w:rPr>
          <w:rFonts w:hint="eastAsia"/>
          <w:color w:val="auto"/>
          <w:sz w:val="24"/>
          <w:highlight w:val="none"/>
          <w:lang w:eastAsia="zh-CN"/>
        </w:rPr>
        <w:t>进行校准</w:t>
      </w:r>
      <w:r>
        <w:rPr>
          <w:color w:val="auto"/>
          <w:sz w:val="24"/>
          <w:highlight w:val="none"/>
        </w:rPr>
        <w:t>(低于0.05mm/min的速度可不进行</w:t>
      </w:r>
      <w:r>
        <w:rPr>
          <w:rFonts w:hint="eastAsia"/>
          <w:color w:val="auto"/>
          <w:sz w:val="24"/>
          <w:highlight w:val="none"/>
          <w:lang w:eastAsia="zh-CN"/>
        </w:rPr>
        <w:t>校准</w:t>
      </w:r>
      <w:r>
        <w:rPr>
          <w:color w:val="auto"/>
          <w:sz w:val="24"/>
          <w:highlight w:val="none"/>
        </w:rPr>
        <w:t>)</w:t>
      </w:r>
      <w:r>
        <w:rPr>
          <w:rFonts w:hint="eastAsia"/>
          <w:color w:val="auto"/>
          <w:sz w:val="24"/>
          <w:highlight w:val="none"/>
          <w:lang w:eastAsia="zh-CN"/>
        </w:rPr>
        <w:t>。校准时，依据速度值大小，分别选用</w:t>
      </w:r>
      <w:r>
        <w:rPr>
          <w:color w:val="auto"/>
          <w:sz w:val="24"/>
          <w:highlight w:val="none"/>
        </w:rPr>
        <w:t>千分表、百分表或钢直尺</w:t>
      </w:r>
      <w:r>
        <w:rPr>
          <w:rFonts w:hint="eastAsia"/>
          <w:color w:val="auto"/>
          <w:sz w:val="24"/>
          <w:highlight w:val="none"/>
          <w:lang w:eastAsia="zh-CN"/>
        </w:rPr>
        <w:t>，配合秒表测量横梁的移动位移与对应时间，据此计算速度示值误差。</w:t>
      </w:r>
    </w:p>
    <w:p w14:paraId="37F8C5AF">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w:t>
      </w:r>
      <w:r>
        <w:rPr>
          <w:rFonts w:hint="eastAsia" w:ascii="Times New Roman"/>
          <w:color w:val="auto"/>
          <w:sz w:val="24"/>
          <w:szCs w:val="24"/>
          <w:highlight w:val="none"/>
        </w:rPr>
        <w:t>3</w:t>
      </w:r>
      <w:r>
        <w:rPr>
          <w:rFonts w:hint="eastAsia" w:ascii="Times New Roman"/>
          <w:color w:val="auto"/>
          <w:sz w:val="24"/>
          <w:szCs w:val="24"/>
          <w:highlight w:val="none"/>
          <w:lang w:val="en-US" w:eastAsia="zh-CN"/>
        </w:rPr>
        <w:t xml:space="preserve"> </w:t>
      </w:r>
      <w:r>
        <w:rPr>
          <w:rFonts w:hint="eastAsia"/>
          <w:color w:val="auto"/>
          <w:sz w:val="24"/>
          <w:highlight w:val="none"/>
        </w:rPr>
        <w:t>当选择千分表或百分表作为测量标准时，将磁性表座座体工作面吸附在被校</w:t>
      </w:r>
      <w:r>
        <w:rPr>
          <w:rFonts w:hint="eastAsia"/>
          <w:color w:val="auto"/>
          <w:sz w:val="24"/>
          <w:highlight w:val="none"/>
          <w:lang w:eastAsia="zh-CN"/>
        </w:rPr>
        <w:t>扩口</w:t>
      </w:r>
      <w:r>
        <w:rPr>
          <w:rFonts w:hint="eastAsia"/>
          <w:color w:val="auto"/>
          <w:sz w:val="24"/>
          <w:highlight w:val="none"/>
        </w:rPr>
        <w:t>试验机立柱侧面的</w:t>
      </w:r>
      <w:r>
        <w:rPr>
          <w:rFonts w:hint="eastAsia"/>
          <w:color w:val="auto"/>
          <w:sz w:val="24"/>
          <w:highlight w:val="none"/>
          <w:lang w:eastAsia="zh-CN"/>
        </w:rPr>
        <w:t>适当</w:t>
      </w:r>
      <w:r>
        <w:rPr>
          <w:rFonts w:hint="eastAsia"/>
          <w:color w:val="auto"/>
          <w:sz w:val="24"/>
          <w:highlight w:val="none"/>
        </w:rPr>
        <w:t>位置，千分表或百分表表径插入夹具孔内，旋紧夹具旋钮固定，使千分表或百分表主尺与试验机的上横梁</w:t>
      </w:r>
      <w:r>
        <w:rPr>
          <w:rFonts w:hint="eastAsia"/>
          <w:color w:val="auto"/>
          <w:sz w:val="24"/>
          <w:highlight w:val="none"/>
          <w:lang w:eastAsia="zh-CN"/>
        </w:rPr>
        <w:t>表</w:t>
      </w:r>
      <w:r>
        <w:rPr>
          <w:rFonts w:hint="eastAsia"/>
          <w:color w:val="auto"/>
          <w:sz w:val="24"/>
          <w:highlight w:val="none"/>
        </w:rPr>
        <w:t>面轻轻接触，</w:t>
      </w:r>
      <w:r>
        <w:rPr>
          <w:rFonts w:hint="eastAsia"/>
          <w:color w:val="auto"/>
          <w:sz w:val="24"/>
          <w:highlight w:val="none"/>
          <w:lang w:eastAsia="zh-CN"/>
        </w:rPr>
        <w:t>表具应与接触面保持垂直，</w:t>
      </w:r>
      <w:r>
        <w:rPr>
          <w:rFonts w:hint="eastAsia"/>
          <w:color w:val="auto"/>
          <w:sz w:val="24"/>
          <w:highlight w:val="none"/>
        </w:rPr>
        <w:t>然后旋转螺纹副，使主尺刻度线与零位调整螺丝对齐。</w:t>
      </w:r>
    </w:p>
    <w:p w14:paraId="6BADAE36">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w:t>
      </w:r>
      <w:r>
        <w:rPr>
          <w:rFonts w:hint="eastAsia" w:ascii="Times New Roman"/>
          <w:color w:val="auto"/>
          <w:sz w:val="24"/>
          <w:szCs w:val="24"/>
          <w:highlight w:val="none"/>
        </w:rPr>
        <w:t>4</w:t>
      </w:r>
      <w:r>
        <w:rPr>
          <w:rFonts w:hint="eastAsia" w:ascii="Times New Roman"/>
          <w:color w:val="auto"/>
          <w:sz w:val="24"/>
          <w:szCs w:val="24"/>
          <w:highlight w:val="none"/>
          <w:lang w:val="en-US" w:eastAsia="zh-CN"/>
        </w:rPr>
        <w:t xml:space="preserve"> </w:t>
      </w:r>
      <w:r>
        <w:rPr>
          <w:rFonts w:hint="eastAsia"/>
          <w:color w:val="auto"/>
          <w:sz w:val="24"/>
          <w:highlight w:val="none"/>
        </w:rPr>
        <w:t>当选择钢直尺作为测量标准时，</w:t>
      </w:r>
      <w:r>
        <w:rPr>
          <w:rFonts w:hint="eastAsia"/>
          <w:color w:val="auto"/>
          <w:sz w:val="24"/>
          <w:highlight w:val="none"/>
          <w:lang w:eastAsia="zh-CN"/>
        </w:rPr>
        <w:t>应</w:t>
      </w:r>
      <w:r>
        <w:rPr>
          <w:rFonts w:hint="eastAsia"/>
          <w:color w:val="auto"/>
          <w:sz w:val="24"/>
          <w:highlight w:val="none"/>
        </w:rPr>
        <w:t>将</w:t>
      </w:r>
      <w:r>
        <w:rPr>
          <w:rFonts w:hint="eastAsia"/>
          <w:color w:val="auto"/>
          <w:sz w:val="24"/>
          <w:highlight w:val="none"/>
          <w:lang w:eastAsia="zh-CN"/>
        </w:rPr>
        <w:t>钢直尺</w:t>
      </w:r>
      <w:r>
        <w:rPr>
          <w:rFonts w:hint="eastAsia"/>
          <w:color w:val="auto"/>
          <w:sz w:val="24"/>
          <w:highlight w:val="none"/>
        </w:rPr>
        <w:t>竖直固定</w:t>
      </w:r>
      <w:r>
        <w:rPr>
          <w:rFonts w:hint="eastAsia"/>
          <w:color w:val="auto"/>
          <w:sz w:val="24"/>
          <w:highlight w:val="none"/>
          <w:lang w:eastAsia="zh-CN"/>
        </w:rPr>
        <w:t>于</w:t>
      </w:r>
      <w:r>
        <w:rPr>
          <w:rFonts w:hint="eastAsia"/>
          <w:color w:val="auto"/>
          <w:sz w:val="24"/>
          <w:highlight w:val="none"/>
        </w:rPr>
        <w:t>立柱上，</w:t>
      </w:r>
      <w:r>
        <w:rPr>
          <w:rFonts w:hint="eastAsia"/>
          <w:color w:val="auto"/>
          <w:sz w:val="24"/>
          <w:highlight w:val="none"/>
          <w:lang w:eastAsia="zh-CN"/>
        </w:rPr>
        <w:t>并靠近</w:t>
      </w:r>
      <w:r>
        <w:rPr>
          <w:rFonts w:hint="eastAsia"/>
          <w:color w:val="auto"/>
          <w:sz w:val="24"/>
          <w:highlight w:val="none"/>
        </w:rPr>
        <w:t>横梁，</w:t>
      </w:r>
      <w:r>
        <w:rPr>
          <w:rFonts w:hint="eastAsia"/>
          <w:color w:val="auto"/>
          <w:sz w:val="24"/>
          <w:highlight w:val="none"/>
          <w:lang w:eastAsia="zh-CN"/>
        </w:rPr>
        <w:t>确保</w:t>
      </w:r>
      <w:r>
        <w:rPr>
          <w:rFonts w:hint="eastAsia"/>
          <w:color w:val="auto"/>
          <w:sz w:val="24"/>
          <w:highlight w:val="none"/>
        </w:rPr>
        <w:t>钢直尺零位与横梁初始位置</w:t>
      </w:r>
      <w:r>
        <w:rPr>
          <w:rFonts w:hint="eastAsia"/>
          <w:color w:val="auto"/>
          <w:sz w:val="24"/>
          <w:highlight w:val="none"/>
          <w:lang w:eastAsia="zh-CN"/>
        </w:rPr>
        <w:t>对齐</w:t>
      </w:r>
      <w:r>
        <w:rPr>
          <w:rFonts w:hint="eastAsia"/>
          <w:color w:val="auto"/>
          <w:sz w:val="24"/>
          <w:highlight w:val="none"/>
        </w:rPr>
        <w:t>。</w:t>
      </w:r>
    </w:p>
    <w:p w14:paraId="5F4A2BD8">
      <w:pPr>
        <w:pStyle w:val="45"/>
        <w:spacing w:line="360" w:lineRule="auto"/>
        <w:ind w:firstLine="0" w:firstLineChars="0"/>
        <w:rPr>
          <w:rFonts w:ascii="Times New Roman"/>
          <w:color w:val="auto"/>
          <w:sz w:val="24"/>
          <w:szCs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w:t>
      </w:r>
      <w:r>
        <w:rPr>
          <w:rFonts w:hint="eastAsia" w:ascii="Times New Roman"/>
          <w:color w:val="auto"/>
          <w:sz w:val="24"/>
          <w:szCs w:val="24"/>
          <w:highlight w:val="none"/>
        </w:rPr>
        <w:t>5</w:t>
      </w:r>
      <w:r>
        <w:rPr>
          <w:rFonts w:hint="eastAsia" w:ascii="Times New Roman"/>
          <w:color w:val="auto"/>
          <w:sz w:val="24"/>
          <w:szCs w:val="24"/>
          <w:highlight w:val="none"/>
          <w:lang w:val="en-US" w:eastAsia="zh-CN"/>
        </w:rPr>
        <w:t xml:space="preserve"> </w:t>
      </w:r>
      <w:r>
        <w:rPr>
          <w:rFonts w:hint="eastAsia"/>
          <w:color w:val="auto"/>
          <w:sz w:val="24"/>
          <w:highlight w:val="none"/>
        </w:rPr>
        <w:t>选取</w:t>
      </w:r>
      <w:r>
        <w:rPr>
          <w:rFonts w:hint="eastAsia" w:ascii="Times New Roman"/>
          <w:color w:val="auto"/>
          <w:sz w:val="24"/>
          <w:szCs w:val="24"/>
          <w:highlight w:val="none"/>
          <w:lang w:val="en-US" w:eastAsia="zh-CN"/>
        </w:rPr>
        <w:t>被校准扩口试验机</w:t>
      </w:r>
      <w:r>
        <w:rPr>
          <w:rFonts w:hint="eastAsia"/>
          <w:color w:val="auto"/>
          <w:sz w:val="24"/>
          <w:highlight w:val="none"/>
        </w:rPr>
        <w:t>相应的</w:t>
      </w:r>
      <w:r>
        <w:rPr>
          <w:rFonts w:hint="eastAsia"/>
          <w:color w:val="auto"/>
          <w:sz w:val="24"/>
          <w:highlight w:val="none"/>
          <w:lang w:eastAsia="zh-CN"/>
        </w:rPr>
        <w:t>横梁移动</w:t>
      </w:r>
      <w:r>
        <w:rPr>
          <w:rFonts w:hint="eastAsia"/>
          <w:color w:val="auto"/>
          <w:sz w:val="24"/>
          <w:highlight w:val="none"/>
        </w:rPr>
        <w:t>速度校准点</w:t>
      </w:r>
      <w:r>
        <w:rPr>
          <w:rFonts w:hint="eastAsia"/>
          <w:color w:val="auto"/>
          <w:sz w:val="24"/>
          <w:highlight w:val="none"/>
          <w:lang w:eastAsia="zh-CN"/>
        </w:rPr>
        <w:t>，启动扩口试验机使横梁移动</w:t>
      </w:r>
      <w:r>
        <w:rPr>
          <w:rFonts w:hint="eastAsia"/>
          <w:color w:val="auto"/>
          <w:sz w:val="24"/>
          <w:highlight w:val="none"/>
        </w:rPr>
        <w:t>，</w:t>
      </w:r>
      <w:r>
        <w:rPr>
          <w:rFonts w:hint="eastAsia"/>
          <w:color w:val="auto"/>
          <w:sz w:val="24"/>
          <w:highlight w:val="none"/>
          <w:lang w:eastAsia="zh-CN"/>
        </w:rPr>
        <w:t>在</w:t>
      </w:r>
      <w:r>
        <w:rPr>
          <w:rFonts w:hint="eastAsia"/>
          <w:color w:val="auto"/>
          <w:sz w:val="24"/>
          <w:highlight w:val="none"/>
        </w:rPr>
        <w:t>横梁开始下降的同时启动秒表计时，以试验机的指示装置为准</w:t>
      </w:r>
      <w:r>
        <w:rPr>
          <w:rFonts w:hint="eastAsia"/>
          <w:color w:val="auto"/>
          <w:sz w:val="24"/>
          <w:highlight w:val="none"/>
          <w:lang w:eastAsia="zh-CN"/>
        </w:rPr>
        <w:t>，</w:t>
      </w:r>
      <w:r>
        <w:rPr>
          <w:rFonts w:hint="eastAsia"/>
          <w:color w:val="auto"/>
          <w:sz w:val="24"/>
          <w:highlight w:val="none"/>
        </w:rPr>
        <w:t>计时1min</w:t>
      </w:r>
      <w:r>
        <w:rPr>
          <w:rFonts w:hint="eastAsia"/>
          <w:color w:val="auto"/>
          <w:sz w:val="24"/>
          <w:highlight w:val="none"/>
          <w:lang w:eastAsia="zh-CN"/>
        </w:rPr>
        <w:t>后停止横梁移动并同时</w:t>
      </w:r>
      <w:r>
        <w:rPr>
          <w:rFonts w:hint="eastAsia"/>
          <w:color w:val="auto"/>
          <w:sz w:val="24"/>
          <w:highlight w:val="none"/>
        </w:rPr>
        <w:t>停止秒表，记录秒表时间示值</w:t>
      </w:r>
      <w:r>
        <w:rPr>
          <w:rFonts w:hint="eastAsia"/>
          <w:i/>
          <w:iCs/>
          <w:color w:val="auto"/>
          <w:sz w:val="24"/>
          <w:highlight w:val="none"/>
        </w:rPr>
        <w:t>t</w:t>
      </w:r>
      <w:r>
        <w:rPr>
          <w:rFonts w:hint="eastAsia"/>
          <w:color w:val="auto"/>
          <w:sz w:val="24"/>
          <w:highlight w:val="none"/>
          <w:vertAlign w:val="subscript"/>
        </w:rPr>
        <w:t>i</w:t>
      </w:r>
      <w:r>
        <w:rPr>
          <w:rFonts w:hint="eastAsia"/>
          <w:color w:val="auto"/>
          <w:sz w:val="24"/>
          <w:highlight w:val="none"/>
          <w:vertAlign w:val="baseline"/>
          <w:lang w:eastAsia="zh-CN"/>
        </w:rPr>
        <w:t>及位移</w:t>
      </w:r>
      <w:r>
        <w:rPr>
          <w:rFonts w:hint="eastAsia"/>
          <w:color w:val="auto"/>
          <w:sz w:val="24"/>
          <w:highlight w:val="none"/>
        </w:rPr>
        <w:t>示值</w:t>
      </w:r>
      <w:r>
        <w:rPr>
          <w:rFonts w:hint="eastAsia"/>
          <w:i/>
          <w:iCs/>
          <w:color w:val="auto"/>
          <w:sz w:val="24"/>
          <w:highlight w:val="none"/>
        </w:rPr>
        <w:t>d</w:t>
      </w:r>
      <w:r>
        <w:rPr>
          <w:rFonts w:hint="eastAsia"/>
          <w:color w:val="auto"/>
          <w:sz w:val="24"/>
          <w:highlight w:val="none"/>
          <w:vertAlign w:val="subscript"/>
        </w:rPr>
        <w:t>i</w:t>
      </w:r>
      <w:r>
        <w:rPr>
          <w:rFonts w:hint="eastAsia"/>
          <w:color w:val="auto"/>
          <w:sz w:val="24"/>
          <w:highlight w:val="none"/>
          <w:vertAlign w:val="baseline"/>
          <w:lang w:eastAsia="zh-CN"/>
        </w:rPr>
        <w:t>。</w:t>
      </w: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w:t>
      </w:r>
      <w:r>
        <w:rPr>
          <w:rFonts w:hint="eastAsia" w:ascii="Times New Roman"/>
          <w:color w:val="auto"/>
          <w:sz w:val="24"/>
          <w:szCs w:val="24"/>
          <w:highlight w:val="none"/>
        </w:rPr>
        <w:t>6</w:t>
      </w:r>
      <w:r>
        <w:rPr>
          <w:rFonts w:hint="eastAsia" w:ascii="Times New Roman"/>
          <w:color w:val="auto"/>
          <w:sz w:val="24"/>
          <w:szCs w:val="24"/>
          <w:highlight w:val="none"/>
          <w:lang w:val="en-US" w:eastAsia="zh-CN"/>
        </w:rPr>
        <w:t xml:space="preserve"> 横梁</w:t>
      </w:r>
      <w:r>
        <w:rPr>
          <w:rFonts w:hint="eastAsia"/>
          <w:color w:val="auto"/>
          <w:sz w:val="24"/>
          <w:highlight w:val="none"/>
        </w:rPr>
        <w:t>移动速度的计算</w:t>
      </w:r>
      <w:r>
        <w:rPr>
          <w:rFonts w:hint="eastAsia" w:ascii="Times New Roman"/>
          <w:color w:val="auto"/>
          <w:sz w:val="24"/>
          <w:szCs w:val="24"/>
          <w:highlight w:val="none"/>
        </w:rPr>
        <w:t>见公式（</w:t>
      </w:r>
      <w:r>
        <w:rPr>
          <w:rFonts w:hint="eastAsia" w:ascii="Times New Roman"/>
          <w:color w:val="auto"/>
          <w:sz w:val="24"/>
          <w:szCs w:val="24"/>
          <w:highlight w:val="none"/>
          <w:lang w:val="en-US" w:eastAsia="zh-CN"/>
        </w:rPr>
        <w:t>2</w:t>
      </w:r>
      <w:r>
        <w:rPr>
          <w:rFonts w:hint="eastAsia" w:ascii="Times New Roman"/>
          <w:color w:val="auto"/>
          <w:sz w:val="24"/>
          <w:szCs w:val="24"/>
          <w:highlight w:val="none"/>
        </w:rPr>
        <w:t>）</w:t>
      </w:r>
    </w:p>
    <w:p w14:paraId="60F98B43">
      <w:pPr>
        <w:pStyle w:val="45"/>
        <w:spacing w:line="360" w:lineRule="auto"/>
        <w:ind w:firstLine="480"/>
        <w:jc w:val="center"/>
        <w:rPr>
          <w:color w:val="auto"/>
          <w:sz w:val="24"/>
          <w:highlight w:val="none"/>
        </w:rPr>
      </w:pPr>
      <w:r>
        <w:rPr>
          <w:rFonts w:hint="eastAsia" w:ascii="Times New Roman"/>
          <w:color w:val="auto"/>
          <w:position w:val="-24"/>
          <w:sz w:val="24"/>
          <w:szCs w:val="24"/>
          <w:highlight w:val="none"/>
          <w:lang w:val="en-US" w:eastAsia="zh-CN"/>
        </w:rPr>
        <w:t xml:space="preserve">                          </w:t>
      </w:r>
      <w:r>
        <w:rPr>
          <w:rFonts w:ascii="Times New Roman"/>
          <w:color w:val="auto"/>
          <w:position w:val="-24"/>
          <w:sz w:val="24"/>
          <w:szCs w:val="24"/>
          <w:highlight w:val="none"/>
        </w:rPr>
        <w:object>
          <v:shape id="_x0000_i1027" o:spt="75" type="#_x0000_t75" style="height:31.05pt;width:34.75pt;" o:ole="t" filled="f" o:preferrelative="t" stroked="f" coordsize="21600,21600">
            <v:path/>
            <v:fill on="f" focussize="0,0"/>
            <v:stroke on="f" joinstyle="miter"/>
            <v:imagedata r:id="rId31" o:title=""/>
            <o:lock v:ext="edit" aspectratio="t"/>
            <w10:wrap type="none"/>
            <w10:anchorlock/>
          </v:shape>
          <o:OLEObject Type="Embed" ProgID="Equation.3" ShapeID="_x0000_i1027" DrawAspect="Content" ObjectID="_1468075729" r:id="rId30">
            <o:LockedField>false</o:LockedField>
          </o:OLEObject>
        </w:object>
      </w:r>
      <w:r>
        <w:rPr>
          <w:rFonts w:hint="eastAsia" w:ascii="Times New Roman"/>
          <w:color w:val="auto"/>
          <w:position w:val="-24"/>
          <w:sz w:val="24"/>
          <w:szCs w:val="24"/>
          <w:highlight w:val="none"/>
          <w:lang w:val="en-US" w:eastAsia="zh-CN"/>
        </w:rPr>
        <w:t xml:space="preserve">                              </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w:t>
      </w:r>
    </w:p>
    <w:p w14:paraId="6A0FCE5E">
      <w:pPr>
        <w:pStyle w:val="45"/>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式中：</w:t>
      </w:r>
    </w:p>
    <w:p w14:paraId="356B6508">
      <w:pPr>
        <w:pStyle w:val="45"/>
        <w:spacing w:line="360" w:lineRule="auto"/>
        <w:ind w:firstLine="420"/>
        <w:jc w:val="left"/>
        <w:rPr>
          <w:rFonts w:hAnsi="宋体" w:cs="宋体"/>
          <w:color w:val="auto"/>
          <w:sz w:val="24"/>
          <w:szCs w:val="24"/>
          <w:highlight w:val="none"/>
        </w:rPr>
      </w:pPr>
      <w:r>
        <w:rPr>
          <w:color w:val="auto"/>
          <w:position w:val="-12"/>
          <w:highlight w:val="none"/>
        </w:rPr>
        <w:object>
          <v:shape id="_x0000_i1028" o:spt="75" type="#_x0000_t75" style="height:18pt;width:10.55pt;" o:ole="t" filled="f" o:preferrelative="t" stroked="f" coordsize="21600,21600">
            <v:path/>
            <v:fill on="f" focussize="0,0"/>
            <v:stroke on="f" joinstyle="miter"/>
            <v:imagedata r:id="rId33" o:title=""/>
            <o:lock v:ext="edit" aspectratio="t"/>
            <w10:wrap type="none"/>
            <w10:anchorlock/>
          </v:shape>
          <o:OLEObject Type="Embed" ProgID="Equation.3" ShapeID="_x0000_i1028" DrawAspect="Content" ObjectID="_1468075730" r:id="rId32">
            <o:LockedField>false</o:LockedField>
          </o:OLEObject>
        </w:object>
      </w:r>
      <w:r>
        <w:rPr>
          <w:color w:val="auto"/>
          <w:highlight w:val="none"/>
        </w:rPr>
        <w:t>——</w:t>
      </w:r>
      <w:r>
        <w:rPr>
          <w:rFonts w:hint="eastAsia" w:ascii="Times New Roman"/>
          <w:color w:val="auto"/>
          <w:sz w:val="24"/>
          <w:szCs w:val="24"/>
          <w:highlight w:val="none"/>
        </w:rPr>
        <w:t>横梁移动速度实测值，mm/min；</w:t>
      </w:r>
    </w:p>
    <w:p w14:paraId="694A8C9B">
      <w:pPr>
        <w:pStyle w:val="45"/>
        <w:spacing w:line="360" w:lineRule="auto"/>
        <w:ind w:firstLine="420"/>
        <w:jc w:val="left"/>
        <w:rPr>
          <w:rFonts w:ascii="Times New Roman"/>
          <w:color w:val="auto"/>
          <w:sz w:val="24"/>
          <w:szCs w:val="24"/>
          <w:highlight w:val="none"/>
        </w:rPr>
      </w:pPr>
      <w:r>
        <w:rPr>
          <w:rFonts w:hint="eastAsia" w:ascii="Times New Roman"/>
          <w:i/>
          <w:iCs/>
          <w:color w:val="auto"/>
          <w:highlight w:val="none"/>
        </w:rPr>
        <w:t>d</w:t>
      </w:r>
      <w:r>
        <w:rPr>
          <w:rFonts w:hint="eastAsia" w:ascii="Times New Roman"/>
          <w:i/>
          <w:iCs/>
          <w:color w:val="auto"/>
          <w:highlight w:val="none"/>
          <w:vertAlign w:val="subscript"/>
        </w:rPr>
        <w:t>i</w:t>
      </w:r>
      <w:r>
        <w:rPr>
          <w:color w:val="auto"/>
          <w:highlight w:val="none"/>
        </w:rPr>
        <w:t>——</w:t>
      </w:r>
      <w:r>
        <w:rPr>
          <w:rFonts w:hint="eastAsia" w:ascii="Times New Roman"/>
          <w:color w:val="auto"/>
          <w:sz w:val="24"/>
          <w:szCs w:val="24"/>
          <w:highlight w:val="none"/>
        </w:rPr>
        <w:t>横梁移动的位移，mm；</w:t>
      </w:r>
    </w:p>
    <w:p w14:paraId="1BF044A6">
      <w:pPr>
        <w:pStyle w:val="45"/>
        <w:spacing w:line="360" w:lineRule="auto"/>
        <w:ind w:firstLine="420"/>
        <w:jc w:val="left"/>
        <w:rPr>
          <w:rFonts w:ascii="Times New Roman"/>
          <w:color w:val="auto"/>
          <w:sz w:val="24"/>
          <w:szCs w:val="24"/>
          <w:highlight w:val="none"/>
        </w:rPr>
      </w:pPr>
      <w:r>
        <w:rPr>
          <w:rFonts w:hint="eastAsia"/>
          <w:i/>
          <w:color w:val="auto"/>
          <w:highlight w:val="none"/>
        </w:rPr>
        <w:t>t</w:t>
      </w:r>
      <w:r>
        <w:rPr>
          <w:rFonts w:hint="eastAsia"/>
          <w:color w:val="auto"/>
          <w:highlight w:val="none"/>
          <w:vertAlign w:val="subscript"/>
        </w:rPr>
        <w:t>i</w:t>
      </w:r>
      <w:r>
        <w:rPr>
          <w:color w:val="auto"/>
          <w:highlight w:val="none"/>
        </w:rPr>
        <w:t>——</w:t>
      </w:r>
      <w:r>
        <w:rPr>
          <w:rFonts w:hint="eastAsia" w:ascii="Times New Roman"/>
          <w:color w:val="auto"/>
          <w:sz w:val="24"/>
          <w:szCs w:val="24"/>
          <w:highlight w:val="none"/>
        </w:rPr>
        <w:t>横梁在该移动位移下的时间，min。</w:t>
      </w:r>
    </w:p>
    <w:p w14:paraId="4F469743">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2</w:t>
      </w:r>
      <w:r>
        <w:rPr>
          <w:rFonts w:ascii="Times New Roman"/>
          <w:color w:val="auto"/>
          <w:sz w:val="24"/>
          <w:szCs w:val="24"/>
          <w:highlight w:val="none"/>
        </w:rPr>
        <w:t>.</w:t>
      </w:r>
      <w:r>
        <w:rPr>
          <w:rFonts w:hint="eastAsia" w:ascii="Times New Roman"/>
          <w:color w:val="auto"/>
          <w:sz w:val="24"/>
          <w:szCs w:val="24"/>
          <w:highlight w:val="none"/>
        </w:rPr>
        <w:t>7</w:t>
      </w:r>
      <w:r>
        <w:rPr>
          <w:rFonts w:hint="eastAsia" w:ascii="Times New Roman"/>
          <w:color w:val="auto"/>
          <w:sz w:val="24"/>
          <w:szCs w:val="24"/>
          <w:highlight w:val="none"/>
          <w:lang w:val="en-US" w:eastAsia="zh-CN"/>
        </w:rPr>
        <w:t xml:space="preserve"> </w:t>
      </w:r>
      <w:r>
        <w:rPr>
          <w:rFonts w:hint="eastAsia"/>
          <w:color w:val="auto"/>
          <w:sz w:val="24"/>
          <w:highlight w:val="none"/>
        </w:rPr>
        <w:t>每</w:t>
      </w:r>
      <w:r>
        <w:rPr>
          <w:rFonts w:hint="eastAsia"/>
          <w:color w:val="auto"/>
          <w:sz w:val="24"/>
          <w:highlight w:val="none"/>
          <w:lang w:eastAsia="zh-CN"/>
        </w:rPr>
        <w:t>个</w:t>
      </w:r>
      <w:r>
        <w:rPr>
          <w:rFonts w:hint="eastAsia"/>
          <w:color w:val="auto"/>
          <w:sz w:val="24"/>
          <w:highlight w:val="none"/>
        </w:rPr>
        <w:t>速度校准点</w:t>
      </w:r>
      <w:r>
        <w:rPr>
          <w:rFonts w:hint="eastAsia"/>
          <w:color w:val="auto"/>
          <w:sz w:val="24"/>
          <w:highlight w:val="none"/>
          <w:lang w:eastAsia="zh-CN"/>
        </w:rPr>
        <w:t>重复</w:t>
      </w:r>
      <w:r>
        <w:rPr>
          <w:rFonts w:hint="eastAsia"/>
          <w:color w:val="auto"/>
          <w:sz w:val="24"/>
          <w:highlight w:val="none"/>
        </w:rPr>
        <w:t>测量3次</w:t>
      </w:r>
      <w:r>
        <w:rPr>
          <w:rFonts w:hint="eastAsia"/>
          <w:color w:val="auto"/>
          <w:sz w:val="24"/>
          <w:highlight w:val="none"/>
          <w:lang w:eastAsia="zh-CN"/>
        </w:rPr>
        <w:t>，取其算术平均值</w:t>
      </w:r>
      <w:r>
        <w:rPr>
          <w:color w:val="auto"/>
          <w:position w:val="-12"/>
          <w:highlight w:val="none"/>
        </w:rPr>
        <w:object>
          <v:shape id="_x0000_i1029" o:spt="75" type="#_x0000_t75" style="height:19.85pt;width:11.8pt;" o:ole="t" filled="f" o:preferrelative="t" stroked="f" coordsize="21600,21600">
            <v:path/>
            <v:fill on="f" focussize="0,0"/>
            <v:stroke on="f" joinstyle="miter"/>
            <v:imagedata r:id="rId35" o:title=""/>
            <o:lock v:ext="edit" aspectratio="t"/>
            <w10:wrap type="none"/>
            <w10:anchorlock/>
          </v:shape>
          <o:OLEObject Type="Embed" ProgID="Equation.3" ShapeID="_x0000_i1029" DrawAspect="Content" ObjectID="_1468075731" r:id="rId34">
            <o:LockedField>false</o:LockedField>
          </o:OLEObject>
        </w:object>
      </w:r>
      <w:r>
        <w:rPr>
          <w:rFonts w:hint="eastAsia"/>
          <w:color w:val="auto"/>
          <w:sz w:val="24"/>
          <w:highlight w:val="none"/>
          <w:lang w:eastAsia="zh-CN"/>
        </w:rPr>
        <w:t>作为该速度校准点的实测值，</w:t>
      </w:r>
      <w:r>
        <w:rPr>
          <w:rFonts w:hint="eastAsia"/>
          <w:color w:val="auto"/>
          <w:sz w:val="24"/>
          <w:highlight w:val="none"/>
        </w:rPr>
        <w:t>计算</w:t>
      </w:r>
      <w:r>
        <w:rPr>
          <w:rFonts w:hint="eastAsia"/>
          <w:color w:val="auto"/>
          <w:sz w:val="24"/>
          <w:highlight w:val="none"/>
          <w:lang w:eastAsia="zh-CN"/>
        </w:rPr>
        <w:t>横梁</w:t>
      </w:r>
      <w:r>
        <w:rPr>
          <w:rFonts w:hint="eastAsia"/>
          <w:color w:val="auto"/>
          <w:sz w:val="24"/>
          <w:highlight w:val="none"/>
        </w:rPr>
        <w:t>移动速度相对误差，</w:t>
      </w:r>
      <w:r>
        <w:rPr>
          <w:rFonts w:hint="eastAsia" w:ascii="Times New Roman"/>
          <w:color w:val="auto"/>
          <w:sz w:val="24"/>
          <w:szCs w:val="24"/>
          <w:highlight w:val="none"/>
        </w:rPr>
        <w:t>见公式（</w:t>
      </w:r>
      <w:r>
        <w:rPr>
          <w:rFonts w:hint="eastAsia" w:ascii="Times New Roman"/>
          <w:color w:val="auto"/>
          <w:sz w:val="24"/>
          <w:szCs w:val="24"/>
          <w:highlight w:val="none"/>
          <w:lang w:val="en-US" w:eastAsia="zh-CN"/>
        </w:rPr>
        <w:t>3</w:t>
      </w:r>
      <w:r>
        <w:rPr>
          <w:rFonts w:hint="eastAsia" w:ascii="Times New Roman"/>
          <w:color w:val="auto"/>
          <w:sz w:val="24"/>
          <w:szCs w:val="24"/>
          <w:highlight w:val="none"/>
        </w:rPr>
        <w:t>）</w:t>
      </w:r>
      <w:r>
        <w:rPr>
          <w:rFonts w:hint="eastAsia"/>
          <w:color w:val="auto"/>
          <w:sz w:val="24"/>
          <w:highlight w:val="none"/>
        </w:rPr>
        <w:t>。</w:t>
      </w:r>
    </w:p>
    <w:p w14:paraId="5F435AED">
      <w:pPr>
        <w:pStyle w:val="45"/>
        <w:spacing w:line="360" w:lineRule="auto"/>
        <w:ind w:firstLine="480"/>
        <w:jc w:val="center"/>
        <w:rPr>
          <w:color w:val="auto"/>
          <w:sz w:val="24"/>
          <w:highlight w:val="none"/>
        </w:rPr>
      </w:pPr>
      <w:r>
        <w:rPr>
          <w:rFonts w:hint="eastAsia" w:ascii="Times New Roman"/>
          <w:color w:val="auto"/>
          <w:position w:val="-32"/>
          <w:sz w:val="24"/>
          <w:szCs w:val="24"/>
          <w:highlight w:val="none"/>
          <w:lang w:val="en-US" w:eastAsia="zh-CN"/>
        </w:rPr>
        <w:t xml:space="preserve">                        </w:t>
      </w:r>
      <w:r>
        <w:rPr>
          <w:rFonts w:ascii="Times New Roman"/>
          <w:color w:val="auto"/>
          <w:position w:val="-30"/>
          <w:sz w:val="24"/>
          <w:szCs w:val="24"/>
          <w:highlight w:val="none"/>
        </w:rPr>
        <w:object>
          <v:shape id="_x0000_i1030" o:spt="75" type="#_x0000_t75" style="height:35.9pt;width:87.7pt;" o:ole="t" filled="f" o:preferrelative="t" stroked="f" coordsize="21600,21600">
            <v:path/>
            <v:fill on="f" focussize="0,0"/>
            <v:stroke on="f"/>
            <v:imagedata r:id="rId37" o:title=""/>
            <o:lock v:ext="edit" aspectratio="t"/>
            <w10:wrap type="none"/>
            <w10:anchorlock/>
          </v:shape>
          <o:OLEObject Type="Embed" ProgID="Equation.3" ShapeID="_x0000_i1030" DrawAspect="Content" ObjectID="_1468075732" r:id="rId36">
            <o:LockedField>false</o:LockedField>
          </o:OLEObject>
        </w:objec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p>
    <w:p w14:paraId="41C215CB">
      <w:pPr>
        <w:pStyle w:val="45"/>
        <w:spacing w:line="360" w:lineRule="auto"/>
        <w:ind w:firstLine="480"/>
        <w:rPr>
          <w:rFonts w:hint="eastAsia"/>
          <w:color w:val="auto"/>
          <w:sz w:val="24"/>
          <w:highlight w:val="none"/>
        </w:rPr>
      </w:pPr>
      <w:r>
        <w:rPr>
          <w:rFonts w:hint="eastAsia"/>
          <w:color w:val="auto"/>
          <w:sz w:val="24"/>
          <w:highlight w:val="none"/>
        </w:rPr>
        <w:t>式中：</w:t>
      </w:r>
    </w:p>
    <w:p w14:paraId="63996626">
      <w:pPr>
        <w:pStyle w:val="45"/>
        <w:spacing w:line="360" w:lineRule="auto"/>
        <w:ind w:firstLine="480"/>
        <w:rPr>
          <w:rFonts w:hint="eastAsia"/>
          <w:color w:val="auto"/>
          <w:sz w:val="24"/>
          <w:highlight w:val="none"/>
        </w:rPr>
      </w:pPr>
      <w:r>
        <w:rPr>
          <w:rFonts w:hint="eastAsia"/>
          <w:color w:val="auto"/>
          <w:highlight w:val="none"/>
        </w:rPr>
        <w:t>ω</w:t>
      </w:r>
      <w:r>
        <w:rPr>
          <w:color w:val="auto"/>
          <w:highlight w:val="none"/>
        </w:rPr>
        <w:t>——</w:t>
      </w:r>
      <w:r>
        <w:rPr>
          <w:rFonts w:hint="eastAsia"/>
          <w:color w:val="auto"/>
          <w:sz w:val="24"/>
          <w:highlight w:val="none"/>
        </w:rPr>
        <w:t>横梁移动速度相对误差，</w:t>
      </w:r>
      <w:r>
        <w:rPr>
          <w:rFonts w:hint="eastAsia" w:ascii="Times New Roman"/>
          <w:color w:val="auto"/>
          <w:sz w:val="24"/>
          <w:szCs w:val="24"/>
          <w:highlight w:val="none"/>
        </w:rPr>
        <w:t>%</w:t>
      </w:r>
      <w:r>
        <w:rPr>
          <w:rFonts w:hint="eastAsia"/>
          <w:color w:val="auto"/>
          <w:sz w:val="24"/>
          <w:highlight w:val="none"/>
        </w:rPr>
        <w:t>；</w:t>
      </w:r>
    </w:p>
    <w:p w14:paraId="7BB6828B">
      <w:pPr>
        <w:pStyle w:val="45"/>
        <w:spacing w:line="360" w:lineRule="auto"/>
        <w:ind w:firstLine="480"/>
        <w:rPr>
          <w:color w:val="auto"/>
          <w:sz w:val="24"/>
          <w:highlight w:val="none"/>
        </w:rPr>
      </w:pPr>
      <w:r>
        <w:rPr>
          <w:color w:val="auto"/>
          <w:position w:val="-6"/>
          <w:highlight w:val="none"/>
        </w:rPr>
        <w:object>
          <v:shape id="_x0000_i1031" o:spt="75" type="#_x0000_t75" style="height:11pt;width:8.65pt;" o:ole="t" filled="f" o:preferrelative="t" stroked="f" coordsize="21600,21600">
            <v:path/>
            <v:fill on="f" focussize="0,0"/>
            <v:stroke on="f"/>
            <v:imagedata r:id="rId39" o:title=""/>
            <o:lock v:ext="edit" aspectratio="t"/>
            <w10:wrap type="none"/>
            <w10:anchorlock/>
          </v:shape>
          <o:OLEObject Type="Embed" ProgID="Equation.3" ShapeID="_x0000_i1031" DrawAspect="Content" ObjectID="_1468075733" r:id="rId38">
            <o:LockedField>false</o:LockedField>
          </o:OLEObject>
        </w:object>
      </w:r>
      <w:r>
        <w:rPr>
          <w:color w:val="auto"/>
          <w:highlight w:val="none"/>
        </w:rPr>
        <w:t>——</w:t>
      </w:r>
      <w:r>
        <w:rPr>
          <w:rFonts w:hint="eastAsia"/>
          <w:color w:val="auto"/>
          <w:sz w:val="24"/>
          <w:highlight w:val="none"/>
        </w:rPr>
        <w:t>横梁移动速度的标称值，</w:t>
      </w:r>
      <w:r>
        <w:rPr>
          <w:rFonts w:hint="eastAsia" w:ascii="Times New Roman"/>
          <w:color w:val="auto"/>
          <w:sz w:val="24"/>
          <w:szCs w:val="24"/>
          <w:highlight w:val="none"/>
        </w:rPr>
        <w:t>mm/min</w:t>
      </w:r>
      <w:r>
        <w:rPr>
          <w:rFonts w:hint="eastAsia"/>
          <w:color w:val="auto"/>
          <w:sz w:val="24"/>
          <w:highlight w:val="none"/>
        </w:rPr>
        <w:t>；</w:t>
      </w:r>
    </w:p>
    <w:p w14:paraId="79A28776">
      <w:pPr>
        <w:pStyle w:val="45"/>
        <w:spacing w:line="360" w:lineRule="auto"/>
        <w:ind w:firstLine="420"/>
        <w:rPr>
          <w:color w:val="auto"/>
          <w:sz w:val="24"/>
          <w:highlight w:val="none"/>
        </w:rPr>
      </w:pPr>
      <w:r>
        <w:rPr>
          <w:color w:val="auto"/>
          <w:position w:val="-12"/>
          <w:highlight w:val="none"/>
        </w:rPr>
        <w:object>
          <v:shape id="_x0000_i1032" o:spt="75" type="#_x0000_t75" style="height:19.85pt;width:11.8pt;" o:ole="t" filled="f" o:preferrelative="t" stroked="f" coordsize="21600,21600">
            <v:path/>
            <v:fill on="f" focussize="0,0"/>
            <v:stroke on="f" joinstyle="miter"/>
            <v:imagedata r:id="rId35" o:title=""/>
            <o:lock v:ext="edit" aspectratio="t"/>
            <w10:wrap type="none"/>
            <w10:anchorlock/>
          </v:shape>
          <o:OLEObject Type="Embed" ProgID="Equation.3" ShapeID="_x0000_i1032" DrawAspect="Content" ObjectID="_1468075734" r:id="rId40">
            <o:LockedField>false</o:LockedField>
          </o:OLEObject>
        </w:object>
      </w:r>
      <w:r>
        <w:rPr>
          <w:color w:val="auto"/>
          <w:highlight w:val="none"/>
        </w:rPr>
        <w:t>——</w:t>
      </w:r>
      <w:r>
        <w:rPr>
          <w:rFonts w:hint="eastAsia"/>
          <w:color w:val="auto"/>
          <w:sz w:val="24"/>
          <w:highlight w:val="none"/>
        </w:rPr>
        <w:t>横梁移动速度</w:t>
      </w:r>
      <w:r>
        <w:rPr>
          <w:rFonts w:hint="eastAsia"/>
          <w:color w:val="auto"/>
          <w:sz w:val="24"/>
          <w:highlight w:val="none"/>
          <w:lang w:eastAsia="zh-CN"/>
        </w:rPr>
        <w:t>实测值</w:t>
      </w:r>
      <w:r>
        <w:rPr>
          <w:rFonts w:hint="eastAsia"/>
          <w:color w:val="auto"/>
          <w:sz w:val="24"/>
          <w:highlight w:val="none"/>
        </w:rPr>
        <w:t>，</w:t>
      </w:r>
      <w:r>
        <w:rPr>
          <w:rFonts w:hint="eastAsia" w:ascii="Times New Roman"/>
          <w:color w:val="auto"/>
          <w:sz w:val="24"/>
          <w:szCs w:val="24"/>
          <w:highlight w:val="none"/>
        </w:rPr>
        <w:t>mm/min</w:t>
      </w:r>
      <w:r>
        <w:rPr>
          <w:rFonts w:hint="eastAsia"/>
          <w:color w:val="auto"/>
          <w:sz w:val="24"/>
          <w:highlight w:val="none"/>
        </w:rPr>
        <w:t>。</w:t>
      </w:r>
    </w:p>
    <w:p w14:paraId="3A38D221">
      <w:pPr>
        <w:pStyle w:val="45"/>
        <w:spacing w:line="360" w:lineRule="auto"/>
        <w:ind w:firstLine="0" w:firstLineChars="0"/>
        <w:rPr>
          <w:rFonts w:hint="eastAsia" w:eastAsia="宋体"/>
          <w:color w:val="auto"/>
          <w:sz w:val="24"/>
          <w:highlight w:val="none"/>
          <w:lang w:eastAsia="zh-CN"/>
        </w:rPr>
      </w:pPr>
      <w:r>
        <w:rPr>
          <w:rFonts w:ascii="Times New Roman"/>
          <w:color w:val="auto"/>
          <w:sz w:val="24"/>
          <w:szCs w:val="24"/>
          <w:highlight w:val="none"/>
        </w:rPr>
        <w:t xml:space="preserve">6.2.3 </w:t>
      </w:r>
      <w:r>
        <w:rPr>
          <w:rFonts w:hint="eastAsia"/>
          <w:color w:val="auto"/>
          <w:sz w:val="24"/>
          <w:highlight w:val="none"/>
        </w:rPr>
        <w:t>顶芯锥度</w:t>
      </w:r>
      <w:r>
        <w:rPr>
          <w:rFonts w:hint="eastAsia" w:ascii="Times New Roman"/>
          <w:color w:val="auto"/>
          <w:sz w:val="24"/>
          <w:szCs w:val="24"/>
          <w:highlight w:val="none"/>
          <w:lang w:eastAsia="zh-CN"/>
        </w:rPr>
        <w:t>偏差</w:t>
      </w:r>
    </w:p>
    <w:p w14:paraId="7661E648">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3.1</w:t>
      </w:r>
      <w:r>
        <w:rPr>
          <w:rFonts w:hint="eastAsia" w:ascii="Times New Roman"/>
          <w:color w:val="auto"/>
          <w:sz w:val="24"/>
          <w:szCs w:val="24"/>
          <w:highlight w:val="none"/>
          <w:lang w:val="en-US" w:eastAsia="zh-CN"/>
        </w:rPr>
        <w:t xml:space="preserve"> 对</w:t>
      </w:r>
      <w:r>
        <w:rPr>
          <w:rFonts w:hint="eastAsia"/>
          <w:color w:val="auto"/>
          <w:sz w:val="24"/>
          <w:highlight w:val="none"/>
          <w:lang w:eastAsia="zh-CN"/>
        </w:rPr>
        <w:t>扩口</w:t>
      </w:r>
      <w:r>
        <w:rPr>
          <w:rFonts w:hint="eastAsia"/>
          <w:color w:val="auto"/>
          <w:sz w:val="24"/>
          <w:highlight w:val="none"/>
        </w:rPr>
        <w:t>试验机配套使用的所有顶芯</w:t>
      </w:r>
      <w:r>
        <w:rPr>
          <w:rFonts w:hint="eastAsia"/>
          <w:color w:val="auto"/>
          <w:sz w:val="24"/>
          <w:highlight w:val="none"/>
          <w:lang w:eastAsia="zh-CN"/>
        </w:rPr>
        <w:t>进行</w:t>
      </w:r>
      <w:r>
        <w:rPr>
          <w:rFonts w:hint="eastAsia"/>
          <w:color w:val="auto"/>
          <w:sz w:val="24"/>
          <w:highlight w:val="none"/>
        </w:rPr>
        <w:t>校准。</w:t>
      </w:r>
    </w:p>
    <w:p w14:paraId="583E8386">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3.2</w:t>
      </w:r>
      <w:r>
        <w:rPr>
          <w:rFonts w:hint="eastAsia" w:ascii="Times New Roman"/>
          <w:color w:val="auto"/>
          <w:sz w:val="24"/>
          <w:szCs w:val="24"/>
          <w:highlight w:val="none"/>
          <w:lang w:val="en-US" w:eastAsia="zh-CN"/>
        </w:rPr>
        <w:t xml:space="preserve"> </w:t>
      </w:r>
      <w:r>
        <w:rPr>
          <w:rFonts w:hint="eastAsia"/>
          <w:color w:val="auto"/>
          <w:sz w:val="24"/>
          <w:highlight w:val="none"/>
        </w:rPr>
        <w:t>将顶芯从试验机上取下，放置在工作台上，使用</w:t>
      </w:r>
      <w:r>
        <w:rPr>
          <w:color w:val="auto"/>
          <w:sz w:val="24"/>
          <w:highlight w:val="none"/>
        </w:rPr>
        <w:t>万能角度尺</w:t>
      </w:r>
      <w:r>
        <w:rPr>
          <w:rFonts w:hint="eastAsia"/>
          <w:color w:val="auto"/>
          <w:sz w:val="24"/>
          <w:highlight w:val="none"/>
        </w:rPr>
        <w:t>校准顶芯锥度。</w:t>
      </w:r>
    </w:p>
    <w:p w14:paraId="126C7160">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3.</w:t>
      </w:r>
      <w:r>
        <w:rPr>
          <w:rFonts w:hint="eastAsia" w:ascii="Times New Roman"/>
          <w:color w:val="auto"/>
          <w:sz w:val="24"/>
          <w:szCs w:val="24"/>
          <w:highlight w:val="none"/>
          <w:lang w:val="en-US" w:eastAsia="zh-CN"/>
        </w:rPr>
        <w:t xml:space="preserve">3 </w:t>
      </w:r>
      <w:r>
        <w:rPr>
          <w:rFonts w:hint="eastAsia"/>
          <w:color w:val="auto"/>
          <w:sz w:val="24"/>
          <w:highlight w:val="none"/>
        </w:rPr>
        <w:t>校准前，松开万能角度尺卡块上的螺钉和制动头上的螺帽。移动</w:t>
      </w:r>
      <w:r>
        <w:rPr>
          <w:rFonts w:hint="eastAsia" w:ascii="Times New Roman"/>
          <w:color w:val="auto"/>
          <w:sz w:val="24"/>
          <w:highlight w:val="none"/>
        </w:rPr>
        <w:t>万能角度尺的</w:t>
      </w:r>
      <w:r>
        <w:rPr>
          <w:rFonts w:hint="eastAsia"/>
          <w:color w:val="auto"/>
          <w:sz w:val="24"/>
          <w:highlight w:val="none"/>
        </w:rPr>
        <w:t>直尺和主尺，使两者测量面紧密贴合，确保目视无间隙。拧紧螺钉和螺帽，固定</w:t>
      </w:r>
      <w:r>
        <w:rPr>
          <w:rFonts w:hint="eastAsia" w:ascii="Times New Roman"/>
          <w:color w:val="auto"/>
          <w:sz w:val="24"/>
          <w:highlight w:val="none"/>
        </w:rPr>
        <w:t>万能角度尺的</w:t>
      </w:r>
      <w:r>
        <w:rPr>
          <w:rFonts w:hint="eastAsia"/>
          <w:color w:val="auto"/>
          <w:sz w:val="24"/>
          <w:highlight w:val="none"/>
        </w:rPr>
        <w:t>直尺、角尺和主尺。检查</w:t>
      </w:r>
      <w:r>
        <w:rPr>
          <w:rFonts w:hint="eastAsia" w:ascii="Times New Roman"/>
          <w:color w:val="auto"/>
          <w:sz w:val="24"/>
          <w:highlight w:val="none"/>
        </w:rPr>
        <w:t>万能角度尺的</w:t>
      </w:r>
      <w:r>
        <w:rPr>
          <w:rFonts w:hint="eastAsia"/>
          <w:color w:val="auto"/>
          <w:sz w:val="24"/>
          <w:highlight w:val="none"/>
        </w:rPr>
        <w:t>游标尺的零刻线是否与主尺上的零刻线重合，尾刻线是否与主尺29</w:t>
      </w:r>
      <w:r>
        <w:rPr>
          <w:rFonts w:hint="eastAsia"/>
          <w:color w:val="auto"/>
          <w:sz w:val="24"/>
          <w:highlight w:val="none"/>
          <w:lang w:val="en-US" w:eastAsia="zh-CN"/>
        </w:rPr>
        <w:t>°</w:t>
      </w:r>
      <w:r>
        <w:rPr>
          <w:rFonts w:hint="eastAsia"/>
          <w:color w:val="auto"/>
          <w:sz w:val="24"/>
          <w:highlight w:val="none"/>
        </w:rPr>
        <w:t>刻线重合</w:t>
      </w:r>
      <w:r>
        <w:rPr>
          <w:rFonts w:hint="eastAsia"/>
          <w:color w:val="auto"/>
          <w:sz w:val="24"/>
          <w:highlight w:val="none"/>
          <w:lang w:eastAsia="zh-CN"/>
        </w:rPr>
        <w:t>；</w:t>
      </w:r>
      <w:r>
        <w:rPr>
          <w:rFonts w:hint="eastAsia"/>
          <w:color w:val="auto"/>
          <w:sz w:val="24"/>
          <w:highlight w:val="none"/>
        </w:rPr>
        <w:t>若不重合，松开制动螺帽，微调万能角度尺的游标尺位置直至重合。</w:t>
      </w:r>
    </w:p>
    <w:p w14:paraId="14B29970">
      <w:pPr>
        <w:pStyle w:val="45"/>
        <w:spacing w:line="360" w:lineRule="auto"/>
        <w:ind w:firstLine="0" w:firstLineChars="0"/>
        <w:rPr>
          <w:color w:val="auto"/>
          <w:sz w:val="24"/>
          <w:highlight w:val="none"/>
        </w:rPr>
      </w:pPr>
      <w:r>
        <w:rPr>
          <w:rFonts w:hint="eastAsia" w:ascii="Times New Roman"/>
          <w:color w:val="auto"/>
          <w:sz w:val="24"/>
          <w:szCs w:val="24"/>
          <w:highlight w:val="none"/>
        </w:rPr>
        <w:t>6</w:t>
      </w:r>
      <w:r>
        <w:rPr>
          <w:rFonts w:ascii="Times New Roman"/>
          <w:color w:val="auto"/>
          <w:sz w:val="24"/>
          <w:szCs w:val="24"/>
          <w:highlight w:val="none"/>
        </w:rPr>
        <w:t>.2.</w:t>
      </w:r>
      <w:r>
        <w:rPr>
          <w:rFonts w:hint="eastAsia" w:ascii="Times New Roman"/>
          <w:color w:val="auto"/>
          <w:sz w:val="24"/>
          <w:szCs w:val="24"/>
          <w:highlight w:val="none"/>
        </w:rPr>
        <w:t>3.</w:t>
      </w:r>
      <w:r>
        <w:rPr>
          <w:rFonts w:hint="eastAsia" w:ascii="Times New Roman"/>
          <w:color w:val="auto"/>
          <w:sz w:val="24"/>
          <w:szCs w:val="24"/>
          <w:highlight w:val="none"/>
          <w:lang w:val="en-US" w:eastAsia="zh-CN"/>
        </w:rPr>
        <w:t xml:space="preserve">4 </w:t>
      </w:r>
      <w:r>
        <w:rPr>
          <w:rFonts w:hint="eastAsia"/>
          <w:color w:val="auto"/>
          <w:sz w:val="24"/>
          <w:highlight w:val="none"/>
        </w:rPr>
        <w:t>将顶芯被测面置于万能角度尺的基尺与直尺测量面之间，松开制动螺帽，移动主尺进行粗调；转动扇形板背面的微动装置进行细调，确保被测面与基尺、直尺测量面平行且紧密贴合，目视无间隙，拧紧制动螺帽；取下</w:t>
      </w:r>
      <w:r>
        <w:rPr>
          <w:rFonts w:hint="eastAsia"/>
          <w:color w:val="auto"/>
          <w:sz w:val="24"/>
          <w:highlight w:val="none"/>
          <w:lang w:eastAsia="zh-CN"/>
        </w:rPr>
        <w:t>万能</w:t>
      </w:r>
      <w:r>
        <w:rPr>
          <w:rFonts w:hint="eastAsia"/>
          <w:color w:val="auto"/>
          <w:sz w:val="24"/>
          <w:highlight w:val="none"/>
        </w:rPr>
        <w:t>角度尺</w:t>
      </w:r>
      <w:r>
        <w:rPr>
          <w:rFonts w:hint="eastAsia"/>
          <w:color w:val="auto"/>
          <w:sz w:val="24"/>
          <w:highlight w:val="none"/>
          <w:lang w:eastAsia="zh-CN"/>
        </w:rPr>
        <w:t>并</w:t>
      </w:r>
      <w:r>
        <w:rPr>
          <w:rFonts w:hint="eastAsia"/>
          <w:color w:val="auto"/>
          <w:sz w:val="24"/>
          <w:highlight w:val="none"/>
        </w:rPr>
        <w:t>读数，</w:t>
      </w:r>
      <w:r>
        <w:rPr>
          <w:rFonts w:hint="eastAsia"/>
          <w:color w:val="auto"/>
          <w:sz w:val="24"/>
          <w:highlight w:val="none"/>
          <w:lang w:eastAsia="zh-CN"/>
        </w:rPr>
        <w:t>重复</w:t>
      </w:r>
      <w:r>
        <w:rPr>
          <w:rFonts w:hint="eastAsia"/>
          <w:color w:val="auto"/>
          <w:sz w:val="24"/>
          <w:highlight w:val="none"/>
        </w:rPr>
        <w:t>测量3次</w:t>
      </w:r>
      <w:r>
        <w:rPr>
          <w:rFonts w:hint="eastAsia"/>
          <w:color w:val="auto"/>
          <w:sz w:val="24"/>
          <w:highlight w:val="none"/>
          <w:lang w:eastAsia="zh-CN"/>
        </w:rPr>
        <w:t>，</w:t>
      </w:r>
      <w:r>
        <w:rPr>
          <w:rFonts w:hint="eastAsia"/>
          <w:color w:val="auto"/>
          <w:sz w:val="24"/>
          <w:highlight w:val="none"/>
        </w:rPr>
        <w:t>取</w:t>
      </w:r>
      <w:r>
        <w:rPr>
          <w:rFonts w:hint="eastAsia"/>
          <w:color w:val="auto"/>
          <w:sz w:val="24"/>
          <w:highlight w:val="none"/>
          <w:lang w:eastAsia="zh-CN"/>
        </w:rPr>
        <w:t>其算术</w:t>
      </w:r>
      <w:r>
        <w:rPr>
          <w:rFonts w:hint="eastAsia"/>
          <w:color w:val="auto"/>
          <w:sz w:val="24"/>
          <w:highlight w:val="none"/>
        </w:rPr>
        <w:t>平均值</w:t>
      </w:r>
      <w:r>
        <w:rPr>
          <w:rFonts w:hint="eastAsia"/>
          <w:color w:val="auto"/>
          <w:sz w:val="24"/>
          <w:highlight w:val="none"/>
          <w:lang w:eastAsia="zh-CN"/>
        </w:rPr>
        <w:t>作为该顶芯准度的实测值</w:t>
      </w:r>
      <w:r>
        <w:rPr>
          <w:rFonts w:hint="eastAsia"/>
          <w:color w:val="auto"/>
          <w:sz w:val="24"/>
          <w:highlight w:val="none"/>
        </w:rPr>
        <w:t>。</w:t>
      </w:r>
    </w:p>
    <w:p w14:paraId="3E2AA72A">
      <w:pPr>
        <w:pStyle w:val="45"/>
        <w:spacing w:line="360" w:lineRule="auto"/>
        <w:ind w:firstLine="0" w:firstLineChars="0"/>
        <w:rPr>
          <w:rFonts w:ascii="Times New Roman"/>
          <w:color w:val="auto"/>
          <w:sz w:val="24"/>
          <w:szCs w:val="24"/>
          <w:highlight w:val="none"/>
        </w:rPr>
      </w:pPr>
      <w:r>
        <w:rPr>
          <w:rFonts w:ascii="Times New Roman"/>
          <w:color w:val="auto"/>
          <w:sz w:val="24"/>
          <w:szCs w:val="24"/>
          <w:highlight w:val="none"/>
        </w:rPr>
        <w:t>6.2.3.</w:t>
      </w:r>
      <w:r>
        <w:rPr>
          <w:rFonts w:hint="eastAsia" w:ascii="Times New Roman"/>
          <w:color w:val="auto"/>
          <w:sz w:val="24"/>
          <w:szCs w:val="24"/>
          <w:highlight w:val="none"/>
          <w:lang w:val="en-US" w:eastAsia="zh-CN"/>
        </w:rPr>
        <w:t xml:space="preserve">5 </w:t>
      </w:r>
      <w:r>
        <w:rPr>
          <w:rFonts w:hint="eastAsia"/>
          <w:color w:val="auto"/>
          <w:sz w:val="24"/>
          <w:highlight w:val="none"/>
        </w:rPr>
        <w:t>顶芯锥度的示值误差</w:t>
      </w:r>
      <w:r>
        <w:rPr>
          <w:rFonts w:hint="eastAsia" w:ascii="Times New Roman"/>
          <w:color w:val="auto"/>
          <w:sz w:val="24"/>
          <w:szCs w:val="24"/>
          <w:highlight w:val="none"/>
        </w:rPr>
        <w:t>计算方法见公式（</w:t>
      </w:r>
      <w:r>
        <w:rPr>
          <w:rFonts w:hint="eastAsia" w:ascii="Times New Roman"/>
          <w:color w:val="auto"/>
          <w:sz w:val="24"/>
          <w:szCs w:val="24"/>
          <w:highlight w:val="none"/>
          <w:lang w:val="en-US" w:eastAsia="zh-CN"/>
        </w:rPr>
        <w:t>4</w:t>
      </w:r>
      <w:r>
        <w:rPr>
          <w:rFonts w:hint="eastAsia" w:ascii="Times New Roman"/>
          <w:color w:val="auto"/>
          <w:sz w:val="24"/>
          <w:szCs w:val="24"/>
          <w:highlight w:val="none"/>
        </w:rPr>
        <w:t>）。</w:t>
      </w:r>
    </w:p>
    <w:p w14:paraId="78454724">
      <w:pPr>
        <w:pStyle w:val="45"/>
        <w:spacing w:line="360" w:lineRule="auto"/>
        <w:ind w:firstLine="0" w:firstLineChars="0"/>
        <w:jc w:val="center"/>
        <w:rPr>
          <w:rFonts w:hAnsi="宋体" w:cs="宋体"/>
          <w:color w:val="auto"/>
          <w:sz w:val="24"/>
          <w:szCs w:val="24"/>
          <w:highlight w:val="none"/>
        </w:rPr>
      </w:pPr>
      <w:r>
        <w:rPr>
          <w:rFonts w:hint="eastAsia" w:ascii="Times New Roman"/>
          <w:color w:val="auto"/>
          <w:position w:val="-6"/>
          <w:sz w:val="24"/>
          <w:szCs w:val="24"/>
          <w:highlight w:val="none"/>
          <w:lang w:val="en-US" w:eastAsia="zh-CN"/>
        </w:rPr>
        <w:t xml:space="preserve">                         </w:t>
      </w:r>
      <w:r>
        <w:rPr>
          <w:rFonts w:ascii="Times New Roman"/>
          <w:color w:val="auto"/>
          <w:position w:val="-6"/>
          <w:sz w:val="24"/>
          <w:szCs w:val="24"/>
          <w:highlight w:val="none"/>
        </w:rPr>
        <w:object>
          <v:shape id="_x0000_i1033" o:spt="75" type="#_x0000_t75" style="height:16.75pt;width:59.6pt;" o:ole="t" filled="f" o:preferrelative="t" stroked="f" coordsize="21600,21600">
            <v:path/>
            <v:fill on="f" focussize="0,0"/>
            <v:stroke on="f" joinstyle="miter"/>
            <v:imagedata r:id="rId42" o:title=""/>
            <o:lock v:ext="edit" aspectratio="t"/>
            <w10:wrap type="none"/>
            <w10:anchorlock/>
          </v:shape>
          <o:OLEObject Type="Embed" ProgID="Equation.3" ShapeID="_x0000_i1033" DrawAspect="Content" ObjectID="_1468075735" r:id="rId41">
            <o:LockedField>false</o:LockedField>
          </o:OLEObject>
        </w:object>
      </w:r>
      <w:r>
        <w:rPr>
          <w:rFonts w:hint="eastAsia" w:ascii="Times New Roman"/>
          <w:color w:val="auto"/>
          <w:position w:val="-6"/>
          <w:sz w:val="24"/>
          <w:szCs w:val="24"/>
          <w:highlight w:val="none"/>
          <w:lang w:val="en-US" w:eastAsia="zh-CN"/>
        </w:rPr>
        <w:t xml:space="preserve">                        </w:t>
      </w:r>
      <w:r>
        <w:rPr>
          <w:rFonts w:ascii="Times New Roman"/>
          <w:color w:val="auto"/>
          <w:sz w:val="24"/>
          <w:szCs w:val="24"/>
          <w:highlight w:val="none"/>
        </w:rPr>
        <w:t>（</w:t>
      </w:r>
      <w:r>
        <w:rPr>
          <w:rFonts w:hint="eastAsia" w:ascii="Times New Roman"/>
          <w:color w:val="auto"/>
          <w:sz w:val="24"/>
          <w:szCs w:val="24"/>
          <w:highlight w:val="none"/>
          <w:lang w:val="en-US" w:eastAsia="zh-CN"/>
        </w:rPr>
        <w:t>4</w:t>
      </w:r>
      <w:r>
        <w:rPr>
          <w:rFonts w:ascii="Times New Roman"/>
          <w:color w:val="auto"/>
          <w:sz w:val="24"/>
          <w:szCs w:val="24"/>
          <w:highlight w:val="none"/>
        </w:rPr>
        <w:t>）</w:t>
      </w:r>
    </w:p>
    <w:p w14:paraId="338A4940">
      <w:pPr>
        <w:pStyle w:val="45"/>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式中：</w:t>
      </w:r>
    </w:p>
    <w:p w14:paraId="17046A46">
      <w:pPr>
        <w:pStyle w:val="45"/>
        <w:spacing w:line="360" w:lineRule="auto"/>
        <w:ind w:firstLine="480"/>
        <w:jc w:val="left"/>
        <w:rPr>
          <w:rFonts w:hAnsi="宋体" w:cs="宋体"/>
          <w:color w:val="auto"/>
          <w:sz w:val="24"/>
          <w:szCs w:val="24"/>
          <w:highlight w:val="none"/>
        </w:rPr>
      </w:pPr>
      <w:r>
        <w:rPr>
          <w:rFonts w:ascii="Times New Roman"/>
          <w:i/>
          <w:iCs/>
          <w:color w:val="auto"/>
          <w:sz w:val="24"/>
          <w:szCs w:val="24"/>
          <w:highlight w:val="none"/>
        </w:rPr>
        <w:t>Δ</w:t>
      </w:r>
      <w:r>
        <w:rPr>
          <w:rFonts w:hint="eastAsia" w:ascii="Times New Roman"/>
          <w:i/>
          <w:iCs/>
          <w:color w:val="auto"/>
          <w:sz w:val="24"/>
          <w:szCs w:val="24"/>
          <w:highlight w:val="none"/>
        </w:rPr>
        <w:t>α</w:t>
      </w:r>
      <w:r>
        <w:rPr>
          <w:color w:val="auto"/>
          <w:highlight w:val="none"/>
        </w:rPr>
        <w:t>——</w:t>
      </w:r>
      <w:r>
        <w:rPr>
          <w:rFonts w:hint="eastAsia" w:ascii="Times New Roman"/>
          <w:color w:val="auto"/>
          <w:sz w:val="24"/>
          <w:szCs w:val="24"/>
          <w:highlight w:val="none"/>
        </w:rPr>
        <w:t>顶芯锥度示值误差；</w:t>
      </w:r>
    </w:p>
    <w:p w14:paraId="7B0174AF">
      <w:pPr>
        <w:pStyle w:val="45"/>
        <w:spacing w:line="360" w:lineRule="auto"/>
        <w:ind w:firstLine="480"/>
        <w:jc w:val="left"/>
        <w:rPr>
          <w:rFonts w:ascii="Times New Roman"/>
          <w:color w:val="auto"/>
          <w:sz w:val="24"/>
          <w:szCs w:val="24"/>
          <w:highlight w:val="none"/>
        </w:rPr>
      </w:pPr>
      <w:r>
        <w:rPr>
          <w:rFonts w:hint="eastAsia" w:ascii="Times New Roman"/>
          <w:i/>
          <w:iCs/>
          <w:color w:val="auto"/>
          <w:sz w:val="24"/>
          <w:szCs w:val="24"/>
          <w:highlight w:val="none"/>
          <w:lang w:val="en-US" w:eastAsia="zh-CN"/>
        </w:rPr>
        <w:t xml:space="preserve">a  </w:t>
      </w:r>
      <w:r>
        <w:rPr>
          <w:color w:val="auto"/>
          <w:highlight w:val="none"/>
        </w:rPr>
        <w:t>——</w:t>
      </w:r>
      <w:r>
        <w:rPr>
          <w:rFonts w:hint="eastAsia" w:ascii="Times New Roman"/>
          <w:color w:val="auto"/>
          <w:sz w:val="24"/>
          <w:szCs w:val="24"/>
          <w:highlight w:val="none"/>
        </w:rPr>
        <w:t>顶芯锥度标称值；</w:t>
      </w:r>
    </w:p>
    <w:p w14:paraId="564D7100">
      <w:pPr>
        <w:pStyle w:val="45"/>
        <w:spacing w:line="360" w:lineRule="auto"/>
        <w:ind w:firstLine="480"/>
        <w:jc w:val="left"/>
        <w:rPr>
          <w:rFonts w:ascii="Times New Roman"/>
          <w:color w:val="auto"/>
          <w:sz w:val="24"/>
          <w:szCs w:val="24"/>
          <w:highlight w:val="none"/>
        </w:rPr>
      </w:pPr>
      <w:r>
        <w:rPr>
          <w:color w:val="auto"/>
          <w:position w:val="-6"/>
          <w:sz w:val="24"/>
          <w:szCs w:val="24"/>
          <w:highlight w:val="none"/>
        </w:rPr>
        <w:object>
          <v:shape id="_x0000_i1034" o:spt="75" type="#_x0000_t75" style="height:16.75pt;width:11.8pt;" o:ole="t" filled="f" o:preferrelative="t" stroked="f" coordsize="21600,21600">
            <v:path/>
            <v:fill on="f" focussize="0,0"/>
            <v:stroke on="f" joinstyle="miter"/>
            <v:imagedata r:id="rId44" o:title=""/>
            <o:lock v:ext="edit" aspectratio="t"/>
            <w10:wrap type="none"/>
            <w10:anchorlock/>
          </v:shape>
          <o:OLEObject Type="Embed" ProgID="Equation.3" ShapeID="_x0000_i1034" DrawAspect="Content" ObjectID="_1468075736" r:id="rId43">
            <o:LockedField>false</o:LockedField>
          </o:OLEObject>
        </w:object>
      </w:r>
      <w:r>
        <w:rPr>
          <w:rFonts w:hint="eastAsia"/>
          <w:color w:val="auto"/>
          <w:position w:val="-6"/>
          <w:sz w:val="24"/>
          <w:szCs w:val="24"/>
          <w:highlight w:val="none"/>
          <w:lang w:val="en-US" w:eastAsia="zh-CN"/>
        </w:rPr>
        <w:t xml:space="preserve"> </w:t>
      </w:r>
      <w:r>
        <w:rPr>
          <w:color w:val="auto"/>
          <w:highlight w:val="none"/>
        </w:rPr>
        <w:t>——</w:t>
      </w:r>
      <w:r>
        <w:rPr>
          <w:rFonts w:hint="eastAsia" w:ascii="Times New Roman"/>
          <w:color w:val="auto"/>
          <w:sz w:val="24"/>
          <w:szCs w:val="24"/>
          <w:highlight w:val="none"/>
        </w:rPr>
        <w:t>顶芯锥度</w:t>
      </w:r>
      <w:r>
        <w:rPr>
          <w:rFonts w:hint="eastAsia" w:ascii="Times New Roman"/>
          <w:color w:val="auto"/>
          <w:sz w:val="24"/>
          <w:szCs w:val="24"/>
          <w:highlight w:val="none"/>
          <w:lang w:eastAsia="zh-CN"/>
        </w:rPr>
        <w:t>实测值</w:t>
      </w:r>
      <w:r>
        <w:rPr>
          <w:rFonts w:hint="eastAsia" w:ascii="Times New Roman"/>
          <w:color w:val="auto"/>
          <w:sz w:val="24"/>
          <w:szCs w:val="24"/>
          <w:highlight w:val="none"/>
        </w:rPr>
        <w:t>。</w:t>
      </w:r>
    </w:p>
    <w:p w14:paraId="2CCA1971">
      <w:pPr>
        <w:pStyle w:val="45"/>
        <w:spacing w:line="360" w:lineRule="auto"/>
        <w:ind w:firstLine="0" w:firstLineChars="0"/>
        <w:outlineLvl w:val="0"/>
        <w:rPr>
          <w:rStyle w:val="39"/>
          <w:rFonts w:ascii="黑体" w:hAnsi="黑体" w:eastAsia="黑体" w:cs="黑体"/>
          <w:color w:val="auto"/>
          <w:kern w:val="2"/>
          <w:sz w:val="24"/>
          <w:szCs w:val="24"/>
          <w:highlight w:val="none"/>
        </w:rPr>
      </w:pPr>
      <w:bookmarkStart w:id="166" w:name="_Toc9263"/>
      <w:bookmarkStart w:id="167" w:name="_Toc8332"/>
      <w:bookmarkStart w:id="168" w:name="_Toc26159"/>
      <w:bookmarkStart w:id="169" w:name="_Toc13965"/>
      <w:bookmarkStart w:id="170" w:name="_Toc28571"/>
      <w:bookmarkStart w:id="171" w:name="_Toc7686"/>
      <w:r>
        <w:rPr>
          <w:rStyle w:val="39"/>
          <w:rFonts w:hint="eastAsia" w:ascii="黑体" w:hAnsi="黑体" w:eastAsia="黑体" w:cs="黑体"/>
          <w:color w:val="auto"/>
          <w:kern w:val="2"/>
          <w:sz w:val="24"/>
          <w:szCs w:val="24"/>
          <w:highlight w:val="none"/>
        </w:rPr>
        <w:t>7 校准结果表达</w:t>
      </w:r>
      <w:bookmarkEnd w:id="166"/>
      <w:bookmarkEnd w:id="167"/>
      <w:bookmarkEnd w:id="168"/>
      <w:bookmarkEnd w:id="169"/>
      <w:bookmarkEnd w:id="170"/>
      <w:bookmarkEnd w:id="171"/>
    </w:p>
    <w:p w14:paraId="135DEAC5">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经校准的扩口试验机出具校准证书，校准结果应在校准证书上反映，校准证书至少应包括以下信息：</w:t>
      </w:r>
    </w:p>
    <w:p w14:paraId="0988053A">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a）</w:t>
      </w:r>
      <w:r>
        <w:rPr>
          <w:rFonts w:ascii="Times New Roman"/>
          <w:color w:val="auto"/>
          <w:sz w:val="24"/>
          <w:szCs w:val="24"/>
          <w:highlight w:val="none"/>
        </w:rPr>
        <w:t>标题</w:t>
      </w:r>
      <w:r>
        <w:rPr>
          <w:rFonts w:hint="eastAsia" w:ascii="Times New Roman"/>
          <w:color w:val="auto"/>
          <w:sz w:val="24"/>
          <w:szCs w:val="24"/>
          <w:highlight w:val="none"/>
        </w:rPr>
        <w:t>：“</w:t>
      </w:r>
      <w:r>
        <w:rPr>
          <w:rFonts w:ascii="Times New Roman"/>
          <w:color w:val="auto"/>
          <w:sz w:val="24"/>
          <w:szCs w:val="24"/>
          <w:highlight w:val="none"/>
        </w:rPr>
        <w:t>校准证书</w:t>
      </w:r>
      <w:r>
        <w:rPr>
          <w:rFonts w:hint="eastAsia" w:ascii="Times New Roman"/>
          <w:color w:val="auto"/>
          <w:sz w:val="24"/>
          <w:szCs w:val="24"/>
          <w:highlight w:val="none"/>
        </w:rPr>
        <w:t>”；</w:t>
      </w:r>
    </w:p>
    <w:p w14:paraId="5BD79E39">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b）</w:t>
      </w:r>
      <w:r>
        <w:rPr>
          <w:rFonts w:ascii="Times New Roman"/>
          <w:color w:val="auto"/>
          <w:sz w:val="24"/>
          <w:szCs w:val="24"/>
          <w:highlight w:val="none"/>
        </w:rPr>
        <w:t>实验室的名称和地址</w:t>
      </w:r>
      <w:r>
        <w:rPr>
          <w:rFonts w:hint="eastAsia" w:ascii="Times New Roman"/>
          <w:color w:val="auto"/>
          <w:sz w:val="24"/>
          <w:szCs w:val="24"/>
          <w:highlight w:val="none"/>
        </w:rPr>
        <w:t>；</w:t>
      </w:r>
    </w:p>
    <w:p w14:paraId="1BDAA413">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c）实施校准活动的地点，包括客户设施、实验室固定设施以外的地点；</w:t>
      </w:r>
    </w:p>
    <w:p w14:paraId="2CDBF84F">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d）</w:t>
      </w:r>
      <w:r>
        <w:rPr>
          <w:rFonts w:ascii="Times New Roman"/>
          <w:color w:val="auto"/>
          <w:sz w:val="24"/>
          <w:szCs w:val="24"/>
          <w:highlight w:val="none"/>
        </w:rPr>
        <w:t>证书的唯一性标识（如编号），每页及总页数的标识</w:t>
      </w:r>
      <w:r>
        <w:rPr>
          <w:rFonts w:hint="eastAsia" w:ascii="Times New Roman"/>
          <w:color w:val="auto"/>
          <w:sz w:val="24"/>
          <w:szCs w:val="24"/>
          <w:highlight w:val="none"/>
        </w:rPr>
        <w:t>；</w:t>
      </w:r>
    </w:p>
    <w:p w14:paraId="6252EE86">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e）客户的</w:t>
      </w:r>
      <w:r>
        <w:rPr>
          <w:rFonts w:ascii="Times New Roman"/>
          <w:color w:val="auto"/>
          <w:sz w:val="24"/>
          <w:szCs w:val="24"/>
          <w:highlight w:val="none"/>
        </w:rPr>
        <w:t>名称和</w:t>
      </w:r>
      <w:r>
        <w:rPr>
          <w:rFonts w:hint="eastAsia" w:ascii="Times New Roman"/>
          <w:color w:val="auto"/>
          <w:sz w:val="24"/>
          <w:szCs w:val="24"/>
          <w:highlight w:val="none"/>
        </w:rPr>
        <w:t>联络信息；</w:t>
      </w:r>
    </w:p>
    <w:p w14:paraId="25985AC5">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f）</w:t>
      </w:r>
      <w:r>
        <w:rPr>
          <w:rFonts w:ascii="Times New Roman"/>
          <w:color w:val="auto"/>
          <w:sz w:val="24"/>
          <w:szCs w:val="24"/>
          <w:highlight w:val="none"/>
        </w:rPr>
        <w:t>被校对象的描述和明确标识</w:t>
      </w:r>
      <w:r>
        <w:rPr>
          <w:rFonts w:hint="eastAsia" w:ascii="Times New Roman"/>
          <w:color w:val="auto"/>
          <w:sz w:val="24"/>
          <w:szCs w:val="24"/>
          <w:highlight w:val="none"/>
        </w:rPr>
        <w:t>；</w:t>
      </w:r>
    </w:p>
    <w:p w14:paraId="72356D90">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g）</w:t>
      </w:r>
      <w:r>
        <w:rPr>
          <w:rFonts w:ascii="Times New Roman"/>
          <w:color w:val="auto"/>
          <w:sz w:val="24"/>
          <w:szCs w:val="24"/>
          <w:highlight w:val="none"/>
        </w:rPr>
        <w:t>进行校准</w:t>
      </w:r>
      <w:r>
        <w:rPr>
          <w:rFonts w:hint="eastAsia" w:ascii="Times New Roman"/>
          <w:color w:val="auto"/>
          <w:sz w:val="24"/>
          <w:szCs w:val="24"/>
          <w:highlight w:val="none"/>
        </w:rPr>
        <w:t>活动</w:t>
      </w:r>
      <w:r>
        <w:rPr>
          <w:rFonts w:ascii="Times New Roman"/>
          <w:color w:val="auto"/>
          <w:sz w:val="24"/>
          <w:szCs w:val="24"/>
          <w:highlight w:val="none"/>
        </w:rPr>
        <w:t>的日期，如果与校准结果的有效性和应用有关时，应说明被校对象的接</w:t>
      </w:r>
      <w:r>
        <w:rPr>
          <w:rFonts w:hint="eastAsia" w:ascii="Times New Roman"/>
          <w:color w:val="auto"/>
          <w:sz w:val="24"/>
          <w:szCs w:val="24"/>
          <w:highlight w:val="none"/>
        </w:rPr>
        <w:t>收</w:t>
      </w:r>
      <w:r>
        <w:rPr>
          <w:rFonts w:ascii="Times New Roman"/>
          <w:color w:val="auto"/>
          <w:sz w:val="24"/>
          <w:szCs w:val="24"/>
          <w:highlight w:val="none"/>
        </w:rPr>
        <w:t>日期</w:t>
      </w:r>
      <w:r>
        <w:rPr>
          <w:rFonts w:hint="eastAsia" w:ascii="Times New Roman"/>
          <w:color w:val="auto"/>
          <w:sz w:val="24"/>
          <w:szCs w:val="24"/>
          <w:highlight w:val="none"/>
        </w:rPr>
        <w:t>和证书发布日期；</w:t>
      </w:r>
    </w:p>
    <w:p w14:paraId="58AAFC7A">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h）</w:t>
      </w:r>
      <w:r>
        <w:rPr>
          <w:rFonts w:ascii="Times New Roman"/>
          <w:color w:val="auto"/>
          <w:sz w:val="24"/>
          <w:szCs w:val="24"/>
          <w:highlight w:val="none"/>
        </w:rPr>
        <w:t>校准所依据的技术规范的标识，包括名称及代号</w:t>
      </w:r>
      <w:r>
        <w:rPr>
          <w:rFonts w:hint="eastAsia" w:ascii="Times New Roman"/>
          <w:color w:val="auto"/>
          <w:sz w:val="24"/>
          <w:szCs w:val="24"/>
          <w:highlight w:val="none"/>
        </w:rPr>
        <w:t>；</w:t>
      </w:r>
    </w:p>
    <w:p w14:paraId="6D1391AE">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i）</w:t>
      </w:r>
      <w:r>
        <w:rPr>
          <w:rFonts w:ascii="Times New Roman"/>
          <w:color w:val="auto"/>
          <w:sz w:val="24"/>
          <w:szCs w:val="24"/>
          <w:highlight w:val="none"/>
        </w:rPr>
        <w:t>本次校准所用的测量标准和溯源性及有效性说明</w:t>
      </w:r>
      <w:r>
        <w:rPr>
          <w:rFonts w:hint="eastAsia" w:ascii="Times New Roman"/>
          <w:color w:val="auto"/>
          <w:sz w:val="24"/>
          <w:szCs w:val="24"/>
          <w:highlight w:val="none"/>
        </w:rPr>
        <w:t>；</w:t>
      </w:r>
    </w:p>
    <w:p w14:paraId="6761631A">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j）</w:t>
      </w:r>
      <w:r>
        <w:rPr>
          <w:rFonts w:ascii="Times New Roman"/>
          <w:color w:val="auto"/>
          <w:sz w:val="24"/>
          <w:szCs w:val="24"/>
          <w:highlight w:val="none"/>
        </w:rPr>
        <w:t>校准环境的描述</w:t>
      </w:r>
      <w:r>
        <w:rPr>
          <w:rFonts w:hint="eastAsia" w:ascii="Times New Roman"/>
          <w:color w:val="auto"/>
          <w:sz w:val="24"/>
          <w:szCs w:val="24"/>
          <w:highlight w:val="none"/>
        </w:rPr>
        <w:t>；</w:t>
      </w:r>
    </w:p>
    <w:p w14:paraId="2FF6B846">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k）</w:t>
      </w:r>
      <w:r>
        <w:rPr>
          <w:rFonts w:ascii="Times New Roman"/>
          <w:color w:val="auto"/>
          <w:sz w:val="24"/>
          <w:szCs w:val="24"/>
          <w:highlight w:val="none"/>
        </w:rPr>
        <w:t>校准结果及其测量不确定度的说明（给出整个测量范围校准结果测量不确定度的最大值）</w:t>
      </w:r>
      <w:r>
        <w:rPr>
          <w:rFonts w:hint="eastAsia" w:ascii="Times New Roman"/>
          <w:color w:val="auto"/>
          <w:sz w:val="24"/>
          <w:szCs w:val="24"/>
          <w:highlight w:val="none"/>
        </w:rPr>
        <w:t>；</w:t>
      </w:r>
    </w:p>
    <w:p w14:paraId="65F25DC9">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l）对校准规范偏离的说明；</w:t>
      </w:r>
    </w:p>
    <w:p w14:paraId="328151A0">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m）</w:t>
      </w:r>
      <w:r>
        <w:rPr>
          <w:rFonts w:ascii="Times New Roman"/>
          <w:color w:val="auto"/>
          <w:sz w:val="24"/>
          <w:szCs w:val="24"/>
          <w:highlight w:val="none"/>
        </w:rPr>
        <w:t>校准证书签发人的签名、职务或等效标识，以及签发日期</w:t>
      </w:r>
      <w:r>
        <w:rPr>
          <w:rFonts w:hint="eastAsia" w:ascii="Times New Roman"/>
          <w:color w:val="auto"/>
          <w:sz w:val="24"/>
          <w:szCs w:val="24"/>
          <w:highlight w:val="none"/>
        </w:rPr>
        <w:t>；</w:t>
      </w:r>
    </w:p>
    <w:p w14:paraId="23DA76B6">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n）</w:t>
      </w:r>
      <w:r>
        <w:rPr>
          <w:rFonts w:ascii="Times New Roman"/>
          <w:color w:val="auto"/>
          <w:sz w:val="24"/>
          <w:szCs w:val="24"/>
          <w:highlight w:val="none"/>
        </w:rPr>
        <w:t>校准人</w:t>
      </w:r>
      <w:r>
        <w:rPr>
          <w:rFonts w:hint="eastAsia" w:ascii="Times New Roman"/>
          <w:color w:val="auto"/>
          <w:sz w:val="24"/>
          <w:szCs w:val="24"/>
          <w:highlight w:val="none"/>
        </w:rPr>
        <w:t>和核验人签名；</w:t>
      </w:r>
    </w:p>
    <w:p w14:paraId="455CBF48">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o）</w:t>
      </w:r>
      <w:r>
        <w:rPr>
          <w:rFonts w:ascii="Times New Roman"/>
          <w:color w:val="auto"/>
          <w:sz w:val="24"/>
          <w:szCs w:val="24"/>
          <w:highlight w:val="none"/>
        </w:rPr>
        <w:t>校准</w:t>
      </w:r>
      <w:r>
        <w:rPr>
          <w:rFonts w:hint="eastAsia" w:ascii="Times New Roman"/>
          <w:color w:val="auto"/>
          <w:sz w:val="24"/>
          <w:szCs w:val="24"/>
          <w:highlight w:val="none"/>
        </w:rPr>
        <w:t>结果</w:t>
      </w:r>
      <w:r>
        <w:rPr>
          <w:rFonts w:ascii="Times New Roman"/>
          <w:color w:val="auto"/>
          <w:sz w:val="24"/>
          <w:szCs w:val="24"/>
          <w:highlight w:val="none"/>
        </w:rPr>
        <w:t>仅对被校对象有效</w:t>
      </w:r>
      <w:r>
        <w:rPr>
          <w:rFonts w:hint="eastAsia" w:ascii="Times New Roman"/>
          <w:color w:val="auto"/>
          <w:sz w:val="24"/>
          <w:szCs w:val="24"/>
          <w:highlight w:val="none"/>
        </w:rPr>
        <w:t>的</w:t>
      </w:r>
      <w:r>
        <w:rPr>
          <w:rFonts w:ascii="Times New Roman"/>
          <w:color w:val="auto"/>
          <w:sz w:val="24"/>
          <w:szCs w:val="24"/>
          <w:highlight w:val="none"/>
        </w:rPr>
        <w:t>声明</w:t>
      </w:r>
      <w:r>
        <w:rPr>
          <w:rFonts w:hint="eastAsia" w:ascii="Times New Roman"/>
          <w:color w:val="auto"/>
          <w:sz w:val="24"/>
          <w:szCs w:val="24"/>
          <w:highlight w:val="none"/>
        </w:rPr>
        <w:t>；</w:t>
      </w:r>
    </w:p>
    <w:p w14:paraId="37E5C447">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p）</w:t>
      </w:r>
      <w:r>
        <w:rPr>
          <w:rFonts w:ascii="Times New Roman"/>
          <w:color w:val="auto"/>
          <w:sz w:val="24"/>
          <w:szCs w:val="24"/>
          <w:highlight w:val="none"/>
        </w:rPr>
        <w:t>未经</w:t>
      </w:r>
      <w:r>
        <w:rPr>
          <w:rFonts w:hint="eastAsia" w:ascii="Times New Roman"/>
          <w:color w:val="auto"/>
          <w:sz w:val="24"/>
          <w:szCs w:val="24"/>
          <w:highlight w:val="none"/>
        </w:rPr>
        <w:t>校准</w:t>
      </w:r>
      <w:r>
        <w:rPr>
          <w:rFonts w:ascii="Times New Roman"/>
          <w:color w:val="auto"/>
          <w:sz w:val="24"/>
          <w:szCs w:val="24"/>
          <w:highlight w:val="none"/>
        </w:rPr>
        <w:t>实验室书面批准，不得部分复制</w:t>
      </w:r>
      <w:r>
        <w:rPr>
          <w:rFonts w:hint="eastAsia" w:ascii="Times New Roman"/>
          <w:color w:val="auto"/>
          <w:sz w:val="24"/>
          <w:szCs w:val="24"/>
          <w:highlight w:val="none"/>
        </w:rPr>
        <w:t>校准</w:t>
      </w:r>
      <w:r>
        <w:rPr>
          <w:rFonts w:ascii="Times New Roman"/>
          <w:color w:val="auto"/>
          <w:sz w:val="24"/>
          <w:szCs w:val="24"/>
          <w:highlight w:val="none"/>
        </w:rPr>
        <w:t>证书</w:t>
      </w:r>
      <w:r>
        <w:rPr>
          <w:rFonts w:hint="eastAsia" w:ascii="Times New Roman"/>
          <w:color w:val="auto"/>
          <w:sz w:val="24"/>
          <w:szCs w:val="24"/>
          <w:highlight w:val="none"/>
        </w:rPr>
        <w:t>的声明。</w:t>
      </w:r>
    </w:p>
    <w:p w14:paraId="405844CD">
      <w:pPr>
        <w:pStyle w:val="45"/>
        <w:spacing w:line="360" w:lineRule="auto"/>
        <w:ind w:firstLine="480"/>
        <w:rPr>
          <w:rFonts w:ascii="Times New Roman"/>
          <w:color w:val="auto"/>
          <w:sz w:val="24"/>
          <w:szCs w:val="24"/>
          <w:highlight w:val="none"/>
        </w:rPr>
      </w:pPr>
      <w:r>
        <w:rPr>
          <w:rFonts w:hint="eastAsia" w:ascii="Times New Roman"/>
          <w:color w:val="auto"/>
          <w:sz w:val="24"/>
          <w:szCs w:val="24"/>
          <w:highlight w:val="none"/>
        </w:rPr>
        <w:t>校准原始记录参考格式见附录A，校准证书内页参考格式见附录B。</w:t>
      </w:r>
    </w:p>
    <w:p w14:paraId="29F47C3B">
      <w:pPr>
        <w:pStyle w:val="45"/>
        <w:spacing w:line="360" w:lineRule="auto"/>
        <w:ind w:firstLine="0" w:firstLineChars="0"/>
        <w:outlineLvl w:val="0"/>
        <w:rPr>
          <w:rFonts w:ascii="黑体" w:hAnsi="黑体" w:eastAsia="黑体" w:cs="黑体"/>
          <w:color w:val="auto"/>
          <w:sz w:val="24"/>
          <w:szCs w:val="24"/>
          <w:highlight w:val="none"/>
        </w:rPr>
      </w:pPr>
      <w:bookmarkStart w:id="172" w:name="_Toc15252"/>
      <w:bookmarkStart w:id="173" w:name="_Toc1835"/>
      <w:bookmarkStart w:id="174" w:name="_Toc30367"/>
      <w:bookmarkStart w:id="175" w:name="_Toc18838"/>
      <w:bookmarkStart w:id="176" w:name="_Toc14162"/>
      <w:bookmarkStart w:id="177" w:name="_Toc7966"/>
      <w:bookmarkStart w:id="178" w:name="_Toc18447"/>
      <w:r>
        <w:rPr>
          <w:rFonts w:hint="eastAsia" w:ascii="黑体" w:hAnsi="黑体" w:eastAsia="黑体" w:cs="黑体"/>
          <w:color w:val="auto"/>
          <w:sz w:val="24"/>
          <w:szCs w:val="24"/>
          <w:highlight w:val="none"/>
        </w:rPr>
        <w:t xml:space="preserve">8 </w:t>
      </w:r>
      <w:r>
        <w:rPr>
          <w:rStyle w:val="36"/>
          <w:rFonts w:hint="eastAsia" w:ascii="黑体" w:hAnsi="黑体" w:eastAsia="黑体" w:cs="黑体"/>
          <w:color w:val="auto"/>
          <w:sz w:val="24"/>
          <w:szCs w:val="24"/>
          <w:highlight w:val="none"/>
        </w:rPr>
        <w:t>复校时间间隔</w:t>
      </w:r>
      <w:bookmarkEnd w:id="172"/>
      <w:bookmarkEnd w:id="173"/>
      <w:bookmarkEnd w:id="174"/>
      <w:bookmarkEnd w:id="175"/>
      <w:bookmarkEnd w:id="176"/>
      <w:bookmarkEnd w:id="177"/>
      <w:bookmarkEnd w:id="178"/>
    </w:p>
    <w:p w14:paraId="5872ED91">
      <w:pPr>
        <w:pStyle w:val="23"/>
        <w:spacing w:before="0" w:after="0" w:line="360" w:lineRule="auto"/>
        <w:ind w:firstLine="480" w:firstLineChars="200"/>
        <w:jc w:val="left"/>
        <w:rPr>
          <w:rStyle w:val="43"/>
          <w:rFonts w:ascii="Times New Roman" w:hAnsi="Times New Roman" w:eastAsia="宋体"/>
          <w:color w:val="auto"/>
          <w:sz w:val="24"/>
          <w:szCs w:val="24"/>
          <w:highlight w:val="none"/>
        </w:rPr>
      </w:pPr>
      <w:r>
        <w:rPr>
          <w:rFonts w:hint="eastAsia" w:ascii="宋体" w:hAnsi="宋体" w:cs="宋体"/>
          <w:b w:val="0"/>
          <w:bCs w:val="0"/>
          <w:color w:val="auto"/>
          <w:sz w:val="24"/>
          <w:szCs w:val="24"/>
          <w:highlight w:val="none"/>
        </w:rPr>
        <w:t>复校时间间隔的长短取决于其使用情况，使用单位可根据实际使用情况自主决定复校的时间，建议复校时间间隔为1年。</w:t>
      </w:r>
      <w:bookmarkStart w:id="179" w:name="_Toc2489"/>
      <w:bookmarkStart w:id="180" w:name="_Toc14103"/>
      <w:bookmarkStart w:id="181" w:name="_Toc26472"/>
      <w:bookmarkStart w:id="182" w:name="_Toc26000_WPSOffice_Level1"/>
      <w:bookmarkStart w:id="183" w:name="_Toc20296"/>
      <w:bookmarkStart w:id="184" w:name="_Toc23784584"/>
      <w:bookmarkStart w:id="185" w:name="_Toc23784683"/>
      <w:bookmarkStart w:id="186" w:name="_Toc23785581"/>
      <w:bookmarkStart w:id="187" w:name="_Toc10955"/>
      <w:bookmarkStart w:id="188" w:name="_Toc24405"/>
      <w:bookmarkStart w:id="189" w:name="_Toc10433"/>
      <w:bookmarkStart w:id="190" w:name="_Toc25856"/>
      <w:r>
        <w:rPr>
          <w:rFonts w:hint="eastAsia" w:ascii="黑体" w:hAnsi="黑体" w:eastAsia="黑体" w:cs="黑体"/>
          <w:b w:val="0"/>
          <w:bCs w:val="0"/>
          <w:color w:val="auto"/>
          <w:sz w:val="28"/>
          <w:szCs w:val="28"/>
          <w:highlight w:val="none"/>
        </w:rPr>
        <w:br w:type="page"/>
      </w:r>
      <w:r>
        <w:rPr>
          <w:rFonts w:hint="eastAsia" w:ascii="黑体" w:hAnsi="黑体" w:eastAsia="黑体" w:cs="黑体"/>
          <w:b w:val="0"/>
          <w:bCs w:val="0"/>
          <w:color w:val="auto"/>
          <w:sz w:val="28"/>
          <w:szCs w:val="28"/>
          <w:highlight w:val="none"/>
        </w:rPr>
        <w:t>附录</w:t>
      </w:r>
      <w:r>
        <w:rPr>
          <w:rFonts w:ascii="Times New Roman" w:hAnsi="Times New Roman" w:eastAsia="黑体"/>
          <w:b w:val="0"/>
          <w:bCs w:val="0"/>
          <w:color w:val="auto"/>
          <w:sz w:val="28"/>
          <w:szCs w:val="28"/>
          <w:highlight w:val="none"/>
        </w:rPr>
        <w:t>A</w:t>
      </w:r>
      <w:bookmarkEnd w:id="179"/>
      <w:bookmarkEnd w:id="180"/>
      <w:bookmarkEnd w:id="181"/>
      <w:bookmarkEnd w:id="182"/>
      <w:bookmarkEnd w:id="183"/>
      <w:bookmarkEnd w:id="184"/>
      <w:bookmarkEnd w:id="185"/>
      <w:bookmarkEnd w:id="186"/>
      <w:bookmarkEnd w:id="187"/>
      <w:bookmarkEnd w:id="188"/>
      <w:bookmarkEnd w:id="189"/>
      <w:bookmarkEnd w:id="190"/>
    </w:p>
    <w:p w14:paraId="5FB57AF4">
      <w:pPr>
        <w:adjustRightInd w:val="0"/>
        <w:snapToGrid w:val="0"/>
        <w:jc w:val="center"/>
        <w:outlineLvl w:val="0"/>
        <w:rPr>
          <w:color w:val="auto"/>
          <w:sz w:val="24"/>
          <w:highlight w:val="none"/>
        </w:rPr>
      </w:pPr>
      <w:bookmarkStart w:id="191" w:name="_Toc5539"/>
      <w:bookmarkStart w:id="192" w:name="_Toc22722"/>
      <w:bookmarkStart w:id="193" w:name="_Toc4770"/>
      <w:bookmarkStart w:id="194" w:name="_Toc29827"/>
      <w:bookmarkStart w:id="195" w:name="_Toc12124"/>
      <w:bookmarkStart w:id="196" w:name="_Toc10261"/>
      <w:bookmarkStart w:id="197" w:name="_Toc16260"/>
      <w:bookmarkStart w:id="198" w:name="_Toc500258835"/>
      <w:bookmarkStart w:id="199" w:name="_Toc23784692"/>
      <w:bookmarkStart w:id="200" w:name="_Toc13651"/>
      <w:bookmarkStart w:id="201" w:name="_Toc23785590"/>
      <w:bookmarkStart w:id="202" w:name="_Toc28237_WPSOffice_Level1"/>
      <w:bookmarkStart w:id="203" w:name="_Toc23784593"/>
      <w:bookmarkStart w:id="204" w:name="_Toc198433137"/>
      <w:r>
        <w:rPr>
          <w:rFonts w:hint="eastAsia" w:ascii="黑体" w:hAnsi="黑体" w:eastAsia="黑体" w:cs="黑体"/>
          <w:color w:val="auto"/>
          <w:sz w:val="28"/>
          <w:szCs w:val="28"/>
          <w:highlight w:val="none"/>
        </w:rPr>
        <w:t>金属扩口试验机校准记录参考格式</w:t>
      </w:r>
      <w:bookmarkEnd w:id="191"/>
      <w:bookmarkEnd w:id="192"/>
      <w:bookmarkEnd w:id="193"/>
      <w:bookmarkEnd w:id="194"/>
      <w:bookmarkEnd w:id="195"/>
      <w:bookmarkEnd w:id="196"/>
      <w:bookmarkEnd w:id="197"/>
    </w:p>
    <w:p w14:paraId="5DAF5218">
      <w:pPr>
        <w:adjustRightInd w:val="0"/>
        <w:snapToGrid w:val="0"/>
        <w:rPr>
          <w:color w:val="auto"/>
          <w:sz w:val="24"/>
          <w:highlight w:val="none"/>
        </w:rPr>
      </w:pPr>
    </w:p>
    <w:p w14:paraId="6DDE1393">
      <w:pPr>
        <w:rPr>
          <w:color w:val="auto"/>
          <w:sz w:val="21"/>
          <w:szCs w:val="21"/>
          <w:highlight w:val="none"/>
        </w:rPr>
      </w:pPr>
      <w:r>
        <w:rPr>
          <w:color w:val="auto"/>
          <w:sz w:val="21"/>
          <w:szCs w:val="21"/>
          <w:highlight w:val="none"/>
        </w:rPr>
        <w:t xml:space="preserve">证书编号：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color w:val="auto"/>
          <w:sz w:val="21"/>
          <w:szCs w:val="21"/>
          <w:highlight w:val="none"/>
        </w:rPr>
        <w:t>校准日期：</w:t>
      </w:r>
      <w:r>
        <w:rPr>
          <w:rFonts w:hint="eastAsia"/>
          <w:color w:val="auto"/>
          <w:sz w:val="21"/>
          <w:szCs w:val="21"/>
          <w:highlight w:val="none"/>
        </w:rPr>
        <w:t xml:space="preserve">       </w:t>
      </w:r>
    </w:p>
    <w:p w14:paraId="7AE66FEF">
      <w:pPr>
        <w:jc w:val="left"/>
        <w:rPr>
          <w:color w:val="auto"/>
          <w:sz w:val="21"/>
          <w:szCs w:val="21"/>
          <w:highlight w:val="none"/>
        </w:rPr>
      </w:pPr>
      <w:r>
        <w:rPr>
          <w:color w:val="auto"/>
          <w:sz w:val="21"/>
          <w:szCs w:val="21"/>
          <w:highlight w:val="none"/>
        </w:rPr>
        <w:t xml:space="preserve">委托单位：               </w:t>
      </w:r>
      <w:r>
        <w:rPr>
          <w:rFonts w:hint="eastAsia"/>
          <w:color w:val="auto"/>
          <w:sz w:val="21"/>
          <w:szCs w:val="21"/>
          <w:highlight w:val="none"/>
          <w:lang w:val="en-US" w:eastAsia="zh-CN"/>
        </w:rPr>
        <w:t xml:space="preserve">           </w:t>
      </w:r>
      <w:r>
        <w:rPr>
          <w:color w:val="auto"/>
          <w:sz w:val="21"/>
          <w:szCs w:val="21"/>
          <w:highlight w:val="none"/>
        </w:rPr>
        <w:t xml:space="preserve">   校准依据： </w:t>
      </w:r>
    </w:p>
    <w:tbl>
      <w:tblPr>
        <w:tblStyle w:val="25"/>
        <w:tblW w:w="990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36"/>
        <w:gridCol w:w="148"/>
        <w:gridCol w:w="509"/>
        <w:gridCol w:w="396"/>
        <w:gridCol w:w="722"/>
        <w:gridCol w:w="439"/>
        <w:gridCol w:w="558"/>
        <w:gridCol w:w="92"/>
        <w:gridCol w:w="810"/>
        <w:gridCol w:w="96"/>
        <w:gridCol w:w="83"/>
        <w:gridCol w:w="213"/>
        <w:gridCol w:w="702"/>
        <w:gridCol w:w="823"/>
        <w:gridCol w:w="176"/>
        <w:gridCol w:w="1253"/>
        <w:gridCol w:w="76"/>
        <w:gridCol w:w="1160"/>
      </w:tblGrid>
      <w:tr w14:paraId="7630D89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tcBorders>
              <w:bottom w:val="single" w:color="auto" w:sz="8" w:space="0"/>
            </w:tcBorders>
            <w:noWrap/>
            <w:vAlign w:val="center"/>
          </w:tcPr>
          <w:p w14:paraId="44C7291B">
            <w:pPr>
              <w:jc w:val="center"/>
              <w:rPr>
                <w:color w:val="auto"/>
                <w:sz w:val="21"/>
                <w:szCs w:val="21"/>
                <w:highlight w:val="none"/>
              </w:rPr>
            </w:pPr>
            <w:r>
              <w:rPr>
                <w:color w:val="auto"/>
                <w:sz w:val="21"/>
                <w:szCs w:val="21"/>
                <w:highlight w:val="none"/>
              </w:rPr>
              <w:t>被校设备信息</w:t>
            </w:r>
          </w:p>
        </w:tc>
      </w:tr>
      <w:tr w14:paraId="62906D3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5F00F892">
            <w:pPr>
              <w:jc w:val="center"/>
              <w:rPr>
                <w:color w:val="auto"/>
                <w:sz w:val="21"/>
                <w:szCs w:val="21"/>
                <w:highlight w:val="none"/>
              </w:rPr>
            </w:pPr>
            <w:r>
              <w:rPr>
                <w:color w:val="auto"/>
                <w:sz w:val="21"/>
                <w:szCs w:val="21"/>
                <w:highlight w:val="none"/>
              </w:rPr>
              <w:t>器具名称</w:t>
            </w:r>
          </w:p>
        </w:tc>
        <w:tc>
          <w:tcPr>
            <w:tcW w:w="3200" w:type="dxa"/>
            <w:gridSpan w:val="8"/>
            <w:tcBorders>
              <w:top w:val="single" w:color="auto" w:sz="8" w:space="0"/>
              <w:left w:val="single" w:color="auto" w:sz="8" w:space="0"/>
              <w:bottom w:val="single" w:color="auto" w:sz="8" w:space="0"/>
              <w:right w:val="single" w:color="auto" w:sz="8" w:space="0"/>
            </w:tcBorders>
            <w:noWrap/>
            <w:vAlign w:val="center"/>
          </w:tcPr>
          <w:p w14:paraId="59695903">
            <w:pPr>
              <w:jc w:val="center"/>
              <w:rPr>
                <w:color w:val="auto"/>
                <w:sz w:val="21"/>
                <w:szCs w:val="21"/>
                <w:highlight w:val="none"/>
              </w:rPr>
            </w:pPr>
          </w:p>
        </w:tc>
        <w:tc>
          <w:tcPr>
            <w:tcW w:w="2903" w:type="dxa"/>
            <w:gridSpan w:val="7"/>
            <w:tcBorders>
              <w:top w:val="single" w:color="auto" w:sz="8" w:space="0"/>
              <w:left w:val="single" w:color="auto" w:sz="8" w:space="0"/>
              <w:bottom w:val="single" w:color="auto" w:sz="8" w:space="0"/>
              <w:right w:val="single" w:color="auto" w:sz="8" w:space="0"/>
            </w:tcBorders>
            <w:noWrap/>
            <w:vAlign w:val="center"/>
          </w:tcPr>
          <w:p w14:paraId="3F8B2440">
            <w:pPr>
              <w:jc w:val="center"/>
              <w:rPr>
                <w:color w:val="auto"/>
                <w:sz w:val="21"/>
                <w:szCs w:val="21"/>
                <w:highlight w:val="none"/>
              </w:rPr>
            </w:pPr>
            <w:r>
              <w:rPr>
                <w:color w:val="auto"/>
                <w:sz w:val="21"/>
                <w:szCs w:val="21"/>
                <w:highlight w:val="none"/>
              </w:rPr>
              <w:t>出厂编号</w:t>
            </w:r>
          </w:p>
        </w:tc>
        <w:tc>
          <w:tcPr>
            <w:tcW w:w="2489" w:type="dxa"/>
            <w:gridSpan w:val="3"/>
            <w:tcBorders>
              <w:top w:val="single" w:color="auto" w:sz="8" w:space="0"/>
              <w:left w:val="single" w:color="auto" w:sz="8" w:space="0"/>
              <w:bottom w:val="single" w:color="auto" w:sz="8" w:space="0"/>
            </w:tcBorders>
            <w:noWrap/>
            <w:vAlign w:val="center"/>
          </w:tcPr>
          <w:p w14:paraId="7027EA9B">
            <w:pPr>
              <w:jc w:val="center"/>
              <w:rPr>
                <w:color w:val="auto"/>
                <w:sz w:val="21"/>
                <w:szCs w:val="21"/>
                <w:highlight w:val="none"/>
              </w:rPr>
            </w:pPr>
          </w:p>
        </w:tc>
      </w:tr>
      <w:tr w14:paraId="23B684D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75F49D50">
            <w:pPr>
              <w:jc w:val="center"/>
              <w:rPr>
                <w:color w:val="auto"/>
                <w:sz w:val="21"/>
                <w:szCs w:val="21"/>
                <w:highlight w:val="none"/>
              </w:rPr>
            </w:pPr>
            <w:r>
              <w:rPr>
                <w:color w:val="auto"/>
                <w:sz w:val="21"/>
                <w:szCs w:val="21"/>
                <w:highlight w:val="none"/>
              </w:rPr>
              <w:t>型号</w:t>
            </w:r>
            <w:r>
              <w:rPr>
                <w:i/>
                <w:iCs/>
                <w:color w:val="auto"/>
                <w:sz w:val="21"/>
                <w:szCs w:val="21"/>
                <w:highlight w:val="none"/>
              </w:rPr>
              <w:t>/</w:t>
            </w:r>
            <w:r>
              <w:rPr>
                <w:color w:val="auto"/>
                <w:sz w:val="21"/>
                <w:szCs w:val="21"/>
                <w:highlight w:val="none"/>
              </w:rPr>
              <w:t>规格</w:t>
            </w:r>
          </w:p>
        </w:tc>
        <w:tc>
          <w:tcPr>
            <w:tcW w:w="3200" w:type="dxa"/>
            <w:gridSpan w:val="8"/>
            <w:tcBorders>
              <w:top w:val="single" w:color="auto" w:sz="8" w:space="0"/>
              <w:left w:val="single" w:color="auto" w:sz="8" w:space="0"/>
              <w:bottom w:val="single" w:color="auto" w:sz="8" w:space="0"/>
              <w:right w:val="single" w:color="auto" w:sz="8" w:space="0"/>
            </w:tcBorders>
            <w:noWrap/>
            <w:vAlign w:val="center"/>
          </w:tcPr>
          <w:p w14:paraId="464CD715">
            <w:pPr>
              <w:jc w:val="center"/>
              <w:rPr>
                <w:color w:val="auto"/>
                <w:sz w:val="21"/>
                <w:szCs w:val="21"/>
                <w:highlight w:val="none"/>
              </w:rPr>
            </w:pPr>
          </w:p>
        </w:tc>
        <w:tc>
          <w:tcPr>
            <w:tcW w:w="2903" w:type="dxa"/>
            <w:gridSpan w:val="7"/>
            <w:tcBorders>
              <w:top w:val="single" w:color="auto" w:sz="8" w:space="0"/>
              <w:left w:val="single" w:color="auto" w:sz="8" w:space="0"/>
              <w:bottom w:val="single" w:color="auto" w:sz="8" w:space="0"/>
              <w:right w:val="single" w:color="auto" w:sz="8" w:space="0"/>
            </w:tcBorders>
            <w:noWrap/>
            <w:vAlign w:val="center"/>
          </w:tcPr>
          <w:p w14:paraId="131A0ADE">
            <w:pPr>
              <w:jc w:val="center"/>
              <w:rPr>
                <w:color w:val="auto"/>
                <w:sz w:val="21"/>
                <w:szCs w:val="21"/>
                <w:highlight w:val="none"/>
              </w:rPr>
            </w:pPr>
            <w:r>
              <w:rPr>
                <w:color w:val="auto"/>
                <w:sz w:val="21"/>
                <w:szCs w:val="21"/>
                <w:highlight w:val="none"/>
              </w:rPr>
              <w:t>设备编号</w:t>
            </w:r>
          </w:p>
        </w:tc>
        <w:tc>
          <w:tcPr>
            <w:tcW w:w="2489" w:type="dxa"/>
            <w:gridSpan w:val="3"/>
            <w:tcBorders>
              <w:top w:val="single" w:color="auto" w:sz="8" w:space="0"/>
              <w:left w:val="single" w:color="auto" w:sz="8" w:space="0"/>
              <w:bottom w:val="single" w:color="auto" w:sz="8" w:space="0"/>
            </w:tcBorders>
            <w:noWrap/>
            <w:vAlign w:val="center"/>
          </w:tcPr>
          <w:p w14:paraId="05E91ED8">
            <w:pPr>
              <w:jc w:val="center"/>
              <w:rPr>
                <w:color w:val="auto"/>
                <w:sz w:val="21"/>
                <w:szCs w:val="21"/>
                <w:highlight w:val="none"/>
              </w:rPr>
            </w:pPr>
          </w:p>
        </w:tc>
      </w:tr>
      <w:tr w14:paraId="5E0AB5A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54A74A53">
            <w:pPr>
              <w:jc w:val="center"/>
              <w:rPr>
                <w:color w:val="auto"/>
                <w:sz w:val="21"/>
                <w:szCs w:val="21"/>
                <w:highlight w:val="none"/>
              </w:rPr>
            </w:pPr>
            <w:r>
              <w:rPr>
                <w:color w:val="auto"/>
                <w:sz w:val="21"/>
                <w:szCs w:val="21"/>
                <w:highlight w:val="none"/>
              </w:rPr>
              <w:t>制造厂</w:t>
            </w:r>
          </w:p>
        </w:tc>
        <w:tc>
          <w:tcPr>
            <w:tcW w:w="3200" w:type="dxa"/>
            <w:gridSpan w:val="8"/>
            <w:tcBorders>
              <w:top w:val="single" w:color="auto" w:sz="8" w:space="0"/>
              <w:left w:val="single" w:color="auto" w:sz="8" w:space="0"/>
              <w:bottom w:val="single" w:color="auto" w:sz="8" w:space="0"/>
              <w:right w:val="single" w:color="auto" w:sz="8" w:space="0"/>
            </w:tcBorders>
            <w:noWrap/>
            <w:vAlign w:val="center"/>
          </w:tcPr>
          <w:p w14:paraId="18A1104B">
            <w:pPr>
              <w:jc w:val="center"/>
              <w:rPr>
                <w:color w:val="auto"/>
                <w:sz w:val="21"/>
                <w:szCs w:val="21"/>
                <w:highlight w:val="none"/>
              </w:rPr>
            </w:pPr>
          </w:p>
        </w:tc>
        <w:tc>
          <w:tcPr>
            <w:tcW w:w="2903" w:type="dxa"/>
            <w:gridSpan w:val="7"/>
            <w:tcBorders>
              <w:top w:val="single" w:color="auto" w:sz="8" w:space="0"/>
              <w:left w:val="single" w:color="auto" w:sz="8" w:space="0"/>
              <w:bottom w:val="single" w:color="auto" w:sz="8" w:space="0"/>
              <w:right w:val="single" w:color="auto" w:sz="8" w:space="0"/>
            </w:tcBorders>
            <w:noWrap/>
            <w:vAlign w:val="center"/>
          </w:tcPr>
          <w:p w14:paraId="4B1EDFFB">
            <w:pPr>
              <w:jc w:val="center"/>
              <w:rPr>
                <w:color w:val="auto"/>
                <w:sz w:val="21"/>
                <w:szCs w:val="21"/>
                <w:highlight w:val="none"/>
              </w:rPr>
            </w:pPr>
            <w:r>
              <w:rPr>
                <w:color w:val="auto"/>
                <w:sz w:val="21"/>
                <w:szCs w:val="21"/>
                <w:highlight w:val="none"/>
              </w:rPr>
              <w:t>环境条件</w:t>
            </w:r>
          </w:p>
        </w:tc>
        <w:tc>
          <w:tcPr>
            <w:tcW w:w="2489" w:type="dxa"/>
            <w:gridSpan w:val="3"/>
            <w:tcBorders>
              <w:top w:val="single" w:color="auto" w:sz="8" w:space="0"/>
              <w:left w:val="single" w:color="auto" w:sz="8" w:space="0"/>
              <w:bottom w:val="single" w:color="auto" w:sz="8" w:space="0"/>
            </w:tcBorders>
            <w:noWrap/>
            <w:vAlign w:val="center"/>
          </w:tcPr>
          <w:p w14:paraId="4E2E8A34">
            <w:pPr>
              <w:jc w:val="center"/>
              <w:rPr>
                <w:color w:val="auto"/>
                <w:sz w:val="21"/>
                <w:szCs w:val="21"/>
                <w:highlight w:val="none"/>
              </w:rPr>
            </w:pPr>
            <w:r>
              <w:rPr>
                <w:color w:val="auto"/>
                <w:sz w:val="21"/>
                <w:szCs w:val="21"/>
                <w:highlight w:val="none"/>
              </w:rPr>
              <w:t xml:space="preserve">     ℃       %RH</w:t>
            </w:r>
          </w:p>
        </w:tc>
      </w:tr>
      <w:tr w14:paraId="43F71EA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6E7DFAA0">
            <w:pPr>
              <w:jc w:val="center"/>
              <w:rPr>
                <w:color w:val="auto"/>
                <w:sz w:val="21"/>
                <w:szCs w:val="21"/>
                <w:highlight w:val="none"/>
              </w:rPr>
            </w:pPr>
            <w:r>
              <w:rPr>
                <w:color w:val="auto"/>
                <w:sz w:val="21"/>
                <w:szCs w:val="21"/>
                <w:highlight w:val="none"/>
              </w:rPr>
              <w:t>校准地点</w:t>
            </w:r>
          </w:p>
        </w:tc>
        <w:tc>
          <w:tcPr>
            <w:tcW w:w="8592" w:type="dxa"/>
            <w:gridSpan w:val="18"/>
            <w:tcBorders>
              <w:top w:val="single" w:color="auto" w:sz="8" w:space="0"/>
              <w:left w:val="single" w:color="auto" w:sz="8" w:space="0"/>
              <w:bottom w:val="single" w:color="auto" w:sz="8" w:space="0"/>
            </w:tcBorders>
            <w:noWrap/>
            <w:vAlign w:val="center"/>
          </w:tcPr>
          <w:p w14:paraId="5E0EE26E">
            <w:pPr>
              <w:jc w:val="center"/>
              <w:rPr>
                <w:color w:val="auto"/>
                <w:sz w:val="21"/>
                <w:szCs w:val="21"/>
                <w:highlight w:val="none"/>
              </w:rPr>
            </w:pPr>
          </w:p>
        </w:tc>
      </w:tr>
      <w:tr w14:paraId="5B14675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tcBorders>
              <w:top w:val="single" w:color="auto" w:sz="8" w:space="0"/>
              <w:bottom w:val="single" w:color="auto" w:sz="8" w:space="0"/>
            </w:tcBorders>
            <w:noWrap/>
            <w:vAlign w:val="center"/>
          </w:tcPr>
          <w:p w14:paraId="09B78D04">
            <w:pPr>
              <w:jc w:val="center"/>
              <w:rPr>
                <w:color w:val="auto"/>
                <w:sz w:val="21"/>
                <w:szCs w:val="21"/>
                <w:highlight w:val="none"/>
              </w:rPr>
            </w:pPr>
            <w:r>
              <w:rPr>
                <w:rFonts w:hint="eastAsia"/>
                <w:color w:val="auto"/>
                <w:sz w:val="21"/>
                <w:szCs w:val="21"/>
                <w:highlight w:val="none"/>
              </w:rPr>
              <w:t>测量</w:t>
            </w:r>
            <w:r>
              <w:rPr>
                <w:color w:val="auto"/>
                <w:sz w:val="21"/>
                <w:szCs w:val="21"/>
                <w:highlight w:val="none"/>
              </w:rPr>
              <w:t>标准信息</w:t>
            </w:r>
          </w:p>
        </w:tc>
      </w:tr>
      <w:tr w14:paraId="5DB18C4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15" w:type="dxa"/>
            <w:tcBorders>
              <w:top w:val="single" w:color="auto" w:sz="8" w:space="0"/>
              <w:bottom w:val="single" w:color="auto" w:sz="8" w:space="0"/>
              <w:right w:val="single" w:color="auto" w:sz="8" w:space="0"/>
            </w:tcBorders>
            <w:noWrap/>
            <w:vAlign w:val="center"/>
          </w:tcPr>
          <w:p w14:paraId="6AC2EF99">
            <w:pPr>
              <w:jc w:val="center"/>
              <w:rPr>
                <w:color w:val="auto"/>
                <w:sz w:val="21"/>
                <w:szCs w:val="21"/>
                <w:highlight w:val="none"/>
              </w:rPr>
            </w:pPr>
            <w:r>
              <w:rPr>
                <w:color w:val="auto"/>
                <w:sz w:val="21"/>
                <w:szCs w:val="21"/>
                <w:highlight w:val="none"/>
              </w:rPr>
              <w:t>名称</w:t>
            </w:r>
          </w:p>
        </w:tc>
        <w:tc>
          <w:tcPr>
            <w:tcW w:w="1389" w:type="dxa"/>
            <w:gridSpan w:val="4"/>
            <w:tcBorders>
              <w:top w:val="single" w:color="auto" w:sz="8" w:space="0"/>
              <w:left w:val="single" w:color="auto" w:sz="8" w:space="0"/>
              <w:bottom w:val="single" w:color="auto" w:sz="8" w:space="0"/>
              <w:right w:val="single" w:color="auto" w:sz="8" w:space="0"/>
            </w:tcBorders>
            <w:noWrap/>
            <w:vAlign w:val="center"/>
          </w:tcPr>
          <w:p w14:paraId="0A8CDF5C">
            <w:pPr>
              <w:jc w:val="center"/>
              <w:rPr>
                <w:color w:val="auto"/>
                <w:sz w:val="21"/>
                <w:szCs w:val="21"/>
                <w:highlight w:val="none"/>
              </w:rPr>
            </w:pPr>
            <w:r>
              <w:rPr>
                <w:color w:val="auto"/>
                <w:sz w:val="21"/>
                <w:szCs w:val="21"/>
                <w:highlight w:val="none"/>
              </w:rPr>
              <w:t>型号</w:t>
            </w:r>
          </w:p>
        </w:tc>
        <w:tc>
          <w:tcPr>
            <w:tcW w:w="1811" w:type="dxa"/>
            <w:gridSpan w:val="4"/>
            <w:tcBorders>
              <w:top w:val="single" w:color="auto" w:sz="8" w:space="0"/>
              <w:left w:val="single" w:color="auto" w:sz="8" w:space="0"/>
              <w:bottom w:val="single" w:color="auto" w:sz="8" w:space="0"/>
              <w:right w:val="single" w:color="auto" w:sz="8" w:space="0"/>
            </w:tcBorders>
            <w:noWrap/>
            <w:vAlign w:val="center"/>
          </w:tcPr>
          <w:p w14:paraId="2E54C3DC">
            <w:pPr>
              <w:jc w:val="center"/>
              <w:rPr>
                <w:color w:val="auto"/>
                <w:sz w:val="21"/>
                <w:szCs w:val="21"/>
                <w:highlight w:val="none"/>
              </w:rPr>
            </w:pPr>
            <w:r>
              <w:rPr>
                <w:rFonts w:hint="eastAsia"/>
                <w:color w:val="auto"/>
                <w:sz w:val="21"/>
                <w:szCs w:val="21"/>
                <w:highlight w:val="none"/>
              </w:rPr>
              <w:t>设备</w:t>
            </w:r>
            <w:r>
              <w:rPr>
                <w:color w:val="auto"/>
                <w:sz w:val="21"/>
                <w:szCs w:val="21"/>
                <w:highlight w:val="none"/>
              </w:rPr>
              <w:t>编号</w:t>
            </w:r>
          </w:p>
        </w:tc>
        <w:tc>
          <w:tcPr>
            <w:tcW w:w="1202" w:type="dxa"/>
            <w:gridSpan w:val="4"/>
            <w:tcBorders>
              <w:top w:val="single" w:color="auto" w:sz="8" w:space="0"/>
              <w:left w:val="single" w:color="auto" w:sz="8" w:space="0"/>
              <w:bottom w:val="single" w:color="auto" w:sz="8" w:space="0"/>
              <w:right w:val="single" w:color="auto" w:sz="8" w:space="0"/>
            </w:tcBorders>
            <w:noWrap/>
            <w:vAlign w:val="center"/>
          </w:tcPr>
          <w:p w14:paraId="780D80BB">
            <w:pPr>
              <w:jc w:val="center"/>
              <w:rPr>
                <w:color w:val="auto"/>
                <w:sz w:val="21"/>
                <w:szCs w:val="21"/>
                <w:highlight w:val="none"/>
              </w:rPr>
            </w:pPr>
            <w:r>
              <w:rPr>
                <w:color w:val="auto"/>
                <w:sz w:val="21"/>
                <w:szCs w:val="21"/>
                <w:highlight w:val="none"/>
              </w:rPr>
              <w:t>证书编号</w:t>
            </w:r>
          </w:p>
        </w:tc>
        <w:tc>
          <w:tcPr>
            <w:tcW w:w="1701" w:type="dxa"/>
            <w:gridSpan w:val="3"/>
            <w:tcBorders>
              <w:top w:val="single" w:color="auto" w:sz="8" w:space="0"/>
              <w:left w:val="single" w:color="auto" w:sz="8" w:space="0"/>
              <w:bottom w:val="single" w:color="auto" w:sz="8" w:space="0"/>
              <w:right w:val="single" w:color="auto" w:sz="8" w:space="0"/>
            </w:tcBorders>
            <w:noWrap/>
            <w:vAlign w:val="center"/>
          </w:tcPr>
          <w:p w14:paraId="061CC7A2">
            <w:pPr>
              <w:jc w:val="center"/>
              <w:rPr>
                <w:color w:val="auto"/>
                <w:sz w:val="21"/>
                <w:szCs w:val="21"/>
                <w:highlight w:val="none"/>
              </w:rPr>
            </w:pPr>
            <w:r>
              <w:rPr>
                <w:color w:val="auto"/>
                <w:sz w:val="21"/>
                <w:szCs w:val="21"/>
                <w:highlight w:val="none"/>
              </w:rPr>
              <w:t>准确度等级/</w:t>
            </w:r>
            <w:r>
              <w:rPr>
                <w:rFonts w:hint="eastAsia"/>
                <w:color w:val="auto"/>
                <w:sz w:val="21"/>
                <w:szCs w:val="21"/>
                <w:highlight w:val="none"/>
              </w:rPr>
              <w:t>最大允许误差/</w:t>
            </w:r>
            <w:r>
              <w:rPr>
                <w:color w:val="auto"/>
                <w:sz w:val="21"/>
                <w:szCs w:val="21"/>
                <w:highlight w:val="none"/>
              </w:rPr>
              <w:t>不确定度</w:t>
            </w:r>
          </w:p>
        </w:tc>
        <w:tc>
          <w:tcPr>
            <w:tcW w:w="2489" w:type="dxa"/>
            <w:gridSpan w:val="3"/>
            <w:tcBorders>
              <w:top w:val="single" w:color="auto" w:sz="8" w:space="0"/>
              <w:left w:val="single" w:color="auto" w:sz="8" w:space="0"/>
              <w:bottom w:val="single" w:color="auto" w:sz="8" w:space="0"/>
            </w:tcBorders>
            <w:noWrap/>
            <w:vAlign w:val="center"/>
          </w:tcPr>
          <w:p w14:paraId="525182B9">
            <w:pPr>
              <w:jc w:val="center"/>
              <w:rPr>
                <w:color w:val="auto"/>
                <w:sz w:val="21"/>
                <w:szCs w:val="21"/>
                <w:highlight w:val="none"/>
              </w:rPr>
            </w:pPr>
            <w:r>
              <w:rPr>
                <w:color w:val="auto"/>
                <w:sz w:val="21"/>
                <w:szCs w:val="21"/>
                <w:highlight w:val="none"/>
              </w:rPr>
              <w:t>有效期</w:t>
            </w:r>
          </w:p>
        </w:tc>
      </w:tr>
      <w:tr w14:paraId="7CDCBF4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top w:val="single" w:color="auto" w:sz="8" w:space="0"/>
              <w:bottom w:val="single" w:color="auto" w:sz="8" w:space="0"/>
              <w:right w:val="single" w:color="auto" w:sz="8" w:space="0"/>
            </w:tcBorders>
            <w:noWrap/>
            <w:vAlign w:val="center"/>
          </w:tcPr>
          <w:p w14:paraId="24C8B03A">
            <w:pPr>
              <w:jc w:val="center"/>
              <w:rPr>
                <w:color w:val="auto"/>
                <w:sz w:val="21"/>
                <w:szCs w:val="21"/>
                <w:highlight w:val="none"/>
              </w:rPr>
            </w:pPr>
          </w:p>
        </w:tc>
        <w:tc>
          <w:tcPr>
            <w:tcW w:w="1389" w:type="dxa"/>
            <w:gridSpan w:val="4"/>
            <w:tcBorders>
              <w:top w:val="single" w:color="auto" w:sz="8" w:space="0"/>
              <w:left w:val="single" w:color="auto" w:sz="8" w:space="0"/>
              <w:bottom w:val="single" w:color="auto" w:sz="8" w:space="0"/>
              <w:right w:val="single" w:color="auto" w:sz="8" w:space="0"/>
            </w:tcBorders>
            <w:noWrap/>
            <w:vAlign w:val="center"/>
          </w:tcPr>
          <w:p w14:paraId="05479F96">
            <w:pPr>
              <w:jc w:val="left"/>
              <w:rPr>
                <w:color w:val="auto"/>
                <w:sz w:val="21"/>
                <w:szCs w:val="21"/>
                <w:highlight w:val="none"/>
              </w:rPr>
            </w:pPr>
          </w:p>
        </w:tc>
        <w:tc>
          <w:tcPr>
            <w:tcW w:w="1811" w:type="dxa"/>
            <w:gridSpan w:val="4"/>
            <w:tcBorders>
              <w:top w:val="single" w:color="auto" w:sz="8" w:space="0"/>
              <w:left w:val="single" w:color="auto" w:sz="8" w:space="0"/>
              <w:bottom w:val="single" w:color="auto" w:sz="8" w:space="0"/>
              <w:right w:val="single" w:color="auto" w:sz="8" w:space="0"/>
            </w:tcBorders>
            <w:noWrap/>
            <w:vAlign w:val="center"/>
          </w:tcPr>
          <w:p w14:paraId="0ECC3026">
            <w:pPr>
              <w:jc w:val="center"/>
              <w:rPr>
                <w:color w:val="auto"/>
                <w:sz w:val="21"/>
                <w:szCs w:val="21"/>
                <w:highlight w:val="none"/>
              </w:rPr>
            </w:pPr>
          </w:p>
        </w:tc>
        <w:tc>
          <w:tcPr>
            <w:tcW w:w="1202" w:type="dxa"/>
            <w:gridSpan w:val="4"/>
            <w:tcBorders>
              <w:top w:val="single" w:color="auto" w:sz="8" w:space="0"/>
              <w:left w:val="single" w:color="auto" w:sz="8" w:space="0"/>
              <w:bottom w:val="single" w:color="auto" w:sz="8" w:space="0"/>
              <w:right w:val="single" w:color="auto" w:sz="8" w:space="0"/>
            </w:tcBorders>
            <w:noWrap/>
            <w:vAlign w:val="center"/>
          </w:tcPr>
          <w:p w14:paraId="1E9E2F7F">
            <w:pPr>
              <w:jc w:val="center"/>
              <w:rPr>
                <w:color w:val="auto"/>
                <w:sz w:val="21"/>
                <w:szCs w:val="21"/>
                <w:highlight w:val="none"/>
              </w:rPr>
            </w:pPr>
          </w:p>
        </w:tc>
        <w:tc>
          <w:tcPr>
            <w:tcW w:w="1701" w:type="dxa"/>
            <w:gridSpan w:val="3"/>
            <w:tcBorders>
              <w:top w:val="single" w:color="auto" w:sz="8" w:space="0"/>
              <w:left w:val="single" w:color="auto" w:sz="8" w:space="0"/>
              <w:bottom w:val="single" w:color="auto" w:sz="8" w:space="0"/>
              <w:right w:val="single" w:color="auto" w:sz="8" w:space="0"/>
            </w:tcBorders>
            <w:noWrap/>
            <w:vAlign w:val="center"/>
          </w:tcPr>
          <w:p w14:paraId="7445C9CF">
            <w:pPr>
              <w:jc w:val="center"/>
              <w:rPr>
                <w:color w:val="auto"/>
                <w:sz w:val="21"/>
                <w:szCs w:val="21"/>
                <w:highlight w:val="none"/>
              </w:rPr>
            </w:pPr>
          </w:p>
        </w:tc>
        <w:tc>
          <w:tcPr>
            <w:tcW w:w="2489" w:type="dxa"/>
            <w:gridSpan w:val="3"/>
            <w:tcBorders>
              <w:top w:val="single" w:color="auto" w:sz="8" w:space="0"/>
              <w:left w:val="single" w:color="auto" w:sz="8" w:space="0"/>
              <w:bottom w:val="single" w:color="auto" w:sz="8" w:space="0"/>
            </w:tcBorders>
            <w:noWrap/>
            <w:vAlign w:val="center"/>
          </w:tcPr>
          <w:p w14:paraId="14BB4897">
            <w:pPr>
              <w:jc w:val="center"/>
              <w:rPr>
                <w:color w:val="auto"/>
                <w:sz w:val="21"/>
                <w:szCs w:val="21"/>
                <w:highlight w:val="none"/>
              </w:rPr>
            </w:pPr>
          </w:p>
        </w:tc>
      </w:tr>
      <w:tr w14:paraId="63623FF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tcBorders>
              <w:top w:val="single" w:color="auto" w:sz="8" w:space="0"/>
              <w:bottom w:val="single" w:color="auto" w:sz="8" w:space="0"/>
            </w:tcBorders>
            <w:noWrap/>
            <w:vAlign w:val="center"/>
          </w:tcPr>
          <w:p w14:paraId="56E6F0FE">
            <w:pPr>
              <w:jc w:val="center"/>
              <w:rPr>
                <w:color w:val="auto"/>
                <w:sz w:val="21"/>
                <w:szCs w:val="21"/>
                <w:highlight w:val="none"/>
              </w:rPr>
            </w:pPr>
            <w:r>
              <w:rPr>
                <w:rFonts w:hint="eastAsia"/>
                <w:color w:val="auto"/>
                <w:sz w:val="21"/>
                <w:szCs w:val="21"/>
                <w:highlight w:val="none"/>
              </w:rPr>
              <w:t>校准结果</w:t>
            </w:r>
          </w:p>
        </w:tc>
      </w:tr>
      <w:tr w14:paraId="65EAF1F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tcBorders>
              <w:top w:val="single" w:color="auto" w:sz="8" w:space="0"/>
              <w:bottom w:val="single" w:color="auto" w:sz="8" w:space="0"/>
            </w:tcBorders>
            <w:noWrap/>
            <w:vAlign w:val="center"/>
          </w:tcPr>
          <w:p w14:paraId="0C32BF39">
            <w:pPr>
              <w:jc w:val="left"/>
              <w:rPr>
                <w:rFonts w:hint="eastAsia" w:eastAsia="宋体"/>
                <w:color w:val="auto"/>
                <w:sz w:val="21"/>
                <w:szCs w:val="21"/>
                <w:highlight w:val="none"/>
                <w:lang w:eastAsia="zh-CN"/>
              </w:rPr>
            </w:pPr>
            <w:r>
              <w:rPr>
                <w:rFonts w:hint="eastAsia"/>
                <w:color w:val="auto"/>
                <w:sz w:val="21"/>
                <w:szCs w:val="21"/>
                <w:highlight w:val="none"/>
              </w:rPr>
              <w:t xml:space="preserve">1 </w:t>
            </w:r>
            <w:r>
              <w:rPr>
                <w:rFonts w:hint="eastAsia"/>
                <w:color w:val="auto"/>
                <w:sz w:val="21"/>
                <w:szCs w:val="21"/>
                <w:highlight w:val="none"/>
                <w:lang w:eastAsia="zh-CN"/>
              </w:rPr>
              <w:t>夹持装置的</w:t>
            </w:r>
            <w:r>
              <w:rPr>
                <w:rFonts w:hint="eastAsia"/>
                <w:color w:val="auto"/>
                <w:sz w:val="21"/>
                <w:szCs w:val="21"/>
                <w:highlight w:val="none"/>
              </w:rPr>
              <w:t>同轴</w:t>
            </w:r>
            <w:r>
              <w:rPr>
                <w:rFonts w:hint="eastAsia"/>
                <w:color w:val="auto"/>
                <w:sz w:val="21"/>
                <w:szCs w:val="21"/>
                <w:highlight w:val="none"/>
                <w:lang w:eastAsia="zh-CN"/>
              </w:rPr>
              <w:t>度</w:t>
            </w:r>
          </w:p>
        </w:tc>
      </w:tr>
      <w:tr w14:paraId="0F66B2E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5AFBCE3A">
            <w:pPr>
              <w:jc w:val="center"/>
              <w:rPr>
                <w:color w:val="auto"/>
                <w:sz w:val="21"/>
                <w:szCs w:val="21"/>
                <w:highlight w:val="none"/>
              </w:rPr>
            </w:pPr>
            <w:bookmarkStart w:id="205" w:name="_Hlk201873836"/>
            <w:r>
              <w:rPr>
                <w:rFonts w:hint="eastAsia" w:ascii="Times New Roman" w:hAnsi="Times New Roman" w:cs="Times New Roman"/>
                <w:color w:val="auto"/>
                <w:kern w:val="0"/>
                <w:sz w:val="21"/>
                <w:szCs w:val="21"/>
                <w:highlight w:val="none"/>
                <w:lang w:val="en-US" w:eastAsia="zh-CN"/>
              </w:rPr>
              <w:t>较大距离值</w:t>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1775" w:type="dxa"/>
            <w:gridSpan w:val="4"/>
            <w:tcBorders>
              <w:top w:val="single" w:color="auto" w:sz="8" w:space="0"/>
              <w:left w:val="single" w:color="auto" w:sz="8" w:space="0"/>
              <w:bottom w:val="single" w:color="auto" w:sz="8" w:space="0"/>
              <w:right w:val="single" w:color="auto" w:sz="8" w:space="0"/>
            </w:tcBorders>
            <w:noWrap/>
            <w:vAlign w:val="center"/>
          </w:tcPr>
          <w:p w14:paraId="0481045E">
            <w:pPr>
              <w:jc w:val="center"/>
              <w:rPr>
                <w:rFonts w:hint="eastAsia"/>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144197D2">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1899" w:type="dxa"/>
            <w:gridSpan w:val="4"/>
            <w:tcBorders>
              <w:top w:val="single" w:color="auto" w:sz="8" w:space="0"/>
              <w:left w:val="single" w:color="auto" w:sz="8" w:space="0"/>
              <w:bottom w:val="single" w:color="auto" w:sz="8" w:space="0"/>
              <w:right w:val="single" w:color="auto" w:sz="8" w:space="0"/>
            </w:tcBorders>
            <w:vAlign w:val="center"/>
          </w:tcPr>
          <w:p w14:paraId="737211F1">
            <w:pPr>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较小距离值</w:t>
            </w:r>
          </w:p>
          <w:p w14:paraId="0B709E14">
            <w:pPr>
              <w:jc w:val="center"/>
              <w:rPr>
                <w:color w:val="auto"/>
                <w:sz w:val="21"/>
                <w:szCs w:val="21"/>
                <w:highlight w:val="none"/>
              </w:rPr>
            </w:pP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1917" w:type="dxa"/>
            <w:gridSpan w:val="5"/>
            <w:tcBorders>
              <w:top w:val="single" w:color="auto" w:sz="8" w:space="0"/>
              <w:left w:val="single" w:color="auto" w:sz="8" w:space="0"/>
              <w:bottom w:val="single" w:color="auto" w:sz="8" w:space="0"/>
              <w:right w:val="single" w:color="auto" w:sz="8" w:space="0"/>
            </w:tcBorders>
            <w:vAlign w:val="center"/>
          </w:tcPr>
          <w:p w14:paraId="590276F8">
            <w:pPr>
              <w:jc w:val="center"/>
              <w:rPr>
                <w:rFonts w:hint="eastAsia" w:eastAsia="宋体"/>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35DE3779">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2665" w:type="dxa"/>
            <w:gridSpan w:val="4"/>
            <w:tcBorders>
              <w:top w:val="single" w:color="auto" w:sz="8" w:space="0"/>
              <w:left w:val="single" w:color="auto" w:sz="8" w:space="0"/>
              <w:bottom w:val="single" w:color="auto" w:sz="8" w:space="0"/>
            </w:tcBorders>
            <w:vAlign w:val="center"/>
          </w:tcPr>
          <w:p w14:paraId="48F5181C">
            <w:pPr>
              <w:jc w:val="center"/>
              <w:rPr>
                <w:color w:val="auto"/>
                <w:sz w:val="21"/>
                <w:szCs w:val="21"/>
                <w:highlight w:val="none"/>
              </w:rPr>
            </w:pPr>
            <w:r>
              <w:rPr>
                <w:rFonts w:hint="eastAsia"/>
                <w:i w:val="0"/>
                <w:iCs/>
                <w:color w:val="auto"/>
                <w:sz w:val="21"/>
                <w:szCs w:val="21"/>
                <w:highlight w:val="none"/>
                <w:lang w:eastAsia="zh-CN"/>
              </w:rPr>
              <w:t>同轴度</w:t>
            </w:r>
            <w:r>
              <w:rPr>
                <w:rFonts w:hint="eastAsia"/>
                <w:i/>
                <w:color w:val="auto"/>
                <w:sz w:val="21"/>
                <w:szCs w:val="21"/>
                <w:highlight w:val="none"/>
              </w:rPr>
              <w:t>e</w:t>
            </w:r>
            <w:r>
              <w:rPr>
                <w:rFonts w:hint="eastAsia"/>
                <w:color w:val="auto"/>
                <w:sz w:val="21"/>
                <w:szCs w:val="21"/>
                <w:highlight w:val="none"/>
              </w:rPr>
              <w:t>（mm）</w:t>
            </w:r>
          </w:p>
        </w:tc>
      </w:tr>
      <w:bookmarkEnd w:id="205"/>
      <w:tr w14:paraId="21D489C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7F0F3403">
            <w:pPr>
              <w:jc w:val="left"/>
              <w:rPr>
                <w:color w:val="auto"/>
                <w:sz w:val="21"/>
                <w:szCs w:val="21"/>
                <w:highlight w:val="none"/>
              </w:rPr>
            </w:pPr>
          </w:p>
        </w:tc>
        <w:tc>
          <w:tcPr>
            <w:tcW w:w="1775" w:type="dxa"/>
            <w:gridSpan w:val="4"/>
            <w:vMerge w:val="restart"/>
            <w:tcBorders>
              <w:top w:val="single" w:color="auto" w:sz="8" w:space="0"/>
              <w:left w:val="single" w:color="auto" w:sz="8" w:space="0"/>
              <w:right w:val="single" w:color="auto" w:sz="8" w:space="0"/>
            </w:tcBorders>
            <w:noWrap/>
            <w:vAlign w:val="center"/>
          </w:tcPr>
          <w:p w14:paraId="5B9A9B59">
            <w:pPr>
              <w:jc w:val="left"/>
              <w:rPr>
                <w:color w:val="auto"/>
                <w:sz w:val="21"/>
                <w:szCs w:val="21"/>
                <w:highlight w:val="none"/>
              </w:rPr>
            </w:pPr>
          </w:p>
        </w:tc>
        <w:tc>
          <w:tcPr>
            <w:tcW w:w="1899" w:type="dxa"/>
            <w:gridSpan w:val="4"/>
            <w:tcBorders>
              <w:top w:val="single" w:color="auto" w:sz="8" w:space="0"/>
              <w:left w:val="single" w:color="auto" w:sz="8" w:space="0"/>
              <w:bottom w:val="single" w:color="auto" w:sz="8" w:space="0"/>
              <w:right w:val="single" w:color="auto" w:sz="8" w:space="0"/>
            </w:tcBorders>
            <w:vAlign w:val="center"/>
          </w:tcPr>
          <w:p w14:paraId="775AF2DE">
            <w:pPr>
              <w:jc w:val="left"/>
              <w:rPr>
                <w:color w:val="auto"/>
                <w:sz w:val="21"/>
                <w:szCs w:val="21"/>
                <w:highlight w:val="none"/>
              </w:rPr>
            </w:pPr>
          </w:p>
        </w:tc>
        <w:tc>
          <w:tcPr>
            <w:tcW w:w="1917" w:type="dxa"/>
            <w:gridSpan w:val="5"/>
            <w:vMerge w:val="restart"/>
            <w:tcBorders>
              <w:top w:val="single" w:color="auto" w:sz="8" w:space="0"/>
              <w:left w:val="single" w:color="auto" w:sz="8" w:space="0"/>
              <w:right w:val="single" w:color="auto" w:sz="8" w:space="0"/>
            </w:tcBorders>
            <w:vAlign w:val="center"/>
          </w:tcPr>
          <w:p w14:paraId="5754B73B">
            <w:pPr>
              <w:jc w:val="left"/>
              <w:rPr>
                <w:color w:val="auto"/>
                <w:sz w:val="21"/>
                <w:szCs w:val="21"/>
                <w:highlight w:val="none"/>
              </w:rPr>
            </w:pPr>
          </w:p>
        </w:tc>
        <w:tc>
          <w:tcPr>
            <w:tcW w:w="2665" w:type="dxa"/>
            <w:gridSpan w:val="4"/>
            <w:vMerge w:val="restart"/>
            <w:tcBorders>
              <w:top w:val="single" w:color="auto" w:sz="8" w:space="0"/>
              <w:left w:val="single" w:color="auto" w:sz="8" w:space="0"/>
            </w:tcBorders>
            <w:vAlign w:val="center"/>
          </w:tcPr>
          <w:p w14:paraId="616BF852">
            <w:pPr>
              <w:jc w:val="left"/>
              <w:rPr>
                <w:color w:val="auto"/>
                <w:sz w:val="21"/>
                <w:szCs w:val="21"/>
                <w:highlight w:val="none"/>
              </w:rPr>
            </w:pPr>
          </w:p>
        </w:tc>
      </w:tr>
      <w:tr w14:paraId="38256A4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611770BD">
            <w:pPr>
              <w:jc w:val="left"/>
              <w:rPr>
                <w:color w:val="auto"/>
                <w:sz w:val="21"/>
                <w:szCs w:val="21"/>
                <w:highlight w:val="none"/>
              </w:rPr>
            </w:pPr>
          </w:p>
        </w:tc>
        <w:tc>
          <w:tcPr>
            <w:tcW w:w="1775" w:type="dxa"/>
            <w:gridSpan w:val="4"/>
            <w:vMerge w:val="continue"/>
            <w:tcBorders>
              <w:left w:val="single" w:color="auto" w:sz="8" w:space="0"/>
              <w:right w:val="single" w:color="auto" w:sz="8" w:space="0"/>
            </w:tcBorders>
            <w:noWrap/>
            <w:vAlign w:val="center"/>
          </w:tcPr>
          <w:p w14:paraId="287B3B9C">
            <w:pPr>
              <w:jc w:val="left"/>
              <w:rPr>
                <w:color w:val="auto"/>
                <w:sz w:val="21"/>
                <w:szCs w:val="21"/>
                <w:highlight w:val="none"/>
              </w:rPr>
            </w:pPr>
          </w:p>
        </w:tc>
        <w:tc>
          <w:tcPr>
            <w:tcW w:w="1899" w:type="dxa"/>
            <w:gridSpan w:val="4"/>
            <w:tcBorders>
              <w:top w:val="single" w:color="auto" w:sz="8" w:space="0"/>
              <w:left w:val="single" w:color="auto" w:sz="8" w:space="0"/>
              <w:bottom w:val="single" w:color="auto" w:sz="8" w:space="0"/>
              <w:right w:val="single" w:color="auto" w:sz="8" w:space="0"/>
            </w:tcBorders>
            <w:vAlign w:val="center"/>
          </w:tcPr>
          <w:p w14:paraId="211E5BB7">
            <w:pPr>
              <w:jc w:val="left"/>
              <w:rPr>
                <w:color w:val="auto"/>
                <w:sz w:val="21"/>
                <w:szCs w:val="21"/>
                <w:highlight w:val="none"/>
              </w:rPr>
            </w:pPr>
          </w:p>
        </w:tc>
        <w:tc>
          <w:tcPr>
            <w:tcW w:w="1917" w:type="dxa"/>
            <w:gridSpan w:val="5"/>
            <w:vMerge w:val="continue"/>
            <w:tcBorders>
              <w:left w:val="single" w:color="auto" w:sz="8" w:space="0"/>
              <w:right w:val="single" w:color="auto" w:sz="8" w:space="0"/>
            </w:tcBorders>
            <w:vAlign w:val="center"/>
          </w:tcPr>
          <w:p w14:paraId="64A766DE">
            <w:pPr>
              <w:jc w:val="left"/>
              <w:rPr>
                <w:color w:val="auto"/>
                <w:sz w:val="21"/>
                <w:szCs w:val="21"/>
                <w:highlight w:val="none"/>
              </w:rPr>
            </w:pPr>
          </w:p>
        </w:tc>
        <w:tc>
          <w:tcPr>
            <w:tcW w:w="2665" w:type="dxa"/>
            <w:gridSpan w:val="4"/>
            <w:vMerge w:val="continue"/>
            <w:tcBorders>
              <w:left w:val="single" w:color="auto" w:sz="8" w:space="0"/>
            </w:tcBorders>
            <w:vAlign w:val="center"/>
          </w:tcPr>
          <w:p w14:paraId="3D459F06">
            <w:pPr>
              <w:jc w:val="left"/>
              <w:rPr>
                <w:color w:val="auto"/>
                <w:sz w:val="21"/>
                <w:szCs w:val="21"/>
                <w:highlight w:val="none"/>
              </w:rPr>
            </w:pPr>
          </w:p>
        </w:tc>
      </w:tr>
      <w:tr w14:paraId="2806066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tcBorders>
              <w:top w:val="single" w:color="auto" w:sz="8" w:space="0"/>
              <w:bottom w:val="single" w:color="auto" w:sz="8" w:space="0"/>
              <w:right w:val="single" w:color="auto" w:sz="8" w:space="0"/>
            </w:tcBorders>
            <w:noWrap/>
            <w:vAlign w:val="center"/>
          </w:tcPr>
          <w:p w14:paraId="753CEF62">
            <w:pPr>
              <w:jc w:val="left"/>
              <w:rPr>
                <w:color w:val="auto"/>
                <w:sz w:val="21"/>
                <w:szCs w:val="21"/>
                <w:highlight w:val="none"/>
              </w:rPr>
            </w:pPr>
          </w:p>
        </w:tc>
        <w:tc>
          <w:tcPr>
            <w:tcW w:w="1775" w:type="dxa"/>
            <w:gridSpan w:val="4"/>
            <w:vMerge w:val="continue"/>
            <w:tcBorders>
              <w:left w:val="single" w:color="auto" w:sz="8" w:space="0"/>
              <w:bottom w:val="single" w:color="auto" w:sz="8" w:space="0"/>
              <w:right w:val="single" w:color="auto" w:sz="8" w:space="0"/>
            </w:tcBorders>
            <w:noWrap/>
            <w:vAlign w:val="center"/>
          </w:tcPr>
          <w:p w14:paraId="6FE64933">
            <w:pPr>
              <w:jc w:val="left"/>
              <w:rPr>
                <w:color w:val="auto"/>
                <w:sz w:val="21"/>
                <w:szCs w:val="21"/>
                <w:highlight w:val="none"/>
              </w:rPr>
            </w:pPr>
          </w:p>
        </w:tc>
        <w:tc>
          <w:tcPr>
            <w:tcW w:w="1899" w:type="dxa"/>
            <w:gridSpan w:val="4"/>
            <w:tcBorders>
              <w:top w:val="single" w:color="auto" w:sz="8" w:space="0"/>
              <w:left w:val="single" w:color="auto" w:sz="8" w:space="0"/>
              <w:bottom w:val="single" w:color="auto" w:sz="8" w:space="0"/>
              <w:right w:val="single" w:color="auto" w:sz="8" w:space="0"/>
            </w:tcBorders>
            <w:vAlign w:val="center"/>
          </w:tcPr>
          <w:p w14:paraId="358EDEA8">
            <w:pPr>
              <w:jc w:val="left"/>
              <w:rPr>
                <w:color w:val="auto"/>
                <w:sz w:val="21"/>
                <w:szCs w:val="21"/>
                <w:highlight w:val="none"/>
              </w:rPr>
            </w:pPr>
          </w:p>
        </w:tc>
        <w:tc>
          <w:tcPr>
            <w:tcW w:w="1917" w:type="dxa"/>
            <w:gridSpan w:val="5"/>
            <w:vMerge w:val="continue"/>
            <w:tcBorders>
              <w:left w:val="single" w:color="auto" w:sz="8" w:space="0"/>
              <w:bottom w:val="single" w:color="auto" w:sz="8" w:space="0"/>
              <w:right w:val="single" w:color="auto" w:sz="8" w:space="0"/>
            </w:tcBorders>
            <w:vAlign w:val="center"/>
          </w:tcPr>
          <w:p w14:paraId="091F475F">
            <w:pPr>
              <w:jc w:val="left"/>
              <w:rPr>
                <w:color w:val="auto"/>
                <w:sz w:val="21"/>
                <w:szCs w:val="21"/>
                <w:highlight w:val="none"/>
              </w:rPr>
            </w:pPr>
          </w:p>
        </w:tc>
        <w:tc>
          <w:tcPr>
            <w:tcW w:w="2665" w:type="dxa"/>
            <w:gridSpan w:val="4"/>
            <w:vMerge w:val="continue"/>
            <w:tcBorders>
              <w:left w:val="single" w:color="auto" w:sz="8" w:space="0"/>
              <w:bottom w:val="single" w:color="auto" w:sz="8" w:space="0"/>
            </w:tcBorders>
            <w:vAlign w:val="center"/>
          </w:tcPr>
          <w:p w14:paraId="7B5E7D71">
            <w:pPr>
              <w:jc w:val="left"/>
              <w:rPr>
                <w:color w:val="auto"/>
                <w:sz w:val="21"/>
                <w:szCs w:val="21"/>
                <w:highlight w:val="none"/>
              </w:rPr>
            </w:pPr>
          </w:p>
        </w:tc>
      </w:tr>
      <w:tr w14:paraId="707FE1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tcBorders>
              <w:top w:val="single" w:color="auto" w:sz="8" w:space="0"/>
              <w:bottom w:val="single" w:color="auto" w:sz="8" w:space="0"/>
            </w:tcBorders>
            <w:noWrap/>
            <w:vAlign w:val="center"/>
          </w:tcPr>
          <w:p w14:paraId="4881C667">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5C12CC4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07" w:type="dxa"/>
            <w:gridSpan w:val="19"/>
            <w:noWrap/>
            <w:vAlign w:val="center"/>
          </w:tcPr>
          <w:p w14:paraId="07284706">
            <w:pPr>
              <w:jc w:val="left"/>
              <w:rPr>
                <w:rFonts w:hint="eastAsia" w:eastAsia="宋体"/>
                <w:color w:val="auto"/>
                <w:sz w:val="21"/>
                <w:szCs w:val="21"/>
                <w:highlight w:val="none"/>
                <w:lang w:eastAsia="zh-CN"/>
              </w:rPr>
            </w:pPr>
            <w:r>
              <w:rPr>
                <w:rFonts w:hint="eastAsia"/>
                <w:color w:val="auto"/>
                <w:sz w:val="21"/>
                <w:szCs w:val="21"/>
                <w:highlight w:val="none"/>
              </w:rPr>
              <w:t>2 横梁移动速度</w:t>
            </w:r>
            <w:r>
              <w:rPr>
                <w:rFonts w:hint="eastAsia"/>
                <w:color w:val="auto"/>
                <w:sz w:val="21"/>
                <w:szCs w:val="21"/>
                <w:highlight w:val="none"/>
                <w:lang w:eastAsia="zh-CN"/>
              </w:rPr>
              <w:t>示值误差</w:t>
            </w:r>
          </w:p>
        </w:tc>
      </w:tr>
      <w:tr w14:paraId="00737B5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5" w:type="dxa"/>
            <w:vMerge w:val="restart"/>
            <w:tcBorders>
              <w:right w:val="single" w:color="auto" w:sz="8" w:space="0"/>
            </w:tcBorders>
            <w:noWrap/>
            <w:vAlign w:val="center"/>
          </w:tcPr>
          <w:p w14:paraId="3640D882">
            <w:pPr>
              <w:jc w:val="center"/>
              <w:rPr>
                <w:color w:val="auto"/>
                <w:sz w:val="21"/>
                <w:szCs w:val="21"/>
                <w:highlight w:val="none"/>
              </w:rPr>
            </w:pPr>
            <w:r>
              <w:rPr>
                <w:rFonts w:hint="eastAsia"/>
                <w:color w:val="auto"/>
                <w:sz w:val="21"/>
                <w:szCs w:val="21"/>
                <w:highlight w:val="none"/>
              </w:rPr>
              <w:t>标称值</w:t>
            </w:r>
            <w:r>
              <w:rPr>
                <w:rFonts w:hint="eastAsia"/>
                <w:i/>
                <w:color w:val="auto"/>
                <w:sz w:val="21"/>
                <w:szCs w:val="21"/>
                <w:highlight w:val="none"/>
              </w:rPr>
              <w:t>v</w:t>
            </w:r>
            <w:r>
              <w:rPr>
                <w:rFonts w:hint="eastAsia"/>
                <w:color w:val="auto"/>
                <w:sz w:val="21"/>
                <w:szCs w:val="21"/>
                <w:highlight w:val="none"/>
              </w:rPr>
              <w:t>（mm/min）</w:t>
            </w:r>
          </w:p>
        </w:tc>
        <w:tc>
          <w:tcPr>
            <w:tcW w:w="6103" w:type="dxa"/>
            <w:gridSpan w:val="15"/>
            <w:tcBorders>
              <w:left w:val="single" w:color="auto" w:sz="8" w:space="0"/>
              <w:right w:val="single" w:color="auto" w:sz="8" w:space="0"/>
            </w:tcBorders>
            <w:noWrap/>
            <w:vAlign w:val="center"/>
          </w:tcPr>
          <w:p w14:paraId="54702E33">
            <w:pPr>
              <w:jc w:val="center"/>
              <w:rPr>
                <w:color w:val="auto"/>
                <w:sz w:val="21"/>
                <w:szCs w:val="21"/>
                <w:highlight w:val="none"/>
              </w:rPr>
            </w:pPr>
            <w:r>
              <w:rPr>
                <w:rFonts w:hint="eastAsia"/>
                <w:color w:val="auto"/>
                <w:sz w:val="21"/>
                <w:szCs w:val="21"/>
                <w:highlight w:val="none"/>
                <w:lang w:eastAsia="zh-CN"/>
              </w:rPr>
              <w:t>测量</w:t>
            </w:r>
            <w:r>
              <w:rPr>
                <w:rFonts w:hint="eastAsia"/>
                <w:color w:val="auto"/>
                <w:sz w:val="21"/>
                <w:szCs w:val="21"/>
                <w:highlight w:val="none"/>
              </w:rPr>
              <w:t>值</w:t>
            </w:r>
          </w:p>
        </w:tc>
        <w:tc>
          <w:tcPr>
            <w:tcW w:w="1329" w:type="dxa"/>
            <w:gridSpan w:val="2"/>
            <w:tcBorders>
              <w:left w:val="single" w:color="auto" w:sz="8" w:space="0"/>
              <w:right w:val="single" w:color="auto" w:sz="8" w:space="0"/>
            </w:tcBorders>
            <w:noWrap/>
            <w:vAlign w:val="center"/>
          </w:tcPr>
          <w:p w14:paraId="15ABB8CA">
            <w:pPr>
              <w:jc w:val="center"/>
              <w:rPr>
                <w:color w:val="auto"/>
                <w:sz w:val="21"/>
                <w:szCs w:val="21"/>
                <w:highlight w:val="none"/>
              </w:rPr>
            </w:pPr>
            <w:r>
              <w:rPr>
                <w:rFonts w:hint="eastAsia"/>
                <w:color w:val="auto"/>
                <w:sz w:val="21"/>
                <w:szCs w:val="21"/>
                <w:highlight w:val="none"/>
              </w:rPr>
              <w:t>平均值</w:t>
            </w:r>
            <w:r>
              <w:rPr>
                <w:color w:val="auto"/>
                <w:position w:val="-12"/>
                <w:highlight w:val="none"/>
              </w:rPr>
              <w:object>
                <v:shape id="_x0000_i1035" o:spt="75" type="#_x0000_t75" style="height:19.85pt;width:11.8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7" r:id="rId45">
                  <o:LockedField>false</o:LockedField>
                </o:OLEObject>
              </w:objec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m</w:t>
            </w:r>
            <w:r>
              <w:rPr>
                <w:rFonts w:hint="eastAsia"/>
                <w:color w:val="auto"/>
                <w:sz w:val="21"/>
                <w:szCs w:val="21"/>
                <w:highlight w:val="none"/>
              </w:rPr>
              <w:t>m/min）</w:t>
            </w:r>
          </w:p>
        </w:tc>
        <w:tc>
          <w:tcPr>
            <w:tcW w:w="1160" w:type="dxa"/>
            <w:tcBorders>
              <w:left w:val="single" w:color="auto" w:sz="8" w:space="0"/>
            </w:tcBorders>
            <w:noWrap/>
            <w:vAlign w:val="center"/>
          </w:tcPr>
          <w:p w14:paraId="7158991B">
            <w:pPr>
              <w:jc w:val="center"/>
              <w:rPr>
                <w:color w:val="auto"/>
                <w:sz w:val="21"/>
                <w:szCs w:val="21"/>
                <w:highlight w:val="none"/>
              </w:rPr>
            </w:pPr>
            <w:r>
              <w:rPr>
                <w:rFonts w:hint="eastAsia"/>
                <w:color w:val="auto"/>
                <w:sz w:val="21"/>
                <w:szCs w:val="21"/>
                <w:highlight w:val="none"/>
                <w:lang w:eastAsia="zh-CN"/>
              </w:rPr>
              <w:t>示值</w:t>
            </w:r>
            <w:r>
              <w:rPr>
                <w:rFonts w:hint="eastAsia"/>
                <w:color w:val="auto"/>
                <w:sz w:val="21"/>
                <w:szCs w:val="21"/>
                <w:highlight w:val="none"/>
              </w:rPr>
              <w:t>误差ω（%）</w:t>
            </w:r>
          </w:p>
        </w:tc>
      </w:tr>
      <w:tr w14:paraId="727204D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15" w:type="dxa"/>
            <w:vMerge w:val="continue"/>
            <w:tcBorders>
              <w:right w:val="single" w:color="auto" w:sz="8" w:space="0"/>
            </w:tcBorders>
            <w:noWrap/>
            <w:vAlign w:val="center"/>
          </w:tcPr>
          <w:p w14:paraId="7EEECE8A">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01751BC0">
            <w:pPr>
              <w:jc w:val="center"/>
              <w:rPr>
                <w:color w:val="auto"/>
                <w:sz w:val="21"/>
                <w:szCs w:val="21"/>
                <w:highlight w:val="none"/>
              </w:rPr>
            </w:pPr>
            <w:r>
              <w:rPr>
                <w:rFonts w:hint="eastAsia"/>
                <w:i/>
                <w:iCs/>
                <w:color w:val="auto"/>
                <w:sz w:val="21"/>
                <w:szCs w:val="21"/>
                <w:highlight w:val="none"/>
              </w:rPr>
              <w:t>d</w:t>
            </w:r>
            <w:r>
              <w:rPr>
                <w:rFonts w:hint="eastAsia"/>
                <w:color w:val="auto"/>
                <w:sz w:val="21"/>
                <w:szCs w:val="21"/>
                <w:highlight w:val="none"/>
                <w:vertAlign w:val="subscript"/>
              </w:rPr>
              <w:t>1</w:t>
            </w:r>
            <w:r>
              <w:rPr>
                <w:rFonts w:hint="eastAsia"/>
                <w:color w:val="auto"/>
                <w:sz w:val="21"/>
                <w:szCs w:val="21"/>
                <w:highlight w:val="none"/>
              </w:rPr>
              <w:t>（mm）</w:t>
            </w:r>
          </w:p>
        </w:tc>
        <w:tc>
          <w:tcPr>
            <w:tcW w:w="1118" w:type="dxa"/>
            <w:gridSpan w:val="2"/>
            <w:tcBorders>
              <w:left w:val="single" w:color="auto" w:sz="8" w:space="0"/>
              <w:right w:val="single" w:color="auto" w:sz="8" w:space="0"/>
            </w:tcBorders>
            <w:noWrap/>
            <w:vAlign w:val="center"/>
          </w:tcPr>
          <w:p w14:paraId="59FB73D9">
            <w:pPr>
              <w:jc w:val="center"/>
              <w:rPr>
                <w:color w:val="auto"/>
                <w:sz w:val="21"/>
                <w:szCs w:val="21"/>
                <w:highlight w:val="none"/>
              </w:rPr>
            </w:pPr>
            <w:r>
              <w:rPr>
                <w:rFonts w:hint="eastAsia"/>
                <w:i/>
                <w:color w:val="auto"/>
                <w:sz w:val="21"/>
                <w:szCs w:val="21"/>
                <w:highlight w:val="none"/>
              </w:rPr>
              <w:t>t</w:t>
            </w:r>
            <w:r>
              <w:rPr>
                <w:rFonts w:hint="eastAsia"/>
                <w:iCs/>
                <w:color w:val="auto"/>
                <w:sz w:val="21"/>
                <w:szCs w:val="21"/>
                <w:highlight w:val="none"/>
                <w:vertAlign w:val="subscript"/>
              </w:rPr>
              <w:t>1</w:t>
            </w:r>
            <w:r>
              <w:rPr>
                <w:rFonts w:hint="eastAsia"/>
                <w:color w:val="auto"/>
                <w:sz w:val="21"/>
                <w:szCs w:val="21"/>
                <w:highlight w:val="none"/>
              </w:rPr>
              <w:t>（min）</w:t>
            </w:r>
          </w:p>
        </w:tc>
        <w:tc>
          <w:tcPr>
            <w:tcW w:w="997" w:type="dxa"/>
            <w:gridSpan w:val="2"/>
            <w:tcBorders>
              <w:left w:val="single" w:color="auto" w:sz="8" w:space="0"/>
              <w:right w:val="single" w:color="auto" w:sz="8" w:space="0"/>
            </w:tcBorders>
            <w:noWrap/>
            <w:vAlign w:val="center"/>
          </w:tcPr>
          <w:p w14:paraId="4F4F9E10">
            <w:pPr>
              <w:jc w:val="center"/>
              <w:rPr>
                <w:color w:val="auto"/>
                <w:sz w:val="21"/>
                <w:szCs w:val="21"/>
                <w:highlight w:val="none"/>
              </w:rPr>
            </w:pPr>
            <w:r>
              <w:rPr>
                <w:rFonts w:hint="eastAsia"/>
                <w:i/>
                <w:iCs/>
                <w:color w:val="auto"/>
                <w:sz w:val="21"/>
                <w:szCs w:val="21"/>
                <w:highlight w:val="none"/>
              </w:rPr>
              <w:t>d</w:t>
            </w:r>
            <w:r>
              <w:rPr>
                <w:rFonts w:hint="eastAsia"/>
                <w:color w:val="auto"/>
                <w:sz w:val="21"/>
                <w:szCs w:val="21"/>
                <w:highlight w:val="none"/>
                <w:vertAlign w:val="subscript"/>
              </w:rPr>
              <w:t>2</w:t>
            </w:r>
            <w:r>
              <w:rPr>
                <w:rFonts w:hint="eastAsia"/>
                <w:color w:val="auto"/>
                <w:sz w:val="21"/>
                <w:szCs w:val="21"/>
                <w:highlight w:val="none"/>
              </w:rPr>
              <w:t>（mm）</w:t>
            </w:r>
          </w:p>
        </w:tc>
        <w:tc>
          <w:tcPr>
            <w:tcW w:w="998" w:type="dxa"/>
            <w:gridSpan w:val="3"/>
            <w:tcBorders>
              <w:left w:val="single" w:color="auto" w:sz="8" w:space="0"/>
              <w:right w:val="single" w:color="auto" w:sz="8" w:space="0"/>
            </w:tcBorders>
            <w:noWrap/>
            <w:vAlign w:val="center"/>
          </w:tcPr>
          <w:p w14:paraId="6869B2BF">
            <w:pPr>
              <w:jc w:val="center"/>
              <w:rPr>
                <w:i/>
                <w:iCs/>
                <w:color w:val="auto"/>
                <w:sz w:val="21"/>
                <w:szCs w:val="21"/>
                <w:highlight w:val="none"/>
              </w:rPr>
            </w:pPr>
            <w:r>
              <w:rPr>
                <w:rFonts w:hint="eastAsia"/>
                <w:i/>
                <w:color w:val="auto"/>
                <w:sz w:val="21"/>
                <w:szCs w:val="21"/>
                <w:highlight w:val="none"/>
              </w:rPr>
              <w:t>t</w:t>
            </w:r>
            <w:r>
              <w:rPr>
                <w:rFonts w:hint="eastAsia"/>
                <w:i/>
                <w:color w:val="auto"/>
                <w:sz w:val="21"/>
                <w:szCs w:val="21"/>
                <w:highlight w:val="none"/>
                <w:vertAlign w:val="subscript"/>
              </w:rPr>
              <w:t>2</w:t>
            </w:r>
            <w:r>
              <w:rPr>
                <w:rFonts w:hint="eastAsia"/>
                <w:color w:val="auto"/>
                <w:sz w:val="21"/>
                <w:szCs w:val="21"/>
                <w:highlight w:val="none"/>
              </w:rPr>
              <w:t>（min）</w:t>
            </w:r>
          </w:p>
        </w:tc>
        <w:tc>
          <w:tcPr>
            <w:tcW w:w="998" w:type="dxa"/>
            <w:gridSpan w:val="3"/>
            <w:tcBorders>
              <w:left w:val="single" w:color="auto" w:sz="8" w:space="0"/>
              <w:right w:val="single" w:color="auto" w:sz="8" w:space="0"/>
            </w:tcBorders>
            <w:noWrap/>
            <w:vAlign w:val="center"/>
          </w:tcPr>
          <w:p w14:paraId="78D8E83D">
            <w:pPr>
              <w:jc w:val="center"/>
              <w:rPr>
                <w:color w:val="auto"/>
                <w:sz w:val="21"/>
                <w:szCs w:val="21"/>
                <w:highlight w:val="none"/>
              </w:rPr>
            </w:pPr>
            <w:r>
              <w:rPr>
                <w:rFonts w:hint="eastAsia"/>
                <w:i/>
                <w:iCs/>
                <w:color w:val="auto"/>
                <w:sz w:val="21"/>
                <w:szCs w:val="21"/>
                <w:highlight w:val="none"/>
              </w:rPr>
              <w:t>d</w:t>
            </w:r>
            <w:r>
              <w:rPr>
                <w:rFonts w:hint="eastAsia"/>
                <w:color w:val="auto"/>
                <w:sz w:val="21"/>
                <w:szCs w:val="21"/>
                <w:highlight w:val="none"/>
                <w:vertAlign w:val="subscript"/>
              </w:rPr>
              <w:t>3</w:t>
            </w:r>
            <w:r>
              <w:rPr>
                <w:rFonts w:hint="eastAsia"/>
                <w:color w:val="auto"/>
                <w:sz w:val="21"/>
                <w:szCs w:val="21"/>
                <w:highlight w:val="none"/>
              </w:rPr>
              <w:t>（mm）</w:t>
            </w:r>
          </w:p>
        </w:tc>
        <w:tc>
          <w:tcPr>
            <w:tcW w:w="999" w:type="dxa"/>
            <w:gridSpan w:val="2"/>
            <w:tcBorders>
              <w:left w:val="single" w:color="auto" w:sz="8" w:space="0"/>
              <w:right w:val="single" w:color="auto" w:sz="8" w:space="0"/>
            </w:tcBorders>
            <w:noWrap/>
            <w:vAlign w:val="center"/>
          </w:tcPr>
          <w:p w14:paraId="4C3D2AB7">
            <w:pPr>
              <w:jc w:val="center"/>
              <w:rPr>
                <w:i/>
                <w:iCs/>
                <w:color w:val="auto"/>
                <w:sz w:val="21"/>
                <w:szCs w:val="21"/>
                <w:highlight w:val="none"/>
              </w:rPr>
            </w:pPr>
            <w:r>
              <w:rPr>
                <w:rFonts w:hint="eastAsia"/>
                <w:i/>
                <w:color w:val="auto"/>
                <w:sz w:val="21"/>
                <w:szCs w:val="21"/>
                <w:highlight w:val="none"/>
              </w:rPr>
              <w:t>t</w:t>
            </w:r>
            <w:r>
              <w:rPr>
                <w:rFonts w:hint="eastAsia"/>
                <w:i/>
                <w:color w:val="auto"/>
                <w:sz w:val="21"/>
                <w:szCs w:val="21"/>
                <w:highlight w:val="none"/>
                <w:vertAlign w:val="subscript"/>
              </w:rPr>
              <w:t>3</w:t>
            </w:r>
            <w:r>
              <w:rPr>
                <w:rFonts w:hint="eastAsia"/>
                <w:color w:val="auto"/>
                <w:sz w:val="21"/>
                <w:szCs w:val="21"/>
                <w:highlight w:val="none"/>
              </w:rPr>
              <w:t>（min）</w:t>
            </w:r>
          </w:p>
        </w:tc>
        <w:tc>
          <w:tcPr>
            <w:tcW w:w="1329" w:type="dxa"/>
            <w:gridSpan w:val="2"/>
            <w:tcBorders>
              <w:left w:val="single" w:color="auto" w:sz="8" w:space="0"/>
              <w:right w:val="single" w:color="auto" w:sz="8" w:space="0"/>
            </w:tcBorders>
            <w:noWrap/>
            <w:vAlign w:val="center"/>
          </w:tcPr>
          <w:p w14:paraId="4E2F1BFE">
            <w:pPr>
              <w:jc w:val="center"/>
              <w:rPr>
                <w:color w:val="auto"/>
                <w:sz w:val="21"/>
                <w:szCs w:val="21"/>
                <w:highlight w:val="none"/>
              </w:rPr>
            </w:pPr>
          </w:p>
        </w:tc>
        <w:tc>
          <w:tcPr>
            <w:tcW w:w="1160" w:type="dxa"/>
            <w:tcBorders>
              <w:left w:val="single" w:color="auto" w:sz="8" w:space="0"/>
            </w:tcBorders>
            <w:noWrap/>
            <w:vAlign w:val="center"/>
          </w:tcPr>
          <w:p w14:paraId="238231F0">
            <w:pPr>
              <w:jc w:val="center"/>
              <w:rPr>
                <w:color w:val="auto"/>
                <w:sz w:val="21"/>
                <w:szCs w:val="21"/>
                <w:highlight w:val="none"/>
              </w:rPr>
            </w:pPr>
          </w:p>
        </w:tc>
      </w:tr>
      <w:tr w14:paraId="280A92D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right w:val="single" w:color="auto" w:sz="8" w:space="0"/>
            </w:tcBorders>
            <w:noWrap/>
            <w:vAlign w:val="center"/>
          </w:tcPr>
          <w:p w14:paraId="0C237B54">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33DD54BD">
            <w:pPr>
              <w:jc w:val="center"/>
              <w:rPr>
                <w:color w:val="auto"/>
                <w:sz w:val="21"/>
                <w:szCs w:val="21"/>
                <w:highlight w:val="none"/>
              </w:rPr>
            </w:pPr>
          </w:p>
        </w:tc>
        <w:tc>
          <w:tcPr>
            <w:tcW w:w="1118" w:type="dxa"/>
            <w:gridSpan w:val="2"/>
            <w:tcBorders>
              <w:left w:val="single" w:color="auto" w:sz="8" w:space="0"/>
              <w:right w:val="single" w:color="auto" w:sz="8" w:space="0"/>
            </w:tcBorders>
            <w:noWrap/>
            <w:vAlign w:val="center"/>
          </w:tcPr>
          <w:p w14:paraId="0BB8BC33">
            <w:pPr>
              <w:jc w:val="center"/>
              <w:rPr>
                <w:color w:val="auto"/>
                <w:sz w:val="21"/>
                <w:szCs w:val="21"/>
                <w:highlight w:val="none"/>
              </w:rPr>
            </w:pPr>
          </w:p>
        </w:tc>
        <w:tc>
          <w:tcPr>
            <w:tcW w:w="997" w:type="dxa"/>
            <w:gridSpan w:val="2"/>
            <w:tcBorders>
              <w:left w:val="single" w:color="auto" w:sz="8" w:space="0"/>
              <w:right w:val="single" w:color="auto" w:sz="8" w:space="0"/>
            </w:tcBorders>
            <w:noWrap/>
            <w:vAlign w:val="center"/>
          </w:tcPr>
          <w:p w14:paraId="2F6F5C25">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03C7D617">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3DDCAD4F">
            <w:pPr>
              <w:jc w:val="center"/>
              <w:rPr>
                <w:color w:val="auto"/>
                <w:sz w:val="21"/>
                <w:szCs w:val="21"/>
                <w:highlight w:val="none"/>
              </w:rPr>
            </w:pPr>
          </w:p>
        </w:tc>
        <w:tc>
          <w:tcPr>
            <w:tcW w:w="999" w:type="dxa"/>
            <w:gridSpan w:val="2"/>
            <w:tcBorders>
              <w:left w:val="single" w:color="auto" w:sz="8" w:space="0"/>
              <w:right w:val="single" w:color="auto" w:sz="8" w:space="0"/>
            </w:tcBorders>
            <w:noWrap/>
            <w:vAlign w:val="center"/>
          </w:tcPr>
          <w:p w14:paraId="247E75FD">
            <w:pPr>
              <w:jc w:val="center"/>
              <w:rPr>
                <w:color w:val="auto"/>
                <w:sz w:val="21"/>
                <w:szCs w:val="21"/>
                <w:highlight w:val="none"/>
              </w:rPr>
            </w:pPr>
          </w:p>
        </w:tc>
        <w:tc>
          <w:tcPr>
            <w:tcW w:w="1329" w:type="dxa"/>
            <w:gridSpan w:val="2"/>
            <w:tcBorders>
              <w:left w:val="single" w:color="auto" w:sz="8" w:space="0"/>
              <w:right w:val="single" w:color="auto" w:sz="8" w:space="0"/>
            </w:tcBorders>
            <w:noWrap/>
            <w:vAlign w:val="center"/>
          </w:tcPr>
          <w:p w14:paraId="4FE75880">
            <w:pPr>
              <w:jc w:val="center"/>
              <w:rPr>
                <w:color w:val="auto"/>
                <w:sz w:val="21"/>
                <w:szCs w:val="21"/>
                <w:highlight w:val="none"/>
              </w:rPr>
            </w:pPr>
          </w:p>
        </w:tc>
        <w:tc>
          <w:tcPr>
            <w:tcW w:w="1160" w:type="dxa"/>
            <w:tcBorders>
              <w:left w:val="single" w:color="auto" w:sz="8" w:space="0"/>
            </w:tcBorders>
            <w:noWrap/>
            <w:vAlign w:val="center"/>
          </w:tcPr>
          <w:p w14:paraId="2C9ACB43">
            <w:pPr>
              <w:jc w:val="center"/>
              <w:rPr>
                <w:color w:val="auto"/>
                <w:sz w:val="21"/>
                <w:szCs w:val="21"/>
                <w:highlight w:val="none"/>
              </w:rPr>
            </w:pPr>
          </w:p>
        </w:tc>
      </w:tr>
      <w:tr w14:paraId="08F8ABA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right w:val="single" w:color="auto" w:sz="8" w:space="0"/>
            </w:tcBorders>
            <w:noWrap/>
            <w:vAlign w:val="center"/>
          </w:tcPr>
          <w:p w14:paraId="7E2D7836">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6255C5D4">
            <w:pPr>
              <w:jc w:val="center"/>
              <w:rPr>
                <w:color w:val="auto"/>
                <w:sz w:val="21"/>
                <w:szCs w:val="21"/>
                <w:highlight w:val="none"/>
              </w:rPr>
            </w:pPr>
          </w:p>
        </w:tc>
        <w:tc>
          <w:tcPr>
            <w:tcW w:w="1118" w:type="dxa"/>
            <w:gridSpan w:val="2"/>
            <w:tcBorders>
              <w:left w:val="single" w:color="auto" w:sz="8" w:space="0"/>
              <w:right w:val="single" w:color="auto" w:sz="8" w:space="0"/>
            </w:tcBorders>
            <w:noWrap/>
            <w:vAlign w:val="center"/>
          </w:tcPr>
          <w:p w14:paraId="266B6B01">
            <w:pPr>
              <w:jc w:val="center"/>
              <w:rPr>
                <w:color w:val="auto"/>
                <w:sz w:val="21"/>
                <w:szCs w:val="21"/>
                <w:highlight w:val="none"/>
              </w:rPr>
            </w:pPr>
          </w:p>
        </w:tc>
        <w:tc>
          <w:tcPr>
            <w:tcW w:w="997" w:type="dxa"/>
            <w:gridSpan w:val="2"/>
            <w:tcBorders>
              <w:left w:val="single" w:color="auto" w:sz="8" w:space="0"/>
              <w:right w:val="single" w:color="auto" w:sz="8" w:space="0"/>
            </w:tcBorders>
            <w:noWrap/>
            <w:vAlign w:val="center"/>
          </w:tcPr>
          <w:p w14:paraId="48E44BC2">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352F2927">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545C307D">
            <w:pPr>
              <w:jc w:val="center"/>
              <w:rPr>
                <w:color w:val="auto"/>
                <w:sz w:val="21"/>
                <w:szCs w:val="21"/>
                <w:highlight w:val="none"/>
              </w:rPr>
            </w:pPr>
          </w:p>
        </w:tc>
        <w:tc>
          <w:tcPr>
            <w:tcW w:w="999" w:type="dxa"/>
            <w:gridSpan w:val="2"/>
            <w:tcBorders>
              <w:left w:val="single" w:color="auto" w:sz="8" w:space="0"/>
              <w:right w:val="single" w:color="auto" w:sz="8" w:space="0"/>
            </w:tcBorders>
            <w:noWrap/>
            <w:vAlign w:val="center"/>
          </w:tcPr>
          <w:p w14:paraId="322AAA61">
            <w:pPr>
              <w:jc w:val="center"/>
              <w:rPr>
                <w:color w:val="auto"/>
                <w:sz w:val="21"/>
                <w:szCs w:val="21"/>
                <w:highlight w:val="none"/>
              </w:rPr>
            </w:pPr>
          </w:p>
        </w:tc>
        <w:tc>
          <w:tcPr>
            <w:tcW w:w="1329" w:type="dxa"/>
            <w:gridSpan w:val="2"/>
            <w:tcBorders>
              <w:left w:val="single" w:color="auto" w:sz="8" w:space="0"/>
              <w:right w:val="single" w:color="auto" w:sz="8" w:space="0"/>
            </w:tcBorders>
            <w:noWrap/>
            <w:vAlign w:val="center"/>
          </w:tcPr>
          <w:p w14:paraId="68E6B875">
            <w:pPr>
              <w:jc w:val="center"/>
              <w:rPr>
                <w:color w:val="auto"/>
                <w:sz w:val="21"/>
                <w:szCs w:val="21"/>
                <w:highlight w:val="none"/>
              </w:rPr>
            </w:pPr>
          </w:p>
        </w:tc>
        <w:tc>
          <w:tcPr>
            <w:tcW w:w="1160" w:type="dxa"/>
            <w:tcBorders>
              <w:left w:val="single" w:color="auto" w:sz="8" w:space="0"/>
            </w:tcBorders>
            <w:noWrap/>
            <w:vAlign w:val="center"/>
          </w:tcPr>
          <w:p w14:paraId="2AC3C16E">
            <w:pPr>
              <w:jc w:val="center"/>
              <w:rPr>
                <w:color w:val="auto"/>
                <w:sz w:val="21"/>
                <w:szCs w:val="21"/>
                <w:highlight w:val="none"/>
              </w:rPr>
            </w:pPr>
          </w:p>
        </w:tc>
      </w:tr>
      <w:tr w14:paraId="6DF12F6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5" w:type="dxa"/>
            <w:tcBorders>
              <w:right w:val="single" w:color="auto" w:sz="8" w:space="0"/>
            </w:tcBorders>
            <w:noWrap/>
            <w:vAlign w:val="center"/>
          </w:tcPr>
          <w:p w14:paraId="253CFBC2">
            <w:pPr>
              <w:jc w:val="center"/>
              <w:rPr>
                <w:color w:val="auto"/>
                <w:sz w:val="21"/>
                <w:szCs w:val="21"/>
                <w:highlight w:val="none"/>
              </w:rPr>
            </w:pPr>
          </w:p>
        </w:tc>
        <w:tc>
          <w:tcPr>
            <w:tcW w:w="993" w:type="dxa"/>
            <w:gridSpan w:val="3"/>
            <w:tcBorders>
              <w:left w:val="single" w:color="auto" w:sz="8" w:space="0"/>
              <w:right w:val="single" w:color="auto" w:sz="8" w:space="0"/>
            </w:tcBorders>
            <w:noWrap/>
            <w:vAlign w:val="center"/>
          </w:tcPr>
          <w:p w14:paraId="1B01FCBE">
            <w:pPr>
              <w:jc w:val="center"/>
              <w:rPr>
                <w:color w:val="auto"/>
                <w:sz w:val="21"/>
                <w:szCs w:val="21"/>
                <w:highlight w:val="none"/>
              </w:rPr>
            </w:pPr>
          </w:p>
        </w:tc>
        <w:tc>
          <w:tcPr>
            <w:tcW w:w="1118" w:type="dxa"/>
            <w:gridSpan w:val="2"/>
            <w:tcBorders>
              <w:left w:val="single" w:color="auto" w:sz="8" w:space="0"/>
              <w:right w:val="single" w:color="auto" w:sz="8" w:space="0"/>
            </w:tcBorders>
            <w:noWrap/>
            <w:vAlign w:val="center"/>
          </w:tcPr>
          <w:p w14:paraId="5EA24F39">
            <w:pPr>
              <w:jc w:val="center"/>
              <w:rPr>
                <w:color w:val="auto"/>
                <w:sz w:val="21"/>
                <w:szCs w:val="21"/>
                <w:highlight w:val="none"/>
              </w:rPr>
            </w:pPr>
          </w:p>
        </w:tc>
        <w:tc>
          <w:tcPr>
            <w:tcW w:w="997" w:type="dxa"/>
            <w:gridSpan w:val="2"/>
            <w:tcBorders>
              <w:left w:val="single" w:color="auto" w:sz="8" w:space="0"/>
              <w:right w:val="single" w:color="auto" w:sz="8" w:space="0"/>
            </w:tcBorders>
            <w:noWrap/>
            <w:vAlign w:val="center"/>
          </w:tcPr>
          <w:p w14:paraId="1589DE9A">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5A36D52A">
            <w:pPr>
              <w:jc w:val="center"/>
              <w:rPr>
                <w:color w:val="auto"/>
                <w:sz w:val="21"/>
                <w:szCs w:val="21"/>
                <w:highlight w:val="none"/>
              </w:rPr>
            </w:pPr>
          </w:p>
        </w:tc>
        <w:tc>
          <w:tcPr>
            <w:tcW w:w="998" w:type="dxa"/>
            <w:gridSpan w:val="3"/>
            <w:tcBorders>
              <w:left w:val="single" w:color="auto" w:sz="8" w:space="0"/>
              <w:right w:val="single" w:color="auto" w:sz="8" w:space="0"/>
            </w:tcBorders>
            <w:noWrap/>
            <w:vAlign w:val="center"/>
          </w:tcPr>
          <w:p w14:paraId="316BD7F8">
            <w:pPr>
              <w:jc w:val="center"/>
              <w:rPr>
                <w:color w:val="auto"/>
                <w:sz w:val="21"/>
                <w:szCs w:val="21"/>
                <w:highlight w:val="none"/>
              </w:rPr>
            </w:pPr>
          </w:p>
        </w:tc>
        <w:tc>
          <w:tcPr>
            <w:tcW w:w="999" w:type="dxa"/>
            <w:gridSpan w:val="2"/>
            <w:tcBorders>
              <w:left w:val="single" w:color="auto" w:sz="8" w:space="0"/>
              <w:right w:val="single" w:color="auto" w:sz="8" w:space="0"/>
            </w:tcBorders>
            <w:noWrap/>
            <w:vAlign w:val="center"/>
          </w:tcPr>
          <w:p w14:paraId="2670AAA7">
            <w:pPr>
              <w:jc w:val="center"/>
              <w:rPr>
                <w:color w:val="auto"/>
                <w:sz w:val="21"/>
                <w:szCs w:val="21"/>
                <w:highlight w:val="none"/>
              </w:rPr>
            </w:pPr>
          </w:p>
        </w:tc>
        <w:tc>
          <w:tcPr>
            <w:tcW w:w="1329" w:type="dxa"/>
            <w:gridSpan w:val="2"/>
            <w:tcBorders>
              <w:left w:val="single" w:color="auto" w:sz="8" w:space="0"/>
              <w:right w:val="single" w:color="auto" w:sz="8" w:space="0"/>
            </w:tcBorders>
            <w:noWrap/>
            <w:vAlign w:val="center"/>
          </w:tcPr>
          <w:p w14:paraId="726104CD">
            <w:pPr>
              <w:jc w:val="center"/>
              <w:rPr>
                <w:color w:val="auto"/>
                <w:sz w:val="21"/>
                <w:szCs w:val="21"/>
                <w:highlight w:val="none"/>
              </w:rPr>
            </w:pPr>
          </w:p>
        </w:tc>
        <w:tc>
          <w:tcPr>
            <w:tcW w:w="1160" w:type="dxa"/>
            <w:tcBorders>
              <w:left w:val="single" w:color="auto" w:sz="8" w:space="0"/>
            </w:tcBorders>
            <w:noWrap/>
            <w:vAlign w:val="center"/>
          </w:tcPr>
          <w:p w14:paraId="103FEA1A">
            <w:pPr>
              <w:jc w:val="center"/>
              <w:rPr>
                <w:color w:val="auto"/>
                <w:sz w:val="21"/>
                <w:szCs w:val="21"/>
                <w:highlight w:val="none"/>
              </w:rPr>
            </w:pPr>
          </w:p>
        </w:tc>
      </w:tr>
      <w:tr w14:paraId="36B5FEB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noWrap/>
            <w:vAlign w:val="center"/>
          </w:tcPr>
          <w:p w14:paraId="0EF9EBDD">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7604D8F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noWrap/>
            <w:vAlign w:val="center"/>
          </w:tcPr>
          <w:p w14:paraId="773C1DC7">
            <w:pPr>
              <w:jc w:val="left"/>
              <w:rPr>
                <w:rFonts w:hint="eastAsia" w:eastAsia="宋体"/>
                <w:color w:val="auto"/>
                <w:sz w:val="21"/>
                <w:szCs w:val="21"/>
                <w:highlight w:val="none"/>
                <w:lang w:eastAsia="zh-CN"/>
              </w:rPr>
            </w:pPr>
            <w:r>
              <w:rPr>
                <w:rFonts w:hint="eastAsia"/>
                <w:color w:val="auto"/>
                <w:sz w:val="21"/>
                <w:szCs w:val="21"/>
                <w:highlight w:val="none"/>
              </w:rPr>
              <w:t>3 顶芯锥度</w:t>
            </w:r>
            <w:r>
              <w:rPr>
                <w:rFonts w:hint="eastAsia"/>
                <w:color w:val="auto"/>
                <w:sz w:val="21"/>
                <w:szCs w:val="21"/>
                <w:highlight w:val="none"/>
                <w:lang w:eastAsia="zh-CN"/>
              </w:rPr>
              <w:t>偏差</w:t>
            </w:r>
          </w:p>
        </w:tc>
      </w:tr>
      <w:tr w14:paraId="7580FA5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9" w:type="dxa"/>
            <w:gridSpan w:val="3"/>
            <w:vMerge w:val="restart"/>
            <w:tcBorders>
              <w:right w:val="single" w:color="auto" w:sz="8" w:space="0"/>
            </w:tcBorders>
            <w:noWrap/>
            <w:vAlign w:val="center"/>
          </w:tcPr>
          <w:p w14:paraId="3B173547">
            <w:pPr>
              <w:jc w:val="center"/>
              <w:rPr>
                <w:color w:val="auto"/>
                <w:sz w:val="21"/>
                <w:szCs w:val="21"/>
                <w:highlight w:val="none"/>
              </w:rPr>
            </w:pPr>
            <w:r>
              <w:rPr>
                <w:rFonts w:hint="eastAsia"/>
                <w:color w:val="auto"/>
                <w:sz w:val="21"/>
                <w:szCs w:val="21"/>
                <w:highlight w:val="none"/>
              </w:rPr>
              <w:t>标称值</w:t>
            </w:r>
            <w:r>
              <w:rPr>
                <w:rFonts w:hint="eastAsia"/>
                <w:i/>
                <w:iCs/>
                <w:color w:val="auto"/>
                <w:sz w:val="21"/>
                <w:szCs w:val="21"/>
                <w:highlight w:val="none"/>
              </w:rPr>
              <w:t>α</w:t>
            </w:r>
          </w:p>
        </w:tc>
        <w:tc>
          <w:tcPr>
            <w:tcW w:w="5619" w:type="dxa"/>
            <w:gridSpan w:val="13"/>
            <w:tcBorders>
              <w:left w:val="single" w:color="auto" w:sz="8" w:space="0"/>
              <w:right w:val="single" w:color="auto" w:sz="8" w:space="0"/>
            </w:tcBorders>
            <w:noWrap/>
            <w:vAlign w:val="center"/>
          </w:tcPr>
          <w:p w14:paraId="5F456E8A">
            <w:pPr>
              <w:jc w:val="center"/>
              <w:rPr>
                <w:color w:val="auto"/>
                <w:sz w:val="21"/>
                <w:szCs w:val="21"/>
                <w:highlight w:val="none"/>
              </w:rPr>
            </w:pPr>
            <w:r>
              <w:rPr>
                <w:rFonts w:hint="eastAsia"/>
                <w:color w:val="auto"/>
                <w:sz w:val="21"/>
                <w:szCs w:val="21"/>
                <w:highlight w:val="none"/>
              </w:rPr>
              <w:t>测</w:t>
            </w:r>
            <w:r>
              <w:rPr>
                <w:rFonts w:hint="eastAsia"/>
                <w:color w:val="auto"/>
                <w:sz w:val="21"/>
                <w:szCs w:val="21"/>
                <w:highlight w:val="none"/>
                <w:lang w:eastAsia="zh-CN"/>
              </w:rPr>
              <w:t>量</w:t>
            </w:r>
            <w:r>
              <w:rPr>
                <w:rFonts w:hint="eastAsia"/>
                <w:color w:val="auto"/>
                <w:sz w:val="21"/>
                <w:szCs w:val="21"/>
                <w:highlight w:val="none"/>
              </w:rPr>
              <w:t>值</w:t>
            </w:r>
            <w:r>
              <w:rPr>
                <w:rFonts w:hint="eastAsia"/>
                <w:i/>
                <w:iCs/>
                <w:color w:val="auto"/>
                <w:sz w:val="21"/>
                <w:szCs w:val="21"/>
                <w:highlight w:val="none"/>
              </w:rPr>
              <w:t>α</w:t>
            </w:r>
            <w:r>
              <w:rPr>
                <w:rFonts w:hint="eastAsia"/>
                <w:i/>
                <w:iCs/>
                <w:color w:val="auto"/>
                <w:sz w:val="21"/>
                <w:szCs w:val="21"/>
                <w:highlight w:val="none"/>
                <w:vertAlign w:val="subscript"/>
              </w:rPr>
              <w:t>i</w:t>
            </w:r>
          </w:p>
        </w:tc>
        <w:tc>
          <w:tcPr>
            <w:tcW w:w="1253" w:type="dxa"/>
            <w:vMerge w:val="restart"/>
            <w:tcBorders>
              <w:left w:val="single" w:color="auto" w:sz="8" w:space="0"/>
              <w:right w:val="single" w:color="auto" w:sz="8" w:space="0"/>
            </w:tcBorders>
            <w:noWrap/>
            <w:vAlign w:val="center"/>
          </w:tcPr>
          <w:p w14:paraId="0543AE3B">
            <w:pPr>
              <w:jc w:val="center"/>
              <w:rPr>
                <w:rFonts w:ascii="宋体" w:hAnsi="宋体" w:cs="宋体"/>
                <w:i/>
                <w:iCs/>
                <w:color w:val="auto"/>
                <w:sz w:val="21"/>
                <w:szCs w:val="21"/>
                <w:highlight w:val="none"/>
              </w:rPr>
            </w:pPr>
            <w:r>
              <w:rPr>
                <w:rFonts w:hint="eastAsia"/>
                <w:color w:val="auto"/>
                <w:sz w:val="21"/>
                <w:szCs w:val="21"/>
                <w:highlight w:val="none"/>
                <w:lang w:eastAsia="zh-CN"/>
              </w:rPr>
              <w:t>平均值</w:t>
            </w:r>
            <w:r>
              <w:rPr>
                <w:rFonts w:hint="eastAsia"/>
                <w:color w:val="auto"/>
                <w:sz w:val="21"/>
                <w:szCs w:val="21"/>
                <w:highlight w:val="none"/>
              </w:rPr>
              <w:sym w:font="Symbol" w:char="0060"/>
            </w:r>
            <w:r>
              <w:rPr>
                <w:rFonts w:hint="eastAsia"/>
                <w:i/>
                <w:iCs/>
                <w:color w:val="auto"/>
                <w:sz w:val="21"/>
                <w:szCs w:val="21"/>
                <w:highlight w:val="none"/>
                <w:lang w:val="en-US" w:eastAsia="zh-CN"/>
              </w:rPr>
              <w:t>a</w:t>
            </w:r>
          </w:p>
        </w:tc>
        <w:tc>
          <w:tcPr>
            <w:tcW w:w="1236" w:type="dxa"/>
            <w:gridSpan w:val="2"/>
            <w:vMerge w:val="restart"/>
            <w:tcBorders>
              <w:left w:val="single" w:color="auto" w:sz="8" w:space="0"/>
            </w:tcBorders>
            <w:noWrap/>
            <w:vAlign w:val="center"/>
          </w:tcPr>
          <w:p w14:paraId="01B03016">
            <w:pPr>
              <w:jc w:val="center"/>
              <w:rPr>
                <w:rFonts w:hint="eastAsia"/>
                <w:i w:val="0"/>
                <w:iCs w:val="0"/>
                <w:color w:val="auto"/>
                <w:sz w:val="21"/>
                <w:szCs w:val="21"/>
                <w:highlight w:val="none"/>
                <w:lang w:eastAsia="zh-CN"/>
              </w:rPr>
            </w:pPr>
            <w:r>
              <w:rPr>
                <w:rFonts w:hint="eastAsia"/>
                <w:i w:val="0"/>
                <w:iCs w:val="0"/>
                <w:color w:val="auto"/>
                <w:sz w:val="21"/>
                <w:szCs w:val="21"/>
                <w:highlight w:val="none"/>
                <w:lang w:eastAsia="zh-CN"/>
              </w:rPr>
              <w:t>锥度偏差</w:t>
            </w:r>
          </w:p>
          <w:p w14:paraId="77BB01B1">
            <w:pPr>
              <w:jc w:val="center"/>
              <w:rPr>
                <w:rFonts w:ascii="宋体" w:hAnsi="宋体" w:cs="宋体"/>
                <w:i/>
                <w:iCs/>
                <w:color w:val="auto"/>
                <w:position w:val="-10"/>
                <w:sz w:val="21"/>
                <w:szCs w:val="21"/>
                <w:highlight w:val="none"/>
              </w:rPr>
            </w:pPr>
            <w:r>
              <w:rPr>
                <w:rFonts w:ascii="Times New Roman"/>
                <w:i/>
                <w:iCs/>
                <w:color w:val="auto"/>
                <w:sz w:val="21"/>
                <w:szCs w:val="21"/>
                <w:highlight w:val="none"/>
              </w:rPr>
              <w:t>Δ</w:t>
            </w:r>
            <w:r>
              <w:rPr>
                <w:rFonts w:hint="eastAsia" w:ascii="Times New Roman"/>
                <w:i/>
                <w:iCs/>
                <w:color w:val="auto"/>
                <w:sz w:val="21"/>
                <w:szCs w:val="21"/>
                <w:highlight w:val="none"/>
              </w:rPr>
              <w:t>α</w:t>
            </w:r>
          </w:p>
        </w:tc>
      </w:tr>
      <w:tr w14:paraId="6DD5F60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9" w:type="dxa"/>
            <w:gridSpan w:val="3"/>
            <w:vMerge w:val="continue"/>
            <w:tcBorders>
              <w:right w:val="single" w:color="auto" w:sz="8" w:space="0"/>
            </w:tcBorders>
            <w:noWrap/>
            <w:vAlign w:val="center"/>
          </w:tcPr>
          <w:p w14:paraId="50C92AFF">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7E7D00FA">
            <w:pPr>
              <w:jc w:val="center"/>
              <w:rPr>
                <w:color w:val="auto"/>
                <w:sz w:val="21"/>
                <w:szCs w:val="21"/>
                <w:highlight w:val="none"/>
              </w:rPr>
            </w:pPr>
            <w:r>
              <w:rPr>
                <w:rFonts w:hint="eastAsia"/>
                <w:color w:val="auto"/>
                <w:sz w:val="21"/>
                <w:szCs w:val="21"/>
                <w:highlight w:val="none"/>
              </w:rPr>
              <w:t>1</w:t>
            </w:r>
          </w:p>
        </w:tc>
        <w:tc>
          <w:tcPr>
            <w:tcW w:w="1639" w:type="dxa"/>
            <w:gridSpan w:val="5"/>
            <w:tcBorders>
              <w:left w:val="single" w:color="auto" w:sz="8" w:space="0"/>
              <w:right w:val="single" w:color="auto" w:sz="8" w:space="0"/>
            </w:tcBorders>
            <w:noWrap/>
            <w:vAlign w:val="center"/>
          </w:tcPr>
          <w:p w14:paraId="26BE7F76">
            <w:pPr>
              <w:jc w:val="center"/>
              <w:rPr>
                <w:color w:val="auto"/>
                <w:sz w:val="21"/>
                <w:szCs w:val="21"/>
                <w:highlight w:val="none"/>
              </w:rPr>
            </w:pPr>
            <w:r>
              <w:rPr>
                <w:rFonts w:hint="eastAsia"/>
                <w:color w:val="auto"/>
                <w:sz w:val="21"/>
                <w:szCs w:val="21"/>
                <w:highlight w:val="none"/>
              </w:rPr>
              <w:t>2</w:t>
            </w:r>
          </w:p>
        </w:tc>
        <w:tc>
          <w:tcPr>
            <w:tcW w:w="1914" w:type="dxa"/>
            <w:gridSpan w:val="4"/>
            <w:tcBorders>
              <w:left w:val="single" w:color="auto" w:sz="8" w:space="0"/>
              <w:right w:val="single" w:color="auto" w:sz="8" w:space="0"/>
            </w:tcBorders>
            <w:noWrap/>
            <w:vAlign w:val="center"/>
          </w:tcPr>
          <w:p w14:paraId="693A953C">
            <w:pPr>
              <w:jc w:val="center"/>
              <w:rPr>
                <w:color w:val="auto"/>
                <w:sz w:val="21"/>
                <w:szCs w:val="21"/>
                <w:highlight w:val="none"/>
              </w:rPr>
            </w:pPr>
            <w:r>
              <w:rPr>
                <w:rFonts w:hint="eastAsia"/>
                <w:color w:val="auto"/>
                <w:sz w:val="21"/>
                <w:szCs w:val="21"/>
                <w:highlight w:val="none"/>
              </w:rPr>
              <w:t>3</w:t>
            </w:r>
          </w:p>
        </w:tc>
        <w:tc>
          <w:tcPr>
            <w:tcW w:w="1253" w:type="dxa"/>
            <w:vMerge w:val="continue"/>
            <w:tcBorders>
              <w:left w:val="single" w:color="auto" w:sz="8" w:space="0"/>
              <w:right w:val="single" w:color="auto" w:sz="8" w:space="0"/>
            </w:tcBorders>
            <w:noWrap/>
            <w:vAlign w:val="center"/>
          </w:tcPr>
          <w:p w14:paraId="472AF1DF">
            <w:pPr>
              <w:jc w:val="left"/>
              <w:rPr>
                <w:color w:val="auto"/>
                <w:sz w:val="21"/>
                <w:szCs w:val="21"/>
                <w:highlight w:val="none"/>
              </w:rPr>
            </w:pPr>
          </w:p>
        </w:tc>
        <w:tc>
          <w:tcPr>
            <w:tcW w:w="1236" w:type="dxa"/>
            <w:gridSpan w:val="2"/>
            <w:vMerge w:val="continue"/>
            <w:tcBorders>
              <w:left w:val="single" w:color="auto" w:sz="8" w:space="0"/>
            </w:tcBorders>
            <w:noWrap/>
            <w:vAlign w:val="center"/>
          </w:tcPr>
          <w:p w14:paraId="26C3B79A">
            <w:pPr>
              <w:jc w:val="left"/>
              <w:rPr>
                <w:color w:val="auto"/>
                <w:sz w:val="21"/>
                <w:szCs w:val="21"/>
                <w:highlight w:val="none"/>
              </w:rPr>
            </w:pPr>
          </w:p>
        </w:tc>
      </w:tr>
      <w:tr w14:paraId="7F5B6EB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gridSpan w:val="3"/>
            <w:tcBorders>
              <w:right w:val="single" w:color="auto" w:sz="8" w:space="0"/>
            </w:tcBorders>
            <w:noWrap/>
            <w:vAlign w:val="center"/>
          </w:tcPr>
          <w:p w14:paraId="1E3FB561">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54AF67D0">
            <w:pPr>
              <w:jc w:val="left"/>
              <w:rPr>
                <w:color w:val="auto"/>
                <w:sz w:val="21"/>
                <w:szCs w:val="21"/>
                <w:highlight w:val="none"/>
              </w:rPr>
            </w:pPr>
          </w:p>
        </w:tc>
        <w:tc>
          <w:tcPr>
            <w:tcW w:w="1639" w:type="dxa"/>
            <w:gridSpan w:val="5"/>
            <w:tcBorders>
              <w:left w:val="single" w:color="auto" w:sz="8" w:space="0"/>
              <w:right w:val="single" w:color="auto" w:sz="8" w:space="0"/>
            </w:tcBorders>
            <w:noWrap/>
            <w:vAlign w:val="center"/>
          </w:tcPr>
          <w:p w14:paraId="3D76FBB5">
            <w:pPr>
              <w:jc w:val="left"/>
              <w:rPr>
                <w:color w:val="auto"/>
                <w:sz w:val="21"/>
                <w:szCs w:val="21"/>
                <w:highlight w:val="none"/>
              </w:rPr>
            </w:pPr>
          </w:p>
        </w:tc>
        <w:tc>
          <w:tcPr>
            <w:tcW w:w="1914" w:type="dxa"/>
            <w:gridSpan w:val="4"/>
            <w:tcBorders>
              <w:left w:val="single" w:color="auto" w:sz="8" w:space="0"/>
              <w:right w:val="single" w:color="auto" w:sz="8" w:space="0"/>
            </w:tcBorders>
            <w:noWrap/>
            <w:vAlign w:val="center"/>
          </w:tcPr>
          <w:p w14:paraId="5F40E957">
            <w:pPr>
              <w:jc w:val="left"/>
              <w:rPr>
                <w:color w:val="auto"/>
                <w:sz w:val="21"/>
                <w:szCs w:val="21"/>
                <w:highlight w:val="none"/>
              </w:rPr>
            </w:pPr>
          </w:p>
        </w:tc>
        <w:tc>
          <w:tcPr>
            <w:tcW w:w="1253" w:type="dxa"/>
            <w:tcBorders>
              <w:left w:val="single" w:color="auto" w:sz="8" w:space="0"/>
              <w:right w:val="single" w:color="auto" w:sz="8" w:space="0"/>
            </w:tcBorders>
            <w:noWrap/>
            <w:vAlign w:val="center"/>
          </w:tcPr>
          <w:p w14:paraId="7BC696DD">
            <w:pPr>
              <w:jc w:val="left"/>
              <w:rPr>
                <w:color w:val="auto"/>
                <w:sz w:val="21"/>
                <w:szCs w:val="21"/>
                <w:highlight w:val="none"/>
              </w:rPr>
            </w:pPr>
          </w:p>
        </w:tc>
        <w:tc>
          <w:tcPr>
            <w:tcW w:w="1236" w:type="dxa"/>
            <w:gridSpan w:val="2"/>
            <w:tcBorders>
              <w:left w:val="single" w:color="auto" w:sz="8" w:space="0"/>
            </w:tcBorders>
            <w:noWrap/>
            <w:vAlign w:val="center"/>
          </w:tcPr>
          <w:p w14:paraId="0E7F3B7D">
            <w:pPr>
              <w:jc w:val="left"/>
              <w:rPr>
                <w:color w:val="auto"/>
                <w:sz w:val="21"/>
                <w:szCs w:val="21"/>
                <w:highlight w:val="none"/>
              </w:rPr>
            </w:pPr>
          </w:p>
        </w:tc>
      </w:tr>
      <w:tr w14:paraId="25582DD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gridSpan w:val="3"/>
            <w:tcBorders>
              <w:right w:val="single" w:color="auto" w:sz="8" w:space="0"/>
            </w:tcBorders>
            <w:noWrap/>
            <w:vAlign w:val="center"/>
          </w:tcPr>
          <w:p w14:paraId="514D5DBB">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02C2DA3C">
            <w:pPr>
              <w:jc w:val="left"/>
              <w:rPr>
                <w:color w:val="auto"/>
                <w:sz w:val="21"/>
                <w:szCs w:val="21"/>
                <w:highlight w:val="none"/>
              </w:rPr>
            </w:pPr>
          </w:p>
        </w:tc>
        <w:tc>
          <w:tcPr>
            <w:tcW w:w="1639" w:type="dxa"/>
            <w:gridSpan w:val="5"/>
            <w:tcBorders>
              <w:left w:val="single" w:color="auto" w:sz="8" w:space="0"/>
              <w:right w:val="single" w:color="auto" w:sz="8" w:space="0"/>
            </w:tcBorders>
            <w:noWrap/>
            <w:vAlign w:val="center"/>
          </w:tcPr>
          <w:p w14:paraId="500776A4">
            <w:pPr>
              <w:jc w:val="left"/>
              <w:rPr>
                <w:color w:val="auto"/>
                <w:sz w:val="21"/>
                <w:szCs w:val="21"/>
                <w:highlight w:val="none"/>
              </w:rPr>
            </w:pPr>
          </w:p>
        </w:tc>
        <w:tc>
          <w:tcPr>
            <w:tcW w:w="1914" w:type="dxa"/>
            <w:gridSpan w:val="4"/>
            <w:tcBorders>
              <w:left w:val="single" w:color="auto" w:sz="8" w:space="0"/>
              <w:right w:val="single" w:color="auto" w:sz="8" w:space="0"/>
            </w:tcBorders>
            <w:noWrap/>
            <w:vAlign w:val="center"/>
          </w:tcPr>
          <w:p w14:paraId="0FC2D256">
            <w:pPr>
              <w:jc w:val="left"/>
              <w:rPr>
                <w:color w:val="auto"/>
                <w:sz w:val="21"/>
                <w:szCs w:val="21"/>
                <w:highlight w:val="none"/>
              </w:rPr>
            </w:pPr>
          </w:p>
        </w:tc>
        <w:tc>
          <w:tcPr>
            <w:tcW w:w="1253" w:type="dxa"/>
            <w:tcBorders>
              <w:left w:val="single" w:color="auto" w:sz="8" w:space="0"/>
              <w:right w:val="single" w:color="auto" w:sz="8" w:space="0"/>
            </w:tcBorders>
            <w:noWrap/>
            <w:vAlign w:val="center"/>
          </w:tcPr>
          <w:p w14:paraId="6A30DF20">
            <w:pPr>
              <w:jc w:val="left"/>
              <w:rPr>
                <w:color w:val="auto"/>
                <w:sz w:val="21"/>
                <w:szCs w:val="21"/>
                <w:highlight w:val="none"/>
              </w:rPr>
            </w:pPr>
          </w:p>
        </w:tc>
        <w:tc>
          <w:tcPr>
            <w:tcW w:w="1236" w:type="dxa"/>
            <w:gridSpan w:val="2"/>
            <w:tcBorders>
              <w:left w:val="single" w:color="auto" w:sz="8" w:space="0"/>
            </w:tcBorders>
            <w:noWrap/>
            <w:vAlign w:val="center"/>
          </w:tcPr>
          <w:p w14:paraId="659FAA3E">
            <w:pPr>
              <w:jc w:val="left"/>
              <w:rPr>
                <w:color w:val="auto"/>
                <w:sz w:val="21"/>
                <w:szCs w:val="21"/>
                <w:highlight w:val="none"/>
              </w:rPr>
            </w:pPr>
          </w:p>
        </w:tc>
      </w:tr>
      <w:tr w14:paraId="185D7E6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9" w:type="dxa"/>
            <w:gridSpan w:val="3"/>
            <w:tcBorders>
              <w:right w:val="single" w:color="auto" w:sz="8" w:space="0"/>
            </w:tcBorders>
            <w:noWrap/>
            <w:vAlign w:val="center"/>
          </w:tcPr>
          <w:p w14:paraId="310B3F8C">
            <w:pPr>
              <w:jc w:val="left"/>
              <w:rPr>
                <w:color w:val="auto"/>
                <w:sz w:val="21"/>
                <w:szCs w:val="21"/>
                <w:highlight w:val="none"/>
              </w:rPr>
            </w:pPr>
          </w:p>
        </w:tc>
        <w:tc>
          <w:tcPr>
            <w:tcW w:w="2066" w:type="dxa"/>
            <w:gridSpan w:val="4"/>
            <w:tcBorders>
              <w:left w:val="single" w:color="auto" w:sz="8" w:space="0"/>
              <w:right w:val="single" w:color="auto" w:sz="8" w:space="0"/>
            </w:tcBorders>
            <w:noWrap/>
            <w:vAlign w:val="center"/>
          </w:tcPr>
          <w:p w14:paraId="56E4788C">
            <w:pPr>
              <w:jc w:val="left"/>
              <w:rPr>
                <w:color w:val="auto"/>
                <w:sz w:val="21"/>
                <w:szCs w:val="21"/>
                <w:highlight w:val="none"/>
              </w:rPr>
            </w:pPr>
          </w:p>
        </w:tc>
        <w:tc>
          <w:tcPr>
            <w:tcW w:w="1639" w:type="dxa"/>
            <w:gridSpan w:val="5"/>
            <w:tcBorders>
              <w:left w:val="single" w:color="auto" w:sz="8" w:space="0"/>
              <w:right w:val="single" w:color="auto" w:sz="8" w:space="0"/>
            </w:tcBorders>
            <w:noWrap/>
            <w:vAlign w:val="center"/>
          </w:tcPr>
          <w:p w14:paraId="555BCFF7">
            <w:pPr>
              <w:jc w:val="left"/>
              <w:rPr>
                <w:color w:val="auto"/>
                <w:sz w:val="21"/>
                <w:szCs w:val="21"/>
                <w:highlight w:val="none"/>
              </w:rPr>
            </w:pPr>
          </w:p>
        </w:tc>
        <w:tc>
          <w:tcPr>
            <w:tcW w:w="1914" w:type="dxa"/>
            <w:gridSpan w:val="4"/>
            <w:tcBorders>
              <w:left w:val="single" w:color="auto" w:sz="8" w:space="0"/>
              <w:right w:val="single" w:color="auto" w:sz="8" w:space="0"/>
            </w:tcBorders>
            <w:noWrap/>
            <w:vAlign w:val="center"/>
          </w:tcPr>
          <w:p w14:paraId="6C6AB90D">
            <w:pPr>
              <w:jc w:val="left"/>
              <w:rPr>
                <w:color w:val="auto"/>
                <w:sz w:val="21"/>
                <w:szCs w:val="21"/>
                <w:highlight w:val="none"/>
              </w:rPr>
            </w:pPr>
          </w:p>
        </w:tc>
        <w:tc>
          <w:tcPr>
            <w:tcW w:w="1253" w:type="dxa"/>
            <w:tcBorders>
              <w:left w:val="single" w:color="auto" w:sz="8" w:space="0"/>
              <w:right w:val="single" w:color="auto" w:sz="8" w:space="0"/>
            </w:tcBorders>
            <w:noWrap/>
            <w:vAlign w:val="center"/>
          </w:tcPr>
          <w:p w14:paraId="6A762F70">
            <w:pPr>
              <w:jc w:val="left"/>
              <w:rPr>
                <w:color w:val="auto"/>
                <w:sz w:val="21"/>
                <w:szCs w:val="21"/>
                <w:highlight w:val="none"/>
              </w:rPr>
            </w:pPr>
          </w:p>
        </w:tc>
        <w:tc>
          <w:tcPr>
            <w:tcW w:w="1236" w:type="dxa"/>
            <w:gridSpan w:val="2"/>
            <w:tcBorders>
              <w:left w:val="single" w:color="auto" w:sz="8" w:space="0"/>
            </w:tcBorders>
            <w:noWrap/>
            <w:vAlign w:val="center"/>
          </w:tcPr>
          <w:p w14:paraId="4F269044">
            <w:pPr>
              <w:jc w:val="left"/>
              <w:rPr>
                <w:color w:val="auto"/>
                <w:sz w:val="21"/>
                <w:szCs w:val="21"/>
                <w:highlight w:val="none"/>
              </w:rPr>
            </w:pPr>
          </w:p>
        </w:tc>
      </w:tr>
      <w:tr w14:paraId="0C54FCF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7" w:type="dxa"/>
            <w:gridSpan w:val="19"/>
            <w:noWrap/>
            <w:vAlign w:val="center"/>
          </w:tcPr>
          <w:p w14:paraId="22662344">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bl>
    <w:p w14:paraId="552CA5F4">
      <w:pPr>
        <w:rPr>
          <w:rFonts w:ascii="黑体" w:hAnsi="黑体" w:eastAsia="黑体" w:cs="黑体"/>
          <w:color w:val="auto"/>
          <w:sz w:val="28"/>
          <w:szCs w:val="28"/>
          <w:highlight w:val="none"/>
        </w:rPr>
      </w:pPr>
      <w:bookmarkStart w:id="206" w:name="_Toc14793"/>
      <w:bookmarkStart w:id="207" w:name="_Toc12249"/>
      <w:bookmarkStart w:id="208" w:name="_Toc23714"/>
      <w:bookmarkStart w:id="209" w:name="_Toc31146"/>
      <w:r>
        <w:rPr>
          <w:rFonts w:hint="eastAsia" w:ascii="黑体" w:hAnsi="黑体" w:eastAsia="黑体" w:cs="黑体"/>
          <w:color w:val="auto"/>
          <w:sz w:val="28"/>
          <w:szCs w:val="28"/>
          <w:highlight w:val="none"/>
        </w:rPr>
        <w:br w:type="page"/>
      </w:r>
    </w:p>
    <w:p w14:paraId="5A6C4355">
      <w:pPr>
        <w:pStyle w:val="23"/>
        <w:jc w:val="both"/>
        <w:rPr>
          <w:rFonts w:ascii="黑体" w:hAnsi="黑体" w:eastAsia="黑体" w:cs="黑体"/>
          <w:b w:val="0"/>
          <w:color w:val="auto"/>
          <w:sz w:val="28"/>
          <w:szCs w:val="28"/>
          <w:highlight w:val="none"/>
        </w:rPr>
      </w:pPr>
      <w:r>
        <w:rPr>
          <w:rFonts w:hint="eastAsia" w:ascii="黑体" w:hAnsi="黑体" w:eastAsia="黑体" w:cs="黑体"/>
          <w:b w:val="0"/>
          <w:bCs w:val="0"/>
          <w:color w:val="auto"/>
          <w:sz w:val="28"/>
          <w:szCs w:val="28"/>
          <w:highlight w:val="none"/>
        </w:rPr>
        <w:t>附录</w:t>
      </w:r>
      <w:r>
        <w:rPr>
          <w:rFonts w:ascii="Times New Roman" w:hAnsi="Times New Roman" w:eastAsia="黑体"/>
          <w:b w:val="0"/>
          <w:bCs w:val="0"/>
          <w:color w:val="auto"/>
          <w:sz w:val="28"/>
          <w:szCs w:val="28"/>
          <w:highlight w:val="none"/>
        </w:rPr>
        <w:t>B</w:t>
      </w:r>
      <w:bookmarkEnd w:id="206"/>
      <w:bookmarkEnd w:id="207"/>
      <w:bookmarkEnd w:id="208"/>
      <w:bookmarkEnd w:id="209"/>
    </w:p>
    <w:p w14:paraId="364C544F">
      <w:pPr>
        <w:jc w:val="center"/>
        <w:outlineLvl w:val="0"/>
        <w:rPr>
          <w:rFonts w:ascii="黑体" w:hAnsi="黑体" w:eastAsia="黑体" w:cs="黑体"/>
          <w:color w:val="auto"/>
          <w:sz w:val="28"/>
          <w:szCs w:val="28"/>
          <w:highlight w:val="none"/>
        </w:rPr>
      </w:pPr>
      <w:bookmarkStart w:id="210" w:name="_Toc26504"/>
      <w:bookmarkStart w:id="211" w:name="_Toc31203"/>
      <w:bookmarkStart w:id="212" w:name="_Toc2361"/>
      <w:bookmarkStart w:id="213" w:name="_Toc25816"/>
      <w:bookmarkStart w:id="214" w:name="_Toc12054"/>
      <w:bookmarkStart w:id="215" w:name="_Toc23667"/>
      <w:bookmarkStart w:id="216" w:name="_Toc22774"/>
      <w:r>
        <w:rPr>
          <w:rFonts w:hint="eastAsia" w:ascii="黑体" w:hAnsi="黑体" w:eastAsia="黑体" w:cs="黑体"/>
          <w:color w:val="auto"/>
          <w:sz w:val="28"/>
          <w:szCs w:val="28"/>
          <w:highlight w:val="none"/>
        </w:rPr>
        <w:t>金属扩口试验机校准证书</w:t>
      </w:r>
      <w:bookmarkEnd w:id="210"/>
      <w:bookmarkEnd w:id="211"/>
      <w:bookmarkEnd w:id="212"/>
      <w:bookmarkEnd w:id="213"/>
      <w:bookmarkEnd w:id="214"/>
      <w:bookmarkEnd w:id="215"/>
      <w:bookmarkEnd w:id="216"/>
      <w:r>
        <w:rPr>
          <w:rFonts w:hint="eastAsia" w:ascii="黑体" w:hAnsi="黑体" w:eastAsia="黑体" w:cs="黑体"/>
          <w:color w:val="auto"/>
          <w:sz w:val="28"/>
          <w:szCs w:val="28"/>
          <w:highlight w:val="none"/>
        </w:rPr>
        <w:t>内页参考格式</w:t>
      </w:r>
    </w:p>
    <w:p w14:paraId="1CA9AE11">
      <w:pPr>
        <w:rPr>
          <w:color w:val="auto"/>
          <w:sz w:val="21"/>
          <w:szCs w:val="21"/>
          <w:highlight w:val="none"/>
        </w:rPr>
      </w:pPr>
      <w:r>
        <w:rPr>
          <w:color w:val="auto"/>
          <w:sz w:val="21"/>
          <w:szCs w:val="21"/>
          <w:highlight w:val="none"/>
        </w:rPr>
        <w:t>证书编号:</w:t>
      </w:r>
    </w:p>
    <w:tbl>
      <w:tblPr>
        <w:tblStyle w:val="25"/>
        <w:tblW w:w="9387"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1707"/>
        <w:gridCol w:w="2734"/>
        <w:gridCol w:w="1738"/>
        <w:gridCol w:w="1193"/>
      </w:tblGrid>
      <w:tr w14:paraId="5C83821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tcBorders>
              <w:bottom w:val="single" w:color="auto" w:sz="8" w:space="0"/>
            </w:tcBorders>
            <w:noWrap/>
            <w:vAlign w:val="center"/>
          </w:tcPr>
          <w:p w14:paraId="728E1E01">
            <w:pPr>
              <w:jc w:val="center"/>
              <w:outlineLvl w:val="0"/>
              <w:rPr>
                <w:color w:val="auto"/>
                <w:sz w:val="21"/>
                <w:szCs w:val="21"/>
                <w:highlight w:val="none"/>
              </w:rPr>
            </w:pPr>
            <w:r>
              <w:rPr>
                <w:rFonts w:hint="eastAsia"/>
                <w:color w:val="auto"/>
                <w:sz w:val="21"/>
                <w:szCs w:val="21"/>
                <w:highlight w:val="none"/>
              </w:rPr>
              <w:t>校准结果</w:t>
            </w:r>
          </w:p>
        </w:tc>
      </w:tr>
      <w:tr w14:paraId="66E6DF8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387" w:type="dxa"/>
            <w:gridSpan w:val="5"/>
            <w:tcBorders>
              <w:top w:val="single" w:color="auto" w:sz="8" w:space="0"/>
              <w:bottom w:val="single" w:color="auto" w:sz="8" w:space="0"/>
            </w:tcBorders>
            <w:noWrap/>
            <w:vAlign w:val="center"/>
          </w:tcPr>
          <w:p w14:paraId="75F45C36">
            <w:pPr>
              <w:jc w:val="left"/>
              <w:rPr>
                <w:rFonts w:hint="eastAsia" w:eastAsia="宋体"/>
                <w:color w:val="auto"/>
                <w:sz w:val="21"/>
                <w:szCs w:val="21"/>
                <w:highlight w:val="none"/>
                <w:lang w:eastAsia="zh-CN"/>
              </w:rPr>
            </w:pPr>
            <w:bookmarkStart w:id="217" w:name="_Toc7660"/>
            <w:bookmarkStart w:id="218" w:name="_Toc20332"/>
            <w:bookmarkStart w:id="219" w:name="_Toc21272"/>
            <w:bookmarkStart w:id="220" w:name="_Toc24096"/>
            <w:bookmarkStart w:id="221" w:name="_Toc22409"/>
            <w:bookmarkStart w:id="222" w:name="_Toc3759"/>
            <w:bookmarkStart w:id="223" w:name="_Toc7883"/>
            <w:r>
              <w:rPr>
                <w:rFonts w:hint="eastAsia"/>
                <w:color w:val="auto"/>
                <w:sz w:val="21"/>
                <w:szCs w:val="21"/>
                <w:highlight w:val="none"/>
              </w:rPr>
              <w:t xml:space="preserve">1 </w:t>
            </w:r>
            <w:r>
              <w:rPr>
                <w:rFonts w:hint="eastAsia"/>
                <w:color w:val="auto"/>
                <w:sz w:val="21"/>
                <w:szCs w:val="21"/>
                <w:highlight w:val="none"/>
                <w:lang w:eastAsia="zh-CN"/>
              </w:rPr>
              <w:t>夹持装置的</w:t>
            </w:r>
            <w:r>
              <w:rPr>
                <w:rFonts w:hint="eastAsia"/>
                <w:color w:val="auto"/>
                <w:sz w:val="21"/>
                <w:szCs w:val="21"/>
                <w:highlight w:val="none"/>
              </w:rPr>
              <w:t>同轴度</w:t>
            </w:r>
          </w:p>
        </w:tc>
      </w:tr>
      <w:tr w14:paraId="6FB98A7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074E7C26">
            <w:pPr>
              <w:jc w:val="center"/>
              <w:rPr>
                <w:color w:val="auto"/>
                <w:sz w:val="21"/>
                <w:szCs w:val="21"/>
                <w:highlight w:val="none"/>
              </w:rPr>
            </w:pPr>
            <w:r>
              <w:rPr>
                <w:rFonts w:hint="eastAsia" w:ascii="Times New Roman" w:hAnsi="Times New Roman" w:cs="Times New Roman"/>
                <w:color w:val="auto"/>
                <w:kern w:val="0"/>
                <w:sz w:val="21"/>
                <w:szCs w:val="21"/>
                <w:highlight w:val="none"/>
                <w:lang w:val="en-US" w:eastAsia="zh-CN"/>
              </w:rPr>
              <w:t>较大距离值</w:t>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1707" w:type="dxa"/>
            <w:tcBorders>
              <w:top w:val="single" w:color="auto" w:sz="8" w:space="0"/>
              <w:left w:val="single" w:color="auto" w:sz="8" w:space="0"/>
              <w:bottom w:val="single" w:color="auto" w:sz="8" w:space="0"/>
              <w:right w:val="single" w:color="auto" w:sz="8" w:space="0"/>
            </w:tcBorders>
            <w:noWrap/>
            <w:vAlign w:val="center"/>
          </w:tcPr>
          <w:p w14:paraId="389D6ADD">
            <w:pPr>
              <w:jc w:val="center"/>
              <w:rPr>
                <w:rFonts w:hint="eastAsia"/>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1D7ED745">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color w:val="auto"/>
                <w:kern w:val="0"/>
                <w:sz w:val="21"/>
                <w:szCs w:val="21"/>
                <w:highlight w:val="none"/>
                <w:vertAlign w:val="subscript"/>
              </w:rPr>
              <w:t>max</w:t>
            </w:r>
            <w:r>
              <w:rPr>
                <w:rFonts w:hint="eastAsia"/>
                <w:color w:val="auto"/>
                <w:sz w:val="21"/>
                <w:szCs w:val="21"/>
                <w:highlight w:val="none"/>
              </w:rPr>
              <w:t>（mm）</w:t>
            </w:r>
          </w:p>
        </w:tc>
        <w:tc>
          <w:tcPr>
            <w:tcW w:w="2734" w:type="dxa"/>
            <w:tcBorders>
              <w:top w:val="single" w:color="auto" w:sz="8" w:space="0"/>
              <w:left w:val="single" w:color="auto" w:sz="8" w:space="0"/>
              <w:bottom w:val="single" w:color="auto" w:sz="8" w:space="0"/>
              <w:right w:val="single" w:color="auto" w:sz="8" w:space="0"/>
            </w:tcBorders>
            <w:vAlign w:val="center"/>
          </w:tcPr>
          <w:p w14:paraId="5297EB1A">
            <w:pPr>
              <w:jc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较小距离值</w:t>
            </w:r>
          </w:p>
          <w:p w14:paraId="3AC0A6F5">
            <w:pPr>
              <w:jc w:val="center"/>
              <w:rPr>
                <w:color w:val="auto"/>
                <w:sz w:val="21"/>
                <w:szCs w:val="21"/>
                <w:highlight w:val="none"/>
              </w:rPr>
            </w:pP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1738" w:type="dxa"/>
            <w:tcBorders>
              <w:top w:val="single" w:color="auto" w:sz="8" w:space="0"/>
              <w:left w:val="single" w:color="auto" w:sz="8" w:space="0"/>
              <w:right w:val="single" w:color="auto" w:sz="8" w:space="0"/>
            </w:tcBorders>
            <w:vAlign w:val="center"/>
          </w:tcPr>
          <w:p w14:paraId="67870972">
            <w:pPr>
              <w:jc w:val="center"/>
              <w:rPr>
                <w:rFonts w:hint="eastAsia" w:eastAsia="宋体"/>
                <w:i w:val="0"/>
                <w:iCs w:val="0"/>
                <w:color w:val="auto"/>
                <w:kern w:val="0"/>
                <w:sz w:val="21"/>
                <w:szCs w:val="21"/>
                <w:highlight w:val="none"/>
                <w:lang w:eastAsia="zh-CN"/>
              </w:rPr>
            </w:pPr>
            <w:r>
              <w:rPr>
                <w:rFonts w:hint="eastAsia"/>
                <w:i w:val="0"/>
                <w:iCs w:val="0"/>
                <w:color w:val="auto"/>
                <w:kern w:val="0"/>
                <w:sz w:val="21"/>
                <w:szCs w:val="21"/>
                <w:highlight w:val="none"/>
                <w:lang w:eastAsia="zh-CN"/>
              </w:rPr>
              <w:t>算术平均值</w:t>
            </w:r>
          </w:p>
          <w:p w14:paraId="453B25F3">
            <w:pPr>
              <w:jc w:val="center"/>
              <w:rPr>
                <w:i/>
                <w:iCs/>
                <w:color w:val="auto"/>
                <w:kern w:val="0"/>
                <w:sz w:val="21"/>
                <w:szCs w:val="21"/>
                <w:highlight w:val="none"/>
              </w:rPr>
            </w:pPr>
            <w:r>
              <w:rPr>
                <w:i/>
                <w:iCs/>
                <w:color w:val="auto"/>
                <w:kern w:val="0"/>
                <w:sz w:val="21"/>
                <w:szCs w:val="21"/>
                <w:highlight w:val="none"/>
              </w:rPr>
              <w:sym w:font="Symbol" w:char="0060"/>
            </w:r>
            <w:r>
              <w:rPr>
                <w:i/>
                <w:iCs/>
                <w:color w:val="auto"/>
                <w:kern w:val="0"/>
                <w:sz w:val="21"/>
                <w:szCs w:val="21"/>
                <w:highlight w:val="none"/>
              </w:rPr>
              <w:t>L</w:t>
            </w:r>
            <w:r>
              <w:rPr>
                <w:rFonts w:hint="eastAsia"/>
                <w:color w:val="auto"/>
                <w:kern w:val="0"/>
                <w:sz w:val="21"/>
                <w:szCs w:val="21"/>
                <w:highlight w:val="none"/>
                <w:vertAlign w:val="subscript"/>
              </w:rPr>
              <w:t>min、</w:t>
            </w:r>
            <w:r>
              <w:rPr>
                <w:rFonts w:hint="eastAsia"/>
                <w:color w:val="auto"/>
                <w:sz w:val="21"/>
                <w:szCs w:val="21"/>
                <w:highlight w:val="none"/>
              </w:rPr>
              <w:t>（mm）</w:t>
            </w:r>
          </w:p>
        </w:tc>
        <w:tc>
          <w:tcPr>
            <w:tcW w:w="1193" w:type="dxa"/>
            <w:tcBorders>
              <w:top w:val="single" w:color="auto" w:sz="8" w:space="0"/>
              <w:left w:val="single" w:color="auto" w:sz="8" w:space="0"/>
            </w:tcBorders>
            <w:vAlign w:val="center"/>
          </w:tcPr>
          <w:p w14:paraId="1E15690A">
            <w:pPr>
              <w:jc w:val="center"/>
              <w:rPr>
                <w:i/>
                <w:iCs/>
                <w:color w:val="auto"/>
                <w:kern w:val="0"/>
                <w:sz w:val="21"/>
                <w:szCs w:val="21"/>
                <w:highlight w:val="none"/>
              </w:rPr>
            </w:pPr>
            <w:r>
              <w:rPr>
                <w:rFonts w:hint="eastAsia"/>
                <w:i w:val="0"/>
                <w:iCs/>
                <w:color w:val="auto"/>
                <w:sz w:val="21"/>
                <w:szCs w:val="21"/>
                <w:highlight w:val="none"/>
                <w:lang w:eastAsia="zh-CN"/>
              </w:rPr>
              <w:t>同轴度</w:t>
            </w:r>
            <w:r>
              <w:rPr>
                <w:rFonts w:hint="eastAsia"/>
                <w:i/>
                <w:color w:val="auto"/>
                <w:sz w:val="21"/>
                <w:szCs w:val="21"/>
                <w:highlight w:val="none"/>
              </w:rPr>
              <w:t>e</w:t>
            </w:r>
            <w:r>
              <w:rPr>
                <w:rFonts w:hint="eastAsia"/>
                <w:color w:val="auto"/>
                <w:sz w:val="21"/>
                <w:szCs w:val="21"/>
                <w:highlight w:val="none"/>
              </w:rPr>
              <w:t>（mm）</w:t>
            </w:r>
          </w:p>
        </w:tc>
      </w:tr>
      <w:tr w14:paraId="5B2048B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3D92270F">
            <w:pPr>
              <w:jc w:val="left"/>
              <w:rPr>
                <w:color w:val="auto"/>
                <w:sz w:val="21"/>
                <w:szCs w:val="21"/>
                <w:highlight w:val="none"/>
              </w:rPr>
            </w:pPr>
          </w:p>
        </w:tc>
        <w:tc>
          <w:tcPr>
            <w:tcW w:w="1707" w:type="dxa"/>
            <w:vMerge w:val="restart"/>
            <w:tcBorders>
              <w:top w:val="single" w:color="auto" w:sz="8" w:space="0"/>
              <w:left w:val="single" w:color="auto" w:sz="8" w:space="0"/>
              <w:right w:val="single" w:color="auto" w:sz="8" w:space="0"/>
            </w:tcBorders>
            <w:noWrap/>
            <w:vAlign w:val="center"/>
          </w:tcPr>
          <w:p w14:paraId="557E87D9">
            <w:pPr>
              <w:jc w:val="left"/>
              <w:rPr>
                <w:color w:val="auto"/>
                <w:sz w:val="21"/>
                <w:szCs w:val="21"/>
                <w:highlight w:val="none"/>
              </w:rPr>
            </w:pPr>
          </w:p>
        </w:tc>
        <w:tc>
          <w:tcPr>
            <w:tcW w:w="2734" w:type="dxa"/>
            <w:tcBorders>
              <w:top w:val="single" w:color="auto" w:sz="8" w:space="0"/>
              <w:left w:val="single" w:color="auto" w:sz="8" w:space="0"/>
              <w:bottom w:val="single" w:color="auto" w:sz="8" w:space="0"/>
              <w:right w:val="single" w:color="auto" w:sz="8" w:space="0"/>
            </w:tcBorders>
            <w:vAlign w:val="center"/>
          </w:tcPr>
          <w:p w14:paraId="1FDAC880">
            <w:pPr>
              <w:jc w:val="left"/>
              <w:rPr>
                <w:color w:val="auto"/>
                <w:sz w:val="21"/>
                <w:szCs w:val="21"/>
                <w:highlight w:val="none"/>
              </w:rPr>
            </w:pPr>
          </w:p>
        </w:tc>
        <w:tc>
          <w:tcPr>
            <w:tcW w:w="1738" w:type="dxa"/>
            <w:vMerge w:val="restart"/>
            <w:tcBorders>
              <w:left w:val="single" w:color="auto" w:sz="8" w:space="0"/>
              <w:right w:val="single" w:color="auto" w:sz="8" w:space="0"/>
            </w:tcBorders>
            <w:vAlign w:val="center"/>
          </w:tcPr>
          <w:p w14:paraId="18B0C461">
            <w:pPr>
              <w:jc w:val="left"/>
              <w:rPr>
                <w:color w:val="auto"/>
                <w:sz w:val="21"/>
                <w:szCs w:val="21"/>
                <w:highlight w:val="none"/>
              </w:rPr>
            </w:pPr>
          </w:p>
        </w:tc>
        <w:tc>
          <w:tcPr>
            <w:tcW w:w="1193" w:type="dxa"/>
            <w:vMerge w:val="restart"/>
            <w:tcBorders>
              <w:left w:val="single" w:color="auto" w:sz="8" w:space="0"/>
            </w:tcBorders>
            <w:vAlign w:val="center"/>
          </w:tcPr>
          <w:p w14:paraId="6B12ED31">
            <w:pPr>
              <w:jc w:val="left"/>
              <w:rPr>
                <w:color w:val="auto"/>
                <w:sz w:val="21"/>
                <w:szCs w:val="21"/>
                <w:highlight w:val="none"/>
              </w:rPr>
            </w:pPr>
          </w:p>
        </w:tc>
      </w:tr>
      <w:tr w14:paraId="524196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4A1F8FF9">
            <w:pPr>
              <w:jc w:val="left"/>
              <w:rPr>
                <w:color w:val="auto"/>
                <w:sz w:val="21"/>
                <w:szCs w:val="21"/>
                <w:highlight w:val="none"/>
              </w:rPr>
            </w:pPr>
          </w:p>
        </w:tc>
        <w:tc>
          <w:tcPr>
            <w:tcW w:w="1707" w:type="dxa"/>
            <w:vMerge w:val="continue"/>
            <w:tcBorders>
              <w:left w:val="single" w:color="auto" w:sz="8" w:space="0"/>
              <w:right w:val="single" w:color="auto" w:sz="8" w:space="0"/>
            </w:tcBorders>
            <w:noWrap/>
            <w:vAlign w:val="center"/>
          </w:tcPr>
          <w:p w14:paraId="65FCC05E">
            <w:pPr>
              <w:jc w:val="left"/>
              <w:rPr>
                <w:color w:val="auto"/>
                <w:sz w:val="21"/>
                <w:szCs w:val="21"/>
                <w:highlight w:val="none"/>
              </w:rPr>
            </w:pPr>
          </w:p>
        </w:tc>
        <w:tc>
          <w:tcPr>
            <w:tcW w:w="2734" w:type="dxa"/>
            <w:tcBorders>
              <w:top w:val="single" w:color="auto" w:sz="8" w:space="0"/>
              <w:left w:val="single" w:color="auto" w:sz="8" w:space="0"/>
              <w:bottom w:val="single" w:color="auto" w:sz="8" w:space="0"/>
              <w:right w:val="single" w:color="auto" w:sz="8" w:space="0"/>
            </w:tcBorders>
            <w:vAlign w:val="center"/>
          </w:tcPr>
          <w:p w14:paraId="159B6E99">
            <w:pPr>
              <w:jc w:val="left"/>
              <w:rPr>
                <w:color w:val="auto"/>
                <w:sz w:val="21"/>
                <w:szCs w:val="21"/>
                <w:highlight w:val="none"/>
              </w:rPr>
            </w:pPr>
          </w:p>
        </w:tc>
        <w:tc>
          <w:tcPr>
            <w:tcW w:w="1738" w:type="dxa"/>
            <w:vMerge w:val="continue"/>
            <w:tcBorders>
              <w:left w:val="single" w:color="auto" w:sz="8" w:space="0"/>
              <w:right w:val="single" w:color="auto" w:sz="8" w:space="0"/>
            </w:tcBorders>
            <w:vAlign w:val="center"/>
          </w:tcPr>
          <w:p w14:paraId="65DD3D2A">
            <w:pPr>
              <w:jc w:val="left"/>
              <w:rPr>
                <w:color w:val="auto"/>
                <w:sz w:val="21"/>
                <w:szCs w:val="21"/>
                <w:highlight w:val="none"/>
              </w:rPr>
            </w:pPr>
          </w:p>
        </w:tc>
        <w:tc>
          <w:tcPr>
            <w:tcW w:w="1193" w:type="dxa"/>
            <w:vMerge w:val="continue"/>
            <w:tcBorders>
              <w:left w:val="single" w:color="auto" w:sz="8" w:space="0"/>
            </w:tcBorders>
            <w:vAlign w:val="center"/>
          </w:tcPr>
          <w:p w14:paraId="45D9EBD3">
            <w:pPr>
              <w:jc w:val="left"/>
              <w:rPr>
                <w:color w:val="auto"/>
                <w:sz w:val="21"/>
                <w:szCs w:val="21"/>
                <w:highlight w:val="none"/>
              </w:rPr>
            </w:pPr>
          </w:p>
        </w:tc>
      </w:tr>
      <w:tr w14:paraId="6C57402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15" w:type="dxa"/>
            <w:tcBorders>
              <w:top w:val="single" w:color="auto" w:sz="8" w:space="0"/>
              <w:bottom w:val="single" w:color="auto" w:sz="8" w:space="0"/>
              <w:right w:val="single" w:color="auto" w:sz="8" w:space="0"/>
            </w:tcBorders>
            <w:noWrap/>
            <w:vAlign w:val="center"/>
          </w:tcPr>
          <w:p w14:paraId="05CDA7A1">
            <w:pPr>
              <w:jc w:val="left"/>
              <w:rPr>
                <w:color w:val="auto"/>
                <w:sz w:val="21"/>
                <w:szCs w:val="21"/>
                <w:highlight w:val="none"/>
              </w:rPr>
            </w:pPr>
          </w:p>
        </w:tc>
        <w:tc>
          <w:tcPr>
            <w:tcW w:w="1707" w:type="dxa"/>
            <w:vMerge w:val="continue"/>
            <w:tcBorders>
              <w:left w:val="single" w:color="auto" w:sz="8" w:space="0"/>
              <w:bottom w:val="single" w:color="auto" w:sz="8" w:space="0"/>
              <w:right w:val="single" w:color="auto" w:sz="8" w:space="0"/>
            </w:tcBorders>
            <w:noWrap/>
            <w:vAlign w:val="center"/>
          </w:tcPr>
          <w:p w14:paraId="48BBD9EB">
            <w:pPr>
              <w:jc w:val="left"/>
              <w:rPr>
                <w:color w:val="auto"/>
                <w:sz w:val="21"/>
                <w:szCs w:val="21"/>
                <w:highlight w:val="none"/>
              </w:rPr>
            </w:pPr>
          </w:p>
        </w:tc>
        <w:tc>
          <w:tcPr>
            <w:tcW w:w="2734" w:type="dxa"/>
            <w:tcBorders>
              <w:top w:val="single" w:color="auto" w:sz="8" w:space="0"/>
              <w:left w:val="single" w:color="auto" w:sz="8" w:space="0"/>
              <w:bottom w:val="single" w:color="auto" w:sz="8" w:space="0"/>
              <w:right w:val="single" w:color="auto" w:sz="8" w:space="0"/>
            </w:tcBorders>
            <w:vAlign w:val="center"/>
          </w:tcPr>
          <w:p w14:paraId="20121A26">
            <w:pPr>
              <w:jc w:val="left"/>
              <w:rPr>
                <w:color w:val="auto"/>
                <w:sz w:val="21"/>
                <w:szCs w:val="21"/>
                <w:highlight w:val="none"/>
              </w:rPr>
            </w:pPr>
          </w:p>
        </w:tc>
        <w:tc>
          <w:tcPr>
            <w:tcW w:w="1738" w:type="dxa"/>
            <w:vMerge w:val="continue"/>
            <w:tcBorders>
              <w:left w:val="single" w:color="auto" w:sz="8" w:space="0"/>
              <w:bottom w:val="single" w:color="auto" w:sz="8" w:space="0"/>
              <w:right w:val="single" w:color="auto" w:sz="8" w:space="0"/>
            </w:tcBorders>
            <w:vAlign w:val="center"/>
          </w:tcPr>
          <w:p w14:paraId="038278B8">
            <w:pPr>
              <w:jc w:val="left"/>
              <w:rPr>
                <w:color w:val="auto"/>
                <w:sz w:val="21"/>
                <w:szCs w:val="21"/>
                <w:highlight w:val="none"/>
              </w:rPr>
            </w:pPr>
          </w:p>
        </w:tc>
        <w:tc>
          <w:tcPr>
            <w:tcW w:w="1193" w:type="dxa"/>
            <w:vMerge w:val="continue"/>
            <w:tcBorders>
              <w:left w:val="single" w:color="auto" w:sz="8" w:space="0"/>
              <w:bottom w:val="single" w:color="auto" w:sz="8" w:space="0"/>
            </w:tcBorders>
            <w:vAlign w:val="center"/>
          </w:tcPr>
          <w:p w14:paraId="5EDD9A87">
            <w:pPr>
              <w:jc w:val="left"/>
              <w:rPr>
                <w:color w:val="auto"/>
                <w:sz w:val="21"/>
                <w:szCs w:val="21"/>
                <w:highlight w:val="none"/>
              </w:rPr>
            </w:pPr>
          </w:p>
        </w:tc>
      </w:tr>
      <w:tr w14:paraId="6002130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7" w:type="dxa"/>
            <w:gridSpan w:val="5"/>
            <w:tcBorders>
              <w:top w:val="single" w:color="auto" w:sz="8" w:space="0"/>
              <w:bottom w:val="single" w:color="auto" w:sz="8" w:space="0"/>
            </w:tcBorders>
            <w:noWrap/>
            <w:vAlign w:val="center"/>
          </w:tcPr>
          <w:p w14:paraId="1F96CBBF">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199F890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387" w:type="dxa"/>
            <w:gridSpan w:val="5"/>
            <w:noWrap/>
            <w:vAlign w:val="center"/>
          </w:tcPr>
          <w:p w14:paraId="189CAC4F">
            <w:pPr>
              <w:jc w:val="left"/>
              <w:rPr>
                <w:color w:val="auto"/>
                <w:sz w:val="21"/>
                <w:szCs w:val="21"/>
                <w:highlight w:val="none"/>
              </w:rPr>
            </w:pPr>
            <w:r>
              <w:rPr>
                <w:rFonts w:hint="eastAsia"/>
                <w:color w:val="auto"/>
                <w:sz w:val="21"/>
                <w:szCs w:val="21"/>
                <w:highlight w:val="none"/>
              </w:rPr>
              <w:t>2 横梁移动速度</w:t>
            </w:r>
          </w:p>
        </w:tc>
      </w:tr>
      <w:tr w14:paraId="7E632B8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722" w:type="dxa"/>
            <w:gridSpan w:val="2"/>
            <w:tcBorders>
              <w:right w:val="single" w:color="auto" w:sz="8" w:space="0"/>
            </w:tcBorders>
            <w:noWrap/>
            <w:vAlign w:val="center"/>
          </w:tcPr>
          <w:p w14:paraId="11F68879">
            <w:pPr>
              <w:jc w:val="center"/>
              <w:rPr>
                <w:color w:val="auto"/>
                <w:sz w:val="21"/>
                <w:szCs w:val="21"/>
                <w:highlight w:val="none"/>
              </w:rPr>
            </w:pPr>
            <w:r>
              <w:rPr>
                <w:rFonts w:hint="eastAsia"/>
                <w:color w:val="auto"/>
                <w:sz w:val="21"/>
                <w:szCs w:val="21"/>
                <w:highlight w:val="none"/>
              </w:rPr>
              <w:t>标称值</w:t>
            </w:r>
            <w:r>
              <w:rPr>
                <w:rFonts w:hint="eastAsia"/>
                <w:i/>
                <w:color w:val="auto"/>
                <w:sz w:val="21"/>
                <w:szCs w:val="21"/>
                <w:highlight w:val="none"/>
              </w:rPr>
              <w:t>v</w:t>
            </w:r>
            <w:r>
              <w:rPr>
                <w:rFonts w:hint="eastAsia"/>
                <w:color w:val="auto"/>
                <w:sz w:val="21"/>
                <w:szCs w:val="21"/>
                <w:highlight w:val="none"/>
              </w:rPr>
              <w:t>（mm/min）</w:t>
            </w:r>
          </w:p>
        </w:tc>
        <w:tc>
          <w:tcPr>
            <w:tcW w:w="2734" w:type="dxa"/>
            <w:tcBorders>
              <w:left w:val="single" w:color="auto" w:sz="8" w:space="0"/>
              <w:right w:val="single" w:color="auto" w:sz="8" w:space="0"/>
            </w:tcBorders>
            <w:noWrap/>
            <w:vAlign w:val="center"/>
          </w:tcPr>
          <w:p w14:paraId="41B62349">
            <w:pPr>
              <w:jc w:val="center"/>
              <w:rPr>
                <w:color w:val="auto"/>
                <w:sz w:val="21"/>
                <w:szCs w:val="21"/>
                <w:highlight w:val="none"/>
              </w:rPr>
            </w:pPr>
            <w:r>
              <w:rPr>
                <w:rFonts w:hint="eastAsia"/>
                <w:iCs/>
                <w:color w:val="auto"/>
                <w:sz w:val="21"/>
                <w:szCs w:val="21"/>
                <w:highlight w:val="none"/>
                <w:lang w:eastAsia="zh-CN"/>
              </w:rPr>
              <w:t>实测值</w:t>
            </w:r>
            <w:r>
              <w:rPr>
                <w:color w:val="auto"/>
                <w:position w:val="-12"/>
                <w:highlight w:val="none"/>
              </w:rPr>
              <w:object>
                <v:shape id="_x0000_i1036" o:spt="75" type="#_x0000_t75" style="height:19.85pt;width:11.8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8" r:id="rId46">
                  <o:LockedField>false</o:LockedField>
                </o:OLEObject>
              </w:object>
            </w:r>
            <w:r>
              <w:rPr>
                <w:rFonts w:hint="eastAsia"/>
                <w:iCs/>
                <w:color w:val="auto"/>
                <w:sz w:val="21"/>
                <w:szCs w:val="21"/>
                <w:highlight w:val="none"/>
                <w:lang w:eastAsia="zh-CN"/>
              </w:rPr>
              <w:t>（</w:t>
            </w:r>
            <w:r>
              <w:rPr>
                <w:rFonts w:hint="eastAsia"/>
                <w:color w:val="auto"/>
                <w:sz w:val="21"/>
                <w:szCs w:val="21"/>
                <w:highlight w:val="none"/>
              </w:rPr>
              <w:t>mm/min）</w:t>
            </w:r>
          </w:p>
        </w:tc>
        <w:tc>
          <w:tcPr>
            <w:tcW w:w="2931" w:type="dxa"/>
            <w:gridSpan w:val="2"/>
            <w:tcBorders>
              <w:left w:val="single" w:color="auto" w:sz="8" w:space="0"/>
            </w:tcBorders>
            <w:noWrap/>
            <w:vAlign w:val="center"/>
          </w:tcPr>
          <w:p w14:paraId="55CB3712">
            <w:pPr>
              <w:jc w:val="center"/>
              <w:rPr>
                <w:rFonts w:hint="eastAsia"/>
                <w:iCs/>
                <w:color w:val="auto"/>
                <w:sz w:val="21"/>
                <w:szCs w:val="21"/>
                <w:highlight w:val="none"/>
              </w:rPr>
            </w:pPr>
            <w:r>
              <w:rPr>
                <w:rFonts w:hint="eastAsia"/>
                <w:color w:val="auto"/>
                <w:sz w:val="21"/>
                <w:szCs w:val="21"/>
                <w:highlight w:val="none"/>
                <w:lang w:eastAsia="zh-CN"/>
              </w:rPr>
              <w:t>示值</w:t>
            </w:r>
            <w:r>
              <w:rPr>
                <w:rFonts w:hint="eastAsia"/>
                <w:color w:val="auto"/>
                <w:sz w:val="21"/>
                <w:szCs w:val="21"/>
                <w:highlight w:val="none"/>
              </w:rPr>
              <w:t>误差ω（%）</w:t>
            </w:r>
          </w:p>
        </w:tc>
      </w:tr>
      <w:tr w14:paraId="10A22A6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31F1FC56">
            <w:pPr>
              <w:jc w:val="center"/>
              <w:rPr>
                <w:color w:val="auto"/>
                <w:sz w:val="21"/>
                <w:szCs w:val="21"/>
                <w:highlight w:val="none"/>
              </w:rPr>
            </w:pPr>
          </w:p>
        </w:tc>
        <w:tc>
          <w:tcPr>
            <w:tcW w:w="2734" w:type="dxa"/>
            <w:tcBorders>
              <w:left w:val="single" w:color="auto" w:sz="8" w:space="0"/>
              <w:right w:val="single" w:color="auto" w:sz="8" w:space="0"/>
            </w:tcBorders>
            <w:noWrap/>
            <w:vAlign w:val="center"/>
          </w:tcPr>
          <w:p w14:paraId="70A22890">
            <w:pPr>
              <w:jc w:val="center"/>
              <w:rPr>
                <w:color w:val="auto"/>
                <w:sz w:val="21"/>
                <w:szCs w:val="21"/>
                <w:highlight w:val="none"/>
              </w:rPr>
            </w:pPr>
          </w:p>
        </w:tc>
        <w:tc>
          <w:tcPr>
            <w:tcW w:w="2931" w:type="dxa"/>
            <w:gridSpan w:val="2"/>
            <w:tcBorders>
              <w:left w:val="single" w:color="auto" w:sz="8" w:space="0"/>
            </w:tcBorders>
            <w:noWrap/>
            <w:vAlign w:val="center"/>
          </w:tcPr>
          <w:p w14:paraId="5E606E32">
            <w:pPr>
              <w:jc w:val="center"/>
              <w:rPr>
                <w:color w:val="auto"/>
                <w:sz w:val="21"/>
                <w:szCs w:val="21"/>
                <w:highlight w:val="none"/>
              </w:rPr>
            </w:pPr>
          </w:p>
        </w:tc>
      </w:tr>
      <w:tr w14:paraId="443864B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2B31AD27">
            <w:pPr>
              <w:jc w:val="center"/>
              <w:rPr>
                <w:color w:val="auto"/>
                <w:sz w:val="21"/>
                <w:szCs w:val="21"/>
                <w:highlight w:val="none"/>
              </w:rPr>
            </w:pPr>
          </w:p>
        </w:tc>
        <w:tc>
          <w:tcPr>
            <w:tcW w:w="2734" w:type="dxa"/>
            <w:tcBorders>
              <w:left w:val="single" w:color="auto" w:sz="8" w:space="0"/>
              <w:right w:val="single" w:color="auto" w:sz="8" w:space="0"/>
            </w:tcBorders>
            <w:noWrap/>
            <w:vAlign w:val="center"/>
          </w:tcPr>
          <w:p w14:paraId="184E280B">
            <w:pPr>
              <w:jc w:val="center"/>
              <w:rPr>
                <w:color w:val="auto"/>
                <w:sz w:val="21"/>
                <w:szCs w:val="21"/>
                <w:highlight w:val="none"/>
              </w:rPr>
            </w:pPr>
          </w:p>
        </w:tc>
        <w:tc>
          <w:tcPr>
            <w:tcW w:w="2931" w:type="dxa"/>
            <w:gridSpan w:val="2"/>
            <w:tcBorders>
              <w:left w:val="single" w:color="auto" w:sz="8" w:space="0"/>
            </w:tcBorders>
            <w:noWrap/>
            <w:vAlign w:val="center"/>
          </w:tcPr>
          <w:p w14:paraId="1EB1677F">
            <w:pPr>
              <w:jc w:val="center"/>
              <w:rPr>
                <w:color w:val="auto"/>
                <w:sz w:val="21"/>
                <w:szCs w:val="21"/>
                <w:highlight w:val="none"/>
              </w:rPr>
            </w:pPr>
          </w:p>
        </w:tc>
      </w:tr>
      <w:tr w14:paraId="28368CA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6898723D">
            <w:pPr>
              <w:jc w:val="center"/>
              <w:rPr>
                <w:color w:val="auto"/>
                <w:sz w:val="21"/>
                <w:szCs w:val="21"/>
                <w:highlight w:val="none"/>
              </w:rPr>
            </w:pPr>
          </w:p>
        </w:tc>
        <w:tc>
          <w:tcPr>
            <w:tcW w:w="2734" w:type="dxa"/>
            <w:tcBorders>
              <w:left w:val="single" w:color="auto" w:sz="8" w:space="0"/>
              <w:right w:val="single" w:color="auto" w:sz="8" w:space="0"/>
            </w:tcBorders>
            <w:noWrap/>
            <w:vAlign w:val="center"/>
          </w:tcPr>
          <w:p w14:paraId="58E65319">
            <w:pPr>
              <w:jc w:val="center"/>
              <w:rPr>
                <w:color w:val="auto"/>
                <w:sz w:val="21"/>
                <w:szCs w:val="21"/>
                <w:highlight w:val="none"/>
              </w:rPr>
            </w:pPr>
          </w:p>
        </w:tc>
        <w:tc>
          <w:tcPr>
            <w:tcW w:w="2931" w:type="dxa"/>
            <w:gridSpan w:val="2"/>
            <w:tcBorders>
              <w:left w:val="single" w:color="auto" w:sz="8" w:space="0"/>
            </w:tcBorders>
            <w:noWrap/>
            <w:vAlign w:val="center"/>
          </w:tcPr>
          <w:p w14:paraId="31F49628">
            <w:pPr>
              <w:jc w:val="center"/>
              <w:rPr>
                <w:color w:val="auto"/>
                <w:sz w:val="21"/>
                <w:szCs w:val="21"/>
                <w:highlight w:val="none"/>
              </w:rPr>
            </w:pPr>
          </w:p>
        </w:tc>
      </w:tr>
      <w:tr w14:paraId="353C65D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noWrap/>
            <w:vAlign w:val="center"/>
          </w:tcPr>
          <w:p w14:paraId="3CEDB704">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vertAlign w:val="subscript"/>
                <w:lang w:val="en-US" w:eastAsia="zh-CN"/>
              </w:rPr>
              <w:t>rel</w:t>
            </w:r>
            <w:r>
              <w:rPr>
                <w:rFonts w:hint="eastAsia"/>
                <w:i w:val="0"/>
                <w:iCs w:val="0"/>
                <w:color w:val="auto"/>
                <w:sz w:val="21"/>
                <w:szCs w:val="21"/>
                <w:highlight w:val="none"/>
                <w:vertAlign w:val="baseli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r w14:paraId="7C066DD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noWrap/>
            <w:vAlign w:val="center"/>
          </w:tcPr>
          <w:p w14:paraId="3A29F401">
            <w:pPr>
              <w:jc w:val="left"/>
              <w:rPr>
                <w:rFonts w:hint="eastAsia" w:eastAsia="宋体"/>
                <w:color w:val="auto"/>
                <w:sz w:val="21"/>
                <w:szCs w:val="21"/>
                <w:highlight w:val="none"/>
                <w:lang w:eastAsia="zh-CN"/>
              </w:rPr>
            </w:pPr>
            <w:r>
              <w:rPr>
                <w:rFonts w:hint="eastAsia"/>
                <w:color w:val="auto"/>
                <w:sz w:val="21"/>
                <w:szCs w:val="21"/>
                <w:highlight w:val="none"/>
              </w:rPr>
              <w:t>3 顶芯</w:t>
            </w:r>
            <w:r>
              <w:rPr>
                <w:rFonts w:hint="eastAsia"/>
                <w:color w:val="auto"/>
                <w:sz w:val="21"/>
                <w:szCs w:val="21"/>
                <w:highlight w:val="none"/>
                <w:lang w:eastAsia="zh-CN"/>
              </w:rPr>
              <w:t>锥度偏差</w:t>
            </w:r>
          </w:p>
        </w:tc>
      </w:tr>
      <w:tr w14:paraId="5D18B72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722" w:type="dxa"/>
            <w:gridSpan w:val="2"/>
            <w:tcBorders>
              <w:right w:val="single" w:color="auto" w:sz="8" w:space="0"/>
            </w:tcBorders>
            <w:noWrap/>
            <w:vAlign w:val="center"/>
          </w:tcPr>
          <w:p w14:paraId="5572A7D2">
            <w:pPr>
              <w:jc w:val="center"/>
              <w:rPr>
                <w:color w:val="auto"/>
                <w:sz w:val="21"/>
                <w:szCs w:val="21"/>
                <w:highlight w:val="none"/>
              </w:rPr>
            </w:pPr>
            <w:r>
              <w:rPr>
                <w:rFonts w:hint="eastAsia"/>
                <w:color w:val="auto"/>
                <w:sz w:val="21"/>
                <w:szCs w:val="21"/>
                <w:highlight w:val="none"/>
              </w:rPr>
              <w:t>标称值</w:t>
            </w:r>
            <w:r>
              <w:rPr>
                <w:rFonts w:hint="eastAsia"/>
                <w:i/>
                <w:iCs/>
                <w:color w:val="auto"/>
                <w:sz w:val="21"/>
                <w:szCs w:val="21"/>
                <w:highlight w:val="none"/>
              </w:rPr>
              <w:t>α</w:t>
            </w:r>
          </w:p>
        </w:tc>
        <w:tc>
          <w:tcPr>
            <w:tcW w:w="2734" w:type="dxa"/>
            <w:tcBorders>
              <w:left w:val="single" w:color="auto" w:sz="8" w:space="0"/>
              <w:right w:val="single" w:color="auto" w:sz="8" w:space="0"/>
            </w:tcBorders>
            <w:noWrap/>
            <w:vAlign w:val="center"/>
          </w:tcPr>
          <w:p w14:paraId="463A0800">
            <w:pPr>
              <w:jc w:val="center"/>
              <w:rPr>
                <w:color w:val="auto"/>
                <w:sz w:val="21"/>
                <w:szCs w:val="21"/>
                <w:highlight w:val="none"/>
              </w:rPr>
            </w:pPr>
            <w:r>
              <w:rPr>
                <w:rFonts w:hint="eastAsia"/>
                <w:color w:val="auto"/>
                <w:sz w:val="21"/>
                <w:szCs w:val="21"/>
                <w:highlight w:val="none"/>
                <w:lang w:eastAsia="zh-CN"/>
              </w:rPr>
              <w:t>实测值</w:t>
            </w:r>
            <w:r>
              <w:rPr>
                <w:rFonts w:hint="eastAsia"/>
                <w:color w:val="auto"/>
                <w:sz w:val="21"/>
                <w:szCs w:val="21"/>
                <w:highlight w:val="none"/>
              </w:rPr>
              <w:sym w:font="Symbol" w:char="0060"/>
            </w:r>
            <w:r>
              <w:rPr>
                <w:rFonts w:hint="eastAsia"/>
                <w:i/>
                <w:iCs/>
                <w:color w:val="auto"/>
                <w:sz w:val="21"/>
                <w:szCs w:val="21"/>
                <w:highlight w:val="none"/>
                <w:lang w:val="en-US" w:eastAsia="zh-CN"/>
              </w:rPr>
              <w:t>a</w:t>
            </w:r>
          </w:p>
        </w:tc>
        <w:tc>
          <w:tcPr>
            <w:tcW w:w="2931" w:type="dxa"/>
            <w:gridSpan w:val="2"/>
            <w:tcBorders>
              <w:left w:val="single" w:color="auto" w:sz="8" w:space="0"/>
            </w:tcBorders>
            <w:noWrap/>
            <w:vAlign w:val="center"/>
          </w:tcPr>
          <w:p w14:paraId="47172CA6">
            <w:pPr>
              <w:jc w:val="center"/>
              <w:rPr>
                <w:rFonts w:hint="eastAsia"/>
                <w:color w:val="auto"/>
                <w:sz w:val="21"/>
                <w:szCs w:val="21"/>
                <w:highlight w:val="none"/>
              </w:rPr>
            </w:pPr>
            <w:r>
              <w:rPr>
                <w:rFonts w:hint="eastAsia"/>
                <w:i w:val="0"/>
                <w:iCs w:val="0"/>
                <w:color w:val="auto"/>
                <w:sz w:val="21"/>
                <w:szCs w:val="21"/>
                <w:highlight w:val="none"/>
                <w:lang w:eastAsia="zh-CN"/>
              </w:rPr>
              <w:t>锥度偏差</w:t>
            </w:r>
            <w:r>
              <w:rPr>
                <w:rFonts w:ascii="Times New Roman"/>
                <w:i/>
                <w:iCs/>
                <w:color w:val="auto"/>
                <w:sz w:val="21"/>
                <w:szCs w:val="21"/>
                <w:highlight w:val="none"/>
              </w:rPr>
              <w:t>Δ</w:t>
            </w:r>
            <w:r>
              <w:rPr>
                <w:rFonts w:hint="eastAsia" w:ascii="Times New Roman"/>
                <w:i/>
                <w:iCs/>
                <w:color w:val="auto"/>
                <w:sz w:val="21"/>
                <w:szCs w:val="21"/>
                <w:highlight w:val="none"/>
              </w:rPr>
              <w:t>α</w:t>
            </w:r>
          </w:p>
        </w:tc>
      </w:tr>
      <w:tr w14:paraId="3801B0C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552756BD">
            <w:pPr>
              <w:jc w:val="left"/>
              <w:rPr>
                <w:color w:val="auto"/>
                <w:sz w:val="21"/>
                <w:szCs w:val="21"/>
                <w:highlight w:val="none"/>
              </w:rPr>
            </w:pPr>
          </w:p>
        </w:tc>
        <w:tc>
          <w:tcPr>
            <w:tcW w:w="2734" w:type="dxa"/>
            <w:tcBorders>
              <w:left w:val="single" w:color="auto" w:sz="8" w:space="0"/>
              <w:right w:val="single" w:color="auto" w:sz="8" w:space="0"/>
            </w:tcBorders>
            <w:noWrap/>
            <w:vAlign w:val="center"/>
          </w:tcPr>
          <w:p w14:paraId="409A8ECD">
            <w:pPr>
              <w:jc w:val="left"/>
              <w:rPr>
                <w:color w:val="auto"/>
                <w:sz w:val="21"/>
                <w:szCs w:val="21"/>
                <w:highlight w:val="none"/>
              </w:rPr>
            </w:pPr>
          </w:p>
        </w:tc>
        <w:tc>
          <w:tcPr>
            <w:tcW w:w="2931" w:type="dxa"/>
            <w:gridSpan w:val="2"/>
            <w:tcBorders>
              <w:left w:val="single" w:color="auto" w:sz="8" w:space="0"/>
            </w:tcBorders>
            <w:noWrap/>
            <w:vAlign w:val="center"/>
          </w:tcPr>
          <w:p w14:paraId="7A7E5444">
            <w:pPr>
              <w:jc w:val="left"/>
              <w:rPr>
                <w:color w:val="auto"/>
                <w:sz w:val="21"/>
                <w:szCs w:val="21"/>
                <w:highlight w:val="none"/>
              </w:rPr>
            </w:pPr>
          </w:p>
        </w:tc>
      </w:tr>
      <w:tr w14:paraId="53214A5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250C2C13">
            <w:pPr>
              <w:jc w:val="left"/>
              <w:rPr>
                <w:color w:val="auto"/>
                <w:sz w:val="21"/>
                <w:szCs w:val="21"/>
                <w:highlight w:val="none"/>
              </w:rPr>
            </w:pPr>
          </w:p>
        </w:tc>
        <w:tc>
          <w:tcPr>
            <w:tcW w:w="2734" w:type="dxa"/>
            <w:tcBorders>
              <w:left w:val="single" w:color="auto" w:sz="8" w:space="0"/>
              <w:right w:val="single" w:color="auto" w:sz="8" w:space="0"/>
            </w:tcBorders>
            <w:noWrap/>
            <w:vAlign w:val="center"/>
          </w:tcPr>
          <w:p w14:paraId="4A4BBA2A">
            <w:pPr>
              <w:jc w:val="left"/>
              <w:rPr>
                <w:color w:val="auto"/>
                <w:sz w:val="21"/>
                <w:szCs w:val="21"/>
                <w:highlight w:val="none"/>
              </w:rPr>
            </w:pPr>
          </w:p>
        </w:tc>
        <w:tc>
          <w:tcPr>
            <w:tcW w:w="2931" w:type="dxa"/>
            <w:gridSpan w:val="2"/>
            <w:tcBorders>
              <w:left w:val="single" w:color="auto" w:sz="8" w:space="0"/>
            </w:tcBorders>
            <w:noWrap/>
            <w:vAlign w:val="center"/>
          </w:tcPr>
          <w:p w14:paraId="26293F7D">
            <w:pPr>
              <w:jc w:val="left"/>
              <w:rPr>
                <w:color w:val="auto"/>
                <w:sz w:val="21"/>
                <w:szCs w:val="21"/>
                <w:highlight w:val="none"/>
              </w:rPr>
            </w:pPr>
          </w:p>
        </w:tc>
      </w:tr>
      <w:tr w14:paraId="5BF1C74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2" w:type="dxa"/>
            <w:gridSpan w:val="2"/>
            <w:tcBorders>
              <w:right w:val="single" w:color="auto" w:sz="8" w:space="0"/>
            </w:tcBorders>
            <w:noWrap/>
            <w:vAlign w:val="center"/>
          </w:tcPr>
          <w:p w14:paraId="6C1CEFCA">
            <w:pPr>
              <w:jc w:val="left"/>
              <w:rPr>
                <w:color w:val="auto"/>
                <w:sz w:val="21"/>
                <w:szCs w:val="21"/>
                <w:highlight w:val="none"/>
              </w:rPr>
            </w:pPr>
          </w:p>
        </w:tc>
        <w:tc>
          <w:tcPr>
            <w:tcW w:w="2734" w:type="dxa"/>
            <w:tcBorders>
              <w:left w:val="single" w:color="auto" w:sz="8" w:space="0"/>
              <w:right w:val="single" w:color="auto" w:sz="8" w:space="0"/>
            </w:tcBorders>
            <w:noWrap/>
            <w:vAlign w:val="center"/>
          </w:tcPr>
          <w:p w14:paraId="792A3944">
            <w:pPr>
              <w:jc w:val="left"/>
              <w:rPr>
                <w:color w:val="auto"/>
                <w:sz w:val="21"/>
                <w:szCs w:val="21"/>
                <w:highlight w:val="none"/>
              </w:rPr>
            </w:pPr>
          </w:p>
        </w:tc>
        <w:tc>
          <w:tcPr>
            <w:tcW w:w="2931" w:type="dxa"/>
            <w:gridSpan w:val="2"/>
            <w:tcBorders>
              <w:left w:val="single" w:color="auto" w:sz="8" w:space="0"/>
            </w:tcBorders>
            <w:noWrap/>
            <w:vAlign w:val="center"/>
          </w:tcPr>
          <w:p w14:paraId="5B1D5FE2">
            <w:pPr>
              <w:jc w:val="left"/>
              <w:rPr>
                <w:color w:val="auto"/>
                <w:sz w:val="21"/>
                <w:szCs w:val="21"/>
                <w:highlight w:val="none"/>
              </w:rPr>
            </w:pPr>
          </w:p>
        </w:tc>
      </w:tr>
      <w:tr w14:paraId="3F873CF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noWrap/>
            <w:vAlign w:val="center"/>
          </w:tcPr>
          <w:p w14:paraId="08D8174F">
            <w:pPr>
              <w:jc w:val="left"/>
              <w:rPr>
                <w:color w:val="auto"/>
                <w:sz w:val="21"/>
                <w:szCs w:val="21"/>
                <w:highlight w:val="none"/>
              </w:rPr>
            </w:pPr>
            <w:r>
              <w:rPr>
                <w:rFonts w:hint="eastAsia"/>
                <w:color w:val="auto"/>
                <w:sz w:val="21"/>
                <w:szCs w:val="21"/>
                <w:highlight w:val="none"/>
              </w:rPr>
              <w:t>扩展不确定度</w:t>
            </w:r>
            <w:r>
              <w:rPr>
                <w:rFonts w:hint="eastAsia"/>
                <w:i/>
                <w:iCs/>
                <w:color w:val="auto"/>
                <w:sz w:val="21"/>
                <w:szCs w:val="21"/>
                <w:highlight w:val="none"/>
                <w:lang w:val="en-US" w:eastAsia="zh-CN"/>
              </w:rPr>
              <w:t>U</w:t>
            </w:r>
            <w:r>
              <w:rPr>
                <w:rFonts w:hint="eastAsia"/>
                <w:i w:val="0"/>
                <w:iCs w:val="0"/>
                <w:color w:val="auto"/>
                <w:sz w:val="21"/>
                <w:szCs w:val="21"/>
                <w:highlight w:val="none"/>
                <w:lang w:val="en-US" w:eastAsia="zh-CN"/>
              </w:rPr>
              <w:t>，</w:t>
            </w:r>
            <w:r>
              <w:rPr>
                <w:rFonts w:hint="eastAsia"/>
                <w:i/>
                <w:iCs/>
                <w:color w:val="auto"/>
                <w:sz w:val="21"/>
                <w:szCs w:val="21"/>
                <w:highlight w:val="none"/>
                <w:lang w:val="en-US" w:eastAsia="zh-CN"/>
              </w:rPr>
              <w:t>k</w:t>
            </w:r>
            <w:r>
              <w:rPr>
                <w:rFonts w:hint="eastAsia"/>
                <w:i w:val="0"/>
                <w:iCs w:val="0"/>
                <w:color w:val="auto"/>
                <w:sz w:val="21"/>
                <w:szCs w:val="21"/>
                <w:highlight w:val="none"/>
                <w:lang w:val="en-US" w:eastAsia="zh-CN"/>
              </w:rPr>
              <w:t>=2</w:t>
            </w:r>
            <w:r>
              <w:rPr>
                <w:rFonts w:hint="eastAsia"/>
                <w:color w:val="auto"/>
                <w:sz w:val="21"/>
                <w:szCs w:val="21"/>
                <w:highlight w:val="none"/>
              </w:rPr>
              <w:t>：</w:t>
            </w:r>
          </w:p>
        </w:tc>
      </w:tr>
    </w:tbl>
    <w:p w14:paraId="5036DD35">
      <w:pPr>
        <w:outlineLvl w:val="0"/>
        <w:rPr>
          <w:rStyle w:val="43"/>
          <w:rFonts w:ascii="Times New Roman" w:eastAsia="宋体"/>
          <w:color w:val="auto"/>
          <w:sz w:val="24"/>
          <w:highlight w:val="none"/>
        </w:rPr>
      </w:pPr>
      <w:r>
        <w:rPr>
          <w:rFonts w:hint="eastAsia" w:ascii="黑体" w:hAnsi="黑体" w:eastAsia="黑体" w:cs="黑体"/>
          <w:color w:val="auto"/>
          <w:sz w:val="28"/>
          <w:szCs w:val="28"/>
          <w:highlight w:val="none"/>
        </w:rPr>
        <w:br w:type="page"/>
      </w:r>
      <w:r>
        <w:rPr>
          <w:rFonts w:hint="eastAsia" w:ascii="黑体" w:hAnsi="黑体" w:eastAsia="黑体" w:cs="黑体"/>
          <w:color w:val="auto"/>
          <w:sz w:val="28"/>
          <w:szCs w:val="28"/>
          <w:highlight w:val="none"/>
        </w:rPr>
        <w:t>附录</w:t>
      </w:r>
      <w:r>
        <w:rPr>
          <w:rFonts w:eastAsia="黑体"/>
          <w:color w:val="auto"/>
          <w:sz w:val="28"/>
          <w:szCs w:val="28"/>
          <w:highlight w:val="none"/>
        </w:rPr>
        <w:t>C</w:t>
      </w:r>
      <w:bookmarkEnd w:id="217"/>
      <w:bookmarkEnd w:id="218"/>
      <w:bookmarkEnd w:id="219"/>
      <w:bookmarkEnd w:id="220"/>
      <w:bookmarkEnd w:id="221"/>
      <w:bookmarkEnd w:id="222"/>
      <w:bookmarkEnd w:id="223"/>
    </w:p>
    <w:p w14:paraId="71CDAB95">
      <w:pPr>
        <w:tabs>
          <w:tab w:val="left" w:pos="1277"/>
        </w:tabs>
        <w:spacing w:line="360" w:lineRule="auto"/>
        <w:jc w:val="center"/>
        <w:outlineLvl w:val="0"/>
        <w:rPr>
          <w:rFonts w:eastAsia="黑体"/>
          <w:b/>
          <w:bCs/>
          <w:color w:val="auto"/>
          <w:sz w:val="24"/>
          <w:highlight w:val="none"/>
        </w:rPr>
      </w:pPr>
      <w:bookmarkStart w:id="224" w:name="_Toc30360"/>
      <w:bookmarkStart w:id="225" w:name="_Toc23161"/>
      <w:bookmarkStart w:id="226" w:name="_Toc26704"/>
      <w:bookmarkStart w:id="227" w:name="_Toc32010"/>
      <w:bookmarkStart w:id="228" w:name="_Toc17068"/>
      <w:bookmarkStart w:id="229" w:name="_Toc7568"/>
      <w:bookmarkStart w:id="230" w:name="_Toc7520"/>
      <w:bookmarkStart w:id="231" w:name="_Toc4532"/>
      <w:bookmarkStart w:id="232" w:name="_Toc14553"/>
      <w:bookmarkStart w:id="233" w:name="_Toc8159"/>
      <w:bookmarkStart w:id="234" w:name="_Toc7954"/>
      <w:r>
        <w:rPr>
          <w:rFonts w:hint="eastAsia" w:ascii="黑体" w:hAnsi="黑体" w:eastAsia="黑体" w:cs="黑体"/>
          <w:color w:val="auto"/>
          <w:sz w:val="28"/>
          <w:szCs w:val="28"/>
          <w:highlight w:val="none"/>
        </w:rPr>
        <w:t>金属扩口试验机</w:t>
      </w:r>
      <w:bookmarkEnd w:id="224"/>
      <w:bookmarkEnd w:id="225"/>
      <w:bookmarkEnd w:id="226"/>
      <w:r>
        <w:rPr>
          <w:rFonts w:hint="eastAsia" w:ascii="黑体" w:hAnsi="黑体" w:eastAsia="黑体" w:cs="黑体"/>
          <w:color w:val="auto"/>
          <w:sz w:val="28"/>
          <w:szCs w:val="28"/>
          <w:highlight w:val="none"/>
        </w:rPr>
        <w:t>横梁移动速度示值误差的测量不确定度评定示例</w:t>
      </w:r>
      <w:bookmarkEnd w:id="227"/>
      <w:bookmarkEnd w:id="228"/>
      <w:bookmarkEnd w:id="229"/>
      <w:bookmarkEnd w:id="230"/>
      <w:bookmarkEnd w:id="231"/>
      <w:bookmarkEnd w:id="232"/>
      <w:bookmarkEnd w:id="233"/>
      <w:bookmarkEnd w:id="234"/>
    </w:p>
    <w:p w14:paraId="3637C944">
      <w:pPr>
        <w:spacing w:line="360" w:lineRule="auto"/>
        <w:rPr>
          <w:rFonts w:ascii="黑体" w:hAnsi="黑体" w:eastAsia="黑体" w:cs="黑体"/>
          <w:color w:val="auto"/>
          <w:sz w:val="24"/>
          <w:highlight w:val="none"/>
        </w:rPr>
      </w:pPr>
      <w:bookmarkStart w:id="235" w:name="_Toc17931"/>
      <w:bookmarkStart w:id="236" w:name="_Toc8040"/>
      <w:bookmarkStart w:id="237" w:name="_Toc2582"/>
      <w:bookmarkStart w:id="238" w:name="_Toc8421"/>
      <w:bookmarkStart w:id="239" w:name="_Toc4812"/>
      <w:bookmarkStart w:id="240" w:name="_Toc21432"/>
      <w:bookmarkStart w:id="241" w:name="_Toc10057"/>
      <w:bookmarkStart w:id="242" w:name="_Toc7227"/>
      <w:bookmarkStart w:id="243" w:name="_Toc16338"/>
      <w:r>
        <w:rPr>
          <w:rFonts w:hint="eastAsia" w:ascii="黑体" w:hAnsi="黑体" w:eastAsia="黑体" w:cs="黑体"/>
          <w:color w:val="auto"/>
          <w:sz w:val="24"/>
          <w:highlight w:val="none"/>
        </w:rPr>
        <w:t>C.1 概述</w:t>
      </w:r>
      <w:bookmarkEnd w:id="235"/>
      <w:bookmarkEnd w:id="236"/>
      <w:bookmarkEnd w:id="237"/>
      <w:bookmarkEnd w:id="238"/>
      <w:bookmarkEnd w:id="239"/>
      <w:bookmarkEnd w:id="240"/>
      <w:bookmarkEnd w:id="241"/>
      <w:bookmarkEnd w:id="242"/>
      <w:bookmarkEnd w:id="243"/>
    </w:p>
    <w:p w14:paraId="4D961ADD">
      <w:pPr>
        <w:spacing w:line="360" w:lineRule="auto"/>
        <w:rPr>
          <w:bCs/>
          <w:color w:val="auto"/>
          <w:sz w:val="24"/>
          <w:highlight w:val="none"/>
        </w:rPr>
      </w:pPr>
      <w:bookmarkStart w:id="244" w:name="_Toc11899"/>
      <w:bookmarkStart w:id="245" w:name="_Toc20841"/>
      <w:r>
        <w:rPr>
          <w:rFonts w:hint="eastAsia"/>
          <w:bCs/>
          <w:color w:val="auto"/>
          <w:sz w:val="24"/>
          <w:highlight w:val="none"/>
        </w:rPr>
        <w:t>C.1.1 校准</w:t>
      </w:r>
      <w:r>
        <w:rPr>
          <w:bCs/>
          <w:color w:val="auto"/>
          <w:sz w:val="24"/>
          <w:highlight w:val="none"/>
        </w:rPr>
        <w:t>依据</w:t>
      </w:r>
      <w:bookmarkEnd w:id="244"/>
      <w:bookmarkEnd w:id="245"/>
    </w:p>
    <w:p w14:paraId="243FCD23">
      <w:pPr>
        <w:spacing w:line="360" w:lineRule="auto"/>
        <w:ind w:firstLine="480" w:firstLineChars="200"/>
        <w:rPr>
          <w:color w:val="auto"/>
          <w:sz w:val="24"/>
          <w:highlight w:val="none"/>
        </w:rPr>
      </w:pPr>
      <w:r>
        <w:rPr>
          <w:rFonts w:hint="eastAsia"/>
          <w:color w:val="auto"/>
          <w:sz w:val="24"/>
          <w:highlight w:val="none"/>
        </w:rPr>
        <w:t>本规范。</w:t>
      </w:r>
    </w:p>
    <w:p w14:paraId="3DC136D2">
      <w:pPr>
        <w:spacing w:line="360" w:lineRule="auto"/>
        <w:rPr>
          <w:bCs/>
          <w:color w:val="auto"/>
          <w:sz w:val="24"/>
          <w:highlight w:val="none"/>
        </w:rPr>
      </w:pPr>
      <w:bookmarkStart w:id="246" w:name="_Toc10432"/>
      <w:r>
        <w:rPr>
          <w:rFonts w:hint="eastAsia"/>
          <w:bCs/>
          <w:color w:val="auto"/>
          <w:sz w:val="24"/>
          <w:highlight w:val="none"/>
        </w:rPr>
        <w:t xml:space="preserve">C.1.2 </w:t>
      </w:r>
      <w:r>
        <w:rPr>
          <w:bCs/>
          <w:color w:val="auto"/>
          <w:sz w:val="24"/>
          <w:highlight w:val="none"/>
        </w:rPr>
        <w:t>测量标准</w:t>
      </w:r>
      <w:bookmarkEnd w:id="246"/>
    </w:p>
    <w:p w14:paraId="559214A9">
      <w:pPr>
        <w:spacing w:line="360" w:lineRule="auto"/>
        <w:ind w:firstLine="480" w:firstLineChars="200"/>
        <w:rPr>
          <w:color w:val="auto"/>
          <w:sz w:val="24"/>
          <w:highlight w:val="none"/>
        </w:rPr>
      </w:pPr>
      <w:bookmarkStart w:id="247" w:name="_Toc31794"/>
      <w:r>
        <w:rPr>
          <w:rFonts w:hint="eastAsia"/>
          <w:color w:val="auto"/>
          <w:sz w:val="24"/>
          <w:szCs w:val="24"/>
          <w:highlight w:val="none"/>
        </w:rPr>
        <w:t>百分表</w:t>
      </w:r>
      <w:r>
        <w:rPr>
          <w:rFonts w:hint="eastAsia"/>
          <w:color w:val="auto"/>
          <w:sz w:val="24"/>
          <w:szCs w:val="24"/>
          <w:highlight w:val="none"/>
          <w:lang w:eastAsia="zh-CN"/>
        </w:rPr>
        <w:t>：</w:t>
      </w:r>
      <w:r>
        <w:rPr>
          <w:rFonts w:hint="eastAsia"/>
          <w:color w:val="auto"/>
          <w:sz w:val="24"/>
          <w:highlight w:val="none"/>
        </w:rPr>
        <w:t>测量范围（0～30）mm，分度值0.01mm；秒表：分辨力0.01S</w:t>
      </w:r>
    </w:p>
    <w:bookmarkEnd w:id="247"/>
    <w:p w14:paraId="533AF66B">
      <w:pPr>
        <w:spacing w:line="360" w:lineRule="auto"/>
        <w:rPr>
          <w:b/>
          <w:color w:val="auto"/>
          <w:sz w:val="24"/>
          <w:highlight w:val="none"/>
        </w:rPr>
      </w:pPr>
      <w:r>
        <w:rPr>
          <w:rFonts w:hint="eastAsia"/>
          <w:bCs/>
          <w:color w:val="auto"/>
          <w:sz w:val="24"/>
          <w:highlight w:val="none"/>
        </w:rPr>
        <w:t>C.1.3 被校对象</w:t>
      </w:r>
    </w:p>
    <w:p w14:paraId="628DD869">
      <w:pPr>
        <w:spacing w:line="360" w:lineRule="auto"/>
        <w:ind w:firstLine="480" w:firstLineChars="200"/>
        <w:rPr>
          <w:rFonts w:hint="eastAsia"/>
          <w:bCs/>
          <w:color w:val="auto"/>
          <w:sz w:val="24"/>
          <w:highlight w:val="none"/>
        </w:rPr>
      </w:pPr>
      <w:bookmarkStart w:id="248" w:name="_Toc21835"/>
      <w:bookmarkStart w:id="249" w:name="_Toc19778"/>
      <w:r>
        <w:rPr>
          <w:rFonts w:hint="eastAsia"/>
          <w:bCs/>
          <w:color w:val="auto"/>
          <w:sz w:val="24"/>
          <w:highlight w:val="none"/>
        </w:rPr>
        <w:t>金属扩口试验机</w:t>
      </w:r>
      <w:r>
        <w:rPr>
          <w:rFonts w:hint="eastAsia"/>
          <w:bCs/>
          <w:color w:val="auto"/>
          <w:sz w:val="24"/>
          <w:highlight w:val="none"/>
          <w:lang w:eastAsia="zh-CN"/>
        </w:rPr>
        <w:t>：</w:t>
      </w:r>
      <w:r>
        <w:rPr>
          <w:rFonts w:hint="eastAsia"/>
          <w:bCs/>
          <w:color w:val="auto"/>
          <w:sz w:val="24"/>
          <w:highlight w:val="none"/>
        </w:rPr>
        <w:t>1.0级,WDW-100,横梁移动速度示值相对误差。</w:t>
      </w:r>
      <w:bookmarkEnd w:id="248"/>
      <w:bookmarkStart w:id="250" w:name="_Toc16678"/>
    </w:p>
    <w:p w14:paraId="48E328BB">
      <w:pPr>
        <w:spacing w:line="360" w:lineRule="auto"/>
        <w:rPr>
          <w:b/>
          <w:color w:val="auto"/>
          <w:sz w:val="24"/>
          <w:highlight w:val="none"/>
        </w:rPr>
      </w:pPr>
      <w:r>
        <w:rPr>
          <w:rFonts w:hint="eastAsia"/>
          <w:bCs/>
          <w:color w:val="auto"/>
          <w:sz w:val="24"/>
          <w:highlight w:val="none"/>
        </w:rPr>
        <w:t>C.1.4 校准</w:t>
      </w:r>
      <w:r>
        <w:rPr>
          <w:bCs/>
          <w:color w:val="auto"/>
          <w:sz w:val="24"/>
          <w:highlight w:val="none"/>
        </w:rPr>
        <w:t>方法</w:t>
      </w:r>
      <w:bookmarkEnd w:id="249"/>
      <w:bookmarkEnd w:id="250"/>
    </w:p>
    <w:p w14:paraId="06E2B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bookmarkStart w:id="251" w:name="_Toc22330"/>
      <w:bookmarkStart w:id="252" w:name="_Toc8345"/>
      <w:bookmarkStart w:id="253" w:name="_Toc32480"/>
      <w:bookmarkStart w:id="254" w:name="_Toc9747"/>
      <w:bookmarkStart w:id="255" w:name="_Toc17506"/>
      <w:bookmarkStart w:id="256" w:name="_Toc9482"/>
      <w:bookmarkStart w:id="257" w:name="_Toc24759"/>
      <w:bookmarkStart w:id="258" w:name="_Toc29159"/>
      <w:bookmarkStart w:id="259" w:name="_Toc19086"/>
      <w:bookmarkStart w:id="260" w:name="_Toc20965"/>
      <w:bookmarkStart w:id="261" w:name="_Toc22274"/>
      <w:bookmarkStart w:id="262" w:name="_Toc28541"/>
      <w:bookmarkStart w:id="263" w:name="_Toc28688"/>
      <w:bookmarkStart w:id="264" w:name="_Toc12898"/>
      <w:bookmarkStart w:id="265" w:name="_Toc17477"/>
      <w:bookmarkStart w:id="266" w:name="_Toc31999"/>
      <w:r>
        <w:rPr>
          <w:rFonts w:hint="eastAsia"/>
          <w:color w:val="auto"/>
          <w:sz w:val="24"/>
          <w:highlight w:val="none"/>
        </w:rPr>
        <w:t>使用百分表对试验机位移进行测量，同时启动秒表测量时间，可得到相对应的位移示值和时间。</w:t>
      </w:r>
    </w:p>
    <w:p w14:paraId="2F5EDA19">
      <w:pPr>
        <w:spacing w:line="360" w:lineRule="auto"/>
        <w:rPr>
          <w:rFonts w:ascii="黑体" w:hAnsi="黑体" w:eastAsia="黑体" w:cs="黑体"/>
          <w:color w:val="auto"/>
          <w:sz w:val="24"/>
          <w:highlight w:val="none"/>
        </w:rPr>
      </w:pPr>
      <w:r>
        <w:rPr>
          <w:rFonts w:ascii="黑体" w:hAnsi="黑体" w:eastAsia="黑体" w:cs="黑体"/>
          <w:color w:val="auto"/>
          <w:sz w:val="24"/>
          <w:highlight w:val="none"/>
        </w:rPr>
        <w:t>C.</w:t>
      </w:r>
      <w:r>
        <w:rPr>
          <w:rFonts w:hint="eastAsia" w:ascii="黑体" w:hAnsi="黑体" w:eastAsia="黑体" w:cs="黑体"/>
          <w:color w:val="auto"/>
          <w:sz w:val="24"/>
          <w:highlight w:val="none"/>
        </w:rPr>
        <w:t>2</w:t>
      </w:r>
      <w:r>
        <w:rPr>
          <w:rFonts w:ascii="黑体" w:hAnsi="黑体" w:eastAsia="黑体" w:cs="黑体"/>
          <w:color w:val="auto"/>
          <w:sz w:val="24"/>
          <w:highlight w:val="none"/>
        </w:rPr>
        <w:t xml:space="preserve"> 测量模型</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4DEF803">
      <w:pPr>
        <w:autoSpaceDE w:val="0"/>
        <w:autoSpaceDN w:val="0"/>
        <w:adjustRightInd w:val="0"/>
        <w:spacing w:line="360" w:lineRule="auto"/>
        <w:ind w:firstLine="480" w:firstLineChars="200"/>
        <w:rPr>
          <w:color w:val="auto"/>
          <w:position w:val="-10"/>
          <w:sz w:val="24"/>
          <w:highlight w:val="none"/>
        </w:rPr>
      </w:pPr>
      <w:r>
        <w:rPr>
          <w:color w:val="auto"/>
          <w:position w:val="-10"/>
          <w:sz w:val="24"/>
          <w:highlight w:val="none"/>
        </w:rPr>
        <w:t>测量模型</w:t>
      </w:r>
      <w:r>
        <w:rPr>
          <w:rFonts w:hint="eastAsia"/>
          <w:color w:val="auto"/>
          <w:position w:val="-10"/>
          <w:sz w:val="24"/>
          <w:highlight w:val="none"/>
        </w:rPr>
        <w:t>见公式</w:t>
      </w:r>
      <w:r>
        <w:rPr>
          <w:color w:val="auto"/>
          <w:position w:val="-10"/>
          <w:sz w:val="24"/>
          <w:highlight w:val="none"/>
        </w:rPr>
        <w:t>C.1</w:t>
      </w:r>
      <w:r>
        <w:rPr>
          <w:rFonts w:hint="eastAsia"/>
          <w:color w:val="auto"/>
          <w:position w:val="-10"/>
          <w:sz w:val="24"/>
          <w:highlight w:val="none"/>
        </w:rPr>
        <w:t>。</w:t>
      </w:r>
    </w:p>
    <w:p w14:paraId="1B3C26E3">
      <w:pPr>
        <w:pStyle w:val="45"/>
        <w:spacing w:line="360" w:lineRule="auto"/>
        <w:ind w:firstLine="3840" w:firstLineChars="1600"/>
        <w:jc w:val="left"/>
        <w:rPr>
          <w:rFonts w:ascii="Times New Roman"/>
          <w:color w:val="auto"/>
          <w:position w:val="-24"/>
          <w:sz w:val="24"/>
          <w:szCs w:val="24"/>
          <w:highlight w:val="none"/>
        </w:rPr>
      </w:pPr>
      <w:r>
        <w:rPr>
          <w:rFonts w:ascii="Times New Roman"/>
          <w:color w:val="auto"/>
          <w:position w:val="-24"/>
          <w:sz w:val="24"/>
          <w:szCs w:val="24"/>
          <w:highlight w:val="none"/>
        </w:rPr>
        <w:object>
          <v:shape id="_x0000_i1037" o:spt="75" type="#_x0000_t75" style="height:37.85pt;width:90pt;" o:ole="t" filled="f" o:preferrelative="t" stroked="f" coordsize="21600,21600">
            <v:path/>
            <v:fill on="f" focussize="0,0"/>
            <v:stroke on="f" joinstyle="miter"/>
            <v:imagedata r:id="rId48" o:title=""/>
            <o:lock v:ext="edit" aspectratio="t"/>
            <w10:wrap type="none"/>
            <w10:anchorlock/>
          </v:shape>
          <o:OLEObject Type="Embed" ProgID="Equation.3" ShapeID="_x0000_i1037" DrawAspect="Content" ObjectID="_1468075739" r:id="rId47">
            <o:LockedField>false</o:LockedField>
          </o:OLEObject>
        </w:object>
      </w:r>
      <w:r>
        <w:rPr>
          <w:rFonts w:hint="eastAsia" w:ascii="Times New Roman"/>
          <w:color w:val="auto"/>
          <w:position w:val="-24"/>
          <w:sz w:val="24"/>
          <w:szCs w:val="24"/>
          <w:highlight w:val="none"/>
          <w:lang w:val="en-US" w:eastAsia="zh-CN"/>
        </w:rPr>
        <w:t xml:space="preserve">                        </w:t>
      </w:r>
      <w:r>
        <w:rPr>
          <w:rFonts w:ascii="Times New Roman"/>
          <w:color w:val="auto"/>
          <w:position w:val="-24"/>
          <w:sz w:val="24"/>
          <w:szCs w:val="24"/>
          <w:highlight w:val="none"/>
        </w:rPr>
        <w:t>（</w:t>
      </w:r>
      <w:r>
        <w:rPr>
          <w:rFonts w:hint="eastAsia" w:ascii="Times New Roman"/>
          <w:color w:val="auto"/>
          <w:position w:val="-24"/>
          <w:sz w:val="24"/>
          <w:szCs w:val="24"/>
          <w:highlight w:val="none"/>
        </w:rPr>
        <w:t>C.</w:t>
      </w:r>
      <w:r>
        <w:rPr>
          <w:rFonts w:ascii="Times New Roman"/>
          <w:color w:val="auto"/>
          <w:position w:val="-24"/>
          <w:sz w:val="24"/>
          <w:szCs w:val="24"/>
          <w:highlight w:val="none"/>
        </w:rPr>
        <w:t>1）</w:t>
      </w:r>
    </w:p>
    <w:p w14:paraId="0ECDB92E">
      <w:pPr>
        <w:pStyle w:val="45"/>
        <w:spacing w:line="360" w:lineRule="auto"/>
        <w:ind w:firstLine="480"/>
        <w:rPr>
          <w:color w:val="auto"/>
          <w:sz w:val="24"/>
          <w:highlight w:val="none"/>
        </w:rPr>
      </w:pPr>
      <w:r>
        <w:rPr>
          <w:rFonts w:hint="eastAsia"/>
          <w:color w:val="auto"/>
          <w:sz w:val="24"/>
          <w:highlight w:val="none"/>
        </w:rPr>
        <w:t>式中：</w:t>
      </w:r>
    </w:p>
    <w:p w14:paraId="7C3E157F">
      <w:pPr>
        <w:pStyle w:val="45"/>
        <w:spacing w:line="360" w:lineRule="auto"/>
        <w:ind w:firstLine="480"/>
        <w:rPr>
          <w:color w:val="auto"/>
          <w:sz w:val="24"/>
          <w:highlight w:val="none"/>
        </w:rPr>
      </w:pPr>
      <w:r>
        <w:rPr>
          <w:rFonts w:hint="eastAsia"/>
          <w:color w:val="auto"/>
          <w:sz w:val="24"/>
          <w:highlight w:val="none"/>
        </w:rPr>
        <w:t>ω——横梁移动速度</w:t>
      </w:r>
      <w:r>
        <w:rPr>
          <w:rFonts w:hint="eastAsia"/>
          <w:color w:val="auto"/>
          <w:sz w:val="24"/>
          <w:highlight w:val="none"/>
          <w:lang w:eastAsia="zh-CN"/>
        </w:rPr>
        <w:t>示值</w:t>
      </w:r>
      <w:r>
        <w:rPr>
          <w:rFonts w:hint="eastAsia"/>
          <w:color w:val="auto"/>
          <w:sz w:val="24"/>
          <w:highlight w:val="none"/>
        </w:rPr>
        <w:t>误差，%；</w:t>
      </w:r>
    </w:p>
    <w:p w14:paraId="02B42F09">
      <w:pPr>
        <w:pStyle w:val="45"/>
        <w:spacing w:line="360" w:lineRule="auto"/>
        <w:ind w:firstLine="420"/>
        <w:rPr>
          <w:color w:val="auto"/>
          <w:sz w:val="24"/>
          <w:highlight w:val="none"/>
        </w:rPr>
      </w:pPr>
      <w:r>
        <w:rPr>
          <w:color w:val="auto"/>
          <w:position w:val="-6"/>
          <w:highlight w:val="none"/>
        </w:rPr>
        <w:object>
          <v:shape id="_x0000_i1038" o:spt="75" type="#_x0000_t75" style="height:11.15pt;width:9.3pt;" o:ole="t" filled="f" o:preferrelative="t" stroked="f" coordsize="21600,21600">
            <v:path/>
            <v:fill on="f" focussize="0,0"/>
            <v:stroke on="f" joinstyle="miter"/>
            <v:imagedata r:id="rId50" o:title=""/>
            <o:lock v:ext="edit" aspectratio="t"/>
            <w10:wrap type="none"/>
            <w10:anchorlock/>
          </v:shape>
          <o:OLEObject Type="Embed" ProgID="Equation.3" ShapeID="_x0000_i1038" DrawAspect="Content" ObjectID="_1468075740" r:id="rId49">
            <o:LockedField>false</o:LockedField>
          </o:OLEObject>
        </w:object>
      </w:r>
      <w:r>
        <w:rPr>
          <w:rFonts w:hint="eastAsia"/>
          <w:color w:val="auto"/>
          <w:sz w:val="24"/>
          <w:highlight w:val="none"/>
        </w:rPr>
        <w:t>——横梁移动速度的标称值， mm/min；</w:t>
      </w:r>
    </w:p>
    <w:p w14:paraId="7457587C">
      <w:pPr>
        <w:pStyle w:val="45"/>
        <w:spacing w:line="360" w:lineRule="auto"/>
        <w:ind w:firstLine="420"/>
        <w:rPr>
          <w:rFonts w:ascii="Times New Roman"/>
          <w:color w:val="auto"/>
          <w:position w:val="-24"/>
          <w:sz w:val="24"/>
          <w:szCs w:val="24"/>
          <w:highlight w:val="none"/>
        </w:rPr>
      </w:pPr>
      <w:r>
        <w:rPr>
          <w:color w:val="auto"/>
          <w:position w:val="-12"/>
          <w:highlight w:val="none"/>
        </w:rPr>
        <w:object>
          <v:shape id="_x0000_i1039" o:spt="75" type="#_x0000_t75" style="height:19.85pt;width:11.8pt;" o:ole="t" filled="f" o:preferrelative="t" stroked="f" coordsize="21600,21600">
            <v:path/>
            <v:fill on="f" focussize="0,0"/>
            <v:stroke on="f" joinstyle="miter"/>
            <v:imagedata r:id="rId52" o:title=""/>
            <o:lock v:ext="edit" aspectratio="t"/>
            <w10:wrap type="none"/>
            <w10:anchorlock/>
          </v:shape>
          <o:OLEObject Type="Embed" ProgID="Equation.3" ShapeID="_x0000_i1039" DrawAspect="Content" ObjectID="_1468075741" r:id="rId51">
            <o:LockedField>false</o:LockedField>
          </o:OLEObject>
        </w:object>
      </w:r>
      <w:r>
        <w:rPr>
          <w:rFonts w:hint="eastAsia"/>
          <w:color w:val="auto"/>
          <w:sz w:val="24"/>
          <w:highlight w:val="none"/>
        </w:rPr>
        <w:t>——横梁移动速度3次测量平均值，mm/min。</w:t>
      </w:r>
    </w:p>
    <w:p w14:paraId="3C4EB3B7">
      <w:pPr>
        <w:pStyle w:val="45"/>
        <w:spacing w:line="360" w:lineRule="auto"/>
        <w:ind w:firstLine="3840" w:firstLineChars="1600"/>
        <w:jc w:val="left"/>
        <w:rPr>
          <w:rFonts w:hAnsi="宋体" w:cs="宋体"/>
          <w:color w:val="auto"/>
          <w:sz w:val="24"/>
          <w:szCs w:val="24"/>
          <w:highlight w:val="none"/>
        </w:rPr>
      </w:pPr>
      <w:r>
        <w:rPr>
          <w:rFonts w:ascii="Times New Roman"/>
          <w:color w:val="auto"/>
          <w:position w:val="-24"/>
          <w:sz w:val="24"/>
          <w:szCs w:val="24"/>
          <w:highlight w:val="none"/>
        </w:rPr>
        <w:object>
          <v:shape id="_x0000_i1040" o:spt="75" type="#_x0000_t75" style="height:31.05pt;width:72.6pt;" o:ole="t" filled="f" o:preferrelative="t" stroked="f" coordsize="21600,21600">
            <v:path/>
            <v:fill on="f" focussize="0,0"/>
            <v:stroke on="f" joinstyle="miter"/>
            <v:imagedata r:id="rId54" o:title=""/>
            <o:lock v:ext="edit" aspectratio="t"/>
            <w10:wrap type="none"/>
            <w10:anchorlock/>
          </v:shape>
          <o:OLEObject Type="Embed" ProgID="Equation.3" ShapeID="_x0000_i1040" DrawAspect="Content" ObjectID="_1468075742" r:id="rId53">
            <o:LockedField>false</o:LockedField>
          </o:OLEObject>
        </w:object>
      </w:r>
      <w:r>
        <w:rPr>
          <w:rFonts w:hint="eastAsia" w:ascii="Times New Roman"/>
          <w:color w:val="auto"/>
          <w:position w:val="-24"/>
          <w:sz w:val="24"/>
          <w:szCs w:val="24"/>
          <w:highlight w:val="none"/>
          <w:lang w:val="en-US" w:eastAsia="zh-CN"/>
        </w:rPr>
        <w:t xml:space="preserve">                            </w:t>
      </w:r>
      <w:r>
        <w:rPr>
          <w:rFonts w:ascii="Times New Roman"/>
          <w:color w:val="auto"/>
          <w:sz w:val="24"/>
          <w:szCs w:val="24"/>
          <w:highlight w:val="none"/>
        </w:rPr>
        <w:t>（</w:t>
      </w:r>
      <w:r>
        <w:rPr>
          <w:rFonts w:hint="eastAsia" w:ascii="Times New Roman"/>
          <w:color w:val="auto"/>
          <w:sz w:val="24"/>
          <w:szCs w:val="24"/>
          <w:highlight w:val="none"/>
        </w:rPr>
        <w:t>C.2</w:t>
      </w:r>
      <w:r>
        <w:rPr>
          <w:rFonts w:ascii="Times New Roman"/>
          <w:color w:val="auto"/>
          <w:sz w:val="24"/>
          <w:szCs w:val="24"/>
          <w:highlight w:val="none"/>
        </w:rPr>
        <w:t>）</w:t>
      </w:r>
    </w:p>
    <w:p w14:paraId="23911D5D">
      <w:pPr>
        <w:pStyle w:val="45"/>
        <w:spacing w:line="360" w:lineRule="auto"/>
        <w:ind w:firstLine="480"/>
        <w:jc w:val="left"/>
        <w:rPr>
          <w:rFonts w:hAnsi="宋体" w:cs="宋体"/>
          <w:color w:val="auto"/>
          <w:sz w:val="24"/>
          <w:szCs w:val="24"/>
          <w:highlight w:val="none"/>
        </w:rPr>
      </w:pPr>
      <w:r>
        <w:rPr>
          <w:rFonts w:hint="eastAsia" w:hAnsi="宋体" w:cs="宋体"/>
          <w:color w:val="auto"/>
          <w:sz w:val="24"/>
          <w:szCs w:val="24"/>
          <w:highlight w:val="none"/>
        </w:rPr>
        <w:t>式中：</w:t>
      </w:r>
    </w:p>
    <w:p w14:paraId="0F3C853E">
      <w:pPr>
        <w:pStyle w:val="45"/>
        <w:spacing w:line="360" w:lineRule="auto"/>
        <w:ind w:firstLine="420"/>
        <w:jc w:val="left"/>
        <w:rPr>
          <w:rFonts w:hAnsi="宋体" w:cs="宋体"/>
          <w:color w:val="auto"/>
          <w:sz w:val="24"/>
          <w:szCs w:val="24"/>
          <w:highlight w:val="none"/>
        </w:rPr>
      </w:pPr>
      <w:bookmarkStart w:id="267" w:name="_Toc737"/>
      <w:bookmarkStart w:id="268" w:name="_Toc31974"/>
      <w:bookmarkStart w:id="269" w:name="_Toc19898"/>
      <w:bookmarkStart w:id="270" w:name="_Toc17030"/>
      <w:bookmarkStart w:id="271" w:name="_Toc17082"/>
      <w:bookmarkStart w:id="272" w:name="_Toc4426"/>
      <w:bookmarkStart w:id="273" w:name="_Toc18496"/>
      <w:bookmarkStart w:id="274" w:name="_Toc18871"/>
      <w:bookmarkStart w:id="275" w:name="_Toc30306"/>
      <w:r>
        <w:rPr>
          <w:color w:val="auto"/>
          <w:position w:val="-12"/>
          <w:highlight w:val="none"/>
        </w:rPr>
        <w:object>
          <v:shape id="_x0000_i1041" o:spt="75" type="#_x0000_t75" style="height:18pt;width:10.55pt;" o:ole="t" filled="f" o:preferrelative="t" stroked="f" coordsize="21600,21600">
            <v:path/>
            <v:fill on="f" focussize="0,0"/>
            <v:stroke on="f" joinstyle="miter"/>
            <v:imagedata r:id="rId33" o:title=""/>
            <o:lock v:ext="edit" aspectratio="t"/>
            <w10:wrap type="none"/>
            <w10:anchorlock/>
          </v:shape>
          <o:OLEObject Type="Embed" ProgID="Equation.3" ShapeID="_x0000_i1041" DrawAspect="Content" ObjectID="_1468075743" r:id="rId55">
            <o:LockedField>false</o:LockedField>
          </o:OLEObject>
        </w:object>
      </w:r>
      <w:r>
        <w:rPr>
          <w:color w:val="auto"/>
          <w:highlight w:val="none"/>
        </w:rPr>
        <w:t>——</w:t>
      </w:r>
      <w:r>
        <w:rPr>
          <w:rFonts w:hint="eastAsia" w:ascii="Times New Roman"/>
          <w:color w:val="auto"/>
          <w:sz w:val="24"/>
          <w:szCs w:val="24"/>
          <w:highlight w:val="none"/>
        </w:rPr>
        <w:t>横梁移动速度实测值，</w:t>
      </w:r>
      <w:r>
        <w:rPr>
          <w:rFonts w:hint="eastAsia"/>
          <w:color w:val="auto"/>
          <w:sz w:val="24"/>
          <w:highlight w:val="none"/>
        </w:rPr>
        <w:t>mm/min</w:t>
      </w:r>
      <w:r>
        <w:rPr>
          <w:rFonts w:hint="eastAsia" w:ascii="Times New Roman"/>
          <w:color w:val="auto"/>
          <w:sz w:val="24"/>
          <w:szCs w:val="24"/>
          <w:highlight w:val="none"/>
        </w:rPr>
        <w:t>；</w:t>
      </w:r>
    </w:p>
    <w:p w14:paraId="5A62E32A">
      <w:pPr>
        <w:pStyle w:val="45"/>
        <w:spacing w:line="360" w:lineRule="auto"/>
        <w:ind w:firstLine="420"/>
        <w:jc w:val="left"/>
        <w:rPr>
          <w:rFonts w:ascii="Times New Roman"/>
          <w:color w:val="auto"/>
          <w:sz w:val="24"/>
          <w:szCs w:val="24"/>
          <w:highlight w:val="none"/>
        </w:rPr>
      </w:pPr>
      <w:r>
        <w:rPr>
          <w:rFonts w:hint="eastAsia" w:ascii="Times New Roman"/>
          <w:i/>
          <w:iCs/>
          <w:color w:val="auto"/>
          <w:highlight w:val="none"/>
        </w:rPr>
        <w:t>d</w:t>
      </w:r>
      <w:r>
        <w:rPr>
          <w:rFonts w:hint="eastAsia" w:ascii="Times New Roman"/>
          <w:i/>
          <w:iCs/>
          <w:color w:val="auto"/>
          <w:highlight w:val="none"/>
          <w:vertAlign w:val="subscript"/>
        </w:rPr>
        <w:t>i</w:t>
      </w:r>
      <w:r>
        <w:rPr>
          <w:color w:val="auto"/>
          <w:highlight w:val="none"/>
        </w:rPr>
        <w:t>——</w:t>
      </w:r>
      <w:r>
        <w:rPr>
          <w:rFonts w:hint="eastAsia" w:ascii="Times New Roman"/>
          <w:color w:val="auto"/>
          <w:sz w:val="24"/>
          <w:szCs w:val="24"/>
          <w:highlight w:val="none"/>
        </w:rPr>
        <w:t>横梁移动的位移，mm；</w:t>
      </w:r>
    </w:p>
    <w:p w14:paraId="02C7F0B6">
      <w:pPr>
        <w:pStyle w:val="45"/>
        <w:spacing w:line="360" w:lineRule="auto"/>
        <w:ind w:firstLine="420"/>
        <w:jc w:val="left"/>
        <w:rPr>
          <w:rFonts w:ascii="Times New Roman"/>
          <w:color w:val="auto"/>
          <w:sz w:val="24"/>
          <w:szCs w:val="24"/>
          <w:highlight w:val="none"/>
        </w:rPr>
      </w:pPr>
      <w:r>
        <w:rPr>
          <w:rFonts w:hint="eastAsia"/>
          <w:i/>
          <w:color w:val="auto"/>
          <w:highlight w:val="none"/>
        </w:rPr>
        <w:t>t</w:t>
      </w:r>
      <w:r>
        <w:rPr>
          <w:rFonts w:hint="eastAsia"/>
          <w:color w:val="auto"/>
          <w:highlight w:val="none"/>
          <w:vertAlign w:val="subscript"/>
        </w:rPr>
        <w:t>i</w:t>
      </w:r>
      <w:r>
        <w:rPr>
          <w:color w:val="auto"/>
          <w:highlight w:val="none"/>
        </w:rPr>
        <w:t>——</w:t>
      </w:r>
      <w:r>
        <w:rPr>
          <w:rFonts w:hint="eastAsia" w:ascii="Times New Roman"/>
          <w:color w:val="auto"/>
          <w:sz w:val="24"/>
          <w:szCs w:val="24"/>
          <w:highlight w:val="none"/>
        </w:rPr>
        <w:t>横梁在该移动位移下的时间，min。</w:t>
      </w:r>
    </w:p>
    <w:p w14:paraId="519EAAF9">
      <w:pPr>
        <w:autoSpaceDE w:val="0"/>
        <w:autoSpaceDN w:val="0"/>
        <w:adjustRightInd w:val="0"/>
        <w:spacing w:line="360" w:lineRule="auto"/>
        <w:ind w:left="-180" w:firstLine="616" w:firstLineChars="257"/>
        <w:rPr>
          <w:bCs/>
          <w:color w:val="auto"/>
          <w:sz w:val="24"/>
          <w:highlight w:val="none"/>
        </w:rPr>
      </w:pPr>
      <w:r>
        <w:rPr>
          <w:rFonts w:hint="eastAsia"/>
          <w:bCs/>
          <w:color w:val="auto"/>
          <w:sz w:val="24"/>
          <w:highlight w:val="none"/>
        </w:rPr>
        <w:t>不确定度传播率</w:t>
      </w:r>
    </w:p>
    <w:p w14:paraId="1C6EA863">
      <w:pPr>
        <w:pStyle w:val="85"/>
        <w:numPr>
          <w:ilvl w:val="0"/>
          <w:numId w:val="0"/>
        </w:numPr>
        <w:wordWrap/>
        <w:spacing w:before="156" w:after="156"/>
        <w:ind w:firstLine="2640" w:firstLineChars="1100"/>
        <w:jc w:val="left"/>
        <w:outlineLvl w:val="9"/>
        <w:rPr>
          <w:rFonts w:ascii="Arial" w:hAnsi="Arial" w:cs="Arial"/>
          <w:color w:val="auto"/>
          <w:sz w:val="24"/>
          <w:szCs w:val="24"/>
          <w:highlight w:val="none"/>
        </w:rPr>
      </w:pPr>
      <w:r>
        <w:rPr>
          <w:rFonts w:ascii="Arial" w:hAnsi="Arial" w:cs="Arial"/>
          <w:color w:val="auto"/>
          <w:position w:val="-10"/>
          <w:sz w:val="24"/>
          <w:szCs w:val="24"/>
          <w:highlight w:val="none"/>
        </w:rPr>
        <w:object>
          <v:shape id="_x0000_i1042" o:spt="75" type="#_x0000_t75" style="height:18pt;width:31.05pt;" o:ole="t" filled="f" o:preferrelative="t" stroked="f" coordsize="21600,21600">
            <v:path/>
            <v:fill on="f" focussize="0,0"/>
            <v:stroke on="f" joinstyle="miter"/>
            <v:imagedata r:id="rId57" o:title=""/>
            <o:lock v:ext="edit" aspectratio="t"/>
            <w10:wrap type="none"/>
            <w10:anchorlock/>
          </v:shape>
          <o:OLEObject Type="Embed" ProgID="Equation.3" ShapeID="_x0000_i1042" DrawAspect="Content" ObjectID="_1468075744" r:id="rId56">
            <o:LockedField>false</o:LockedField>
          </o:OLEObject>
        </w:object>
      </w:r>
      <w:r>
        <w:rPr>
          <w:rFonts w:ascii="Arial" w:hAnsi="Arial" w:cs="Arial"/>
          <w:color w:val="auto"/>
          <w:sz w:val="24"/>
          <w:szCs w:val="24"/>
          <w:highlight w:val="none"/>
        </w:rPr>
        <w:t xml:space="preserve"> =</w:t>
      </w:r>
      <w:r>
        <w:rPr>
          <w:rFonts w:ascii="Arial" w:hAnsi="Arial" w:cs="Arial"/>
          <w:color w:val="auto"/>
          <w:position w:val="-10"/>
          <w:sz w:val="24"/>
          <w:szCs w:val="24"/>
          <w:highlight w:val="none"/>
        </w:rPr>
        <w:object>
          <v:shape id="_x0000_i1043" o:spt="75" type="#_x0000_t75" style="height:19.25pt;width:42.2pt;" o:ole="t" filled="f" o:preferrelative="t" stroked="f" coordsize="21600,21600">
            <v:path/>
            <v:fill on="f" focussize="0,0"/>
            <v:stroke on="f" joinstyle="miter"/>
            <v:imagedata r:id="rId59" o:title=""/>
            <o:lock v:ext="edit" aspectratio="t"/>
            <w10:wrap type="none"/>
            <w10:anchorlock/>
          </v:shape>
          <o:OLEObject Type="Embed" ProgID="Equation.3" ShapeID="_x0000_i1043" DrawAspect="Content" ObjectID="_1468075745" r:id="rId58">
            <o:LockedField>false</o:LockedField>
          </o:OLEObject>
        </w:object>
      </w:r>
      <w:r>
        <w:rPr>
          <w:rFonts w:ascii="Arial" w:hAnsi="Arial" w:cs="Arial"/>
          <w:color w:val="auto"/>
          <w:sz w:val="24"/>
          <w:szCs w:val="24"/>
          <w:highlight w:val="none"/>
        </w:rPr>
        <w:t>＋</w:t>
      </w:r>
      <w:r>
        <w:rPr>
          <w:rFonts w:ascii="Arial" w:hAnsi="Arial" w:cs="Arial"/>
          <w:color w:val="auto"/>
          <w:position w:val="-10"/>
          <w:sz w:val="24"/>
          <w:szCs w:val="24"/>
          <w:highlight w:val="none"/>
        </w:rPr>
        <w:object>
          <v:shape id="_x0000_i1044" o:spt="75" type="#_x0000_t75" style="height:19.25pt;width:45.3pt;" o:ole="t" filled="f" o:preferrelative="t" stroked="f" coordsize="21600,21600">
            <v:path/>
            <v:fill on="f" focussize="0,0"/>
            <v:stroke on="f" joinstyle="miter"/>
            <v:imagedata r:id="rId61" o:title=""/>
            <o:lock v:ext="edit" aspectratio="t"/>
            <w10:wrap type="none"/>
            <w10:anchorlock/>
          </v:shape>
          <o:OLEObject Type="Embed" ProgID="Equation.3" ShapeID="_x0000_i1044" DrawAspect="Content" ObjectID="_1468075746" r:id="rId60">
            <o:LockedField>false</o:LockedField>
          </o:OLEObject>
        </w:object>
      </w:r>
      <w:r>
        <w:rPr>
          <w:rFonts w:ascii="Arial" w:hAnsi="Arial" w:cs="Arial"/>
          <w:color w:val="auto"/>
          <w:sz w:val="24"/>
          <w:szCs w:val="24"/>
          <w:highlight w:val="none"/>
        </w:rPr>
        <w:t>＋</w:t>
      </w:r>
      <w:r>
        <w:rPr>
          <w:rFonts w:ascii="Arial" w:hAnsi="Arial" w:cs="Arial"/>
          <w:color w:val="auto"/>
          <w:position w:val="-12"/>
          <w:sz w:val="24"/>
          <w:szCs w:val="24"/>
          <w:highlight w:val="none"/>
        </w:rPr>
        <w:object>
          <v:shape id="_x0000_i1045" o:spt="75" type="#_x0000_t75" style="height:19.85pt;width:41.6pt;" o:ole="t" filled="f" o:preferrelative="t" stroked="f" coordsize="21600,21600">
            <v:path/>
            <v:fill on="f" focussize="0,0"/>
            <v:stroke on="f" joinstyle="miter"/>
            <v:imagedata r:id="rId63" o:title=""/>
            <o:lock v:ext="edit" aspectratio="t"/>
            <w10:wrap type="none"/>
            <w10:anchorlock/>
          </v:shape>
          <o:OLEObject Type="Embed" ProgID="Equation.3" ShapeID="_x0000_i1045" DrawAspect="Content" ObjectID="_1468075747" r:id="rId62">
            <o:LockedField>false</o:LockedField>
          </o:OLEObject>
        </w:object>
      </w:r>
    </w:p>
    <w:p w14:paraId="6EE8F596">
      <w:pPr>
        <w:autoSpaceDE w:val="0"/>
        <w:autoSpaceDN w:val="0"/>
        <w:adjustRightInd w:val="0"/>
        <w:spacing w:line="360" w:lineRule="auto"/>
        <w:ind w:left="-180" w:firstLine="616" w:firstLineChars="257"/>
        <w:rPr>
          <w:bCs/>
          <w:color w:val="auto"/>
          <w:sz w:val="24"/>
          <w:highlight w:val="none"/>
        </w:rPr>
      </w:pPr>
    </w:p>
    <w:p w14:paraId="017E4905">
      <w:pPr>
        <w:autoSpaceDE w:val="0"/>
        <w:autoSpaceDN w:val="0"/>
        <w:adjustRightInd w:val="0"/>
        <w:spacing w:line="360" w:lineRule="auto"/>
        <w:ind w:left="-180" w:firstLine="616" w:firstLineChars="257"/>
        <w:rPr>
          <w:color w:val="auto"/>
          <w:sz w:val="24"/>
          <w:highlight w:val="none"/>
        </w:rPr>
      </w:pPr>
      <w:r>
        <w:rPr>
          <w:bCs/>
          <w:color w:val="auto"/>
          <w:sz w:val="24"/>
          <w:highlight w:val="none"/>
        </w:rPr>
        <w:t>灵敏系数</w:t>
      </w:r>
      <w:r>
        <w:rPr>
          <w:rFonts w:hint="eastAsia"/>
          <w:bCs/>
          <w:color w:val="auto"/>
          <w:sz w:val="24"/>
          <w:highlight w:val="none"/>
        </w:rPr>
        <w:t>为：</w:t>
      </w:r>
    </w:p>
    <w:p w14:paraId="44346B24">
      <w:pPr>
        <w:pStyle w:val="45"/>
        <w:spacing w:line="360" w:lineRule="auto"/>
        <w:ind w:firstLine="2640" w:firstLineChars="1100"/>
        <w:jc w:val="left"/>
        <w:rPr>
          <w:rFonts w:ascii="Times New Roman"/>
          <w:color w:val="auto"/>
          <w:position w:val="-24"/>
          <w:sz w:val="24"/>
          <w:szCs w:val="24"/>
          <w:highlight w:val="none"/>
        </w:rPr>
      </w:pPr>
      <w:r>
        <w:rPr>
          <w:rFonts w:hint="eastAsia" w:ascii="Times New Roman"/>
          <w:color w:val="auto"/>
          <w:position w:val="-24"/>
          <w:sz w:val="24"/>
          <w:szCs w:val="24"/>
          <w:highlight w:val="none"/>
        </w:rPr>
        <w:object>
          <v:shape id="_x0000_i1046" o:spt="75" type="#_x0000_t75" style="height:34.15pt;width:204.45pt;" o:ole="t" filled="f" o:preferrelative="t" stroked="f" coordsize="21600,21600">
            <v:path/>
            <v:fill on="f" focussize="0,0"/>
            <v:stroke on="f"/>
            <v:imagedata r:id="rId65" o:title=""/>
            <o:lock v:ext="edit" aspectratio="t"/>
            <w10:wrap type="none"/>
            <w10:anchorlock/>
          </v:shape>
          <o:OLEObject Type="Embed" ProgID="Equation.3" ShapeID="_x0000_i1046" DrawAspect="Content" ObjectID="_1468075748" r:id="rId64">
            <o:LockedField>false</o:LockedField>
          </o:OLEObject>
        </w:object>
      </w:r>
      <w:r>
        <w:rPr>
          <w:rFonts w:hint="eastAsia" w:ascii="Times New Roman"/>
          <w:color w:val="auto"/>
          <w:position w:val="-24"/>
          <w:sz w:val="24"/>
          <w:szCs w:val="24"/>
          <w:highlight w:val="none"/>
        </w:rPr>
        <w:t xml:space="preserve">      </w:t>
      </w:r>
      <w:r>
        <w:rPr>
          <w:rFonts w:hint="eastAsia" w:ascii="Times New Roman"/>
          <w:color w:val="auto"/>
          <w:position w:val="-24"/>
          <w:sz w:val="24"/>
          <w:szCs w:val="24"/>
          <w:highlight w:val="none"/>
          <w:lang w:val="en-US" w:eastAsia="zh-CN"/>
        </w:rPr>
        <w:t xml:space="preserve">      </w:t>
      </w:r>
      <w:r>
        <w:rPr>
          <w:rFonts w:hint="eastAsia" w:ascii="Times New Roman"/>
          <w:color w:val="auto"/>
          <w:position w:val="-24"/>
          <w:sz w:val="24"/>
          <w:szCs w:val="24"/>
          <w:highlight w:val="none"/>
        </w:rPr>
        <w:t xml:space="preserve"> （C.</w:t>
      </w:r>
      <w:r>
        <w:rPr>
          <w:rFonts w:hint="eastAsia" w:ascii="Times New Roman"/>
          <w:color w:val="auto"/>
          <w:position w:val="-24"/>
          <w:sz w:val="24"/>
          <w:szCs w:val="24"/>
          <w:highlight w:val="none"/>
          <w:lang w:val="en-US" w:eastAsia="zh-CN"/>
        </w:rPr>
        <w:t>3</w:t>
      </w:r>
      <w:r>
        <w:rPr>
          <w:rFonts w:hint="eastAsia" w:ascii="Times New Roman"/>
          <w:color w:val="auto"/>
          <w:position w:val="-24"/>
          <w:sz w:val="24"/>
          <w:szCs w:val="24"/>
          <w:highlight w:val="none"/>
        </w:rPr>
        <w:t>）</w:t>
      </w:r>
    </w:p>
    <w:p w14:paraId="413B6BF5">
      <w:pPr>
        <w:spacing w:line="360" w:lineRule="auto"/>
        <w:rPr>
          <w:rFonts w:ascii="黑体" w:hAnsi="黑体" w:eastAsia="黑体" w:cs="黑体"/>
          <w:color w:val="auto"/>
          <w:sz w:val="24"/>
          <w:highlight w:val="none"/>
        </w:rPr>
      </w:pPr>
      <w:r>
        <w:rPr>
          <w:rFonts w:hint="eastAsia" w:ascii="黑体" w:hAnsi="黑体" w:eastAsia="黑体" w:cs="黑体"/>
          <w:color w:val="auto"/>
          <w:sz w:val="24"/>
          <w:highlight w:val="none"/>
        </w:rPr>
        <w:t>C.3 测量不确定度的来源分析</w:t>
      </w:r>
      <w:bookmarkEnd w:id="267"/>
      <w:bookmarkEnd w:id="268"/>
      <w:bookmarkEnd w:id="269"/>
      <w:bookmarkEnd w:id="270"/>
      <w:bookmarkEnd w:id="271"/>
      <w:bookmarkEnd w:id="272"/>
      <w:bookmarkEnd w:id="273"/>
      <w:bookmarkEnd w:id="274"/>
      <w:bookmarkEnd w:id="275"/>
    </w:p>
    <w:p w14:paraId="1F00C28B">
      <w:pPr>
        <w:autoSpaceDE w:val="0"/>
        <w:autoSpaceDN w:val="0"/>
        <w:adjustRightInd w:val="0"/>
        <w:spacing w:line="360" w:lineRule="auto"/>
        <w:ind w:firstLine="480" w:firstLineChars="200"/>
        <w:rPr>
          <w:color w:val="auto"/>
          <w:position w:val="-10"/>
          <w:sz w:val="24"/>
          <w:highlight w:val="none"/>
        </w:rPr>
      </w:pPr>
      <w:r>
        <w:rPr>
          <w:rFonts w:hint="eastAsia"/>
          <w:color w:val="auto"/>
          <w:position w:val="-10"/>
          <w:sz w:val="24"/>
          <w:highlight w:val="none"/>
        </w:rPr>
        <w:t>测量不确定度的来源有：</w:t>
      </w:r>
    </w:p>
    <w:p w14:paraId="1400D2F8">
      <w:pPr>
        <w:numPr>
          <w:ilvl w:val="0"/>
          <w:numId w:val="3"/>
        </w:num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测量重复性引入的不确定度分量</w:t>
      </w:r>
      <w:r>
        <w:rPr>
          <w:rFonts w:hint="eastAsia"/>
          <w:i/>
          <w:iCs/>
          <w:color w:val="auto"/>
          <w:sz w:val="24"/>
          <w:highlight w:val="none"/>
        </w:rPr>
        <w:t>u</w:t>
      </w:r>
      <w:r>
        <w:rPr>
          <w:rFonts w:hint="eastAsia"/>
          <w:color w:val="auto"/>
          <w:sz w:val="24"/>
          <w:highlight w:val="none"/>
          <w:vertAlign w:val="subscript"/>
        </w:rPr>
        <w:t>1</w:t>
      </w:r>
      <w:r>
        <w:rPr>
          <w:rFonts w:hint="eastAsia"/>
          <w:color w:val="auto"/>
          <w:sz w:val="24"/>
          <w:highlight w:val="none"/>
        </w:rPr>
        <w:t>；</w:t>
      </w:r>
    </w:p>
    <w:p w14:paraId="0F647CBE">
      <w:pPr>
        <w:numPr>
          <w:ilvl w:val="0"/>
          <w:numId w:val="3"/>
        </w:num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由百分表引入的标准不确定度分量</w:t>
      </w:r>
      <w:r>
        <w:rPr>
          <w:rFonts w:hint="eastAsia"/>
          <w:i/>
          <w:iCs/>
          <w:color w:val="auto"/>
          <w:sz w:val="24"/>
          <w:highlight w:val="none"/>
        </w:rPr>
        <w:t>u</w:t>
      </w:r>
      <w:r>
        <w:rPr>
          <w:rFonts w:hint="eastAsia"/>
          <w:color w:val="auto"/>
          <w:sz w:val="24"/>
          <w:highlight w:val="none"/>
          <w:vertAlign w:val="subscript"/>
        </w:rPr>
        <w:t>2</w:t>
      </w:r>
      <w:r>
        <w:rPr>
          <w:rFonts w:hint="eastAsia"/>
          <w:color w:val="auto"/>
          <w:sz w:val="24"/>
          <w:highlight w:val="none"/>
        </w:rPr>
        <w:t>；</w:t>
      </w:r>
    </w:p>
    <w:p w14:paraId="0E30466F">
      <w:pPr>
        <w:numPr>
          <w:ilvl w:val="0"/>
          <w:numId w:val="3"/>
        </w:num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由秒表引入的标准不确定度分量</w:t>
      </w:r>
      <w:r>
        <w:rPr>
          <w:rFonts w:hint="eastAsia"/>
          <w:i/>
          <w:iCs/>
          <w:color w:val="auto"/>
          <w:sz w:val="24"/>
          <w:highlight w:val="none"/>
        </w:rPr>
        <w:t>u</w:t>
      </w:r>
      <w:r>
        <w:rPr>
          <w:rFonts w:hint="eastAsia"/>
          <w:color w:val="auto"/>
          <w:sz w:val="24"/>
          <w:highlight w:val="none"/>
          <w:vertAlign w:val="subscript"/>
        </w:rPr>
        <w:t>3</w:t>
      </w:r>
      <w:r>
        <w:rPr>
          <w:rFonts w:hint="eastAsia"/>
          <w:color w:val="auto"/>
          <w:sz w:val="24"/>
          <w:highlight w:val="none"/>
        </w:rPr>
        <w:t>。</w:t>
      </w:r>
      <w:bookmarkEnd w:id="198"/>
      <w:bookmarkEnd w:id="199"/>
      <w:bookmarkEnd w:id="200"/>
      <w:bookmarkEnd w:id="201"/>
      <w:bookmarkEnd w:id="202"/>
      <w:bookmarkEnd w:id="203"/>
      <w:bookmarkEnd w:id="204"/>
    </w:p>
    <w:p w14:paraId="32F539A4">
      <w:pPr>
        <w:spacing w:line="360" w:lineRule="auto"/>
        <w:rPr>
          <w:rFonts w:ascii="黑体" w:hAnsi="黑体" w:eastAsia="黑体" w:cs="黑体"/>
          <w:bCs/>
          <w:color w:val="auto"/>
          <w:sz w:val="24"/>
          <w:highlight w:val="none"/>
        </w:rPr>
      </w:pPr>
      <w:bookmarkStart w:id="276" w:name="_Toc27710"/>
      <w:bookmarkStart w:id="277" w:name="_Toc18877"/>
      <w:bookmarkStart w:id="278" w:name="_Toc9202"/>
      <w:bookmarkStart w:id="279" w:name="_Toc30532"/>
      <w:bookmarkStart w:id="280" w:name="_Toc30477"/>
      <w:r>
        <w:rPr>
          <w:rFonts w:hint="eastAsia" w:ascii="黑体" w:hAnsi="黑体" w:eastAsia="黑体" w:cs="黑体"/>
          <w:bCs/>
          <w:color w:val="auto"/>
          <w:sz w:val="24"/>
          <w:highlight w:val="none"/>
        </w:rPr>
        <w:t>C.4 测量不确定</w:t>
      </w:r>
      <w:r>
        <w:rPr>
          <w:rFonts w:hint="eastAsia" w:ascii="黑体" w:hAnsi="黑体" w:eastAsia="黑体" w:cs="黑体"/>
          <w:color w:val="auto"/>
          <w:sz w:val="24"/>
          <w:highlight w:val="none"/>
        </w:rPr>
        <w:t>度</w:t>
      </w:r>
      <w:r>
        <w:rPr>
          <w:rFonts w:hint="eastAsia" w:ascii="黑体" w:hAnsi="黑体" w:eastAsia="黑体" w:cs="黑体"/>
          <w:bCs/>
          <w:color w:val="auto"/>
          <w:sz w:val="24"/>
          <w:highlight w:val="none"/>
        </w:rPr>
        <w:t>评定</w:t>
      </w:r>
      <w:bookmarkEnd w:id="276"/>
      <w:bookmarkEnd w:id="277"/>
      <w:bookmarkEnd w:id="278"/>
      <w:bookmarkEnd w:id="279"/>
      <w:bookmarkEnd w:id="280"/>
    </w:p>
    <w:p w14:paraId="59D35DAB">
      <w:pPr>
        <w:autoSpaceDE w:val="0"/>
        <w:autoSpaceDN w:val="0"/>
        <w:adjustRightInd w:val="0"/>
        <w:spacing w:line="360" w:lineRule="auto"/>
        <w:rPr>
          <w:bCs/>
          <w:color w:val="auto"/>
          <w:sz w:val="24"/>
          <w:highlight w:val="none"/>
        </w:rPr>
      </w:pPr>
      <w:r>
        <w:rPr>
          <w:rFonts w:hint="eastAsia"/>
          <w:bCs/>
          <w:color w:val="auto"/>
          <w:sz w:val="24"/>
          <w:highlight w:val="none"/>
        </w:rPr>
        <w:t>C.4.1 由测量重复性引入的不确定度分量</w:t>
      </w:r>
      <w:r>
        <w:rPr>
          <w:rFonts w:hint="eastAsia"/>
          <w:bCs/>
          <w:i/>
          <w:iCs/>
          <w:color w:val="auto"/>
          <w:sz w:val="24"/>
          <w:highlight w:val="none"/>
        </w:rPr>
        <w:t>u</w:t>
      </w:r>
      <w:r>
        <w:rPr>
          <w:rFonts w:hint="eastAsia"/>
          <w:bCs/>
          <w:color w:val="auto"/>
          <w:sz w:val="24"/>
          <w:highlight w:val="none"/>
          <w:vertAlign w:val="subscript"/>
        </w:rPr>
        <w:t>1</w:t>
      </w:r>
    </w:p>
    <w:p w14:paraId="0D9C5125">
      <w:pPr>
        <w:autoSpaceDE w:val="0"/>
        <w:autoSpaceDN w:val="0"/>
        <w:adjustRightInd w:val="0"/>
        <w:spacing w:line="360" w:lineRule="auto"/>
        <w:rPr>
          <w:color w:val="auto"/>
          <w:sz w:val="24"/>
          <w:highlight w:val="none"/>
        </w:rPr>
      </w:pPr>
      <w:r>
        <w:rPr>
          <w:rFonts w:hint="eastAsia"/>
          <w:bCs/>
          <w:color w:val="auto"/>
          <w:sz w:val="24"/>
          <w:highlight w:val="none"/>
        </w:rPr>
        <w:t>C.4.1.1</w:t>
      </w:r>
      <w:r>
        <w:rPr>
          <w:rFonts w:hint="eastAsia"/>
          <w:color w:val="auto"/>
          <w:sz w:val="24"/>
          <w:highlight w:val="none"/>
        </w:rPr>
        <w:t>用百分表和秒表在试验机速度为10mm/min的档位上连续测量位移10次，得到测量数据见表C.1 和C.2</w:t>
      </w:r>
      <w:r>
        <w:rPr>
          <w:rFonts w:hint="eastAsia"/>
          <w:color w:val="auto"/>
          <w:sz w:val="24"/>
          <w:highlight w:val="none"/>
          <w:lang w:eastAsia="zh-CN"/>
        </w:rPr>
        <w:t>，</w:t>
      </w:r>
      <w:r>
        <w:rPr>
          <w:rFonts w:hint="eastAsia" w:ascii="Times New Roman" w:hAnsi="Times New Roman" w:cs="Times New Roman"/>
          <w:color w:val="auto"/>
          <w:sz w:val="24"/>
          <w:highlight w:val="none"/>
          <w:lang w:eastAsia="zh-CN"/>
        </w:rPr>
        <w:t>根据表</w:t>
      </w:r>
      <w:r>
        <w:rPr>
          <w:rFonts w:hint="eastAsia" w:ascii="Times New Roman" w:hAnsi="Times New Roman" w:cs="Times New Roman"/>
          <w:color w:val="auto"/>
          <w:sz w:val="24"/>
          <w:highlight w:val="none"/>
          <w:lang w:val="en-US" w:eastAsia="zh-CN"/>
        </w:rPr>
        <w:t>C.1和表C.2</w:t>
      </w:r>
      <w:r>
        <w:rPr>
          <w:rFonts w:hint="eastAsia" w:ascii="Times New Roman" w:hAnsi="Times New Roman" w:cs="Times New Roman"/>
          <w:color w:val="auto"/>
          <w:sz w:val="24"/>
          <w:highlight w:val="none"/>
        </w:rPr>
        <w:t>计算得出</w:t>
      </w:r>
      <w:r>
        <w:rPr>
          <w:rFonts w:hint="eastAsia" w:ascii="Times New Roman" w:hAnsi="Times New Roman" w:cs="Times New Roman"/>
          <w:color w:val="auto"/>
          <w:sz w:val="24"/>
          <w:highlight w:val="none"/>
          <w:lang w:eastAsia="zh-CN"/>
        </w:rPr>
        <w:t>速度重复性测量数据，见表</w:t>
      </w:r>
      <w:r>
        <w:rPr>
          <w:rFonts w:hint="eastAsia" w:ascii="Times New Roman" w:hAnsi="Times New Roman" w:cs="Times New Roman"/>
          <w:color w:val="auto"/>
          <w:sz w:val="24"/>
          <w:highlight w:val="none"/>
          <w:lang w:val="en-US" w:eastAsia="zh-CN"/>
        </w:rPr>
        <w:t>C.3。</w:t>
      </w:r>
    </w:p>
    <w:p w14:paraId="7163ED85">
      <w:pPr>
        <w:autoSpaceDE w:val="0"/>
        <w:autoSpaceDN w:val="0"/>
        <w:adjustRightInd w:val="0"/>
        <w:spacing w:line="360" w:lineRule="auto"/>
        <w:ind w:firstLine="420" w:firstLineChars="20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表C.1 位移重复性测量数据</w:t>
      </w:r>
    </w:p>
    <w:tbl>
      <w:tblPr>
        <w:tblStyle w:val="26"/>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35"/>
        <w:gridCol w:w="1592"/>
        <w:gridCol w:w="1592"/>
        <w:gridCol w:w="1594"/>
        <w:gridCol w:w="1603"/>
      </w:tblGrid>
      <w:tr w14:paraId="7493ED2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restart"/>
            <w:noWrap/>
            <w:vAlign w:val="center"/>
          </w:tcPr>
          <w:p w14:paraId="220CDBE0">
            <w:pPr>
              <w:autoSpaceDE w:val="0"/>
              <w:autoSpaceDN w:val="0"/>
              <w:adjustRightInd w:val="0"/>
              <w:jc w:val="center"/>
              <w:rPr>
                <w:color w:val="auto"/>
                <w:szCs w:val="21"/>
                <w:highlight w:val="none"/>
              </w:rPr>
            </w:pPr>
            <w:r>
              <w:rPr>
                <w:rFonts w:hint="eastAsia"/>
                <w:color w:val="auto"/>
                <w:szCs w:val="21"/>
                <w:highlight w:val="none"/>
              </w:rPr>
              <w:t>位移示值</w:t>
            </w:r>
          </w:p>
        </w:tc>
        <w:tc>
          <w:tcPr>
            <w:tcW w:w="4085" w:type="pct"/>
            <w:gridSpan w:val="5"/>
            <w:noWrap/>
          </w:tcPr>
          <w:p w14:paraId="20A91462">
            <w:pPr>
              <w:autoSpaceDE w:val="0"/>
              <w:autoSpaceDN w:val="0"/>
              <w:adjustRightInd w:val="0"/>
              <w:jc w:val="center"/>
              <w:rPr>
                <w:color w:val="auto"/>
                <w:szCs w:val="21"/>
                <w:highlight w:val="none"/>
              </w:rPr>
            </w:pPr>
            <w:r>
              <w:rPr>
                <w:rFonts w:hint="eastAsia"/>
                <w:color w:val="auto"/>
                <w:szCs w:val="21"/>
                <w:highlight w:val="none"/>
              </w:rPr>
              <w:t>测量值（mm）</w:t>
            </w:r>
          </w:p>
        </w:tc>
      </w:tr>
      <w:tr w14:paraId="63F62A5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5586480D">
            <w:pPr>
              <w:autoSpaceDE w:val="0"/>
              <w:autoSpaceDN w:val="0"/>
              <w:adjustRightInd w:val="0"/>
              <w:rPr>
                <w:color w:val="auto"/>
                <w:szCs w:val="21"/>
                <w:highlight w:val="none"/>
              </w:rPr>
            </w:pPr>
          </w:p>
        </w:tc>
        <w:tc>
          <w:tcPr>
            <w:tcW w:w="750" w:type="pct"/>
            <w:noWrap/>
            <w:vAlign w:val="center"/>
          </w:tcPr>
          <w:p w14:paraId="13176F8F">
            <w:pPr>
              <w:jc w:val="center"/>
              <w:rPr>
                <w:color w:val="auto"/>
                <w:szCs w:val="21"/>
                <w:highlight w:val="none"/>
              </w:rPr>
            </w:pPr>
            <w:r>
              <w:rPr>
                <w:rFonts w:hint="eastAsia"/>
                <w:color w:val="auto"/>
                <w:szCs w:val="21"/>
                <w:highlight w:val="none"/>
              </w:rPr>
              <w:t>1</w:t>
            </w:r>
          </w:p>
        </w:tc>
        <w:tc>
          <w:tcPr>
            <w:tcW w:w="832" w:type="pct"/>
            <w:noWrap/>
            <w:vAlign w:val="center"/>
          </w:tcPr>
          <w:p w14:paraId="56F41644">
            <w:pPr>
              <w:jc w:val="center"/>
              <w:rPr>
                <w:color w:val="auto"/>
                <w:szCs w:val="21"/>
                <w:highlight w:val="none"/>
              </w:rPr>
            </w:pPr>
            <w:r>
              <w:rPr>
                <w:rFonts w:hint="eastAsia"/>
                <w:color w:val="auto"/>
                <w:szCs w:val="21"/>
                <w:highlight w:val="none"/>
              </w:rPr>
              <w:t>2</w:t>
            </w:r>
          </w:p>
        </w:tc>
        <w:tc>
          <w:tcPr>
            <w:tcW w:w="832" w:type="pct"/>
            <w:noWrap/>
            <w:vAlign w:val="center"/>
          </w:tcPr>
          <w:p w14:paraId="153192AC">
            <w:pPr>
              <w:jc w:val="center"/>
              <w:rPr>
                <w:color w:val="auto"/>
                <w:szCs w:val="21"/>
                <w:highlight w:val="none"/>
              </w:rPr>
            </w:pPr>
            <w:r>
              <w:rPr>
                <w:rFonts w:hint="eastAsia"/>
                <w:color w:val="auto"/>
                <w:szCs w:val="21"/>
                <w:highlight w:val="none"/>
              </w:rPr>
              <w:t>3</w:t>
            </w:r>
          </w:p>
        </w:tc>
        <w:tc>
          <w:tcPr>
            <w:tcW w:w="833" w:type="pct"/>
            <w:noWrap/>
            <w:vAlign w:val="center"/>
          </w:tcPr>
          <w:p w14:paraId="7F77B00F">
            <w:pPr>
              <w:jc w:val="center"/>
              <w:rPr>
                <w:color w:val="auto"/>
                <w:szCs w:val="21"/>
                <w:highlight w:val="none"/>
              </w:rPr>
            </w:pPr>
            <w:r>
              <w:rPr>
                <w:rFonts w:hint="eastAsia"/>
                <w:color w:val="auto"/>
                <w:szCs w:val="21"/>
                <w:highlight w:val="none"/>
              </w:rPr>
              <w:t>4</w:t>
            </w:r>
          </w:p>
        </w:tc>
        <w:tc>
          <w:tcPr>
            <w:tcW w:w="838" w:type="pct"/>
            <w:noWrap/>
            <w:vAlign w:val="center"/>
          </w:tcPr>
          <w:p w14:paraId="714B6637">
            <w:pPr>
              <w:jc w:val="center"/>
              <w:rPr>
                <w:color w:val="auto"/>
                <w:szCs w:val="21"/>
                <w:highlight w:val="none"/>
              </w:rPr>
            </w:pPr>
            <w:r>
              <w:rPr>
                <w:rFonts w:hint="eastAsia"/>
                <w:color w:val="auto"/>
                <w:szCs w:val="21"/>
                <w:highlight w:val="none"/>
              </w:rPr>
              <w:t>5</w:t>
            </w:r>
          </w:p>
        </w:tc>
      </w:tr>
      <w:tr w14:paraId="759EF0F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3FECDE6C">
            <w:pPr>
              <w:autoSpaceDE w:val="0"/>
              <w:autoSpaceDN w:val="0"/>
              <w:adjustRightInd w:val="0"/>
              <w:rPr>
                <w:color w:val="auto"/>
                <w:szCs w:val="21"/>
                <w:highlight w:val="none"/>
              </w:rPr>
            </w:pPr>
          </w:p>
        </w:tc>
        <w:tc>
          <w:tcPr>
            <w:tcW w:w="750" w:type="pct"/>
            <w:noWrap/>
            <w:vAlign w:val="center"/>
          </w:tcPr>
          <w:p w14:paraId="3DF27B82">
            <w:pPr>
              <w:jc w:val="center"/>
              <w:rPr>
                <w:color w:val="auto"/>
                <w:szCs w:val="21"/>
                <w:highlight w:val="none"/>
              </w:rPr>
            </w:pPr>
            <w:r>
              <w:rPr>
                <w:rFonts w:hint="eastAsia"/>
                <w:color w:val="auto"/>
                <w:szCs w:val="21"/>
                <w:highlight w:val="none"/>
              </w:rPr>
              <w:t>9.994</w:t>
            </w:r>
          </w:p>
        </w:tc>
        <w:tc>
          <w:tcPr>
            <w:tcW w:w="832" w:type="pct"/>
            <w:noWrap/>
            <w:vAlign w:val="center"/>
          </w:tcPr>
          <w:p w14:paraId="2BCA54C5">
            <w:pPr>
              <w:jc w:val="center"/>
              <w:rPr>
                <w:color w:val="auto"/>
                <w:szCs w:val="21"/>
                <w:highlight w:val="none"/>
              </w:rPr>
            </w:pPr>
            <w:r>
              <w:rPr>
                <w:rFonts w:hint="eastAsia"/>
                <w:color w:val="auto"/>
                <w:szCs w:val="21"/>
                <w:highlight w:val="none"/>
              </w:rPr>
              <w:t>9.996</w:t>
            </w:r>
          </w:p>
        </w:tc>
        <w:tc>
          <w:tcPr>
            <w:tcW w:w="832" w:type="pct"/>
            <w:noWrap/>
            <w:vAlign w:val="center"/>
          </w:tcPr>
          <w:p w14:paraId="4EC1066F">
            <w:pPr>
              <w:jc w:val="center"/>
              <w:rPr>
                <w:color w:val="auto"/>
                <w:szCs w:val="21"/>
                <w:highlight w:val="none"/>
              </w:rPr>
            </w:pPr>
            <w:r>
              <w:rPr>
                <w:rFonts w:hint="eastAsia"/>
                <w:color w:val="auto"/>
                <w:szCs w:val="21"/>
                <w:highlight w:val="none"/>
              </w:rPr>
              <w:t>9.995</w:t>
            </w:r>
          </w:p>
        </w:tc>
        <w:tc>
          <w:tcPr>
            <w:tcW w:w="833" w:type="pct"/>
            <w:noWrap/>
            <w:vAlign w:val="center"/>
          </w:tcPr>
          <w:p w14:paraId="258B4594">
            <w:pPr>
              <w:jc w:val="center"/>
              <w:rPr>
                <w:color w:val="auto"/>
                <w:szCs w:val="21"/>
                <w:highlight w:val="none"/>
              </w:rPr>
            </w:pPr>
            <w:r>
              <w:rPr>
                <w:rFonts w:hint="eastAsia"/>
                <w:color w:val="auto"/>
                <w:szCs w:val="21"/>
                <w:highlight w:val="none"/>
              </w:rPr>
              <w:t>9.995</w:t>
            </w:r>
          </w:p>
        </w:tc>
        <w:tc>
          <w:tcPr>
            <w:tcW w:w="838" w:type="pct"/>
            <w:noWrap/>
            <w:vAlign w:val="center"/>
          </w:tcPr>
          <w:p w14:paraId="2FDE0077">
            <w:pPr>
              <w:jc w:val="center"/>
              <w:rPr>
                <w:color w:val="auto"/>
                <w:szCs w:val="21"/>
                <w:highlight w:val="none"/>
              </w:rPr>
            </w:pPr>
            <w:r>
              <w:rPr>
                <w:rFonts w:hint="eastAsia"/>
                <w:color w:val="auto"/>
                <w:szCs w:val="21"/>
                <w:highlight w:val="none"/>
              </w:rPr>
              <w:t>9.994</w:t>
            </w:r>
          </w:p>
        </w:tc>
      </w:tr>
      <w:tr w14:paraId="4DCDC75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vAlign w:val="center"/>
          </w:tcPr>
          <w:p w14:paraId="62BF8F9E">
            <w:pPr>
              <w:autoSpaceDE w:val="0"/>
              <w:autoSpaceDN w:val="0"/>
              <w:adjustRightInd w:val="0"/>
              <w:jc w:val="center"/>
              <w:rPr>
                <w:color w:val="auto"/>
                <w:szCs w:val="21"/>
                <w:highlight w:val="none"/>
              </w:rPr>
            </w:pPr>
          </w:p>
        </w:tc>
        <w:tc>
          <w:tcPr>
            <w:tcW w:w="750" w:type="pct"/>
            <w:noWrap/>
          </w:tcPr>
          <w:p w14:paraId="50952E94">
            <w:pPr>
              <w:autoSpaceDE w:val="0"/>
              <w:autoSpaceDN w:val="0"/>
              <w:adjustRightInd w:val="0"/>
              <w:jc w:val="center"/>
              <w:rPr>
                <w:color w:val="auto"/>
                <w:szCs w:val="21"/>
                <w:highlight w:val="none"/>
              </w:rPr>
            </w:pPr>
            <w:r>
              <w:rPr>
                <w:rFonts w:hint="eastAsia"/>
                <w:color w:val="auto"/>
                <w:szCs w:val="21"/>
                <w:highlight w:val="none"/>
              </w:rPr>
              <w:t>6</w:t>
            </w:r>
          </w:p>
        </w:tc>
        <w:tc>
          <w:tcPr>
            <w:tcW w:w="832" w:type="pct"/>
            <w:noWrap/>
            <w:vAlign w:val="center"/>
          </w:tcPr>
          <w:p w14:paraId="202CB05E">
            <w:pPr>
              <w:jc w:val="center"/>
              <w:rPr>
                <w:color w:val="auto"/>
                <w:szCs w:val="21"/>
                <w:highlight w:val="none"/>
              </w:rPr>
            </w:pPr>
            <w:r>
              <w:rPr>
                <w:rFonts w:hint="eastAsia"/>
                <w:color w:val="auto"/>
                <w:szCs w:val="21"/>
                <w:highlight w:val="none"/>
              </w:rPr>
              <w:t>7</w:t>
            </w:r>
          </w:p>
        </w:tc>
        <w:tc>
          <w:tcPr>
            <w:tcW w:w="832" w:type="pct"/>
            <w:noWrap/>
            <w:vAlign w:val="center"/>
          </w:tcPr>
          <w:p w14:paraId="05490189">
            <w:pPr>
              <w:jc w:val="center"/>
              <w:rPr>
                <w:color w:val="auto"/>
                <w:szCs w:val="21"/>
                <w:highlight w:val="none"/>
              </w:rPr>
            </w:pPr>
            <w:r>
              <w:rPr>
                <w:rFonts w:hint="eastAsia"/>
                <w:color w:val="auto"/>
                <w:szCs w:val="21"/>
                <w:highlight w:val="none"/>
              </w:rPr>
              <w:t>8</w:t>
            </w:r>
          </w:p>
        </w:tc>
        <w:tc>
          <w:tcPr>
            <w:tcW w:w="833" w:type="pct"/>
            <w:noWrap/>
            <w:vAlign w:val="center"/>
          </w:tcPr>
          <w:p w14:paraId="3E33D013">
            <w:pPr>
              <w:jc w:val="center"/>
              <w:rPr>
                <w:color w:val="auto"/>
                <w:szCs w:val="21"/>
                <w:highlight w:val="none"/>
              </w:rPr>
            </w:pPr>
            <w:r>
              <w:rPr>
                <w:rFonts w:hint="eastAsia"/>
                <w:color w:val="auto"/>
                <w:szCs w:val="21"/>
                <w:highlight w:val="none"/>
              </w:rPr>
              <w:t>9</w:t>
            </w:r>
          </w:p>
        </w:tc>
        <w:tc>
          <w:tcPr>
            <w:tcW w:w="838" w:type="pct"/>
            <w:noWrap/>
            <w:vAlign w:val="center"/>
          </w:tcPr>
          <w:p w14:paraId="2CF1D126">
            <w:pPr>
              <w:jc w:val="center"/>
              <w:rPr>
                <w:color w:val="auto"/>
                <w:szCs w:val="21"/>
                <w:highlight w:val="none"/>
              </w:rPr>
            </w:pPr>
            <w:r>
              <w:rPr>
                <w:rFonts w:hint="eastAsia"/>
                <w:color w:val="auto"/>
                <w:szCs w:val="21"/>
                <w:highlight w:val="none"/>
              </w:rPr>
              <w:t>10</w:t>
            </w:r>
          </w:p>
        </w:tc>
      </w:tr>
      <w:tr w14:paraId="487C767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21BD5EBC">
            <w:pPr>
              <w:autoSpaceDE w:val="0"/>
              <w:autoSpaceDN w:val="0"/>
              <w:adjustRightInd w:val="0"/>
              <w:rPr>
                <w:color w:val="auto"/>
                <w:szCs w:val="21"/>
                <w:highlight w:val="none"/>
              </w:rPr>
            </w:pPr>
          </w:p>
        </w:tc>
        <w:tc>
          <w:tcPr>
            <w:tcW w:w="750" w:type="pct"/>
            <w:noWrap/>
            <w:vAlign w:val="center"/>
          </w:tcPr>
          <w:p w14:paraId="051DFDEC">
            <w:pPr>
              <w:jc w:val="center"/>
              <w:rPr>
                <w:color w:val="auto"/>
                <w:szCs w:val="21"/>
                <w:highlight w:val="none"/>
              </w:rPr>
            </w:pPr>
            <w:r>
              <w:rPr>
                <w:rFonts w:hint="eastAsia"/>
                <w:color w:val="auto"/>
                <w:szCs w:val="21"/>
                <w:highlight w:val="none"/>
              </w:rPr>
              <w:t>9.995</w:t>
            </w:r>
          </w:p>
        </w:tc>
        <w:tc>
          <w:tcPr>
            <w:tcW w:w="832" w:type="pct"/>
            <w:noWrap/>
            <w:vAlign w:val="center"/>
          </w:tcPr>
          <w:p w14:paraId="0CD53D19">
            <w:pPr>
              <w:jc w:val="center"/>
              <w:rPr>
                <w:color w:val="auto"/>
                <w:szCs w:val="21"/>
                <w:highlight w:val="none"/>
              </w:rPr>
            </w:pPr>
            <w:r>
              <w:rPr>
                <w:rFonts w:hint="eastAsia"/>
                <w:color w:val="auto"/>
                <w:szCs w:val="21"/>
                <w:highlight w:val="none"/>
              </w:rPr>
              <w:t>9.994</w:t>
            </w:r>
          </w:p>
        </w:tc>
        <w:tc>
          <w:tcPr>
            <w:tcW w:w="832" w:type="pct"/>
            <w:noWrap/>
            <w:vAlign w:val="center"/>
          </w:tcPr>
          <w:p w14:paraId="181C4ACB">
            <w:pPr>
              <w:jc w:val="center"/>
              <w:rPr>
                <w:color w:val="auto"/>
                <w:szCs w:val="21"/>
                <w:highlight w:val="none"/>
              </w:rPr>
            </w:pPr>
            <w:r>
              <w:rPr>
                <w:rFonts w:hint="eastAsia"/>
                <w:color w:val="auto"/>
                <w:szCs w:val="21"/>
                <w:highlight w:val="none"/>
              </w:rPr>
              <w:t>9.996</w:t>
            </w:r>
          </w:p>
        </w:tc>
        <w:tc>
          <w:tcPr>
            <w:tcW w:w="833" w:type="pct"/>
            <w:noWrap/>
            <w:vAlign w:val="center"/>
          </w:tcPr>
          <w:p w14:paraId="6304927D">
            <w:pPr>
              <w:jc w:val="center"/>
              <w:rPr>
                <w:color w:val="auto"/>
                <w:szCs w:val="21"/>
                <w:highlight w:val="none"/>
              </w:rPr>
            </w:pPr>
            <w:r>
              <w:rPr>
                <w:rFonts w:hint="eastAsia"/>
                <w:color w:val="auto"/>
                <w:szCs w:val="21"/>
                <w:highlight w:val="none"/>
              </w:rPr>
              <w:t>9.994</w:t>
            </w:r>
          </w:p>
        </w:tc>
        <w:tc>
          <w:tcPr>
            <w:tcW w:w="838" w:type="pct"/>
            <w:noWrap/>
            <w:vAlign w:val="center"/>
          </w:tcPr>
          <w:p w14:paraId="640755C8">
            <w:pPr>
              <w:jc w:val="center"/>
              <w:rPr>
                <w:color w:val="auto"/>
                <w:szCs w:val="21"/>
                <w:highlight w:val="none"/>
              </w:rPr>
            </w:pPr>
            <w:r>
              <w:rPr>
                <w:rFonts w:hint="eastAsia"/>
                <w:color w:val="auto"/>
                <w:szCs w:val="21"/>
                <w:highlight w:val="none"/>
              </w:rPr>
              <w:t>9.996</w:t>
            </w:r>
          </w:p>
        </w:tc>
      </w:tr>
    </w:tbl>
    <w:p w14:paraId="549F8826">
      <w:pPr>
        <w:autoSpaceDE w:val="0"/>
        <w:autoSpaceDN w:val="0"/>
        <w:adjustRightInd w:val="0"/>
        <w:spacing w:line="360" w:lineRule="auto"/>
        <w:jc w:val="both"/>
        <w:rPr>
          <w:color w:val="auto"/>
          <w:position w:val="-28"/>
          <w:sz w:val="24"/>
          <w:highlight w:val="none"/>
        </w:rPr>
      </w:pPr>
    </w:p>
    <w:p w14:paraId="0F1CCAD4">
      <w:pPr>
        <w:autoSpaceDE w:val="0"/>
        <w:autoSpaceDN w:val="0"/>
        <w:adjustRightInd w:val="0"/>
        <w:spacing w:line="360" w:lineRule="auto"/>
        <w:ind w:firstLine="420" w:firstLineChars="20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表C.</w:t>
      </w:r>
      <w:r>
        <w:rPr>
          <w:rFonts w:hint="eastAsia" w:ascii="黑体" w:hAnsi="黑体" w:eastAsia="黑体" w:cs="黑体"/>
          <w:color w:val="auto"/>
          <w:szCs w:val="21"/>
          <w:highlight w:val="none"/>
          <w:lang w:val="en-US" w:eastAsia="zh-CN"/>
        </w:rPr>
        <w:t>2</w:t>
      </w:r>
      <w:r>
        <w:rPr>
          <w:rFonts w:hint="eastAsia" w:ascii="黑体" w:hAnsi="黑体" w:eastAsia="黑体" w:cs="黑体"/>
          <w:color w:val="auto"/>
          <w:szCs w:val="21"/>
          <w:highlight w:val="none"/>
        </w:rPr>
        <w:t xml:space="preserve"> 时间重复性测量数据</w:t>
      </w:r>
    </w:p>
    <w:tbl>
      <w:tblPr>
        <w:tblStyle w:val="26"/>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35"/>
        <w:gridCol w:w="1592"/>
        <w:gridCol w:w="1592"/>
        <w:gridCol w:w="1594"/>
        <w:gridCol w:w="1603"/>
      </w:tblGrid>
      <w:tr w14:paraId="1A2D525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restart"/>
            <w:noWrap/>
            <w:vAlign w:val="center"/>
          </w:tcPr>
          <w:p w14:paraId="59C47ABE">
            <w:pPr>
              <w:autoSpaceDE w:val="0"/>
              <w:autoSpaceDN w:val="0"/>
              <w:adjustRightInd w:val="0"/>
              <w:jc w:val="center"/>
              <w:rPr>
                <w:color w:val="auto"/>
                <w:szCs w:val="21"/>
                <w:highlight w:val="none"/>
              </w:rPr>
            </w:pPr>
            <w:r>
              <w:rPr>
                <w:rFonts w:hint="eastAsia"/>
                <w:color w:val="auto"/>
                <w:szCs w:val="21"/>
                <w:highlight w:val="none"/>
              </w:rPr>
              <w:t>时间示值</w:t>
            </w:r>
          </w:p>
        </w:tc>
        <w:tc>
          <w:tcPr>
            <w:tcW w:w="4085" w:type="pct"/>
            <w:gridSpan w:val="5"/>
            <w:noWrap/>
          </w:tcPr>
          <w:p w14:paraId="6A390747">
            <w:pPr>
              <w:autoSpaceDE w:val="0"/>
              <w:autoSpaceDN w:val="0"/>
              <w:adjustRightInd w:val="0"/>
              <w:jc w:val="center"/>
              <w:rPr>
                <w:color w:val="auto"/>
                <w:szCs w:val="21"/>
                <w:highlight w:val="none"/>
              </w:rPr>
            </w:pPr>
            <w:r>
              <w:rPr>
                <w:rFonts w:hint="eastAsia"/>
                <w:color w:val="auto"/>
                <w:szCs w:val="21"/>
                <w:highlight w:val="none"/>
              </w:rPr>
              <w:t>测量值</w:t>
            </w:r>
          </w:p>
        </w:tc>
      </w:tr>
      <w:tr w14:paraId="67F8B37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25D63192">
            <w:pPr>
              <w:autoSpaceDE w:val="0"/>
              <w:autoSpaceDN w:val="0"/>
              <w:adjustRightInd w:val="0"/>
              <w:rPr>
                <w:color w:val="auto"/>
                <w:szCs w:val="21"/>
                <w:highlight w:val="none"/>
              </w:rPr>
            </w:pPr>
          </w:p>
        </w:tc>
        <w:tc>
          <w:tcPr>
            <w:tcW w:w="750" w:type="pct"/>
            <w:noWrap/>
            <w:vAlign w:val="center"/>
          </w:tcPr>
          <w:p w14:paraId="4DB9EB05">
            <w:pPr>
              <w:jc w:val="center"/>
              <w:rPr>
                <w:color w:val="auto"/>
                <w:szCs w:val="21"/>
                <w:highlight w:val="none"/>
              </w:rPr>
            </w:pPr>
            <w:r>
              <w:rPr>
                <w:rFonts w:hint="eastAsia"/>
                <w:color w:val="auto"/>
                <w:szCs w:val="21"/>
                <w:highlight w:val="none"/>
              </w:rPr>
              <w:t>1</w:t>
            </w:r>
          </w:p>
        </w:tc>
        <w:tc>
          <w:tcPr>
            <w:tcW w:w="832" w:type="pct"/>
            <w:noWrap/>
            <w:vAlign w:val="center"/>
          </w:tcPr>
          <w:p w14:paraId="3B8F6FEB">
            <w:pPr>
              <w:jc w:val="center"/>
              <w:rPr>
                <w:color w:val="auto"/>
                <w:szCs w:val="21"/>
                <w:highlight w:val="none"/>
              </w:rPr>
            </w:pPr>
            <w:r>
              <w:rPr>
                <w:rFonts w:hint="eastAsia"/>
                <w:color w:val="auto"/>
                <w:szCs w:val="21"/>
                <w:highlight w:val="none"/>
              </w:rPr>
              <w:t>2</w:t>
            </w:r>
          </w:p>
        </w:tc>
        <w:tc>
          <w:tcPr>
            <w:tcW w:w="832" w:type="pct"/>
            <w:noWrap/>
            <w:vAlign w:val="center"/>
          </w:tcPr>
          <w:p w14:paraId="7F1611E4">
            <w:pPr>
              <w:jc w:val="center"/>
              <w:rPr>
                <w:color w:val="auto"/>
                <w:szCs w:val="21"/>
                <w:highlight w:val="none"/>
              </w:rPr>
            </w:pPr>
            <w:r>
              <w:rPr>
                <w:rFonts w:hint="eastAsia"/>
                <w:color w:val="auto"/>
                <w:szCs w:val="21"/>
                <w:highlight w:val="none"/>
              </w:rPr>
              <w:t>3</w:t>
            </w:r>
          </w:p>
        </w:tc>
        <w:tc>
          <w:tcPr>
            <w:tcW w:w="833" w:type="pct"/>
            <w:noWrap/>
            <w:vAlign w:val="center"/>
          </w:tcPr>
          <w:p w14:paraId="036B7321">
            <w:pPr>
              <w:jc w:val="center"/>
              <w:rPr>
                <w:color w:val="auto"/>
                <w:szCs w:val="21"/>
                <w:highlight w:val="none"/>
              </w:rPr>
            </w:pPr>
            <w:r>
              <w:rPr>
                <w:rFonts w:hint="eastAsia"/>
                <w:color w:val="auto"/>
                <w:szCs w:val="21"/>
                <w:highlight w:val="none"/>
              </w:rPr>
              <w:t>4</w:t>
            </w:r>
          </w:p>
        </w:tc>
        <w:tc>
          <w:tcPr>
            <w:tcW w:w="838" w:type="pct"/>
            <w:noWrap/>
            <w:vAlign w:val="center"/>
          </w:tcPr>
          <w:p w14:paraId="75F8BE2C">
            <w:pPr>
              <w:jc w:val="center"/>
              <w:rPr>
                <w:color w:val="auto"/>
                <w:szCs w:val="21"/>
                <w:highlight w:val="none"/>
              </w:rPr>
            </w:pPr>
            <w:r>
              <w:rPr>
                <w:rFonts w:hint="eastAsia"/>
                <w:color w:val="auto"/>
                <w:szCs w:val="21"/>
                <w:highlight w:val="none"/>
              </w:rPr>
              <w:t>5</w:t>
            </w:r>
          </w:p>
        </w:tc>
      </w:tr>
      <w:tr w14:paraId="19DFBA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15" w:type="pct"/>
            <w:vMerge w:val="continue"/>
            <w:noWrap/>
          </w:tcPr>
          <w:p w14:paraId="3767B1E6">
            <w:pPr>
              <w:autoSpaceDE w:val="0"/>
              <w:autoSpaceDN w:val="0"/>
              <w:adjustRightInd w:val="0"/>
              <w:rPr>
                <w:color w:val="auto"/>
                <w:szCs w:val="21"/>
                <w:highlight w:val="none"/>
              </w:rPr>
            </w:pPr>
          </w:p>
        </w:tc>
        <w:tc>
          <w:tcPr>
            <w:tcW w:w="750" w:type="pct"/>
            <w:noWrap/>
            <w:vAlign w:val="center"/>
          </w:tcPr>
          <w:p w14:paraId="7BE9EE03">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2" w:type="pct"/>
            <w:noWrap/>
            <w:vAlign w:val="center"/>
          </w:tcPr>
          <w:p w14:paraId="5AA06C5C">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2" w:type="pct"/>
            <w:noWrap/>
            <w:vAlign w:val="center"/>
          </w:tcPr>
          <w:p w14:paraId="0DB3F21D">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15s</w:t>
            </w:r>
          </w:p>
        </w:tc>
        <w:tc>
          <w:tcPr>
            <w:tcW w:w="833" w:type="pct"/>
            <w:noWrap/>
          </w:tcPr>
          <w:p w14:paraId="5529BF6A">
            <w:pPr>
              <w:jc w:val="center"/>
              <w:rPr>
                <w:color w:val="auto"/>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8" w:type="pct"/>
            <w:noWrap/>
          </w:tcPr>
          <w:p w14:paraId="7B3B4A9E">
            <w:pPr>
              <w:jc w:val="center"/>
              <w:rPr>
                <w:color w:val="auto"/>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16s</w:t>
            </w:r>
          </w:p>
        </w:tc>
      </w:tr>
      <w:tr w14:paraId="0876B52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vAlign w:val="center"/>
          </w:tcPr>
          <w:p w14:paraId="5738433B">
            <w:pPr>
              <w:autoSpaceDE w:val="0"/>
              <w:autoSpaceDN w:val="0"/>
              <w:adjustRightInd w:val="0"/>
              <w:jc w:val="center"/>
              <w:rPr>
                <w:color w:val="auto"/>
                <w:szCs w:val="21"/>
                <w:highlight w:val="none"/>
              </w:rPr>
            </w:pPr>
          </w:p>
        </w:tc>
        <w:tc>
          <w:tcPr>
            <w:tcW w:w="750" w:type="pct"/>
            <w:noWrap/>
          </w:tcPr>
          <w:p w14:paraId="51EC6A63">
            <w:pPr>
              <w:autoSpaceDE w:val="0"/>
              <w:autoSpaceDN w:val="0"/>
              <w:adjustRightInd w:val="0"/>
              <w:jc w:val="center"/>
              <w:rPr>
                <w:color w:val="auto"/>
                <w:szCs w:val="21"/>
                <w:highlight w:val="none"/>
              </w:rPr>
            </w:pPr>
            <w:r>
              <w:rPr>
                <w:rFonts w:hint="eastAsia"/>
                <w:color w:val="auto"/>
                <w:szCs w:val="21"/>
                <w:highlight w:val="none"/>
              </w:rPr>
              <w:t>6</w:t>
            </w:r>
          </w:p>
        </w:tc>
        <w:tc>
          <w:tcPr>
            <w:tcW w:w="832" w:type="pct"/>
            <w:noWrap/>
            <w:vAlign w:val="center"/>
          </w:tcPr>
          <w:p w14:paraId="6B671409">
            <w:pPr>
              <w:jc w:val="center"/>
              <w:rPr>
                <w:color w:val="auto"/>
                <w:szCs w:val="21"/>
                <w:highlight w:val="none"/>
              </w:rPr>
            </w:pPr>
            <w:r>
              <w:rPr>
                <w:rFonts w:hint="eastAsia"/>
                <w:color w:val="auto"/>
                <w:szCs w:val="21"/>
                <w:highlight w:val="none"/>
              </w:rPr>
              <w:t>7</w:t>
            </w:r>
          </w:p>
        </w:tc>
        <w:tc>
          <w:tcPr>
            <w:tcW w:w="832" w:type="pct"/>
            <w:noWrap/>
            <w:vAlign w:val="center"/>
          </w:tcPr>
          <w:p w14:paraId="766BC42E">
            <w:pPr>
              <w:jc w:val="center"/>
              <w:rPr>
                <w:color w:val="auto"/>
                <w:szCs w:val="21"/>
                <w:highlight w:val="none"/>
              </w:rPr>
            </w:pPr>
            <w:r>
              <w:rPr>
                <w:rFonts w:hint="eastAsia"/>
                <w:color w:val="auto"/>
                <w:szCs w:val="21"/>
                <w:highlight w:val="none"/>
              </w:rPr>
              <w:t>8</w:t>
            </w:r>
          </w:p>
        </w:tc>
        <w:tc>
          <w:tcPr>
            <w:tcW w:w="833" w:type="pct"/>
            <w:noWrap/>
            <w:vAlign w:val="center"/>
          </w:tcPr>
          <w:p w14:paraId="20B50468">
            <w:pPr>
              <w:jc w:val="center"/>
              <w:rPr>
                <w:color w:val="auto"/>
                <w:szCs w:val="21"/>
                <w:highlight w:val="none"/>
              </w:rPr>
            </w:pPr>
            <w:r>
              <w:rPr>
                <w:rFonts w:hint="eastAsia"/>
                <w:color w:val="auto"/>
                <w:szCs w:val="21"/>
                <w:highlight w:val="none"/>
              </w:rPr>
              <w:t>9</w:t>
            </w:r>
          </w:p>
        </w:tc>
        <w:tc>
          <w:tcPr>
            <w:tcW w:w="838" w:type="pct"/>
            <w:noWrap/>
            <w:vAlign w:val="center"/>
          </w:tcPr>
          <w:p w14:paraId="204303D4">
            <w:pPr>
              <w:jc w:val="center"/>
              <w:rPr>
                <w:color w:val="auto"/>
                <w:szCs w:val="21"/>
                <w:highlight w:val="none"/>
              </w:rPr>
            </w:pPr>
            <w:r>
              <w:rPr>
                <w:rFonts w:hint="eastAsia"/>
                <w:color w:val="auto"/>
                <w:szCs w:val="21"/>
                <w:highlight w:val="none"/>
              </w:rPr>
              <w:t>10</w:t>
            </w:r>
          </w:p>
        </w:tc>
      </w:tr>
      <w:tr w14:paraId="6AB8FD4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15" w:type="pct"/>
            <w:vMerge w:val="continue"/>
            <w:noWrap/>
          </w:tcPr>
          <w:p w14:paraId="17DA8AD0">
            <w:pPr>
              <w:autoSpaceDE w:val="0"/>
              <w:autoSpaceDN w:val="0"/>
              <w:adjustRightInd w:val="0"/>
              <w:rPr>
                <w:color w:val="auto"/>
                <w:szCs w:val="21"/>
                <w:highlight w:val="none"/>
              </w:rPr>
            </w:pPr>
          </w:p>
        </w:tc>
        <w:tc>
          <w:tcPr>
            <w:tcW w:w="750" w:type="pct"/>
            <w:noWrap/>
            <w:vAlign w:val="center"/>
          </w:tcPr>
          <w:p w14:paraId="446BB6CE">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16s</w:t>
            </w:r>
          </w:p>
        </w:tc>
        <w:tc>
          <w:tcPr>
            <w:tcW w:w="832" w:type="pct"/>
            <w:noWrap/>
            <w:vAlign w:val="center"/>
          </w:tcPr>
          <w:p w14:paraId="67922BC9">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14s</w:t>
            </w:r>
          </w:p>
        </w:tc>
        <w:tc>
          <w:tcPr>
            <w:tcW w:w="832" w:type="pct"/>
            <w:noWrap/>
            <w:vAlign w:val="center"/>
          </w:tcPr>
          <w:p w14:paraId="47F75B57">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17s</w:t>
            </w:r>
          </w:p>
        </w:tc>
        <w:tc>
          <w:tcPr>
            <w:tcW w:w="833" w:type="pct"/>
            <w:noWrap/>
            <w:vAlign w:val="center"/>
          </w:tcPr>
          <w:p w14:paraId="5151EC40">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0.1</w:t>
            </w:r>
            <w:r>
              <w:rPr>
                <w:rFonts w:hint="eastAsia"/>
                <w:color w:val="auto"/>
                <w:szCs w:val="21"/>
                <w:highlight w:val="none"/>
              </w:rPr>
              <w:t>7s</w:t>
            </w:r>
          </w:p>
        </w:tc>
        <w:tc>
          <w:tcPr>
            <w:tcW w:w="838" w:type="pct"/>
            <w:noWrap/>
            <w:vAlign w:val="center"/>
          </w:tcPr>
          <w:p w14:paraId="1210DD7C">
            <w:pPr>
              <w:jc w:val="center"/>
              <w:rPr>
                <w:color w:val="auto"/>
                <w:szCs w:val="21"/>
                <w:highlight w:val="none"/>
              </w:rPr>
            </w:pPr>
            <w:r>
              <w:rPr>
                <w:rFonts w:hint="eastAsia"/>
                <w:color w:val="auto"/>
                <w:szCs w:val="21"/>
                <w:highlight w:val="none"/>
              </w:rPr>
              <w:t>1min</w:t>
            </w:r>
            <w:r>
              <w:rPr>
                <w:rFonts w:hint="eastAsia"/>
                <w:color w:val="auto"/>
                <w:szCs w:val="21"/>
                <w:highlight w:val="none"/>
                <w:lang w:val="en-US" w:eastAsia="zh-CN"/>
              </w:rPr>
              <w:t>0.</w:t>
            </w:r>
            <w:r>
              <w:rPr>
                <w:rFonts w:hint="eastAsia"/>
                <w:color w:val="auto"/>
                <w:szCs w:val="21"/>
                <w:highlight w:val="none"/>
              </w:rPr>
              <w:t>15s</w:t>
            </w:r>
          </w:p>
        </w:tc>
      </w:tr>
    </w:tbl>
    <w:p w14:paraId="0C740274">
      <w:pPr>
        <w:autoSpaceDE w:val="0"/>
        <w:autoSpaceDN w:val="0"/>
        <w:adjustRightInd w:val="0"/>
        <w:spacing w:line="360" w:lineRule="auto"/>
        <w:rPr>
          <w:rFonts w:hint="eastAsia" w:ascii="Times New Roman" w:hAnsi="Times New Roman" w:eastAsia="宋体" w:cs="Times New Roman"/>
          <w:color w:val="auto"/>
          <w:sz w:val="24"/>
          <w:highlight w:val="none"/>
          <w:lang w:val="en-US" w:eastAsia="zh-CN"/>
        </w:rPr>
      </w:pPr>
    </w:p>
    <w:p w14:paraId="7A3E8576">
      <w:pPr>
        <w:autoSpaceDE w:val="0"/>
        <w:autoSpaceDN w:val="0"/>
        <w:adjustRightInd w:val="0"/>
        <w:spacing w:line="360" w:lineRule="auto"/>
        <w:ind w:firstLine="420" w:firstLineChars="20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表C.3 速度重复性测量数据</w:t>
      </w:r>
    </w:p>
    <w:tbl>
      <w:tblPr>
        <w:tblStyle w:val="26"/>
        <w:tblW w:w="4997"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1370"/>
        <w:gridCol w:w="1527"/>
        <w:gridCol w:w="1527"/>
        <w:gridCol w:w="1531"/>
        <w:gridCol w:w="1544"/>
      </w:tblGrid>
      <w:tr w14:paraId="2DB22C1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restart"/>
            <w:noWrap/>
            <w:vAlign w:val="center"/>
          </w:tcPr>
          <w:p w14:paraId="372EB486">
            <w:pPr>
              <w:autoSpaceDE w:val="0"/>
              <w:autoSpaceDN w:val="0"/>
              <w:adjustRightInd w:val="0"/>
              <w:jc w:val="center"/>
              <w:rPr>
                <w:color w:val="auto"/>
                <w:szCs w:val="21"/>
                <w:highlight w:val="none"/>
              </w:rPr>
            </w:pPr>
            <w:r>
              <w:rPr>
                <w:rFonts w:hint="eastAsia"/>
                <w:color w:val="auto"/>
                <w:szCs w:val="21"/>
                <w:highlight w:val="none"/>
              </w:rPr>
              <w:t>速度示值</w:t>
            </w:r>
          </w:p>
        </w:tc>
        <w:tc>
          <w:tcPr>
            <w:tcW w:w="3919" w:type="pct"/>
            <w:gridSpan w:val="5"/>
            <w:noWrap/>
          </w:tcPr>
          <w:p w14:paraId="5DEC08C4">
            <w:pPr>
              <w:autoSpaceDE w:val="0"/>
              <w:autoSpaceDN w:val="0"/>
              <w:adjustRightInd w:val="0"/>
              <w:jc w:val="center"/>
              <w:rPr>
                <w:color w:val="auto"/>
                <w:szCs w:val="21"/>
                <w:highlight w:val="none"/>
              </w:rPr>
            </w:pPr>
            <w:r>
              <w:rPr>
                <w:rFonts w:hint="eastAsia"/>
                <w:color w:val="auto"/>
                <w:szCs w:val="21"/>
                <w:highlight w:val="none"/>
              </w:rPr>
              <w:t>测量值（mm</w:t>
            </w:r>
            <w:r>
              <w:rPr>
                <w:rFonts w:hint="eastAsia"/>
                <w:color w:val="auto"/>
                <w:szCs w:val="21"/>
                <w:highlight w:val="none"/>
                <w:lang w:val="en-US" w:eastAsia="zh-CN"/>
              </w:rPr>
              <w:t>/min</w:t>
            </w:r>
            <w:r>
              <w:rPr>
                <w:rFonts w:hint="eastAsia"/>
                <w:color w:val="auto"/>
                <w:szCs w:val="21"/>
                <w:highlight w:val="none"/>
              </w:rPr>
              <w:t>）</w:t>
            </w:r>
          </w:p>
        </w:tc>
      </w:tr>
      <w:tr w14:paraId="7632FFD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continue"/>
            <w:noWrap/>
          </w:tcPr>
          <w:p w14:paraId="5D4C06A2">
            <w:pPr>
              <w:autoSpaceDE w:val="0"/>
              <w:autoSpaceDN w:val="0"/>
              <w:adjustRightInd w:val="0"/>
              <w:jc w:val="center"/>
              <w:rPr>
                <w:color w:val="auto"/>
                <w:szCs w:val="21"/>
                <w:highlight w:val="none"/>
              </w:rPr>
            </w:pPr>
          </w:p>
        </w:tc>
        <w:tc>
          <w:tcPr>
            <w:tcW w:w="716" w:type="pct"/>
            <w:noWrap/>
            <w:vAlign w:val="center"/>
          </w:tcPr>
          <w:p w14:paraId="411F67F0">
            <w:pPr>
              <w:jc w:val="center"/>
              <w:rPr>
                <w:color w:val="auto"/>
                <w:szCs w:val="21"/>
                <w:highlight w:val="none"/>
              </w:rPr>
            </w:pPr>
            <w:r>
              <w:rPr>
                <w:rFonts w:hint="eastAsia"/>
                <w:color w:val="auto"/>
                <w:szCs w:val="21"/>
                <w:highlight w:val="none"/>
              </w:rPr>
              <w:t>1</w:t>
            </w:r>
          </w:p>
        </w:tc>
        <w:tc>
          <w:tcPr>
            <w:tcW w:w="798" w:type="pct"/>
            <w:noWrap/>
            <w:vAlign w:val="center"/>
          </w:tcPr>
          <w:p w14:paraId="4EBE8648">
            <w:pPr>
              <w:jc w:val="center"/>
              <w:rPr>
                <w:color w:val="auto"/>
                <w:szCs w:val="21"/>
                <w:highlight w:val="none"/>
              </w:rPr>
            </w:pPr>
            <w:r>
              <w:rPr>
                <w:rFonts w:hint="eastAsia"/>
                <w:color w:val="auto"/>
                <w:szCs w:val="21"/>
                <w:highlight w:val="none"/>
              </w:rPr>
              <w:t>2</w:t>
            </w:r>
          </w:p>
        </w:tc>
        <w:tc>
          <w:tcPr>
            <w:tcW w:w="798" w:type="pct"/>
            <w:noWrap/>
            <w:vAlign w:val="center"/>
          </w:tcPr>
          <w:p w14:paraId="4FC4DFD1">
            <w:pPr>
              <w:jc w:val="center"/>
              <w:rPr>
                <w:color w:val="auto"/>
                <w:szCs w:val="21"/>
                <w:highlight w:val="none"/>
              </w:rPr>
            </w:pPr>
            <w:r>
              <w:rPr>
                <w:rFonts w:hint="eastAsia"/>
                <w:color w:val="auto"/>
                <w:szCs w:val="21"/>
                <w:highlight w:val="none"/>
              </w:rPr>
              <w:t>3</w:t>
            </w:r>
          </w:p>
        </w:tc>
        <w:tc>
          <w:tcPr>
            <w:tcW w:w="800" w:type="pct"/>
            <w:noWrap/>
            <w:vAlign w:val="center"/>
          </w:tcPr>
          <w:p w14:paraId="2A542A67">
            <w:pPr>
              <w:jc w:val="center"/>
              <w:rPr>
                <w:color w:val="auto"/>
                <w:szCs w:val="21"/>
                <w:highlight w:val="none"/>
              </w:rPr>
            </w:pPr>
            <w:r>
              <w:rPr>
                <w:rFonts w:hint="eastAsia"/>
                <w:color w:val="auto"/>
                <w:szCs w:val="21"/>
                <w:highlight w:val="none"/>
              </w:rPr>
              <w:t>4</w:t>
            </w:r>
          </w:p>
        </w:tc>
        <w:tc>
          <w:tcPr>
            <w:tcW w:w="805" w:type="pct"/>
            <w:noWrap/>
            <w:vAlign w:val="center"/>
          </w:tcPr>
          <w:p w14:paraId="33CDA0C0">
            <w:pPr>
              <w:jc w:val="center"/>
              <w:rPr>
                <w:color w:val="auto"/>
                <w:szCs w:val="21"/>
                <w:highlight w:val="none"/>
              </w:rPr>
            </w:pPr>
            <w:r>
              <w:rPr>
                <w:rFonts w:hint="eastAsia"/>
                <w:color w:val="auto"/>
                <w:szCs w:val="21"/>
                <w:highlight w:val="none"/>
              </w:rPr>
              <w:t>5</w:t>
            </w:r>
          </w:p>
        </w:tc>
      </w:tr>
      <w:tr w14:paraId="23ED6A3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continue"/>
            <w:noWrap/>
          </w:tcPr>
          <w:p w14:paraId="3E566EBC">
            <w:pPr>
              <w:autoSpaceDE w:val="0"/>
              <w:autoSpaceDN w:val="0"/>
              <w:adjustRightInd w:val="0"/>
              <w:jc w:val="center"/>
              <w:rPr>
                <w:color w:val="auto"/>
                <w:szCs w:val="21"/>
                <w:highlight w:val="none"/>
              </w:rPr>
            </w:pPr>
          </w:p>
        </w:tc>
        <w:tc>
          <w:tcPr>
            <w:tcW w:w="716" w:type="pct"/>
            <w:noWrap/>
            <w:vAlign w:val="bottom"/>
          </w:tcPr>
          <w:p w14:paraId="09276D45">
            <w:pPr>
              <w:jc w:val="center"/>
              <w:rPr>
                <w:rFonts w:ascii="宋体" w:hAnsi="宋体" w:cs="宋体"/>
                <w:color w:val="auto"/>
                <w:sz w:val="24"/>
                <w:highlight w:val="none"/>
              </w:rPr>
            </w:pPr>
            <w:r>
              <w:rPr>
                <w:rFonts w:hint="eastAsia"/>
                <w:color w:val="auto"/>
                <w:highlight w:val="none"/>
              </w:rPr>
              <w:t>9.971</w:t>
            </w:r>
          </w:p>
        </w:tc>
        <w:tc>
          <w:tcPr>
            <w:tcW w:w="798" w:type="pct"/>
            <w:noWrap/>
            <w:vAlign w:val="bottom"/>
          </w:tcPr>
          <w:p w14:paraId="33BBC968">
            <w:pPr>
              <w:jc w:val="center"/>
              <w:rPr>
                <w:rFonts w:ascii="宋体" w:hAnsi="宋体" w:cs="宋体"/>
                <w:color w:val="auto"/>
                <w:sz w:val="24"/>
                <w:highlight w:val="none"/>
              </w:rPr>
            </w:pPr>
            <w:r>
              <w:rPr>
                <w:rFonts w:hint="eastAsia"/>
                <w:color w:val="auto"/>
                <w:highlight w:val="none"/>
              </w:rPr>
              <w:t>9.973</w:t>
            </w:r>
          </w:p>
        </w:tc>
        <w:tc>
          <w:tcPr>
            <w:tcW w:w="798" w:type="pct"/>
            <w:noWrap/>
            <w:vAlign w:val="bottom"/>
          </w:tcPr>
          <w:p w14:paraId="5F517BB4">
            <w:pPr>
              <w:jc w:val="center"/>
              <w:rPr>
                <w:rFonts w:ascii="宋体" w:hAnsi="宋体" w:cs="宋体"/>
                <w:color w:val="auto"/>
                <w:sz w:val="24"/>
                <w:highlight w:val="none"/>
              </w:rPr>
            </w:pPr>
            <w:r>
              <w:rPr>
                <w:rFonts w:hint="eastAsia"/>
                <w:color w:val="auto"/>
                <w:highlight w:val="none"/>
              </w:rPr>
              <w:t>9.970</w:t>
            </w:r>
          </w:p>
        </w:tc>
        <w:tc>
          <w:tcPr>
            <w:tcW w:w="800" w:type="pct"/>
            <w:noWrap/>
            <w:vAlign w:val="bottom"/>
          </w:tcPr>
          <w:p w14:paraId="4E1F003C">
            <w:pPr>
              <w:jc w:val="center"/>
              <w:rPr>
                <w:rFonts w:ascii="宋体" w:hAnsi="宋体" w:cs="宋体"/>
                <w:color w:val="auto"/>
                <w:sz w:val="24"/>
                <w:highlight w:val="none"/>
              </w:rPr>
            </w:pPr>
            <w:r>
              <w:rPr>
                <w:rFonts w:hint="eastAsia"/>
                <w:color w:val="auto"/>
                <w:highlight w:val="none"/>
              </w:rPr>
              <w:t>9.972</w:t>
            </w:r>
          </w:p>
        </w:tc>
        <w:tc>
          <w:tcPr>
            <w:tcW w:w="805" w:type="pct"/>
            <w:noWrap/>
            <w:vAlign w:val="bottom"/>
          </w:tcPr>
          <w:p w14:paraId="362D9403">
            <w:pPr>
              <w:jc w:val="center"/>
              <w:rPr>
                <w:rFonts w:ascii="宋体" w:hAnsi="宋体" w:cs="宋体"/>
                <w:color w:val="auto"/>
                <w:sz w:val="24"/>
                <w:highlight w:val="none"/>
              </w:rPr>
            </w:pPr>
            <w:r>
              <w:rPr>
                <w:rFonts w:hint="eastAsia"/>
                <w:color w:val="auto"/>
                <w:highlight w:val="none"/>
              </w:rPr>
              <w:t>9.967</w:t>
            </w:r>
          </w:p>
        </w:tc>
      </w:tr>
      <w:tr w14:paraId="3E0966B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continue"/>
            <w:noWrap/>
            <w:vAlign w:val="center"/>
          </w:tcPr>
          <w:p w14:paraId="408519BC">
            <w:pPr>
              <w:autoSpaceDE w:val="0"/>
              <w:autoSpaceDN w:val="0"/>
              <w:adjustRightInd w:val="0"/>
              <w:jc w:val="center"/>
              <w:rPr>
                <w:color w:val="auto"/>
                <w:szCs w:val="21"/>
                <w:highlight w:val="none"/>
              </w:rPr>
            </w:pPr>
          </w:p>
        </w:tc>
        <w:tc>
          <w:tcPr>
            <w:tcW w:w="716" w:type="pct"/>
            <w:noWrap/>
          </w:tcPr>
          <w:p w14:paraId="60EC47A3">
            <w:pPr>
              <w:autoSpaceDE w:val="0"/>
              <w:autoSpaceDN w:val="0"/>
              <w:adjustRightInd w:val="0"/>
              <w:jc w:val="center"/>
              <w:rPr>
                <w:color w:val="auto"/>
                <w:szCs w:val="21"/>
                <w:highlight w:val="none"/>
              </w:rPr>
            </w:pPr>
            <w:r>
              <w:rPr>
                <w:rFonts w:hint="eastAsia"/>
                <w:color w:val="auto"/>
                <w:szCs w:val="21"/>
                <w:highlight w:val="none"/>
              </w:rPr>
              <w:t>6</w:t>
            </w:r>
          </w:p>
        </w:tc>
        <w:tc>
          <w:tcPr>
            <w:tcW w:w="798" w:type="pct"/>
            <w:noWrap/>
            <w:vAlign w:val="center"/>
          </w:tcPr>
          <w:p w14:paraId="52993929">
            <w:pPr>
              <w:jc w:val="center"/>
              <w:rPr>
                <w:color w:val="auto"/>
                <w:szCs w:val="21"/>
                <w:highlight w:val="none"/>
              </w:rPr>
            </w:pPr>
            <w:r>
              <w:rPr>
                <w:rFonts w:hint="eastAsia"/>
                <w:color w:val="auto"/>
                <w:szCs w:val="21"/>
                <w:highlight w:val="none"/>
              </w:rPr>
              <w:t>7</w:t>
            </w:r>
          </w:p>
        </w:tc>
        <w:tc>
          <w:tcPr>
            <w:tcW w:w="798" w:type="pct"/>
            <w:noWrap/>
            <w:vAlign w:val="center"/>
          </w:tcPr>
          <w:p w14:paraId="7EB480FA">
            <w:pPr>
              <w:jc w:val="center"/>
              <w:rPr>
                <w:color w:val="auto"/>
                <w:szCs w:val="21"/>
                <w:highlight w:val="none"/>
              </w:rPr>
            </w:pPr>
            <w:r>
              <w:rPr>
                <w:rFonts w:hint="eastAsia"/>
                <w:color w:val="auto"/>
                <w:szCs w:val="21"/>
                <w:highlight w:val="none"/>
              </w:rPr>
              <w:t>8</w:t>
            </w:r>
          </w:p>
        </w:tc>
        <w:tc>
          <w:tcPr>
            <w:tcW w:w="800" w:type="pct"/>
            <w:noWrap/>
            <w:vAlign w:val="center"/>
          </w:tcPr>
          <w:p w14:paraId="4E6D658F">
            <w:pPr>
              <w:jc w:val="center"/>
              <w:rPr>
                <w:color w:val="auto"/>
                <w:szCs w:val="21"/>
                <w:highlight w:val="none"/>
              </w:rPr>
            </w:pPr>
            <w:r>
              <w:rPr>
                <w:rFonts w:hint="eastAsia"/>
                <w:color w:val="auto"/>
                <w:szCs w:val="21"/>
                <w:highlight w:val="none"/>
              </w:rPr>
              <w:t>9</w:t>
            </w:r>
          </w:p>
        </w:tc>
        <w:tc>
          <w:tcPr>
            <w:tcW w:w="805" w:type="pct"/>
            <w:noWrap/>
            <w:vAlign w:val="center"/>
          </w:tcPr>
          <w:p w14:paraId="2F5B360B">
            <w:pPr>
              <w:jc w:val="center"/>
              <w:rPr>
                <w:color w:val="auto"/>
                <w:szCs w:val="21"/>
                <w:highlight w:val="none"/>
              </w:rPr>
            </w:pPr>
            <w:r>
              <w:rPr>
                <w:rFonts w:hint="eastAsia"/>
                <w:color w:val="auto"/>
                <w:szCs w:val="21"/>
                <w:highlight w:val="none"/>
              </w:rPr>
              <w:t>10</w:t>
            </w:r>
          </w:p>
        </w:tc>
      </w:tr>
      <w:tr w14:paraId="17F7DB1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continue"/>
            <w:noWrap/>
          </w:tcPr>
          <w:p w14:paraId="030EBFCB">
            <w:pPr>
              <w:autoSpaceDE w:val="0"/>
              <w:autoSpaceDN w:val="0"/>
              <w:adjustRightInd w:val="0"/>
              <w:jc w:val="center"/>
              <w:rPr>
                <w:color w:val="auto"/>
                <w:szCs w:val="21"/>
                <w:highlight w:val="none"/>
              </w:rPr>
            </w:pPr>
          </w:p>
        </w:tc>
        <w:tc>
          <w:tcPr>
            <w:tcW w:w="716" w:type="pct"/>
            <w:noWrap/>
            <w:vAlign w:val="bottom"/>
          </w:tcPr>
          <w:p w14:paraId="59418801">
            <w:pPr>
              <w:jc w:val="center"/>
              <w:rPr>
                <w:rFonts w:ascii="宋体" w:hAnsi="宋体" w:cs="宋体"/>
                <w:color w:val="auto"/>
                <w:sz w:val="24"/>
                <w:highlight w:val="none"/>
              </w:rPr>
            </w:pPr>
            <w:r>
              <w:rPr>
                <w:rFonts w:hint="eastAsia"/>
                <w:color w:val="auto"/>
                <w:highlight w:val="none"/>
              </w:rPr>
              <w:t>9.968</w:t>
            </w:r>
          </w:p>
        </w:tc>
        <w:tc>
          <w:tcPr>
            <w:tcW w:w="798" w:type="pct"/>
            <w:noWrap/>
            <w:vAlign w:val="bottom"/>
          </w:tcPr>
          <w:p w14:paraId="708FCB19">
            <w:pPr>
              <w:jc w:val="center"/>
              <w:rPr>
                <w:rFonts w:ascii="宋体" w:hAnsi="宋体" w:cs="宋体"/>
                <w:color w:val="auto"/>
                <w:sz w:val="24"/>
                <w:highlight w:val="none"/>
              </w:rPr>
            </w:pPr>
            <w:r>
              <w:rPr>
                <w:rFonts w:hint="eastAsia"/>
                <w:color w:val="auto"/>
                <w:highlight w:val="none"/>
              </w:rPr>
              <w:t>9.971</w:t>
            </w:r>
          </w:p>
        </w:tc>
        <w:tc>
          <w:tcPr>
            <w:tcW w:w="798" w:type="pct"/>
            <w:noWrap/>
            <w:vAlign w:val="bottom"/>
          </w:tcPr>
          <w:p w14:paraId="25501099">
            <w:pPr>
              <w:jc w:val="center"/>
              <w:rPr>
                <w:rFonts w:ascii="宋体" w:hAnsi="宋体" w:cs="宋体"/>
                <w:color w:val="auto"/>
                <w:sz w:val="24"/>
                <w:highlight w:val="none"/>
              </w:rPr>
            </w:pPr>
            <w:r>
              <w:rPr>
                <w:rFonts w:hint="eastAsia"/>
                <w:color w:val="auto"/>
                <w:highlight w:val="none"/>
              </w:rPr>
              <w:t>9.968</w:t>
            </w:r>
          </w:p>
        </w:tc>
        <w:tc>
          <w:tcPr>
            <w:tcW w:w="800" w:type="pct"/>
            <w:noWrap/>
            <w:vAlign w:val="bottom"/>
          </w:tcPr>
          <w:p w14:paraId="12757F86">
            <w:pPr>
              <w:jc w:val="center"/>
              <w:rPr>
                <w:rFonts w:ascii="宋体" w:hAnsi="宋体" w:cs="宋体"/>
                <w:color w:val="auto"/>
                <w:sz w:val="24"/>
                <w:highlight w:val="none"/>
              </w:rPr>
            </w:pPr>
            <w:r>
              <w:rPr>
                <w:rFonts w:hint="eastAsia"/>
                <w:color w:val="auto"/>
                <w:highlight w:val="none"/>
              </w:rPr>
              <w:t>9.966</w:t>
            </w:r>
          </w:p>
        </w:tc>
        <w:tc>
          <w:tcPr>
            <w:tcW w:w="805" w:type="pct"/>
            <w:noWrap/>
            <w:vAlign w:val="bottom"/>
          </w:tcPr>
          <w:p w14:paraId="13E77F83">
            <w:pPr>
              <w:jc w:val="center"/>
              <w:rPr>
                <w:rFonts w:ascii="宋体" w:hAnsi="宋体" w:cs="宋体"/>
                <w:color w:val="auto"/>
                <w:sz w:val="24"/>
                <w:highlight w:val="none"/>
              </w:rPr>
            </w:pPr>
            <w:r>
              <w:rPr>
                <w:rFonts w:hint="eastAsia"/>
                <w:color w:val="auto"/>
                <w:highlight w:val="none"/>
              </w:rPr>
              <w:t>9.971</w:t>
            </w:r>
          </w:p>
        </w:tc>
      </w:tr>
      <w:tr w14:paraId="242B872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noWrap/>
            <w:vAlign w:val="center"/>
          </w:tcPr>
          <w:p w14:paraId="42FF84B0">
            <w:pPr>
              <w:jc w:val="center"/>
              <w:rPr>
                <w:color w:val="auto"/>
                <w:szCs w:val="21"/>
                <w:highlight w:val="none"/>
              </w:rPr>
            </w:pPr>
            <w:r>
              <w:rPr>
                <w:rFonts w:hint="eastAsia"/>
                <w:color w:val="auto"/>
                <w:szCs w:val="21"/>
                <w:highlight w:val="none"/>
              </w:rPr>
              <w:t>平均值(mm/min)</w:t>
            </w:r>
          </w:p>
        </w:tc>
        <w:tc>
          <w:tcPr>
            <w:tcW w:w="3919" w:type="pct"/>
            <w:gridSpan w:val="5"/>
            <w:noWrap/>
          </w:tcPr>
          <w:p w14:paraId="13CB5B19">
            <w:pPr>
              <w:autoSpaceDE w:val="0"/>
              <w:autoSpaceDN w:val="0"/>
              <w:adjustRightInd w:val="0"/>
              <w:jc w:val="center"/>
              <w:rPr>
                <w:color w:val="auto"/>
                <w:szCs w:val="21"/>
                <w:highlight w:val="none"/>
              </w:rPr>
            </w:pPr>
            <w:r>
              <w:rPr>
                <w:rFonts w:hint="eastAsia"/>
                <w:color w:val="auto"/>
                <w:szCs w:val="21"/>
                <w:highlight w:val="none"/>
              </w:rPr>
              <w:t>9.96964</w:t>
            </w:r>
          </w:p>
        </w:tc>
      </w:tr>
    </w:tbl>
    <w:p w14:paraId="68852FCD">
      <w:pPr>
        <w:autoSpaceDE w:val="0"/>
        <w:autoSpaceDN w:val="0"/>
        <w:spacing w:line="360" w:lineRule="auto"/>
        <w:jc w:val="left"/>
        <w:rPr>
          <w:color w:val="auto"/>
          <w:position w:val="-10"/>
          <w:sz w:val="24"/>
          <w:highlight w:val="none"/>
        </w:rPr>
      </w:pPr>
      <w:r>
        <w:rPr>
          <w:rFonts w:hint="eastAsia"/>
          <w:color w:val="auto"/>
          <w:position w:val="-10"/>
          <w:sz w:val="24"/>
          <w:highlight w:val="none"/>
        </w:rPr>
        <w:t>其标准偏差</w:t>
      </w:r>
      <w:r>
        <w:rPr>
          <w:rFonts w:hint="eastAsia"/>
          <w:i/>
          <w:iCs/>
          <w:color w:val="auto"/>
          <w:position w:val="-10"/>
          <w:sz w:val="24"/>
          <w:highlight w:val="none"/>
        </w:rPr>
        <w:t>s</w:t>
      </w:r>
      <w:r>
        <w:rPr>
          <w:rFonts w:hint="eastAsia"/>
          <w:color w:val="auto"/>
          <w:position w:val="-10"/>
          <w:sz w:val="24"/>
          <w:highlight w:val="none"/>
        </w:rPr>
        <w:t>为：</w:t>
      </w:r>
    </w:p>
    <w:p w14:paraId="5941C623">
      <w:pPr>
        <w:autoSpaceDE w:val="0"/>
        <w:autoSpaceDN w:val="0"/>
        <w:spacing w:line="360" w:lineRule="auto"/>
        <w:jc w:val="center"/>
        <w:rPr>
          <w:color w:val="auto"/>
          <w:sz w:val="24"/>
          <w:highlight w:val="none"/>
        </w:rPr>
      </w:pPr>
      <w:r>
        <w:rPr>
          <w:color w:val="auto"/>
          <w:position w:val="-26"/>
          <w:szCs w:val="21"/>
          <w:highlight w:val="none"/>
        </w:rPr>
        <w:object>
          <v:shape id="_x0000_i1047" o:spt="75" type="#_x0000_t75" style="height:51.15pt;width:173.8pt;" o:ole="t" filled="f" o:preferrelative="t" stroked="f" coordsize="21600,21600">
            <v:path/>
            <v:fill on="f" focussize="0,0"/>
            <v:stroke on="f"/>
            <v:imagedata r:id="rId67" o:title=""/>
            <o:lock v:ext="edit" aspectratio="t"/>
            <w10:wrap type="none"/>
            <w10:anchorlock/>
          </v:shape>
          <o:OLEObject Type="Embed" ProgID="Equation.3" ShapeID="_x0000_i1047" DrawAspect="Content" ObjectID="_1468075749" r:id="rId66">
            <o:LockedField>false</o:LockedField>
          </o:OLEObject>
        </w:object>
      </w:r>
    </w:p>
    <w:p w14:paraId="72963664">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实际测量以3次测量的平均值作为测量结果，则</w:t>
      </w:r>
      <w:r>
        <w:rPr>
          <w:rFonts w:hint="eastAsia"/>
          <w:iCs/>
          <w:color w:val="auto"/>
          <w:sz w:val="24"/>
          <w:highlight w:val="none"/>
        </w:rPr>
        <w:t>n</w:t>
      </w:r>
      <w:r>
        <w:rPr>
          <w:rFonts w:hint="eastAsia"/>
          <w:color w:val="auto"/>
          <w:sz w:val="24"/>
          <w:highlight w:val="none"/>
        </w:rPr>
        <w:t>=3，所以由位移测量重复性引入的不确定度分量</w:t>
      </w:r>
      <w:r>
        <w:rPr>
          <w:rFonts w:hint="eastAsia"/>
          <w:bCs/>
          <w:iCs/>
          <w:color w:val="auto"/>
          <w:sz w:val="24"/>
          <w:highlight w:val="none"/>
        </w:rPr>
        <w:t>u</w:t>
      </w:r>
      <w:r>
        <w:rPr>
          <w:rFonts w:hint="eastAsia"/>
          <w:bCs/>
          <w:color w:val="auto"/>
          <w:sz w:val="24"/>
          <w:highlight w:val="none"/>
          <w:vertAlign w:val="subscript"/>
        </w:rPr>
        <w:t>11</w:t>
      </w:r>
      <w:r>
        <w:rPr>
          <w:rFonts w:hint="eastAsia"/>
          <w:color w:val="auto"/>
          <w:sz w:val="24"/>
          <w:highlight w:val="none"/>
        </w:rPr>
        <w:t>为：</w:t>
      </w:r>
    </w:p>
    <w:p w14:paraId="3C28C107">
      <w:pPr>
        <w:autoSpaceDE w:val="0"/>
        <w:autoSpaceDN w:val="0"/>
        <w:adjustRightInd w:val="0"/>
        <w:spacing w:line="360" w:lineRule="auto"/>
        <w:jc w:val="center"/>
        <w:rPr>
          <w:i/>
          <w:color w:val="auto"/>
          <w:position w:val="-28"/>
          <w:sz w:val="24"/>
          <w:highlight w:val="none"/>
        </w:rPr>
      </w:pPr>
      <w:r>
        <w:rPr>
          <w:i/>
          <w:color w:val="auto"/>
          <w:position w:val="-28"/>
          <w:sz w:val="24"/>
          <w:highlight w:val="none"/>
        </w:rPr>
        <w:object>
          <v:shape id="_x0000_i1048" o:spt="75" type="#_x0000_t75" style="height:33.5pt;width:196.15pt;" o:ole="t" filled="f" o:preferrelative="t" stroked="f" coordsize="21600,21600">
            <v:path/>
            <v:fill on="f" focussize="0,0"/>
            <v:stroke on="f" joinstyle="miter"/>
            <v:imagedata r:id="rId69" o:title=""/>
            <o:lock v:ext="edit" aspectratio="t"/>
            <w10:wrap type="none"/>
            <w10:anchorlock/>
          </v:shape>
          <o:OLEObject Type="Embed" ProgID="Equation.3" ShapeID="_x0000_i1048" DrawAspect="Content" ObjectID="_1468075750" r:id="rId68">
            <o:LockedField>false</o:LockedField>
          </o:OLEObject>
        </w:object>
      </w:r>
    </w:p>
    <w:p w14:paraId="6F730887">
      <w:pPr>
        <w:autoSpaceDE w:val="0"/>
        <w:autoSpaceDN w:val="0"/>
        <w:adjustRightInd w:val="0"/>
        <w:spacing w:line="360" w:lineRule="auto"/>
        <w:rPr>
          <w:bCs/>
          <w:color w:val="auto"/>
          <w:sz w:val="24"/>
          <w:highlight w:val="none"/>
        </w:rPr>
      </w:pPr>
      <w:r>
        <w:rPr>
          <w:rFonts w:hint="eastAsia"/>
          <w:bCs/>
          <w:color w:val="auto"/>
          <w:sz w:val="24"/>
          <w:highlight w:val="none"/>
        </w:rPr>
        <w:t>C.4.2 由百分表</w:t>
      </w:r>
      <w:r>
        <w:rPr>
          <w:rFonts w:hint="eastAsia"/>
          <w:bCs/>
          <w:color w:val="auto"/>
          <w:sz w:val="24"/>
          <w:highlight w:val="none"/>
          <w:lang w:eastAsia="zh-CN"/>
        </w:rPr>
        <w:t>最大允许</w:t>
      </w:r>
      <w:r>
        <w:rPr>
          <w:rFonts w:hint="eastAsia"/>
          <w:bCs/>
          <w:color w:val="auto"/>
          <w:sz w:val="24"/>
          <w:highlight w:val="none"/>
        </w:rPr>
        <w:t>误差引起的标准不确定度</w:t>
      </w:r>
      <w:r>
        <w:rPr>
          <w:rFonts w:hint="eastAsia"/>
          <w:bCs/>
          <w:i/>
          <w:iCs/>
          <w:color w:val="auto"/>
          <w:sz w:val="24"/>
          <w:highlight w:val="none"/>
        </w:rPr>
        <w:t>u</w:t>
      </w:r>
      <w:r>
        <w:rPr>
          <w:rFonts w:hint="eastAsia"/>
          <w:bCs/>
          <w:color w:val="auto"/>
          <w:sz w:val="24"/>
          <w:highlight w:val="none"/>
          <w:vertAlign w:val="subscript"/>
        </w:rPr>
        <w:t>2</w:t>
      </w:r>
      <w:r>
        <w:rPr>
          <w:rFonts w:hint="eastAsia"/>
          <w:bCs/>
          <w:color w:val="auto"/>
          <w:sz w:val="24"/>
          <w:highlight w:val="none"/>
        </w:rPr>
        <w:t>的评定</w:t>
      </w:r>
    </w:p>
    <w:p w14:paraId="5990A3EF">
      <w:pPr>
        <w:autoSpaceDE w:val="0"/>
        <w:autoSpaceDN w:val="0"/>
        <w:adjustRightInd w:val="0"/>
        <w:spacing w:line="360" w:lineRule="auto"/>
        <w:ind w:firstLine="480" w:firstLineChars="200"/>
        <w:jc w:val="left"/>
        <w:rPr>
          <w:color w:val="auto"/>
          <w:sz w:val="24"/>
          <w:highlight w:val="none"/>
        </w:rPr>
      </w:pPr>
      <w:r>
        <w:rPr>
          <w:rFonts w:hint="eastAsia"/>
          <w:bCs/>
          <w:color w:val="auto"/>
          <w:sz w:val="24"/>
          <w:highlight w:val="none"/>
        </w:rPr>
        <w:t>根据百分表量程及分度值可得知最大允许误差为±0.035mm，</w:t>
      </w:r>
      <w:r>
        <w:rPr>
          <w:rFonts w:hint="eastAsia"/>
          <w:color w:val="auto"/>
          <w:sz w:val="24"/>
          <w:highlight w:val="none"/>
        </w:rPr>
        <w:t>区间半宽</w:t>
      </w:r>
      <w:r>
        <w:rPr>
          <w:rFonts w:hint="eastAsia"/>
          <w:i/>
          <w:iCs/>
          <w:color w:val="auto"/>
          <w:sz w:val="24"/>
          <w:highlight w:val="none"/>
        </w:rPr>
        <w:t>a</w:t>
      </w:r>
      <w:r>
        <w:rPr>
          <w:rFonts w:hint="eastAsia"/>
          <w:color w:val="auto"/>
          <w:sz w:val="24"/>
          <w:highlight w:val="none"/>
        </w:rPr>
        <w:t>=</w:t>
      </w:r>
      <w:r>
        <w:rPr>
          <w:rFonts w:hint="eastAsia"/>
          <w:i/>
          <w:iCs/>
          <w:color w:val="auto"/>
          <w:sz w:val="24"/>
          <w:highlight w:val="none"/>
        </w:rPr>
        <w:t>r</w:t>
      </w:r>
      <w:r>
        <w:rPr>
          <w:rFonts w:hint="eastAsia"/>
          <w:color w:val="auto"/>
          <w:sz w:val="24"/>
          <w:highlight w:val="none"/>
        </w:rPr>
        <w:t>/2=0.035mm，满足均匀分布，取</w:t>
      </w:r>
      <w:r>
        <w:rPr>
          <w:rFonts w:hint="eastAsia"/>
          <w:color w:val="auto"/>
          <w:position w:val="-8"/>
          <w:sz w:val="24"/>
          <w:highlight w:val="none"/>
        </w:rPr>
        <w:object>
          <v:shape id="_x0000_i1049" o:spt="75" type="#_x0000_t75" style="height:18pt;width:36pt;" o:ole="t" filled="f" o:preferrelative="t" stroked="f" coordsize="21600,21600">
            <v:path/>
            <v:fill on="f" focussize="0,0"/>
            <v:stroke on="f" joinstyle="miter"/>
            <v:imagedata r:id="rId71" o:title=""/>
            <o:lock v:ext="edit" aspectratio="t"/>
            <w10:wrap type="none"/>
            <w10:anchorlock/>
          </v:shape>
          <o:OLEObject Type="Embed" ProgID="Equation.3" ShapeID="_x0000_i1049" DrawAspect="Content" ObjectID="_1468075751" r:id="rId70">
            <o:LockedField>false</o:LockedField>
          </o:OLEObject>
        </w:object>
      </w:r>
      <w:r>
        <w:rPr>
          <w:rFonts w:hint="eastAsia"/>
          <w:color w:val="auto"/>
          <w:sz w:val="24"/>
          <w:highlight w:val="none"/>
        </w:rPr>
        <w:t>，则由引入的不确定度分量</w:t>
      </w:r>
      <w:r>
        <w:rPr>
          <w:rFonts w:hint="eastAsia"/>
          <w:i/>
          <w:iCs/>
          <w:color w:val="auto"/>
          <w:sz w:val="24"/>
          <w:highlight w:val="none"/>
        </w:rPr>
        <w:t>u</w:t>
      </w:r>
      <w:r>
        <w:rPr>
          <w:rFonts w:hint="eastAsia"/>
          <w:color w:val="auto"/>
          <w:sz w:val="24"/>
          <w:highlight w:val="none"/>
          <w:vertAlign w:val="subscript"/>
        </w:rPr>
        <w:t>2</w:t>
      </w:r>
      <w:r>
        <w:rPr>
          <w:rFonts w:hint="eastAsia"/>
          <w:color w:val="auto"/>
          <w:sz w:val="24"/>
          <w:highlight w:val="none"/>
        </w:rPr>
        <w:t>为：</w:t>
      </w:r>
    </w:p>
    <w:p w14:paraId="00951F30">
      <w:pPr>
        <w:autoSpaceDE w:val="0"/>
        <w:autoSpaceDN w:val="0"/>
        <w:adjustRightInd w:val="0"/>
        <w:spacing w:line="360" w:lineRule="auto"/>
        <w:jc w:val="center"/>
        <w:rPr>
          <w:color w:val="auto"/>
          <w:position w:val="-28"/>
          <w:sz w:val="24"/>
          <w:highlight w:val="none"/>
        </w:rPr>
      </w:pPr>
      <w:r>
        <w:rPr>
          <w:color w:val="auto"/>
          <w:position w:val="-28"/>
          <w:sz w:val="24"/>
          <w:highlight w:val="none"/>
        </w:rPr>
        <w:object>
          <v:shape id="_x0000_i1050" o:spt="75" type="#_x0000_t75" style="height:33.5pt;width:142.15pt;" o:ole="t" filled="f" o:preferrelative="t" stroked="f" coordsize="21600,21600">
            <v:path/>
            <v:fill on="f" focussize="0,0"/>
            <v:stroke on="f" joinstyle="miter"/>
            <v:imagedata r:id="rId73" o:title=""/>
            <o:lock v:ext="edit" aspectratio="t"/>
            <w10:wrap type="none"/>
            <w10:anchorlock/>
          </v:shape>
          <o:OLEObject Type="Embed" ProgID="Equation.3" ShapeID="_x0000_i1050" DrawAspect="Content" ObjectID="_1468075752" r:id="rId72">
            <o:LockedField>false</o:LockedField>
          </o:OLEObject>
        </w:object>
      </w:r>
    </w:p>
    <w:p w14:paraId="4A8E4162">
      <w:pPr>
        <w:autoSpaceDE w:val="0"/>
        <w:autoSpaceDN w:val="0"/>
        <w:adjustRightInd w:val="0"/>
        <w:spacing w:line="360" w:lineRule="auto"/>
        <w:rPr>
          <w:bCs/>
          <w:color w:val="auto"/>
          <w:sz w:val="24"/>
          <w:highlight w:val="none"/>
        </w:rPr>
      </w:pPr>
      <w:r>
        <w:rPr>
          <w:rFonts w:hint="eastAsia"/>
          <w:bCs/>
          <w:color w:val="auto"/>
          <w:sz w:val="24"/>
          <w:highlight w:val="none"/>
        </w:rPr>
        <w:t>C.4.3 由秒表</w:t>
      </w:r>
      <w:r>
        <w:rPr>
          <w:rFonts w:hint="eastAsia"/>
          <w:bCs/>
          <w:color w:val="auto"/>
          <w:sz w:val="24"/>
          <w:highlight w:val="none"/>
          <w:lang w:eastAsia="zh-CN"/>
        </w:rPr>
        <w:t>最大允许</w:t>
      </w:r>
      <w:r>
        <w:rPr>
          <w:rFonts w:hint="eastAsia"/>
          <w:bCs/>
          <w:color w:val="auto"/>
          <w:sz w:val="24"/>
          <w:highlight w:val="none"/>
        </w:rPr>
        <w:t>误差引起的标准不确定度</w:t>
      </w:r>
      <w:r>
        <w:rPr>
          <w:rFonts w:hint="eastAsia"/>
          <w:bCs/>
          <w:i/>
          <w:iCs/>
          <w:color w:val="auto"/>
          <w:sz w:val="24"/>
          <w:highlight w:val="none"/>
        </w:rPr>
        <w:t>u</w:t>
      </w:r>
      <w:r>
        <w:rPr>
          <w:rFonts w:hint="eastAsia"/>
          <w:bCs/>
          <w:color w:val="auto"/>
          <w:sz w:val="24"/>
          <w:highlight w:val="none"/>
          <w:vertAlign w:val="subscript"/>
        </w:rPr>
        <w:t>3</w:t>
      </w:r>
      <w:r>
        <w:rPr>
          <w:rFonts w:hint="eastAsia"/>
          <w:bCs/>
          <w:color w:val="auto"/>
          <w:sz w:val="24"/>
          <w:highlight w:val="none"/>
        </w:rPr>
        <w:t>的评定</w:t>
      </w:r>
    </w:p>
    <w:p w14:paraId="7E362045">
      <w:pPr>
        <w:autoSpaceDE w:val="0"/>
        <w:autoSpaceDN w:val="0"/>
        <w:adjustRightInd w:val="0"/>
        <w:spacing w:line="360" w:lineRule="auto"/>
        <w:ind w:firstLine="480" w:firstLineChars="200"/>
        <w:jc w:val="left"/>
        <w:rPr>
          <w:color w:val="auto"/>
          <w:sz w:val="24"/>
          <w:highlight w:val="none"/>
        </w:rPr>
      </w:pPr>
      <w:r>
        <w:rPr>
          <w:rFonts w:hint="eastAsia"/>
          <w:bCs/>
          <w:color w:val="auto"/>
          <w:sz w:val="24"/>
          <w:highlight w:val="none"/>
        </w:rPr>
        <w:t>分辨力为0.01S可得知最大允许误差为±0.07s，</w:t>
      </w:r>
      <w:r>
        <w:rPr>
          <w:rFonts w:hint="eastAsia"/>
          <w:color w:val="auto"/>
          <w:sz w:val="24"/>
          <w:highlight w:val="none"/>
        </w:rPr>
        <w:t>区间半宽</w:t>
      </w:r>
      <w:r>
        <w:rPr>
          <w:rFonts w:hint="eastAsia"/>
          <w:i/>
          <w:iCs/>
          <w:color w:val="auto"/>
          <w:sz w:val="24"/>
          <w:highlight w:val="none"/>
        </w:rPr>
        <w:t>a</w:t>
      </w:r>
      <w:r>
        <w:rPr>
          <w:rFonts w:hint="eastAsia"/>
          <w:color w:val="auto"/>
          <w:sz w:val="24"/>
          <w:highlight w:val="none"/>
        </w:rPr>
        <w:t>=</w:t>
      </w:r>
      <w:r>
        <w:rPr>
          <w:rFonts w:hint="eastAsia"/>
          <w:i/>
          <w:iCs/>
          <w:color w:val="auto"/>
          <w:sz w:val="24"/>
          <w:highlight w:val="none"/>
        </w:rPr>
        <w:t>r</w:t>
      </w:r>
      <w:r>
        <w:rPr>
          <w:rFonts w:hint="eastAsia"/>
          <w:color w:val="auto"/>
          <w:sz w:val="24"/>
          <w:highlight w:val="none"/>
        </w:rPr>
        <w:t>/2=0.07s，满足均匀分布，取</w:t>
      </w:r>
      <w:r>
        <w:rPr>
          <w:rFonts w:hint="eastAsia"/>
          <w:color w:val="auto"/>
          <w:position w:val="-8"/>
          <w:sz w:val="24"/>
          <w:highlight w:val="none"/>
        </w:rPr>
        <w:object>
          <v:shape id="_x0000_i1051" o:spt="75" type="#_x0000_t75" style="height:18pt;width:36pt;" o:ole="t" filled="f" o:preferrelative="t" stroked="f" coordsize="21600,21600">
            <v:path/>
            <v:fill on="f" focussize="0,0"/>
            <v:stroke on="f" joinstyle="miter"/>
            <v:imagedata r:id="rId71" o:title=""/>
            <o:lock v:ext="edit" aspectratio="t"/>
            <w10:wrap type="none"/>
            <w10:anchorlock/>
          </v:shape>
          <o:OLEObject Type="Embed" ProgID="Equation.3" ShapeID="_x0000_i1051" DrawAspect="Content" ObjectID="_1468075753" r:id="rId74">
            <o:LockedField>false</o:LockedField>
          </o:OLEObject>
        </w:object>
      </w:r>
      <w:r>
        <w:rPr>
          <w:rFonts w:hint="eastAsia"/>
          <w:color w:val="auto"/>
          <w:sz w:val="24"/>
          <w:highlight w:val="none"/>
        </w:rPr>
        <w:t>，则由引入的不确定度分量</w:t>
      </w:r>
      <w:r>
        <w:rPr>
          <w:rFonts w:hint="eastAsia"/>
          <w:i/>
          <w:iCs/>
          <w:color w:val="auto"/>
          <w:sz w:val="24"/>
          <w:highlight w:val="none"/>
        </w:rPr>
        <w:t>u</w:t>
      </w:r>
      <w:r>
        <w:rPr>
          <w:rFonts w:hint="eastAsia"/>
          <w:color w:val="auto"/>
          <w:sz w:val="24"/>
          <w:highlight w:val="none"/>
          <w:vertAlign w:val="subscript"/>
          <w:lang w:val="en-US" w:eastAsia="zh-CN"/>
        </w:rPr>
        <w:t>3</w:t>
      </w:r>
      <w:r>
        <w:rPr>
          <w:rFonts w:hint="eastAsia"/>
          <w:color w:val="auto"/>
          <w:sz w:val="24"/>
          <w:highlight w:val="none"/>
        </w:rPr>
        <w:t>为：</w:t>
      </w:r>
    </w:p>
    <w:p w14:paraId="257B5098">
      <w:pPr>
        <w:autoSpaceDE w:val="0"/>
        <w:autoSpaceDN w:val="0"/>
        <w:adjustRightInd w:val="0"/>
        <w:spacing w:line="360" w:lineRule="auto"/>
        <w:jc w:val="center"/>
        <w:rPr>
          <w:bCs/>
          <w:color w:val="auto"/>
          <w:sz w:val="24"/>
          <w:highlight w:val="none"/>
          <w:vertAlign w:val="subscript"/>
        </w:rPr>
      </w:pPr>
      <w:r>
        <w:rPr>
          <w:color w:val="auto"/>
          <w:position w:val="-28"/>
          <w:sz w:val="24"/>
          <w:highlight w:val="none"/>
        </w:rPr>
        <w:object>
          <v:shape id="_x0000_i1052" o:spt="75" type="#_x0000_t75" style="height:33.5pt;width:196.65pt;" o:ole="t" filled="f" o:preferrelative="t" stroked="f" coordsize="21600,21600">
            <v:path/>
            <v:fill on="f" focussize="0,0"/>
            <v:stroke on="f"/>
            <v:imagedata r:id="rId76" o:title=""/>
            <o:lock v:ext="edit" aspectratio="t"/>
            <w10:wrap type="none"/>
            <w10:anchorlock/>
          </v:shape>
          <o:OLEObject Type="Embed" ProgID="Equation.3" ShapeID="_x0000_i1052" DrawAspect="Content" ObjectID="_1468075754" r:id="rId75">
            <o:LockedField>false</o:LockedField>
          </o:OLEObject>
        </w:object>
      </w:r>
    </w:p>
    <w:p w14:paraId="78E2BED9">
      <w:pPr>
        <w:spacing w:line="360" w:lineRule="auto"/>
        <w:rPr>
          <w:bCs/>
          <w:color w:val="auto"/>
          <w:sz w:val="24"/>
          <w:highlight w:val="none"/>
        </w:rPr>
      </w:pPr>
      <w:bookmarkStart w:id="281" w:name="_Toc8816"/>
      <w:bookmarkStart w:id="282" w:name="_Toc22658"/>
      <w:bookmarkStart w:id="283" w:name="_Toc28459"/>
      <w:bookmarkStart w:id="284" w:name="_Toc24757"/>
      <w:bookmarkStart w:id="285" w:name="_Toc29153"/>
      <w:bookmarkStart w:id="286" w:name="_Toc30431"/>
      <w:bookmarkStart w:id="287" w:name="_Toc3076"/>
      <w:bookmarkStart w:id="288" w:name="_Toc6070"/>
      <w:bookmarkStart w:id="289" w:name="_Toc15727"/>
      <w:r>
        <w:rPr>
          <w:rFonts w:hint="eastAsia" w:ascii="黑体" w:hAnsi="黑体" w:eastAsia="黑体" w:cs="黑体"/>
          <w:bCs/>
          <w:color w:val="auto"/>
          <w:sz w:val="24"/>
          <w:highlight w:val="none"/>
        </w:rPr>
        <w:t>C.5 合成标准不确定度计算</w:t>
      </w:r>
      <w:bookmarkEnd w:id="281"/>
      <w:bookmarkEnd w:id="282"/>
      <w:bookmarkEnd w:id="283"/>
      <w:bookmarkEnd w:id="284"/>
      <w:bookmarkEnd w:id="285"/>
    </w:p>
    <w:p w14:paraId="1A56AA01">
      <w:pPr>
        <w:autoSpaceDE w:val="0"/>
        <w:autoSpaceDN w:val="0"/>
        <w:adjustRightInd w:val="0"/>
        <w:spacing w:line="360" w:lineRule="auto"/>
        <w:ind w:firstLine="480" w:firstLineChars="200"/>
        <w:jc w:val="left"/>
        <w:rPr>
          <w:color w:val="auto"/>
          <w:sz w:val="24"/>
          <w:highlight w:val="none"/>
        </w:rPr>
      </w:pPr>
      <w:r>
        <w:rPr>
          <w:rFonts w:hint="eastAsia"/>
          <w:color w:val="auto"/>
          <w:sz w:val="24"/>
          <w:highlight w:val="none"/>
        </w:rPr>
        <w:t>合成不确定度计算公式为：</w:t>
      </w:r>
    </w:p>
    <w:p w14:paraId="7E80191A">
      <w:pPr>
        <w:autoSpaceDE w:val="0"/>
        <w:autoSpaceDN w:val="0"/>
        <w:adjustRightInd w:val="0"/>
        <w:spacing w:line="360" w:lineRule="auto"/>
        <w:jc w:val="center"/>
        <w:rPr>
          <w:b/>
          <w:color w:val="auto"/>
          <w:sz w:val="24"/>
          <w:highlight w:val="none"/>
        </w:rPr>
      </w:pPr>
      <w:r>
        <w:rPr>
          <w:b/>
          <w:color w:val="auto"/>
          <w:position w:val="-14"/>
          <w:sz w:val="24"/>
          <w:highlight w:val="none"/>
        </w:rPr>
        <w:object>
          <v:shape id="_x0000_i1053" o:spt="75" type="#_x0000_t75" style="height:24.2pt;width:415.25pt;" o:ole="t" filled="f" o:preferrelative="t" stroked="f" coordsize="21600,21600">
            <v:path/>
            <v:fill on="f" focussize="0,0"/>
            <v:stroke on="f" joinstyle="miter"/>
            <v:imagedata r:id="rId78" o:title=""/>
            <o:lock v:ext="edit" aspectratio="t"/>
            <w10:wrap type="none"/>
            <w10:anchorlock/>
          </v:shape>
          <o:OLEObject Type="Embed" ProgID="Equation.3" ShapeID="_x0000_i1053" DrawAspect="Content" ObjectID="_1468075755" r:id="rId77">
            <o:LockedField>false</o:LockedField>
          </o:OLEObject>
        </w:object>
      </w:r>
    </w:p>
    <w:p w14:paraId="789C1310">
      <w:pPr>
        <w:spacing w:line="360" w:lineRule="auto"/>
        <w:rPr>
          <w:bCs/>
          <w:color w:val="auto"/>
          <w:sz w:val="24"/>
          <w:highlight w:val="none"/>
        </w:rPr>
      </w:pPr>
      <w:bookmarkStart w:id="290" w:name="_Toc24696"/>
      <w:bookmarkStart w:id="291" w:name="_Toc24277"/>
      <w:bookmarkStart w:id="292" w:name="_Toc30974"/>
      <w:bookmarkStart w:id="293" w:name="_Toc7819"/>
      <w:bookmarkStart w:id="294" w:name="_Toc14990"/>
      <w:r>
        <w:rPr>
          <w:rFonts w:hint="eastAsia" w:ascii="黑体" w:hAnsi="黑体" w:eastAsia="黑体" w:cs="黑体"/>
          <w:bCs/>
          <w:color w:val="auto"/>
          <w:sz w:val="24"/>
          <w:highlight w:val="none"/>
        </w:rPr>
        <w:t>C.6 扩展不确定度计算</w:t>
      </w:r>
      <w:bookmarkEnd w:id="290"/>
      <w:bookmarkEnd w:id="291"/>
      <w:bookmarkEnd w:id="292"/>
      <w:bookmarkEnd w:id="293"/>
      <w:bookmarkEnd w:id="294"/>
    </w:p>
    <w:p w14:paraId="68B9982B">
      <w:pPr>
        <w:autoSpaceDE w:val="0"/>
        <w:autoSpaceDN w:val="0"/>
        <w:adjustRightInd w:val="0"/>
        <w:spacing w:line="360" w:lineRule="auto"/>
        <w:ind w:firstLine="480" w:firstLineChars="200"/>
        <w:rPr>
          <w:color w:val="auto"/>
          <w:sz w:val="24"/>
          <w:highlight w:val="none"/>
        </w:rPr>
      </w:pPr>
      <w:r>
        <w:rPr>
          <w:color w:val="auto"/>
          <w:sz w:val="24"/>
          <w:highlight w:val="none"/>
        </w:rPr>
        <w:t>取包含因子</w:t>
      </w:r>
      <w:r>
        <w:rPr>
          <w:i/>
          <w:color w:val="auto"/>
          <w:position w:val="-6"/>
          <w:sz w:val="24"/>
          <w:highlight w:val="none"/>
        </w:rPr>
        <w:object>
          <v:shape id="_x0000_i1054" o:spt="75" type="#_x0000_t75" style="height:14.3pt;width:28.55pt;" o:ole="t" filled="f" o:preferrelative="t" stroked="f" coordsize="21600,21600">
            <v:path/>
            <v:fill on="f" focussize="0,0"/>
            <v:stroke on="f" joinstyle="miter"/>
            <v:imagedata r:id="rId80" o:title=""/>
            <o:lock v:ext="edit" aspectratio="t"/>
            <w10:wrap type="none"/>
            <w10:anchorlock/>
          </v:shape>
          <o:OLEObject Type="Embed" ProgID="Equation.3" ShapeID="_x0000_i1054" DrawAspect="Content" ObjectID="_1468075756" r:id="rId79">
            <o:LockedField>false</o:LockedField>
          </o:OLEObject>
        </w:object>
      </w:r>
      <w:r>
        <w:rPr>
          <w:color w:val="auto"/>
          <w:sz w:val="24"/>
          <w:highlight w:val="none"/>
        </w:rPr>
        <w:t>，扩展不确定度为：</w:t>
      </w:r>
    </w:p>
    <w:bookmarkEnd w:id="286"/>
    <w:bookmarkEnd w:id="287"/>
    <w:bookmarkEnd w:id="288"/>
    <w:bookmarkEnd w:id="289"/>
    <w:p w14:paraId="551E7301">
      <w:pPr>
        <w:autoSpaceDE w:val="0"/>
        <w:autoSpaceDN w:val="0"/>
        <w:adjustRightInd w:val="0"/>
        <w:spacing w:line="360" w:lineRule="auto"/>
        <w:jc w:val="center"/>
        <w:rPr>
          <w:color w:val="auto"/>
          <w:position w:val="-12"/>
          <w:sz w:val="24"/>
          <w:highlight w:val="none"/>
        </w:rPr>
      </w:pPr>
      <w:bookmarkStart w:id="295" w:name="OLE_LINK2"/>
      <w:r>
        <w:rPr>
          <w:color w:val="auto"/>
          <w:position w:val="-12"/>
          <w:sz w:val="24"/>
          <w:highlight w:val="none"/>
        </w:rPr>
        <w:object>
          <v:shape id="_x0000_i1055" o:spt="75" type="#_x0000_t75" style="height:18pt;width:231.7pt;" o:ole="t" filled="f" o:preferrelative="t" stroked="f" coordsize="21600,21600">
            <v:path/>
            <v:fill on="f" focussize="0,0"/>
            <v:stroke on="f"/>
            <v:imagedata r:id="rId82" o:title=""/>
            <o:lock v:ext="edit" aspectratio="t"/>
            <w10:wrap type="none"/>
            <w10:anchorlock/>
          </v:shape>
          <o:OLEObject Type="Embed" ProgID="Equation.3" ShapeID="_x0000_i1055" DrawAspect="Content" ObjectID="_1468075757" r:id="rId81">
            <o:LockedField>false</o:LockedField>
          </o:OLEObject>
        </w:object>
      </w:r>
      <w:bookmarkEnd w:id="295"/>
    </w:p>
    <w:p w14:paraId="38FB4E20">
      <w:pPr>
        <w:autoSpaceDE w:val="0"/>
        <w:autoSpaceDN w:val="0"/>
        <w:adjustRightInd w:val="0"/>
        <w:spacing w:line="360" w:lineRule="auto"/>
        <w:ind w:firstLine="480" w:firstLineChars="200"/>
        <w:rPr>
          <w:color w:val="auto"/>
          <w:sz w:val="24"/>
          <w:highlight w:val="none"/>
        </w:rPr>
      </w:pPr>
      <w:r>
        <w:rPr>
          <w:rFonts w:hint="eastAsia"/>
          <w:color w:val="auto"/>
          <w:sz w:val="24"/>
          <w:highlight w:val="none"/>
          <w:lang w:eastAsia="zh-CN"/>
        </w:rPr>
        <w:t>故本次横梁移动速度示值相对误差的相对扩展不确定度为：</w:t>
      </w:r>
    </w:p>
    <w:p w14:paraId="18781774">
      <w:pPr>
        <w:autoSpaceDE w:val="0"/>
        <w:autoSpaceDN w:val="0"/>
        <w:adjustRightInd w:val="0"/>
        <w:spacing w:line="360" w:lineRule="auto"/>
        <w:jc w:val="center"/>
        <w:rPr>
          <w:color w:val="auto"/>
          <w:position w:val="-10"/>
          <w:sz w:val="24"/>
          <w:highlight w:val="none"/>
        </w:rPr>
      </w:pPr>
      <w:r>
        <w:rPr>
          <w:rFonts w:hint="default" w:ascii="Cambria Math" w:hAnsi="Cambria Math" w:cs="Times New Roman"/>
          <w:i/>
          <w:color w:val="auto"/>
          <w:kern w:val="2"/>
          <w:position w:val="-10"/>
          <w:sz w:val="24"/>
          <w:szCs w:val="24"/>
          <w:highlight w:val="none"/>
          <w:lang w:val="en-US" w:eastAsia="zh-CN" w:bidi="ar-SA"/>
        </w:rPr>
        <w:pict>
          <v:shape id="_x0000_s2120" o:spid="_x0000_s2120" o:spt="75" type="#_x0000_t75" style="position:absolute;left:0pt;margin-left:148.1pt;margin-top:5.35pt;height:31pt;width:159pt;mso-wrap-distance-bottom:0pt;mso-wrap-distance-left:9pt;mso-wrap-distance-right:9pt;mso-wrap-distance-top:0pt;z-index:251671552;mso-width-relative:page;mso-height-relative:page;" o:ole="t" filled="f" o:preferrelative="t" stroked="f" coordsize="21600,21600">
            <v:path/>
            <v:fill on="f" focussize="0,0"/>
            <v:stroke on="f"/>
            <v:imagedata r:id="rId84" o:title=""/>
            <o:lock v:ext="edit" aspectratio="t"/>
            <w10:wrap type="square"/>
          </v:shape>
          <o:OLEObject Type="Embed" ProgID="Equation.KSEE3" ShapeID="_x0000_s2120" DrawAspect="Content" ObjectID="_1468075758" r:id="rId83">
            <o:LockedField>false</o:LockedField>
          </o:OLEObject>
        </w:pict>
      </w:r>
    </w:p>
    <w:p w14:paraId="3253D83D">
      <w:pPr>
        <w:autoSpaceDE w:val="0"/>
        <w:autoSpaceDN w:val="0"/>
        <w:adjustRightInd w:val="0"/>
        <w:spacing w:line="360" w:lineRule="auto"/>
        <w:jc w:val="center"/>
        <w:rPr>
          <w:color w:val="auto"/>
          <w:position w:val="-12"/>
          <w:sz w:val="24"/>
          <w:highlight w:val="none"/>
        </w:rPr>
      </w:pPr>
    </w:p>
    <w:p w14:paraId="46BAF2E2">
      <w:pPr>
        <w:autoSpaceDE w:val="0"/>
        <w:autoSpaceDN w:val="0"/>
        <w:adjustRightInd w:val="0"/>
        <w:spacing w:line="360" w:lineRule="auto"/>
        <w:jc w:val="center"/>
        <w:rPr>
          <w:color w:val="auto"/>
          <w:position w:val="-12"/>
          <w:sz w:val="24"/>
          <w:highlight w:val="none"/>
        </w:rPr>
      </w:pPr>
      <w:r>
        <w:rPr>
          <w:color w:val="auto"/>
          <w:position w:val="-12"/>
          <w:sz w:val="24"/>
          <w:highlight w:val="none"/>
        </w:rPr>
        <w:t>—————————</w:t>
      </w:r>
    </w:p>
    <w:p w14:paraId="42D02BEB">
      <w:pPr>
        <w:autoSpaceDE w:val="0"/>
        <w:autoSpaceDN w:val="0"/>
        <w:adjustRightInd w:val="0"/>
        <w:spacing w:line="360" w:lineRule="auto"/>
        <w:rPr>
          <w:color w:val="auto"/>
          <w:position w:val="-10"/>
          <w:sz w:val="24"/>
          <w:highlight w:val="none"/>
        </w:rPr>
      </w:pPr>
    </w:p>
    <w:sectPr>
      <w:footerReference r:id="rId18" w:type="default"/>
      <w:pgSz w:w="11907" w:h="16839"/>
      <w:pgMar w:top="1418" w:right="1134" w:bottom="1134" w:left="1418" w:header="102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E3B3D0-DD5F-4F23-B42E-BD750FDBA4A2}"/>
  </w:font>
  <w:font w:name="黑体">
    <w:panose1 w:val="02010609060101010101"/>
    <w:charset w:val="86"/>
    <w:family w:val="auto"/>
    <w:pitch w:val="default"/>
    <w:sig w:usb0="800002BF" w:usb1="38CF7CFA" w:usb2="00000016" w:usb3="00000000" w:csb0="00040001" w:csb1="00000000"/>
    <w:embedRegular r:id="rId2" w:fontKey="{E3EE3ECE-0730-4765-B556-A2DF45D1EA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4BE94AB8-0062-4A1D-8CF7-7BBCC4A65476}"/>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04EA2C6E-C7B8-48E5-8733-BC88525C3AAB}"/>
  </w:font>
  <w:font w:name="方正小标宋简体">
    <w:panose1 w:val="02000000000000000000"/>
    <w:charset w:val="86"/>
    <w:family w:val="auto"/>
    <w:pitch w:val="default"/>
    <w:sig w:usb0="A00002BF" w:usb1="184F6CFA" w:usb2="00000012" w:usb3="00000000" w:csb0="00040001" w:csb1="00000000"/>
    <w:embedRegular r:id="rId5" w:fontKey="{F9C8B323-352F-442B-8C5E-730BB4997AEA}"/>
  </w:font>
  <w:font w:name="Franklin Gothic Medium">
    <w:panose1 w:val="020B0603020102020204"/>
    <w:charset w:val="00"/>
    <w:family w:val="swiss"/>
    <w:pitch w:val="default"/>
    <w:sig w:usb0="00000287" w:usb1="00000000" w:usb2="00000000" w:usb3="00000000" w:csb0="2000009F" w:csb1="DFD70000"/>
    <w:embedRegular r:id="rId6" w:fontKey="{A3DD7F7B-DC99-4E77-AA1D-7E9972CCB026}"/>
  </w:font>
  <w:font w:name="仿宋">
    <w:panose1 w:val="02010609060101010101"/>
    <w:charset w:val="86"/>
    <w:family w:val="modern"/>
    <w:pitch w:val="default"/>
    <w:sig w:usb0="800002BF" w:usb1="38CF7CFA" w:usb2="00000016" w:usb3="00000000" w:csb0="00040001" w:csb1="00000000"/>
    <w:embedRegular r:id="rId7" w:fontKey="{C1632FD4-9A2F-493F-BCE3-EB8FFFDFAB98}"/>
  </w:font>
  <w:font w:name="Cambria Math">
    <w:panose1 w:val="02040503050406030204"/>
    <w:charset w:val="00"/>
    <w:family w:val="auto"/>
    <w:pitch w:val="default"/>
    <w:sig w:usb0="E00006FF" w:usb1="420024FF" w:usb2="02000000" w:usb3="00000000" w:csb0="2000019F" w:csb1="00000000"/>
    <w:embedRegular r:id="rId8" w:fontKey="{DF00DB76-D83A-4F97-865E-267F3F959D57}"/>
  </w:font>
  <w:font w:name="WPSEMBED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5DFD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77EC">
    <w:pPr>
      <w:pStyle w:val="80"/>
      <w:rPr>
        <w:rStyle w:val="28"/>
      </w:rPr>
    </w:pPr>
    <w:r>
      <w:fldChar w:fldCharType="begin"/>
    </w:r>
    <w:r>
      <w:rPr>
        <w:rStyle w:val="28"/>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9A2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3760">
    <w:pPr>
      <w:pStyle w:val="14"/>
      <w:ind w:right="360"/>
      <w:rPr>
        <w:rStyle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1794">
    <w:pPr>
      <w:pStyle w:val="14"/>
      <w:framePr w:wrap="around" w:vAnchor="text" w:hAnchor="margin" w:xAlign="center" w:y="1"/>
      <w:rPr>
        <w:rStyle w:val="28"/>
      </w:rPr>
    </w:pPr>
    <w:r>
      <w:fldChar w:fldCharType="begin"/>
    </w:r>
    <w:r>
      <w:rPr>
        <w:rStyle w:val="28"/>
      </w:rPr>
      <w:instrText xml:space="preserve">PAGE  </w:instrText>
    </w:r>
    <w:r>
      <w:fldChar w:fldCharType="separate"/>
    </w:r>
    <w:r>
      <w:rPr>
        <w:rStyle w:val="28"/>
      </w:rPr>
      <w:t>II</w:t>
    </w:r>
    <w:r>
      <w:fldChar w:fldCharType="end"/>
    </w:r>
  </w:p>
  <w:p w14:paraId="6F37153F">
    <w:pPr>
      <w:pStyle w:val="80"/>
      <w:ind w:right="360"/>
      <w:rPr>
        <w:rStyle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3556">
    <w:pPr>
      <w:pStyle w:val="14"/>
      <w:ind w:right="360"/>
      <w:rPr>
        <w:rStyle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5977">
    <w:pPr>
      <w:pStyle w:val="14"/>
      <w:ind w:right="360"/>
      <w:rPr>
        <w:rStyle w:val="28"/>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218413F2">
                          <w:pPr>
                            <w:pStyle w:val="14"/>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n3a/T&#10;AAAABQEAAA8AAAAAAAAAAQAgAAAAIgAAAGRycy9kb3ducmV2LnhtbFBLAQIUABQAAAAIAIdO4kAS&#10;1Cdf7AEAANgDAAAOAAAAAAAAAAEAIAAAACIBAABkcnMvZTJvRG9jLnhtbFBLBQYAAAAABgAGAFkB&#10;AACABQAAAAA=&#10;">
              <v:fill on="f" focussize="0,0"/>
              <v:stroke on="f" weight="1pt"/>
              <v:imagedata o:title=""/>
              <o:lock v:ext="edit" aspectratio="f"/>
              <v:textbox inset="0mm,0mm,0mm,0mm" style="mso-fit-shape-to-text:t;">
                <w:txbxContent>
                  <w:p w14:paraId="218413F2">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8D0F">
    <w:pPr>
      <w:pStyle w:val="71"/>
      <w:jc w:val="both"/>
      <w:rPr>
        <w:rStyle w:val="28"/>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148399CB">
                          <w:pPr>
                            <w:pStyle w:val="14"/>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fdr9MA&#10;AAAFAQAADwAAAAAAAAABACAAAAAiAAAAZHJzL2Rvd25yZXYueG1sUEsBAhQAFAAAAAgAh07iQLpa&#10;ZBzrAQAA2AMAAA4AAAAAAAAAAQAgAAAAIgEAAGRycy9lMm9Eb2MueG1sUEsFBgAAAAAGAAYAWQEA&#10;AH8FAAAAAA==&#10;">
              <v:fill on="f" focussize="0,0"/>
              <v:stroke on="f" weight="1pt"/>
              <v:imagedata o:title=""/>
              <o:lock v:ext="edit" aspectratio="f"/>
              <v:textbox inset="0mm,0mm,0mm,0mm" style="mso-fit-shape-to-text:t;">
                <w:txbxContent>
                  <w:p w14:paraId="148399CB">
                    <w:pPr>
                      <w:pStyle w:val="14"/>
                    </w:pPr>
                    <w:r>
                      <w:fldChar w:fldCharType="begin"/>
                    </w:r>
                    <w:r>
                      <w:instrText xml:space="preserve"> PAGE  \* MERGEFORMAT </w:instrText>
                    </w:r>
                    <w:r>
                      <w:fldChar w:fldCharType="separate"/>
                    </w:r>
                    <w:r>
                      <w:t>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41A85AA7"/>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4F&#10;q1fXAAAACAEAAA8AAAAAAAAAAQAgAAAAIgAAAGRycy9kb3ducmV2LnhtbFBLAQIUABQAAAAIAIdO&#10;4kB4eR4X6wEAANgDAAAOAAAAAAAAAAEAIAAAACYBAABkcnMvZTJvRG9jLnhtbFBLBQYAAAAABgAG&#10;AFkBAACDBQAAAAA=&#10;">
              <v:fill on="f" focussize="0,0"/>
              <v:stroke on="f" weight="1pt"/>
              <v:imagedata o:title=""/>
              <o:lock v:ext="edit" aspectratio="f"/>
              <v:textbox inset="0mm,0mm,0mm,0mm" style="mso-fit-shape-to-text:t;">
                <w:txbxContent>
                  <w:p w14:paraId="41A85AA7"/>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E643">
    <w:pPr>
      <w:pStyle w:val="71"/>
      <w:jc w:val="both"/>
      <w:rPr>
        <w:rStyle w:val="28"/>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731CC800">
                          <w:pPr>
                            <w:pStyle w:val="14"/>
                            <w:jc w:val="center"/>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ifdr9MA&#10;AAAFAQAADwAAAAAAAAABACAAAAAiAAAAZHJzL2Rvd25yZXYueG1sUEsBAhQAFAAAAAgAh07iQPK4&#10;qzDrAQAA2AMAAA4AAAAAAAAAAQAgAAAAIgEAAGRycy9lMm9Eb2MueG1sUEsFBgAAAAAGAAYAWQEA&#10;AH8FAAAAAA==&#10;">
              <v:fill on="f" focussize="0,0"/>
              <v:stroke on="f" weight="1pt"/>
              <v:imagedata o:title=""/>
              <o:lock v:ext="edit" aspectratio="f"/>
              <v:textbox inset="0mm,0mm,0mm,0mm" style="mso-fit-shape-to-text:t;">
                <w:txbxContent>
                  <w:p w14:paraId="731CC800">
                    <w:pPr>
                      <w:pStyle w:val="14"/>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30D6">
    <w:pPr>
      <w:pStyle w:val="89"/>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A29D">
    <w:pPr>
      <w:pStyle w:val="88"/>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79B5">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7A556">
    <w:pPr>
      <w:pStyle w:val="89"/>
      <w:jc w:val="center"/>
      <w:rPr>
        <w:rFonts w:ascii="黑体" w:eastAsia="黑体"/>
        <w:b/>
        <w:bCs/>
        <w:color w:val="000000"/>
        <w:szCs w:val="21"/>
      </w:rPr>
    </w:pPr>
    <w:r>
      <w:rPr>
        <w:rFonts w:hint="eastAsia" w:ascii="黑体" w:eastAsia="黑体"/>
        <w:b/>
        <w:bCs/>
        <w:color w:val="000000"/>
        <w:szCs w:val="21"/>
      </w:rPr>
      <w:t>JJF（有色金属）XXXX-20XX</w:t>
    </w:r>
  </w:p>
  <w:p w14:paraId="5BEF7D66">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tRZVtEA&#10;AAACAQAADwAAAAAAAAABACAAAAAiAAAAZHJzL2Rvd25yZXYueG1sUEsBAhQAFAAAAAgAh07iQEOf&#10;ebftAQAA6wMAAA4AAAAAAAAAAQAgAAAAIAEAAGRycy9lMm9Eb2MueG1sUEsFBgAAAAAGAAYAWQEA&#10;AH8FAA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37A7">
    <w:pPr>
      <w:pStyle w:val="89"/>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3F39">
    <w:pPr>
      <w:pStyle w:val="89"/>
      <w:jc w:val="center"/>
      <w:rPr>
        <w:rFonts w:ascii="黑体" w:eastAsia="黑体"/>
        <w:b/>
        <w:bCs/>
        <w:color w:val="000000"/>
        <w:szCs w:val="21"/>
      </w:rPr>
    </w:pPr>
    <w:r>
      <w:rPr>
        <w:rFonts w:hint="eastAsia" w:ascii="黑体" w:eastAsia="黑体"/>
        <w:b/>
        <w:bCs/>
        <w:color w:val="000000"/>
        <w:szCs w:val="21"/>
      </w:rPr>
      <w:t>JJF（有色金属）XXXX-20xx</w:t>
    </w:r>
  </w:p>
  <w:p w14:paraId="10B0FD98">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LUWVbR&#10;AAAAAgEAAA8AAAAAAAAAAQAgAAAAIgAAAGRycy9kb3ducmV2LnhtbFBLAQIUABQAAAAIAIdO4kBH&#10;JduY7gEAAOwDAAAOAAAAAAAAAAEAIAAAACABAABkcnMvZTJvRG9jLnhtbFBLBQYAAAAABgAGAFkB&#10;AACABQA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D412">
    <w:pPr>
      <w:pStyle w:val="89"/>
      <w:jc w:val="center"/>
      <w:rPr>
        <w:rFonts w:ascii="黑体" w:eastAsia="黑体"/>
        <w:color w:val="000000"/>
        <w:szCs w:val="21"/>
      </w:rPr>
    </w:pPr>
    <w:r>
      <w:rPr>
        <w:rFonts w:hint="eastAsia" w:ascii="黑体" w:eastAsia="黑体"/>
        <w:color w:val="000000"/>
        <w:szCs w:val="21"/>
      </w:rPr>
      <w:t>JJF（有色金属）XXXX-20XX</w:t>
    </w:r>
  </w:p>
  <w:p w14:paraId="3D2AB465">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AsmO&#10;0gAAAAIBAAAPAAAAAAAAAAEAIAAAACIAAABkcnMvZG93bnJldi54bWxQSwECFAAUAAAACACHTuJA&#10;L/kN9e4BAADuAwAADgAAAAAAAAABACAAAAAhAQAAZHJzL2Uyb0RvYy54bWxQSwUGAAAAAAYABgBZ&#10;AQAAgQU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9BBFDE6"/>
    <w:multiLevelType w:val="singleLevel"/>
    <w:tmpl w:val="69BBFDE6"/>
    <w:lvl w:ilvl="0" w:tentative="0">
      <w:start w:val="1"/>
      <w:numFmt w:val="decimal"/>
      <w:lvlText w:val="%1)"/>
      <w:lvlJc w:val="left"/>
      <w:pPr>
        <w:tabs>
          <w:tab w:val="left" w:pos="312"/>
        </w:tabs>
      </w:pPr>
    </w:lvl>
  </w:abstractNum>
  <w:abstractNum w:abstractNumId="2">
    <w:nsid w:val="6CEA2025"/>
    <w:multiLevelType w:val="multilevel"/>
    <w:tmpl w:val="6CEA2025"/>
    <w:lvl w:ilvl="0" w:tentative="0">
      <w:start w:val="1"/>
      <w:numFmt w:val="none"/>
      <w:pStyle w:val="79"/>
      <w:suff w:val="nothing"/>
      <w:lvlText w:val="%1"/>
      <w:lvlJc w:val="left"/>
      <w:pPr>
        <w:ind w:left="0" w:firstLine="0"/>
      </w:pPr>
      <w:rPr>
        <w:rFonts w:hint="default" w:ascii="Times New Roman" w:hAnsi="Times New Roman"/>
        <w:b/>
        <w:i w:val="0"/>
        <w:sz w:val="21"/>
      </w:rPr>
    </w:lvl>
    <w:lvl w:ilvl="1" w:tentative="0">
      <w:start w:val="1"/>
      <w:numFmt w:val="decimal"/>
      <w:pStyle w:val="100"/>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9"/>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5"/>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4"/>
      <w:suff w:val="nothing"/>
      <w:lvlText w:val="%1%2.%3.%4.%5　"/>
      <w:lvlJc w:val="left"/>
      <w:pPr>
        <w:ind w:left="0" w:firstLine="0"/>
      </w:pPr>
      <w:rPr>
        <w:rFonts w:hint="eastAsia" w:ascii="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2"/>
  <w:drawingGridVerticalSpacing w:val="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B78"/>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1C43"/>
    <w:rsid w:val="000945F0"/>
    <w:rsid w:val="0009785B"/>
    <w:rsid w:val="000A3760"/>
    <w:rsid w:val="000A4256"/>
    <w:rsid w:val="000A427E"/>
    <w:rsid w:val="000A4DA3"/>
    <w:rsid w:val="000A5506"/>
    <w:rsid w:val="000A6257"/>
    <w:rsid w:val="000B1F19"/>
    <w:rsid w:val="000B2F4C"/>
    <w:rsid w:val="000B7396"/>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54EE"/>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5F1D"/>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3FF1"/>
    <w:rsid w:val="001B6D25"/>
    <w:rsid w:val="001B70B2"/>
    <w:rsid w:val="001C141C"/>
    <w:rsid w:val="001C169C"/>
    <w:rsid w:val="001C2BD4"/>
    <w:rsid w:val="001C5703"/>
    <w:rsid w:val="001C75B8"/>
    <w:rsid w:val="001D15E4"/>
    <w:rsid w:val="001D1F51"/>
    <w:rsid w:val="001D54BD"/>
    <w:rsid w:val="001D5F9A"/>
    <w:rsid w:val="001D637A"/>
    <w:rsid w:val="001D734A"/>
    <w:rsid w:val="001E1A84"/>
    <w:rsid w:val="001E20C7"/>
    <w:rsid w:val="001E2EB0"/>
    <w:rsid w:val="001E354B"/>
    <w:rsid w:val="001E3F78"/>
    <w:rsid w:val="001E4FD2"/>
    <w:rsid w:val="001E55B0"/>
    <w:rsid w:val="001E56BB"/>
    <w:rsid w:val="001E6680"/>
    <w:rsid w:val="001E6AB3"/>
    <w:rsid w:val="001E6D6C"/>
    <w:rsid w:val="001E6ED9"/>
    <w:rsid w:val="001F2695"/>
    <w:rsid w:val="001F36BD"/>
    <w:rsid w:val="001F4365"/>
    <w:rsid w:val="001F5920"/>
    <w:rsid w:val="001F72DF"/>
    <w:rsid w:val="00200482"/>
    <w:rsid w:val="00200F26"/>
    <w:rsid w:val="0020238B"/>
    <w:rsid w:val="00203360"/>
    <w:rsid w:val="00204609"/>
    <w:rsid w:val="0020493B"/>
    <w:rsid w:val="002054AC"/>
    <w:rsid w:val="00207B7A"/>
    <w:rsid w:val="00210B2D"/>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5CB"/>
    <w:rsid w:val="00257E87"/>
    <w:rsid w:val="00261E65"/>
    <w:rsid w:val="00262765"/>
    <w:rsid w:val="00264D82"/>
    <w:rsid w:val="00265F54"/>
    <w:rsid w:val="00270FF7"/>
    <w:rsid w:val="00276346"/>
    <w:rsid w:val="00276639"/>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18ED"/>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401D"/>
    <w:rsid w:val="002F5104"/>
    <w:rsid w:val="00300578"/>
    <w:rsid w:val="0030096F"/>
    <w:rsid w:val="00300DE7"/>
    <w:rsid w:val="00304483"/>
    <w:rsid w:val="00304888"/>
    <w:rsid w:val="003071EE"/>
    <w:rsid w:val="0031039B"/>
    <w:rsid w:val="00311BB2"/>
    <w:rsid w:val="00311F9C"/>
    <w:rsid w:val="00312E6B"/>
    <w:rsid w:val="00314060"/>
    <w:rsid w:val="00315044"/>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4762"/>
    <w:rsid w:val="00405AEE"/>
    <w:rsid w:val="00407D33"/>
    <w:rsid w:val="00410301"/>
    <w:rsid w:val="00411C06"/>
    <w:rsid w:val="0041241B"/>
    <w:rsid w:val="00424E1A"/>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5DB6"/>
    <w:rsid w:val="00476A32"/>
    <w:rsid w:val="00476B83"/>
    <w:rsid w:val="00476DD5"/>
    <w:rsid w:val="00480B38"/>
    <w:rsid w:val="00481EAD"/>
    <w:rsid w:val="004821B5"/>
    <w:rsid w:val="00482790"/>
    <w:rsid w:val="00483CB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5B6B"/>
    <w:rsid w:val="004F60BF"/>
    <w:rsid w:val="004F72B7"/>
    <w:rsid w:val="004F783F"/>
    <w:rsid w:val="004F7D3A"/>
    <w:rsid w:val="005000A1"/>
    <w:rsid w:val="0050399B"/>
    <w:rsid w:val="00504D90"/>
    <w:rsid w:val="0050681E"/>
    <w:rsid w:val="005070B9"/>
    <w:rsid w:val="00511ABE"/>
    <w:rsid w:val="005159F6"/>
    <w:rsid w:val="00517F62"/>
    <w:rsid w:val="0052101A"/>
    <w:rsid w:val="00521BDD"/>
    <w:rsid w:val="00522409"/>
    <w:rsid w:val="00522E87"/>
    <w:rsid w:val="005309D8"/>
    <w:rsid w:val="0053217D"/>
    <w:rsid w:val="0054343E"/>
    <w:rsid w:val="005455BA"/>
    <w:rsid w:val="005458A3"/>
    <w:rsid w:val="00547137"/>
    <w:rsid w:val="005504A5"/>
    <w:rsid w:val="00550D0E"/>
    <w:rsid w:val="00550D14"/>
    <w:rsid w:val="00552738"/>
    <w:rsid w:val="00552949"/>
    <w:rsid w:val="0055539D"/>
    <w:rsid w:val="00555857"/>
    <w:rsid w:val="00555A3E"/>
    <w:rsid w:val="005565BC"/>
    <w:rsid w:val="00560309"/>
    <w:rsid w:val="00561A4F"/>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1D2F"/>
    <w:rsid w:val="005B32D2"/>
    <w:rsid w:val="005B7B6C"/>
    <w:rsid w:val="005C0928"/>
    <w:rsid w:val="005C4B26"/>
    <w:rsid w:val="005C620C"/>
    <w:rsid w:val="005C7366"/>
    <w:rsid w:val="005D1396"/>
    <w:rsid w:val="005D14FF"/>
    <w:rsid w:val="005D163C"/>
    <w:rsid w:val="005D2A8E"/>
    <w:rsid w:val="005D602D"/>
    <w:rsid w:val="005E2D76"/>
    <w:rsid w:val="005E3E64"/>
    <w:rsid w:val="005F340F"/>
    <w:rsid w:val="005F488C"/>
    <w:rsid w:val="005F5D60"/>
    <w:rsid w:val="005F6D8D"/>
    <w:rsid w:val="00601A0C"/>
    <w:rsid w:val="00603F40"/>
    <w:rsid w:val="006045D9"/>
    <w:rsid w:val="006049DD"/>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504A"/>
    <w:rsid w:val="00636247"/>
    <w:rsid w:val="00640F58"/>
    <w:rsid w:val="00641035"/>
    <w:rsid w:val="00641EDC"/>
    <w:rsid w:val="00642767"/>
    <w:rsid w:val="0064346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2AE9"/>
    <w:rsid w:val="006B48A1"/>
    <w:rsid w:val="006B50B7"/>
    <w:rsid w:val="006B5796"/>
    <w:rsid w:val="006B72F2"/>
    <w:rsid w:val="006B7864"/>
    <w:rsid w:val="006B78C5"/>
    <w:rsid w:val="006B7908"/>
    <w:rsid w:val="006C10F0"/>
    <w:rsid w:val="006C130B"/>
    <w:rsid w:val="006C1472"/>
    <w:rsid w:val="006C1770"/>
    <w:rsid w:val="006C4D08"/>
    <w:rsid w:val="006C7C3F"/>
    <w:rsid w:val="006D06F9"/>
    <w:rsid w:val="006D0EC1"/>
    <w:rsid w:val="006D7582"/>
    <w:rsid w:val="006E13FB"/>
    <w:rsid w:val="006E2464"/>
    <w:rsid w:val="006E5AF6"/>
    <w:rsid w:val="006E5CD8"/>
    <w:rsid w:val="006F2A05"/>
    <w:rsid w:val="006F32CB"/>
    <w:rsid w:val="006F4F44"/>
    <w:rsid w:val="007001AB"/>
    <w:rsid w:val="007011CF"/>
    <w:rsid w:val="00701BB1"/>
    <w:rsid w:val="00705919"/>
    <w:rsid w:val="007077F7"/>
    <w:rsid w:val="00707E2E"/>
    <w:rsid w:val="00707EA5"/>
    <w:rsid w:val="00714F9C"/>
    <w:rsid w:val="007203CF"/>
    <w:rsid w:val="00721FA6"/>
    <w:rsid w:val="00725F97"/>
    <w:rsid w:val="00730198"/>
    <w:rsid w:val="00732820"/>
    <w:rsid w:val="0073797C"/>
    <w:rsid w:val="00737D12"/>
    <w:rsid w:val="0074010A"/>
    <w:rsid w:val="007428C1"/>
    <w:rsid w:val="00747DAF"/>
    <w:rsid w:val="00747FF0"/>
    <w:rsid w:val="007504C5"/>
    <w:rsid w:val="00751A66"/>
    <w:rsid w:val="00752104"/>
    <w:rsid w:val="007556F6"/>
    <w:rsid w:val="0075710A"/>
    <w:rsid w:val="00764100"/>
    <w:rsid w:val="007648FF"/>
    <w:rsid w:val="00766D0E"/>
    <w:rsid w:val="00767416"/>
    <w:rsid w:val="00772531"/>
    <w:rsid w:val="00772C90"/>
    <w:rsid w:val="007741E9"/>
    <w:rsid w:val="0077545F"/>
    <w:rsid w:val="007770CC"/>
    <w:rsid w:val="00781D8F"/>
    <w:rsid w:val="00782EBF"/>
    <w:rsid w:val="00795327"/>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39FE"/>
    <w:rsid w:val="007D5524"/>
    <w:rsid w:val="007D5DF9"/>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038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3CFE"/>
    <w:rsid w:val="00875596"/>
    <w:rsid w:val="008768DE"/>
    <w:rsid w:val="00880B9D"/>
    <w:rsid w:val="00880EF6"/>
    <w:rsid w:val="008816F0"/>
    <w:rsid w:val="00881BD9"/>
    <w:rsid w:val="00883636"/>
    <w:rsid w:val="00883A36"/>
    <w:rsid w:val="00883F90"/>
    <w:rsid w:val="00884889"/>
    <w:rsid w:val="00884FCA"/>
    <w:rsid w:val="0089012F"/>
    <w:rsid w:val="0089039A"/>
    <w:rsid w:val="00891EF2"/>
    <w:rsid w:val="00892A2A"/>
    <w:rsid w:val="00896E28"/>
    <w:rsid w:val="0089786E"/>
    <w:rsid w:val="008A1188"/>
    <w:rsid w:val="008A2301"/>
    <w:rsid w:val="008A36F7"/>
    <w:rsid w:val="008A3C89"/>
    <w:rsid w:val="008A6776"/>
    <w:rsid w:val="008A6AC4"/>
    <w:rsid w:val="008A76AC"/>
    <w:rsid w:val="008A7ACC"/>
    <w:rsid w:val="008B2D9A"/>
    <w:rsid w:val="008B4C4F"/>
    <w:rsid w:val="008B5513"/>
    <w:rsid w:val="008B7923"/>
    <w:rsid w:val="008C34A9"/>
    <w:rsid w:val="008C45AA"/>
    <w:rsid w:val="008C5035"/>
    <w:rsid w:val="008C5473"/>
    <w:rsid w:val="008C6A1F"/>
    <w:rsid w:val="008C6C05"/>
    <w:rsid w:val="008C787C"/>
    <w:rsid w:val="008D09EA"/>
    <w:rsid w:val="008D13E4"/>
    <w:rsid w:val="008D33EE"/>
    <w:rsid w:val="008D3A53"/>
    <w:rsid w:val="008D4E8E"/>
    <w:rsid w:val="008D56EF"/>
    <w:rsid w:val="008D7633"/>
    <w:rsid w:val="008E0628"/>
    <w:rsid w:val="008E0CCA"/>
    <w:rsid w:val="008E170A"/>
    <w:rsid w:val="008E3EEB"/>
    <w:rsid w:val="008E3F47"/>
    <w:rsid w:val="008E432B"/>
    <w:rsid w:val="008E4BB9"/>
    <w:rsid w:val="008E4C30"/>
    <w:rsid w:val="008E70CC"/>
    <w:rsid w:val="008E73D4"/>
    <w:rsid w:val="008F22F2"/>
    <w:rsid w:val="00901623"/>
    <w:rsid w:val="0090526D"/>
    <w:rsid w:val="00906299"/>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1CB"/>
    <w:rsid w:val="00961FE5"/>
    <w:rsid w:val="009640F0"/>
    <w:rsid w:val="00964524"/>
    <w:rsid w:val="009666BF"/>
    <w:rsid w:val="00966FF7"/>
    <w:rsid w:val="00967301"/>
    <w:rsid w:val="00967702"/>
    <w:rsid w:val="0097005A"/>
    <w:rsid w:val="00971BE3"/>
    <w:rsid w:val="00973DB9"/>
    <w:rsid w:val="009741D9"/>
    <w:rsid w:val="009762F7"/>
    <w:rsid w:val="0097680C"/>
    <w:rsid w:val="00976C25"/>
    <w:rsid w:val="00977C40"/>
    <w:rsid w:val="00981A59"/>
    <w:rsid w:val="00982A8E"/>
    <w:rsid w:val="009834C8"/>
    <w:rsid w:val="00983B18"/>
    <w:rsid w:val="00983DA4"/>
    <w:rsid w:val="00986097"/>
    <w:rsid w:val="00986E68"/>
    <w:rsid w:val="009947D2"/>
    <w:rsid w:val="00994824"/>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27EB"/>
    <w:rsid w:val="00A67AC7"/>
    <w:rsid w:val="00A70695"/>
    <w:rsid w:val="00A73741"/>
    <w:rsid w:val="00A75BA8"/>
    <w:rsid w:val="00A80070"/>
    <w:rsid w:val="00A81A03"/>
    <w:rsid w:val="00A82E4A"/>
    <w:rsid w:val="00A870F5"/>
    <w:rsid w:val="00A87B88"/>
    <w:rsid w:val="00A927E3"/>
    <w:rsid w:val="00A93E20"/>
    <w:rsid w:val="00A953B3"/>
    <w:rsid w:val="00A962F4"/>
    <w:rsid w:val="00A96B28"/>
    <w:rsid w:val="00A96C16"/>
    <w:rsid w:val="00A96E5E"/>
    <w:rsid w:val="00A97C61"/>
    <w:rsid w:val="00AA00F4"/>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1CFC"/>
    <w:rsid w:val="00AC341A"/>
    <w:rsid w:val="00AC349E"/>
    <w:rsid w:val="00AC34A6"/>
    <w:rsid w:val="00AC481C"/>
    <w:rsid w:val="00AC4B2E"/>
    <w:rsid w:val="00AC5B88"/>
    <w:rsid w:val="00AC6CC2"/>
    <w:rsid w:val="00AD05F6"/>
    <w:rsid w:val="00AD0643"/>
    <w:rsid w:val="00AD1FFB"/>
    <w:rsid w:val="00AD213B"/>
    <w:rsid w:val="00AD45FD"/>
    <w:rsid w:val="00AD7A94"/>
    <w:rsid w:val="00AE3DD5"/>
    <w:rsid w:val="00AE4344"/>
    <w:rsid w:val="00AE4B8A"/>
    <w:rsid w:val="00AE4C8E"/>
    <w:rsid w:val="00AE526C"/>
    <w:rsid w:val="00AE6576"/>
    <w:rsid w:val="00AF024B"/>
    <w:rsid w:val="00AF0582"/>
    <w:rsid w:val="00AF17EA"/>
    <w:rsid w:val="00AF25A7"/>
    <w:rsid w:val="00AF42CC"/>
    <w:rsid w:val="00B019BA"/>
    <w:rsid w:val="00B01E42"/>
    <w:rsid w:val="00B032DC"/>
    <w:rsid w:val="00B05489"/>
    <w:rsid w:val="00B05698"/>
    <w:rsid w:val="00B06DBC"/>
    <w:rsid w:val="00B077D7"/>
    <w:rsid w:val="00B077EE"/>
    <w:rsid w:val="00B12358"/>
    <w:rsid w:val="00B17C44"/>
    <w:rsid w:val="00B17D53"/>
    <w:rsid w:val="00B22586"/>
    <w:rsid w:val="00B25FE9"/>
    <w:rsid w:val="00B26C37"/>
    <w:rsid w:val="00B35879"/>
    <w:rsid w:val="00B36FF4"/>
    <w:rsid w:val="00B40C89"/>
    <w:rsid w:val="00B4241D"/>
    <w:rsid w:val="00B446B3"/>
    <w:rsid w:val="00B44CB0"/>
    <w:rsid w:val="00B45D27"/>
    <w:rsid w:val="00B46109"/>
    <w:rsid w:val="00B50985"/>
    <w:rsid w:val="00B54435"/>
    <w:rsid w:val="00B55AB2"/>
    <w:rsid w:val="00B565CE"/>
    <w:rsid w:val="00B57716"/>
    <w:rsid w:val="00B57838"/>
    <w:rsid w:val="00B60383"/>
    <w:rsid w:val="00B608E1"/>
    <w:rsid w:val="00B63806"/>
    <w:rsid w:val="00B65912"/>
    <w:rsid w:val="00B65B9B"/>
    <w:rsid w:val="00B663E5"/>
    <w:rsid w:val="00B72F87"/>
    <w:rsid w:val="00B746CF"/>
    <w:rsid w:val="00B77F89"/>
    <w:rsid w:val="00B8008F"/>
    <w:rsid w:val="00B8184D"/>
    <w:rsid w:val="00B83BA9"/>
    <w:rsid w:val="00B83E6E"/>
    <w:rsid w:val="00B8413B"/>
    <w:rsid w:val="00B85297"/>
    <w:rsid w:val="00B86D9F"/>
    <w:rsid w:val="00B91B1A"/>
    <w:rsid w:val="00B93A2F"/>
    <w:rsid w:val="00B95B43"/>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58B5"/>
    <w:rsid w:val="00BE6A2C"/>
    <w:rsid w:val="00BE7C51"/>
    <w:rsid w:val="00BF0FE6"/>
    <w:rsid w:val="00BF245C"/>
    <w:rsid w:val="00BF495B"/>
    <w:rsid w:val="00BF7A26"/>
    <w:rsid w:val="00C001A2"/>
    <w:rsid w:val="00C034DC"/>
    <w:rsid w:val="00C063E0"/>
    <w:rsid w:val="00C06446"/>
    <w:rsid w:val="00C065FB"/>
    <w:rsid w:val="00C067DE"/>
    <w:rsid w:val="00C07990"/>
    <w:rsid w:val="00C07E66"/>
    <w:rsid w:val="00C12B41"/>
    <w:rsid w:val="00C1381D"/>
    <w:rsid w:val="00C13BD7"/>
    <w:rsid w:val="00C13D47"/>
    <w:rsid w:val="00C15BBA"/>
    <w:rsid w:val="00C15C86"/>
    <w:rsid w:val="00C15E1F"/>
    <w:rsid w:val="00C164D2"/>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573AE"/>
    <w:rsid w:val="00C60AFE"/>
    <w:rsid w:val="00C66E4E"/>
    <w:rsid w:val="00C70448"/>
    <w:rsid w:val="00C71293"/>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CD3"/>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1835"/>
    <w:rsid w:val="00CE4C38"/>
    <w:rsid w:val="00CE4C5A"/>
    <w:rsid w:val="00CE6F22"/>
    <w:rsid w:val="00CE793D"/>
    <w:rsid w:val="00CF0DB9"/>
    <w:rsid w:val="00CF1CD8"/>
    <w:rsid w:val="00CF6B04"/>
    <w:rsid w:val="00D00853"/>
    <w:rsid w:val="00D02B68"/>
    <w:rsid w:val="00D03138"/>
    <w:rsid w:val="00D102D8"/>
    <w:rsid w:val="00D14538"/>
    <w:rsid w:val="00D15E3C"/>
    <w:rsid w:val="00D165A4"/>
    <w:rsid w:val="00D17569"/>
    <w:rsid w:val="00D20DC4"/>
    <w:rsid w:val="00D22765"/>
    <w:rsid w:val="00D2299D"/>
    <w:rsid w:val="00D233A2"/>
    <w:rsid w:val="00D23F29"/>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343"/>
    <w:rsid w:val="00D92962"/>
    <w:rsid w:val="00D9363A"/>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6A7"/>
    <w:rsid w:val="00DD3841"/>
    <w:rsid w:val="00DD462C"/>
    <w:rsid w:val="00DD53F0"/>
    <w:rsid w:val="00DE0BF4"/>
    <w:rsid w:val="00DE161A"/>
    <w:rsid w:val="00DE2DB4"/>
    <w:rsid w:val="00DE2E26"/>
    <w:rsid w:val="00DE3A09"/>
    <w:rsid w:val="00DE5F9C"/>
    <w:rsid w:val="00DE6EBA"/>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3725"/>
    <w:rsid w:val="00E75E48"/>
    <w:rsid w:val="00E773D2"/>
    <w:rsid w:val="00E803EA"/>
    <w:rsid w:val="00E80751"/>
    <w:rsid w:val="00E80962"/>
    <w:rsid w:val="00E81093"/>
    <w:rsid w:val="00E83044"/>
    <w:rsid w:val="00E83DF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06411"/>
    <w:rsid w:val="00F11749"/>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BAE"/>
    <w:rsid w:val="00F44E1F"/>
    <w:rsid w:val="00F455CD"/>
    <w:rsid w:val="00F51B66"/>
    <w:rsid w:val="00F542BC"/>
    <w:rsid w:val="00F55209"/>
    <w:rsid w:val="00F55B5F"/>
    <w:rsid w:val="00F563ED"/>
    <w:rsid w:val="00F61B7E"/>
    <w:rsid w:val="00F66515"/>
    <w:rsid w:val="00F773F7"/>
    <w:rsid w:val="00F809BF"/>
    <w:rsid w:val="00F81625"/>
    <w:rsid w:val="00F8330E"/>
    <w:rsid w:val="00F841C4"/>
    <w:rsid w:val="00F85636"/>
    <w:rsid w:val="00F86498"/>
    <w:rsid w:val="00F87156"/>
    <w:rsid w:val="00F8772E"/>
    <w:rsid w:val="00F87D9A"/>
    <w:rsid w:val="00F914E3"/>
    <w:rsid w:val="00F925CC"/>
    <w:rsid w:val="00F9302F"/>
    <w:rsid w:val="00F94475"/>
    <w:rsid w:val="00F9740C"/>
    <w:rsid w:val="00FA15BA"/>
    <w:rsid w:val="00FA3A9E"/>
    <w:rsid w:val="00FA434D"/>
    <w:rsid w:val="00FA4F99"/>
    <w:rsid w:val="00FA5B86"/>
    <w:rsid w:val="00FA7ADE"/>
    <w:rsid w:val="00FA7E6B"/>
    <w:rsid w:val="00FB06F7"/>
    <w:rsid w:val="00FB14CF"/>
    <w:rsid w:val="00FB32E1"/>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EFA"/>
    <w:rsid w:val="00FF4F15"/>
    <w:rsid w:val="00FF5C28"/>
    <w:rsid w:val="00FF6C8A"/>
    <w:rsid w:val="00FF71C8"/>
    <w:rsid w:val="00FF7409"/>
    <w:rsid w:val="01506671"/>
    <w:rsid w:val="01521D11"/>
    <w:rsid w:val="01587736"/>
    <w:rsid w:val="015A7F2D"/>
    <w:rsid w:val="01E170E6"/>
    <w:rsid w:val="02097669"/>
    <w:rsid w:val="02521B69"/>
    <w:rsid w:val="02895934"/>
    <w:rsid w:val="02CC4CA2"/>
    <w:rsid w:val="02E9239C"/>
    <w:rsid w:val="030D234B"/>
    <w:rsid w:val="03214033"/>
    <w:rsid w:val="035017ED"/>
    <w:rsid w:val="03520482"/>
    <w:rsid w:val="03A03C13"/>
    <w:rsid w:val="03AF0465"/>
    <w:rsid w:val="042175BA"/>
    <w:rsid w:val="04313670"/>
    <w:rsid w:val="04AE2605"/>
    <w:rsid w:val="04CF1E74"/>
    <w:rsid w:val="04ED144F"/>
    <w:rsid w:val="04FA2D68"/>
    <w:rsid w:val="051324BA"/>
    <w:rsid w:val="052C6D80"/>
    <w:rsid w:val="055A585F"/>
    <w:rsid w:val="055E3661"/>
    <w:rsid w:val="05654EF5"/>
    <w:rsid w:val="0576629C"/>
    <w:rsid w:val="05A6415C"/>
    <w:rsid w:val="05AF39F1"/>
    <w:rsid w:val="05B145BA"/>
    <w:rsid w:val="05F22FFD"/>
    <w:rsid w:val="05F91229"/>
    <w:rsid w:val="068E2C68"/>
    <w:rsid w:val="07137FD1"/>
    <w:rsid w:val="074E5322"/>
    <w:rsid w:val="075F02D1"/>
    <w:rsid w:val="076B6CEA"/>
    <w:rsid w:val="079D55F2"/>
    <w:rsid w:val="07B72AF7"/>
    <w:rsid w:val="07ED7A9D"/>
    <w:rsid w:val="07FD6DB5"/>
    <w:rsid w:val="080745AF"/>
    <w:rsid w:val="081606E4"/>
    <w:rsid w:val="082F3D0F"/>
    <w:rsid w:val="08686258"/>
    <w:rsid w:val="08AA1FC2"/>
    <w:rsid w:val="08F04A02"/>
    <w:rsid w:val="0919220A"/>
    <w:rsid w:val="092B2B9B"/>
    <w:rsid w:val="092B369F"/>
    <w:rsid w:val="09352759"/>
    <w:rsid w:val="096620F5"/>
    <w:rsid w:val="09701229"/>
    <w:rsid w:val="09842D7C"/>
    <w:rsid w:val="099C3F5B"/>
    <w:rsid w:val="099D68B4"/>
    <w:rsid w:val="09A5057B"/>
    <w:rsid w:val="09B43E53"/>
    <w:rsid w:val="09CF6F93"/>
    <w:rsid w:val="0A0A3086"/>
    <w:rsid w:val="0A4F58FB"/>
    <w:rsid w:val="0A655DF6"/>
    <w:rsid w:val="0A6C08C5"/>
    <w:rsid w:val="0A8C05D9"/>
    <w:rsid w:val="0AB2218E"/>
    <w:rsid w:val="0AEB1D44"/>
    <w:rsid w:val="0AEB48B1"/>
    <w:rsid w:val="0B063389"/>
    <w:rsid w:val="0B1A71D1"/>
    <w:rsid w:val="0B4D0E88"/>
    <w:rsid w:val="0BA72079"/>
    <w:rsid w:val="0BBF599B"/>
    <w:rsid w:val="0C2E4DE2"/>
    <w:rsid w:val="0C4442CF"/>
    <w:rsid w:val="0C4A6383"/>
    <w:rsid w:val="0C55768D"/>
    <w:rsid w:val="0C935704"/>
    <w:rsid w:val="0CC26613"/>
    <w:rsid w:val="0D4620C4"/>
    <w:rsid w:val="0D4B08F6"/>
    <w:rsid w:val="0D5E127F"/>
    <w:rsid w:val="0D7D406A"/>
    <w:rsid w:val="0DA56809"/>
    <w:rsid w:val="0DED0CB4"/>
    <w:rsid w:val="0E1D5835"/>
    <w:rsid w:val="0E791E3F"/>
    <w:rsid w:val="0E893C7B"/>
    <w:rsid w:val="0EAB091F"/>
    <w:rsid w:val="0ED82374"/>
    <w:rsid w:val="0EEE56EB"/>
    <w:rsid w:val="0F0F1D4A"/>
    <w:rsid w:val="0F18115A"/>
    <w:rsid w:val="0F21682A"/>
    <w:rsid w:val="0F262032"/>
    <w:rsid w:val="0F376AE9"/>
    <w:rsid w:val="0F803720"/>
    <w:rsid w:val="0FA0555E"/>
    <w:rsid w:val="0FA91612"/>
    <w:rsid w:val="0FC665E1"/>
    <w:rsid w:val="0FE17B69"/>
    <w:rsid w:val="10052775"/>
    <w:rsid w:val="101A783E"/>
    <w:rsid w:val="101B1EBB"/>
    <w:rsid w:val="10202EA2"/>
    <w:rsid w:val="10424D97"/>
    <w:rsid w:val="1079268B"/>
    <w:rsid w:val="10792762"/>
    <w:rsid w:val="107D1566"/>
    <w:rsid w:val="107F195B"/>
    <w:rsid w:val="108D5CD3"/>
    <w:rsid w:val="10AD3A87"/>
    <w:rsid w:val="10B60DED"/>
    <w:rsid w:val="11206C93"/>
    <w:rsid w:val="114521BF"/>
    <w:rsid w:val="11466D48"/>
    <w:rsid w:val="11550D69"/>
    <w:rsid w:val="11580041"/>
    <w:rsid w:val="115D3413"/>
    <w:rsid w:val="117C1D90"/>
    <w:rsid w:val="11981DC3"/>
    <w:rsid w:val="11AE2550"/>
    <w:rsid w:val="11B61862"/>
    <w:rsid w:val="11B8062E"/>
    <w:rsid w:val="11C27C91"/>
    <w:rsid w:val="120939DD"/>
    <w:rsid w:val="12216142"/>
    <w:rsid w:val="123A6DC0"/>
    <w:rsid w:val="12844FAC"/>
    <w:rsid w:val="129D1B13"/>
    <w:rsid w:val="12CC1DBF"/>
    <w:rsid w:val="12E60311"/>
    <w:rsid w:val="12EA7DB2"/>
    <w:rsid w:val="13043862"/>
    <w:rsid w:val="13220CC0"/>
    <w:rsid w:val="139E0143"/>
    <w:rsid w:val="13BA2A73"/>
    <w:rsid w:val="13F0753C"/>
    <w:rsid w:val="13F3608D"/>
    <w:rsid w:val="140D3F74"/>
    <w:rsid w:val="144D54E1"/>
    <w:rsid w:val="1487417A"/>
    <w:rsid w:val="14940B96"/>
    <w:rsid w:val="14FE5E91"/>
    <w:rsid w:val="152F114F"/>
    <w:rsid w:val="15391A5F"/>
    <w:rsid w:val="154C10F1"/>
    <w:rsid w:val="155B3208"/>
    <w:rsid w:val="156009C5"/>
    <w:rsid w:val="156F3860"/>
    <w:rsid w:val="15920F65"/>
    <w:rsid w:val="159673EF"/>
    <w:rsid w:val="159E1315"/>
    <w:rsid w:val="15A558D2"/>
    <w:rsid w:val="15A92C7E"/>
    <w:rsid w:val="15F61AC9"/>
    <w:rsid w:val="15FD7FC2"/>
    <w:rsid w:val="160354F6"/>
    <w:rsid w:val="160F14E8"/>
    <w:rsid w:val="16215294"/>
    <w:rsid w:val="1635016F"/>
    <w:rsid w:val="16482649"/>
    <w:rsid w:val="16AB3022"/>
    <w:rsid w:val="16BE4810"/>
    <w:rsid w:val="16D164BC"/>
    <w:rsid w:val="16F37422"/>
    <w:rsid w:val="170459C4"/>
    <w:rsid w:val="17096ACE"/>
    <w:rsid w:val="17474C99"/>
    <w:rsid w:val="17527B50"/>
    <w:rsid w:val="176A71DF"/>
    <w:rsid w:val="179D500A"/>
    <w:rsid w:val="17E62463"/>
    <w:rsid w:val="18162AB7"/>
    <w:rsid w:val="18285237"/>
    <w:rsid w:val="18776E03"/>
    <w:rsid w:val="18CA40B7"/>
    <w:rsid w:val="190409F0"/>
    <w:rsid w:val="191267BA"/>
    <w:rsid w:val="191A136C"/>
    <w:rsid w:val="191E04F2"/>
    <w:rsid w:val="196E2EB4"/>
    <w:rsid w:val="19B12138"/>
    <w:rsid w:val="19CF091A"/>
    <w:rsid w:val="19ED3CF0"/>
    <w:rsid w:val="1A0C190F"/>
    <w:rsid w:val="1A58119E"/>
    <w:rsid w:val="1A766FD1"/>
    <w:rsid w:val="1A7F0FAC"/>
    <w:rsid w:val="1A7F41DE"/>
    <w:rsid w:val="1AA1624C"/>
    <w:rsid w:val="1AAA082E"/>
    <w:rsid w:val="1AB2297F"/>
    <w:rsid w:val="1AB52273"/>
    <w:rsid w:val="1ABA0D8A"/>
    <w:rsid w:val="1B22189F"/>
    <w:rsid w:val="1B3B2B86"/>
    <w:rsid w:val="1B4A5C8B"/>
    <w:rsid w:val="1B81005B"/>
    <w:rsid w:val="1B9C2C18"/>
    <w:rsid w:val="1BC7492A"/>
    <w:rsid w:val="1BD07C86"/>
    <w:rsid w:val="1BDC5B53"/>
    <w:rsid w:val="1BF6241E"/>
    <w:rsid w:val="1C542906"/>
    <w:rsid w:val="1C6A6022"/>
    <w:rsid w:val="1CA34454"/>
    <w:rsid w:val="1CD8221E"/>
    <w:rsid w:val="1CEE4557"/>
    <w:rsid w:val="1CF0262F"/>
    <w:rsid w:val="1D4040E3"/>
    <w:rsid w:val="1D7238DD"/>
    <w:rsid w:val="1DD277B8"/>
    <w:rsid w:val="1E1840DB"/>
    <w:rsid w:val="1E1B7A33"/>
    <w:rsid w:val="1E2C72B1"/>
    <w:rsid w:val="1E80040A"/>
    <w:rsid w:val="1E9461B5"/>
    <w:rsid w:val="1EB61656"/>
    <w:rsid w:val="1ED21A2D"/>
    <w:rsid w:val="1ED82AA5"/>
    <w:rsid w:val="1EE11506"/>
    <w:rsid w:val="1F100FA0"/>
    <w:rsid w:val="1F102085"/>
    <w:rsid w:val="1F317E77"/>
    <w:rsid w:val="1F4F40EC"/>
    <w:rsid w:val="1FE47AFC"/>
    <w:rsid w:val="202C11CF"/>
    <w:rsid w:val="209E3722"/>
    <w:rsid w:val="209F35D1"/>
    <w:rsid w:val="2103150D"/>
    <w:rsid w:val="21180F0D"/>
    <w:rsid w:val="21684B9A"/>
    <w:rsid w:val="216F1CC8"/>
    <w:rsid w:val="218B7996"/>
    <w:rsid w:val="21A11D55"/>
    <w:rsid w:val="21BD5166"/>
    <w:rsid w:val="2209032E"/>
    <w:rsid w:val="222739FF"/>
    <w:rsid w:val="2269496E"/>
    <w:rsid w:val="227D08EA"/>
    <w:rsid w:val="22A00F8E"/>
    <w:rsid w:val="2315555B"/>
    <w:rsid w:val="234664BA"/>
    <w:rsid w:val="234A05DD"/>
    <w:rsid w:val="23616679"/>
    <w:rsid w:val="239A7CB1"/>
    <w:rsid w:val="23E54962"/>
    <w:rsid w:val="240D6D2F"/>
    <w:rsid w:val="24121EFC"/>
    <w:rsid w:val="2425014F"/>
    <w:rsid w:val="24640A19"/>
    <w:rsid w:val="2480705F"/>
    <w:rsid w:val="24875A24"/>
    <w:rsid w:val="24A71FB3"/>
    <w:rsid w:val="24DB531F"/>
    <w:rsid w:val="24F370D6"/>
    <w:rsid w:val="24F649B4"/>
    <w:rsid w:val="24FE1BA3"/>
    <w:rsid w:val="251723FE"/>
    <w:rsid w:val="25304C4D"/>
    <w:rsid w:val="257E50A5"/>
    <w:rsid w:val="2598741E"/>
    <w:rsid w:val="25A61308"/>
    <w:rsid w:val="25B272E5"/>
    <w:rsid w:val="25B305EA"/>
    <w:rsid w:val="25D15C63"/>
    <w:rsid w:val="25D46B47"/>
    <w:rsid w:val="25FB41DA"/>
    <w:rsid w:val="263A44F5"/>
    <w:rsid w:val="265F6834"/>
    <w:rsid w:val="26A45D37"/>
    <w:rsid w:val="26AC1705"/>
    <w:rsid w:val="26B75156"/>
    <w:rsid w:val="26DE3AA9"/>
    <w:rsid w:val="26EF2083"/>
    <w:rsid w:val="276F4C07"/>
    <w:rsid w:val="27922449"/>
    <w:rsid w:val="27A609E9"/>
    <w:rsid w:val="27B34C89"/>
    <w:rsid w:val="27F12178"/>
    <w:rsid w:val="28691DDD"/>
    <w:rsid w:val="28A4702E"/>
    <w:rsid w:val="28B430AA"/>
    <w:rsid w:val="28C55C55"/>
    <w:rsid w:val="28E575BC"/>
    <w:rsid w:val="290818DF"/>
    <w:rsid w:val="293C0026"/>
    <w:rsid w:val="293C39A3"/>
    <w:rsid w:val="298B3C76"/>
    <w:rsid w:val="29BC11D6"/>
    <w:rsid w:val="29DB5845"/>
    <w:rsid w:val="2A211289"/>
    <w:rsid w:val="2A417C9E"/>
    <w:rsid w:val="2A612726"/>
    <w:rsid w:val="2A64320B"/>
    <w:rsid w:val="2A837C67"/>
    <w:rsid w:val="2A864D2F"/>
    <w:rsid w:val="2AA1194F"/>
    <w:rsid w:val="2AC90642"/>
    <w:rsid w:val="2AE272F8"/>
    <w:rsid w:val="2B1534F5"/>
    <w:rsid w:val="2B225B13"/>
    <w:rsid w:val="2B4056E3"/>
    <w:rsid w:val="2B4D1F64"/>
    <w:rsid w:val="2B4E43D0"/>
    <w:rsid w:val="2BBF28EA"/>
    <w:rsid w:val="2C116EB5"/>
    <w:rsid w:val="2C172749"/>
    <w:rsid w:val="2C3274D1"/>
    <w:rsid w:val="2C333C6B"/>
    <w:rsid w:val="2C386BDA"/>
    <w:rsid w:val="2C8067A5"/>
    <w:rsid w:val="2C96764D"/>
    <w:rsid w:val="2CAD4BBA"/>
    <w:rsid w:val="2CBF7478"/>
    <w:rsid w:val="2CC66CD6"/>
    <w:rsid w:val="2D49414A"/>
    <w:rsid w:val="2D550683"/>
    <w:rsid w:val="2DE11F14"/>
    <w:rsid w:val="2E18698A"/>
    <w:rsid w:val="2E1A5768"/>
    <w:rsid w:val="2E1A69A7"/>
    <w:rsid w:val="2E377F5E"/>
    <w:rsid w:val="2E380125"/>
    <w:rsid w:val="2E4731CC"/>
    <w:rsid w:val="2E7255F8"/>
    <w:rsid w:val="2E7A1714"/>
    <w:rsid w:val="2E8325DC"/>
    <w:rsid w:val="2EA21D05"/>
    <w:rsid w:val="2EC14499"/>
    <w:rsid w:val="2ED36C7B"/>
    <w:rsid w:val="2ED6379F"/>
    <w:rsid w:val="2EDE36C4"/>
    <w:rsid w:val="2F020974"/>
    <w:rsid w:val="2F065842"/>
    <w:rsid w:val="2F7D2824"/>
    <w:rsid w:val="2FC153FC"/>
    <w:rsid w:val="2FD57E86"/>
    <w:rsid w:val="2FD8304F"/>
    <w:rsid w:val="2FE61A9C"/>
    <w:rsid w:val="30700B83"/>
    <w:rsid w:val="30946649"/>
    <w:rsid w:val="30AA53B9"/>
    <w:rsid w:val="30FB7DA6"/>
    <w:rsid w:val="31105179"/>
    <w:rsid w:val="31887937"/>
    <w:rsid w:val="31D65168"/>
    <w:rsid w:val="321153EB"/>
    <w:rsid w:val="32435B29"/>
    <w:rsid w:val="32537C49"/>
    <w:rsid w:val="32672F4A"/>
    <w:rsid w:val="32735DB0"/>
    <w:rsid w:val="3276111B"/>
    <w:rsid w:val="32780B52"/>
    <w:rsid w:val="327B4D3D"/>
    <w:rsid w:val="32817D7B"/>
    <w:rsid w:val="32951C1A"/>
    <w:rsid w:val="32C65D2C"/>
    <w:rsid w:val="331704BD"/>
    <w:rsid w:val="332A3621"/>
    <w:rsid w:val="337377F8"/>
    <w:rsid w:val="337B07A0"/>
    <w:rsid w:val="337E2601"/>
    <w:rsid w:val="339056B6"/>
    <w:rsid w:val="33935FA2"/>
    <w:rsid w:val="33EF1407"/>
    <w:rsid w:val="342B6971"/>
    <w:rsid w:val="3430605C"/>
    <w:rsid w:val="34357FFF"/>
    <w:rsid w:val="344944CC"/>
    <w:rsid w:val="346301B3"/>
    <w:rsid w:val="347D3C61"/>
    <w:rsid w:val="34923C5E"/>
    <w:rsid w:val="349C42F0"/>
    <w:rsid w:val="34A42225"/>
    <w:rsid w:val="34B2761C"/>
    <w:rsid w:val="34C04506"/>
    <w:rsid w:val="35353D27"/>
    <w:rsid w:val="354A1BBF"/>
    <w:rsid w:val="35523C5E"/>
    <w:rsid w:val="355A2AC2"/>
    <w:rsid w:val="35672C47"/>
    <w:rsid w:val="357E432F"/>
    <w:rsid w:val="35B975B1"/>
    <w:rsid w:val="35DE695B"/>
    <w:rsid w:val="362B0EFC"/>
    <w:rsid w:val="36483BD9"/>
    <w:rsid w:val="36956959"/>
    <w:rsid w:val="370B49F2"/>
    <w:rsid w:val="37473246"/>
    <w:rsid w:val="3756532C"/>
    <w:rsid w:val="37BE4DAE"/>
    <w:rsid w:val="37CF28A5"/>
    <w:rsid w:val="37CF521C"/>
    <w:rsid w:val="37D16FC6"/>
    <w:rsid w:val="37FF0E28"/>
    <w:rsid w:val="38504F55"/>
    <w:rsid w:val="38596A0E"/>
    <w:rsid w:val="38785CFC"/>
    <w:rsid w:val="38826427"/>
    <w:rsid w:val="38D20F44"/>
    <w:rsid w:val="38F6689C"/>
    <w:rsid w:val="391A61C3"/>
    <w:rsid w:val="39203E44"/>
    <w:rsid w:val="39273E28"/>
    <w:rsid w:val="39285AF2"/>
    <w:rsid w:val="39301960"/>
    <w:rsid w:val="396620B8"/>
    <w:rsid w:val="396B7D50"/>
    <w:rsid w:val="3971346A"/>
    <w:rsid w:val="397C38A6"/>
    <w:rsid w:val="39B34738"/>
    <w:rsid w:val="39C36951"/>
    <w:rsid w:val="39FA6C9E"/>
    <w:rsid w:val="39FB0221"/>
    <w:rsid w:val="3A076135"/>
    <w:rsid w:val="3A553CB5"/>
    <w:rsid w:val="3AAA1667"/>
    <w:rsid w:val="3AC63751"/>
    <w:rsid w:val="3B081433"/>
    <w:rsid w:val="3B3101AC"/>
    <w:rsid w:val="3BC95994"/>
    <w:rsid w:val="3BD52EB9"/>
    <w:rsid w:val="3BE47400"/>
    <w:rsid w:val="3C0072D6"/>
    <w:rsid w:val="3C577B7C"/>
    <w:rsid w:val="3C6475FF"/>
    <w:rsid w:val="3CBE5E91"/>
    <w:rsid w:val="3CC75DB7"/>
    <w:rsid w:val="3CF70C2A"/>
    <w:rsid w:val="3D0B2005"/>
    <w:rsid w:val="3D421998"/>
    <w:rsid w:val="3D6E2C7A"/>
    <w:rsid w:val="3D8A0C98"/>
    <w:rsid w:val="3DDF7E2A"/>
    <w:rsid w:val="3DEB7784"/>
    <w:rsid w:val="3DF526EA"/>
    <w:rsid w:val="3DF62960"/>
    <w:rsid w:val="3E0800BA"/>
    <w:rsid w:val="3E0B5F0B"/>
    <w:rsid w:val="3E1229B1"/>
    <w:rsid w:val="3E373DCD"/>
    <w:rsid w:val="3E500D27"/>
    <w:rsid w:val="3E8B56AB"/>
    <w:rsid w:val="3EA05D9B"/>
    <w:rsid w:val="3EC262E8"/>
    <w:rsid w:val="3ED56171"/>
    <w:rsid w:val="3ED60D57"/>
    <w:rsid w:val="3F2435A5"/>
    <w:rsid w:val="3F342CC9"/>
    <w:rsid w:val="3F384989"/>
    <w:rsid w:val="3F944A7E"/>
    <w:rsid w:val="3FA847A5"/>
    <w:rsid w:val="400D6DDD"/>
    <w:rsid w:val="402B1A4C"/>
    <w:rsid w:val="402C6700"/>
    <w:rsid w:val="402D6EBB"/>
    <w:rsid w:val="4046059E"/>
    <w:rsid w:val="406E3F9C"/>
    <w:rsid w:val="409F7D44"/>
    <w:rsid w:val="40AF0120"/>
    <w:rsid w:val="40BB305A"/>
    <w:rsid w:val="40C67514"/>
    <w:rsid w:val="412E63B9"/>
    <w:rsid w:val="413F607E"/>
    <w:rsid w:val="414B735B"/>
    <w:rsid w:val="415360D3"/>
    <w:rsid w:val="416C231C"/>
    <w:rsid w:val="41841D88"/>
    <w:rsid w:val="418A0522"/>
    <w:rsid w:val="41973EFF"/>
    <w:rsid w:val="41B1327D"/>
    <w:rsid w:val="41CF2217"/>
    <w:rsid w:val="41D254E5"/>
    <w:rsid w:val="422903FF"/>
    <w:rsid w:val="42557F64"/>
    <w:rsid w:val="425A6752"/>
    <w:rsid w:val="427C4E92"/>
    <w:rsid w:val="42850EC9"/>
    <w:rsid w:val="42930DDA"/>
    <w:rsid w:val="42E21D47"/>
    <w:rsid w:val="42E22DA1"/>
    <w:rsid w:val="42F326E3"/>
    <w:rsid w:val="438A67E7"/>
    <w:rsid w:val="43971CCF"/>
    <w:rsid w:val="43B0785C"/>
    <w:rsid w:val="43E90244"/>
    <w:rsid w:val="441E67E1"/>
    <w:rsid w:val="445960B0"/>
    <w:rsid w:val="445E2863"/>
    <w:rsid w:val="44E754D8"/>
    <w:rsid w:val="455C6A52"/>
    <w:rsid w:val="457E4ED5"/>
    <w:rsid w:val="459D305A"/>
    <w:rsid w:val="45B55E7F"/>
    <w:rsid w:val="45D2055D"/>
    <w:rsid w:val="45EE4532"/>
    <w:rsid w:val="464C2450"/>
    <w:rsid w:val="46603FFF"/>
    <w:rsid w:val="46DA10B7"/>
    <w:rsid w:val="470D0220"/>
    <w:rsid w:val="4718162D"/>
    <w:rsid w:val="47904271"/>
    <w:rsid w:val="47994953"/>
    <w:rsid w:val="47D305A4"/>
    <w:rsid w:val="47D86D8C"/>
    <w:rsid w:val="47E8280D"/>
    <w:rsid w:val="48155B46"/>
    <w:rsid w:val="4817299C"/>
    <w:rsid w:val="482427BB"/>
    <w:rsid w:val="492D4647"/>
    <w:rsid w:val="496D6F0A"/>
    <w:rsid w:val="49AD6AF0"/>
    <w:rsid w:val="49B001DB"/>
    <w:rsid w:val="49B33D7F"/>
    <w:rsid w:val="4A013A47"/>
    <w:rsid w:val="4A1E1CDA"/>
    <w:rsid w:val="4A3B4613"/>
    <w:rsid w:val="4A481611"/>
    <w:rsid w:val="4A5E79EC"/>
    <w:rsid w:val="4A6371AD"/>
    <w:rsid w:val="4A815509"/>
    <w:rsid w:val="4A8A55C1"/>
    <w:rsid w:val="4AED7735"/>
    <w:rsid w:val="4B620163"/>
    <w:rsid w:val="4B7850F6"/>
    <w:rsid w:val="4B8647BA"/>
    <w:rsid w:val="4B8C62F2"/>
    <w:rsid w:val="4BA40D9A"/>
    <w:rsid w:val="4BA70DD0"/>
    <w:rsid w:val="4BBA3E7E"/>
    <w:rsid w:val="4BC11EC1"/>
    <w:rsid w:val="4BC9556A"/>
    <w:rsid w:val="4BCB47DD"/>
    <w:rsid w:val="4BCF1E76"/>
    <w:rsid w:val="4C240B62"/>
    <w:rsid w:val="4C59557E"/>
    <w:rsid w:val="4C932723"/>
    <w:rsid w:val="4CA35D56"/>
    <w:rsid w:val="4CAF224B"/>
    <w:rsid w:val="4CBD3A2C"/>
    <w:rsid w:val="4CE7543A"/>
    <w:rsid w:val="4CED21F7"/>
    <w:rsid w:val="4CF805A8"/>
    <w:rsid w:val="4D015978"/>
    <w:rsid w:val="4D0F340D"/>
    <w:rsid w:val="4D1D09A1"/>
    <w:rsid w:val="4D3E3024"/>
    <w:rsid w:val="4D6719DD"/>
    <w:rsid w:val="4DEE786D"/>
    <w:rsid w:val="4E4726FD"/>
    <w:rsid w:val="4E9218CC"/>
    <w:rsid w:val="4EBA2DB1"/>
    <w:rsid w:val="4EF96F8F"/>
    <w:rsid w:val="4F500E69"/>
    <w:rsid w:val="4F760567"/>
    <w:rsid w:val="4F850C9A"/>
    <w:rsid w:val="4F9F7699"/>
    <w:rsid w:val="4FC1669B"/>
    <w:rsid w:val="4FCE427F"/>
    <w:rsid w:val="4FD44B11"/>
    <w:rsid w:val="50467E42"/>
    <w:rsid w:val="50AA5AE5"/>
    <w:rsid w:val="50B64ECD"/>
    <w:rsid w:val="50DD32E6"/>
    <w:rsid w:val="512B4D2C"/>
    <w:rsid w:val="51391864"/>
    <w:rsid w:val="51660DD6"/>
    <w:rsid w:val="517777B8"/>
    <w:rsid w:val="51950DA4"/>
    <w:rsid w:val="519A01F8"/>
    <w:rsid w:val="521602A0"/>
    <w:rsid w:val="52664A9D"/>
    <w:rsid w:val="52830647"/>
    <w:rsid w:val="52B95845"/>
    <w:rsid w:val="52ED1EEF"/>
    <w:rsid w:val="53072B29"/>
    <w:rsid w:val="530F0D59"/>
    <w:rsid w:val="53193986"/>
    <w:rsid w:val="533E4469"/>
    <w:rsid w:val="53A839AB"/>
    <w:rsid w:val="53BD3DEE"/>
    <w:rsid w:val="540013E0"/>
    <w:rsid w:val="540A232C"/>
    <w:rsid w:val="54275A1C"/>
    <w:rsid w:val="54885453"/>
    <w:rsid w:val="549B578D"/>
    <w:rsid w:val="54A510DF"/>
    <w:rsid w:val="54D67D81"/>
    <w:rsid w:val="54F15B76"/>
    <w:rsid w:val="55240368"/>
    <w:rsid w:val="55D61E30"/>
    <w:rsid w:val="56332140"/>
    <w:rsid w:val="564231F4"/>
    <w:rsid w:val="56486A5C"/>
    <w:rsid w:val="56550E39"/>
    <w:rsid w:val="56582D63"/>
    <w:rsid w:val="56FB2B1E"/>
    <w:rsid w:val="577B6079"/>
    <w:rsid w:val="577C701C"/>
    <w:rsid w:val="57845848"/>
    <w:rsid w:val="57A027F7"/>
    <w:rsid w:val="57A55173"/>
    <w:rsid w:val="57A852D8"/>
    <w:rsid w:val="57B70A7D"/>
    <w:rsid w:val="57DA203B"/>
    <w:rsid w:val="57EE28CF"/>
    <w:rsid w:val="57F66044"/>
    <w:rsid w:val="5813069E"/>
    <w:rsid w:val="583D6D64"/>
    <w:rsid w:val="58472D43"/>
    <w:rsid w:val="58675367"/>
    <w:rsid w:val="58755F16"/>
    <w:rsid w:val="58771FEA"/>
    <w:rsid w:val="58796020"/>
    <w:rsid w:val="58B51294"/>
    <w:rsid w:val="59187A5A"/>
    <w:rsid w:val="592A00D8"/>
    <w:rsid w:val="592B20AB"/>
    <w:rsid w:val="592E6DF2"/>
    <w:rsid w:val="59437762"/>
    <w:rsid w:val="59503307"/>
    <w:rsid w:val="5979208D"/>
    <w:rsid w:val="59A01459"/>
    <w:rsid w:val="59C1078D"/>
    <w:rsid w:val="59D74AAF"/>
    <w:rsid w:val="59E52A0A"/>
    <w:rsid w:val="5A032C9A"/>
    <w:rsid w:val="5A2156CA"/>
    <w:rsid w:val="5A25503B"/>
    <w:rsid w:val="5A276B60"/>
    <w:rsid w:val="5A4A2677"/>
    <w:rsid w:val="5A564743"/>
    <w:rsid w:val="5A7A7B4A"/>
    <w:rsid w:val="5A7F0572"/>
    <w:rsid w:val="5A860E77"/>
    <w:rsid w:val="5AAB1824"/>
    <w:rsid w:val="5ACA23DE"/>
    <w:rsid w:val="5AE93438"/>
    <w:rsid w:val="5B1C5E23"/>
    <w:rsid w:val="5B363630"/>
    <w:rsid w:val="5B5B4D72"/>
    <w:rsid w:val="5BCF366A"/>
    <w:rsid w:val="5BDF3E49"/>
    <w:rsid w:val="5BF770A8"/>
    <w:rsid w:val="5C076A71"/>
    <w:rsid w:val="5C0C725E"/>
    <w:rsid w:val="5C245875"/>
    <w:rsid w:val="5DB853DA"/>
    <w:rsid w:val="5DD219A2"/>
    <w:rsid w:val="5DEE246C"/>
    <w:rsid w:val="5E003F13"/>
    <w:rsid w:val="5E20427A"/>
    <w:rsid w:val="5E4B3DC7"/>
    <w:rsid w:val="5EA70AC5"/>
    <w:rsid w:val="5EDA046D"/>
    <w:rsid w:val="5F232D0A"/>
    <w:rsid w:val="5F354F60"/>
    <w:rsid w:val="5F4E4A51"/>
    <w:rsid w:val="5F4F3BB2"/>
    <w:rsid w:val="5FB02877"/>
    <w:rsid w:val="5FD513F6"/>
    <w:rsid w:val="5FD62783"/>
    <w:rsid w:val="5FF40209"/>
    <w:rsid w:val="5FF564FD"/>
    <w:rsid w:val="6067651F"/>
    <w:rsid w:val="60732A53"/>
    <w:rsid w:val="608E4DD3"/>
    <w:rsid w:val="609C1A60"/>
    <w:rsid w:val="60BF611E"/>
    <w:rsid w:val="60C16D07"/>
    <w:rsid w:val="6146003C"/>
    <w:rsid w:val="615C23AC"/>
    <w:rsid w:val="618E4F99"/>
    <w:rsid w:val="61A3723C"/>
    <w:rsid w:val="61E5637B"/>
    <w:rsid w:val="61EB79F2"/>
    <w:rsid w:val="625D33D3"/>
    <w:rsid w:val="626E3598"/>
    <w:rsid w:val="627310D2"/>
    <w:rsid w:val="62F07D58"/>
    <w:rsid w:val="630B0F85"/>
    <w:rsid w:val="630F26B0"/>
    <w:rsid w:val="632C02D8"/>
    <w:rsid w:val="633914DA"/>
    <w:rsid w:val="638F36C3"/>
    <w:rsid w:val="63932722"/>
    <w:rsid w:val="639A1BC5"/>
    <w:rsid w:val="63C4726B"/>
    <w:rsid w:val="63F97E66"/>
    <w:rsid w:val="63FB2392"/>
    <w:rsid w:val="641123FD"/>
    <w:rsid w:val="64235C88"/>
    <w:rsid w:val="643F551C"/>
    <w:rsid w:val="645A780F"/>
    <w:rsid w:val="64CB431F"/>
    <w:rsid w:val="658A08A4"/>
    <w:rsid w:val="65A93470"/>
    <w:rsid w:val="65D64677"/>
    <w:rsid w:val="65E12D35"/>
    <w:rsid w:val="65ED64DE"/>
    <w:rsid w:val="66032EEA"/>
    <w:rsid w:val="66974E96"/>
    <w:rsid w:val="66A762C2"/>
    <w:rsid w:val="66B81714"/>
    <w:rsid w:val="670C5E03"/>
    <w:rsid w:val="67953680"/>
    <w:rsid w:val="67EA4E7A"/>
    <w:rsid w:val="67FB0E26"/>
    <w:rsid w:val="6802008A"/>
    <w:rsid w:val="68107B65"/>
    <w:rsid w:val="681613B9"/>
    <w:rsid w:val="685728BA"/>
    <w:rsid w:val="686F58C0"/>
    <w:rsid w:val="68AD70F9"/>
    <w:rsid w:val="68C36C93"/>
    <w:rsid w:val="68CB309F"/>
    <w:rsid w:val="68D2179B"/>
    <w:rsid w:val="68E77A60"/>
    <w:rsid w:val="68EB00D2"/>
    <w:rsid w:val="68ED2548"/>
    <w:rsid w:val="68F4579C"/>
    <w:rsid w:val="690F31B1"/>
    <w:rsid w:val="69B67C91"/>
    <w:rsid w:val="69BF6B3A"/>
    <w:rsid w:val="69CB128B"/>
    <w:rsid w:val="69FA56E9"/>
    <w:rsid w:val="6A042573"/>
    <w:rsid w:val="6AA15C0C"/>
    <w:rsid w:val="6AD93563"/>
    <w:rsid w:val="6ADF4B38"/>
    <w:rsid w:val="6AF50D8C"/>
    <w:rsid w:val="6B192558"/>
    <w:rsid w:val="6B3E159E"/>
    <w:rsid w:val="6B52582F"/>
    <w:rsid w:val="6B9756DF"/>
    <w:rsid w:val="6B9A0018"/>
    <w:rsid w:val="6BEE5558"/>
    <w:rsid w:val="6C0C229F"/>
    <w:rsid w:val="6C204E11"/>
    <w:rsid w:val="6C833CE2"/>
    <w:rsid w:val="6C8E2A4A"/>
    <w:rsid w:val="6CD61763"/>
    <w:rsid w:val="6CE17FD5"/>
    <w:rsid w:val="6CE507CD"/>
    <w:rsid w:val="6CE65367"/>
    <w:rsid w:val="6D8A305E"/>
    <w:rsid w:val="6D9847DE"/>
    <w:rsid w:val="6E475CB1"/>
    <w:rsid w:val="6EE67DB6"/>
    <w:rsid w:val="6EFB08C9"/>
    <w:rsid w:val="6F0343F7"/>
    <w:rsid w:val="6F4F6F80"/>
    <w:rsid w:val="6F5116C9"/>
    <w:rsid w:val="6F661CE6"/>
    <w:rsid w:val="6FD1766A"/>
    <w:rsid w:val="6FD3747F"/>
    <w:rsid w:val="6FF31762"/>
    <w:rsid w:val="6FFB213A"/>
    <w:rsid w:val="708539A9"/>
    <w:rsid w:val="70A64653"/>
    <w:rsid w:val="70C35227"/>
    <w:rsid w:val="70F073A7"/>
    <w:rsid w:val="71C50075"/>
    <w:rsid w:val="71E37716"/>
    <w:rsid w:val="72603767"/>
    <w:rsid w:val="72C05042"/>
    <w:rsid w:val="72CD26F6"/>
    <w:rsid w:val="72ED7B95"/>
    <w:rsid w:val="73166EF6"/>
    <w:rsid w:val="73386E85"/>
    <w:rsid w:val="733F59BC"/>
    <w:rsid w:val="73B62946"/>
    <w:rsid w:val="73E06199"/>
    <w:rsid w:val="74253E6D"/>
    <w:rsid w:val="74671615"/>
    <w:rsid w:val="74936A37"/>
    <w:rsid w:val="74C27582"/>
    <w:rsid w:val="75160DA0"/>
    <w:rsid w:val="75887905"/>
    <w:rsid w:val="75B12485"/>
    <w:rsid w:val="760262D7"/>
    <w:rsid w:val="76442B95"/>
    <w:rsid w:val="764C3824"/>
    <w:rsid w:val="76C70900"/>
    <w:rsid w:val="76E70321"/>
    <w:rsid w:val="77020109"/>
    <w:rsid w:val="77087C7F"/>
    <w:rsid w:val="77187C4D"/>
    <w:rsid w:val="77416805"/>
    <w:rsid w:val="77BA77B7"/>
    <w:rsid w:val="77CC0135"/>
    <w:rsid w:val="77CD5DED"/>
    <w:rsid w:val="781044B2"/>
    <w:rsid w:val="781928DF"/>
    <w:rsid w:val="78200175"/>
    <w:rsid w:val="78410085"/>
    <w:rsid w:val="78930E24"/>
    <w:rsid w:val="78963AFA"/>
    <w:rsid w:val="78964942"/>
    <w:rsid w:val="78C008FF"/>
    <w:rsid w:val="78C22481"/>
    <w:rsid w:val="79193249"/>
    <w:rsid w:val="792B49D4"/>
    <w:rsid w:val="79520299"/>
    <w:rsid w:val="796E711F"/>
    <w:rsid w:val="79936006"/>
    <w:rsid w:val="79975481"/>
    <w:rsid w:val="79A82583"/>
    <w:rsid w:val="79B961AB"/>
    <w:rsid w:val="7A095B93"/>
    <w:rsid w:val="7A12333C"/>
    <w:rsid w:val="7A261E0C"/>
    <w:rsid w:val="7A735F01"/>
    <w:rsid w:val="7A99294B"/>
    <w:rsid w:val="7A9E4A38"/>
    <w:rsid w:val="7AC94C88"/>
    <w:rsid w:val="7AD919D7"/>
    <w:rsid w:val="7B860A37"/>
    <w:rsid w:val="7BA52AE2"/>
    <w:rsid w:val="7BB53D63"/>
    <w:rsid w:val="7BEA5D5C"/>
    <w:rsid w:val="7BFC4543"/>
    <w:rsid w:val="7C2D1CE5"/>
    <w:rsid w:val="7C4E2E4C"/>
    <w:rsid w:val="7C647170"/>
    <w:rsid w:val="7C6E0E6D"/>
    <w:rsid w:val="7CC62F7B"/>
    <w:rsid w:val="7CD923B5"/>
    <w:rsid w:val="7D935F5F"/>
    <w:rsid w:val="7DBC18DF"/>
    <w:rsid w:val="7DEA33CF"/>
    <w:rsid w:val="7DF65535"/>
    <w:rsid w:val="7DFF7E58"/>
    <w:rsid w:val="7E476B1A"/>
    <w:rsid w:val="7E560856"/>
    <w:rsid w:val="7E7E1F77"/>
    <w:rsid w:val="7E8D50FD"/>
    <w:rsid w:val="7E927FC5"/>
    <w:rsid w:val="7EAC5867"/>
    <w:rsid w:val="7EB67DC2"/>
    <w:rsid w:val="7EDE2EB6"/>
    <w:rsid w:val="7EF02F3D"/>
    <w:rsid w:val="7F123290"/>
    <w:rsid w:val="7F971048"/>
    <w:rsid w:val="7FC27C35"/>
    <w:rsid w:val="7FF554F9"/>
    <w:rsid w:val="7FF81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link w:val="34"/>
    <w:semiHidden/>
    <w:qFormat/>
    <w:uiPriority w:val="0"/>
    <w:pPr>
      <w:ind w:left="1050"/>
      <w:jc w:val="left"/>
    </w:pPr>
  </w:style>
  <w:style w:type="paragraph" w:styleId="6">
    <w:name w:val="annotation text"/>
    <w:basedOn w:val="1"/>
    <w:link w:val="35"/>
    <w:qFormat/>
    <w:uiPriority w:val="0"/>
    <w:pPr>
      <w:jc w:val="left"/>
    </w:pPr>
  </w:style>
  <w:style w:type="paragraph" w:styleId="7">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8">
    <w:name w:val="Body Text Indent"/>
    <w:basedOn w:val="1"/>
    <w:qFormat/>
    <w:uiPriority w:val="0"/>
    <w:pPr>
      <w:spacing w:after="120"/>
      <w:ind w:left="420" w:leftChars="200"/>
    </w:pPr>
  </w:style>
  <w:style w:type="paragraph" w:styleId="9">
    <w:name w:val="toc 5"/>
    <w:basedOn w:val="1"/>
    <w:next w:val="1"/>
    <w:qFormat/>
    <w:uiPriority w:val="0"/>
    <w:pPr>
      <w:ind w:left="630"/>
      <w:jc w:val="left"/>
    </w:pPr>
  </w:style>
  <w:style w:type="paragraph" w:styleId="10">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link w:val="36"/>
    <w:semiHidden/>
    <w:qFormat/>
    <w:uiPriority w:val="0"/>
    <w:pPr>
      <w:ind w:left="1260"/>
      <w:jc w:val="left"/>
    </w:pPr>
  </w:style>
  <w:style w:type="paragraph" w:styleId="12">
    <w:name w:val="Date"/>
    <w:basedOn w:val="1"/>
    <w:next w:val="1"/>
    <w:link w:val="102"/>
    <w:qFormat/>
    <w:uiPriority w:val="0"/>
    <w:pPr>
      <w:ind w:left="100" w:leftChars="2500"/>
    </w:pPr>
  </w:style>
  <w:style w:type="paragraph" w:styleId="13">
    <w:name w:val="Balloon Text"/>
    <w:basedOn w:val="1"/>
    <w:link w:val="3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qFormat/>
    <w:uiPriority w:val="39"/>
    <w:pPr>
      <w:widowControl w:val="0"/>
      <w:tabs>
        <w:tab w:val="right" w:leader="dot" w:pos="9345"/>
      </w:tabs>
      <w:spacing w:before="360"/>
    </w:pPr>
    <w:rPr>
      <w:rFonts w:ascii="Arial" w:hAnsi="Arial" w:eastAsia="宋体" w:cs="Times New Roman"/>
      <w:bCs/>
      <w:caps/>
      <w:kern w:val="2"/>
      <w:sz w:val="21"/>
      <w:szCs w:val="21"/>
      <w:lang w:val="en-US" w:eastAsia="zh-CN" w:bidi="ar-SA"/>
    </w:rPr>
  </w:style>
  <w:style w:type="paragraph" w:styleId="17">
    <w:name w:val="toc 4"/>
    <w:basedOn w:val="10"/>
    <w:qFormat/>
    <w:uiPriority w:val="0"/>
    <w:pPr>
      <w:ind w:left="420"/>
    </w:pPr>
  </w:style>
  <w:style w:type="paragraph" w:styleId="18">
    <w:name w:val="footnote text"/>
    <w:basedOn w:val="1"/>
    <w:link w:val="38"/>
    <w:qFormat/>
    <w:uiPriority w:val="0"/>
    <w:pPr>
      <w:snapToGrid w:val="0"/>
      <w:jc w:val="left"/>
    </w:pPr>
    <w:rPr>
      <w:sz w:val="18"/>
      <w:szCs w:val="18"/>
    </w:rPr>
  </w:style>
  <w:style w:type="paragraph" w:styleId="19">
    <w:name w:val="toc 6"/>
    <w:basedOn w:val="1"/>
    <w:next w:val="1"/>
    <w:link w:val="39"/>
    <w:semiHidden/>
    <w:qFormat/>
    <w:uiPriority w:val="0"/>
    <w:pPr>
      <w:ind w:left="840"/>
      <w:jc w:val="left"/>
    </w:pPr>
  </w:style>
  <w:style w:type="paragraph" w:styleId="20">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21">
    <w:name w:val="toc 9"/>
    <w:basedOn w:val="1"/>
    <w:next w:val="1"/>
    <w:semiHidden/>
    <w:qFormat/>
    <w:uiPriority w:val="0"/>
    <w:pPr>
      <w:ind w:left="1470"/>
      <w:jc w:val="left"/>
    </w:pPr>
  </w:style>
  <w:style w:type="paragraph" w:styleId="22">
    <w:name w:val="Normal (Web)"/>
    <w:basedOn w:val="1"/>
    <w:qFormat/>
    <w:uiPriority w:val="0"/>
    <w:rPr>
      <w:sz w:val="24"/>
    </w:rPr>
  </w:style>
  <w:style w:type="paragraph" w:styleId="23">
    <w:name w:val="Title"/>
    <w:basedOn w:val="1"/>
    <w:next w:val="1"/>
    <w:link w:val="40"/>
    <w:qFormat/>
    <w:uiPriority w:val="0"/>
    <w:pPr>
      <w:spacing w:before="240" w:after="60"/>
      <w:jc w:val="center"/>
      <w:outlineLvl w:val="0"/>
    </w:pPr>
    <w:rPr>
      <w:rFonts w:ascii="Cambria" w:hAnsi="Cambria"/>
      <w:b/>
      <w:bCs/>
      <w:sz w:val="32"/>
      <w:szCs w:val="32"/>
    </w:rPr>
  </w:style>
  <w:style w:type="paragraph" w:styleId="24">
    <w:name w:val="annotation subject"/>
    <w:basedOn w:val="6"/>
    <w:next w:val="6"/>
    <w:link w:val="41"/>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ascii="Times New Roman" w:hAnsi="Times New Roman" w:eastAsia="宋体"/>
      <w:sz w:val="18"/>
    </w:rPr>
  </w:style>
  <w:style w:type="character" w:styleId="29">
    <w:name w:val="Emphasis"/>
    <w:qFormat/>
    <w:uiPriority w:val="0"/>
    <w:rPr>
      <w:color w:val="CC0000"/>
    </w:rPr>
  </w:style>
  <w:style w:type="character" w:styleId="30">
    <w:name w:val="Hyperlink"/>
    <w:qFormat/>
    <w:uiPriority w:val="99"/>
    <w:rPr>
      <w:rFonts w:ascii="Times New Roman" w:hAnsi="Times New Roman" w:eastAsia="宋体"/>
      <w:color w:val="auto"/>
      <w:spacing w:val="0"/>
      <w:w w:val="100"/>
      <w:position w:val="0"/>
      <w:sz w:val="21"/>
      <w:u w:val="none"/>
      <w:vertAlign w:val="baseline"/>
    </w:rPr>
  </w:style>
  <w:style w:type="character" w:styleId="31">
    <w:name w:val="annotation reference"/>
    <w:qFormat/>
    <w:uiPriority w:val="0"/>
    <w:rPr>
      <w:sz w:val="21"/>
      <w:szCs w:val="21"/>
    </w:rPr>
  </w:style>
  <w:style w:type="character" w:styleId="32">
    <w:name w:val="HTML Cite"/>
    <w:qFormat/>
    <w:uiPriority w:val="0"/>
    <w:rPr>
      <w:color w:val="008000"/>
    </w:rPr>
  </w:style>
  <w:style w:type="character" w:styleId="33">
    <w:name w:val="footnote reference"/>
    <w:qFormat/>
    <w:uiPriority w:val="0"/>
    <w:rPr>
      <w:vertAlign w:val="superscript"/>
    </w:rPr>
  </w:style>
  <w:style w:type="character" w:customStyle="1" w:styleId="34">
    <w:name w:val="目录 7 Char"/>
    <w:link w:val="5"/>
    <w:qFormat/>
    <w:uiPriority w:val="0"/>
  </w:style>
  <w:style w:type="character" w:customStyle="1" w:styleId="35">
    <w:name w:val="批注文字 Char"/>
    <w:link w:val="6"/>
    <w:qFormat/>
    <w:uiPriority w:val="0"/>
    <w:rPr>
      <w:kern w:val="2"/>
      <w:sz w:val="21"/>
      <w:szCs w:val="24"/>
    </w:rPr>
  </w:style>
  <w:style w:type="character" w:customStyle="1" w:styleId="36">
    <w:name w:val="目录 8 Char"/>
    <w:link w:val="11"/>
    <w:qFormat/>
    <w:uiPriority w:val="0"/>
  </w:style>
  <w:style w:type="character" w:customStyle="1" w:styleId="37">
    <w:name w:val="批注框文本 Char"/>
    <w:link w:val="13"/>
    <w:qFormat/>
    <w:uiPriority w:val="0"/>
    <w:rPr>
      <w:kern w:val="2"/>
      <w:sz w:val="18"/>
      <w:szCs w:val="18"/>
    </w:rPr>
  </w:style>
  <w:style w:type="character" w:customStyle="1" w:styleId="38">
    <w:name w:val="脚注文本 Char"/>
    <w:link w:val="18"/>
    <w:qFormat/>
    <w:uiPriority w:val="0"/>
    <w:rPr>
      <w:kern w:val="2"/>
      <w:sz w:val="18"/>
      <w:szCs w:val="18"/>
    </w:rPr>
  </w:style>
  <w:style w:type="character" w:customStyle="1" w:styleId="39">
    <w:name w:val="目录 6 Char"/>
    <w:link w:val="19"/>
    <w:qFormat/>
    <w:uiPriority w:val="0"/>
  </w:style>
  <w:style w:type="character" w:customStyle="1" w:styleId="40">
    <w:name w:val="标题 Char"/>
    <w:link w:val="23"/>
    <w:qFormat/>
    <w:uiPriority w:val="0"/>
    <w:rPr>
      <w:rFonts w:ascii="Cambria" w:hAnsi="Cambria" w:cs="Times New Roman"/>
      <w:b/>
      <w:bCs/>
      <w:kern w:val="2"/>
      <w:sz w:val="32"/>
      <w:szCs w:val="32"/>
    </w:rPr>
  </w:style>
  <w:style w:type="character" w:customStyle="1" w:styleId="41">
    <w:name w:val="批注主题 Char"/>
    <w:link w:val="24"/>
    <w:qFormat/>
    <w:uiPriority w:val="0"/>
    <w:rPr>
      <w:b/>
      <w:bCs/>
      <w:kern w:val="2"/>
      <w:sz w:val="21"/>
      <w:szCs w:val="24"/>
    </w:rPr>
  </w:style>
  <w:style w:type="character" w:customStyle="1" w:styleId="42">
    <w:name w:val="font11"/>
    <w:qFormat/>
    <w:uiPriority w:val="0"/>
    <w:rPr>
      <w:rFonts w:hint="default" w:ascii="Times New Roman" w:hAnsi="Times New Roman" w:cs="Times New Roman"/>
      <w:b/>
      <w:color w:val="000000"/>
      <w:sz w:val="12"/>
      <w:szCs w:val="12"/>
      <w:u w:val="none"/>
    </w:rPr>
  </w:style>
  <w:style w:type="character" w:customStyle="1" w:styleId="43">
    <w:name w:val="章标题 Char"/>
    <w:link w:val="44"/>
    <w:qFormat/>
    <w:uiPriority w:val="0"/>
    <w:rPr>
      <w:rFonts w:ascii="黑体" w:eastAsia="黑体"/>
      <w:sz w:val="21"/>
    </w:rPr>
  </w:style>
  <w:style w:type="paragraph" w:customStyle="1" w:styleId="44">
    <w:name w:val="章标题"/>
    <w:next w:val="45"/>
    <w:link w:val="43"/>
    <w:qFormat/>
    <w:uiPriority w:val="0"/>
    <w:pPr>
      <w:spacing w:beforeLines="50" w:afterLines="50"/>
      <w:ind w:left="270" w:hanging="270"/>
      <w:jc w:val="both"/>
      <w:outlineLvl w:val="1"/>
    </w:pPr>
    <w:rPr>
      <w:rFonts w:ascii="黑体" w:hAnsi="Times New Roman" w:eastAsia="黑体" w:cs="Times New Roman"/>
      <w:sz w:val="21"/>
      <w:lang w:val="en-US" w:eastAsia="zh-CN" w:bidi="ar-SA"/>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121"/>
    <w:qFormat/>
    <w:uiPriority w:val="0"/>
    <w:rPr>
      <w:rFonts w:hint="eastAsia" w:ascii="黑体" w:hAnsi="宋体" w:eastAsia="黑体" w:cs="黑体"/>
      <w:b/>
      <w:color w:val="000000"/>
      <w:sz w:val="20"/>
      <w:szCs w:val="20"/>
      <w:u w:val="none"/>
    </w:rPr>
  </w:style>
  <w:style w:type="character" w:customStyle="1" w:styleId="47">
    <w:name w:val="font91"/>
    <w:qFormat/>
    <w:uiPriority w:val="0"/>
    <w:rPr>
      <w:rFonts w:hint="default" w:ascii="Times New Roman" w:hAnsi="Times New Roman" w:cs="Times New Roman"/>
      <w:b/>
      <w:color w:val="000000"/>
      <w:sz w:val="20"/>
      <w:szCs w:val="20"/>
      <w:u w:val="none"/>
    </w:rPr>
  </w:style>
  <w:style w:type="character" w:customStyle="1" w:styleId="48">
    <w:name w:val="hover23"/>
    <w:qFormat/>
    <w:uiPriority w:val="0"/>
  </w:style>
  <w:style w:type="character" w:customStyle="1" w:styleId="49">
    <w:name w:val="font21"/>
    <w:qFormat/>
    <w:uiPriority w:val="0"/>
    <w:rPr>
      <w:rFonts w:hint="eastAsia" w:ascii="黑体" w:hAnsi="宋体" w:eastAsia="黑体" w:cs="黑体"/>
      <w:b/>
      <w:color w:val="000000"/>
      <w:sz w:val="20"/>
      <w:szCs w:val="20"/>
      <w:u w:val="none"/>
    </w:rPr>
  </w:style>
  <w:style w:type="character" w:customStyle="1" w:styleId="50">
    <w:name w:val="font181"/>
    <w:qFormat/>
    <w:uiPriority w:val="0"/>
    <w:rPr>
      <w:rFonts w:hint="eastAsia" w:ascii="黑体" w:hAnsi="宋体" w:eastAsia="黑体" w:cs="黑体"/>
      <w:b/>
      <w:color w:val="000000"/>
      <w:sz w:val="40"/>
      <w:szCs w:val="40"/>
      <w:u w:val="none"/>
    </w:rPr>
  </w:style>
  <w:style w:type="character" w:customStyle="1" w:styleId="51">
    <w:name w:val="五级条标题 Char"/>
    <w:link w:val="52"/>
    <w:qFormat/>
    <w:uiPriority w:val="0"/>
  </w:style>
  <w:style w:type="paragraph" w:customStyle="1" w:styleId="52">
    <w:name w:val="五级条标题"/>
    <w:basedOn w:val="53"/>
    <w:next w:val="45"/>
    <w:link w:val="51"/>
    <w:qFormat/>
    <w:uiPriority w:val="0"/>
    <w:pPr>
      <w:numPr>
        <w:ilvl w:val="6"/>
      </w:numPr>
      <w:outlineLvl w:val="6"/>
    </w:pPr>
  </w:style>
  <w:style w:type="paragraph" w:customStyle="1" w:styleId="53">
    <w:name w:val="四级条标题"/>
    <w:basedOn w:val="54"/>
    <w:next w:val="45"/>
    <w:qFormat/>
    <w:uiPriority w:val="0"/>
    <w:pPr>
      <w:numPr>
        <w:ilvl w:val="5"/>
      </w:numPr>
      <w:outlineLvl w:val="5"/>
    </w:pPr>
  </w:style>
  <w:style w:type="paragraph" w:customStyle="1" w:styleId="54">
    <w:name w:val="三级条标题"/>
    <w:basedOn w:val="55"/>
    <w:next w:val="45"/>
    <w:qFormat/>
    <w:uiPriority w:val="0"/>
    <w:pPr>
      <w:numPr>
        <w:ilvl w:val="4"/>
      </w:numPr>
      <w:outlineLvl w:val="4"/>
    </w:pPr>
  </w:style>
  <w:style w:type="paragraph" w:customStyle="1" w:styleId="55">
    <w:name w:val="二级条标题"/>
    <w:basedOn w:val="56"/>
    <w:next w:val="45"/>
    <w:qFormat/>
    <w:uiPriority w:val="0"/>
    <w:pPr>
      <w:numPr>
        <w:ilvl w:val="3"/>
        <w:numId w:val="1"/>
      </w:numPr>
      <w:ind w:left="0"/>
      <w:outlineLvl w:val="3"/>
    </w:pPr>
    <w:rPr>
      <w:rFonts w:hAnsi="黑体" w:eastAsia="宋体"/>
    </w:rPr>
  </w:style>
  <w:style w:type="paragraph" w:customStyle="1" w:styleId="56">
    <w:name w:val="一级条标题"/>
    <w:basedOn w:val="44"/>
    <w:next w:val="45"/>
    <w:link w:val="57"/>
    <w:qFormat/>
    <w:uiPriority w:val="0"/>
    <w:pPr>
      <w:spacing w:beforeLines="0" w:afterLines="0"/>
      <w:ind w:left="1418" w:firstLine="0"/>
      <w:outlineLvl w:val="2"/>
    </w:pPr>
  </w:style>
  <w:style w:type="character" w:customStyle="1" w:styleId="57">
    <w:name w:val="一级条标题 Char"/>
    <w:link w:val="56"/>
    <w:qFormat/>
    <w:uiPriority w:val="0"/>
    <w:rPr>
      <w:rFonts w:ascii="黑体" w:eastAsia="黑体"/>
      <w:sz w:val="21"/>
    </w:rPr>
  </w:style>
  <w:style w:type="character" w:customStyle="1" w:styleId="58">
    <w:name w:val="font221"/>
    <w:qFormat/>
    <w:uiPriority w:val="0"/>
    <w:rPr>
      <w:rFonts w:hint="default" w:ascii="Times New Roman" w:hAnsi="Times New Roman" w:cs="Times New Roman"/>
      <w:b/>
      <w:color w:val="000000"/>
      <w:sz w:val="20"/>
      <w:szCs w:val="20"/>
      <w:u w:val="none"/>
    </w:rPr>
  </w:style>
  <w:style w:type="character" w:customStyle="1" w:styleId="59">
    <w:name w:val="c-icon25"/>
    <w:qFormat/>
    <w:uiPriority w:val="0"/>
  </w:style>
  <w:style w:type="character" w:customStyle="1" w:styleId="60">
    <w:name w:val="标准书眉一 Char"/>
    <w:link w:val="61"/>
    <w:qFormat/>
    <w:uiPriority w:val="0"/>
    <w:rPr>
      <w:lang w:val="en-US" w:eastAsia="zh-CN" w:bidi="ar-SA"/>
    </w:rPr>
  </w:style>
  <w:style w:type="paragraph" w:customStyle="1" w:styleId="61">
    <w:name w:val="标准书眉一"/>
    <w:link w:val="60"/>
    <w:qFormat/>
    <w:uiPriority w:val="0"/>
    <w:pPr>
      <w:jc w:val="both"/>
    </w:pPr>
    <w:rPr>
      <w:rFonts w:ascii="Times New Roman" w:hAnsi="Times New Roman" w:eastAsia="宋体" w:cs="Times New Roman"/>
      <w:lang w:val="en-US" w:eastAsia="zh-CN" w:bidi="ar-SA"/>
    </w:rPr>
  </w:style>
  <w:style w:type="character" w:customStyle="1" w:styleId="62">
    <w:name w:val="hover"/>
    <w:qFormat/>
    <w:uiPriority w:val="0"/>
  </w:style>
  <w:style w:type="character" w:customStyle="1" w:styleId="63">
    <w:name w:val="font71"/>
    <w:qFormat/>
    <w:uiPriority w:val="0"/>
    <w:rPr>
      <w:rFonts w:hint="eastAsia" w:ascii="黑体" w:hAnsi="宋体" w:eastAsia="黑体" w:cs="黑体"/>
      <w:b/>
      <w:color w:val="000000"/>
      <w:sz w:val="40"/>
      <w:szCs w:val="40"/>
      <w:u w:val="none"/>
    </w:rPr>
  </w:style>
  <w:style w:type="character" w:customStyle="1" w:styleId="64">
    <w:name w:val="hover1"/>
    <w:qFormat/>
    <w:uiPriority w:val="0"/>
    <w:rPr>
      <w:color w:val="315EFB"/>
    </w:rPr>
  </w:style>
  <w:style w:type="character" w:customStyle="1" w:styleId="65">
    <w:name w:val="hover24"/>
    <w:qFormat/>
    <w:uiPriority w:val="0"/>
    <w:rPr>
      <w:color w:val="315EFB"/>
    </w:rPr>
  </w:style>
  <w:style w:type="character" w:customStyle="1" w:styleId="66">
    <w:name w:val="c-icon28"/>
    <w:qFormat/>
    <w:uiPriority w:val="0"/>
  </w:style>
  <w:style w:type="paragraph" w:customStyle="1" w:styleId="6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Char Char"/>
    <w:basedOn w:val="1"/>
    <w:qFormat/>
    <w:uiPriority w:val="0"/>
  </w:style>
  <w:style w:type="paragraph" w:customStyle="1" w:styleId="6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0">
    <w:name w:val="Body text|1"/>
    <w:basedOn w:val="1"/>
    <w:qFormat/>
    <w:uiPriority w:val="0"/>
    <w:pPr>
      <w:spacing w:after="80" w:line="377" w:lineRule="auto"/>
    </w:pPr>
    <w:rPr>
      <w:rFonts w:ascii="宋体" w:hAnsi="宋体" w:cs="宋体"/>
      <w:sz w:val="20"/>
      <w:szCs w:val="20"/>
      <w:lang w:val="zh-TW" w:eastAsia="zh-TW" w:bidi="zh-TW"/>
    </w:rPr>
  </w:style>
  <w:style w:type="paragraph" w:customStyle="1" w:styleId="7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_Style 7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7">
    <w:name w:val="实施日期"/>
    <w:basedOn w:val="76"/>
    <w:qFormat/>
    <w:uiPriority w:val="0"/>
    <w:pPr>
      <w:framePr w:hSpace="0" w:wrap="around" w:xAlign="right"/>
      <w:jc w:val="right"/>
    </w:pPr>
  </w:style>
  <w:style w:type="paragraph" w:customStyle="1" w:styleId="78">
    <w:name w:val="默认段落字体 Para Char Char Char Char Char Char Char Char Char Char"/>
    <w:basedOn w:val="1"/>
    <w:qFormat/>
    <w:uiPriority w:val="0"/>
  </w:style>
  <w:style w:type="paragraph" w:customStyle="1" w:styleId="7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1">
    <w:name w:val="Other|1"/>
    <w:basedOn w:val="1"/>
    <w:qFormat/>
    <w:uiPriority w:val="0"/>
    <w:pPr>
      <w:spacing w:after="80" w:line="377" w:lineRule="auto"/>
    </w:pPr>
    <w:rPr>
      <w:rFonts w:ascii="宋体" w:hAnsi="宋体" w:cs="宋体"/>
      <w:sz w:val="20"/>
      <w:szCs w:val="20"/>
      <w:lang w:val="zh-TW" w:eastAsia="zh-TW" w:bidi="zh-TW"/>
    </w:rPr>
  </w:style>
  <w:style w:type="paragraph" w:customStyle="1" w:styleId="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一级条标题"/>
    <w:basedOn w:val="85"/>
    <w:next w:val="45"/>
    <w:qFormat/>
    <w:uiPriority w:val="0"/>
    <w:pPr>
      <w:numPr>
        <w:ilvl w:val="2"/>
      </w:numPr>
      <w:autoSpaceDN w:val="0"/>
      <w:spacing w:beforeLines="0" w:afterLines="0"/>
      <w:outlineLvl w:val="2"/>
    </w:pPr>
  </w:style>
  <w:style w:type="paragraph" w:customStyle="1" w:styleId="85">
    <w:name w:val="附录章标题"/>
    <w:next w:val="45"/>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1"/>
    <w:basedOn w:val="1"/>
    <w:next w:val="8"/>
    <w:qFormat/>
    <w:uiPriority w:val="0"/>
    <w:pPr>
      <w:adjustRightInd w:val="0"/>
      <w:spacing w:line="360" w:lineRule="auto"/>
      <w:ind w:firstLine="480" w:firstLineChars="200"/>
      <w:textAlignment w:val="baseline"/>
      <w:outlineLvl w:val="0"/>
    </w:pPr>
    <w:rPr>
      <w:kern w:val="0"/>
      <w:sz w:val="24"/>
      <w:szCs w:val="20"/>
    </w:rPr>
  </w:style>
  <w:style w:type="paragraph" w:customStyle="1" w:styleId="8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8">
    <w:name w:val="标准书眉_偶数页"/>
    <w:basedOn w:val="89"/>
    <w:next w:val="1"/>
    <w:qFormat/>
    <w:uiPriority w:val="0"/>
    <w:pPr>
      <w:tabs>
        <w:tab w:val="center" w:pos="4154"/>
        <w:tab w:val="right" w:pos="8306"/>
      </w:tabs>
      <w:jc w:val="left"/>
    </w:p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9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3">
    <w:name w:val="目次、标准名称标题"/>
    <w:basedOn w:val="79"/>
    <w:next w:val="45"/>
    <w:qFormat/>
    <w:uiPriority w:val="0"/>
    <w:pPr>
      <w:numPr>
        <w:numId w:val="0"/>
      </w:numPr>
      <w:spacing w:line="460" w:lineRule="exact"/>
    </w:pPr>
  </w:style>
  <w:style w:type="paragraph" w:customStyle="1" w:styleId="94">
    <w:name w:val="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7">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标准文件_一级无标题"/>
    <w:basedOn w:val="99"/>
    <w:qFormat/>
    <w:uiPriority w:val="0"/>
    <w:pPr>
      <w:spacing w:beforeLines="0" w:afterLines="0"/>
      <w:outlineLvl w:val="9"/>
    </w:pPr>
    <w:rPr>
      <w:rFonts w:ascii="宋体" w:eastAsia="宋体"/>
    </w:rPr>
  </w:style>
  <w:style w:type="paragraph" w:customStyle="1" w:styleId="99">
    <w:name w:val="标准文件_一级条标题"/>
    <w:basedOn w:val="100"/>
    <w:next w:val="101"/>
    <w:qFormat/>
    <w:uiPriority w:val="0"/>
    <w:pPr>
      <w:numPr>
        <w:ilvl w:val="2"/>
      </w:numPr>
      <w:spacing w:beforeLines="50" w:afterLines="50"/>
      <w:outlineLvl w:val="1"/>
    </w:pPr>
  </w:style>
  <w:style w:type="paragraph" w:customStyle="1" w:styleId="100">
    <w:name w:val="标准文件_章标题"/>
    <w:next w:val="10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0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2">
    <w:name w:val="日期 Char"/>
    <w:basedOn w:val="27"/>
    <w:link w:val="12"/>
    <w:qFormat/>
    <w:uiPriority w:val="0"/>
    <w:rPr>
      <w:kern w:val="2"/>
      <w:sz w:val="21"/>
      <w:szCs w:val="24"/>
    </w:rPr>
  </w:style>
  <w:style w:type="character" w:customStyle="1" w:styleId="103">
    <w:name w:val="图题及表格"/>
    <w:autoRedefine/>
    <w:qFormat/>
    <w:uiPriority w:val="0"/>
    <w:rPr>
      <w:rFonts w:ascii="Times New Roman" w:hAnsi="Times New Roman" w:eastAsia="宋体"/>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8" Type="http://schemas.openxmlformats.org/officeDocument/2006/relationships/fontTable" Target="fontTable.xml"/><Relationship Id="rId87" Type="http://schemas.openxmlformats.org/officeDocument/2006/relationships/customXml" Target="../customXml/item2.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31.wmf"/><Relationship Id="rId83" Type="http://schemas.openxmlformats.org/officeDocument/2006/relationships/oleObject" Target="embeddings/oleObject34.bin"/><Relationship Id="rId82" Type="http://schemas.openxmlformats.org/officeDocument/2006/relationships/image" Target="media/image30.wmf"/><Relationship Id="rId81" Type="http://schemas.openxmlformats.org/officeDocument/2006/relationships/oleObject" Target="embeddings/oleObject33.bin"/><Relationship Id="rId80" Type="http://schemas.openxmlformats.org/officeDocument/2006/relationships/image" Target="media/image29.wmf"/><Relationship Id="rId8" Type="http://schemas.openxmlformats.org/officeDocument/2006/relationships/footer" Target="footer3.xml"/><Relationship Id="rId79" Type="http://schemas.openxmlformats.org/officeDocument/2006/relationships/oleObject" Target="embeddings/oleObject32.bin"/><Relationship Id="rId78" Type="http://schemas.openxmlformats.org/officeDocument/2006/relationships/image" Target="media/image28.wmf"/><Relationship Id="rId77" Type="http://schemas.openxmlformats.org/officeDocument/2006/relationships/oleObject" Target="embeddings/oleObject31.bin"/><Relationship Id="rId76" Type="http://schemas.openxmlformats.org/officeDocument/2006/relationships/image" Target="media/image27.wmf"/><Relationship Id="rId75" Type="http://schemas.openxmlformats.org/officeDocument/2006/relationships/oleObject" Target="embeddings/oleObject30.bin"/><Relationship Id="rId74" Type="http://schemas.openxmlformats.org/officeDocument/2006/relationships/oleObject" Target="embeddings/oleObject29.bin"/><Relationship Id="rId73" Type="http://schemas.openxmlformats.org/officeDocument/2006/relationships/image" Target="media/image26.wmf"/><Relationship Id="rId72" Type="http://schemas.openxmlformats.org/officeDocument/2006/relationships/oleObject" Target="embeddings/oleObject28.bin"/><Relationship Id="rId71" Type="http://schemas.openxmlformats.org/officeDocument/2006/relationships/image" Target="media/image25.wmf"/><Relationship Id="rId70" Type="http://schemas.openxmlformats.org/officeDocument/2006/relationships/oleObject" Target="embeddings/oleObject27.bin"/><Relationship Id="rId7" Type="http://schemas.openxmlformats.org/officeDocument/2006/relationships/footer" Target="footer2.xml"/><Relationship Id="rId69" Type="http://schemas.openxmlformats.org/officeDocument/2006/relationships/image" Target="media/image24.wmf"/><Relationship Id="rId68" Type="http://schemas.openxmlformats.org/officeDocument/2006/relationships/oleObject" Target="embeddings/oleObject26.bin"/><Relationship Id="rId67" Type="http://schemas.openxmlformats.org/officeDocument/2006/relationships/image" Target="media/image23.wmf"/><Relationship Id="rId66" Type="http://schemas.openxmlformats.org/officeDocument/2006/relationships/oleObject" Target="embeddings/oleObject25.bin"/><Relationship Id="rId65" Type="http://schemas.openxmlformats.org/officeDocument/2006/relationships/image" Target="media/image22.wmf"/><Relationship Id="rId64" Type="http://schemas.openxmlformats.org/officeDocument/2006/relationships/oleObject" Target="embeddings/oleObject24.bin"/><Relationship Id="rId63" Type="http://schemas.openxmlformats.org/officeDocument/2006/relationships/image" Target="media/image21.wmf"/><Relationship Id="rId62" Type="http://schemas.openxmlformats.org/officeDocument/2006/relationships/oleObject" Target="embeddings/oleObject23.bin"/><Relationship Id="rId61" Type="http://schemas.openxmlformats.org/officeDocument/2006/relationships/image" Target="media/image2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19.wmf"/><Relationship Id="rId58" Type="http://schemas.openxmlformats.org/officeDocument/2006/relationships/oleObject" Target="embeddings/oleObject21.bin"/><Relationship Id="rId57" Type="http://schemas.openxmlformats.org/officeDocument/2006/relationships/image" Target="media/image18.wmf"/><Relationship Id="rId56" Type="http://schemas.openxmlformats.org/officeDocument/2006/relationships/oleObject" Target="embeddings/oleObject20.bin"/><Relationship Id="rId55" Type="http://schemas.openxmlformats.org/officeDocument/2006/relationships/oleObject" Target="embeddings/oleObject19.bin"/><Relationship Id="rId54" Type="http://schemas.openxmlformats.org/officeDocument/2006/relationships/image" Target="media/image17.wmf"/><Relationship Id="rId53" Type="http://schemas.openxmlformats.org/officeDocument/2006/relationships/oleObject" Target="embeddings/oleObject18.bin"/><Relationship Id="rId52" Type="http://schemas.openxmlformats.org/officeDocument/2006/relationships/image" Target="media/image16.wmf"/><Relationship Id="rId51" Type="http://schemas.openxmlformats.org/officeDocument/2006/relationships/oleObject" Target="embeddings/oleObject17.bin"/><Relationship Id="rId50" Type="http://schemas.openxmlformats.org/officeDocument/2006/relationships/image" Target="media/image15.wmf"/><Relationship Id="rId5" Type="http://schemas.openxmlformats.org/officeDocument/2006/relationships/header" Target="header3.xml"/><Relationship Id="rId49" Type="http://schemas.openxmlformats.org/officeDocument/2006/relationships/oleObject" Target="embeddings/oleObject16.bin"/><Relationship Id="rId48" Type="http://schemas.openxmlformats.org/officeDocument/2006/relationships/image" Target="media/image14.wmf"/><Relationship Id="rId47" Type="http://schemas.openxmlformats.org/officeDocument/2006/relationships/oleObject" Target="embeddings/oleObject15.bin"/><Relationship Id="rId46" Type="http://schemas.openxmlformats.org/officeDocument/2006/relationships/oleObject" Target="embeddings/oleObject14.bin"/><Relationship Id="rId45" Type="http://schemas.openxmlformats.org/officeDocument/2006/relationships/oleObject" Target="embeddings/oleObject13.bin"/><Relationship Id="rId44" Type="http://schemas.openxmlformats.org/officeDocument/2006/relationships/image" Target="media/image13.wmf"/><Relationship Id="rId43" Type="http://schemas.openxmlformats.org/officeDocument/2006/relationships/oleObject" Target="embeddings/oleObject12.bin"/><Relationship Id="rId42" Type="http://schemas.openxmlformats.org/officeDocument/2006/relationships/image" Target="media/image12.wmf"/><Relationship Id="rId41" Type="http://schemas.openxmlformats.org/officeDocument/2006/relationships/oleObject" Target="embeddings/oleObject11.bin"/><Relationship Id="rId40" Type="http://schemas.openxmlformats.org/officeDocument/2006/relationships/oleObject" Target="embeddings/oleObject10.bin"/><Relationship Id="rId4" Type="http://schemas.openxmlformats.org/officeDocument/2006/relationships/header" Target="header2.xml"/><Relationship Id="rId39" Type="http://schemas.openxmlformats.org/officeDocument/2006/relationships/image" Target="media/image11.wmf"/><Relationship Id="rId38" Type="http://schemas.openxmlformats.org/officeDocument/2006/relationships/oleObject" Target="embeddings/oleObject9.bin"/><Relationship Id="rId37" Type="http://schemas.openxmlformats.org/officeDocument/2006/relationships/image" Target="media/image10.wmf"/><Relationship Id="rId36" Type="http://schemas.openxmlformats.org/officeDocument/2006/relationships/oleObject" Target="embeddings/oleObject8.bin"/><Relationship Id="rId35" Type="http://schemas.openxmlformats.org/officeDocument/2006/relationships/image" Target="media/image9.wmf"/><Relationship Id="rId34" Type="http://schemas.openxmlformats.org/officeDocument/2006/relationships/oleObject" Target="embeddings/oleObject7.bin"/><Relationship Id="rId33" Type="http://schemas.openxmlformats.org/officeDocument/2006/relationships/image" Target="media/image8.wmf"/><Relationship Id="rId32" Type="http://schemas.openxmlformats.org/officeDocument/2006/relationships/oleObject" Target="embeddings/oleObject6.bin"/><Relationship Id="rId31" Type="http://schemas.openxmlformats.org/officeDocument/2006/relationships/image" Target="media/image7.wmf"/><Relationship Id="rId30" Type="http://schemas.openxmlformats.org/officeDocument/2006/relationships/oleObject" Target="embeddings/oleObject5.bin"/><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4.bin"/><Relationship Id="rId27" Type="http://schemas.openxmlformats.org/officeDocument/2006/relationships/image" Target="media/image5.wmf"/><Relationship Id="rId26" Type="http://schemas.openxmlformats.org/officeDocument/2006/relationships/oleObject" Target="embeddings/oleObject3.bin"/><Relationship Id="rId25" Type="http://schemas.openxmlformats.org/officeDocument/2006/relationships/image" Target="media/image4.emf"/><Relationship Id="rId24" Type="http://schemas.openxmlformats.org/officeDocument/2006/relationships/oleObject" Target="embeddings/oleObject2.bin"/><Relationship Id="rId23" Type="http://schemas.openxmlformats.org/officeDocument/2006/relationships/image" Target="media/image3.emf"/><Relationship Id="rId22" Type="http://schemas.openxmlformats.org/officeDocument/2006/relationships/oleObject" Target="embeddings/oleObject1.bin"/><Relationship Id="rId21" Type="http://schemas.openxmlformats.org/officeDocument/2006/relationships/image" Target="media/image2.emf"/><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73"/>
    <customShpInfo spid="_x0000_s2118"/>
    <customShpInfo spid="_x0000_s212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2F038-0733-486B-B5F0-60A6640C06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0</Words>
  <Characters>0</Characters>
  <Lines>53</Lines>
  <Paragraphs>15</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2025-05-17T09:46:00Z</dcterms:created>
  <dc:creator>User</dc:creator>
  <cp:lastModifiedBy>闫中南</cp:lastModifiedBy>
  <cp:lastPrinted>2025-11-19T01:52:00Z</cp:lastPrinted>
  <dcterms:modified xsi:type="dcterms:W3CDTF">2025-11-24T08:32:39Z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B541111BC49648FDB490C2929544ED14_13</vt:lpwstr>
  </property>
  <property fmtid="{D5CDD505-2E9C-101B-9397-08002B2CF9AE}" pid="4" name="KSOTemplateDocerSaveRecord">
    <vt:lpwstr>eyJoZGlkIjoiMzEwNTM5NzYwMDRjMzkwZTVkZjY2ODkwMGIxNGU0OTUiLCJ1c2VySWQiOiI1MTY0MDc0NTMifQ==</vt:lpwstr>
  </property>
</Properties>
</file>