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FA728">
      <w:pPr>
        <w:adjustRightInd w:val="0"/>
        <w:snapToGrid w:val="0"/>
        <w:spacing w:line="360" w:lineRule="auto"/>
        <w:jc w:val="distribute"/>
        <w:rPr>
          <w:sz w:val="52"/>
          <w:szCs w:val="52"/>
        </w:rPr>
      </w:pPr>
      <w:bookmarkStart w:id="35" w:name="_GoBack"/>
      <w:bookmarkEnd w:id="35"/>
    </w:p>
    <w:p w14:paraId="107084BB">
      <w:pPr>
        <w:adjustRightInd w:val="0"/>
        <w:snapToGrid w:val="0"/>
        <w:spacing w:line="360" w:lineRule="auto"/>
        <w:jc w:val="distribute"/>
        <w:rPr>
          <w:sz w:val="52"/>
          <w:szCs w:val="52"/>
        </w:rPr>
      </w:pPr>
      <w:r>
        <w:drawing>
          <wp:anchor distT="0" distB="0" distL="114300" distR="114300" simplePos="0" relativeHeight="251660288" behindDoc="0" locked="0" layoutInCell="1" allowOverlap="1">
            <wp:simplePos x="0" y="0"/>
            <wp:positionH relativeFrom="column">
              <wp:posOffset>3530600</wp:posOffset>
            </wp:positionH>
            <wp:positionV relativeFrom="paragraph">
              <wp:posOffset>5715</wp:posOffset>
            </wp:positionV>
            <wp:extent cx="1895475" cy="660400"/>
            <wp:effectExtent l="0" t="0" r="9525"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1895475" cy="660400"/>
                    </a:xfrm>
                    <a:prstGeom prst="rect">
                      <a:avLst/>
                    </a:prstGeom>
                    <a:noFill/>
                    <a:ln>
                      <a:noFill/>
                    </a:ln>
                  </pic:spPr>
                </pic:pic>
              </a:graphicData>
            </a:graphic>
          </wp:anchor>
        </w:drawing>
      </w:r>
    </w:p>
    <w:p w14:paraId="34237B94">
      <w:pPr>
        <w:adjustRightInd w:val="0"/>
        <w:snapToGrid w:val="0"/>
        <w:spacing w:line="360" w:lineRule="auto"/>
        <w:jc w:val="distribute"/>
        <w:rPr>
          <w:sz w:val="24"/>
          <w:szCs w:val="24"/>
        </w:rPr>
      </w:pPr>
    </w:p>
    <w:p w14:paraId="77451F6F">
      <w:pPr>
        <w:adjustRightInd w:val="0"/>
        <w:snapToGrid w:val="0"/>
        <w:spacing w:line="360" w:lineRule="auto"/>
        <w:jc w:val="distribute"/>
        <w:rPr>
          <w:sz w:val="24"/>
          <w:szCs w:val="24"/>
        </w:rPr>
      </w:pPr>
    </w:p>
    <w:p w14:paraId="7CA20CE7">
      <w:pPr>
        <w:adjustRightInd w:val="0"/>
        <w:snapToGrid w:val="0"/>
        <w:spacing w:line="360" w:lineRule="auto"/>
        <w:jc w:val="center"/>
        <w:rPr>
          <w:rFonts w:ascii="宋体"/>
          <w:b/>
          <w:bCs/>
          <w:spacing w:val="20"/>
          <w:sz w:val="52"/>
          <w:szCs w:val="52"/>
        </w:rPr>
      </w:pPr>
      <w:r>
        <w:rPr>
          <w:rFonts w:hint="eastAsia" w:ascii="宋体" w:hAnsi="宋体" w:cs="宋体"/>
          <w:b/>
          <w:bCs/>
          <w:spacing w:val="20"/>
          <w:sz w:val="52"/>
          <w:szCs w:val="52"/>
        </w:rPr>
        <w:t>中华人民共和国工业和信息化部</w:t>
      </w:r>
    </w:p>
    <w:p w14:paraId="3C1AABD4">
      <w:pPr>
        <w:adjustRightInd w:val="0"/>
        <w:snapToGrid w:val="0"/>
        <w:spacing w:line="360" w:lineRule="auto"/>
        <w:jc w:val="center"/>
        <w:rPr>
          <w:rFonts w:eastAsia="黑体"/>
          <w:sz w:val="44"/>
          <w:szCs w:val="44"/>
        </w:rPr>
      </w:pPr>
      <w:r>
        <w:rPr>
          <w:rFonts w:hint="eastAsia" w:ascii="宋体" w:hAnsi="宋体" w:cs="宋体"/>
          <w:b/>
          <w:bCs/>
          <w:spacing w:val="20"/>
          <w:sz w:val="52"/>
          <w:szCs w:val="52"/>
        </w:rPr>
        <w:t>有色金属计量技术规范</w:t>
      </w:r>
    </w:p>
    <w:p w14:paraId="68DC82E6">
      <w:pPr>
        <w:adjustRightInd w:val="0"/>
        <w:snapToGrid w:val="0"/>
        <w:jc w:val="center"/>
        <w:rPr>
          <w:rFonts w:eastAsia="黑体"/>
          <w:sz w:val="28"/>
          <w:szCs w:val="28"/>
        </w:rPr>
      </w:pPr>
      <w:r>
        <w:rPr>
          <w:rFonts w:eastAsia="黑体"/>
          <w:sz w:val="30"/>
          <w:szCs w:val="30"/>
        </w:rPr>
        <w:t xml:space="preserve">                                 </w:t>
      </w:r>
      <w:r>
        <w:rPr>
          <w:rFonts w:ascii="黑体" w:hAnsi="黑体" w:eastAsia="黑体" w:cs="黑体"/>
          <w:sz w:val="28"/>
          <w:szCs w:val="28"/>
        </w:rPr>
        <w:t xml:space="preserve"> JJFZ</w:t>
      </w:r>
      <w:r>
        <w:rPr>
          <w:rFonts w:hint="eastAsia" w:ascii="黑体" w:hAnsi="黑体" w:eastAsia="黑体" w:cs="黑体"/>
          <w:sz w:val="28"/>
          <w:szCs w:val="28"/>
        </w:rPr>
        <w:t>（有色金属）</w:t>
      </w:r>
      <w:r>
        <w:rPr>
          <w:rFonts w:ascii="黑体" w:hAnsi="黑体" w:eastAsia="黑体" w:cs="黑体"/>
          <w:sz w:val="28"/>
          <w:szCs w:val="28"/>
        </w:rPr>
        <w:t>XXXX—20XX</w:t>
      </w:r>
      <w:r>
        <w:rPr>
          <w:rFonts w:eastAsia="黑体"/>
          <w:sz w:val="30"/>
          <w:szCs w:val="30"/>
        </w:rPr>
        <w:t xml:space="preserve">   </w:t>
      </w:r>
    </w:p>
    <w:p w14:paraId="3A5F8BF6">
      <w:pPr>
        <w:adjustRightInd w:val="0"/>
        <w:snapToGrid w:val="0"/>
        <w:spacing w:line="360" w:lineRule="auto"/>
        <w:rPr>
          <w:rFonts w:eastAsia="黑体"/>
          <w:sz w:val="44"/>
          <w:szCs w:val="44"/>
        </w:rPr>
      </w:pPr>
      <w: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180975</wp:posOffset>
                </wp:positionV>
                <wp:extent cx="6121400" cy="0"/>
                <wp:effectExtent l="0" t="4445" r="0" b="0"/>
                <wp:wrapNone/>
                <wp:docPr id="3" name="直线 7"/>
                <wp:cNvGraphicFramePr/>
                <a:graphic xmlns:a="http://schemas.openxmlformats.org/drawingml/2006/main">
                  <a:graphicData uri="http://schemas.microsoft.com/office/word/2010/wordprocessingShape">
                    <wps:wsp>
                      <wps:cNvSp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6pt;margin-top:14.25pt;height:0pt;width:482pt;z-index:251661312;mso-width-relative:page;mso-height-relative:page;" filled="f" stroked="t" coordsize="21600,21600" o:gfxdata="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nTyb1QAA&#10;AAgBAAAPAAAAAAAAAAEAIAAAACIAAABkcnMvZG93bnJldi54bWxQSwECFAAUAAAACACHTuJA6qqx&#10;k+gBAADbAwAADgAAAAAAAAABACAAAAAkAQAAZHJzL2Uyb0RvYy54bWxQSwUGAAAAAAYABgBZAQAA&#10;fgUAAAAA&#10;">
                <v:fill on="f" focussize="0,0"/>
                <v:stroke color="#000000" joinstyle="round"/>
                <v:imagedata o:title=""/>
                <o:lock v:ext="edit" aspectratio="f"/>
              </v:line>
            </w:pict>
          </mc:Fallback>
        </mc:AlternateContent>
      </w:r>
    </w:p>
    <w:p w14:paraId="6531CA9B">
      <w:pPr>
        <w:adjustRightInd w:val="0"/>
        <w:snapToGrid w:val="0"/>
        <w:spacing w:line="360" w:lineRule="auto"/>
        <w:jc w:val="center"/>
        <w:rPr>
          <w:rFonts w:eastAsia="黑体"/>
          <w:sz w:val="24"/>
          <w:szCs w:val="24"/>
        </w:rPr>
      </w:pPr>
    </w:p>
    <w:p w14:paraId="382C39BF">
      <w:pPr>
        <w:adjustRightInd w:val="0"/>
        <w:snapToGrid w:val="0"/>
        <w:spacing w:line="360" w:lineRule="auto"/>
        <w:jc w:val="center"/>
        <w:rPr>
          <w:rFonts w:eastAsia="黑体"/>
          <w:sz w:val="24"/>
          <w:szCs w:val="24"/>
        </w:rPr>
      </w:pPr>
    </w:p>
    <w:p w14:paraId="7DD3F76A">
      <w:pPr>
        <w:adjustRightInd w:val="0"/>
        <w:snapToGrid w:val="0"/>
        <w:spacing w:line="360" w:lineRule="auto"/>
        <w:jc w:val="center"/>
        <w:rPr>
          <w:rFonts w:ascii="宋体"/>
          <w:sz w:val="28"/>
          <w:szCs w:val="28"/>
        </w:rPr>
      </w:pPr>
      <w:bookmarkStart w:id="0" w:name="OLE_LINK2"/>
      <w:bookmarkStart w:id="1" w:name="OLE_LINK1"/>
      <w:r>
        <w:rPr>
          <w:rFonts w:hint="eastAsia" w:eastAsia="黑体" w:cs="黑体"/>
          <w:sz w:val="52"/>
          <w:szCs w:val="52"/>
        </w:rPr>
        <w:t>粉末流动性测定仪</w:t>
      </w:r>
      <w:bookmarkEnd w:id="0"/>
      <w:r>
        <w:rPr>
          <w:rFonts w:hint="eastAsia" w:eastAsia="黑体" w:cs="黑体"/>
          <w:sz w:val="52"/>
          <w:szCs w:val="52"/>
        </w:rPr>
        <w:t>校准规范</w:t>
      </w:r>
      <w:bookmarkEnd w:id="1"/>
    </w:p>
    <w:p w14:paraId="28086BFA">
      <w:pPr>
        <w:adjustRightInd w:val="0"/>
        <w:snapToGrid w:val="0"/>
        <w:spacing w:line="360" w:lineRule="auto"/>
        <w:jc w:val="center"/>
        <w:rPr>
          <w:rFonts w:eastAsia="黑体"/>
          <w:b/>
          <w:bCs/>
          <w:sz w:val="28"/>
          <w:szCs w:val="28"/>
        </w:rPr>
      </w:pPr>
      <w:r>
        <w:rPr>
          <w:rFonts w:eastAsia="黑体"/>
          <w:sz w:val="28"/>
          <w:szCs w:val="28"/>
        </w:rPr>
        <w:t>Calibration Specification for P</w:t>
      </w:r>
      <w:r>
        <w:rPr>
          <w:rFonts w:eastAsia="微软雅黑"/>
          <w:sz w:val="24"/>
          <w:szCs w:val="24"/>
          <w:shd w:val="clear" w:color="auto" w:fill="FFFFFF"/>
        </w:rPr>
        <w:t>owder fluidity meter</w:t>
      </w:r>
    </w:p>
    <w:p w14:paraId="7803E217">
      <w:pPr>
        <w:adjustRightInd w:val="0"/>
        <w:snapToGrid w:val="0"/>
        <w:spacing w:line="360" w:lineRule="auto"/>
        <w:rPr>
          <w:rFonts w:ascii="宋体"/>
          <w:sz w:val="28"/>
          <w:szCs w:val="28"/>
        </w:rPr>
      </w:pPr>
    </w:p>
    <w:p w14:paraId="285DF0B9">
      <w:pPr>
        <w:adjustRightInd w:val="0"/>
        <w:snapToGrid w:val="0"/>
        <w:spacing w:line="360" w:lineRule="auto"/>
        <w:jc w:val="center"/>
        <w:rPr>
          <w:sz w:val="28"/>
          <w:szCs w:val="28"/>
        </w:rPr>
      </w:pPr>
      <w:r>
        <w:rPr>
          <w:rFonts w:hint="eastAsia" w:ascii="宋体" w:hAnsi="宋体" w:cs="宋体"/>
          <w:sz w:val="28"/>
          <w:szCs w:val="28"/>
        </w:rPr>
        <w:t>（讨论稿）</w:t>
      </w:r>
    </w:p>
    <w:p w14:paraId="1D834F45">
      <w:pPr>
        <w:adjustRightInd w:val="0"/>
        <w:snapToGrid w:val="0"/>
        <w:spacing w:line="360" w:lineRule="auto"/>
        <w:rPr>
          <w:sz w:val="28"/>
          <w:szCs w:val="28"/>
        </w:rPr>
      </w:pPr>
    </w:p>
    <w:p w14:paraId="017305AB">
      <w:pPr>
        <w:adjustRightInd w:val="0"/>
        <w:snapToGrid w:val="0"/>
        <w:spacing w:line="360" w:lineRule="auto"/>
        <w:rPr>
          <w:sz w:val="28"/>
          <w:szCs w:val="28"/>
        </w:rPr>
      </w:pPr>
    </w:p>
    <w:p w14:paraId="35EB21A3">
      <w:pPr>
        <w:adjustRightInd w:val="0"/>
        <w:snapToGrid w:val="0"/>
        <w:spacing w:line="360" w:lineRule="auto"/>
        <w:rPr>
          <w:sz w:val="28"/>
          <w:szCs w:val="28"/>
        </w:rPr>
      </w:pPr>
    </w:p>
    <w:p w14:paraId="239859FD">
      <w:pPr>
        <w:adjustRightInd w:val="0"/>
        <w:snapToGrid w:val="0"/>
        <w:spacing w:line="360" w:lineRule="auto"/>
        <w:rPr>
          <w:sz w:val="28"/>
          <w:szCs w:val="28"/>
        </w:rPr>
      </w:pPr>
    </w:p>
    <w:p w14:paraId="6F03853A">
      <w:pPr>
        <w:adjustRightInd w:val="0"/>
        <w:snapToGrid w:val="0"/>
        <w:spacing w:line="360" w:lineRule="auto"/>
        <w:rPr>
          <w:sz w:val="28"/>
          <w:szCs w:val="28"/>
        </w:rPr>
      </w:pPr>
    </w:p>
    <w:p w14:paraId="0389B5BF">
      <w:pPr>
        <w:adjustRightInd w:val="0"/>
        <w:snapToGrid w:val="0"/>
        <w:spacing w:line="360" w:lineRule="auto"/>
        <w:rPr>
          <w:sz w:val="28"/>
          <w:szCs w:val="28"/>
        </w:rPr>
      </w:pPr>
    </w:p>
    <w:p w14:paraId="18FCD0B6">
      <w:pPr>
        <w:adjustRightInd w:val="0"/>
        <w:snapToGrid w:val="0"/>
        <w:spacing w:line="360" w:lineRule="auto"/>
        <w:rPr>
          <w:sz w:val="28"/>
          <w:szCs w:val="28"/>
        </w:rPr>
      </w:pPr>
    </w:p>
    <w:p w14:paraId="11E53B60">
      <w:pPr>
        <w:pBdr>
          <w:bottom w:val="single" w:color="auto" w:sz="4" w:space="1"/>
        </w:pBdr>
        <w:adjustRightInd w:val="0"/>
        <w:snapToGrid w:val="0"/>
        <w:spacing w:line="360" w:lineRule="auto"/>
        <w:ind w:firstLine="280" w:firstLineChars="100"/>
        <w:rPr>
          <w:rFonts w:ascii="黑体" w:hAnsi="黑体" w:eastAsia="黑体"/>
          <w:sz w:val="44"/>
          <w:szCs w:val="44"/>
        </w:rPr>
      </w:pPr>
      <w:r>
        <w:rPr>
          <w:rFonts w:eastAsia="黑体"/>
          <w:sz w:val="28"/>
          <w:szCs w:val="28"/>
        </w:rPr>
        <w:t>××××</w:t>
      </w:r>
      <w:r>
        <w:rPr>
          <w:rFonts w:ascii="宋体" w:hAnsi="宋体" w:cs="宋体"/>
          <w:sz w:val="28"/>
          <w:szCs w:val="28"/>
        </w:rPr>
        <w:t>—</w:t>
      </w:r>
      <w:r>
        <w:rPr>
          <w:rFonts w:eastAsia="黑体"/>
          <w:sz w:val="28"/>
          <w:szCs w:val="28"/>
        </w:rPr>
        <w:t>××</w:t>
      </w:r>
      <w:r>
        <w:rPr>
          <w:rFonts w:ascii="宋体" w:hAnsi="宋体" w:cs="宋体"/>
          <w:sz w:val="28"/>
          <w:szCs w:val="28"/>
        </w:rPr>
        <w:t>—</w:t>
      </w:r>
      <w:r>
        <w:rPr>
          <w:rFonts w:eastAsia="黑体"/>
          <w:sz w:val="28"/>
          <w:szCs w:val="28"/>
        </w:rPr>
        <w:t>××</w:t>
      </w:r>
      <w:r>
        <w:rPr>
          <w:rFonts w:hint="eastAsia" w:eastAsia="黑体" w:cs="黑体"/>
          <w:sz w:val="28"/>
          <w:szCs w:val="28"/>
        </w:rPr>
        <w:t>发布</w:t>
      </w:r>
      <w:r>
        <w:rPr>
          <w:rFonts w:eastAsia="黑体"/>
          <w:sz w:val="28"/>
          <w:szCs w:val="28"/>
        </w:rPr>
        <w:t xml:space="preserve">                               ××××</w:t>
      </w:r>
      <w:r>
        <w:rPr>
          <w:rFonts w:ascii="宋体" w:hAnsi="宋体" w:cs="宋体"/>
          <w:sz w:val="28"/>
          <w:szCs w:val="28"/>
        </w:rPr>
        <w:t>—</w:t>
      </w:r>
      <w:r>
        <w:rPr>
          <w:rFonts w:eastAsia="黑体"/>
          <w:sz w:val="28"/>
          <w:szCs w:val="28"/>
        </w:rPr>
        <w:t>××</w:t>
      </w:r>
      <w:r>
        <w:rPr>
          <w:rFonts w:ascii="宋体" w:hAnsi="宋体" w:cs="宋体"/>
          <w:sz w:val="28"/>
          <w:szCs w:val="28"/>
        </w:rPr>
        <w:t>—</w:t>
      </w:r>
      <w:r>
        <w:rPr>
          <w:rFonts w:eastAsia="黑体"/>
          <w:sz w:val="28"/>
          <w:szCs w:val="28"/>
        </w:rPr>
        <w:t>××</w:t>
      </w:r>
      <w:r>
        <w:rPr>
          <w:rFonts w:hint="eastAsia" w:eastAsia="黑体" w:cs="黑体"/>
          <w:sz w:val="28"/>
          <w:szCs w:val="28"/>
        </w:rPr>
        <w:t>实施</w:t>
      </w:r>
      <w:r>
        <w:rPr>
          <w:rFonts w:eastAsia="黑体"/>
          <w:sz w:val="28"/>
          <w:szCs w:val="28"/>
        </w:rPr>
        <w:t xml:space="preserve">        </w:t>
      </w:r>
    </w:p>
    <w:p w14:paraId="29F72557">
      <w:pPr>
        <w:adjustRightInd w:val="0"/>
        <w:snapToGrid w:val="0"/>
        <w:spacing w:line="360" w:lineRule="auto"/>
        <w:jc w:val="center"/>
        <w:rPr>
          <w:rFonts w:ascii="宋体"/>
        </w:rPr>
      </w:pPr>
    </w:p>
    <w:p w14:paraId="6364C183">
      <w:pPr>
        <w:adjustRightInd w:val="0"/>
        <w:snapToGrid w:val="0"/>
        <w:spacing w:line="360" w:lineRule="auto"/>
        <w:jc w:val="center"/>
        <w:rPr>
          <w:sz w:val="28"/>
          <w:szCs w:val="28"/>
        </w:rPr>
        <w:sectPr>
          <w:headerReference r:id="rId4" w:type="first"/>
          <w:footerReference r:id="rId6" w:type="first"/>
          <w:headerReference r:id="rId3" w:type="default"/>
          <w:footerReference r:id="rId5" w:type="default"/>
          <w:pgSz w:w="11906" w:h="16838"/>
          <w:pgMar w:top="567" w:right="850" w:bottom="1361" w:left="1417" w:header="624" w:footer="0" w:gutter="0"/>
          <w:pgNumType w:start="0"/>
          <w:cols w:space="720" w:num="1"/>
          <w:titlePg/>
          <w:docGrid w:type="lines" w:linePitch="312" w:charSpace="0"/>
        </w:sectPr>
      </w:pPr>
      <w:r>
        <w:rPr>
          <w:rFonts w:hint="eastAsia" w:ascii="黑体" w:hAnsi="黑体" w:eastAsia="黑体" w:cs="黑体"/>
          <w:sz w:val="44"/>
          <w:szCs w:val="44"/>
        </w:rPr>
        <w:t>中华人民共和国工业和信息化部</w:t>
      </w:r>
      <w:r>
        <w:rPr>
          <w:sz w:val="28"/>
          <w:szCs w:val="28"/>
        </w:rPr>
        <w:t xml:space="preserve">  </w:t>
      </w:r>
      <w:r>
        <w:rPr>
          <w:rFonts w:hint="eastAsia" w:cs="宋体"/>
          <w:b/>
          <w:bCs/>
          <w:sz w:val="24"/>
          <w:szCs w:val="24"/>
        </w:rPr>
        <w:t>发</w:t>
      </w:r>
      <w:r>
        <w:rPr>
          <w:b/>
          <w:bCs/>
          <w:sz w:val="24"/>
          <w:szCs w:val="24"/>
        </w:rPr>
        <w:t xml:space="preserve"> </w:t>
      </w:r>
      <w:r>
        <w:rPr>
          <w:rFonts w:hint="eastAsia" w:cs="宋体"/>
          <w:b/>
          <w:bCs/>
          <w:sz w:val="24"/>
          <w:szCs w:val="24"/>
        </w:rPr>
        <w:t>布</w:t>
      </w:r>
    </w:p>
    <w:p w14:paraId="4098427D">
      <w:pPr>
        <w:adjustRightInd w:val="0"/>
        <w:snapToGrid w:val="0"/>
        <w:rPr>
          <w:rFonts w:eastAsia="黑体"/>
          <w:sz w:val="28"/>
          <w:szCs w:val="28"/>
        </w:rPr>
      </w:pPr>
      <w:r>
        <mc:AlternateContent>
          <mc:Choice Requires="wps">
            <w:drawing>
              <wp:anchor distT="45720" distB="45720" distL="114300" distR="114300" simplePos="0" relativeHeight="251659264" behindDoc="0" locked="0" layoutInCell="1" allowOverlap="1">
                <wp:simplePos x="0" y="0"/>
                <wp:positionH relativeFrom="column">
                  <wp:posOffset>-85090</wp:posOffset>
                </wp:positionH>
                <wp:positionV relativeFrom="paragraph">
                  <wp:posOffset>401320</wp:posOffset>
                </wp:positionV>
                <wp:extent cx="3571240" cy="1790065"/>
                <wp:effectExtent l="5080" t="4445" r="5080" b="15240"/>
                <wp:wrapSquare wrapText="bothSides"/>
                <wp:docPr id="1" name="文本框 2"/>
                <wp:cNvGraphicFramePr/>
                <a:graphic xmlns:a="http://schemas.openxmlformats.org/drawingml/2006/main">
                  <a:graphicData uri="http://schemas.microsoft.com/office/word/2010/wordprocessingShape">
                    <wps:wsp>
                      <wps:cNvSpPr txBox="1"/>
                      <wps:spPr>
                        <a:xfrm>
                          <a:off x="0" y="0"/>
                          <a:ext cx="3571240" cy="1790065"/>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53DB584C">
                            <w:pPr>
                              <w:jc w:val="center"/>
                              <w:rPr>
                                <w:rFonts w:ascii="黑体" w:hAnsi="黑体" w:eastAsia="黑体"/>
                                <w:sz w:val="44"/>
                                <w:szCs w:val="44"/>
                              </w:rPr>
                            </w:pPr>
                            <w:r>
                              <w:rPr>
                                <w:rFonts w:hint="eastAsia" w:eastAsia="黑体" w:cs="黑体"/>
                                <w:sz w:val="52"/>
                                <w:szCs w:val="52"/>
                              </w:rPr>
                              <w:t>粉末流动性测定仪</w:t>
                            </w:r>
                          </w:p>
                          <w:p w14:paraId="323FF4C8">
                            <w:pPr>
                              <w:jc w:val="center"/>
                              <w:rPr>
                                <w:rFonts w:ascii="黑体" w:hAnsi="黑体" w:eastAsia="黑体"/>
                                <w:sz w:val="44"/>
                                <w:szCs w:val="44"/>
                              </w:rPr>
                            </w:pPr>
                            <w:r>
                              <w:rPr>
                                <w:rFonts w:hint="eastAsia" w:ascii="黑体" w:hAnsi="黑体" w:eastAsia="黑体" w:cs="黑体"/>
                                <w:sz w:val="44"/>
                                <w:szCs w:val="44"/>
                              </w:rPr>
                              <w:t>校准规范</w:t>
                            </w:r>
                          </w:p>
                          <w:p w14:paraId="2B01A766">
                            <w:pPr>
                              <w:adjustRightInd w:val="0"/>
                              <w:snapToGrid w:val="0"/>
                              <w:spacing w:line="360" w:lineRule="auto"/>
                              <w:jc w:val="center"/>
                            </w:pPr>
                            <w:r>
                              <w:rPr>
                                <w:rFonts w:eastAsia="黑体"/>
                                <w:sz w:val="28"/>
                                <w:szCs w:val="28"/>
                              </w:rPr>
                              <w:t>Calibration Specification for P</w:t>
                            </w:r>
                            <w:r>
                              <w:rPr>
                                <w:rFonts w:eastAsia="微软雅黑"/>
                                <w:sz w:val="28"/>
                                <w:szCs w:val="28"/>
                                <w:shd w:val="clear" w:color="auto" w:fill="FFFFFF"/>
                              </w:rPr>
                              <w:t>owder fluidity meter</w:t>
                            </w:r>
                          </w:p>
                        </w:txbxContent>
                      </wps:txbx>
                      <wps:bodyPr upright="1">
                        <a:spAutoFit/>
                      </wps:bodyPr>
                    </wps:wsp>
                  </a:graphicData>
                </a:graphic>
              </wp:anchor>
            </w:drawing>
          </mc:Choice>
          <mc:Fallback>
            <w:pict>
              <v:shape id="文本框 2" o:spid="_x0000_s1026" o:spt="202" type="#_x0000_t202" style="position:absolute;left:0pt;margin-left:-6.7pt;margin-top:31.6pt;height:140.95pt;width:281.2pt;mso-wrap-distance-bottom:3.6pt;mso-wrap-distance-left:9pt;mso-wrap-distance-right:9pt;mso-wrap-distance-top:3.6pt;z-index:251659264;mso-width-relative:page;mso-height-relative:page;" fillcolor="#FFFFFF" filled="t" stroked="t" coordsize="21600,21600" o:gfxdata="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Xqu1y3QAAAAoBAAAPAAAAAAAAAAEAIAAAACIAAABkcnMvZG93bnJldi54bWxQSwECFAAUAAAA&#10;CACHTuJA8rnrWSICAABuBAAADgAAAAAAAAABACAAAAAsAQAAZHJzL2Uyb0RvYy54bWxQSwUGAAAA&#10;AAYABgBZAQAAwAUAAAAA&#10;">
                <v:fill on="t" opacity="0f" focussize="0,0"/>
                <v:stroke color="#FFFFFF" joinstyle="miter"/>
                <v:imagedata o:title=""/>
                <o:lock v:ext="edit" aspectratio="f"/>
                <v:textbox style="mso-fit-shape-to-text:t;">
                  <w:txbxContent>
                    <w:p w14:paraId="53DB584C">
                      <w:pPr>
                        <w:jc w:val="center"/>
                        <w:rPr>
                          <w:rFonts w:ascii="黑体" w:hAnsi="黑体" w:eastAsia="黑体"/>
                          <w:sz w:val="44"/>
                          <w:szCs w:val="44"/>
                        </w:rPr>
                      </w:pPr>
                      <w:r>
                        <w:rPr>
                          <w:rFonts w:hint="eastAsia" w:eastAsia="黑体" w:cs="黑体"/>
                          <w:sz w:val="52"/>
                          <w:szCs w:val="52"/>
                        </w:rPr>
                        <w:t>粉末流动性测定仪</w:t>
                      </w:r>
                    </w:p>
                    <w:p w14:paraId="323FF4C8">
                      <w:pPr>
                        <w:jc w:val="center"/>
                        <w:rPr>
                          <w:rFonts w:ascii="黑体" w:hAnsi="黑体" w:eastAsia="黑体"/>
                          <w:sz w:val="44"/>
                          <w:szCs w:val="44"/>
                        </w:rPr>
                      </w:pPr>
                      <w:r>
                        <w:rPr>
                          <w:rFonts w:hint="eastAsia" w:ascii="黑体" w:hAnsi="黑体" w:eastAsia="黑体" w:cs="黑体"/>
                          <w:sz w:val="44"/>
                          <w:szCs w:val="44"/>
                        </w:rPr>
                        <w:t>校准规范</w:t>
                      </w:r>
                    </w:p>
                    <w:p w14:paraId="2B01A766">
                      <w:pPr>
                        <w:adjustRightInd w:val="0"/>
                        <w:snapToGrid w:val="0"/>
                        <w:spacing w:line="360" w:lineRule="auto"/>
                        <w:jc w:val="center"/>
                      </w:pPr>
                      <w:r>
                        <w:rPr>
                          <w:rFonts w:eastAsia="黑体"/>
                          <w:sz w:val="28"/>
                          <w:szCs w:val="28"/>
                        </w:rPr>
                        <w:t>Calibration Specification for P</w:t>
                      </w:r>
                      <w:r>
                        <w:rPr>
                          <w:rFonts w:eastAsia="微软雅黑"/>
                          <w:sz w:val="28"/>
                          <w:szCs w:val="28"/>
                          <w:shd w:val="clear" w:color="auto" w:fill="FFFFFF"/>
                        </w:rPr>
                        <w:t>owder fluidity meter</w:t>
                      </w:r>
                    </w:p>
                  </w:txbxContent>
                </v:textbox>
                <w10:wrap type="square"/>
              </v:shape>
            </w:pict>
          </mc:Fallback>
        </mc:AlternateContent>
      </w:r>
    </w:p>
    <w:p w14:paraId="6C330F42">
      <w:pPr>
        <w:adjustRightInd w:val="0"/>
        <w:snapToGrid w:val="0"/>
        <w:rPr>
          <w:sz w:val="28"/>
          <w:szCs w:val="28"/>
          <w:u w:val="single"/>
        </w:rPr>
      </w:pPr>
      <w:r>
        <w:drawing>
          <wp:anchor distT="0" distB="0" distL="114300" distR="114300" simplePos="0" relativeHeight="251662336" behindDoc="1" locked="0" layoutInCell="1" allowOverlap="1">
            <wp:simplePos x="0" y="0"/>
            <wp:positionH relativeFrom="column">
              <wp:posOffset>-135890</wp:posOffset>
            </wp:positionH>
            <wp:positionV relativeFrom="paragraph">
              <wp:posOffset>160655</wp:posOffset>
            </wp:positionV>
            <wp:extent cx="2585720" cy="1054100"/>
            <wp:effectExtent l="0" t="0" r="5080" b="1270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2585720" cy="10541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442595</wp:posOffset>
                </wp:positionV>
                <wp:extent cx="2371090" cy="694690"/>
                <wp:effectExtent l="4445" t="4445" r="5715" b="5715"/>
                <wp:wrapNone/>
                <wp:docPr id="5" name="文本框 9"/>
                <wp:cNvGraphicFramePr/>
                <a:graphic xmlns:a="http://schemas.openxmlformats.org/drawingml/2006/main">
                  <a:graphicData uri="http://schemas.microsoft.com/office/word/2010/wordprocessingShape">
                    <wps:wsp>
                      <wps:cNvSpPr txBox="1"/>
                      <wps:spPr>
                        <a:xfrm>
                          <a:off x="0" y="0"/>
                          <a:ext cx="2371090" cy="694690"/>
                        </a:xfrm>
                        <a:prstGeom prst="rect">
                          <a:avLst/>
                        </a:prstGeom>
                        <a:solidFill>
                          <a:srgbClr val="FFFFFF"/>
                        </a:solidFill>
                        <a:ln w="9525" cap="rnd" cmpd="sng">
                          <a:solidFill>
                            <a:srgbClr val="FFFFFF"/>
                          </a:solidFill>
                          <a:prstDash val="sysDot"/>
                          <a:miter/>
                          <a:headEnd type="none" w="med" len="med"/>
                          <a:tailEnd type="none" w="med" len="med"/>
                        </a:ln>
                      </wps:spPr>
                      <wps:txbx>
                        <w:txbxContent>
                          <w:p w14:paraId="52218A36">
                            <w:r>
                              <w:rPr>
                                <w:rFonts w:ascii="黑体" w:hAnsi="黑体" w:eastAsia="黑体" w:cs="黑体"/>
                                <w:sz w:val="28"/>
                                <w:szCs w:val="28"/>
                              </w:rPr>
                              <w:t>JJFZ</w:t>
                            </w:r>
                            <w:r>
                              <w:rPr>
                                <w:rFonts w:hint="eastAsia" w:ascii="黑体" w:hAnsi="黑体" w:eastAsia="黑体" w:cs="黑体"/>
                                <w:sz w:val="28"/>
                                <w:szCs w:val="28"/>
                              </w:rPr>
                              <w:t>（有色金属）</w:t>
                            </w:r>
                            <w:r>
                              <w:rPr>
                                <w:rFonts w:ascii="黑体" w:hAnsi="黑体" w:eastAsia="黑体" w:cs="黑体"/>
                                <w:sz w:val="28"/>
                                <w:szCs w:val="28"/>
                              </w:rPr>
                              <w:t>XXXX—20XX</w:t>
                            </w:r>
                          </w:p>
                        </w:txbxContent>
                      </wps:txbx>
                      <wps:bodyPr upright="1"/>
                    </wps:wsp>
                  </a:graphicData>
                </a:graphic>
              </wp:anchor>
            </w:drawing>
          </mc:Choice>
          <mc:Fallback>
            <w:pict>
              <v:shape id="文本框 9" o:spid="_x0000_s1026" o:spt="202" type="#_x0000_t202" style="position:absolute;left:0pt;margin-left:-3.05pt;margin-top:34.85pt;height:54.7pt;width:186.7pt;z-index:251663360;mso-width-relative:page;mso-height-relative:page;" fillcolor="#FFFFFF" filled="t" stroked="t" coordsize="21600,21600" o:gfxdata="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LX9f2AAAAAkBAAAPAAAAAAAAAAEAIAAAACIAAABk&#10;cnMvZG93bnJldi54bWxQSwECFAAUAAAACACHTuJAucsVVgYCAAA2BAAADgAAAAAAAAABACAAAAAn&#10;AQAAZHJzL2Uyb0RvYy54bWxQSwUGAAAAAAYABgBZAQAAnwUAAAAA&#10;">
                <v:fill on="t" focussize="0,0"/>
                <v:stroke color="#FFFFFF" joinstyle="miter" dashstyle="1 1" endcap="round"/>
                <v:imagedata o:title=""/>
                <o:lock v:ext="edit" aspectratio="f"/>
                <v:textbox>
                  <w:txbxContent>
                    <w:p w14:paraId="52218A36">
                      <w:r>
                        <w:rPr>
                          <w:rFonts w:ascii="黑体" w:hAnsi="黑体" w:eastAsia="黑体" w:cs="黑体"/>
                          <w:sz w:val="28"/>
                          <w:szCs w:val="28"/>
                        </w:rPr>
                        <w:t>JJFZ</w:t>
                      </w:r>
                      <w:r>
                        <w:rPr>
                          <w:rFonts w:hint="eastAsia" w:ascii="黑体" w:hAnsi="黑体" w:eastAsia="黑体" w:cs="黑体"/>
                          <w:sz w:val="28"/>
                          <w:szCs w:val="28"/>
                        </w:rPr>
                        <w:t>（有色金属）</w:t>
                      </w:r>
                      <w:r>
                        <w:rPr>
                          <w:rFonts w:ascii="黑体" w:hAnsi="黑体" w:eastAsia="黑体" w:cs="黑体"/>
                          <w:sz w:val="28"/>
                          <w:szCs w:val="28"/>
                        </w:rPr>
                        <w:t>XXXX—20XX</w:t>
                      </w:r>
                    </w:p>
                  </w:txbxContent>
                </v:textbox>
              </v:shape>
            </w:pict>
          </mc:Fallback>
        </mc:AlternateContent>
      </w:r>
    </w:p>
    <w:p w14:paraId="0EC7AB0A">
      <w:pPr>
        <w:adjustRightInd w:val="0"/>
        <w:snapToGrid w:val="0"/>
        <w:rPr>
          <w:sz w:val="28"/>
          <w:szCs w:val="28"/>
          <w:u w:val="single"/>
        </w:rPr>
      </w:pPr>
    </w:p>
    <w:p w14:paraId="03B63042">
      <w:pPr>
        <w:adjustRightInd w:val="0"/>
        <w:snapToGrid w:val="0"/>
        <w:rPr>
          <w:sz w:val="28"/>
          <w:szCs w:val="28"/>
        </w:rPr>
      </w:pPr>
    </w:p>
    <w:p w14:paraId="440A545A">
      <w:pPr>
        <w:pStyle w:val="32"/>
        <w:framePr w:w="8080" w:h="6806" w:hRule="exact" w:vAnchor="page" w:hAnchor="page" w:x="1838" w:y="5474"/>
        <w:adjustRightInd w:val="0"/>
        <w:snapToGrid w:val="0"/>
        <w:spacing w:line="520" w:lineRule="exact"/>
        <w:jc w:val="both"/>
        <w:rPr>
          <w:rFonts w:ascii="Times New Roman" w:eastAsia="宋体" w:cs="Times New Roman"/>
          <w:color w:val="000000"/>
          <w:sz w:val="28"/>
          <w:szCs w:val="28"/>
        </w:rPr>
      </w:pPr>
      <w:r>
        <w:rPr>
          <w:rFonts w:hint="eastAsia" w:ascii="Times New Roman"/>
          <w:color w:val="000000"/>
          <w:spacing w:val="11"/>
          <w:sz w:val="28"/>
          <w:szCs w:val="28"/>
        </w:rPr>
        <w:t>归</w:t>
      </w:r>
      <w:r>
        <w:rPr>
          <w:rFonts w:ascii="Times New Roman" w:cs="Times New Roman"/>
          <w:color w:val="000000"/>
          <w:spacing w:val="11"/>
          <w:sz w:val="28"/>
          <w:szCs w:val="28"/>
        </w:rPr>
        <w:t xml:space="preserve"> </w:t>
      </w:r>
      <w:r>
        <w:rPr>
          <w:rFonts w:hint="eastAsia" w:ascii="Times New Roman"/>
          <w:color w:val="000000"/>
          <w:spacing w:val="11"/>
          <w:sz w:val="28"/>
          <w:szCs w:val="28"/>
        </w:rPr>
        <w:t>口</w:t>
      </w:r>
      <w:r>
        <w:rPr>
          <w:rFonts w:ascii="Times New Roman" w:cs="Times New Roman"/>
          <w:color w:val="000000"/>
          <w:spacing w:val="11"/>
          <w:sz w:val="28"/>
          <w:szCs w:val="28"/>
        </w:rPr>
        <w:t xml:space="preserve"> </w:t>
      </w:r>
      <w:r>
        <w:rPr>
          <w:rFonts w:hint="eastAsia" w:ascii="Times New Roman"/>
          <w:color w:val="000000"/>
          <w:spacing w:val="11"/>
          <w:sz w:val="28"/>
          <w:szCs w:val="28"/>
        </w:rPr>
        <w:t>单</w:t>
      </w:r>
      <w:r>
        <w:rPr>
          <w:rFonts w:ascii="Times New Roman" w:cs="Times New Roman"/>
          <w:color w:val="000000"/>
          <w:spacing w:val="11"/>
          <w:sz w:val="28"/>
          <w:szCs w:val="28"/>
        </w:rPr>
        <w:t xml:space="preserve"> </w:t>
      </w:r>
      <w:r>
        <w:rPr>
          <w:rFonts w:hint="eastAsia" w:ascii="Times New Roman"/>
          <w:color w:val="000000"/>
          <w:spacing w:val="4"/>
          <w:sz w:val="28"/>
          <w:szCs w:val="28"/>
        </w:rPr>
        <w:t>位</w:t>
      </w:r>
      <w:r>
        <w:rPr>
          <w:rFonts w:hint="eastAsia" w:ascii="Times New Roman"/>
          <w:color w:val="000000"/>
          <w:sz w:val="28"/>
          <w:szCs w:val="28"/>
        </w:rPr>
        <w:t>：</w:t>
      </w:r>
      <w:r>
        <w:rPr>
          <w:rFonts w:hint="eastAsia" w:ascii="宋体" w:hAnsi="宋体" w:eastAsia="宋体" w:cs="宋体"/>
          <w:color w:val="000000"/>
          <w:sz w:val="28"/>
          <w:szCs w:val="28"/>
        </w:rPr>
        <w:t>中国有色金属工业协会</w:t>
      </w:r>
    </w:p>
    <w:p w14:paraId="2CBB95F3">
      <w:pPr>
        <w:pStyle w:val="32"/>
        <w:framePr w:w="8080" w:h="6806" w:hRule="exact" w:vAnchor="page" w:hAnchor="page" w:x="1838" w:y="5474"/>
        <w:adjustRightInd w:val="0"/>
        <w:snapToGrid w:val="0"/>
        <w:spacing w:line="520" w:lineRule="exact"/>
        <w:jc w:val="both"/>
        <w:rPr>
          <w:rFonts w:ascii="Times New Roman" w:cs="Times New Roman"/>
          <w:color w:val="000000"/>
          <w:sz w:val="28"/>
          <w:szCs w:val="28"/>
        </w:rPr>
      </w:pPr>
      <w:r>
        <w:rPr>
          <w:rFonts w:hint="eastAsia" w:ascii="Times New Roman"/>
          <w:color w:val="000000"/>
          <w:sz w:val="28"/>
          <w:szCs w:val="28"/>
        </w:rPr>
        <w:t>主要起草单位：</w:t>
      </w:r>
      <w:r>
        <w:rPr>
          <w:rFonts w:hint="eastAsia" w:ascii="宋体" w:hAnsi="宋体" w:eastAsia="宋体" w:cs="宋体"/>
          <w:color w:val="000000"/>
          <w:sz w:val="28"/>
          <w:szCs w:val="28"/>
        </w:rPr>
        <w:t>广东省科学院工业分析检测中心</w:t>
      </w:r>
    </w:p>
    <w:p w14:paraId="0A898FC3">
      <w:pPr>
        <w:pStyle w:val="32"/>
        <w:framePr w:w="8080" w:h="6806" w:hRule="exact" w:vAnchor="page" w:hAnchor="page" w:x="1838" w:y="5474"/>
        <w:adjustRightInd w:val="0"/>
        <w:snapToGrid w:val="0"/>
        <w:spacing w:line="520" w:lineRule="exact"/>
        <w:jc w:val="both"/>
        <w:rPr>
          <w:rFonts w:ascii="Times New Roman" w:eastAsia="宋体" w:cs="Times New Roman"/>
          <w:color w:val="000000"/>
          <w:sz w:val="28"/>
          <w:szCs w:val="28"/>
        </w:rPr>
      </w:pPr>
      <w:r>
        <w:rPr>
          <w:rFonts w:hint="eastAsia" w:ascii="Times New Roman"/>
          <w:color w:val="000000"/>
          <w:sz w:val="28"/>
          <w:szCs w:val="28"/>
        </w:rPr>
        <w:t>参加起草单位：</w:t>
      </w:r>
    </w:p>
    <w:p w14:paraId="76FD9CAF">
      <w:pPr>
        <w:pStyle w:val="32"/>
        <w:framePr w:w="8080" w:h="6806" w:hRule="exact" w:vAnchor="page" w:hAnchor="page" w:x="1838" w:y="5474"/>
        <w:adjustRightInd w:val="0"/>
        <w:snapToGrid w:val="0"/>
        <w:spacing w:line="520" w:lineRule="exact"/>
        <w:jc w:val="both"/>
        <w:rPr>
          <w:rFonts w:ascii="Times New Roman" w:eastAsia="宋体" w:cs="Times New Roman"/>
          <w:color w:val="000000"/>
          <w:sz w:val="28"/>
          <w:szCs w:val="28"/>
        </w:rPr>
      </w:pPr>
      <w:r>
        <w:rPr>
          <w:rFonts w:ascii="Times New Roman" w:cs="Times New Roman"/>
          <w:color w:val="000000"/>
          <w:sz w:val="28"/>
          <w:szCs w:val="28"/>
        </w:rPr>
        <w:t xml:space="preserve">              </w:t>
      </w:r>
    </w:p>
    <w:p w14:paraId="043CBD28">
      <w:pPr>
        <w:adjustRightInd w:val="0"/>
        <w:snapToGrid w:val="0"/>
        <w:rPr>
          <w:sz w:val="28"/>
          <w:szCs w:val="28"/>
        </w:rPr>
      </w:pPr>
    </w:p>
    <w:p w14:paraId="7FCB3826">
      <w:pPr>
        <w:adjustRightInd w:val="0"/>
        <w:snapToGrid w:val="0"/>
        <w:rPr>
          <w:sz w:val="28"/>
          <w:szCs w:val="28"/>
        </w:rPr>
      </w:pPr>
      <w: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21590</wp:posOffset>
                </wp:positionV>
                <wp:extent cx="5943600" cy="0"/>
                <wp:effectExtent l="0" t="4445" r="0" b="5080"/>
                <wp:wrapNone/>
                <wp:docPr id="6" name="直线 11"/>
                <wp:cNvGraphicFramePr/>
                <a:graphic xmlns:a="http://schemas.openxmlformats.org/drawingml/2006/main">
                  <a:graphicData uri="http://schemas.microsoft.com/office/word/2010/wordprocessingShape">
                    <wps:wsp>
                      <wps:cNvSpPr/>
                      <wps:spPr>
                        <a:xfrm>
                          <a:off x="0" y="0"/>
                          <a:ext cx="5943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2.5pt;margin-top:1.7pt;height:0pt;width:468pt;z-index:251664384;mso-width-relative:page;mso-height-relative:page;" filled="f" stroked="t" coordsize="21600,21600" o:gfxdata="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JG0w9MAAAAG&#10;AQAADwAAAAAAAAABACAAAAAiAAAAZHJzL2Rvd25yZXYueG1sUEsBAhQAFAAAAAgAh07iQOmYWpPo&#10;AQAA3AMAAA4AAAAAAAAAAQAgAAAAIgEAAGRycy9lMm9Eb2MueG1sUEsFBgAAAAAGAAYAWQEAAHwF&#10;AAAAAA==&#10;">
                <v:fill on="f" focussize="0,0"/>
                <v:stroke color="#000000" joinstyle="round"/>
                <v:imagedata o:title=""/>
                <o:lock v:ext="edit" aspectratio="f"/>
              </v:line>
            </w:pict>
          </mc:Fallback>
        </mc:AlternateContent>
      </w:r>
    </w:p>
    <w:p w14:paraId="1CC130B5">
      <w:pPr>
        <w:adjustRightInd w:val="0"/>
        <w:snapToGrid w:val="0"/>
        <w:rPr>
          <w:sz w:val="28"/>
          <w:szCs w:val="28"/>
        </w:rPr>
      </w:pPr>
    </w:p>
    <w:p w14:paraId="3DDA06B8">
      <w:pPr>
        <w:adjustRightInd w:val="0"/>
        <w:snapToGrid w:val="0"/>
        <w:rPr>
          <w:sz w:val="28"/>
          <w:szCs w:val="28"/>
        </w:rPr>
      </w:pPr>
    </w:p>
    <w:p w14:paraId="74FD39EC">
      <w:pPr>
        <w:adjustRightInd w:val="0"/>
        <w:snapToGrid w:val="0"/>
        <w:rPr>
          <w:sz w:val="28"/>
          <w:szCs w:val="28"/>
        </w:rPr>
      </w:pPr>
    </w:p>
    <w:p w14:paraId="03B7DCDD">
      <w:pPr>
        <w:adjustRightInd w:val="0"/>
        <w:snapToGrid w:val="0"/>
        <w:rPr>
          <w:sz w:val="28"/>
          <w:szCs w:val="28"/>
        </w:rPr>
      </w:pPr>
    </w:p>
    <w:p w14:paraId="19A55E3A">
      <w:pPr>
        <w:adjustRightInd w:val="0"/>
        <w:snapToGrid w:val="0"/>
        <w:rPr>
          <w:sz w:val="28"/>
          <w:szCs w:val="28"/>
        </w:rPr>
      </w:pPr>
    </w:p>
    <w:p w14:paraId="2C513CE3">
      <w:pPr>
        <w:adjustRightInd w:val="0"/>
        <w:snapToGrid w:val="0"/>
        <w:rPr>
          <w:sz w:val="28"/>
          <w:szCs w:val="28"/>
        </w:rPr>
      </w:pPr>
    </w:p>
    <w:p w14:paraId="57B78A86">
      <w:pPr>
        <w:adjustRightInd w:val="0"/>
        <w:snapToGrid w:val="0"/>
        <w:rPr>
          <w:sz w:val="28"/>
          <w:szCs w:val="28"/>
        </w:rPr>
      </w:pPr>
    </w:p>
    <w:p w14:paraId="1D30ABE3">
      <w:pPr>
        <w:adjustRightInd w:val="0"/>
        <w:snapToGrid w:val="0"/>
        <w:rPr>
          <w:sz w:val="28"/>
          <w:szCs w:val="28"/>
        </w:rPr>
      </w:pPr>
    </w:p>
    <w:p w14:paraId="68BC204F">
      <w:pPr>
        <w:adjustRightInd w:val="0"/>
        <w:snapToGrid w:val="0"/>
        <w:jc w:val="center"/>
        <w:rPr>
          <w:sz w:val="28"/>
          <w:szCs w:val="28"/>
        </w:rPr>
      </w:pPr>
      <w:r>
        <w:rPr>
          <w:rFonts w:hint="eastAsia" w:cs="宋体"/>
          <w:sz w:val="28"/>
          <w:szCs w:val="28"/>
        </w:rPr>
        <w:t>本规范委托有色金属行业计量技术委员会进行解</w:t>
      </w:r>
    </w:p>
    <w:p w14:paraId="3D54D66E">
      <w:pPr>
        <w:adjustRightInd w:val="0"/>
        <w:snapToGrid w:val="0"/>
        <w:rPr>
          <w:sz w:val="28"/>
          <w:szCs w:val="28"/>
        </w:rPr>
      </w:pPr>
    </w:p>
    <w:p w14:paraId="59C55211">
      <w:pPr>
        <w:adjustRightInd w:val="0"/>
        <w:snapToGrid w:val="0"/>
        <w:rPr>
          <w:sz w:val="28"/>
          <w:szCs w:val="28"/>
        </w:rPr>
      </w:pPr>
    </w:p>
    <w:p w14:paraId="24F40CF9">
      <w:pPr>
        <w:adjustRightInd w:val="0"/>
        <w:snapToGrid w:val="0"/>
        <w:ind w:firstLine="560" w:firstLineChars="200"/>
        <w:rPr>
          <w:rFonts w:eastAsia="黑体"/>
          <w:sz w:val="28"/>
          <w:szCs w:val="28"/>
        </w:rPr>
      </w:pPr>
      <w:r>
        <w:rPr>
          <w:rFonts w:hint="eastAsia" w:eastAsia="黑体" w:cs="黑体"/>
          <w:sz w:val="28"/>
          <w:szCs w:val="28"/>
        </w:rPr>
        <w:t>本规范主要起草人：</w:t>
      </w:r>
    </w:p>
    <w:p w14:paraId="0C202086">
      <w:pPr>
        <w:adjustRightInd w:val="0"/>
        <w:snapToGrid w:val="0"/>
        <w:spacing w:line="360" w:lineRule="auto"/>
        <w:ind w:firstLine="560" w:firstLineChars="200"/>
        <w:rPr>
          <w:sz w:val="28"/>
          <w:szCs w:val="28"/>
        </w:rPr>
      </w:pPr>
    </w:p>
    <w:p w14:paraId="64A2668C">
      <w:pPr>
        <w:adjustRightInd w:val="0"/>
        <w:snapToGrid w:val="0"/>
        <w:spacing w:line="360" w:lineRule="auto"/>
        <w:rPr>
          <w:rFonts w:eastAsia="黑体"/>
          <w:sz w:val="28"/>
          <w:szCs w:val="28"/>
        </w:rPr>
      </w:pPr>
    </w:p>
    <w:p w14:paraId="4FE8419D">
      <w:pPr>
        <w:adjustRightInd w:val="0"/>
        <w:snapToGrid w:val="0"/>
        <w:spacing w:line="360" w:lineRule="auto"/>
        <w:ind w:firstLine="560" w:firstLineChars="200"/>
        <w:rPr>
          <w:rFonts w:eastAsia="黑体"/>
          <w:sz w:val="28"/>
          <w:szCs w:val="28"/>
        </w:rPr>
      </w:pPr>
      <w:r>
        <w:rPr>
          <w:rFonts w:hint="eastAsia" w:eastAsia="黑体" w:cs="黑体"/>
          <w:sz w:val="28"/>
          <w:szCs w:val="28"/>
        </w:rPr>
        <w:t>参加起草人：</w:t>
      </w:r>
    </w:p>
    <w:p w14:paraId="26DBF1BE">
      <w:pPr>
        <w:adjustRightInd w:val="0"/>
        <w:snapToGrid w:val="0"/>
        <w:spacing w:line="360" w:lineRule="auto"/>
        <w:rPr>
          <w:sz w:val="28"/>
          <w:szCs w:val="28"/>
        </w:rPr>
      </w:pPr>
    </w:p>
    <w:p w14:paraId="639F05AB">
      <w:pPr>
        <w:adjustRightInd w:val="0"/>
        <w:snapToGrid w:val="0"/>
        <w:spacing w:line="360" w:lineRule="auto"/>
        <w:jc w:val="center"/>
        <w:rPr>
          <w:rFonts w:eastAsia="黑体"/>
          <w:sz w:val="32"/>
          <w:szCs w:val="32"/>
        </w:rPr>
        <w:sectPr>
          <w:headerReference r:id="rId8" w:type="first"/>
          <w:footerReference r:id="rId10" w:type="first"/>
          <w:headerReference r:id="rId7" w:type="default"/>
          <w:footerReference r:id="rId9" w:type="default"/>
          <w:pgSz w:w="11906" w:h="16838"/>
          <w:pgMar w:top="1417" w:right="1134" w:bottom="1134" w:left="1417" w:header="1247" w:footer="850" w:gutter="0"/>
          <w:pgNumType w:start="1"/>
          <w:cols w:space="720" w:num="1"/>
          <w:titlePg/>
          <w:docGrid w:type="lines" w:linePitch="312" w:charSpace="0"/>
        </w:sectPr>
      </w:pPr>
    </w:p>
    <w:p w14:paraId="4083BBB9">
      <w:pPr>
        <w:adjustRightInd w:val="0"/>
        <w:snapToGrid w:val="0"/>
        <w:spacing w:beforeLines="50" w:line="360" w:lineRule="auto"/>
        <w:jc w:val="center"/>
        <w:rPr>
          <w:b/>
          <w:bCs/>
          <w:sz w:val="44"/>
          <w:szCs w:val="44"/>
        </w:rPr>
      </w:pPr>
      <w:r>
        <w:rPr>
          <w:rFonts w:hint="eastAsia" w:cs="宋体"/>
          <w:b/>
          <w:bCs/>
          <w:sz w:val="44"/>
          <w:szCs w:val="44"/>
        </w:rPr>
        <w:t>目</w:t>
      </w:r>
      <w:r>
        <w:rPr>
          <w:b/>
          <w:bCs/>
          <w:sz w:val="44"/>
          <w:szCs w:val="44"/>
        </w:rPr>
        <w:t xml:space="preserve">   </w:t>
      </w:r>
      <w:r>
        <w:rPr>
          <w:rFonts w:hint="eastAsia" w:cs="宋体"/>
          <w:b/>
          <w:bCs/>
          <w:sz w:val="44"/>
          <w:szCs w:val="44"/>
        </w:rPr>
        <w:t>录</w:t>
      </w:r>
    </w:p>
    <w:p w14:paraId="092721A5">
      <w:pPr>
        <w:pStyle w:val="13"/>
        <w:tabs>
          <w:tab w:val="right" w:leader="dot" w:pos="9355"/>
        </w:tabs>
        <w:adjustRightInd w:val="0"/>
        <w:snapToGrid w:val="0"/>
        <w:spacing w:before="0" w:line="440" w:lineRule="exact"/>
        <w:rPr>
          <w:rFonts w:ascii="Times New Roman" w:hAnsi="Times New Roman" w:cs="Times New Roman"/>
          <w:b w:val="0"/>
          <w:bCs w:val="0"/>
        </w:rPr>
      </w:pPr>
      <w:r>
        <w:rPr>
          <w:rFonts w:ascii="Times New Roman" w:hAnsi="Times New Roman" w:cs="Times New Roman"/>
          <w:b w:val="0"/>
          <w:bCs w:val="0"/>
        </w:rPr>
        <w:fldChar w:fldCharType="begin"/>
      </w:r>
      <w:r>
        <w:rPr>
          <w:rFonts w:ascii="Times New Roman" w:hAnsi="Times New Roman" w:cs="Times New Roman"/>
          <w:b w:val="0"/>
          <w:bCs w:val="0"/>
        </w:rPr>
        <w:instrText xml:space="preserve">TOC \o "1-1" \h \u </w:instrText>
      </w:r>
      <w:r>
        <w:rPr>
          <w:rFonts w:ascii="Times New Roman" w:hAnsi="Times New Roman" w:cs="Times New Roman"/>
          <w:b w:val="0"/>
          <w:bCs w:val="0"/>
        </w:rPr>
        <w:fldChar w:fldCharType="separate"/>
      </w:r>
      <w:r>
        <w:fldChar w:fldCharType="begin"/>
      </w:r>
      <w:r>
        <w:instrText xml:space="preserve"> HYPERLINK \l "_Toc19887" </w:instrText>
      </w:r>
      <w:r>
        <w:fldChar w:fldCharType="separate"/>
      </w:r>
      <w:r>
        <w:rPr>
          <w:rFonts w:hint="eastAsia" w:ascii="Times New Roman" w:hAnsi="Times New Roman" w:cs="宋体"/>
          <w:b w:val="0"/>
          <w:bCs w:val="0"/>
        </w:rPr>
        <w:t>引</w:t>
      </w:r>
      <w:r>
        <w:rPr>
          <w:rFonts w:ascii="Times New Roman" w:hAnsi="Times New Roman" w:cs="Times New Roman"/>
          <w:b w:val="0"/>
          <w:bCs w:val="0"/>
        </w:rPr>
        <w:t xml:space="preserve">   </w:t>
      </w:r>
      <w:r>
        <w:rPr>
          <w:rFonts w:hint="eastAsia" w:ascii="Times New Roman" w:hAnsi="Times New Roman" w:cs="宋体"/>
          <w:b w:val="0"/>
          <w:bCs w:val="0"/>
        </w:rPr>
        <w:t>言</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_Toc19887 </w:instrText>
      </w:r>
      <w:r>
        <w:rPr>
          <w:rFonts w:ascii="Times New Roman" w:hAnsi="Times New Roman" w:cs="Times New Roman"/>
          <w:b w:val="0"/>
          <w:bCs w:val="0"/>
        </w:rPr>
        <w:fldChar w:fldCharType="separate"/>
      </w:r>
      <w:r>
        <w:rPr>
          <w:rFonts w:ascii="Times New Roman" w:hAnsi="Times New Roman" w:cs="Times New Roman"/>
          <w:b w:val="0"/>
          <w:bCs w:val="0"/>
        </w:rPr>
        <w:t>II</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52D0805">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"_Toc20333" </w:instrText>
      </w:r>
      <w:r>
        <w:fldChar w:fldCharType="separate"/>
      </w:r>
      <w:r>
        <w:rPr>
          <w:rFonts w:ascii="Times New Roman" w:hAnsi="Times New Roman" w:cs="Times New Roman"/>
          <w:b w:val="0"/>
          <w:bCs w:val="0"/>
        </w:rPr>
        <w:t xml:space="preserve">1 </w:t>
      </w:r>
      <w:r>
        <w:rPr>
          <w:rFonts w:hint="eastAsia" w:ascii="Times New Roman" w:hAnsi="Times New Roman" w:cs="宋体"/>
          <w:b w:val="0"/>
          <w:bCs w:val="0"/>
        </w:rPr>
        <w:t>范围</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_Toc20333 </w:instrText>
      </w:r>
      <w:r>
        <w:rPr>
          <w:rFonts w:ascii="Times New Roman" w:hAnsi="Times New Roman" w:cs="Times New Roman"/>
          <w:b w:val="0"/>
          <w:bCs w:val="0"/>
        </w:rPr>
        <w:fldChar w:fldCharType="separate"/>
      </w:r>
      <w:r>
        <w:rPr>
          <w:rFonts w:ascii="Times New Roman" w:hAnsi="Times New Roman" w:cs="Times New Roman"/>
          <w:b w:val="0"/>
          <w:bCs w:val="0"/>
        </w:rPr>
        <w:t>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F8CDECD">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"_Toc8353" </w:instrText>
      </w:r>
      <w:r>
        <w:fldChar w:fldCharType="separate"/>
      </w:r>
      <w:r>
        <w:rPr>
          <w:rFonts w:ascii="Times New Roman" w:hAnsi="Times New Roman" w:cs="Times New Roman"/>
          <w:b w:val="0"/>
          <w:bCs w:val="0"/>
        </w:rPr>
        <w:t xml:space="preserve">2 </w:t>
      </w:r>
      <w:r>
        <w:rPr>
          <w:rFonts w:hint="eastAsia" w:ascii="Times New Roman" w:hAnsi="Times New Roman" w:cs="宋体"/>
          <w:b w:val="0"/>
          <w:bCs w:val="0"/>
        </w:rPr>
        <w:t>引用文件</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_Toc8353 </w:instrText>
      </w:r>
      <w:r>
        <w:rPr>
          <w:rFonts w:ascii="Times New Roman" w:hAnsi="Times New Roman" w:cs="Times New Roman"/>
          <w:b w:val="0"/>
          <w:bCs w:val="0"/>
        </w:rPr>
        <w:fldChar w:fldCharType="separate"/>
      </w:r>
      <w:r>
        <w:rPr>
          <w:rFonts w:ascii="Times New Roman" w:hAnsi="Times New Roman" w:cs="Times New Roman"/>
          <w:b w:val="0"/>
          <w:bCs w:val="0"/>
        </w:rPr>
        <w:t>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42289969">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"_Toc28334" </w:instrText>
      </w:r>
      <w:r>
        <w:fldChar w:fldCharType="separate"/>
      </w:r>
      <w:r>
        <w:rPr>
          <w:rFonts w:ascii="Times New Roman" w:hAnsi="Times New Roman" w:cs="Times New Roman"/>
          <w:b w:val="0"/>
          <w:bCs w:val="0"/>
        </w:rPr>
        <w:t xml:space="preserve">3 </w:t>
      </w:r>
      <w:r>
        <w:rPr>
          <w:rFonts w:hint="eastAsia" w:ascii="Times New Roman" w:hAnsi="Times New Roman" w:cs="宋体"/>
          <w:b w:val="0"/>
          <w:bCs w:val="0"/>
        </w:rPr>
        <w:t>概述</w:t>
      </w:r>
      <w:r>
        <w:rPr>
          <w:rFonts w:ascii="Times New Roman" w:hAnsi="Times New Roman" w:cs="Times New Roman"/>
          <w:b w:val="0"/>
          <w:bCs w:val="0"/>
        </w:rPr>
        <w:tab/>
      </w:r>
      <w:r>
        <w:rPr>
          <w:rFonts w:ascii="Times New Roman" w:hAnsi="Times New Roman" w:cs="Times New Roman"/>
          <w:b w:val="0"/>
          <w:bCs w:val="0"/>
        </w:rPr>
        <w:fldChar w:fldCharType="begin"/>
      </w:r>
      <w:r>
        <w:rPr>
          <w:rFonts w:ascii="Times New Roman" w:hAnsi="Times New Roman" w:cs="Times New Roman"/>
          <w:b w:val="0"/>
          <w:bCs w:val="0"/>
        </w:rPr>
        <w:instrText xml:space="preserve"> PAGEREF _Toc28334 </w:instrText>
      </w:r>
      <w:r>
        <w:rPr>
          <w:rFonts w:ascii="Times New Roman" w:hAnsi="Times New Roman" w:cs="Times New Roman"/>
          <w:b w:val="0"/>
          <w:bCs w:val="0"/>
        </w:rPr>
        <w:fldChar w:fldCharType="separate"/>
      </w:r>
      <w:r>
        <w:rPr>
          <w:rFonts w:ascii="Times New Roman" w:hAnsi="Times New Roman" w:cs="Times New Roman"/>
          <w:b w:val="0"/>
          <w:bCs w:val="0"/>
        </w:rPr>
        <w:t>2</w:t>
      </w:r>
      <w:r>
        <w:rPr>
          <w:rFonts w:ascii="Times New Roman" w:hAnsi="Times New Roman" w:cs="Times New Roman"/>
          <w:b w:val="0"/>
          <w:bCs w:val="0"/>
        </w:rPr>
        <w:fldChar w:fldCharType="end"/>
      </w:r>
      <w:r>
        <w:rPr>
          <w:rFonts w:ascii="Times New Roman" w:hAnsi="Times New Roman" w:cs="Times New Roman"/>
          <w:b w:val="0"/>
          <w:bCs w:val="0"/>
        </w:rPr>
        <w:fldChar w:fldCharType="end"/>
      </w:r>
    </w:p>
    <w:p w14:paraId="1265677D">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"_Toc12471" </w:instrText>
      </w:r>
      <w:r>
        <w:fldChar w:fldCharType="separate"/>
      </w:r>
      <w:r>
        <w:rPr>
          <w:rFonts w:ascii="Times New Roman" w:hAnsi="Times New Roman" w:cs="Times New Roman"/>
          <w:b w:val="0"/>
          <w:bCs w:val="0"/>
        </w:rPr>
        <w:t xml:space="preserve">4 </w:t>
      </w:r>
      <w:r>
        <w:rPr>
          <w:rFonts w:hint="eastAsia" w:ascii="Times New Roman" w:hAnsi="Times New Roman" w:cs="宋体"/>
          <w:b w:val="0"/>
          <w:bCs w:val="0"/>
        </w:rPr>
        <w:t>计量特性</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p w14:paraId="65EB3DDC">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"_Toc21116" </w:instrText>
      </w:r>
      <w:r>
        <w:fldChar w:fldCharType="separate"/>
      </w:r>
      <w:r>
        <w:rPr>
          <w:rFonts w:ascii="Times New Roman" w:hAnsi="Times New Roman" w:cs="Times New Roman"/>
          <w:b w:val="0"/>
          <w:bCs w:val="0"/>
        </w:rPr>
        <w:t xml:space="preserve">5 </w:t>
      </w:r>
      <w:r>
        <w:rPr>
          <w:rFonts w:hint="eastAsia" w:ascii="Times New Roman" w:hAnsi="Times New Roman" w:cs="宋体"/>
          <w:b w:val="0"/>
          <w:bCs w:val="0"/>
        </w:rPr>
        <w:t>校准条件</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p w14:paraId="2314AEF3">
      <w:pPr>
        <w:pStyle w:val="13"/>
        <w:tabs>
          <w:tab w:val="right" w:leader="dot" w:pos="9355"/>
        </w:tabs>
        <w:adjustRightInd w:val="0"/>
        <w:snapToGrid w:val="0"/>
        <w:spacing w:before="0" w:line="440" w:lineRule="exact"/>
        <w:rPr>
          <w:rFonts w:ascii="Times New Roman" w:hAnsi="Times New Roman" w:cs="Times New Roman"/>
          <w:b w:val="0"/>
          <w:bCs w:val="0"/>
        </w:rPr>
      </w:pPr>
      <w:bookmarkStart w:id="2" w:name="OLE_LINK14"/>
      <w:r>
        <w:rPr>
          <w:rFonts w:ascii="Times New Roman" w:hAnsi="Times New Roman" w:cs="Times New Roman"/>
          <w:b w:val="0"/>
          <w:bCs w:val="0"/>
        </w:rPr>
        <w:fldChar w:fldCharType="begin"/>
      </w:r>
      <w:r>
        <w:rPr>
          <w:rFonts w:ascii="Times New Roman" w:hAnsi="Times New Roman" w:cs="Times New Roman"/>
          <w:b w:val="0"/>
          <w:bCs w:val="0"/>
        </w:rPr>
        <w:instrText xml:space="preserve"> HYPERLINK \l _Toc12353 </w:instrText>
      </w:r>
      <w:r>
        <w:rPr>
          <w:rFonts w:ascii="Times New Roman" w:hAnsi="Times New Roman" w:cs="Times New Roman"/>
          <w:b w:val="0"/>
          <w:bCs w:val="0"/>
        </w:rPr>
        <w:fldChar w:fldCharType="separate"/>
      </w:r>
      <w:r>
        <w:rPr>
          <w:rFonts w:ascii="Times New Roman" w:hAnsi="Times New Roman" w:cs="Times New Roman"/>
          <w:b w:val="0"/>
          <w:bCs w:val="0"/>
        </w:rPr>
        <w:t xml:space="preserve">5.1 </w:t>
      </w:r>
      <w:r>
        <w:rPr>
          <w:rFonts w:hint="eastAsia" w:ascii="Times New Roman" w:hAnsi="Times New Roman" w:cs="宋体"/>
          <w:b w:val="0"/>
          <w:bCs w:val="0"/>
        </w:rPr>
        <w:t>环境条件</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bookmarkEnd w:id="2"/>
    <w:p w14:paraId="2BE92E61">
      <w:pPr>
        <w:pStyle w:val="13"/>
        <w:tabs>
          <w:tab w:val="right" w:leader="dot" w:pos="9355"/>
        </w:tabs>
        <w:adjustRightInd w:val="0"/>
        <w:snapToGrid w:val="0"/>
        <w:spacing w:before="0" w:line="440" w:lineRule="exact"/>
        <w:rPr>
          <w:rFonts w:cs="Times New Roman"/>
        </w:rPr>
      </w:pPr>
      <w:r>
        <w:rPr>
          <w:rFonts w:ascii="Times New Roman" w:hAnsi="Times New Roman" w:cs="Times New Roman"/>
          <w:b w:val="0"/>
          <w:bCs w:val="0"/>
        </w:rPr>
        <w:fldChar w:fldCharType="begin"/>
      </w:r>
      <w:r>
        <w:rPr>
          <w:rFonts w:ascii="Times New Roman" w:hAnsi="Times New Roman" w:cs="Times New Roman"/>
          <w:b w:val="0"/>
          <w:bCs w:val="0"/>
        </w:rPr>
        <w:instrText xml:space="preserve"> HYPERLINK \l _Toc12353 </w:instrText>
      </w:r>
      <w:r>
        <w:rPr>
          <w:rFonts w:ascii="Times New Roman" w:hAnsi="Times New Roman" w:cs="Times New Roman"/>
          <w:b w:val="0"/>
          <w:bCs w:val="0"/>
        </w:rPr>
        <w:fldChar w:fldCharType="separate"/>
      </w:r>
      <w:r>
        <w:rPr>
          <w:rFonts w:ascii="Times New Roman" w:hAnsi="Times New Roman" w:cs="Times New Roman"/>
          <w:b w:val="0"/>
          <w:bCs w:val="0"/>
        </w:rPr>
        <w:t xml:space="preserve">5.2 </w:t>
      </w:r>
      <w:r>
        <w:rPr>
          <w:rFonts w:hint="eastAsia" w:ascii="Times New Roman" w:hAnsi="Times New Roman" w:cs="宋体"/>
          <w:b w:val="0"/>
          <w:bCs w:val="0"/>
        </w:rPr>
        <w:t>测量标准</w:t>
      </w:r>
      <w:r>
        <w:rPr>
          <w:rFonts w:ascii="Times New Roman" w:hAnsi="Times New Roman" w:cs="Times New Roman"/>
          <w:b w:val="0"/>
          <w:bCs w:val="0"/>
        </w:rPr>
        <w:tab/>
      </w:r>
      <w:r>
        <w:rPr>
          <w:rFonts w:ascii="Times New Roman" w:hAnsi="Times New Roman" w:cs="Times New Roman"/>
          <w:b w:val="0"/>
          <w:bCs w:val="0"/>
        </w:rPr>
        <w:t>2</w:t>
      </w:r>
      <w:r>
        <w:rPr>
          <w:rFonts w:ascii="Times New Roman" w:hAnsi="Times New Roman" w:cs="Times New Roman"/>
          <w:b w:val="0"/>
          <w:bCs w:val="0"/>
        </w:rPr>
        <w:fldChar w:fldCharType="end"/>
      </w:r>
    </w:p>
    <w:p w14:paraId="2AD65C21">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"_Toc4478" </w:instrText>
      </w:r>
      <w:r>
        <w:fldChar w:fldCharType="separate"/>
      </w:r>
      <w:r>
        <w:rPr>
          <w:rFonts w:ascii="Times New Roman" w:hAnsi="Times New Roman" w:cs="Times New Roman"/>
          <w:b w:val="0"/>
          <w:bCs w:val="0"/>
        </w:rPr>
        <w:t xml:space="preserve">6 </w:t>
      </w:r>
      <w:r>
        <w:rPr>
          <w:rFonts w:hint="eastAsia" w:ascii="Times New Roman" w:hAnsi="Times New Roman" w:cs="宋体"/>
          <w:b w:val="0"/>
          <w:bCs w:val="0"/>
        </w:rPr>
        <w:t>校准项目和校准方法</w:t>
      </w:r>
      <w:r>
        <w:rPr>
          <w:rFonts w:ascii="Times New Roman" w:hAnsi="Times New Roman" w:cs="Times New Roman"/>
          <w:b w:val="0"/>
          <w:bCs w:val="0"/>
        </w:rPr>
        <w:tab/>
      </w:r>
      <w:r>
        <w:rPr>
          <w:rFonts w:ascii="Times New Roman" w:hAnsi="Times New Roman" w:cs="Times New Roman"/>
          <w:b w:val="0"/>
          <w:bCs w:val="0"/>
        </w:rPr>
        <w:t>3</w:t>
      </w:r>
      <w:r>
        <w:rPr>
          <w:rFonts w:ascii="Times New Roman" w:hAnsi="Times New Roman" w:cs="Times New Roman"/>
          <w:b w:val="0"/>
          <w:bCs w:val="0"/>
        </w:rPr>
        <w:fldChar w:fldCharType="end"/>
      </w:r>
    </w:p>
    <w:p w14:paraId="2F9A3BB9">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"_Toc20807" </w:instrText>
      </w:r>
      <w:r>
        <w:fldChar w:fldCharType="separate"/>
      </w:r>
      <w:r>
        <w:rPr>
          <w:rFonts w:ascii="Times New Roman" w:hAnsi="Times New Roman" w:cs="Times New Roman"/>
          <w:b w:val="0"/>
          <w:bCs w:val="0"/>
        </w:rPr>
        <w:t xml:space="preserve">6.1 </w:t>
      </w:r>
      <w:r>
        <w:rPr>
          <w:rFonts w:hint="eastAsia" w:ascii="Times New Roman" w:hAnsi="Times New Roman" w:cs="宋体"/>
          <w:b w:val="0"/>
          <w:bCs w:val="0"/>
        </w:rPr>
        <w:t>校准项目</w:t>
      </w:r>
      <w:r>
        <w:rPr>
          <w:rFonts w:ascii="Times New Roman" w:hAnsi="Times New Roman" w:cs="Times New Roman"/>
          <w:b w:val="0"/>
          <w:bCs w:val="0"/>
        </w:rPr>
        <w:tab/>
      </w:r>
      <w:r>
        <w:rPr>
          <w:rFonts w:ascii="Times New Roman" w:hAnsi="Times New Roman" w:cs="Times New Roman"/>
          <w:b w:val="0"/>
          <w:bCs w:val="0"/>
        </w:rPr>
        <w:fldChar w:fldCharType="end"/>
      </w:r>
      <w:r>
        <w:t>3</w:t>
      </w:r>
    </w:p>
    <w:p w14:paraId="622B7CBB">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"_Toc4544" </w:instrText>
      </w:r>
      <w:r>
        <w:fldChar w:fldCharType="separate"/>
      </w:r>
      <w:r>
        <w:rPr>
          <w:rFonts w:ascii="Times New Roman" w:hAnsi="Times New Roman" w:cs="Times New Roman"/>
          <w:b w:val="0"/>
          <w:bCs w:val="0"/>
        </w:rPr>
        <w:t xml:space="preserve">6.2 </w:t>
      </w:r>
      <w:r>
        <w:rPr>
          <w:rFonts w:hint="eastAsia" w:ascii="Times New Roman" w:hAnsi="Times New Roman" w:cs="宋体"/>
          <w:b w:val="0"/>
          <w:bCs w:val="0"/>
        </w:rPr>
        <w:t>校准方法</w:t>
      </w:r>
      <w:r>
        <w:rPr>
          <w:rFonts w:ascii="Times New Roman" w:hAnsi="Times New Roman" w:cs="Times New Roman"/>
          <w:b w:val="0"/>
          <w:bCs w:val="0"/>
        </w:rPr>
        <w:tab/>
      </w:r>
      <w:r>
        <w:rPr>
          <w:rFonts w:ascii="Times New Roman" w:hAnsi="Times New Roman" w:cs="Times New Roman"/>
          <w:b w:val="0"/>
          <w:bCs w:val="0"/>
        </w:rPr>
        <w:fldChar w:fldCharType="end"/>
      </w:r>
      <w:r>
        <w:t xml:space="preserve"> 3</w:t>
      </w:r>
    </w:p>
    <w:p w14:paraId="65B23FC6">
      <w:pPr>
        <w:pStyle w:val="13"/>
        <w:tabs>
          <w:tab w:val="right" w:leader="dot" w:pos="9355"/>
        </w:tabs>
        <w:adjustRightInd w:val="0"/>
        <w:snapToGrid w:val="0"/>
        <w:spacing w:before="0" w:line="440" w:lineRule="exact"/>
        <w:rPr>
          <w:rFonts w:ascii="Times New Roman" w:hAnsi="Times New Roman" w:cs="Times New Roman"/>
          <w:b w:val="0"/>
          <w:bCs w:val="0"/>
        </w:rPr>
      </w:pPr>
      <w:bookmarkStart w:id="3" w:name="OLE_LINK17"/>
      <w:r>
        <w:rPr>
          <w:rFonts w:ascii="Times New Roman" w:hAnsi="Times New Roman" w:cs="Times New Roman"/>
          <w:b w:val="0"/>
          <w:bCs w:val="0"/>
        </w:rPr>
        <w:fldChar w:fldCharType="begin"/>
      </w:r>
      <w:r>
        <w:rPr>
          <w:rFonts w:ascii="Times New Roman" w:hAnsi="Times New Roman" w:cs="Times New Roman"/>
          <w:b w:val="0"/>
          <w:bCs w:val="0"/>
        </w:rPr>
        <w:instrText xml:space="preserve"> HYPERLINK \l _Toc2503 </w:instrText>
      </w:r>
      <w:r>
        <w:rPr>
          <w:rFonts w:ascii="Times New Roman" w:hAnsi="Times New Roman" w:cs="Times New Roman"/>
          <w:b w:val="0"/>
          <w:bCs w:val="0"/>
        </w:rPr>
        <w:fldChar w:fldCharType="separate"/>
      </w:r>
      <w:r>
        <w:rPr>
          <w:rFonts w:ascii="Times New Roman" w:hAnsi="Times New Roman" w:cs="Times New Roman"/>
          <w:b w:val="0"/>
          <w:bCs w:val="0"/>
        </w:rPr>
        <w:t xml:space="preserve">7 </w:t>
      </w:r>
      <w:r>
        <w:rPr>
          <w:rFonts w:hint="eastAsia" w:ascii="Times New Roman" w:hAnsi="Times New Roman" w:cs="宋体"/>
          <w:b w:val="0"/>
          <w:bCs w:val="0"/>
        </w:rPr>
        <w:t>校准结果表达</w:t>
      </w:r>
      <w:r>
        <w:rPr>
          <w:rFonts w:ascii="Times New Roman" w:hAnsi="Times New Roman" w:cs="Times New Roman"/>
          <w:b w:val="0"/>
          <w:bCs w:val="0"/>
        </w:rPr>
        <w:tab/>
      </w:r>
      <w:r>
        <w:rPr>
          <w:rFonts w:ascii="Times New Roman" w:hAnsi="Times New Roman" w:cs="Times New Roman"/>
          <w:b w:val="0"/>
          <w:bCs w:val="0"/>
        </w:rPr>
        <w:t>4</w:t>
      </w:r>
      <w:r>
        <w:rPr>
          <w:rFonts w:ascii="Times New Roman" w:hAnsi="Times New Roman" w:cs="Times New Roman"/>
          <w:b w:val="0"/>
          <w:bCs w:val="0"/>
        </w:rPr>
        <w:fldChar w:fldCharType="end"/>
      </w:r>
    </w:p>
    <w:p w14:paraId="6F316E97">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"_Toc28506" </w:instrText>
      </w:r>
      <w:r>
        <w:fldChar w:fldCharType="separate"/>
      </w:r>
      <w:r>
        <w:rPr>
          <w:rFonts w:ascii="Times New Roman" w:hAnsi="Times New Roman" w:cs="Times New Roman"/>
          <w:b w:val="0"/>
          <w:bCs w:val="0"/>
        </w:rPr>
        <w:t xml:space="preserve">8 </w:t>
      </w:r>
      <w:r>
        <w:rPr>
          <w:rFonts w:hint="eastAsia" w:ascii="Times New Roman" w:hAnsi="Times New Roman" w:cs="宋体"/>
          <w:b w:val="0"/>
          <w:bCs w:val="0"/>
        </w:rPr>
        <w:t>复校时间间隔</w:t>
      </w:r>
      <w:r>
        <w:rPr>
          <w:rFonts w:ascii="Times New Roman" w:hAnsi="Times New Roman" w:cs="Times New Roman"/>
          <w:b w:val="0"/>
          <w:bCs w:val="0"/>
        </w:rPr>
        <w:tab/>
      </w:r>
      <w:r>
        <w:rPr>
          <w:rFonts w:ascii="Times New Roman" w:hAnsi="Times New Roman" w:cs="Times New Roman"/>
          <w:b w:val="0"/>
          <w:bCs w:val="0"/>
        </w:rPr>
        <w:t>4</w:t>
      </w:r>
      <w:r>
        <w:rPr>
          <w:rFonts w:ascii="Times New Roman" w:hAnsi="Times New Roman" w:cs="Times New Roman"/>
          <w:b w:val="0"/>
          <w:bCs w:val="0"/>
        </w:rPr>
        <w:fldChar w:fldCharType="end"/>
      </w:r>
    </w:p>
    <w:bookmarkEnd w:id="3"/>
    <w:p w14:paraId="60C414DC">
      <w:pPr>
        <w:pStyle w:val="13"/>
        <w:tabs>
          <w:tab w:val="right" w:leader="dot" w:pos="9355"/>
        </w:tabs>
        <w:adjustRightInd w:val="0"/>
        <w:snapToGrid w:val="0"/>
        <w:spacing w:before="0" w:line="440" w:lineRule="exact"/>
        <w:rPr>
          <w:rFonts w:ascii="Times New Roman" w:hAnsi="Times New Roman" w:cs="Times New Roman"/>
          <w:b w:val="0"/>
          <w:bCs w:val="0"/>
        </w:rPr>
      </w:pPr>
      <w:r>
        <w:rPr>
          <w:rFonts w:ascii="Times New Roman" w:hAnsi="Times New Roman" w:cs="Times New Roman"/>
          <w:b w:val="0"/>
          <w:bCs w:val="0"/>
        </w:rPr>
        <w:fldChar w:fldCharType="end"/>
      </w:r>
      <w:r>
        <w:fldChar w:fldCharType="begin"/>
      </w:r>
      <w:r>
        <w:instrText xml:space="preserve"> HYPERLINK \l "_Toc2503" </w:instrText>
      </w:r>
      <w:r>
        <w:fldChar w:fldCharType="separate"/>
      </w:r>
      <w:r>
        <w:rPr>
          <w:rFonts w:hint="eastAsia" w:ascii="Times New Roman" w:hAnsi="Times New Roman" w:cs="宋体"/>
          <w:b w:val="0"/>
          <w:bCs w:val="0"/>
        </w:rPr>
        <w:t>附录</w:t>
      </w:r>
      <w:r>
        <w:rPr>
          <w:rFonts w:ascii="Times New Roman" w:hAnsi="Times New Roman" w:cs="Times New Roman"/>
          <w:b w:val="0"/>
          <w:bCs w:val="0"/>
        </w:rPr>
        <w:t xml:space="preserve">A </w:t>
      </w:r>
      <w:r>
        <w:rPr>
          <w:rFonts w:hint="eastAsia" w:ascii="Times New Roman" w:hAnsi="Times New Roman" w:cs="宋体"/>
          <w:b w:val="0"/>
          <w:bCs w:val="0"/>
        </w:rPr>
        <w:t>校准原始记录参考格式</w:t>
      </w:r>
      <w:r>
        <w:rPr>
          <w:rFonts w:ascii="Times New Roman" w:hAnsi="Times New Roman" w:cs="Times New Roman"/>
          <w:b w:val="0"/>
          <w:bCs w:val="0"/>
        </w:rPr>
        <w:tab/>
      </w:r>
      <w:r>
        <w:rPr>
          <w:rFonts w:ascii="Times New Roman" w:hAnsi="Times New Roman" w:cs="Times New Roman"/>
          <w:b w:val="0"/>
          <w:bCs w:val="0"/>
        </w:rPr>
        <w:t>5</w:t>
      </w:r>
      <w:r>
        <w:rPr>
          <w:rFonts w:ascii="Times New Roman" w:hAnsi="Times New Roman" w:cs="Times New Roman"/>
          <w:b w:val="0"/>
          <w:bCs w:val="0"/>
        </w:rPr>
        <w:fldChar w:fldCharType="end"/>
      </w:r>
    </w:p>
    <w:p w14:paraId="13888AD5">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"_Toc12743" </w:instrText>
      </w:r>
      <w:r>
        <w:fldChar w:fldCharType="separate"/>
      </w:r>
      <w:r>
        <w:rPr>
          <w:rFonts w:hint="eastAsia" w:ascii="Times New Roman" w:hAnsi="Times New Roman" w:cs="宋体"/>
          <w:b w:val="0"/>
          <w:bCs w:val="0"/>
        </w:rPr>
        <w:t>附录</w:t>
      </w:r>
      <w:r>
        <w:rPr>
          <w:rFonts w:ascii="Times New Roman" w:hAnsi="Times New Roman" w:cs="Times New Roman"/>
          <w:b w:val="0"/>
          <w:bCs w:val="0"/>
        </w:rPr>
        <w:t xml:space="preserve">B </w:t>
      </w:r>
      <w:r>
        <w:rPr>
          <w:rFonts w:hint="eastAsia" w:ascii="宋体" w:hAnsi="宋体" w:cs="宋体"/>
          <w:b w:val="0"/>
          <w:bCs w:val="0"/>
        </w:rPr>
        <w:t>校准证书内页参考格式</w:t>
      </w:r>
      <w:r>
        <w:rPr>
          <w:rFonts w:ascii="Times New Roman" w:hAnsi="Times New Roman" w:cs="Times New Roman"/>
          <w:b w:val="0"/>
          <w:bCs w:val="0"/>
        </w:rPr>
        <w:tab/>
      </w:r>
      <w:r>
        <w:rPr>
          <w:rFonts w:ascii="Times New Roman" w:hAnsi="Times New Roman" w:cs="Times New Roman"/>
          <w:b w:val="0"/>
          <w:bCs w:val="0"/>
        </w:rPr>
        <w:t>7</w:t>
      </w:r>
      <w:r>
        <w:rPr>
          <w:rFonts w:ascii="Times New Roman" w:hAnsi="Times New Roman" w:cs="Times New Roman"/>
          <w:b w:val="0"/>
          <w:bCs w:val="0"/>
        </w:rPr>
        <w:fldChar w:fldCharType="end"/>
      </w:r>
    </w:p>
    <w:p w14:paraId="43A3B93A">
      <w:pPr>
        <w:pStyle w:val="13"/>
        <w:tabs>
          <w:tab w:val="right" w:leader="dot" w:pos="9355"/>
        </w:tabs>
        <w:adjustRightInd w:val="0"/>
        <w:snapToGrid w:val="0"/>
        <w:spacing w:before="0" w:line="440" w:lineRule="exact"/>
        <w:rPr>
          <w:rFonts w:ascii="Times New Roman" w:hAnsi="Times New Roman" w:cs="Times New Roman"/>
          <w:b w:val="0"/>
          <w:bCs w:val="0"/>
        </w:rPr>
      </w:pPr>
      <w:r>
        <w:fldChar w:fldCharType="begin"/>
      </w:r>
      <w:r>
        <w:instrText xml:space="preserve"> HYPERLINK \l "_Toc12743" </w:instrText>
      </w:r>
      <w:r>
        <w:fldChar w:fldCharType="separate"/>
      </w:r>
      <w:r>
        <w:rPr>
          <w:rFonts w:hint="eastAsia" w:ascii="Times New Roman" w:hAnsi="Times New Roman" w:cs="宋体"/>
          <w:b w:val="0"/>
          <w:bCs w:val="0"/>
        </w:rPr>
        <w:t>附录</w:t>
      </w:r>
      <w:r>
        <w:rPr>
          <w:rFonts w:ascii="Times New Roman" w:hAnsi="Times New Roman" w:cs="Times New Roman"/>
          <w:b w:val="0"/>
          <w:bCs w:val="0"/>
        </w:rPr>
        <w:t xml:space="preserve">C </w:t>
      </w:r>
      <w:r>
        <w:rPr>
          <w:rFonts w:hint="eastAsia" w:cs="宋体"/>
          <w:b w:val="0"/>
          <w:bCs w:val="0"/>
        </w:rPr>
        <w:t>粉末流动性测定仪测量结果不确定度评定示例</w:t>
      </w:r>
      <w:r>
        <w:rPr>
          <w:rFonts w:ascii="Times New Roman" w:hAnsi="Times New Roman" w:cs="Times New Roman"/>
          <w:b w:val="0"/>
          <w:bCs w:val="0"/>
        </w:rPr>
        <w:tab/>
      </w:r>
      <w:r>
        <w:rPr>
          <w:rFonts w:ascii="Times New Roman" w:hAnsi="Times New Roman" w:cs="Times New Roman"/>
          <w:b w:val="0"/>
          <w:bCs w:val="0"/>
        </w:rPr>
        <w:t>8</w:t>
      </w:r>
      <w:r>
        <w:rPr>
          <w:rFonts w:ascii="Times New Roman" w:hAnsi="Times New Roman" w:cs="Times New Roman"/>
          <w:b w:val="0"/>
          <w:bCs w:val="0"/>
        </w:rPr>
        <w:fldChar w:fldCharType="end"/>
      </w:r>
    </w:p>
    <w:p w14:paraId="258608D5">
      <w:pPr>
        <w:adjustRightInd w:val="0"/>
        <w:snapToGrid w:val="0"/>
        <w:spacing w:line="440" w:lineRule="exact"/>
      </w:pPr>
    </w:p>
    <w:p w14:paraId="3AEDB337">
      <w:pPr>
        <w:adjustRightInd w:val="0"/>
        <w:snapToGrid w:val="0"/>
        <w:spacing w:line="440" w:lineRule="exact"/>
      </w:pPr>
    </w:p>
    <w:p w14:paraId="51C2D0C0">
      <w:pPr>
        <w:adjustRightInd w:val="0"/>
        <w:snapToGrid w:val="0"/>
        <w:spacing w:line="440" w:lineRule="exact"/>
      </w:pPr>
    </w:p>
    <w:p w14:paraId="75BE6505">
      <w:pPr>
        <w:adjustRightInd w:val="0"/>
        <w:snapToGrid w:val="0"/>
        <w:spacing w:line="440" w:lineRule="exact"/>
      </w:pPr>
    </w:p>
    <w:p w14:paraId="240CD33E">
      <w:pPr>
        <w:adjustRightInd w:val="0"/>
        <w:snapToGrid w:val="0"/>
        <w:spacing w:line="440" w:lineRule="exact"/>
      </w:pPr>
    </w:p>
    <w:p w14:paraId="60C681D0">
      <w:pPr>
        <w:adjustRightInd w:val="0"/>
        <w:snapToGrid w:val="0"/>
        <w:spacing w:line="440" w:lineRule="exact"/>
      </w:pPr>
    </w:p>
    <w:p w14:paraId="6D9FAEF8">
      <w:pPr>
        <w:adjustRightInd w:val="0"/>
        <w:snapToGrid w:val="0"/>
        <w:spacing w:line="440" w:lineRule="exact"/>
      </w:pPr>
    </w:p>
    <w:p w14:paraId="173B008A">
      <w:pPr>
        <w:adjustRightInd w:val="0"/>
        <w:snapToGrid w:val="0"/>
        <w:spacing w:line="440" w:lineRule="exact"/>
      </w:pPr>
    </w:p>
    <w:p w14:paraId="7E70E19C">
      <w:pPr>
        <w:adjustRightInd w:val="0"/>
        <w:snapToGrid w:val="0"/>
        <w:spacing w:line="440" w:lineRule="exact"/>
      </w:pPr>
    </w:p>
    <w:p w14:paraId="7A628E2E">
      <w:pPr>
        <w:adjustRightInd w:val="0"/>
        <w:snapToGrid w:val="0"/>
        <w:spacing w:line="440" w:lineRule="exact"/>
      </w:pPr>
    </w:p>
    <w:p w14:paraId="45BB1D89">
      <w:pPr>
        <w:adjustRightInd w:val="0"/>
        <w:snapToGrid w:val="0"/>
        <w:spacing w:line="440" w:lineRule="exact"/>
      </w:pPr>
    </w:p>
    <w:p w14:paraId="05AA5216">
      <w:pPr>
        <w:adjustRightInd w:val="0"/>
        <w:snapToGrid w:val="0"/>
        <w:spacing w:line="440" w:lineRule="exact"/>
      </w:pPr>
    </w:p>
    <w:p w14:paraId="1B3ADA59">
      <w:pPr>
        <w:pStyle w:val="2"/>
        <w:adjustRightInd w:val="0"/>
        <w:snapToGrid w:val="0"/>
        <w:spacing w:before="0" w:after="0" w:line="360" w:lineRule="auto"/>
        <w:jc w:val="center"/>
        <w:rPr>
          <w:rFonts w:eastAsia="黑体"/>
          <w:sz w:val="28"/>
          <w:szCs w:val="28"/>
        </w:rPr>
      </w:pPr>
      <w:bookmarkStart w:id="4" w:name="_Toc19887"/>
      <w:r>
        <w:rPr>
          <w:rFonts w:hint="eastAsia" w:eastAsia="黑体" w:cs="黑体"/>
          <w:b w:val="0"/>
          <w:bCs w:val="0"/>
        </w:rPr>
        <w:t>引</w:t>
      </w:r>
      <w:r>
        <w:rPr>
          <w:rFonts w:eastAsia="黑体"/>
          <w:b w:val="0"/>
          <w:bCs w:val="0"/>
        </w:rPr>
        <w:t xml:space="preserve">   </w:t>
      </w:r>
      <w:r>
        <w:rPr>
          <w:rFonts w:hint="eastAsia" w:eastAsia="黑体" w:cs="黑体"/>
          <w:b w:val="0"/>
          <w:bCs w:val="0"/>
        </w:rPr>
        <w:t>言</w:t>
      </w:r>
      <w:bookmarkEnd w:id="4"/>
    </w:p>
    <w:p w14:paraId="454E6334">
      <w:pPr>
        <w:adjustRightInd w:val="0"/>
        <w:snapToGrid w:val="0"/>
        <w:spacing w:line="360" w:lineRule="auto"/>
        <w:ind w:firstLine="480" w:firstLineChars="200"/>
        <w:rPr>
          <w:sz w:val="24"/>
          <w:szCs w:val="24"/>
        </w:rPr>
      </w:pPr>
      <w:bookmarkStart w:id="5" w:name="OLE_LINK20"/>
      <w:bookmarkStart w:id="6" w:name="OLE_LINK22"/>
      <w:r>
        <w:rPr>
          <w:sz w:val="24"/>
          <w:szCs w:val="24"/>
        </w:rPr>
        <w:t>JJF 1071</w:t>
      </w:r>
      <w:r>
        <w:rPr>
          <w:rFonts w:hint="eastAsia" w:cs="宋体"/>
          <w:sz w:val="24"/>
          <w:szCs w:val="24"/>
        </w:rPr>
        <w:t>《国家计量校准规范编写规则》、</w:t>
      </w:r>
      <w:r>
        <w:rPr>
          <w:sz w:val="24"/>
          <w:szCs w:val="24"/>
        </w:rPr>
        <w:t>JJF 1001</w:t>
      </w:r>
      <w:r>
        <w:rPr>
          <w:rFonts w:hint="eastAsia" w:cs="宋体"/>
          <w:sz w:val="24"/>
          <w:szCs w:val="24"/>
        </w:rPr>
        <w:t>《通用计量术语及定义》和</w:t>
      </w:r>
      <w:r>
        <w:rPr>
          <w:sz w:val="24"/>
          <w:szCs w:val="24"/>
        </w:rPr>
        <w:t>JJF 1059.1</w:t>
      </w:r>
      <w:r>
        <w:rPr>
          <w:rFonts w:hint="eastAsia" w:cs="宋体"/>
          <w:sz w:val="24"/>
          <w:szCs w:val="24"/>
        </w:rPr>
        <w:t>《测量不确定度评定与表示》共同构成支撑校准规范制修订工作的基础性系列规范。</w:t>
      </w:r>
    </w:p>
    <w:p w14:paraId="4624B4DB">
      <w:pPr>
        <w:adjustRightInd w:val="0"/>
        <w:snapToGrid w:val="0"/>
        <w:spacing w:line="360" w:lineRule="auto"/>
        <w:ind w:firstLine="480" w:firstLineChars="200"/>
        <w:rPr>
          <w:sz w:val="24"/>
          <w:szCs w:val="24"/>
        </w:rPr>
      </w:pPr>
      <w:r>
        <w:rPr>
          <w:rFonts w:hint="eastAsia" w:cs="宋体"/>
          <w:sz w:val="24"/>
          <w:szCs w:val="24"/>
        </w:rPr>
        <w:t>本规范参考了</w:t>
      </w:r>
      <w:r>
        <w:rPr>
          <w:sz w:val="24"/>
          <w:szCs w:val="24"/>
        </w:rPr>
        <w:t xml:space="preserve">GB/T 21782.5-2010 </w:t>
      </w:r>
      <w:r>
        <w:rPr>
          <w:rFonts w:hint="eastAsia" w:cs="宋体"/>
          <w:sz w:val="24"/>
          <w:szCs w:val="24"/>
        </w:rPr>
        <w:t>《粉末涂料</w:t>
      </w:r>
      <w:r>
        <w:rPr>
          <w:sz w:val="24"/>
          <w:szCs w:val="24"/>
        </w:rPr>
        <w:t xml:space="preserve">  </w:t>
      </w:r>
      <w:r>
        <w:rPr>
          <w:rFonts w:hint="eastAsia" w:cs="宋体"/>
          <w:sz w:val="24"/>
          <w:szCs w:val="24"/>
        </w:rPr>
        <w:t>第</w:t>
      </w:r>
      <w:r>
        <w:rPr>
          <w:sz w:val="24"/>
          <w:szCs w:val="24"/>
        </w:rPr>
        <w:t>5</w:t>
      </w:r>
      <w:r>
        <w:rPr>
          <w:rFonts w:hint="eastAsia" w:cs="宋体"/>
          <w:sz w:val="24"/>
          <w:szCs w:val="24"/>
        </w:rPr>
        <w:t>部分：粉末空气混合物流动性的测定》的技术内容。</w:t>
      </w:r>
    </w:p>
    <w:p w14:paraId="5C757973">
      <w:pPr>
        <w:adjustRightInd w:val="0"/>
        <w:snapToGrid w:val="0"/>
        <w:spacing w:line="360" w:lineRule="auto"/>
        <w:ind w:firstLine="480" w:firstLineChars="200"/>
        <w:rPr>
          <w:sz w:val="24"/>
          <w:szCs w:val="24"/>
        </w:rPr>
        <w:sectPr>
          <w:footerReference r:id="rId11" w:type="default"/>
          <w:pgSz w:w="11906" w:h="16838"/>
          <w:pgMar w:top="1417" w:right="1134" w:bottom="1134" w:left="1417" w:header="1247" w:footer="850" w:gutter="0"/>
          <w:pgNumType w:fmt="upperRoman" w:start="1"/>
          <w:cols w:space="720" w:num="1"/>
          <w:docGrid w:type="lines" w:linePitch="312" w:charSpace="0"/>
        </w:sectPr>
      </w:pPr>
      <w:r>
        <w:rPr>
          <w:rFonts w:hint="eastAsia" w:cs="宋体"/>
          <w:sz w:val="24"/>
          <w:szCs w:val="24"/>
        </w:rPr>
        <w:t>本规范为首次发布</w:t>
      </w:r>
    </w:p>
    <w:p w14:paraId="602ED33F">
      <w:pPr>
        <w:adjustRightInd w:val="0"/>
        <w:snapToGrid w:val="0"/>
        <w:spacing w:beforeLines="100" w:afterLines="100" w:line="360" w:lineRule="auto"/>
        <w:jc w:val="center"/>
        <w:rPr>
          <w:sz w:val="32"/>
          <w:szCs w:val="32"/>
        </w:rPr>
      </w:pPr>
      <w:r>
        <w:rPr>
          <w:rFonts w:hint="eastAsia" w:eastAsia="黑体" w:cs="黑体"/>
          <w:sz w:val="32"/>
          <w:szCs w:val="32"/>
        </w:rPr>
        <w:t>粉末流动性测定仪</w:t>
      </w:r>
      <w:bookmarkEnd w:id="5"/>
      <w:r>
        <w:rPr>
          <w:rFonts w:hint="eastAsia" w:eastAsia="黑体" w:cs="黑体"/>
          <w:sz w:val="32"/>
          <w:szCs w:val="32"/>
        </w:rPr>
        <w:t>校准规范</w:t>
      </w:r>
    </w:p>
    <w:p w14:paraId="1FF5719E">
      <w:pPr>
        <w:pStyle w:val="2"/>
        <w:adjustRightInd w:val="0"/>
        <w:snapToGrid w:val="0"/>
        <w:spacing w:beforeLines="50" w:afterLines="50" w:line="360" w:lineRule="auto"/>
        <w:rPr>
          <w:sz w:val="21"/>
          <w:szCs w:val="21"/>
        </w:rPr>
      </w:pPr>
      <w:bookmarkStart w:id="7" w:name="_Toc20333"/>
      <w:bookmarkStart w:id="8" w:name="_Toc484785315"/>
      <w:r>
        <w:rPr>
          <w:rFonts w:eastAsia="黑体"/>
          <w:b w:val="0"/>
          <w:bCs w:val="0"/>
          <w:sz w:val="24"/>
          <w:szCs w:val="24"/>
        </w:rPr>
        <w:t xml:space="preserve">1 </w:t>
      </w:r>
      <w:r>
        <w:rPr>
          <w:rFonts w:hint="eastAsia" w:eastAsia="黑体" w:cs="黑体"/>
          <w:b w:val="0"/>
          <w:bCs w:val="0"/>
          <w:sz w:val="24"/>
          <w:szCs w:val="24"/>
        </w:rPr>
        <w:t>范围</w:t>
      </w:r>
      <w:bookmarkEnd w:id="7"/>
      <w:bookmarkEnd w:id="8"/>
    </w:p>
    <w:p w14:paraId="154EE872">
      <w:pPr>
        <w:adjustRightInd w:val="0"/>
        <w:snapToGrid w:val="0"/>
        <w:spacing w:line="360" w:lineRule="auto"/>
        <w:ind w:firstLine="480" w:firstLineChars="200"/>
        <w:rPr>
          <w:sz w:val="24"/>
          <w:szCs w:val="24"/>
        </w:rPr>
      </w:pPr>
      <w:bookmarkStart w:id="9" w:name="OLE_LINK5"/>
      <w:r>
        <w:rPr>
          <w:rFonts w:hint="eastAsia" w:ascii="宋体" w:hAnsi="宋体" w:cs="宋体"/>
          <w:sz w:val="24"/>
          <w:szCs w:val="24"/>
        </w:rPr>
        <w:t>本规范适用于粉末流动性测定仪的校准。</w:t>
      </w:r>
      <w:bookmarkEnd w:id="9"/>
    </w:p>
    <w:p w14:paraId="2F487FD9">
      <w:pPr>
        <w:pStyle w:val="2"/>
        <w:adjustRightInd w:val="0"/>
        <w:snapToGrid w:val="0"/>
        <w:spacing w:beforeLines="50" w:afterLines="50" w:line="360" w:lineRule="auto"/>
        <w:rPr>
          <w:rFonts w:eastAsia="黑体"/>
          <w:b w:val="0"/>
          <w:bCs w:val="0"/>
          <w:sz w:val="24"/>
          <w:szCs w:val="24"/>
        </w:rPr>
      </w:pPr>
      <w:bookmarkStart w:id="10" w:name="_Toc484785316"/>
      <w:bookmarkStart w:id="11" w:name="_Toc8353"/>
      <w:r>
        <w:rPr>
          <w:rFonts w:eastAsia="黑体"/>
          <w:b w:val="0"/>
          <w:bCs w:val="0"/>
          <w:sz w:val="24"/>
          <w:szCs w:val="24"/>
        </w:rPr>
        <w:t xml:space="preserve">2 </w:t>
      </w:r>
      <w:r>
        <w:rPr>
          <w:rFonts w:hint="eastAsia" w:eastAsia="黑体" w:cs="黑体"/>
          <w:b w:val="0"/>
          <w:bCs w:val="0"/>
          <w:sz w:val="24"/>
          <w:szCs w:val="24"/>
        </w:rPr>
        <w:t>引用文件</w:t>
      </w:r>
      <w:bookmarkEnd w:id="10"/>
      <w:bookmarkEnd w:id="11"/>
    </w:p>
    <w:p w14:paraId="4538A353">
      <w:pPr>
        <w:adjustRightInd w:val="0"/>
        <w:snapToGrid w:val="0"/>
        <w:spacing w:line="360" w:lineRule="auto"/>
        <w:ind w:firstLine="480" w:firstLineChars="200"/>
        <w:rPr>
          <w:sz w:val="24"/>
          <w:szCs w:val="24"/>
        </w:rPr>
      </w:pPr>
      <w:r>
        <w:rPr>
          <w:rFonts w:hint="eastAsia" w:cs="宋体"/>
          <w:sz w:val="24"/>
          <w:szCs w:val="24"/>
        </w:rPr>
        <w:t>本规范无引用文件。</w:t>
      </w:r>
    </w:p>
    <w:p w14:paraId="0E21AF9C">
      <w:pPr>
        <w:pStyle w:val="2"/>
        <w:adjustRightInd w:val="0"/>
        <w:snapToGrid w:val="0"/>
        <w:spacing w:beforeLines="50" w:afterLines="50" w:line="360" w:lineRule="auto"/>
        <w:rPr>
          <w:rFonts w:eastAsia="黑体"/>
          <w:b w:val="0"/>
          <w:bCs w:val="0"/>
          <w:sz w:val="24"/>
          <w:szCs w:val="24"/>
        </w:rPr>
      </w:pPr>
      <w:bookmarkStart w:id="12" w:name="_Toc28334"/>
      <w:bookmarkStart w:id="13" w:name="_Toc484785317"/>
      <w:r>
        <w:rPr>
          <w:rFonts w:eastAsia="黑体"/>
          <w:b w:val="0"/>
          <w:bCs w:val="0"/>
          <w:sz w:val="24"/>
          <w:szCs w:val="24"/>
        </w:rPr>
        <w:t xml:space="preserve">3 </w:t>
      </w:r>
      <w:r>
        <w:rPr>
          <w:rFonts w:hint="eastAsia" w:eastAsia="黑体" w:cs="黑体"/>
          <w:b w:val="0"/>
          <w:bCs w:val="0"/>
          <w:sz w:val="24"/>
          <w:szCs w:val="24"/>
        </w:rPr>
        <w:t>概述</w:t>
      </w:r>
      <w:bookmarkEnd w:id="12"/>
      <w:bookmarkEnd w:id="13"/>
    </w:p>
    <w:p w14:paraId="4C293B6B">
      <w:pPr>
        <w:adjustRightInd w:val="0"/>
        <w:snapToGrid w:val="0"/>
        <w:spacing w:line="360" w:lineRule="auto"/>
        <w:ind w:firstLine="480" w:firstLineChars="200"/>
        <w:rPr>
          <w:sz w:val="24"/>
          <w:szCs w:val="24"/>
        </w:rPr>
      </w:pPr>
      <w:r>
        <w:rPr>
          <w:rFonts w:hint="eastAsia" w:ascii="宋体" w:hAnsi="宋体" w:cs="宋体"/>
          <w:sz w:val="24"/>
          <w:szCs w:val="24"/>
        </w:rPr>
        <w:t>粉末流动性测定仪是</w:t>
      </w:r>
      <w:r>
        <w:rPr>
          <w:rFonts w:hint="eastAsia" w:cs="宋体"/>
          <w:sz w:val="24"/>
          <w:szCs w:val="24"/>
        </w:rPr>
        <w:t>在无空气流动的条件下，将规定质量的粉末置于容器中，在标准大气压力和温度条件下，用洁净的干燥空气流化，测定流化中和流化后粉末的高度及流化粉末流过一特定孔口时的速率，用于表征粉末输送和喷涂的特性。</w:t>
      </w:r>
    </w:p>
    <w:p w14:paraId="03F7174D">
      <w:pPr>
        <w:adjustRightInd w:val="0"/>
        <w:snapToGrid w:val="0"/>
        <w:spacing w:line="360" w:lineRule="auto"/>
        <w:ind w:firstLine="480" w:firstLineChars="200"/>
        <w:rPr>
          <w:sz w:val="24"/>
          <w:szCs w:val="24"/>
        </w:rPr>
      </w:pPr>
      <w:r>
        <w:rPr>
          <w:rFonts w:hint="eastAsia" w:cs="宋体"/>
          <w:sz w:val="24"/>
          <w:szCs w:val="24"/>
        </w:rPr>
        <w:t>粉末流动性测定仪由壁上有一环形流粉口的流化容器和测试容器中粉末高度的仪器组成，其结构图如图</w:t>
      </w:r>
      <w:r>
        <w:rPr>
          <w:sz w:val="24"/>
          <w:szCs w:val="24"/>
        </w:rPr>
        <w:t>1</w:t>
      </w:r>
      <w:r>
        <w:rPr>
          <w:rFonts w:hint="eastAsia" w:cs="宋体"/>
          <w:sz w:val="24"/>
          <w:szCs w:val="24"/>
        </w:rPr>
        <w:t>所示。</w:t>
      </w:r>
    </w:p>
    <w:p w14:paraId="0274C9F1">
      <w:pPr>
        <w:adjustRightInd w:val="0"/>
        <w:snapToGrid w:val="0"/>
        <w:spacing w:line="360" w:lineRule="auto"/>
        <w:ind w:firstLine="420" w:firstLineChars="200"/>
        <w:rPr>
          <w:sz w:val="24"/>
          <w:szCs w:val="24"/>
        </w:rPr>
      </w:pPr>
      <w:r>
        <w:drawing>
          <wp:inline distT="0" distB="0" distL="114300" distR="114300">
            <wp:extent cx="4219575" cy="3590925"/>
            <wp:effectExtent l="0" t="0" r="9525" b="9525"/>
            <wp:docPr id="7"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3"/>
                    <pic:cNvPicPr>
                      <a:picLocks noChangeAspect="1"/>
                    </pic:cNvPicPr>
                  </pic:nvPicPr>
                  <pic:blipFill>
                    <a:blip r:embed="rId22"/>
                    <a:stretch>
                      <a:fillRect/>
                    </a:stretch>
                  </pic:blipFill>
                  <pic:spPr>
                    <a:xfrm>
                      <a:off x="0" y="0"/>
                      <a:ext cx="4219575" cy="3590925"/>
                    </a:xfrm>
                    <a:prstGeom prst="rect">
                      <a:avLst/>
                    </a:prstGeom>
                    <a:noFill/>
                    <a:ln>
                      <a:noFill/>
                    </a:ln>
                  </pic:spPr>
                </pic:pic>
              </a:graphicData>
            </a:graphic>
          </wp:inline>
        </w:drawing>
      </w:r>
    </w:p>
    <w:p w14:paraId="583CA1CE">
      <w:pPr>
        <w:adjustRightInd w:val="0"/>
        <w:snapToGrid w:val="0"/>
        <w:spacing w:line="360" w:lineRule="auto"/>
        <w:jc w:val="center"/>
        <w:rPr>
          <w:rFonts w:ascii="黑体" w:hAnsi="黑体" w:eastAsia="黑体"/>
        </w:rPr>
      </w:pPr>
      <w:r>
        <w:rPr>
          <w:rFonts w:hint="eastAsia" w:ascii="宋体" w:hAnsi="宋体" w:cs="宋体"/>
          <w:shd w:val="clear" w:color="FFFFFF" w:fill="D9D9D9"/>
        </w:rPr>
        <w:t>图</w:t>
      </w:r>
      <w:r>
        <w:rPr>
          <w:rFonts w:ascii="宋体" w:hAnsi="宋体" w:cs="宋体"/>
          <w:shd w:val="clear" w:color="FFFFFF" w:fill="D9D9D9"/>
        </w:rPr>
        <w:t xml:space="preserve">1  </w:t>
      </w:r>
      <w:r>
        <w:rPr>
          <w:rFonts w:hint="eastAsia" w:ascii="宋体" w:hAnsi="宋体" w:cs="宋体"/>
          <w:shd w:val="clear" w:color="FFFFFF" w:fill="D9D9D9"/>
        </w:rPr>
        <w:t>粉末流动性测定仪示意图</w:t>
      </w:r>
    </w:p>
    <w:p w14:paraId="379B6026">
      <w:pPr>
        <w:adjustRightInd w:val="0"/>
        <w:snapToGrid w:val="0"/>
        <w:spacing w:line="360" w:lineRule="auto"/>
        <w:jc w:val="center"/>
        <w:rPr>
          <w:color w:val="FF0000"/>
          <w:sz w:val="18"/>
          <w:szCs w:val="18"/>
        </w:rPr>
      </w:pPr>
    </w:p>
    <w:p w14:paraId="450FD9BA">
      <w:pPr>
        <w:pStyle w:val="2"/>
        <w:adjustRightInd w:val="0"/>
        <w:snapToGrid w:val="0"/>
        <w:spacing w:beforeLines="50" w:afterLines="50" w:line="360" w:lineRule="auto"/>
        <w:rPr>
          <w:rFonts w:eastAsia="黑体"/>
          <w:b w:val="0"/>
          <w:bCs w:val="0"/>
          <w:sz w:val="24"/>
          <w:szCs w:val="24"/>
        </w:rPr>
      </w:pPr>
      <w:r>
        <w:rPr>
          <w:rFonts w:eastAsia="黑体"/>
          <w:b w:val="0"/>
          <w:bCs w:val="0"/>
          <w:sz w:val="24"/>
          <w:szCs w:val="24"/>
        </w:rPr>
        <w:t xml:space="preserve">4 </w:t>
      </w:r>
      <w:r>
        <w:rPr>
          <w:rFonts w:hint="eastAsia" w:eastAsia="黑体" w:cs="黑体"/>
          <w:b w:val="0"/>
          <w:bCs w:val="0"/>
          <w:sz w:val="24"/>
          <w:szCs w:val="24"/>
        </w:rPr>
        <w:t>计量特性</w:t>
      </w:r>
    </w:p>
    <w:p w14:paraId="0CC1EACC">
      <w:pPr>
        <w:jc w:val="center"/>
        <w:rPr>
          <w:rFonts w:ascii="宋体"/>
          <w:sz w:val="24"/>
          <w:szCs w:val="24"/>
        </w:rPr>
      </w:pPr>
      <w:r>
        <w:rPr>
          <w:rFonts w:hint="eastAsia" w:ascii="宋体" w:hAnsi="宋体" w:cs="宋体"/>
          <w:sz w:val="24"/>
          <w:szCs w:val="24"/>
        </w:rPr>
        <w:t>表</w:t>
      </w:r>
      <w:r>
        <w:rPr>
          <w:rFonts w:ascii="宋体" w:hAnsi="宋体" w:cs="宋体"/>
          <w:sz w:val="24"/>
          <w:szCs w:val="24"/>
        </w:rPr>
        <w:t xml:space="preserve">1  </w:t>
      </w:r>
      <w:r>
        <w:rPr>
          <w:rFonts w:hint="eastAsia" w:ascii="宋体" w:hAnsi="宋体" w:cs="宋体"/>
          <w:sz w:val="24"/>
          <w:szCs w:val="24"/>
        </w:rPr>
        <w:t>粉末流动性测定仪主要计量性能指标</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3190"/>
        <w:gridCol w:w="2718"/>
      </w:tblGrid>
      <w:tr w14:paraId="5A98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44215A9D">
            <w:pPr>
              <w:jc w:val="center"/>
              <w:rPr>
                <w:rFonts w:ascii="宋体"/>
                <w:sz w:val="24"/>
                <w:szCs w:val="24"/>
              </w:rPr>
            </w:pPr>
            <w:r>
              <w:rPr>
                <w:rFonts w:hint="eastAsia" w:ascii="宋体" w:hAnsi="宋体" w:cs="宋体"/>
                <w:sz w:val="24"/>
                <w:szCs w:val="24"/>
              </w:rPr>
              <w:t>序号</w:t>
            </w:r>
          </w:p>
        </w:tc>
        <w:tc>
          <w:tcPr>
            <w:tcW w:w="3190" w:type="dxa"/>
          </w:tcPr>
          <w:p w14:paraId="7DC360F4">
            <w:pPr>
              <w:jc w:val="center"/>
              <w:rPr>
                <w:rFonts w:ascii="宋体"/>
                <w:sz w:val="24"/>
                <w:szCs w:val="24"/>
              </w:rPr>
            </w:pPr>
            <w:r>
              <w:rPr>
                <w:rFonts w:hint="eastAsia" w:ascii="宋体" w:hAnsi="宋体" w:cs="宋体"/>
                <w:sz w:val="24"/>
                <w:szCs w:val="24"/>
              </w:rPr>
              <w:t>计量性能</w:t>
            </w:r>
          </w:p>
        </w:tc>
        <w:tc>
          <w:tcPr>
            <w:tcW w:w="2718" w:type="dxa"/>
          </w:tcPr>
          <w:p w14:paraId="32196F85">
            <w:pPr>
              <w:jc w:val="center"/>
              <w:rPr>
                <w:rFonts w:ascii="宋体"/>
                <w:sz w:val="24"/>
                <w:szCs w:val="24"/>
              </w:rPr>
            </w:pPr>
            <w:r>
              <w:rPr>
                <w:rFonts w:hint="eastAsia" w:ascii="宋体" w:hAnsi="宋体" w:cs="宋体"/>
                <w:sz w:val="24"/>
                <w:szCs w:val="24"/>
              </w:rPr>
              <w:t>计量性能指标</w:t>
            </w:r>
          </w:p>
        </w:tc>
      </w:tr>
      <w:tr w14:paraId="4F98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396884F0">
            <w:pPr>
              <w:jc w:val="center"/>
              <w:rPr>
                <w:rFonts w:ascii="宋体"/>
                <w:sz w:val="24"/>
                <w:szCs w:val="24"/>
              </w:rPr>
            </w:pPr>
            <w:r>
              <w:rPr>
                <w:rFonts w:ascii="宋体" w:hAnsi="宋体" w:cs="宋体"/>
                <w:sz w:val="24"/>
                <w:szCs w:val="24"/>
              </w:rPr>
              <w:t>1</w:t>
            </w:r>
          </w:p>
        </w:tc>
        <w:tc>
          <w:tcPr>
            <w:tcW w:w="3190" w:type="dxa"/>
          </w:tcPr>
          <w:p w14:paraId="6B98CA15">
            <w:pPr>
              <w:jc w:val="center"/>
              <w:rPr>
                <w:rFonts w:ascii="宋体"/>
                <w:sz w:val="24"/>
                <w:szCs w:val="24"/>
              </w:rPr>
            </w:pPr>
            <w:r>
              <w:rPr>
                <w:rFonts w:hint="eastAsia" w:ascii="宋体" w:hAnsi="宋体" w:cs="宋体"/>
                <w:sz w:val="24"/>
                <w:szCs w:val="24"/>
              </w:rPr>
              <w:t>容器外径</w:t>
            </w:r>
          </w:p>
        </w:tc>
        <w:tc>
          <w:tcPr>
            <w:tcW w:w="2718" w:type="dxa"/>
          </w:tcPr>
          <w:p w14:paraId="32558C4B">
            <w:pPr>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1mm</w:t>
            </w:r>
          </w:p>
        </w:tc>
      </w:tr>
      <w:tr w14:paraId="7528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2F6E7568">
            <w:pPr>
              <w:jc w:val="center"/>
              <w:rPr>
                <w:rFonts w:ascii="宋体"/>
                <w:sz w:val="24"/>
                <w:szCs w:val="24"/>
              </w:rPr>
            </w:pPr>
            <w:r>
              <w:rPr>
                <w:rFonts w:ascii="宋体" w:hAnsi="宋体" w:cs="宋体"/>
                <w:sz w:val="24"/>
                <w:szCs w:val="24"/>
              </w:rPr>
              <w:t>2</w:t>
            </w:r>
          </w:p>
        </w:tc>
        <w:tc>
          <w:tcPr>
            <w:tcW w:w="3190" w:type="dxa"/>
          </w:tcPr>
          <w:p w14:paraId="1B74C212">
            <w:pPr>
              <w:jc w:val="center"/>
              <w:rPr>
                <w:rFonts w:ascii="宋体"/>
                <w:sz w:val="24"/>
                <w:szCs w:val="24"/>
              </w:rPr>
            </w:pPr>
            <w:r>
              <w:rPr>
                <w:rFonts w:hint="eastAsia" w:ascii="宋体" w:hAnsi="宋体" w:cs="宋体"/>
                <w:sz w:val="24"/>
                <w:szCs w:val="24"/>
              </w:rPr>
              <w:t>容器内径</w:t>
            </w:r>
          </w:p>
        </w:tc>
        <w:tc>
          <w:tcPr>
            <w:tcW w:w="2718" w:type="dxa"/>
          </w:tcPr>
          <w:p w14:paraId="1C175B52">
            <w:pPr>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1mm</w:t>
            </w:r>
          </w:p>
        </w:tc>
      </w:tr>
      <w:tr w14:paraId="13F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4586140E">
            <w:pPr>
              <w:jc w:val="center"/>
              <w:rPr>
                <w:rFonts w:ascii="宋体"/>
                <w:sz w:val="24"/>
                <w:szCs w:val="24"/>
              </w:rPr>
            </w:pPr>
            <w:r>
              <w:rPr>
                <w:rFonts w:ascii="宋体" w:hAnsi="宋体" w:cs="宋体"/>
                <w:sz w:val="24"/>
                <w:szCs w:val="24"/>
              </w:rPr>
              <w:t>3</w:t>
            </w:r>
          </w:p>
        </w:tc>
        <w:tc>
          <w:tcPr>
            <w:tcW w:w="3190" w:type="dxa"/>
          </w:tcPr>
          <w:p w14:paraId="5F19C73E">
            <w:pPr>
              <w:jc w:val="center"/>
              <w:rPr>
                <w:rFonts w:ascii="宋体"/>
                <w:sz w:val="24"/>
                <w:szCs w:val="24"/>
              </w:rPr>
            </w:pPr>
            <w:r>
              <w:rPr>
                <w:rFonts w:hint="eastAsia" w:ascii="宋体" w:hAnsi="宋体" w:cs="宋体"/>
                <w:sz w:val="24"/>
                <w:szCs w:val="24"/>
              </w:rPr>
              <w:t>空气流速</w:t>
            </w:r>
          </w:p>
        </w:tc>
        <w:tc>
          <w:tcPr>
            <w:tcW w:w="2718" w:type="dxa"/>
          </w:tcPr>
          <w:p w14:paraId="04D0D91C">
            <w:pPr>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2.5%</w:t>
            </w:r>
          </w:p>
        </w:tc>
      </w:tr>
      <w:tr w14:paraId="025F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58FE5208">
            <w:pPr>
              <w:jc w:val="center"/>
              <w:rPr>
                <w:rFonts w:ascii="宋体"/>
                <w:sz w:val="24"/>
                <w:szCs w:val="24"/>
              </w:rPr>
            </w:pPr>
            <w:r>
              <w:rPr>
                <w:rFonts w:ascii="宋体" w:hAnsi="宋体" w:cs="宋体"/>
                <w:sz w:val="24"/>
                <w:szCs w:val="24"/>
              </w:rPr>
              <w:t>4</w:t>
            </w:r>
          </w:p>
        </w:tc>
        <w:tc>
          <w:tcPr>
            <w:tcW w:w="3190" w:type="dxa"/>
          </w:tcPr>
          <w:p w14:paraId="214B14F7">
            <w:pPr>
              <w:jc w:val="center"/>
              <w:rPr>
                <w:rFonts w:ascii="宋体"/>
                <w:sz w:val="24"/>
                <w:szCs w:val="24"/>
              </w:rPr>
            </w:pPr>
            <w:r>
              <w:rPr>
                <w:rFonts w:hint="eastAsia" w:ascii="宋体" w:hAnsi="宋体" w:cs="宋体"/>
                <w:sz w:val="24"/>
                <w:szCs w:val="24"/>
              </w:rPr>
              <w:t>测量高度尺</w:t>
            </w:r>
          </w:p>
        </w:tc>
        <w:tc>
          <w:tcPr>
            <w:tcW w:w="2718" w:type="dxa"/>
          </w:tcPr>
          <w:p w14:paraId="622AFBC0">
            <w:pPr>
              <w:jc w:val="center"/>
              <w:rPr>
                <w:rFonts w:ascii="宋体"/>
                <w:sz w:val="24"/>
                <w:szCs w:val="24"/>
              </w:rPr>
            </w:pPr>
            <w:r>
              <w:rPr>
                <w:rFonts w:ascii="宋体" w:hAnsi="宋体" w:cs="宋体"/>
                <w:sz w:val="24"/>
                <w:szCs w:val="24"/>
              </w:rPr>
              <w:t>MPE:</w:t>
            </w:r>
            <w:r>
              <w:rPr>
                <w:rFonts w:hint="eastAsia" w:ascii="宋体" w:hAnsi="宋体" w:cs="宋体"/>
                <w:sz w:val="24"/>
                <w:szCs w:val="24"/>
              </w:rPr>
              <w:t>±</w:t>
            </w:r>
            <w:r>
              <w:rPr>
                <w:rFonts w:ascii="宋体" w:hAnsi="宋体" w:cs="宋体"/>
                <w:sz w:val="24"/>
                <w:szCs w:val="24"/>
              </w:rPr>
              <w:t>1mm</w:t>
            </w:r>
          </w:p>
        </w:tc>
      </w:tr>
    </w:tbl>
    <w:p w14:paraId="739B6258">
      <w:pPr>
        <w:jc w:val="center"/>
        <w:rPr>
          <w:rFonts w:eastAsia="黑体"/>
        </w:rPr>
      </w:pPr>
    </w:p>
    <w:p w14:paraId="5352E4C4">
      <w:pPr>
        <w:adjustRightInd w:val="0"/>
        <w:snapToGrid w:val="0"/>
        <w:spacing w:line="360" w:lineRule="auto"/>
        <w:ind w:firstLine="480" w:firstLineChars="200"/>
        <w:rPr>
          <w:color w:val="FF0000"/>
          <w:sz w:val="24"/>
          <w:szCs w:val="24"/>
        </w:rPr>
      </w:pPr>
    </w:p>
    <w:p w14:paraId="421288B6">
      <w:pPr>
        <w:pStyle w:val="2"/>
        <w:adjustRightInd w:val="0"/>
        <w:snapToGrid w:val="0"/>
        <w:spacing w:beforeLines="50" w:afterLines="50" w:line="360" w:lineRule="auto"/>
        <w:rPr>
          <w:rFonts w:eastAsia="黑体"/>
          <w:b w:val="0"/>
          <w:bCs w:val="0"/>
          <w:sz w:val="24"/>
          <w:szCs w:val="24"/>
        </w:rPr>
      </w:pPr>
      <w:r>
        <w:rPr>
          <w:rFonts w:eastAsia="黑体"/>
          <w:b w:val="0"/>
          <w:bCs w:val="0"/>
          <w:sz w:val="24"/>
          <w:szCs w:val="24"/>
        </w:rPr>
        <w:t xml:space="preserve">5 </w:t>
      </w:r>
      <w:r>
        <w:rPr>
          <w:rFonts w:hint="eastAsia" w:eastAsia="黑体" w:cs="黑体"/>
          <w:b w:val="0"/>
          <w:bCs w:val="0"/>
          <w:sz w:val="24"/>
          <w:szCs w:val="24"/>
        </w:rPr>
        <w:t>校准条件</w:t>
      </w:r>
    </w:p>
    <w:p w14:paraId="75E9A3B5">
      <w:pPr>
        <w:pStyle w:val="2"/>
        <w:adjustRightInd w:val="0"/>
        <w:snapToGrid w:val="0"/>
        <w:spacing w:before="0" w:after="0" w:line="360" w:lineRule="auto"/>
        <w:rPr>
          <w:b w:val="0"/>
          <w:bCs w:val="0"/>
          <w:sz w:val="24"/>
          <w:szCs w:val="24"/>
        </w:rPr>
      </w:pPr>
      <w:r>
        <w:rPr>
          <w:b w:val="0"/>
          <w:bCs w:val="0"/>
          <w:sz w:val="24"/>
          <w:szCs w:val="24"/>
        </w:rPr>
        <w:t xml:space="preserve">5.1 </w:t>
      </w:r>
      <w:r>
        <w:rPr>
          <w:rFonts w:hint="eastAsia" w:cs="宋体"/>
          <w:b w:val="0"/>
          <w:bCs w:val="0"/>
          <w:sz w:val="24"/>
          <w:szCs w:val="24"/>
        </w:rPr>
        <w:t>环境条件</w:t>
      </w:r>
    </w:p>
    <w:p w14:paraId="77BCDC9D">
      <w:pPr>
        <w:adjustRightInd w:val="0"/>
        <w:snapToGrid w:val="0"/>
        <w:spacing w:line="360" w:lineRule="auto"/>
        <w:ind w:firstLine="480" w:firstLineChars="200"/>
        <w:rPr>
          <w:color w:val="FF0000"/>
          <w:sz w:val="24"/>
          <w:szCs w:val="24"/>
        </w:rPr>
      </w:pPr>
      <w:r>
        <w:rPr>
          <w:rFonts w:hint="eastAsia" w:cs="宋体"/>
          <w:sz w:val="24"/>
          <w:szCs w:val="24"/>
        </w:rPr>
        <w:t>环境温度：（</w:t>
      </w:r>
      <w:r>
        <w:rPr>
          <w:sz w:val="24"/>
          <w:szCs w:val="24"/>
        </w:rPr>
        <w:t>20</w:t>
      </w:r>
      <w:r>
        <w:rPr>
          <w:rFonts w:hint="eastAsia" w:cs="宋体"/>
          <w:sz w:val="24"/>
          <w:szCs w:val="24"/>
        </w:rPr>
        <w:t>±</w:t>
      </w:r>
      <w:r>
        <w:rPr>
          <w:sz w:val="24"/>
          <w:szCs w:val="24"/>
        </w:rPr>
        <w:t>5</w:t>
      </w:r>
      <w:r>
        <w:rPr>
          <w:rFonts w:hint="eastAsia" w:cs="宋体"/>
          <w:sz w:val="24"/>
          <w:szCs w:val="24"/>
        </w:rPr>
        <w:t>）</w:t>
      </w:r>
      <w:r>
        <w:rPr>
          <w:sz w:val="24"/>
          <w:szCs w:val="24"/>
        </w:rPr>
        <w:t>℃</w:t>
      </w:r>
      <w:r>
        <w:rPr>
          <w:rFonts w:hint="eastAsia" w:cs="宋体"/>
          <w:sz w:val="24"/>
          <w:szCs w:val="24"/>
        </w:rPr>
        <w:t>，相对湿度：</w:t>
      </w:r>
      <w:r>
        <w:rPr>
          <w:sz w:val="24"/>
          <w:szCs w:val="24"/>
        </w:rPr>
        <w:t>45%RH~75%RH</w:t>
      </w:r>
      <w:r>
        <w:rPr>
          <w:rFonts w:hint="eastAsia" w:cs="宋体"/>
          <w:sz w:val="24"/>
          <w:szCs w:val="24"/>
        </w:rPr>
        <w:t>。</w:t>
      </w:r>
    </w:p>
    <w:p w14:paraId="6C8612AA">
      <w:pPr>
        <w:adjustRightInd w:val="0"/>
        <w:snapToGrid w:val="0"/>
        <w:spacing w:line="360" w:lineRule="auto"/>
        <w:rPr>
          <w:sz w:val="24"/>
          <w:szCs w:val="24"/>
        </w:rPr>
      </w:pPr>
      <w:r>
        <w:rPr>
          <w:sz w:val="24"/>
          <w:szCs w:val="24"/>
        </w:rPr>
        <w:t xml:space="preserve">5.2 </w:t>
      </w:r>
      <w:r>
        <w:rPr>
          <w:rFonts w:hint="eastAsia" w:cs="宋体"/>
          <w:sz w:val="24"/>
          <w:szCs w:val="24"/>
        </w:rPr>
        <w:t>测量标准</w:t>
      </w:r>
    </w:p>
    <w:p w14:paraId="46D607C8">
      <w:pPr>
        <w:adjustRightInd w:val="0"/>
        <w:snapToGrid w:val="0"/>
        <w:spacing w:line="360" w:lineRule="auto"/>
        <w:ind w:firstLine="480" w:firstLineChars="200"/>
        <w:rPr>
          <w:sz w:val="24"/>
          <w:szCs w:val="24"/>
        </w:rPr>
      </w:pPr>
      <w:r>
        <w:rPr>
          <w:rFonts w:hint="eastAsia" w:cs="宋体"/>
          <w:sz w:val="24"/>
          <w:szCs w:val="24"/>
        </w:rPr>
        <w:t>测量标准及技术要求见表</w:t>
      </w:r>
      <w:r>
        <w:rPr>
          <w:sz w:val="24"/>
          <w:szCs w:val="24"/>
        </w:rPr>
        <w:t>2</w:t>
      </w:r>
      <w:r>
        <w:rPr>
          <w:rFonts w:hint="eastAsia" w:cs="宋体"/>
          <w:sz w:val="24"/>
          <w:szCs w:val="24"/>
        </w:rPr>
        <w:t>。</w:t>
      </w:r>
    </w:p>
    <w:p w14:paraId="53B4FF75">
      <w:pPr>
        <w:pStyle w:val="5"/>
        <w:adjustRightInd w:val="0"/>
        <w:snapToGrid w:val="0"/>
        <w:spacing w:line="360" w:lineRule="auto"/>
        <w:jc w:val="center"/>
        <w:rPr>
          <w:rFonts w:ascii="Times New Roman" w:hAnsi="Times New Roman" w:cs="Times New Roman"/>
          <w:color w:val="FF0000"/>
          <w:sz w:val="24"/>
          <w:szCs w:val="24"/>
        </w:rPr>
      </w:pPr>
      <w:r>
        <w:rPr>
          <w:rFonts w:hint="eastAsia" w:ascii="Times New Roman" w:hAnsi="Times New Roman" w:cs="黑体"/>
          <w:sz w:val="21"/>
          <w:szCs w:val="21"/>
        </w:rPr>
        <w:t>表</w:t>
      </w:r>
      <w:r>
        <w:rPr>
          <w:rFonts w:ascii="Times New Roman" w:hAnsi="Times New Roman" w:cs="Times New Roman"/>
          <w:sz w:val="21"/>
          <w:szCs w:val="21"/>
        </w:rPr>
        <w:t xml:space="preserve"> 2</w:t>
      </w:r>
      <w:r>
        <w:rPr>
          <w:rFonts w:hint="eastAsia" w:ascii="Times New Roman" w:hAnsi="Times New Roman" w:cs="黑体"/>
          <w:sz w:val="21"/>
          <w:szCs w:val="21"/>
        </w:rPr>
        <w:t>测量标准及技术要求</w:t>
      </w:r>
    </w:p>
    <w:p w14:paraId="5ADF31D8"/>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2279"/>
        <w:gridCol w:w="4102"/>
      </w:tblGrid>
      <w:tr w14:paraId="18A9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47037FA2">
            <w:r>
              <w:rPr>
                <w:rFonts w:hint="eastAsia" w:cs="宋体"/>
              </w:rPr>
              <w:t>序号</w:t>
            </w:r>
          </w:p>
        </w:tc>
        <w:tc>
          <w:tcPr>
            <w:tcW w:w="2279" w:type="dxa"/>
          </w:tcPr>
          <w:p w14:paraId="08922BD6">
            <w:r>
              <w:rPr>
                <w:rFonts w:hint="eastAsia" w:cs="宋体"/>
              </w:rPr>
              <w:t>计量标准器</w:t>
            </w:r>
          </w:p>
        </w:tc>
        <w:tc>
          <w:tcPr>
            <w:tcW w:w="4102" w:type="dxa"/>
          </w:tcPr>
          <w:p w14:paraId="34D0556F">
            <w:r>
              <w:rPr>
                <w:rFonts w:hint="eastAsia" w:cs="宋体"/>
              </w:rPr>
              <w:t>技术特性</w:t>
            </w:r>
          </w:p>
        </w:tc>
      </w:tr>
      <w:tr w14:paraId="2494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2F517105">
            <w:pPr>
              <w:jc w:val="center"/>
            </w:pPr>
            <w:r>
              <w:t>1</w:t>
            </w:r>
          </w:p>
        </w:tc>
        <w:tc>
          <w:tcPr>
            <w:tcW w:w="2279" w:type="dxa"/>
          </w:tcPr>
          <w:p w14:paraId="7FCF3B13">
            <w:r>
              <w:rPr>
                <w:rFonts w:hint="eastAsia" w:cs="宋体"/>
              </w:rPr>
              <w:t>通用卡尺</w:t>
            </w:r>
          </w:p>
        </w:tc>
        <w:tc>
          <w:tcPr>
            <w:tcW w:w="4102" w:type="dxa"/>
          </w:tcPr>
          <w:p w14:paraId="34B7BEBD">
            <w:r>
              <w:rPr>
                <w:rFonts w:hint="eastAsia" w:cs="宋体"/>
              </w:rPr>
              <w:t>（</w:t>
            </w:r>
            <w:r>
              <w:t>0</w:t>
            </w:r>
            <w:r>
              <w:rPr>
                <w:rFonts w:hint="eastAsia" w:cs="宋体"/>
              </w:rPr>
              <w:t>～</w:t>
            </w:r>
            <w:r>
              <w:t>150</w:t>
            </w:r>
            <w:r>
              <w:rPr>
                <w:rFonts w:hint="eastAsia" w:cs="宋体"/>
              </w:rPr>
              <w:t>）</w:t>
            </w:r>
            <w:r>
              <w:t>mm</w:t>
            </w:r>
            <w:r>
              <w:rPr>
                <w:rFonts w:hint="eastAsia" w:cs="宋体"/>
              </w:rPr>
              <w:t>，</w:t>
            </w:r>
            <w:r>
              <w:t>MPE:</w:t>
            </w:r>
            <w:r>
              <w:rPr>
                <w:rFonts w:hint="eastAsia" w:cs="宋体"/>
              </w:rPr>
              <w:t>±</w:t>
            </w:r>
            <w:r>
              <w:t>0.02mm</w:t>
            </w:r>
          </w:p>
        </w:tc>
      </w:tr>
      <w:tr w14:paraId="17F6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0062FD65">
            <w:pPr>
              <w:jc w:val="center"/>
            </w:pPr>
            <w:r>
              <w:t>2</w:t>
            </w:r>
          </w:p>
        </w:tc>
        <w:tc>
          <w:tcPr>
            <w:tcW w:w="2279" w:type="dxa"/>
          </w:tcPr>
          <w:p w14:paraId="36352E33">
            <w:r>
              <w:rPr>
                <w:rFonts w:hint="eastAsia" w:cs="宋体"/>
              </w:rPr>
              <w:t>标准钢直尺或标准金属线纹尺</w:t>
            </w:r>
          </w:p>
        </w:tc>
        <w:tc>
          <w:tcPr>
            <w:tcW w:w="4102" w:type="dxa"/>
          </w:tcPr>
          <w:p w14:paraId="13ED15B9">
            <w:r>
              <w:rPr>
                <w:rFonts w:hint="eastAsia" w:cs="宋体"/>
              </w:rPr>
              <w:t>标准钢直尺：（</w:t>
            </w:r>
            <w:r>
              <w:t>0</w:t>
            </w:r>
            <w:r>
              <w:rPr>
                <w:rFonts w:hint="eastAsia" w:cs="宋体"/>
              </w:rPr>
              <w:t>～</w:t>
            </w:r>
            <w:r>
              <w:t>600</w:t>
            </w:r>
            <w:r>
              <w:rPr>
                <w:rFonts w:hint="eastAsia" w:cs="宋体"/>
              </w:rPr>
              <w:t>）</w:t>
            </w:r>
            <w:r>
              <w:t>mm</w:t>
            </w:r>
            <w:r>
              <w:rPr>
                <w:rFonts w:hint="eastAsia" w:cs="宋体"/>
              </w:rPr>
              <w:t>，</w:t>
            </w:r>
            <w:r>
              <w:t>MPE:</w:t>
            </w:r>
            <w:r>
              <w:rPr>
                <w:rFonts w:hint="eastAsia" w:cs="宋体"/>
              </w:rPr>
              <w:t>±</w:t>
            </w:r>
            <w:r>
              <w:t>0.15mm;</w:t>
            </w:r>
            <w:r>
              <w:rPr>
                <w:rFonts w:hint="eastAsia" w:cs="宋体"/>
              </w:rPr>
              <w:t>标准金属线纹尺</w:t>
            </w:r>
            <w:r>
              <w:t>:1m</w:t>
            </w:r>
            <w:r>
              <w:rPr>
                <w:rFonts w:hint="eastAsia" w:cs="宋体"/>
              </w:rPr>
              <w:t>，准确度等级：三等</w:t>
            </w:r>
          </w:p>
        </w:tc>
      </w:tr>
      <w:tr w14:paraId="5CCF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14:paraId="7A45A85D">
            <w:pPr>
              <w:jc w:val="center"/>
            </w:pPr>
            <w:r>
              <w:t>3</w:t>
            </w:r>
          </w:p>
        </w:tc>
        <w:tc>
          <w:tcPr>
            <w:tcW w:w="2279" w:type="dxa"/>
          </w:tcPr>
          <w:p w14:paraId="1DDB2252">
            <w:r>
              <w:rPr>
                <w:rFonts w:hint="eastAsia" w:cs="宋体"/>
              </w:rPr>
              <w:t>标准玻璃转子流量计</w:t>
            </w:r>
          </w:p>
        </w:tc>
        <w:tc>
          <w:tcPr>
            <w:tcW w:w="4102" w:type="dxa"/>
          </w:tcPr>
          <w:p w14:paraId="306FD691">
            <w:r>
              <w:rPr>
                <w:rFonts w:hint="eastAsia" w:cs="宋体"/>
              </w:rPr>
              <w:t>准确度等级：</w:t>
            </w:r>
            <w:r>
              <w:t>1</w:t>
            </w:r>
            <w:r>
              <w:rPr>
                <w:rFonts w:hint="eastAsia" w:cs="宋体"/>
              </w:rPr>
              <w:t>级</w:t>
            </w:r>
          </w:p>
        </w:tc>
      </w:tr>
    </w:tbl>
    <w:p w14:paraId="118D96CD">
      <w:pPr>
        <w:sectPr>
          <w:headerReference r:id="rId12" w:type="default"/>
          <w:footerReference r:id="rId13" w:type="default"/>
          <w:pgSz w:w="11906" w:h="16838"/>
          <w:pgMar w:top="1417" w:right="1134" w:bottom="1134" w:left="1417" w:header="1020" w:footer="737" w:gutter="0"/>
          <w:pgNumType w:start="1"/>
          <w:cols w:space="720" w:num="1"/>
          <w:titlePg/>
          <w:docGrid w:type="lines" w:linePitch="312" w:charSpace="0"/>
        </w:sectPr>
      </w:pPr>
    </w:p>
    <w:p w14:paraId="69DA2E68">
      <w:pPr>
        <w:pStyle w:val="2"/>
        <w:adjustRightInd w:val="0"/>
        <w:snapToGrid w:val="0"/>
        <w:spacing w:beforeLines="50" w:afterLines="50" w:line="360" w:lineRule="auto"/>
        <w:rPr>
          <w:rFonts w:eastAsia="黑体"/>
          <w:b w:val="0"/>
          <w:bCs w:val="0"/>
          <w:sz w:val="24"/>
          <w:szCs w:val="24"/>
        </w:rPr>
      </w:pPr>
      <w:r>
        <w:rPr>
          <w:rFonts w:eastAsia="黑体"/>
          <w:b w:val="0"/>
          <w:bCs w:val="0"/>
          <w:sz w:val="24"/>
          <w:szCs w:val="24"/>
        </w:rPr>
        <w:t xml:space="preserve">6 </w:t>
      </w:r>
      <w:r>
        <w:rPr>
          <w:rFonts w:hint="eastAsia" w:eastAsia="黑体" w:cs="黑体"/>
          <w:b w:val="0"/>
          <w:bCs w:val="0"/>
          <w:sz w:val="24"/>
          <w:szCs w:val="24"/>
        </w:rPr>
        <w:t>校准项目和校准方法</w:t>
      </w:r>
    </w:p>
    <w:p w14:paraId="0409837C">
      <w:pPr>
        <w:pStyle w:val="2"/>
        <w:adjustRightInd w:val="0"/>
        <w:snapToGrid w:val="0"/>
        <w:spacing w:before="0" w:after="0" w:line="360" w:lineRule="auto"/>
        <w:rPr>
          <w:b w:val="0"/>
          <w:bCs w:val="0"/>
          <w:sz w:val="24"/>
          <w:szCs w:val="24"/>
        </w:rPr>
      </w:pPr>
      <w:r>
        <w:rPr>
          <w:b w:val="0"/>
          <w:bCs w:val="0"/>
          <w:sz w:val="24"/>
          <w:szCs w:val="24"/>
        </w:rPr>
        <w:t xml:space="preserve">6.1 </w:t>
      </w:r>
      <w:r>
        <w:rPr>
          <w:rFonts w:hint="eastAsia" w:cs="宋体"/>
          <w:b w:val="0"/>
          <w:bCs w:val="0"/>
          <w:sz w:val="24"/>
          <w:szCs w:val="24"/>
        </w:rPr>
        <w:t>校准项目</w:t>
      </w:r>
    </w:p>
    <w:p w14:paraId="34389C1B">
      <w:pPr>
        <w:adjustRightInd w:val="0"/>
        <w:snapToGrid w:val="0"/>
        <w:spacing w:line="360" w:lineRule="auto"/>
        <w:ind w:firstLine="480" w:firstLineChars="200"/>
        <w:rPr>
          <w:sz w:val="24"/>
          <w:szCs w:val="24"/>
        </w:rPr>
      </w:pPr>
      <w:r>
        <w:rPr>
          <w:rFonts w:hint="eastAsia" w:cs="宋体"/>
          <w:sz w:val="24"/>
          <w:szCs w:val="24"/>
        </w:rPr>
        <w:t>校准项目见表</w:t>
      </w:r>
      <w:r>
        <w:rPr>
          <w:sz w:val="24"/>
          <w:szCs w:val="24"/>
        </w:rPr>
        <w:t>3</w:t>
      </w:r>
      <w:r>
        <w:rPr>
          <w:rFonts w:hint="eastAsia" w:cs="宋体"/>
          <w:sz w:val="24"/>
          <w:szCs w:val="24"/>
        </w:rPr>
        <w:t>。</w:t>
      </w:r>
    </w:p>
    <w:p w14:paraId="60F85E9E">
      <w:pPr>
        <w:pStyle w:val="5"/>
        <w:adjustRightInd w:val="0"/>
        <w:snapToGrid w:val="0"/>
        <w:spacing w:line="360" w:lineRule="auto"/>
        <w:jc w:val="center"/>
        <w:rPr>
          <w:rFonts w:ascii="Times New Roman" w:hAnsi="Times New Roman" w:cs="Times New Roman"/>
          <w:sz w:val="21"/>
          <w:szCs w:val="21"/>
        </w:rPr>
      </w:pPr>
      <w:r>
        <w:rPr>
          <w:rFonts w:hint="eastAsia" w:ascii="Times New Roman" w:hAnsi="Times New Roman" w:cs="黑体"/>
          <w:sz w:val="21"/>
          <w:szCs w:val="21"/>
        </w:rPr>
        <w:t>表</w:t>
      </w:r>
      <w:r>
        <w:rPr>
          <w:rFonts w:ascii="Times New Roman" w:hAnsi="Times New Roman" w:cs="Times New Roman"/>
          <w:sz w:val="21"/>
          <w:szCs w:val="21"/>
        </w:rPr>
        <w:t xml:space="preserve"> 3</w:t>
      </w:r>
      <w:r>
        <w:rPr>
          <w:rFonts w:hint="eastAsia" w:ascii="Times New Roman" w:hAnsi="Times New Roman" w:cs="黑体"/>
          <w:sz w:val="21"/>
          <w:szCs w:val="21"/>
        </w:rPr>
        <w:t>粉末流动性测定仪校准项目表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6950"/>
      </w:tblGrid>
      <w:tr w14:paraId="56022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21" w:type="dxa"/>
            <w:tcBorders>
              <w:top w:val="single" w:color="auto" w:sz="12" w:space="0"/>
              <w:bottom w:val="single" w:color="auto" w:sz="12" w:space="0"/>
            </w:tcBorders>
            <w:vAlign w:val="center"/>
          </w:tcPr>
          <w:p w14:paraId="57F86B16">
            <w:pPr>
              <w:adjustRightInd w:val="0"/>
              <w:snapToGrid w:val="0"/>
              <w:spacing w:line="360" w:lineRule="auto"/>
              <w:jc w:val="center"/>
            </w:pPr>
            <w:r>
              <w:rPr>
                <w:rFonts w:hint="eastAsia" w:cs="宋体"/>
              </w:rPr>
              <w:t>序号</w:t>
            </w:r>
          </w:p>
        </w:tc>
        <w:tc>
          <w:tcPr>
            <w:tcW w:w="6950" w:type="dxa"/>
            <w:tcBorders>
              <w:top w:val="single" w:color="auto" w:sz="12" w:space="0"/>
              <w:bottom w:val="single" w:color="auto" w:sz="12" w:space="0"/>
            </w:tcBorders>
            <w:vAlign w:val="center"/>
          </w:tcPr>
          <w:p w14:paraId="3F107CE9">
            <w:pPr>
              <w:adjustRightInd w:val="0"/>
              <w:snapToGrid w:val="0"/>
              <w:spacing w:line="360" w:lineRule="auto"/>
              <w:jc w:val="center"/>
              <w:rPr>
                <w:color w:val="FF0000"/>
              </w:rPr>
            </w:pPr>
            <w:r>
              <w:rPr>
                <w:rFonts w:hint="eastAsia" w:cs="宋体"/>
              </w:rPr>
              <w:t>项目</w:t>
            </w:r>
          </w:p>
        </w:tc>
      </w:tr>
      <w:tr w14:paraId="39D39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21" w:type="dxa"/>
            <w:tcBorders>
              <w:top w:val="single" w:color="auto" w:sz="12" w:space="0"/>
            </w:tcBorders>
            <w:vAlign w:val="center"/>
          </w:tcPr>
          <w:p w14:paraId="70DEDCCB">
            <w:pPr>
              <w:adjustRightInd w:val="0"/>
              <w:snapToGrid w:val="0"/>
              <w:spacing w:line="360" w:lineRule="auto"/>
              <w:jc w:val="center"/>
            </w:pPr>
            <w:r>
              <w:t>1</w:t>
            </w:r>
          </w:p>
        </w:tc>
        <w:tc>
          <w:tcPr>
            <w:tcW w:w="6950" w:type="dxa"/>
            <w:tcBorders>
              <w:top w:val="single" w:color="auto" w:sz="12" w:space="0"/>
            </w:tcBorders>
            <w:vAlign w:val="center"/>
          </w:tcPr>
          <w:p w14:paraId="007F6983">
            <w:pPr>
              <w:adjustRightInd w:val="0"/>
              <w:snapToGrid w:val="0"/>
              <w:spacing w:line="360" w:lineRule="auto"/>
              <w:jc w:val="center"/>
            </w:pPr>
            <w:r>
              <w:rPr>
                <w:rFonts w:hint="eastAsia" w:cs="宋体"/>
              </w:rPr>
              <w:t>容器外径示值误差</w:t>
            </w:r>
          </w:p>
        </w:tc>
      </w:tr>
      <w:tr w14:paraId="4F140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21" w:type="dxa"/>
            <w:vAlign w:val="center"/>
          </w:tcPr>
          <w:p w14:paraId="27953CBC">
            <w:pPr>
              <w:adjustRightInd w:val="0"/>
              <w:snapToGrid w:val="0"/>
              <w:spacing w:line="360" w:lineRule="auto"/>
              <w:jc w:val="center"/>
            </w:pPr>
            <w:r>
              <w:t>2</w:t>
            </w:r>
          </w:p>
        </w:tc>
        <w:tc>
          <w:tcPr>
            <w:tcW w:w="6950" w:type="dxa"/>
            <w:vAlign w:val="center"/>
          </w:tcPr>
          <w:p w14:paraId="208F7A66">
            <w:pPr>
              <w:adjustRightInd w:val="0"/>
              <w:snapToGrid w:val="0"/>
              <w:spacing w:line="360" w:lineRule="auto"/>
              <w:jc w:val="center"/>
            </w:pPr>
            <w:r>
              <w:rPr>
                <w:rFonts w:hint="eastAsia" w:cs="宋体"/>
              </w:rPr>
              <w:t>容器内径示值误差</w:t>
            </w:r>
          </w:p>
        </w:tc>
      </w:tr>
      <w:tr w14:paraId="0F674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21" w:type="dxa"/>
            <w:vAlign w:val="center"/>
          </w:tcPr>
          <w:p w14:paraId="67D1B569">
            <w:pPr>
              <w:adjustRightInd w:val="0"/>
              <w:snapToGrid w:val="0"/>
              <w:spacing w:line="360" w:lineRule="auto"/>
              <w:jc w:val="center"/>
            </w:pPr>
            <w:r>
              <w:t>3</w:t>
            </w:r>
          </w:p>
        </w:tc>
        <w:tc>
          <w:tcPr>
            <w:tcW w:w="6950" w:type="dxa"/>
            <w:vAlign w:val="center"/>
          </w:tcPr>
          <w:p w14:paraId="08BB95DB">
            <w:pPr>
              <w:adjustRightInd w:val="0"/>
              <w:snapToGrid w:val="0"/>
              <w:spacing w:line="360" w:lineRule="auto"/>
              <w:jc w:val="center"/>
              <w:rPr>
                <w:color w:val="FF0000"/>
              </w:rPr>
            </w:pPr>
            <w:r>
              <w:rPr>
                <w:rFonts w:hint="eastAsia" w:cs="宋体"/>
              </w:rPr>
              <w:t>空气流速示值误差</w:t>
            </w:r>
          </w:p>
        </w:tc>
      </w:tr>
      <w:tr w14:paraId="74540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21" w:type="dxa"/>
            <w:tcBorders>
              <w:bottom w:val="single" w:color="auto" w:sz="12" w:space="0"/>
            </w:tcBorders>
            <w:vAlign w:val="center"/>
          </w:tcPr>
          <w:p w14:paraId="196BB869">
            <w:pPr>
              <w:adjustRightInd w:val="0"/>
              <w:snapToGrid w:val="0"/>
              <w:spacing w:line="360" w:lineRule="auto"/>
              <w:jc w:val="center"/>
            </w:pPr>
            <w:r>
              <w:t>4</w:t>
            </w:r>
          </w:p>
        </w:tc>
        <w:tc>
          <w:tcPr>
            <w:tcW w:w="6950" w:type="dxa"/>
            <w:tcBorders>
              <w:bottom w:val="single" w:color="auto" w:sz="12" w:space="0"/>
            </w:tcBorders>
            <w:vAlign w:val="center"/>
          </w:tcPr>
          <w:p w14:paraId="13D01E43">
            <w:pPr>
              <w:adjustRightInd w:val="0"/>
              <w:snapToGrid w:val="0"/>
              <w:spacing w:line="360" w:lineRule="auto"/>
              <w:jc w:val="center"/>
              <w:rPr>
                <w:color w:val="FF0000"/>
              </w:rPr>
            </w:pPr>
            <w:r>
              <w:rPr>
                <w:rFonts w:hint="eastAsia" w:cs="宋体"/>
              </w:rPr>
              <w:t>测量高度尺示值误差</w:t>
            </w:r>
          </w:p>
        </w:tc>
      </w:tr>
    </w:tbl>
    <w:p w14:paraId="51ACD09B">
      <w:pPr>
        <w:rPr>
          <w:color w:val="FF0000"/>
        </w:rPr>
      </w:pPr>
    </w:p>
    <w:p w14:paraId="1A3CAFD5">
      <w:pPr>
        <w:pStyle w:val="2"/>
        <w:adjustRightInd w:val="0"/>
        <w:snapToGrid w:val="0"/>
        <w:spacing w:before="0" w:after="0" w:line="360" w:lineRule="auto"/>
        <w:rPr>
          <w:b w:val="0"/>
          <w:bCs w:val="0"/>
          <w:sz w:val="24"/>
          <w:szCs w:val="24"/>
        </w:rPr>
      </w:pPr>
      <w:r>
        <w:rPr>
          <w:b w:val="0"/>
          <w:bCs w:val="0"/>
          <w:sz w:val="24"/>
          <w:szCs w:val="24"/>
        </w:rPr>
        <w:t xml:space="preserve">6.2 </w:t>
      </w:r>
      <w:r>
        <w:rPr>
          <w:rFonts w:hint="eastAsia" w:cs="宋体"/>
          <w:b w:val="0"/>
          <w:bCs w:val="0"/>
          <w:sz w:val="24"/>
          <w:szCs w:val="24"/>
        </w:rPr>
        <w:t>校准方法</w:t>
      </w:r>
    </w:p>
    <w:p w14:paraId="2FE71D44">
      <w:pPr>
        <w:pStyle w:val="2"/>
        <w:adjustRightInd w:val="0"/>
        <w:snapToGrid w:val="0"/>
        <w:spacing w:before="0" w:after="0" w:line="360" w:lineRule="auto"/>
        <w:rPr>
          <w:b w:val="0"/>
          <w:bCs w:val="0"/>
          <w:sz w:val="24"/>
          <w:szCs w:val="24"/>
        </w:rPr>
      </w:pPr>
      <w:r>
        <w:rPr>
          <w:b w:val="0"/>
          <w:bCs w:val="0"/>
          <w:sz w:val="24"/>
          <w:szCs w:val="24"/>
        </w:rPr>
        <w:t xml:space="preserve">6.2.1 </w:t>
      </w:r>
      <w:r>
        <w:rPr>
          <w:rFonts w:hint="eastAsia" w:cs="宋体"/>
          <w:b w:val="0"/>
          <w:bCs w:val="0"/>
          <w:sz w:val="24"/>
          <w:szCs w:val="24"/>
        </w:rPr>
        <w:t>校准前检查</w:t>
      </w:r>
    </w:p>
    <w:p w14:paraId="7853B31F">
      <w:pPr>
        <w:adjustRightInd w:val="0"/>
        <w:snapToGrid w:val="0"/>
        <w:spacing w:line="360" w:lineRule="auto"/>
        <w:ind w:firstLine="480" w:firstLineChars="200"/>
        <w:rPr>
          <w:color w:val="FF0000"/>
        </w:rPr>
      </w:pPr>
      <w:r>
        <w:rPr>
          <w:rFonts w:hint="eastAsia" w:cs="宋体"/>
          <w:sz w:val="24"/>
          <w:szCs w:val="24"/>
        </w:rPr>
        <w:t>仪器各部分完好并正确连接，开机后仪器可以正常工作。</w:t>
      </w:r>
    </w:p>
    <w:p w14:paraId="2F4EA010">
      <w:pPr>
        <w:pStyle w:val="2"/>
        <w:adjustRightInd w:val="0"/>
        <w:snapToGrid w:val="0"/>
        <w:spacing w:before="0" w:after="0" w:line="360" w:lineRule="auto"/>
        <w:rPr>
          <w:b w:val="0"/>
          <w:bCs w:val="0"/>
          <w:sz w:val="24"/>
          <w:szCs w:val="24"/>
        </w:rPr>
      </w:pPr>
      <w:r>
        <w:rPr>
          <w:b w:val="0"/>
          <w:bCs w:val="0"/>
          <w:sz w:val="24"/>
          <w:szCs w:val="24"/>
        </w:rPr>
        <w:t xml:space="preserve">6.2.2 </w:t>
      </w:r>
      <w:r>
        <w:rPr>
          <w:rFonts w:hint="eastAsia" w:cs="宋体"/>
          <w:b w:val="0"/>
          <w:bCs w:val="0"/>
          <w:sz w:val="24"/>
          <w:szCs w:val="24"/>
        </w:rPr>
        <w:t>容器外径示值误差的测量</w:t>
      </w:r>
    </w:p>
    <w:p w14:paraId="0F28F2F1">
      <w:pPr>
        <w:adjustRightInd w:val="0"/>
        <w:snapToGrid w:val="0"/>
        <w:spacing w:line="360" w:lineRule="auto"/>
        <w:ind w:firstLine="480" w:firstLineChars="200"/>
        <w:rPr>
          <w:sz w:val="24"/>
          <w:szCs w:val="24"/>
        </w:rPr>
      </w:pPr>
      <w:r>
        <w:rPr>
          <w:rFonts w:hint="eastAsia" w:cs="宋体"/>
          <w:sz w:val="24"/>
          <w:szCs w:val="24"/>
        </w:rPr>
        <w:t>用通用卡尺，利用外量爪沿容器外壁垂直容器轴向测量容器外径示值，旋转</w:t>
      </w:r>
      <w:r>
        <w:rPr>
          <w:sz w:val="24"/>
          <w:szCs w:val="24"/>
        </w:rPr>
        <w:t>90</w:t>
      </w:r>
      <w:r>
        <w:rPr>
          <w:rFonts w:hint="eastAsia" w:cs="宋体"/>
          <w:sz w:val="24"/>
          <w:szCs w:val="24"/>
        </w:rPr>
        <w:t>°再测量一次，每个角度重复测量</w:t>
      </w:r>
      <w:r>
        <w:rPr>
          <w:sz w:val="24"/>
          <w:szCs w:val="24"/>
        </w:rPr>
        <w:t>3</w:t>
      </w:r>
      <w:r>
        <w:rPr>
          <w:rFonts w:hint="eastAsia" w:cs="宋体"/>
          <w:sz w:val="24"/>
          <w:szCs w:val="24"/>
        </w:rPr>
        <w:t>次，取</w:t>
      </w:r>
      <w:r>
        <w:rPr>
          <w:sz w:val="24"/>
          <w:szCs w:val="24"/>
        </w:rPr>
        <w:t>6</w:t>
      </w:r>
      <w:r>
        <w:rPr>
          <w:rFonts w:hint="eastAsia" w:cs="宋体"/>
          <w:sz w:val="24"/>
          <w:szCs w:val="24"/>
        </w:rPr>
        <w:t>次测量的平均值作为测量结果。</w:t>
      </w:r>
    </w:p>
    <w:p w14:paraId="1C27C314">
      <w:pPr>
        <w:pStyle w:val="2"/>
        <w:adjustRightInd w:val="0"/>
        <w:snapToGrid w:val="0"/>
        <w:spacing w:before="0" w:after="0" w:line="360" w:lineRule="auto"/>
        <w:rPr>
          <w:b w:val="0"/>
          <w:bCs w:val="0"/>
          <w:sz w:val="24"/>
          <w:szCs w:val="24"/>
        </w:rPr>
      </w:pPr>
      <w:r>
        <w:rPr>
          <w:b w:val="0"/>
          <w:bCs w:val="0"/>
          <w:sz w:val="24"/>
          <w:szCs w:val="24"/>
        </w:rPr>
        <w:t xml:space="preserve">6.2.3 </w:t>
      </w:r>
      <w:r>
        <w:rPr>
          <w:rFonts w:hint="eastAsia" w:cs="宋体"/>
          <w:b w:val="0"/>
          <w:bCs w:val="0"/>
          <w:sz w:val="24"/>
          <w:szCs w:val="24"/>
        </w:rPr>
        <w:t>容器内径示值误差的测量</w:t>
      </w:r>
    </w:p>
    <w:p w14:paraId="7D240D97">
      <w:pPr>
        <w:adjustRightInd w:val="0"/>
        <w:snapToGrid w:val="0"/>
        <w:spacing w:line="360" w:lineRule="auto"/>
        <w:ind w:firstLine="480" w:firstLineChars="200"/>
        <w:jc w:val="left"/>
        <w:rPr>
          <w:color w:val="FF0000"/>
        </w:rPr>
      </w:pPr>
      <w:r>
        <w:rPr>
          <w:rFonts w:hint="eastAsia" w:cs="宋体"/>
          <w:sz w:val="24"/>
          <w:szCs w:val="24"/>
        </w:rPr>
        <w:t>用通用卡尺，利用内量爪沿容器内壁平行容器轴向测量容器内径示值，旋转</w:t>
      </w:r>
      <w:r>
        <w:rPr>
          <w:sz w:val="24"/>
          <w:szCs w:val="24"/>
        </w:rPr>
        <w:t>90</w:t>
      </w:r>
      <w:r>
        <w:rPr>
          <w:rFonts w:hint="eastAsia" w:cs="宋体"/>
          <w:sz w:val="24"/>
          <w:szCs w:val="24"/>
        </w:rPr>
        <w:t>°再测量一次，每个角度重复测量</w:t>
      </w:r>
      <w:r>
        <w:rPr>
          <w:sz w:val="24"/>
          <w:szCs w:val="24"/>
        </w:rPr>
        <w:t>3</w:t>
      </w:r>
      <w:r>
        <w:rPr>
          <w:rFonts w:hint="eastAsia" w:cs="宋体"/>
          <w:sz w:val="24"/>
          <w:szCs w:val="24"/>
        </w:rPr>
        <w:t>次，取</w:t>
      </w:r>
      <w:r>
        <w:rPr>
          <w:sz w:val="24"/>
          <w:szCs w:val="24"/>
        </w:rPr>
        <w:t>6</w:t>
      </w:r>
      <w:r>
        <w:rPr>
          <w:rFonts w:hint="eastAsia" w:cs="宋体"/>
          <w:sz w:val="24"/>
          <w:szCs w:val="24"/>
        </w:rPr>
        <w:t>次测量的平均值作为测量结果。</w:t>
      </w:r>
      <w:r>
        <w:rPr>
          <w:color w:val="FF0000"/>
        </w:rPr>
        <w:t xml:space="preserve">                              </w:t>
      </w:r>
    </w:p>
    <w:p w14:paraId="7CD0FF25">
      <w:pPr>
        <w:adjustRightInd w:val="0"/>
        <w:snapToGrid w:val="0"/>
        <w:spacing w:line="360" w:lineRule="auto"/>
        <w:rPr>
          <w:sz w:val="24"/>
          <w:szCs w:val="24"/>
        </w:rPr>
      </w:pPr>
      <w:r>
        <w:rPr>
          <w:sz w:val="24"/>
          <w:szCs w:val="24"/>
        </w:rPr>
        <w:t xml:space="preserve">6.2.4 </w:t>
      </w:r>
      <w:r>
        <w:rPr>
          <w:rFonts w:hint="eastAsia" w:cs="宋体"/>
          <w:sz w:val="24"/>
          <w:szCs w:val="24"/>
        </w:rPr>
        <w:t>空气流速示值误差的测量</w:t>
      </w:r>
    </w:p>
    <w:p w14:paraId="671F2218">
      <w:pPr>
        <w:adjustRightInd w:val="0"/>
        <w:snapToGrid w:val="0"/>
        <w:spacing w:line="360" w:lineRule="auto"/>
        <w:ind w:firstLine="480" w:firstLineChars="200"/>
        <w:rPr>
          <w:sz w:val="24"/>
          <w:szCs w:val="24"/>
        </w:rPr>
      </w:pPr>
      <w:r>
        <w:rPr>
          <w:rFonts w:hint="eastAsia" w:cs="宋体"/>
          <w:sz w:val="24"/>
          <w:szCs w:val="24"/>
        </w:rPr>
        <w:t>用</w:t>
      </w:r>
      <w:r>
        <w:rPr>
          <w:sz w:val="24"/>
          <w:szCs w:val="24"/>
        </w:rPr>
        <w:t>1</w:t>
      </w:r>
      <w:r>
        <w:rPr>
          <w:rFonts w:hint="eastAsia" w:cs="宋体"/>
          <w:sz w:val="24"/>
          <w:szCs w:val="24"/>
        </w:rPr>
        <w:t>级标准流量计，接到流化桶出口处，启动仪器，同时读取标准流量计和粉末测定仪流量计的读数，重复测量</w:t>
      </w:r>
      <w:r>
        <w:rPr>
          <w:sz w:val="24"/>
          <w:szCs w:val="24"/>
        </w:rPr>
        <w:t>3</w:t>
      </w:r>
      <w:r>
        <w:rPr>
          <w:rFonts w:hint="eastAsia" w:cs="宋体"/>
          <w:sz w:val="24"/>
          <w:szCs w:val="24"/>
        </w:rPr>
        <w:t>次，取</w:t>
      </w:r>
      <w:r>
        <w:rPr>
          <w:sz w:val="24"/>
          <w:szCs w:val="24"/>
        </w:rPr>
        <w:t>3</w:t>
      </w:r>
      <w:r>
        <w:rPr>
          <w:rFonts w:hint="eastAsia" w:cs="宋体"/>
          <w:sz w:val="24"/>
          <w:szCs w:val="24"/>
        </w:rPr>
        <w:t>次测量的平均值作为测量结果。</w:t>
      </w:r>
    </w:p>
    <w:p w14:paraId="17BE8749">
      <w:pPr>
        <w:adjustRightInd w:val="0"/>
        <w:snapToGrid w:val="0"/>
        <w:spacing w:line="360" w:lineRule="auto"/>
        <w:rPr>
          <w:sz w:val="24"/>
          <w:szCs w:val="24"/>
        </w:rPr>
      </w:pPr>
      <w:r>
        <w:rPr>
          <w:sz w:val="24"/>
          <w:szCs w:val="24"/>
        </w:rPr>
        <w:t xml:space="preserve">6.2.5 </w:t>
      </w:r>
      <w:r>
        <w:rPr>
          <w:rFonts w:hint="eastAsia" w:cs="宋体"/>
          <w:sz w:val="24"/>
          <w:szCs w:val="24"/>
        </w:rPr>
        <w:t>测量高度尺示值误差的测量</w:t>
      </w:r>
    </w:p>
    <w:p w14:paraId="2C82CFB9">
      <w:pPr>
        <w:adjustRightInd w:val="0"/>
        <w:snapToGrid w:val="0"/>
        <w:spacing w:line="360" w:lineRule="auto"/>
        <w:ind w:firstLine="480" w:firstLineChars="200"/>
        <w:rPr>
          <w:color w:val="FF0000"/>
          <w:sz w:val="24"/>
          <w:szCs w:val="24"/>
        </w:rPr>
      </w:pPr>
      <w:r>
        <w:rPr>
          <w:rFonts w:hint="eastAsia" w:cs="宋体"/>
          <w:sz w:val="24"/>
          <w:szCs w:val="24"/>
        </w:rPr>
        <w:t>用三等标准金属线纹尺或者标准钢直尺，进行比较测量。计量过程中，使被检尺的刻线面与标准尺的尺边在同一平面上，调整标准尺，使其尺边与被检尺线纹轴线相平行，同时使标准尺的首端与被检尺的首端对齐，在高度尺的全长范围内取均匀分布不少于</w:t>
      </w:r>
      <w:r>
        <w:rPr>
          <w:sz w:val="24"/>
          <w:szCs w:val="24"/>
        </w:rPr>
        <w:t>3</w:t>
      </w:r>
      <w:r>
        <w:rPr>
          <w:rFonts w:hint="eastAsia" w:cs="宋体"/>
          <w:sz w:val="24"/>
          <w:szCs w:val="24"/>
        </w:rPr>
        <w:t>点与标准尺比较测量，在标准尺上读出被检尺的示值误差，重复测量</w:t>
      </w:r>
      <w:r>
        <w:rPr>
          <w:sz w:val="24"/>
          <w:szCs w:val="24"/>
        </w:rPr>
        <w:t>3</w:t>
      </w:r>
      <w:r>
        <w:rPr>
          <w:rFonts w:hint="eastAsia" w:cs="宋体"/>
          <w:sz w:val="24"/>
          <w:szCs w:val="24"/>
        </w:rPr>
        <w:t>次，取</w:t>
      </w:r>
      <w:r>
        <w:rPr>
          <w:sz w:val="24"/>
          <w:szCs w:val="24"/>
        </w:rPr>
        <w:t>3</w:t>
      </w:r>
      <w:r>
        <w:rPr>
          <w:rFonts w:hint="eastAsia" w:cs="宋体"/>
          <w:sz w:val="24"/>
          <w:szCs w:val="24"/>
        </w:rPr>
        <w:t>次测量的平均值作为测量结果。</w:t>
      </w:r>
    </w:p>
    <w:p w14:paraId="2A25F1FC">
      <w:pPr>
        <w:pStyle w:val="2"/>
        <w:adjustRightInd w:val="0"/>
        <w:snapToGrid w:val="0"/>
        <w:spacing w:beforeLines="50" w:afterLines="50" w:line="360" w:lineRule="auto"/>
        <w:rPr>
          <w:rFonts w:eastAsia="黑体"/>
          <w:b w:val="0"/>
          <w:bCs w:val="0"/>
          <w:sz w:val="24"/>
          <w:szCs w:val="24"/>
        </w:rPr>
      </w:pPr>
      <w:r>
        <w:rPr>
          <w:rFonts w:eastAsia="黑体"/>
          <w:b w:val="0"/>
          <w:bCs w:val="0"/>
          <w:sz w:val="24"/>
          <w:szCs w:val="24"/>
        </w:rPr>
        <w:t xml:space="preserve">7 </w:t>
      </w:r>
      <w:r>
        <w:rPr>
          <w:rFonts w:hint="eastAsia" w:eastAsia="黑体" w:cs="黑体"/>
          <w:b w:val="0"/>
          <w:bCs w:val="0"/>
          <w:sz w:val="24"/>
          <w:szCs w:val="24"/>
        </w:rPr>
        <w:t>校准结果表达</w:t>
      </w:r>
    </w:p>
    <w:p w14:paraId="4B3A0E55">
      <w:pPr>
        <w:adjustRightInd w:val="0"/>
        <w:snapToGrid w:val="0"/>
        <w:spacing w:line="360" w:lineRule="auto"/>
        <w:ind w:firstLine="480" w:firstLineChars="200"/>
        <w:rPr>
          <w:sz w:val="24"/>
          <w:szCs w:val="24"/>
        </w:rPr>
      </w:pPr>
      <w:r>
        <w:rPr>
          <w:rFonts w:hint="eastAsia" w:cs="宋体"/>
          <w:sz w:val="24"/>
          <w:szCs w:val="24"/>
        </w:rPr>
        <w:t>经校准的仪器出具校准证书，</w:t>
      </w:r>
      <w:r>
        <w:rPr>
          <w:sz w:val="24"/>
          <w:szCs w:val="24"/>
        </w:rPr>
        <w:t xml:space="preserve"> </w:t>
      </w:r>
      <w:r>
        <w:rPr>
          <w:rFonts w:hint="eastAsia" w:cs="宋体"/>
          <w:sz w:val="24"/>
          <w:szCs w:val="24"/>
        </w:rPr>
        <w:t>校准证书至少应包括以下信息：</w:t>
      </w:r>
    </w:p>
    <w:p w14:paraId="575C33A6">
      <w:pPr>
        <w:numPr>
          <w:ilvl w:val="0"/>
          <w:numId w:val="2"/>
        </w:numPr>
        <w:adjustRightInd w:val="0"/>
        <w:snapToGrid w:val="0"/>
        <w:spacing w:line="360" w:lineRule="auto"/>
        <w:ind w:firstLine="480" w:firstLineChars="200"/>
        <w:rPr>
          <w:sz w:val="24"/>
          <w:szCs w:val="24"/>
        </w:rPr>
      </w:pPr>
      <w:r>
        <w:rPr>
          <w:rFonts w:hint="eastAsia" w:cs="宋体"/>
          <w:sz w:val="24"/>
          <w:szCs w:val="24"/>
        </w:rPr>
        <w:t>标题：</w:t>
      </w:r>
      <w:r>
        <w:rPr>
          <w:sz w:val="24"/>
          <w:szCs w:val="24"/>
        </w:rPr>
        <w:t>“</w:t>
      </w:r>
      <w:r>
        <w:rPr>
          <w:rFonts w:hint="eastAsia" w:cs="宋体"/>
          <w:sz w:val="24"/>
          <w:szCs w:val="24"/>
        </w:rPr>
        <w:t>校准证书</w:t>
      </w:r>
      <w:r>
        <w:rPr>
          <w:sz w:val="24"/>
          <w:szCs w:val="24"/>
        </w:rPr>
        <w:t>”</w:t>
      </w:r>
      <w:r>
        <w:rPr>
          <w:rFonts w:hint="eastAsia" w:cs="宋体"/>
          <w:sz w:val="24"/>
          <w:szCs w:val="24"/>
        </w:rPr>
        <w:t>；</w:t>
      </w:r>
    </w:p>
    <w:p w14:paraId="5C0397C5">
      <w:pPr>
        <w:numPr>
          <w:ilvl w:val="0"/>
          <w:numId w:val="2"/>
        </w:numPr>
        <w:adjustRightInd w:val="0"/>
        <w:snapToGrid w:val="0"/>
        <w:spacing w:line="360" w:lineRule="auto"/>
        <w:ind w:firstLine="480" w:firstLineChars="200"/>
        <w:rPr>
          <w:sz w:val="24"/>
          <w:szCs w:val="24"/>
        </w:rPr>
      </w:pPr>
      <w:r>
        <w:rPr>
          <w:rFonts w:hint="eastAsia" w:cs="宋体"/>
          <w:sz w:val="24"/>
          <w:szCs w:val="24"/>
        </w:rPr>
        <w:t>实验室名称和地址；</w:t>
      </w:r>
    </w:p>
    <w:p w14:paraId="0123CE25">
      <w:pPr>
        <w:numPr>
          <w:ilvl w:val="0"/>
          <w:numId w:val="2"/>
        </w:numPr>
        <w:adjustRightInd w:val="0"/>
        <w:snapToGrid w:val="0"/>
        <w:spacing w:line="360" w:lineRule="auto"/>
        <w:ind w:firstLine="480" w:firstLineChars="200"/>
        <w:rPr>
          <w:sz w:val="24"/>
          <w:szCs w:val="24"/>
        </w:rPr>
      </w:pPr>
      <w:r>
        <w:rPr>
          <w:rFonts w:hint="eastAsia" w:cs="宋体"/>
          <w:sz w:val="24"/>
          <w:szCs w:val="24"/>
        </w:rPr>
        <w:t>实施校准活动的地点，包括客户设施、实验室固定设施以外的地点；</w:t>
      </w:r>
    </w:p>
    <w:p w14:paraId="0F0C8E99">
      <w:pPr>
        <w:numPr>
          <w:ilvl w:val="0"/>
          <w:numId w:val="2"/>
        </w:numPr>
        <w:adjustRightInd w:val="0"/>
        <w:snapToGrid w:val="0"/>
        <w:spacing w:line="360" w:lineRule="auto"/>
        <w:ind w:firstLine="480" w:firstLineChars="200"/>
        <w:rPr>
          <w:sz w:val="24"/>
          <w:szCs w:val="24"/>
        </w:rPr>
      </w:pPr>
      <w:r>
        <w:rPr>
          <w:rFonts w:hint="eastAsia" w:cs="宋体"/>
          <w:sz w:val="24"/>
          <w:szCs w:val="24"/>
        </w:rPr>
        <w:t>证书的唯一性标识（如编号），每页及总页数的标识；</w:t>
      </w:r>
    </w:p>
    <w:p w14:paraId="4F4CCB0C">
      <w:pPr>
        <w:numPr>
          <w:ilvl w:val="0"/>
          <w:numId w:val="2"/>
        </w:numPr>
        <w:adjustRightInd w:val="0"/>
        <w:snapToGrid w:val="0"/>
        <w:spacing w:line="360" w:lineRule="auto"/>
        <w:ind w:firstLine="480" w:firstLineChars="200"/>
        <w:rPr>
          <w:sz w:val="24"/>
          <w:szCs w:val="24"/>
        </w:rPr>
      </w:pPr>
      <w:r>
        <w:rPr>
          <w:rFonts w:hint="eastAsia" w:cs="宋体"/>
          <w:sz w:val="24"/>
          <w:szCs w:val="24"/>
        </w:rPr>
        <w:t>客户的名称和联络信息；</w:t>
      </w:r>
    </w:p>
    <w:p w14:paraId="55658652">
      <w:pPr>
        <w:numPr>
          <w:ilvl w:val="0"/>
          <w:numId w:val="2"/>
        </w:numPr>
        <w:adjustRightInd w:val="0"/>
        <w:snapToGrid w:val="0"/>
        <w:spacing w:line="360" w:lineRule="auto"/>
        <w:ind w:firstLine="480" w:firstLineChars="200"/>
        <w:rPr>
          <w:sz w:val="24"/>
          <w:szCs w:val="24"/>
        </w:rPr>
      </w:pPr>
      <w:r>
        <w:rPr>
          <w:rFonts w:hint="eastAsia" w:cs="宋体"/>
          <w:sz w:val="24"/>
          <w:szCs w:val="24"/>
        </w:rPr>
        <w:t>被校对象的描述和明确标识；</w:t>
      </w:r>
    </w:p>
    <w:p w14:paraId="60C2E384">
      <w:pPr>
        <w:numPr>
          <w:ilvl w:val="0"/>
          <w:numId w:val="2"/>
        </w:numPr>
        <w:adjustRightInd w:val="0"/>
        <w:snapToGrid w:val="0"/>
        <w:spacing w:line="360" w:lineRule="auto"/>
        <w:ind w:firstLine="480" w:firstLineChars="200"/>
        <w:rPr>
          <w:sz w:val="24"/>
          <w:szCs w:val="24"/>
        </w:rPr>
      </w:pPr>
      <w:r>
        <w:rPr>
          <w:sz w:val="24"/>
          <w:szCs w:val="24"/>
        </w:rPr>
        <w:t xml:space="preserve"> </w:t>
      </w:r>
      <w:r>
        <w:rPr>
          <w:rFonts w:hint="eastAsia" w:cs="宋体"/>
          <w:sz w:val="24"/>
          <w:szCs w:val="24"/>
        </w:rPr>
        <w:t>进行校准活动的日期，如果与校准结果的有效性和应用有关时，应说明被校对象的接收日期和证书发布日期；</w:t>
      </w:r>
    </w:p>
    <w:p w14:paraId="027EF046">
      <w:pPr>
        <w:numPr>
          <w:ilvl w:val="0"/>
          <w:numId w:val="2"/>
        </w:numPr>
        <w:adjustRightInd w:val="0"/>
        <w:snapToGrid w:val="0"/>
        <w:spacing w:line="360" w:lineRule="auto"/>
        <w:ind w:firstLine="480" w:firstLineChars="200"/>
        <w:rPr>
          <w:sz w:val="24"/>
          <w:szCs w:val="24"/>
        </w:rPr>
      </w:pPr>
      <w:r>
        <w:rPr>
          <w:rFonts w:hint="eastAsia" w:cs="宋体"/>
          <w:sz w:val="24"/>
          <w:szCs w:val="24"/>
        </w:rPr>
        <w:t>对校准所依据的技术规范的标识，包括名称及代号；</w:t>
      </w:r>
    </w:p>
    <w:p w14:paraId="66DAD601">
      <w:pPr>
        <w:numPr>
          <w:ilvl w:val="0"/>
          <w:numId w:val="2"/>
        </w:numPr>
        <w:adjustRightInd w:val="0"/>
        <w:snapToGrid w:val="0"/>
        <w:spacing w:line="360" w:lineRule="auto"/>
        <w:ind w:firstLine="480" w:firstLineChars="200"/>
        <w:rPr>
          <w:sz w:val="24"/>
          <w:szCs w:val="24"/>
        </w:rPr>
      </w:pPr>
      <w:r>
        <w:rPr>
          <w:rFonts w:hint="eastAsia" w:cs="宋体"/>
          <w:sz w:val="24"/>
          <w:szCs w:val="24"/>
        </w:rPr>
        <w:t>本次校准所用的测量标准和溯源性及有效性说明；</w:t>
      </w:r>
    </w:p>
    <w:p w14:paraId="62D587AB">
      <w:pPr>
        <w:numPr>
          <w:ilvl w:val="0"/>
          <w:numId w:val="2"/>
        </w:numPr>
        <w:adjustRightInd w:val="0"/>
        <w:snapToGrid w:val="0"/>
        <w:spacing w:line="360" w:lineRule="auto"/>
        <w:ind w:firstLine="480" w:firstLineChars="200"/>
        <w:rPr>
          <w:sz w:val="24"/>
          <w:szCs w:val="24"/>
        </w:rPr>
      </w:pPr>
      <w:r>
        <w:rPr>
          <w:rFonts w:hint="eastAsia" w:cs="宋体"/>
          <w:sz w:val="24"/>
          <w:szCs w:val="24"/>
        </w:rPr>
        <w:t>校准环境的描述；</w:t>
      </w:r>
    </w:p>
    <w:p w14:paraId="14ADAF53">
      <w:pPr>
        <w:numPr>
          <w:ilvl w:val="0"/>
          <w:numId w:val="2"/>
        </w:numPr>
        <w:adjustRightInd w:val="0"/>
        <w:snapToGrid w:val="0"/>
        <w:spacing w:line="360" w:lineRule="auto"/>
        <w:ind w:firstLine="480" w:firstLineChars="200"/>
        <w:rPr>
          <w:sz w:val="24"/>
          <w:szCs w:val="24"/>
        </w:rPr>
      </w:pPr>
      <w:r>
        <w:rPr>
          <w:rFonts w:hint="eastAsia" w:cs="宋体"/>
          <w:sz w:val="24"/>
          <w:szCs w:val="24"/>
        </w:rPr>
        <w:t>校准结果及其测量不确定度的说明（给出整个测量范围校准结果测量不确定度的最大值）；</w:t>
      </w:r>
    </w:p>
    <w:p w14:paraId="07B7899E">
      <w:pPr>
        <w:numPr>
          <w:ilvl w:val="0"/>
          <w:numId w:val="2"/>
        </w:numPr>
        <w:adjustRightInd w:val="0"/>
        <w:snapToGrid w:val="0"/>
        <w:spacing w:line="360" w:lineRule="auto"/>
        <w:ind w:firstLine="480" w:firstLineChars="200"/>
        <w:rPr>
          <w:sz w:val="24"/>
          <w:szCs w:val="24"/>
        </w:rPr>
      </w:pPr>
      <w:r>
        <w:rPr>
          <w:rFonts w:hint="eastAsia" w:cs="宋体"/>
          <w:sz w:val="24"/>
          <w:szCs w:val="24"/>
        </w:rPr>
        <w:t>校准证书签发人的签名、职务或等效标识，以及签发日期；</w:t>
      </w:r>
    </w:p>
    <w:p w14:paraId="7774B1A3">
      <w:pPr>
        <w:numPr>
          <w:ilvl w:val="0"/>
          <w:numId w:val="2"/>
        </w:numPr>
        <w:adjustRightInd w:val="0"/>
        <w:snapToGrid w:val="0"/>
        <w:spacing w:line="360" w:lineRule="auto"/>
        <w:ind w:firstLine="480" w:firstLineChars="200"/>
        <w:rPr>
          <w:sz w:val="24"/>
          <w:szCs w:val="24"/>
        </w:rPr>
      </w:pPr>
      <w:r>
        <w:rPr>
          <w:rFonts w:hint="eastAsia" w:cs="宋体"/>
          <w:sz w:val="24"/>
          <w:szCs w:val="24"/>
        </w:rPr>
        <w:t>校准人和核验人签名；</w:t>
      </w:r>
    </w:p>
    <w:p w14:paraId="659A23FF">
      <w:pPr>
        <w:numPr>
          <w:ilvl w:val="0"/>
          <w:numId w:val="2"/>
        </w:numPr>
        <w:adjustRightInd w:val="0"/>
        <w:snapToGrid w:val="0"/>
        <w:spacing w:line="360" w:lineRule="auto"/>
        <w:ind w:firstLine="480" w:firstLineChars="200"/>
        <w:rPr>
          <w:sz w:val="24"/>
          <w:szCs w:val="24"/>
        </w:rPr>
      </w:pPr>
      <w:r>
        <w:rPr>
          <w:rFonts w:hint="eastAsia" w:cs="宋体"/>
          <w:sz w:val="24"/>
          <w:szCs w:val="24"/>
        </w:rPr>
        <w:t>校准结果仅对被校对象有效的声明；</w:t>
      </w:r>
    </w:p>
    <w:p w14:paraId="554548CD">
      <w:pPr>
        <w:numPr>
          <w:ilvl w:val="0"/>
          <w:numId w:val="2"/>
        </w:numPr>
        <w:adjustRightInd w:val="0"/>
        <w:snapToGrid w:val="0"/>
        <w:spacing w:line="360" w:lineRule="auto"/>
        <w:ind w:firstLine="480" w:firstLineChars="200"/>
        <w:rPr>
          <w:sz w:val="24"/>
          <w:szCs w:val="24"/>
        </w:rPr>
      </w:pPr>
      <w:r>
        <w:rPr>
          <w:rFonts w:hint="eastAsia" w:cs="宋体"/>
          <w:sz w:val="24"/>
          <w:szCs w:val="24"/>
        </w:rPr>
        <w:t>未经校准实验室书面批准，不得部分复制校准证书的声明。</w:t>
      </w:r>
    </w:p>
    <w:p w14:paraId="3B983834">
      <w:pPr>
        <w:adjustRightInd w:val="0"/>
        <w:snapToGrid w:val="0"/>
        <w:spacing w:line="360" w:lineRule="auto"/>
        <w:ind w:firstLine="480" w:firstLineChars="200"/>
        <w:rPr>
          <w:sz w:val="24"/>
          <w:szCs w:val="24"/>
        </w:rPr>
      </w:pPr>
      <w:r>
        <w:rPr>
          <w:rFonts w:hint="eastAsia" w:cs="宋体"/>
          <w:sz w:val="24"/>
          <w:szCs w:val="24"/>
        </w:rPr>
        <w:t>校准原始记录参考格式见附录</w:t>
      </w:r>
      <w:r>
        <w:rPr>
          <w:sz w:val="24"/>
          <w:szCs w:val="24"/>
        </w:rPr>
        <w:t>A</w:t>
      </w:r>
      <w:r>
        <w:rPr>
          <w:rFonts w:hint="eastAsia" w:cs="宋体"/>
          <w:sz w:val="24"/>
          <w:szCs w:val="24"/>
        </w:rPr>
        <w:t>，校准证书内页参考格式见附录</w:t>
      </w:r>
      <w:r>
        <w:rPr>
          <w:sz w:val="24"/>
          <w:szCs w:val="24"/>
        </w:rPr>
        <w:t>B</w:t>
      </w:r>
      <w:r>
        <w:rPr>
          <w:rFonts w:hint="eastAsia" w:cs="宋体"/>
          <w:sz w:val="24"/>
          <w:szCs w:val="24"/>
        </w:rPr>
        <w:t>。</w:t>
      </w:r>
    </w:p>
    <w:p w14:paraId="0CF2A132">
      <w:pPr>
        <w:adjustRightInd w:val="0"/>
        <w:snapToGrid w:val="0"/>
        <w:spacing w:beforeLines="50" w:afterLines="50" w:line="360" w:lineRule="auto"/>
        <w:rPr>
          <w:rStyle w:val="25"/>
          <w:rFonts w:eastAsia="黑体"/>
          <w:b w:val="0"/>
          <w:bCs w:val="0"/>
          <w:sz w:val="24"/>
          <w:szCs w:val="24"/>
        </w:rPr>
      </w:pPr>
      <w:r>
        <w:rPr>
          <w:rStyle w:val="25"/>
          <w:rFonts w:eastAsia="黑体"/>
          <w:b w:val="0"/>
          <w:bCs w:val="0"/>
          <w:sz w:val="24"/>
          <w:szCs w:val="24"/>
        </w:rPr>
        <w:t xml:space="preserve">8 </w:t>
      </w:r>
      <w:r>
        <w:rPr>
          <w:rStyle w:val="25"/>
          <w:rFonts w:hint="eastAsia" w:eastAsia="黑体" w:cs="黑体"/>
          <w:b w:val="0"/>
          <w:bCs w:val="0"/>
          <w:sz w:val="24"/>
          <w:szCs w:val="24"/>
        </w:rPr>
        <w:t>复校时间间隔</w:t>
      </w:r>
    </w:p>
    <w:p w14:paraId="00D49A3B">
      <w:pPr>
        <w:adjustRightInd w:val="0"/>
        <w:snapToGrid w:val="0"/>
        <w:spacing w:line="360" w:lineRule="auto"/>
        <w:ind w:firstLine="480" w:firstLineChars="200"/>
        <w:rPr>
          <w:rFonts w:eastAsia="黑体"/>
          <w:sz w:val="28"/>
          <w:szCs w:val="28"/>
        </w:rPr>
      </w:pPr>
      <w:r>
        <w:rPr>
          <w:rFonts w:hint="eastAsia" w:cs="宋体"/>
          <w:sz w:val="24"/>
          <w:szCs w:val="24"/>
        </w:rPr>
        <w:t>复校时间间隔的长短取决于其使用情况，使用单位可根据实际使用情况自主决定复校的时间，建议复校时间间隔为</w:t>
      </w:r>
      <w:r>
        <w:rPr>
          <w:sz w:val="24"/>
          <w:szCs w:val="24"/>
        </w:rPr>
        <w:t>1</w:t>
      </w:r>
      <w:r>
        <w:rPr>
          <w:rFonts w:hint="eastAsia" w:cs="宋体"/>
          <w:sz w:val="24"/>
          <w:szCs w:val="24"/>
        </w:rPr>
        <w:t>年。</w:t>
      </w:r>
      <w:bookmarkStart w:id="14" w:name="_Toc7619"/>
    </w:p>
    <w:p w14:paraId="0E2323B9">
      <w:pPr>
        <w:rPr>
          <w:rFonts w:eastAsia="黑体"/>
          <w:color w:val="FF0000"/>
          <w:sz w:val="28"/>
          <w:szCs w:val="28"/>
        </w:rPr>
      </w:pPr>
    </w:p>
    <w:p w14:paraId="644B6D70">
      <w:pPr>
        <w:pStyle w:val="2"/>
        <w:adjustRightInd w:val="0"/>
        <w:snapToGrid w:val="0"/>
        <w:spacing w:before="0" w:after="0" w:line="360" w:lineRule="auto"/>
        <w:rPr>
          <w:rFonts w:eastAsia="黑体"/>
          <w:b w:val="0"/>
          <w:bCs w:val="0"/>
          <w:color w:val="FF0000"/>
          <w:sz w:val="28"/>
          <w:szCs w:val="28"/>
        </w:rPr>
        <w:sectPr>
          <w:headerReference r:id="rId14" w:type="default"/>
          <w:footerReference r:id="rId15" w:type="default"/>
          <w:pgSz w:w="11906" w:h="16838"/>
          <w:pgMar w:top="1417" w:right="1134" w:bottom="1134" w:left="1417" w:header="1020" w:footer="737" w:gutter="0"/>
          <w:pgNumType w:start="3"/>
          <w:cols w:space="720" w:num="1"/>
          <w:docGrid w:type="lines" w:linePitch="312" w:charSpace="0"/>
        </w:sectPr>
      </w:pPr>
    </w:p>
    <w:p w14:paraId="74C3E36F">
      <w:pPr>
        <w:pStyle w:val="2"/>
        <w:adjustRightInd w:val="0"/>
        <w:snapToGrid w:val="0"/>
        <w:spacing w:before="0" w:after="0" w:line="360" w:lineRule="auto"/>
        <w:rPr>
          <w:rFonts w:eastAsia="黑体"/>
          <w:b w:val="0"/>
          <w:bCs w:val="0"/>
          <w:sz w:val="28"/>
          <w:szCs w:val="28"/>
        </w:rPr>
      </w:pPr>
      <w:r>
        <w:rPr>
          <w:rFonts w:hint="eastAsia" w:eastAsia="黑体" w:cs="黑体"/>
          <w:b w:val="0"/>
          <w:bCs w:val="0"/>
          <w:sz w:val="28"/>
          <w:szCs w:val="28"/>
        </w:rPr>
        <w:t>附录</w:t>
      </w:r>
      <w:r>
        <w:rPr>
          <w:rFonts w:eastAsia="黑体"/>
          <w:b w:val="0"/>
          <w:bCs w:val="0"/>
          <w:sz w:val="28"/>
          <w:szCs w:val="28"/>
        </w:rPr>
        <w:t>A</w:t>
      </w:r>
    </w:p>
    <w:p w14:paraId="5F78809C">
      <w:pPr>
        <w:pStyle w:val="2"/>
        <w:adjustRightInd w:val="0"/>
        <w:snapToGrid w:val="0"/>
        <w:spacing w:before="0" w:after="0" w:line="360" w:lineRule="auto"/>
        <w:jc w:val="center"/>
        <w:rPr>
          <w:rFonts w:eastAsia="黑体"/>
          <w:sz w:val="28"/>
          <w:szCs w:val="28"/>
        </w:rPr>
      </w:pPr>
      <w:r>
        <w:rPr>
          <w:rFonts w:hint="eastAsia" w:eastAsia="黑体" w:cs="黑体"/>
          <w:b w:val="0"/>
          <w:bCs w:val="0"/>
          <w:sz w:val="28"/>
          <w:szCs w:val="28"/>
        </w:rPr>
        <w:t>校准原始记录参考格式</w:t>
      </w:r>
      <w:bookmarkEnd w:id="14"/>
    </w:p>
    <w:p w14:paraId="78771702">
      <w:pPr>
        <w:rPr>
          <w:rFonts w:ascii="宋体"/>
          <w:color w:val="FF0000"/>
        </w:rPr>
      </w:pPr>
    </w:p>
    <w:p w14:paraId="4B4DC139">
      <w:pPr>
        <w:adjustRightInd w:val="0"/>
        <w:snapToGrid w:val="0"/>
        <w:spacing w:line="360" w:lineRule="auto"/>
        <w:jc w:val="center"/>
        <w:rPr>
          <w:rFonts w:eastAsia="黑体"/>
          <w:color w:val="FF0000"/>
          <w:sz w:val="28"/>
          <w:szCs w:val="28"/>
        </w:rPr>
      </w:pPr>
      <w:bookmarkStart w:id="15" w:name="OLE_LINK26"/>
      <w:r>
        <w:rPr>
          <w:rFonts w:hint="eastAsia" w:eastAsia="黑体" w:cs="黑体"/>
          <w:sz w:val="30"/>
          <w:szCs w:val="30"/>
        </w:rPr>
        <w:t>粉末流动性测定仪</w:t>
      </w:r>
      <w:bookmarkEnd w:id="15"/>
      <w:r>
        <w:rPr>
          <w:rFonts w:hint="eastAsia" w:eastAsia="黑体" w:cs="黑体"/>
          <w:sz w:val="30"/>
          <w:szCs w:val="30"/>
        </w:rPr>
        <w:t>校准原始记录</w:t>
      </w:r>
    </w:p>
    <w:p w14:paraId="6D646991">
      <w:pPr>
        <w:adjustRightInd w:val="0"/>
        <w:snapToGrid w:val="0"/>
        <w:spacing w:line="360" w:lineRule="auto"/>
        <w:rPr>
          <w:u w:val="single"/>
        </w:rPr>
      </w:pPr>
      <w:r>
        <w:rPr>
          <w:rFonts w:hint="eastAsia" w:cs="宋体"/>
        </w:rPr>
        <w:t>委托方</w:t>
      </w:r>
      <w:r>
        <w:rPr>
          <w:u w:val="single"/>
        </w:rPr>
        <w:t xml:space="preserve">                                          </w:t>
      </w:r>
      <w:r>
        <w:rPr>
          <w:rFonts w:hint="eastAsia" w:cs="宋体"/>
        </w:rPr>
        <w:t>校准日期</w:t>
      </w:r>
      <w:r>
        <w:rPr>
          <w:u w:val="single"/>
        </w:rPr>
        <w:t xml:space="preserve">                                 </w:t>
      </w:r>
    </w:p>
    <w:p w14:paraId="7072A8F1">
      <w:pPr>
        <w:adjustRightInd w:val="0"/>
        <w:snapToGrid w:val="0"/>
        <w:spacing w:line="360" w:lineRule="auto"/>
        <w:rPr>
          <w:u w:val="single"/>
        </w:rPr>
      </w:pPr>
      <w:r>
        <w:rPr>
          <w:rFonts w:hint="eastAsia" w:cs="宋体"/>
        </w:rPr>
        <w:t>原始记录编号</w:t>
      </w:r>
      <w:r>
        <w:rPr>
          <w:u w:val="single"/>
        </w:rPr>
        <w:t xml:space="preserve">                                    </w:t>
      </w:r>
      <w:r>
        <w:rPr>
          <w:rFonts w:hint="eastAsia" w:cs="宋体"/>
        </w:rPr>
        <w:t>证书编号</w:t>
      </w:r>
      <w:r>
        <w:rPr>
          <w:u w:val="single"/>
        </w:rPr>
        <w:t xml:space="preserve">                                 </w:t>
      </w:r>
    </w:p>
    <w:p w14:paraId="41C2E371">
      <w:pPr>
        <w:adjustRightInd w:val="0"/>
        <w:snapToGrid w:val="0"/>
        <w:spacing w:line="360" w:lineRule="auto"/>
        <w:rPr>
          <w:u w:val="single"/>
        </w:rPr>
      </w:pPr>
      <w:r>
        <w:rPr>
          <w:rFonts w:hint="eastAsia" w:cs="宋体"/>
        </w:rPr>
        <w:t>仪器名称</w:t>
      </w:r>
      <w:r>
        <w:rPr>
          <w:u w:val="single"/>
        </w:rPr>
        <w:t xml:space="preserve">                      </w:t>
      </w:r>
      <w:r>
        <w:rPr>
          <w:rFonts w:hint="eastAsia" w:cs="宋体"/>
        </w:rPr>
        <w:t>型号规格</w:t>
      </w:r>
      <w:r>
        <w:rPr>
          <w:u w:val="single"/>
        </w:rPr>
        <w:t xml:space="preserve">                     </w:t>
      </w:r>
      <w:r>
        <w:rPr>
          <w:rFonts w:hint="eastAsia" w:cs="宋体"/>
        </w:rPr>
        <w:t>仪器编号</w:t>
      </w:r>
      <w:r>
        <w:rPr>
          <w:u w:val="single"/>
        </w:rPr>
        <w:t xml:space="preserve">                       </w:t>
      </w:r>
    </w:p>
    <w:p w14:paraId="420F7761">
      <w:pPr>
        <w:adjustRightInd w:val="0"/>
        <w:snapToGrid w:val="0"/>
        <w:spacing w:line="360" w:lineRule="auto"/>
        <w:rPr>
          <w:u w:val="single"/>
        </w:rPr>
      </w:pPr>
      <w:r>
        <w:rPr>
          <w:rFonts w:hint="eastAsia" w:cs="宋体"/>
        </w:rPr>
        <w:t>制造厂</w:t>
      </w:r>
      <w:r>
        <w:rPr>
          <w:u w:val="single"/>
        </w:rPr>
        <w:t xml:space="preserve">                        </w:t>
      </w:r>
      <w:r>
        <w:rPr>
          <w:rFonts w:hint="eastAsia" w:cs="宋体"/>
        </w:rPr>
        <w:t>校准地点</w:t>
      </w:r>
      <w:r>
        <w:rPr>
          <w:u w:val="single"/>
        </w:rPr>
        <w:t xml:space="preserve">                                                    </w:t>
      </w:r>
    </w:p>
    <w:p w14:paraId="5428F560">
      <w:pPr>
        <w:adjustRightInd w:val="0"/>
        <w:snapToGrid w:val="0"/>
        <w:spacing w:line="360" w:lineRule="auto"/>
        <w:rPr>
          <w:u w:val="single"/>
        </w:rPr>
      </w:pPr>
      <w:r>
        <w:rPr>
          <w:rFonts w:hint="eastAsia" w:cs="宋体"/>
        </w:rPr>
        <w:t>环境温度</w:t>
      </w:r>
      <w:r>
        <w:rPr>
          <w:u w:val="single"/>
        </w:rPr>
        <w:t xml:space="preserve">            </w:t>
      </w:r>
      <w:r>
        <w:t xml:space="preserve">℃        </w:t>
      </w:r>
      <w:r>
        <w:rPr>
          <w:rFonts w:hint="eastAsia" w:cs="宋体"/>
        </w:rPr>
        <w:t>相对湿度</w:t>
      </w:r>
      <w:r>
        <w:rPr>
          <w:u w:val="single"/>
        </w:rPr>
        <w:t xml:space="preserve">            </w:t>
      </w:r>
      <w:r>
        <w:t xml:space="preserve">%     </w:t>
      </w:r>
      <w:r>
        <w:rPr>
          <w:rFonts w:hint="eastAsia" w:cs="宋体"/>
        </w:rPr>
        <w:t>其他</w:t>
      </w:r>
      <w:r>
        <w:rPr>
          <w:u w:val="single"/>
        </w:rPr>
        <w:t xml:space="preserve">                             </w:t>
      </w:r>
    </w:p>
    <w:p w14:paraId="7F4D7062">
      <w:pPr>
        <w:adjustRightInd w:val="0"/>
        <w:snapToGrid w:val="0"/>
        <w:spacing w:line="360" w:lineRule="auto"/>
        <w:rPr>
          <w:u w:val="single"/>
        </w:rPr>
      </w:pPr>
      <w:r>
        <w:rPr>
          <w:rFonts w:hint="eastAsia" w:cs="宋体"/>
        </w:rPr>
        <w:t>依据</w:t>
      </w:r>
      <w:r>
        <w:rPr>
          <w:u w:val="single"/>
        </w:rPr>
        <w:t xml:space="preserve">                                            </w:t>
      </w:r>
      <w:r>
        <w:rPr>
          <w:rFonts w:hint="eastAsia" w:cs="宋体"/>
        </w:rPr>
        <w:t>其他</w:t>
      </w:r>
      <w:r>
        <w:rPr>
          <w:u w:val="single"/>
        </w:rPr>
        <w:t xml:space="preserve">                                      </w:t>
      </w:r>
    </w:p>
    <w:tbl>
      <w:tblPr>
        <w:tblStyle w:val="19"/>
        <w:tblW w:w="4994"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542"/>
        <w:gridCol w:w="1542"/>
        <w:gridCol w:w="1542"/>
        <w:gridCol w:w="1542"/>
        <w:gridCol w:w="2095"/>
      </w:tblGrid>
      <w:tr w14:paraId="740E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8" w:type="pct"/>
            <w:vMerge w:val="restart"/>
            <w:vAlign w:val="center"/>
          </w:tcPr>
          <w:p w14:paraId="64BBD8A3">
            <w:pPr>
              <w:adjustRightInd w:val="0"/>
              <w:snapToGrid w:val="0"/>
              <w:spacing w:line="360" w:lineRule="exact"/>
              <w:jc w:val="center"/>
            </w:pPr>
            <w:r>
              <w:rPr>
                <w:rFonts w:hint="eastAsia" w:cs="宋体"/>
              </w:rPr>
              <w:t>主要</w:t>
            </w:r>
          </w:p>
          <w:p w14:paraId="7678EFF2">
            <w:pPr>
              <w:adjustRightInd w:val="0"/>
              <w:snapToGrid w:val="0"/>
              <w:spacing w:line="360" w:lineRule="exact"/>
              <w:jc w:val="center"/>
            </w:pPr>
            <w:r>
              <w:rPr>
                <w:rFonts w:hint="eastAsia" w:cs="宋体"/>
              </w:rPr>
              <w:t>测量</w:t>
            </w:r>
          </w:p>
          <w:p w14:paraId="260EAA25">
            <w:pPr>
              <w:adjustRightInd w:val="0"/>
              <w:snapToGrid w:val="0"/>
              <w:spacing w:line="360" w:lineRule="exact"/>
              <w:jc w:val="center"/>
            </w:pPr>
            <w:r>
              <w:rPr>
                <w:rFonts w:hint="eastAsia" w:cs="宋体"/>
              </w:rPr>
              <w:t>标准</w:t>
            </w:r>
          </w:p>
        </w:tc>
        <w:tc>
          <w:tcPr>
            <w:tcW w:w="806" w:type="pct"/>
            <w:vAlign w:val="center"/>
          </w:tcPr>
          <w:p w14:paraId="198D7480">
            <w:pPr>
              <w:adjustRightInd w:val="0"/>
              <w:snapToGrid w:val="0"/>
              <w:spacing w:line="360" w:lineRule="exact"/>
              <w:jc w:val="center"/>
            </w:pPr>
            <w:r>
              <w:rPr>
                <w:rFonts w:hint="eastAsia" w:cs="宋体"/>
              </w:rPr>
              <w:t>名称</w:t>
            </w:r>
          </w:p>
        </w:tc>
        <w:tc>
          <w:tcPr>
            <w:tcW w:w="806" w:type="pct"/>
            <w:vAlign w:val="center"/>
          </w:tcPr>
          <w:p w14:paraId="431F1DF9">
            <w:pPr>
              <w:adjustRightInd w:val="0"/>
              <w:snapToGrid w:val="0"/>
              <w:spacing w:line="360" w:lineRule="exact"/>
              <w:jc w:val="center"/>
            </w:pPr>
            <w:r>
              <w:rPr>
                <w:rFonts w:hint="eastAsia" w:cs="宋体"/>
              </w:rPr>
              <w:t>型号规格</w:t>
            </w:r>
          </w:p>
        </w:tc>
        <w:tc>
          <w:tcPr>
            <w:tcW w:w="806" w:type="pct"/>
            <w:vAlign w:val="center"/>
          </w:tcPr>
          <w:p w14:paraId="0295EC0B">
            <w:pPr>
              <w:adjustRightInd w:val="0"/>
              <w:snapToGrid w:val="0"/>
              <w:spacing w:line="360" w:lineRule="exact"/>
              <w:jc w:val="center"/>
            </w:pPr>
            <w:r>
              <w:rPr>
                <w:rFonts w:hint="eastAsia" w:cs="宋体"/>
              </w:rPr>
              <w:t>精度等级</w:t>
            </w:r>
          </w:p>
        </w:tc>
        <w:tc>
          <w:tcPr>
            <w:tcW w:w="806" w:type="pct"/>
            <w:vAlign w:val="center"/>
          </w:tcPr>
          <w:p w14:paraId="1C91E9BA">
            <w:pPr>
              <w:adjustRightInd w:val="0"/>
              <w:snapToGrid w:val="0"/>
              <w:spacing w:line="360" w:lineRule="exact"/>
              <w:jc w:val="center"/>
            </w:pPr>
            <w:r>
              <w:rPr>
                <w:rFonts w:hint="eastAsia" w:cs="宋体"/>
              </w:rPr>
              <w:t>编号</w:t>
            </w:r>
          </w:p>
        </w:tc>
        <w:tc>
          <w:tcPr>
            <w:tcW w:w="1095" w:type="pct"/>
            <w:vAlign w:val="center"/>
          </w:tcPr>
          <w:p w14:paraId="557A8908">
            <w:pPr>
              <w:adjustRightInd w:val="0"/>
              <w:snapToGrid w:val="0"/>
              <w:spacing w:line="360" w:lineRule="exact"/>
              <w:jc w:val="center"/>
            </w:pPr>
            <w:r>
              <w:rPr>
                <w:rFonts w:hint="eastAsia" w:cs="宋体"/>
              </w:rPr>
              <w:t>有效期至</w:t>
            </w:r>
          </w:p>
        </w:tc>
      </w:tr>
      <w:tr w14:paraId="4236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8" w:type="pct"/>
            <w:vMerge w:val="continue"/>
            <w:vAlign w:val="center"/>
          </w:tcPr>
          <w:p w14:paraId="1CD83BD7">
            <w:pPr>
              <w:adjustRightInd w:val="0"/>
              <w:snapToGrid w:val="0"/>
              <w:spacing w:line="360" w:lineRule="exact"/>
              <w:jc w:val="center"/>
            </w:pPr>
          </w:p>
        </w:tc>
        <w:tc>
          <w:tcPr>
            <w:tcW w:w="806" w:type="pct"/>
            <w:vAlign w:val="center"/>
          </w:tcPr>
          <w:p w14:paraId="7CC6FC15">
            <w:pPr>
              <w:adjustRightInd w:val="0"/>
              <w:snapToGrid w:val="0"/>
              <w:spacing w:line="360" w:lineRule="exact"/>
              <w:jc w:val="center"/>
            </w:pPr>
          </w:p>
        </w:tc>
        <w:tc>
          <w:tcPr>
            <w:tcW w:w="806" w:type="pct"/>
            <w:vAlign w:val="center"/>
          </w:tcPr>
          <w:p w14:paraId="78F6B0CE">
            <w:pPr>
              <w:adjustRightInd w:val="0"/>
              <w:snapToGrid w:val="0"/>
              <w:spacing w:line="360" w:lineRule="exact"/>
              <w:jc w:val="center"/>
            </w:pPr>
          </w:p>
        </w:tc>
        <w:tc>
          <w:tcPr>
            <w:tcW w:w="806" w:type="pct"/>
            <w:vAlign w:val="center"/>
          </w:tcPr>
          <w:p w14:paraId="252CAFC5">
            <w:pPr>
              <w:adjustRightInd w:val="0"/>
              <w:snapToGrid w:val="0"/>
              <w:spacing w:line="360" w:lineRule="exact"/>
              <w:jc w:val="center"/>
            </w:pPr>
          </w:p>
        </w:tc>
        <w:tc>
          <w:tcPr>
            <w:tcW w:w="806" w:type="pct"/>
            <w:vAlign w:val="center"/>
          </w:tcPr>
          <w:p w14:paraId="1FA093BE">
            <w:pPr>
              <w:adjustRightInd w:val="0"/>
              <w:snapToGrid w:val="0"/>
              <w:spacing w:line="360" w:lineRule="exact"/>
              <w:jc w:val="center"/>
            </w:pPr>
          </w:p>
        </w:tc>
        <w:tc>
          <w:tcPr>
            <w:tcW w:w="1095" w:type="pct"/>
            <w:vAlign w:val="center"/>
          </w:tcPr>
          <w:p w14:paraId="791874AC">
            <w:pPr>
              <w:adjustRightInd w:val="0"/>
              <w:snapToGrid w:val="0"/>
              <w:spacing w:line="360" w:lineRule="exact"/>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r w14:paraId="5C6C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78" w:type="pct"/>
            <w:vMerge w:val="continue"/>
            <w:vAlign w:val="center"/>
          </w:tcPr>
          <w:p w14:paraId="0DF37019">
            <w:pPr>
              <w:adjustRightInd w:val="0"/>
              <w:snapToGrid w:val="0"/>
              <w:spacing w:line="360" w:lineRule="exact"/>
              <w:jc w:val="center"/>
            </w:pPr>
          </w:p>
        </w:tc>
        <w:tc>
          <w:tcPr>
            <w:tcW w:w="806" w:type="pct"/>
            <w:vAlign w:val="center"/>
          </w:tcPr>
          <w:p w14:paraId="01CFDF06">
            <w:pPr>
              <w:adjustRightInd w:val="0"/>
              <w:snapToGrid w:val="0"/>
              <w:spacing w:line="360" w:lineRule="exact"/>
              <w:jc w:val="center"/>
            </w:pPr>
          </w:p>
        </w:tc>
        <w:tc>
          <w:tcPr>
            <w:tcW w:w="806" w:type="pct"/>
            <w:vAlign w:val="center"/>
          </w:tcPr>
          <w:p w14:paraId="27D245F2">
            <w:pPr>
              <w:adjustRightInd w:val="0"/>
              <w:snapToGrid w:val="0"/>
              <w:spacing w:line="360" w:lineRule="exact"/>
              <w:jc w:val="center"/>
            </w:pPr>
          </w:p>
        </w:tc>
        <w:tc>
          <w:tcPr>
            <w:tcW w:w="806" w:type="pct"/>
            <w:vAlign w:val="center"/>
          </w:tcPr>
          <w:p w14:paraId="5626C1ED">
            <w:pPr>
              <w:adjustRightInd w:val="0"/>
              <w:snapToGrid w:val="0"/>
              <w:spacing w:line="360" w:lineRule="exact"/>
              <w:jc w:val="center"/>
            </w:pPr>
          </w:p>
        </w:tc>
        <w:tc>
          <w:tcPr>
            <w:tcW w:w="806" w:type="pct"/>
            <w:vAlign w:val="center"/>
          </w:tcPr>
          <w:p w14:paraId="301E774E">
            <w:pPr>
              <w:adjustRightInd w:val="0"/>
              <w:snapToGrid w:val="0"/>
              <w:spacing w:line="360" w:lineRule="exact"/>
              <w:jc w:val="center"/>
            </w:pPr>
          </w:p>
        </w:tc>
        <w:tc>
          <w:tcPr>
            <w:tcW w:w="1095" w:type="pct"/>
            <w:vAlign w:val="center"/>
          </w:tcPr>
          <w:p w14:paraId="7A8E2A2F">
            <w:pPr>
              <w:adjustRightInd w:val="0"/>
              <w:snapToGrid w:val="0"/>
              <w:spacing w:line="360" w:lineRule="exact"/>
              <w:jc w:val="center"/>
            </w:pPr>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1BFD47D9">
      <w:pPr>
        <w:adjustRightInd w:val="0"/>
        <w:snapToGrid w:val="0"/>
        <w:spacing w:line="360" w:lineRule="auto"/>
      </w:pPr>
    </w:p>
    <w:p w14:paraId="4BE45199">
      <w:pPr>
        <w:adjustRightInd w:val="0"/>
        <w:snapToGrid w:val="0"/>
        <w:spacing w:line="360" w:lineRule="auto"/>
        <w:rPr>
          <w:u w:val="single"/>
        </w:rPr>
      </w:pPr>
      <w:r>
        <w:t>1.</w:t>
      </w:r>
      <w:r>
        <w:rPr>
          <w:rFonts w:hint="eastAsia" w:cs="宋体"/>
        </w:rPr>
        <w:t>外观：</w:t>
      </w:r>
      <w:r>
        <w:rPr>
          <w:u w:val="single"/>
        </w:rPr>
        <w:t xml:space="preserve">                                                                                    </w:t>
      </w:r>
    </w:p>
    <w:p w14:paraId="156CE78F">
      <w:pPr>
        <w:adjustRightInd w:val="0"/>
        <w:snapToGrid w:val="0"/>
        <w:spacing w:line="360" w:lineRule="auto"/>
      </w:pPr>
      <w:r>
        <w:t>2.</w:t>
      </w:r>
      <w:r>
        <w:rPr>
          <w:rFonts w:hint="eastAsia" w:cs="宋体"/>
        </w:rPr>
        <w:t>容器内外径示值误差的测量：</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812"/>
        <w:gridCol w:w="1316"/>
        <w:gridCol w:w="648"/>
        <w:gridCol w:w="649"/>
        <w:gridCol w:w="648"/>
        <w:gridCol w:w="649"/>
        <w:gridCol w:w="648"/>
        <w:gridCol w:w="649"/>
        <w:gridCol w:w="1064"/>
        <w:gridCol w:w="1064"/>
      </w:tblGrid>
      <w:tr w14:paraId="4611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gridSpan w:val="2"/>
            <w:vMerge w:val="restart"/>
            <w:vAlign w:val="center"/>
          </w:tcPr>
          <w:p w14:paraId="40189A73">
            <w:pPr>
              <w:adjustRightInd w:val="0"/>
              <w:snapToGrid w:val="0"/>
              <w:spacing w:line="360" w:lineRule="exact"/>
              <w:jc w:val="center"/>
            </w:pPr>
            <w:bookmarkStart w:id="16" w:name="OLE_LINK19"/>
            <w:r>
              <w:rPr>
                <w:rFonts w:hint="eastAsia" w:cs="宋体"/>
              </w:rPr>
              <w:t>校准项目</w:t>
            </w:r>
          </w:p>
        </w:tc>
        <w:tc>
          <w:tcPr>
            <w:tcW w:w="1316" w:type="dxa"/>
            <w:vMerge w:val="restart"/>
            <w:vAlign w:val="center"/>
          </w:tcPr>
          <w:p w14:paraId="556FBA56">
            <w:pPr>
              <w:adjustRightInd w:val="0"/>
              <w:snapToGrid w:val="0"/>
              <w:spacing w:line="360" w:lineRule="exact"/>
              <w:jc w:val="center"/>
            </w:pPr>
            <w:r>
              <w:rPr>
                <w:rFonts w:hint="eastAsia" w:cs="宋体"/>
              </w:rPr>
              <w:t>技术要求</w:t>
            </w:r>
          </w:p>
        </w:tc>
        <w:tc>
          <w:tcPr>
            <w:tcW w:w="3891" w:type="dxa"/>
            <w:gridSpan w:val="6"/>
            <w:vAlign w:val="center"/>
          </w:tcPr>
          <w:p w14:paraId="29627D4A">
            <w:pPr>
              <w:adjustRightInd w:val="0"/>
              <w:snapToGrid w:val="0"/>
              <w:spacing w:line="360" w:lineRule="exact"/>
              <w:jc w:val="center"/>
            </w:pPr>
            <w:r>
              <w:rPr>
                <w:rFonts w:hint="eastAsia" w:cs="宋体"/>
              </w:rPr>
              <w:t>测量值</w:t>
            </w:r>
          </w:p>
        </w:tc>
        <w:tc>
          <w:tcPr>
            <w:tcW w:w="1064" w:type="dxa"/>
            <w:vMerge w:val="restart"/>
            <w:vAlign w:val="center"/>
          </w:tcPr>
          <w:p w14:paraId="6858A1C1">
            <w:pPr>
              <w:adjustRightInd w:val="0"/>
              <w:snapToGrid w:val="0"/>
              <w:spacing w:line="360" w:lineRule="exact"/>
              <w:jc w:val="center"/>
            </w:pPr>
            <w:r>
              <w:rPr>
                <w:rFonts w:hint="eastAsia" w:cs="宋体"/>
              </w:rPr>
              <w:t>平均值</w:t>
            </w:r>
          </w:p>
        </w:tc>
        <w:tc>
          <w:tcPr>
            <w:tcW w:w="1064" w:type="dxa"/>
            <w:vMerge w:val="restart"/>
            <w:vAlign w:val="center"/>
          </w:tcPr>
          <w:p w14:paraId="5A6DDAA8">
            <w:pPr>
              <w:adjustRightInd w:val="0"/>
              <w:snapToGrid w:val="0"/>
              <w:spacing w:line="360" w:lineRule="exact"/>
              <w:jc w:val="center"/>
            </w:pPr>
            <w:r>
              <w:rPr>
                <w:rFonts w:hint="eastAsia" w:cs="宋体"/>
              </w:rPr>
              <w:t>不确定度</w:t>
            </w:r>
          </w:p>
        </w:tc>
      </w:tr>
      <w:tr w14:paraId="76C2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gridSpan w:val="2"/>
            <w:vMerge w:val="continue"/>
            <w:vAlign w:val="center"/>
          </w:tcPr>
          <w:p w14:paraId="475A8F6C">
            <w:pPr>
              <w:adjustRightInd w:val="0"/>
              <w:snapToGrid w:val="0"/>
              <w:spacing w:line="360" w:lineRule="exact"/>
              <w:jc w:val="center"/>
              <w:rPr>
                <w:color w:val="FF0000"/>
              </w:rPr>
            </w:pPr>
          </w:p>
        </w:tc>
        <w:tc>
          <w:tcPr>
            <w:tcW w:w="1316" w:type="dxa"/>
            <w:vMerge w:val="continue"/>
            <w:vAlign w:val="center"/>
          </w:tcPr>
          <w:p w14:paraId="0DD1B026">
            <w:pPr>
              <w:adjustRightInd w:val="0"/>
              <w:snapToGrid w:val="0"/>
              <w:spacing w:line="360" w:lineRule="exact"/>
              <w:jc w:val="center"/>
              <w:rPr>
                <w:color w:val="FF0000"/>
              </w:rPr>
            </w:pPr>
          </w:p>
        </w:tc>
        <w:tc>
          <w:tcPr>
            <w:tcW w:w="648" w:type="dxa"/>
            <w:vAlign w:val="center"/>
          </w:tcPr>
          <w:p w14:paraId="684FE4C6">
            <w:pPr>
              <w:adjustRightInd w:val="0"/>
              <w:snapToGrid w:val="0"/>
              <w:spacing w:line="360" w:lineRule="exact"/>
              <w:jc w:val="center"/>
            </w:pPr>
            <w:r>
              <w:t>1</w:t>
            </w:r>
          </w:p>
        </w:tc>
        <w:tc>
          <w:tcPr>
            <w:tcW w:w="649" w:type="dxa"/>
            <w:vAlign w:val="center"/>
          </w:tcPr>
          <w:p w14:paraId="3A6C07E6">
            <w:pPr>
              <w:adjustRightInd w:val="0"/>
              <w:snapToGrid w:val="0"/>
              <w:spacing w:line="360" w:lineRule="exact"/>
              <w:jc w:val="center"/>
            </w:pPr>
            <w:r>
              <w:t>2</w:t>
            </w:r>
          </w:p>
        </w:tc>
        <w:tc>
          <w:tcPr>
            <w:tcW w:w="648" w:type="dxa"/>
            <w:vAlign w:val="center"/>
          </w:tcPr>
          <w:p w14:paraId="09BCFF26">
            <w:pPr>
              <w:adjustRightInd w:val="0"/>
              <w:snapToGrid w:val="0"/>
              <w:spacing w:line="360" w:lineRule="exact"/>
              <w:jc w:val="center"/>
            </w:pPr>
            <w:r>
              <w:t>3</w:t>
            </w:r>
          </w:p>
        </w:tc>
        <w:tc>
          <w:tcPr>
            <w:tcW w:w="649" w:type="dxa"/>
            <w:vAlign w:val="center"/>
          </w:tcPr>
          <w:p w14:paraId="66956D91">
            <w:pPr>
              <w:adjustRightInd w:val="0"/>
              <w:snapToGrid w:val="0"/>
              <w:spacing w:line="360" w:lineRule="exact"/>
              <w:jc w:val="center"/>
            </w:pPr>
            <w:r>
              <w:t>4</w:t>
            </w:r>
          </w:p>
        </w:tc>
        <w:tc>
          <w:tcPr>
            <w:tcW w:w="648" w:type="dxa"/>
            <w:vAlign w:val="center"/>
          </w:tcPr>
          <w:p w14:paraId="5060ED8A">
            <w:pPr>
              <w:adjustRightInd w:val="0"/>
              <w:snapToGrid w:val="0"/>
              <w:spacing w:line="360" w:lineRule="exact"/>
              <w:jc w:val="center"/>
            </w:pPr>
            <w:r>
              <w:t>5</w:t>
            </w:r>
          </w:p>
        </w:tc>
        <w:tc>
          <w:tcPr>
            <w:tcW w:w="649" w:type="dxa"/>
            <w:vAlign w:val="center"/>
          </w:tcPr>
          <w:p w14:paraId="453D7015">
            <w:pPr>
              <w:adjustRightInd w:val="0"/>
              <w:snapToGrid w:val="0"/>
              <w:spacing w:line="360" w:lineRule="exact"/>
              <w:jc w:val="center"/>
            </w:pPr>
            <w:r>
              <w:t>6</w:t>
            </w:r>
          </w:p>
        </w:tc>
        <w:tc>
          <w:tcPr>
            <w:tcW w:w="1064" w:type="dxa"/>
            <w:vMerge w:val="continue"/>
            <w:vAlign w:val="center"/>
          </w:tcPr>
          <w:p w14:paraId="16C48782">
            <w:pPr>
              <w:adjustRightInd w:val="0"/>
              <w:snapToGrid w:val="0"/>
              <w:spacing w:line="360" w:lineRule="exact"/>
              <w:jc w:val="center"/>
              <w:rPr>
                <w:color w:val="FF0000"/>
              </w:rPr>
            </w:pPr>
          </w:p>
        </w:tc>
        <w:tc>
          <w:tcPr>
            <w:tcW w:w="1064" w:type="dxa"/>
            <w:vMerge w:val="continue"/>
            <w:vAlign w:val="center"/>
          </w:tcPr>
          <w:p w14:paraId="59B74A89">
            <w:pPr>
              <w:adjustRightInd w:val="0"/>
              <w:snapToGrid w:val="0"/>
              <w:spacing w:line="360" w:lineRule="exact"/>
              <w:jc w:val="center"/>
              <w:rPr>
                <w:color w:val="FF0000"/>
              </w:rPr>
            </w:pPr>
          </w:p>
        </w:tc>
      </w:tr>
      <w:tr w14:paraId="447F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24" w:type="dxa"/>
            <w:vMerge w:val="restart"/>
            <w:vAlign w:val="center"/>
          </w:tcPr>
          <w:p w14:paraId="13328887">
            <w:pPr>
              <w:adjustRightInd w:val="0"/>
              <w:snapToGrid w:val="0"/>
              <w:spacing w:line="360" w:lineRule="exact"/>
              <w:jc w:val="center"/>
            </w:pPr>
            <w:bookmarkStart w:id="17" w:name="OLE_LINK6" w:colFirst="2" w:colLast="9"/>
            <w:r>
              <w:rPr>
                <w:rFonts w:hint="eastAsia" w:cs="宋体"/>
              </w:rPr>
              <w:t>容器</w:t>
            </w:r>
          </w:p>
        </w:tc>
        <w:tc>
          <w:tcPr>
            <w:tcW w:w="1812" w:type="dxa"/>
            <w:vAlign w:val="center"/>
          </w:tcPr>
          <w:p w14:paraId="4FEB5B59">
            <w:pPr>
              <w:adjustRightInd w:val="0"/>
              <w:snapToGrid w:val="0"/>
              <w:spacing w:line="360" w:lineRule="exact"/>
              <w:jc w:val="center"/>
            </w:pPr>
            <w:r>
              <w:rPr>
                <w:rFonts w:hint="eastAsia" w:cs="宋体"/>
              </w:rPr>
              <w:t>容器外径</w:t>
            </w:r>
          </w:p>
          <w:p w14:paraId="7577E2BA">
            <w:pPr>
              <w:adjustRightInd w:val="0"/>
              <w:snapToGrid w:val="0"/>
              <w:spacing w:line="360" w:lineRule="exact"/>
              <w:jc w:val="center"/>
            </w:pPr>
            <w:r>
              <w:rPr>
                <w:rFonts w:hint="eastAsia" w:cs="宋体"/>
              </w:rPr>
              <w:t>（</w:t>
            </w:r>
            <w:r>
              <w:t>mm</w:t>
            </w:r>
            <w:r>
              <w:rPr>
                <w:rFonts w:hint="eastAsia" w:cs="宋体"/>
              </w:rPr>
              <w:t>）</w:t>
            </w:r>
          </w:p>
        </w:tc>
        <w:tc>
          <w:tcPr>
            <w:tcW w:w="1316" w:type="dxa"/>
            <w:vAlign w:val="center"/>
          </w:tcPr>
          <w:p w14:paraId="2D0AFA49">
            <w:pPr>
              <w:adjustRightInd w:val="0"/>
              <w:snapToGrid w:val="0"/>
              <w:spacing w:line="360" w:lineRule="exact"/>
              <w:jc w:val="center"/>
            </w:pPr>
            <w:r>
              <w:t>*</w:t>
            </w:r>
            <w:r>
              <w:rPr>
                <w:rFonts w:hint="eastAsia" w:cs="宋体"/>
              </w:rPr>
              <w:t>±</w:t>
            </w:r>
            <w:r>
              <w:t>1</w:t>
            </w:r>
          </w:p>
        </w:tc>
        <w:tc>
          <w:tcPr>
            <w:tcW w:w="648" w:type="dxa"/>
            <w:vAlign w:val="center"/>
          </w:tcPr>
          <w:p w14:paraId="21B3CED4">
            <w:pPr>
              <w:adjustRightInd w:val="0"/>
              <w:snapToGrid w:val="0"/>
              <w:spacing w:line="360" w:lineRule="exact"/>
              <w:jc w:val="center"/>
              <w:rPr>
                <w:color w:val="FF0000"/>
              </w:rPr>
            </w:pPr>
          </w:p>
        </w:tc>
        <w:tc>
          <w:tcPr>
            <w:tcW w:w="649" w:type="dxa"/>
            <w:vAlign w:val="center"/>
          </w:tcPr>
          <w:p w14:paraId="61327193">
            <w:pPr>
              <w:adjustRightInd w:val="0"/>
              <w:snapToGrid w:val="0"/>
              <w:spacing w:line="360" w:lineRule="exact"/>
              <w:jc w:val="center"/>
              <w:rPr>
                <w:color w:val="FF0000"/>
              </w:rPr>
            </w:pPr>
          </w:p>
        </w:tc>
        <w:tc>
          <w:tcPr>
            <w:tcW w:w="648" w:type="dxa"/>
            <w:vAlign w:val="center"/>
          </w:tcPr>
          <w:p w14:paraId="75417E4A">
            <w:pPr>
              <w:adjustRightInd w:val="0"/>
              <w:snapToGrid w:val="0"/>
              <w:spacing w:line="360" w:lineRule="exact"/>
              <w:jc w:val="center"/>
              <w:rPr>
                <w:color w:val="FF0000"/>
              </w:rPr>
            </w:pPr>
          </w:p>
        </w:tc>
        <w:tc>
          <w:tcPr>
            <w:tcW w:w="649" w:type="dxa"/>
            <w:vAlign w:val="center"/>
          </w:tcPr>
          <w:p w14:paraId="10826F58">
            <w:pPr>
              <w:adjustRightInd w:val="0"/>
              <w:snapToGrid w:val="0"/>
              <w:spacing w:line="360" w:lineRule="exact"/>
              <w:jc w:val="center"/>
              <w:rPr>
                <w:color w:val="FF0000"/>
              </w:rPr>
            </w:pPr>
          </w:p>
        </w:tc>
        <w:tc>
          <w:tcPr>
            <w:tcW w:w="648" w:type="dxa"/>
            <w:vAlign w:val="center"/>
          </w:tcPr>
          <w:p w14:paraId="251BADDF">
            <w:pPr>
              <w:adjustRightInd w:val="0"/>
              <w:snapToGrid w:val="0"/>
              <w:spacing w:line="360" w:lineRule="exact"/>
              <w:jc w:val="center"/>
              <w:rPr>
                <w:color w:val="FF0000"/>
              </w:rPr>
            </w:pPr>
          </w:p>
        </w:tc>
        <w:tc>
          <w:tcPr>
            <w:tcW w:w="649" w:type="dxa"/>
            <w:vAlign w:val="center"/>
          </w:tcPr>
          <w:p w14:paraId="14FF02C3">
            <w:pPr>
              <w:adjustRightInd w:val="0"/>
              <w:snapToGrid w:val="0"/>
              <w:spacing w:line="360" w:lineRule="exact"/>
              <w:jc w:val="center"/>
              <w:rPr>
                <w:color w:val="FF0000"/>
              </w:rPr>
            </w:pPr>
          </w:p>
        </w:tc>
        <w:tc>
          <w:tcPr>
            <w:tcW w:w="1064" w:type="dxa"/>
            <w:vAlign w:val="center"/>
          </w:tcPr>
          <w:p w14:paraId="109A4E59">
            <w:pPr>
              <w:adjustRightInd w:val="0"/>
              <w:snapToGrid w:val="0"/>
              <w:spacing w:line="360" w:lineRule="exact"/>
              <w:jc w:val="center"/>
              <w:rPr>
                <w:color w:val="FF0000"/>
              </w:rPr>
            </w:pPr>
          </w:p>
        </w:tc>
        <w:tc>
          <w:tcPr>
            <w:tcW w:w="1064" w:type="dxa"/>
            <w:vAlign w:val="center"/>
          </w:tcPr>
          <w:p w14:paraId="2FFF0C80">
            <w:pPr>
              <w:adjustRightInd w:val="0"/>
              <w:snapToGrid w:val="0"/>
              <w:spacing w:line="360" w:lineRule="exact"/>
              <w:jc w:val="center"/>
              <w:rPr>
                <w:color w:val="FF0000"/>
              </w:rPr>
            </w:pPr>
          </w:p>
        </w:tc>
      </w:tr>
      <w:bookmarkEnd w:id="17"/>
      <w:tr w14:paraId="69CC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424" w:type="dxa"/>
            <w:vMerge w:val="continue"/>
            <w:vAlign w:val="center"/>
          </w:tcPr>
          <w:p w14:paraId="2F2D7556">
            <w:pPr>
              <w:adjustRightInd w:val="0"/>
              <w:snapToGrid w:val="0"/>
              <w:spacing w:line="360" w:lineRule="exact"/>
              <w:jc w:val="center"/>
            </w:pPr>
          </w:p>
        </w:tc>
        <w:tc>
          <w:tcPr>
            <w:tcW w:w="1812" w:type="dxa"/>
            <w:vAlign w:val="center"/>
          </w:tcPr>
          <w:p w14:paraId="26996890">
            <w:pPr>
              <w:adjustRightInd w:val="0"/>
              <w:snapToGrid w:val="0"/>
              <w:spacing w:line="360" w:lineRule="exact"/>
              <w:jc w:val="center"/>
            </w:pPr>
            <w:r>
              <w:rPr>
                <w:rFonts w:hint="eastAsia" w:cs="宋体"/>
              </w:rPr>
              <w:t>容器内径</w:t>
            </w:r>
          </w:p>
          <w:p w14:paraId="69574BE0">
            <w:pPr>
              <w:adjustRightInd w:val="0"/>
              <w:snapToGrid w:val="0"/>
              <w:spacing w:line="360" w:lineRule="exact"/>
              <w:jc w:val="center"/>
            </w:pPr>
            <w:r>
              <w:rPr>
                <w:rFonts w:hint="eastAsia" w:cs="宋体"/>
              </w:rPr>
              <w:t>（</w:t>
            </w:r>
            <w:r>
              <w:t>mm</w:t>
            </w:r>
            <w:r>
              <w:rPr>
                <w:rFonts w:hint="eastAsia" w:cs="宋体"/>
              </w:rPr>
              <w:t>）</w:t>
            </w:r>
          </w:p>
        </w:tc>
        <w:tc>
          <w:tcPr>
            <w:tcW w:w="1316" w:type="dxa"/>
            <w:vAlign w:val="center"/>
          </w:tcPr>
          <w:p w14:paraId="4A1ACAA7">
            <w:pPr>
              <w:adjustRightInd w:val="0"/>
              <w:snapToGrid w:val="0"/>
              <w:spacing w:line="360" w:lineRule="exact"/>
              <w:jc w:val="center"/>
            </w:pPr>
            <w:r>
              <w:t>*</w:t>
            </w:r>
            <w:r>
              <w:rPr>
                <w:rFonts w:hint="eastAsia" w:cs="宋体"/>
              </w:rPr>
              <w:t>±</w:t>
            </w:r>
            <w:r>
              <w:t>1</w:t>
            </w:r>
          </w:p>
        </w:tc>
        <w:tc>
          <w:tcPr>
            <w:tcW w:w="648" w:type="dxa"/>
            <w:vAlign w:val="center"/>
          </w:tcPr>
          <w:p w14:paraId="0A8994A3">
            <w:pPr>
              <w:adjustRightInd w:val="0"/>
              <w:snapToGrid w:val="0"/>
              <w:spacing w:line="360" w:lineRule="exact"/>
              <w:jc w:val="center"/>
              <w:rPr>
                <w:color w:val="FF0000"/>
              </w:rPr>
            </w:pPr>
          </w:p>
        </w:tc>
        <w:tc>
          <w:tcPr>
            <w:tcW w:w="649" w:type="dxa"/>
            <w:vAlign w:val="center"/>
          </w:tcPr>
          <w:p w14:paraId="6D12E95E">
            <w:pPr>
              <w:adjustRightInd w:val="0"/>
              <w:snapToGrid w:val="0"/>
              <w:spacing w:line="360" w:lineRule="exact"/>
              <w:jc w:val="center"/>
              <w:rPr>
                <w:color w:val="FF0000"/>
              </w:rPr>
            </w:pPr>
          </w:p>
        </w:tc>
        <w:tc>
          <w:tcPr>
            <w:tcW w:w="648" w:type="dxa"/>
            <w:vAlign w:val="center"/>
          </w:tcPr>
          <w:p w14:paraId="45C9D715">
            <w:pPr>
              <w:adjustRightInd w:val="0"/>
              <w:snapToGrid w:val="0"/>
              <w:spacing w:line="360" w:lineRule="exact"/>
              <w:jc w:val="center"/>
              <w:rPr>
                <w:color w:val="FF0000"/>
              </w:rPr>
            </w:pPr>
          </w:p>
        </w:tc>
        <w:tc>
          <w:tcPr>
            <w:tcW w:w="649" w:type="dxa"/>
            <w:vAlign w:val="center"/>
          </w:tcPr>
          <w:p w14:paraId="7179CC4D">
            <w:pPr>
              <w:adjustRightInd w:val="0"/>
              <w:snapToGrid w:val="0"/>
              <w:spacing w:line="360" w:lineRule="exact"/>
              <w:jc w:val="center"/>
              <w:rPr>
                <w:color w:val="FF0000"/>
              </w:rPr>
            </w:pPr>
          </w:p>
        </w:tc>
        <w:tc>
          <w:tcPr>
            <w:tcW w:w="648" w:type="dxa"/>
            <w:vAlign w:val="center"/>
          </w:tcPr>
          <w:p w14:paraId="416A8E0D">
            <w:pPr>
              <w:adjustRightInd w:val="0"/>
              <w:snapToGrid w:val="0"/>
              <w:spacing w:line="360" w:lineRule="exact"/>
              <w:jc w:val="center"/>
              <w:rPr>
                <w:color w:val="FF0000"/>
              </w:rPr>
            </w:pPr>
          </w:p>
        </w:tc>
        <w:tc>
          <w:tcPr>
            <w:tcW w:w="649" w:type="dxa"/>
            <w:vAlign w:val="center"/>
          </w:tcPr>
          <w:p w14:paraId="0C413D84">
            <w:pPr>
              <w:adjustRightInd w:val="0"/>
              <w:snapToGrid w:val="0"/>
              <w:spacing w:line="360" w:lineRule="exact"/>
              <w:jc w:val="center"/>
              <w:rPr>
                <w:color w:val="FF0000"/>
              </w:rPr>
            </w:pPr>
          </w:p>
        </w:tc>
        <w:tc>
          <w:tcPr>
            <w:tcW w:w="1064" w:type="dxa"/>
            <w:vAlign w:val="center"/>
          </w:tcPr>
          <w:p w14:paraId="627EC8C5">
            <w:pPr>
              <w:adjustRightInd w:val="0"/>
              <w:snapToGrid w:val="0"/>
              <w:spacing w:line="360" w:lineRule="exact"/>
              <w:jc w:val="center"/>
              <w:rPr>
                <w:color w:val="FF0000"/>
              </w:rPr>
            </w:pPr>
          </w:p>
        </w:tc>
        <w:tc>
          <w:tcPr>
            <w:tcW w:w="1064" w:type="dxa"/>
            <w:vAlign w:val="center"/>
          </w:tcPr>
          <w:p w14:paraId="2A988D88">
            <w:pPr>
              <w:adjustRightInd w:val="0"/>
              <w:snapToGrid w:val="0"/>
              <w:spacing w:line="360" w:lineRule="exact"/>
              <w:jc w:val="center"/>
              <w:rPr>
                <w:color w:val="FF0000"/>
              </w:rPr>
            </w:pPr>
          </w:p>
        </w:tc>
      </w:tr>
      <w:bookmarkEnd w:id="16"/>
    </w:tbl>
    <w:p w14:paraId="3AF0FADC">
      <w:pPr>
        <w:adjustRightInd w:val="0"/>
        <w:snapToGrid w:val="0"/>
        <w:spacing w:line="360" w:lineRule="auto"/>
        <w:rPr>
          <w:color w:val="FF0000"/>
          <w:sz w:val="24"/>
          <w:szCs w:val="24"/>
        </w:rPr>
      </w:pPr>
    </w:p>
    <w:p w14:paraId="03F5AD56">
      <w:pPr>
        <w:rPr>
          <w:rFonts w:ascii="宋体"/>
          <w:sz w:val="24"/>
          <w:szCs w:val="24"/>
        </w:rPr>
      </w:pPr>
      <w:r>
        <w:rPr>
          <w:rFonts w:ascii="宋体" w:hAnsi="宋体" w:cs="宋体"/>
          <w:sz w:val="24"/>
          <w:szCs w:val="24"/>
        </w:rPr>
        <w:t>3.</w:t>
      </w:r>
      <w:r>
        <w:rPr>
          <w:rFonts w:hint="eastAsia" w:ascii="宋体" w:hAnsi="宋体" w:cs="宋体"/>
          <w:sz w:val="24"/>
          <w:szCs w:val="24"/>
        </w:rPr>
        <w:t>空气流速示值误差的测量：</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316"/>
        <w:gridCol w:w="1297"/>
        <w:gridCol w:w="1297"/>
        <w:gridCol w:w="1297"/>
        <w:gridCol w:w="1064"/>
        <w:gridCol w:w="1064"/>
      </w:tblGrid>
      <w:tr w14:paraId="10EF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vMerge w:val="restart"/>
            <w:vAlign w:val="center"/>
          </w:tcPr>
          <w:p w14:paraId="49525920">
            <w:pPr>
              <w:adjustRightInd w:val="0"/>
              <w:snapToGrid w:val="0"/>
              <w:spacing w:line="360" w:lineRule="exact"/>
              <w:jc w:val="center"/>
            </w:pPr>
            <w:bookmarkStart w:id="18" w:name="_Toc28370"/>
            <w:r>
              <w:rPr>
                <w:rFonts w:hint="eastAsia" w:cs="宋体"/>
              </w:rPr>
              <w:t>校准项目</w:t>
            </w:r>
          </w:p>
        </w:tc>
        <w:tc>
          <w:tcPr>
            <w:tcW w:w="1316" w:type="dxa"/>
            <w:vMerge w:val="restart"/>
            <w:vAlign w:val="center"/>
          </w:tcPr>
          <w:p w14:paraId="07B85687">
            <w:pPr>
              <w:adjustRightInd w:val="0"/>
              <w:snapToGrid w:val="0"/>
              <w:spacing w:line="360" w:lineRule="exact"/>
              <w:jc w:val="center"/>
            </w:pPr>
            <w:r>
              <w:rPr>
                <w:rFonts w:hint="eastAsia" w:cs="宋体"/>
              </w:rPr>
              <w:t>技术要求</w:t>
            </w:r>
          </w:p>
        </w:tc>
        <w:tc>
          <w:tcPr>
            <w:tcW w:w="3891" w:type="dxa"/>
            <w:gridSpan w:val="3"/>
            <w:vAlign w:val="center"/>
          </w:tcPr>
          <w:p w14:paraId="27B24619">
            <w:pPr>
              <w:adjustRightInd w:val="0"/>
              <w:snapToGrid w:val="0"/>
              <w:spacing w:line="360" w:lineRule="exact"/>
              <w:jc w:val="center"/>
            </w:pPr>
            <w:r>
              <w:rPr>
                <w:rFonts w:hint="eastAsia" w:cs="宋体"/>
              </w:rPr>
              <w:t>测量值</w:t>
            </w:r>
          </w:p>
        </w:tc>
        <w:tc>
          <w:tcPr>
            <w:tcW w:w="1064" w:type="dxa"/>
            <w:vMerge w:val="restart"/>
            <w:vAlign w:val="center"/>
          </w:tcPr>
          <w:p w14:paraId="64AF1C59">
            <w:pPr>
              <w:adjustRightInd w:val="0"/>
              <w:snapToGrid w:val="0"/>
              <w:spacing w:line="360" w:lineRule="exact"/>
              <w:jc w:val="center"/>
            </w:pPr>
            <w:r>
              <w:rPr>
                <w:rFonts w:hint="eastAsia" w:cs="宋体"/>
              </w:rPr>
              <w:t>平均值</w:t>
            </w:r>
          </w:p>
        </w:tc>
        <w:tc>
          <w:tcPr>
            <w:tcW w:w="1064" w:type="dxa"/>
            <w:vMerge w:val="restart"/>
            <w:vAlign w:val="center"/>
          </w:tcPr>
          <w:p w14:paraId="6BAC9DD5">
            <w:pPr>
              <w:adjustRightInd w:val="0"/>
              <w:snapToGrid w:val="0"/>
              <w:spacing w:line="360" w:lineRule="exact"/>
              <w:jc w:val="center"/>
            </w:pPr>
            <w:r>
              <w:rPr>
                <w:rFonts w:hint="eastAsia" w:cs="宋体"/>
              </w:rPr>
              <w:t>不确定度</w:t>
            </w:r>
          </w:p>
        </w:tc>
      </w:tr>
      <w:tr w14:paraId="47FC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36" w:type="dxa"/>
            <w:vMerge w:val="continue"/>
            <w:vAlign w:val="center"/>
          </w:tcPr>
          <w:p w14:paraId="1EBB7C1F">
            <w:pPr>
              <w:adjustRightInd w:val="0"/>
              <w:snapToGrid w:val="0"/>
              <w:spacing w:line="360" w:lineRule="exact"/>
              <w:jc w:val="center"/>
              <w:rPr>
                <w:color w:val="FF0000"/>
              </w:rPr>
            </w:pPr>
          </w:p>
        </w:tc>
        <w:tc>
          <w:tcPr>
            <w:tcW w:w="1316" w:type="dxa"/>
            <w:vMerge w:val="continue"/>
            <w:vAlign w:val="center"/>
          </w:tcPr>
          <w:p w14:paraId="7403999F">
            <w:pPr>
              <w:adjustRightInd w:val="0"/>
              <w:snapToGrid w:val="0"/>
              <w:spacing w:line="360" w:lineRule="exact"/>
              <w:jc w:val="center"/>
              <w:rPr>
                <w:color w:val="FF0000"/>
              </w:rPr>
            </w:pPr>
          </w:p>
        </w:tc>
        <w:tc>
          <w:tcPr>
            <w:tcW w:w="1297" w:type="dxa"/>
            <w:vAlign w:val="center"/>
          </w:tcPr>
          <w:p w14:paraId="03B64063">
            <w:pPr>
              <w:adjustRightInd w:val="0"/>
              <w:snapToGrid w:val="0"/>
              <w:spacing w:line="360" w:lineRule="exact"/>
              <w:jc w:val="center"/>
            </w:pPr>
            <w:r>
              <w:t>1</w:t>
            </w:r>
          </w:p>
        </w:tc>
        <w:tc>
          <w:tcPr>
            <w:tcW w:w="1297" w:type="dxa"/>
            <w:vAlign w:val="center"/>
          </w:tcPr>
          <w:p w14:paraId="64634535">
            <w:pPr>
              <w:adjustRightInd w:val="0"/>
              <w:snapToGrid w:val="0"/>
              <w:spacing w:line="360" w:lineRule="exact"/>
              <w:jc w:val="center"/>
            </w:pPr>
            <w:r>
              <w:t>2</w:t>
            </w:r>
          </w:p>
        </w:tc>
        <w:tc>
          <w:tcPr>
            <w:tcW w:w="1297" w:type="dxa"/>
            <w:vAlign w:val="center"/>
          </w:tcPr>
          <w:p w14:paraId="4E702980">
            <w:pPr>
              <w:adjustRightInd w:val="0"/>
              <w:snapToGrid w:val="0"/>
              <w:spacing w:line="360" w:lineRule="exact"/>
              <w:jc w:val="center"/>
            </w:pPr>
            <w:r>
              <w:t>3</w:t>
            </w:r>
          </w:p>
        </w:tc>
        <w:tc>
          <w:tcPr>
            <w:tcW w:w="1064" w:type="dxa"/>
            <w:vMerge w:val="continue"/>
            <w:vAlign w:val="center"/>
          </w:tcPr>
          <w:p w14:paraId="11D75AEB">
            <w:pPr>
              <w:adjustRightInd w:val="0"/>
              <w:snapToGrid w:val="0"/>
              <w:spacing w:line="360" w:lineRule="exact"/>
              <w:jc w:val="center"/>
              <w:rPr>
                <w:color w:val="FF0000"/>
              </w:rPr>
            </w:pPr>
          </w:p>
        </w:tc>
        <w:tc>
          <w:tcPr>
            <w:tcW w:w="1064" w:type="dxa"/>
            <w:vMerge w:val="continue"/>
            <w:vAlign w:val="center"/>
          </w:tcPr>
          <w:p w14:paraId="2E0CE0C1">
            <w:pPr>
              <w:adjustRightInd w:val="0"/>
              <w:snapToGrid w:val="0"/>
              <w:spacing w:line="360" w:lineRule="exact"/>
              <w:jc w:val="center"/>
              <w:rPr>
                <w:color w:val="FF0000"/>
              </w:rPr>
            </w:pPr>
          </w:p>
        </w:tc>
      </w:tr>
      <w:tr w14:paraId="1CDD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236" w:type="dxa"/>
            <w:vAlign w:val="center"/>
          </w:tcPr>
          <w:p w14:paraId="2410268E">
            <w:pPr>
              <w:adjustRightInd w:val="0"/>
              <w:snapToGrid w:val="0"/>
              <w:spacing w:line="360" w:lineRule="exact"/>
              <w:jc w:val="center"/>
            </w:pPr>
            <w:r>
              <w:rPr>
                <w:rFonts w:hint="eastAsia" w:cs="宋体"/>
              </w:rPr>
              <w:t>空气流速（</w:t>
            </w:r>
            <w:r>
              <w:t>L/h</w:t>
            </w:r>
            <w:r>
              <w:rPr>
                <w:rFonts w:hint="eastAsia" w:cs="宋体"/>
              </w:rPr>
              <w:t>）</w:t>
            </w:r>
          </w:p>
        </w:tc>
        <w:tc>
          <w:tcPr>
            <w:tcW w:w="1316" w:type="dxa"/>
            <w:vAlign w:val="center"/>
          </w:tcPr>
          <w:p w14:paraId="437DB488">
            <w:pPr>
              <w:adjustRightInd w:val="0"/>
              <w:snapToGrid w:val="0"/>
              <w:spacing w:line="360" w:lineRule="exact"/>
              <w:jc w:val="center"/>
            </w:pPr>
            <w:r>
              <w:rPr>
                <w:rFonts w:hint="eastAsia" w:cs="宋体"/>
                <w:sz w:val="24"/>
                <w:szCs w:val="24"/>
              </w:rPr>
              <w:t>（</w:t>
            </w:r>
            <w:r>
              <w:rPr>
                <w:sz w:val="24"/>
                <w:szCs w:val="24"/>
              </w:rPr>
              <w:t>*</w:t>
            </w:r>
            <w:r>
              <w:rPr>
                <w:rFonts w:hint="eastAsia" w:cs="宋体"/>
                <w:sz w:val="24"/>
                <w:szCs w:val="24"/>
              </w:rPr>
              <w:t>±</w:t>
            </w:r>
            <w:r>
              <w:rPr>
                <w:sz w:val="24"/>
                <w:szCs w:val="24"/>
              </w:rPr>
              <w:t>2.5%</w:t>
            </w:r>
            <w:r>
              <w:rPr>
                <w:rFonts w:hint="eastAsia" w:cs="宋体"/>
                <w:sz w:val="24"/>
                <w:szCs w:val="24"/>
              </w:rPr>
              <w:t>）</w:t>
            </w:r>
          </w:p>
        </w:tc>
        <w:tc>
          <w:tcPr>
            <w:tcW w:w="1297" w:type="dxa"/>
            <w:vAlign w:val="center"/>
          </w:tcPr>
          <w:p w14:paraId="3661F018">
            <w:pPr>
              <w:adjustRightInd w:val="0"/>
              <w:snapToGrid w:val="0"/>
              <w:spacing w:line="360" w:lineRule="exact"/>
              <w:jc w:val="center"/>
              <w:rPr>
                <w:color w:val="FF0000"/>
              </w:rPr>
            </w:pPr>
          </w:p>
        </w:tc>
        <w:tc>
          <w:tcPr>
            <w:tcW w:w="1297" w:type="dxa"/>
            <w:vAlign w:val="center"/>
          </w:tcPr>
          <w:p w14:paraId="0E17038B">
            <w:pPr>
              <w:adjustRightInd w:val="0"/>
              <w:snapToGrid w:val="0"/>
              <w:spacing w:line="360" w:lineRule="exact"/>
              <w:jc w:val="center"/>
              <w:rPr>
                <w:color w:val="FF0000"/>
              </w:rPr>
            </w:pPr>
          </w:p>
        </w:tc>
        <w:tc>
          <w:tcPr>
            <w:tcW w:w="1297" w:type="dxa"/>
            <w:vAlign w:val="center"/>
          </w:tcPr>
          <w:p w14:paraId="7CB52C0B">
            <w:pPr>
              <w:adjustRightInd w:val="0"/>
              <w:snapToGrid w:val="0"/>
              <w:spacing w:line="360" w:lineRule="exact"/>
              <w:jc w:val="center"/>
              <w:rPr>
                <w:color w:val="FF0000"/>
              </w:rPr>
            </w:pPr>
          </w:p>
        </w:tc>
        <w:tc>
          <w:tcPr>
            <w:tcW w:w="1064" w:type="dxa"/>
            <w:vAlign w:val="center"/>
          </w:tcPr>
          <w:p w14:paraId="4B0FB4C2">
            <w:pPr>
              <w:adjustRightInd w:val="0"/>
              <w:snapToGrid w:val="0"/>
              <w:spacing w:line="360" w:lineRule="exact"/>
              <w:jc w:val="center"/>
              <w:rPr>
                <w:color w:val="FF0000"/>
              </w:rPr>
            </w:pPr>
          </w:p>
        </w:tc>
        <w:tc>
          <w:tcPr>
            <w:tcW w:w="1064" w:type="dxa"/>
            <w:vAlign w:val="center"/>
          </w:tcPr>
          <w:p w14:paraId="573E18FF">
            <w:pPr>
              <w:adjustRightInd w:val="0"/>
              <w:snapToGrid w:val="0"/>
              <w:spacing w:line="360" w:lineRule="exact"/>
              <w:jc w:val="center"/>
              <w:rPr>
                <w:color w:val="FF0000"/>
              </w:rPr>
            </w:pPr>
          </w:p>
        </w:tc>
      </w:tr>
    </w:tbl>
    <w:p w14:paraId="229B5B83">
      <w:pPr>
        <w:pStyle w:val="2"/>
        <w:adjustRightInd w:val="0"/>
        <w:snapToGrid w:val="0"/>
        <w:spacing w:before="0" w:after="0" w:line="360" w:lineRule="auto"/>
        <w:rPr>
          <w:rFonts w:eastAsia="黑体"/>
          <w:b w:val="0"/>
          <w:bCs w:val="0"/>
          <w:color w:val="FF0000"/>
          <w:sz w:val="28"/>
          <w:szCs w:val="28"/>
        </w:rPr>
      </w:pPr>
    </w:p>
    <w:p w14:paraId="643FCED7">
      <w:pPr>
        <w:rPr>
          <w:rFonts w:eastAsia="黑体"/>
          <w:color w:val="FF0000"/>
          <w:sz w:val="28"/>
          <w:szCs w:val="28"/>
        </w:rPr>
      </w:pPr>
    </w:p>
    <w:p w14:paraId="43E2E622">
      <w:pPr>
        <w:numPr>
          <w:ilvl w:val="0"/>
          <w:numId w:val="3"/>
        </w:numPr>
        <w:rPr>
          <w:rFonts w:ascii="宋体"/>
          <w:sz w:val="24"/>
          <w:szCs w:val="24"/>
        </w:rPr>
      </w:pPr>
      <w:r>
        <w:rPr>
          <w:rFonts w:hint="eastAsia" w:ascii="宋体" w:hAnsi="宋体" w:cs="宋体"/>
          <w:sz w:val="24"/>
          <w:szCs w:val="24"/>
        </w:rPr>
        <w:t>测量高度尺示值误差的测量：</w:t>
      </w:r>
    </w:p>
    <w:p w14:paraId="03681063">
      <w:pPr>
        <w:rPr>
          <w:rFonts w:ascii="宋体"/>
          <w:sz w:val="24"/>
          <w:szCs w:val="24"/>
        </w:rPr>
      </w:pPr>
    </w:p>
    <w:p w14:paraId="0D297A87">
      <w:pPr>
        <w:rPr>
          <w:rFonts w:ascii="宋体"/>
          <w:sz w:val="24"/>
          <w:szCs w:val="24"/>
        </w:rPr>
      </w:pP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10"/>
        <w:gridCol w:w="554"/>
        <w:gridCol w:w="642"/>
        <w:gridCol w:w="643"/>
        <w:gridCol w:w="643"/>
        <w:gridCol w:w="643"/>
        <w:gridCol w:w="643"/>
        <w:gridCol w:w="643"/>
        <w:gridCol w:w="643"/>
        <w:gridCol w:w="643"/>
        <w:gridCol w:w="889"/>
        <w:gridCol w:w="930"/>
      </w:tblGrid>
      <w:tr w14:paraId="0BAF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restart"/>
            <w:vAlign w:val="center"/>
          </w:tcPr>
          <w:p w14:paraId="37FBAF4D">
            <w:pPr>
              <w:jc w:val="center"/>
              <w:rPr>
                <w:rFonts w:ascii="宋体"/>
                <w:sz w:val="24"/>
                <w:szCs w:val="24"/>
              </w:rPr>
            </w:pPr>
            <w:r>
              <w:rPr>
                <w:rFonts w:hint="eastAsia" w:ascii="宋体" w:hAnsi="宋体" w:cs="宋体"/>
                <w:sz w:val="24"/>
                <w:szCs w:val="24"/>
              </w:rPr>
              <w:t>校准项目</w:t>
            </w:r>
          </w:p>
        </w:tc>
        <w:tc>
          <w:tcPr>
            <w:tcW w:w="1110" w:type="dxa"/>
            <w:vMerge w:val="restart"/>
            <w:vAlign w:val="center"/>
          </w:tcPr>
          <w:p w14:paraId="6F43D657">
            <w:pPr>
              <w:jc w:val="center"/>
              <w:rPr>
                <w:rFonts w:ascii="宋体"/>
                <w:sz w:val="24"/>
                <w:szCs w:val="24"/>
              </w:rPr>
            </w:pPr>
            <w:r>
              <w:rPr>
                <w:rFonts w:hint="eastAsia" w:ascii="宋体" w:hAnsi="宋体" w:cs="宋体"/>
                <w:sz w:val="24"/>
                <w:szCs w:val="24"/>
              </w:rPr>
              <w:t>技术要求</w:t>
            </w:r>
            <w:r>
              <w:rPr>
                <w:rFonts w:hint="eastAsia" w:cs="宋体"/>
              </w:rPr>
              <w:t>（</w:t>
            </w:r>
            <w:r>
              <w:t>mm</w:t>
            </w:r>
            <w:r>
              <w:rPr>
                <w:rFonts w:hint="eastAsia" w:cs="宋体"/>
              </w:rPr>
              <w:t>）</w:t>
            </w:r>
          </w:p>
        </w:tc>
        <w:tc>
          <w:tcPr>
            <w:tcW w:w="5697" w:type="dxa"/>
            <w:gridSpan w:val="9"/>
            <w:vAlign w:val="center"/>
          </w:tcPr>
          <w:p w14:paraId="6D4BFA19">
            <w:pPr>
              <w:jc w:val="center"/>
              <w:rPr>
                <w:rFonts w:ascii="宋体"/>
                <w:sz w:val="24"/>
                <w:szCs w:val="24"/>
              </w:rPr>
            </w:pPr>
          </w:p>
          <w:p w14:paraId="66040DE4">
            <w:pPr>
              <w:jc w:val="center"/>
            </w:pPr>
            <w:r>
              <w:rPr>
                <w:rFonts w:hint="eastAsia" w:cs="宋体"/>
              </w:rPr>
              <w:t>测量点（</w:t>
            </w:r>
            <w:r>
              <w:t>mm</w:t>
            </w:r>
            <w:r>
              <w:rPr>
                <w:rFonts w:hint="eastAsia" w:cs="宋体"/>
              </w:rPr>
              <w:t>）</w:t>
            </w:r>
          </w:p>
        </w:tc>
        <w:tc>
          <w:tcPr>
            <w:tcW w:w="889" w:type="dxa"/>
            <w:vMerge w:val="restart"/>
            <w:vAlign w:val="center"/>
          </w:tcPr>
          <w:p w14:paraId="15C4A8E0">
            <w:pPr>
              <w:jc w:val="center"/>
              <w:rPr>
                <w:rFonts w:ascii="宋体"/>
                <w:sz w:val="24"/>
                <w:szCs w:val="24"/>
              </w:rPr>
            </w:pPr>
            <w:r>
              <w:rPr>
                <w:rFonts w:hint="eastAsia" w:ascii="宋体" w:hAnsi="宋体" w:cs="宋体"/>
                <w:sz w:val="24"/>
                <w:szCs w:val="24"/>
              </w:rPr>
              <w:t>平均值</w:t>
            </w:r>
            <w:r>
              <w:rPr>
                <w:rFonts w:hint="eastAsia" w:cs="宋体"/>
              </w:rPr>
              <w:t>（</w:t>
            </w:r>
            <w:r>
              <w:t>mm</w:t>
            </w:r>
            <w:r>
              <w:rPr>
                <w:rFonts w:hint="eastAsia" w:cs="宋体"/>
              </w:rPr>
              <w:t>）</w:t>
            </w:r>
          </w:p>
        </w:tc>
        <w:tc>
          <w:tcPr>
            <w:tcW w:w="930" w:type="dxa"/>
            <w:vMerge w:val="restart"/>
            <w:vAlign w:val="center"/>
          </w:tcPr>
          <w:p w14:paraId="4DE1F7D7">
            <w:pPr>
              <w:jc w:val="center"/>
              <w:rPr>
                <w:rFonts w:ascii="宋体"/>
                <w:sz w:val="24"/>
                <w:szCs w:val="24"/>
              </w:rPr>
            </w:pPr>
            <w:r>
              <w:rPr>
                <w:rFonts w:hint="eastAsia" w:cs="宋体"/>
              </w:rPr>
              <w:t>不确定度（</w:t>
            </w:r>
            <w:r>
              <w:t>mm</w:t>
            </w:r>
            <w:r>
              <w:rPr>
                <w:rFonts w:hint="eastAsia" w:cs="宋体"/>
              </w:rPr>
              <w:t>）</w:t>
            </w:r>
          </w:p>
        </w:tc>
      </w:tr>
      <w:tr w14:paraId="3F43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0B690BB1">
            <w:pPr>
              <w:jc w:val="center"/>
              <w:rPr>
                <w:rFonts w:ascii="宋体"/>
                <w:sz w:val="24"/>
                <w:szCs w:val="24"/>
              </w:rPr>
            </w:pPr>
          </w:p>
        </w:tc>
        <w:tc>
          <w:tcPr>
            <w:tcW w:w="1110" w:type="dxa"/>
            <w:vMerge w:val="continue"/>
            <w:vAlign w:val="center"/>
          </w:tcPr>
          <w:p w14:paraId="0C97EAFD">
            <w:pPr>
              <w:jc w:val="center"/>
              <w:rPr>
                <w:rFonts w:ascii="宋体"/>
                <w:sz w:val="24"/>
                <w:szCs w:val="24"/>
              </w:rPr>
            </w:pPr>
          </w:p>
        </w:tc>
        <w:tc>
          <w:tcPr>
            <w:tcW w:w="1839" w:type="dxa"/>
            <w:gridSpan w:val="3"/>
            <w:vAlign w:val="center"/>
          </w:tcPr>
          <w:p w14:paraId="277C68EC">
            <w:pPr>
              <w:jc w:val="center"/>
              <w:rPr>
                <w:rFonts w:ascii="宋体"/>
                <w:sz w:val="24"/>
                <w:szCs w:val="24"/>
              </w:rPr>
            </w:pPr>
          </w:p>
        </w:tc>
        <w:tc>
          <w:tcPr>
            <w:tcW w:w="1929" w:type="dxa"/>
            <w:gridSpan w:val="3"/>
            <w:vAlign w:val="center"/>
          </w:tcPr>
          <w:p w14:paraId="578F0512">
            <w:pPr>
              <w:jc w:val="center"/>
              <w:rPr>
                <w:rFonts w:ascii="宋体"/>
                <w:sz w:val="24"/>
                <w:szCs w:val="24"/>
              </w:rPr>
            </w:pPr>
          </w:p>
        </w:tc>
        <w:tc>
          <w:tcPr>
            <w:tcW w:w="1929" w:type="dxa"/>
            <w:gridSpan w:val="3"/>
            <w:vAlign w:val="center"/>
          </w:tcPr>
          <w:p w14:paraId="048EFF90">
            <w:pPr>
              <w:jc w:val="center"/>
              <w:rPr>
                <w:rFonts w:ascii="宋体"/>
                <w:sz w:val="24"/>
                <w:szCs w:val="24"/>
              </w:rPr>
            </w:pPr>
          </w:p>
        </w:tc>
        <w:tc>
          <w:tcPr>
            <w:tcW w:w="889" w:type="dxa"/>
            <w:vMerge w:val="continue"/>
            <w:vAlign w:val="center"/>
          </w:tcPr>
          <w:p w14:paraId="02E67666">
            <w:pPr>
              <w:jc w:val="center"/>
              <w:rPr>
                <w:rFonts w:ascii="宋体"/>
                <w:sz w:val="24"/>
                <w:szCs w:val="24"/>
              </w:rPr>
            </w:pPr>
          </w:p>
        </w:tc>
        <w:tc>
          <w:tcPr>
            <w:tcW w:w="930" w:type="dxa"/>
            <w:vMerge w:val="continue"/>
            <w:vAlign w:val="center"/>
          </w:tcPr>
          <w:p w14:paraId="20EF0D31">
            <w:pPr>
              <w:jc w:val="center"/>
              <w:rPr>
                <w:rFonts w:ascii="宋体"/>
                <w:sz w:val="24"/>
                <w:szCs w:val="24"/>
              </w:rPr>
            </w:pPr>
          </w:p>
        </w:tc>
      </w:tr>
      <w:tr w14:paraId="3099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Merge w:val="continue"/>
            <w:vAlign w:val="center"/>
          </w:tcPr>
          <w:p w14:paraId="1014FDA6">
            <w:pPr>
              <w:jc w:val="center"/>
              <w:rPr>
                <w:rFonts w:ascii="宋体"/>
                <w:sz w:val="24"/>
                <w:szCs w:val="24"/>
              </w:rPr>
            </w:pPr>
          </w:p>
        </w:tc>
        <w:tc>
          <w:tcPr>
            <w:tcW w:w="1110" w:type="dxa"/>
            <w:vMerge w:val="continue"/>
            <w:vAlign w:val="center"/>
          </w:tcPr>
          <w:p w14:paraId="74A4B0E7">
            <w:pPr>
              <w:jc w:val="center"/>
              <w:rPr>
                <w:rFonts w:ascii="宋体"/>
                <w:sz w:val="24"/>
                <w:szCs w:val="24"/>
              </w:rPr>
            </w:pPr>
          </w:p>
        </w:tc>
        <w:tc>
          <w:tcPr>
            <w:tcW w:w="554" w:type="dxa"/>
            <w:vAlign w:val="center"/>
          </w:tcPr>
          <w:p w14:paraId="45A7F966">
            <w:pPr>
              <w:jc w:val="center"/>
              <w:rPr>
                <w:rFonts w:ascii="宋体"/>
                <w:sz w:val="24"/>
                <w:szCs w:val="24"/>
              </w:rPr>
            </w:pPr>
            <w:r>
              <w:rPr>
                <w:rFonts w:ascii="宋体" w:hAnsi="宋体" w:cs="宋体"/>
                <w:sz w:val="24"/>
                <w:szCs w:val="24"/>
              </w:rPr>
              <w:t>1</w:t>
            </w:r>
          </w:p>
        </w:tc>
        <w:tc>
          <w:tcPr>
            <w:tcW w:w="642" w:type="dxa"/>
            <w:vAlign w:val="center"/>
          </w:tcPr>
          <w:p w14:paraId="2C742C32">
            <w:pPr>
              <w:jc w:val="center"/>
              <w:rPr>
                <w:rFonts w:ascii="宋体"/>
                <w:sz w:val="24"/>
                <w:szCs w:val="24"/>
              </w:rPr>
            </w:pPr>
            <w:r>
              <w:rPr>
                <w:rFonts w:ascii="宋体" w:hAnsi="宋体" w:cs="宋体"/>
                <w:sz w:val="24"/>
                <w:szCs w:val="24"/>
              </w:rPr>
              <w:t>2</w:t>
            </w:r>
          </w:p>
        </w:tc>
        <w:tc>
          <w:tcPr>
            <w:tcW w:w="643" w:type="dxa"/>
            <w:vAlign w:val="center"/>
          </w:tcPr>
          <w:p w14:paraId="5DEF8BD7">
            <w:pPr>
              <w:jc w:val="center"/>
              <w:rPr>
                <w:rFonts w:ascii="宋体"/>
                <w:sz w:val="24"/>
                <w:szCs w:val="24"/>
              </w:rPr>
            </w:pPr>
            <w:r>
              <w:rPr>
                <w:rFonts w:ascii="宋体" w:hAnsi="宋体" w:cs="宋体"/>
                <w:sz w:val="24"/>
                <w:szCs w:val="24"/>
              </w:rPr>
              <w:t>3</w:t>
            </w:r>
          </w:p>
        </w:tc>
        <w:tc>
          <w:tcPr>
            <w:tcW w:w="643" w:type="dxa"/>
            <w:vAlign w:val="center"/>
          </w:tcPr>
          <w:p w14:paraId="3B6B4537">
            <w:pPr>
              <w:jc w:val="center"/>
              <w:rPr>
                <w:rFonts w:ascii="宋体"/>
                <w:sz w:val="24"/>
                <w:szCs w:val="24"/>
              </w:rPr>
            </w:pPr>
            <w:r>
              <w:rPr>
                <w:rFonts w:ascii="宋体" w:hAnsi="宋体" w:cs="宋体"/>
                <w:sz w:val="24"/>
                <w:szCs w:val="24"/>
              </w:rPr>
              <w:t>1</w:t>
            </w:r>
          </w:p>
        </w:tc>
        <w:tc>
          <w:tcPr>
            <w:tcW w:w="643" w:type="dxa"/>
            <w:vAlign w:val="center"/>
          </w:tcPr>
          <w:p w14:paraId="379BD6B3">
            <w:pPr>
              <w:jc w:val="center"/>
              <w:rPr>
                <w:rFonts w:ascii="宋体"/>
                <w:sz w:val="24"/>
                <w:szCs w:val="24"/>
              </w:rPr>
            </w:pPr>
            <w:r>
              <w:rPr>
                <w:rFonts w:ascii="宋体" w:hAnsi="宋体" w:cs="宋体"/>
                <w:sz w:val="24"/>
                <w:szCs w:val="24"/>
              </w:rPr>
              <w:t>2</w:t>
            </w:r>
          </w:p>
        </w:tc>
        <w:tc>
          <w:tcPr>
            <w:tcW w:w="643" w:type="dxa"/>
            <w:vAlign w:val="center"/>
          </w:tcPr>
          <w:p w14:paraId="73FB4DFB">
            <w:pPr>
              <w:jc w:val="center"/>
              <w:rPr>
                <w:rFonts w:ascii="宋体"/>
                <w:sz w:val="24"/>
                <w:szCs w:val="24"/>
              </w:rPr>
            </w:pPr>
            <w:r>
              <w:rPr>
                <w:rFonts w:ascii="宋体" w:hAnsi="宋体" w:cs="宋体"/>
                <w:sz w:val="24"/>
                <w:szCs w:val="24"/>
              </w:rPr>
              <w:t>3</w:t>
            </w:r>
          </w:p>
        </w:tc>
        <w:tc>
          <w:tcPr>
            <w:tcW w:w="643" w:type="dxa"/>
            <w:vAlign w:val="center"/>
          </w:tcPr>
          <w:p w14:paraId="665EFB19">
            <w:pPr>
              <w:jc w:val="center"/>
              <w:rPr>
                <w:rFonts w:ascii="宋体"/>
                <w:sz w:val="24"/>
                <w:szCs w:val="24"/>
              </w:rPr>
            </w:pPr>
            <w:r>
              <w:rPr>
                <w:rFonts w:ascii="宋体" w:hAnsi="宋体" w:cs="宋体"/>
                <w:sz w:val="24"/>
                <w:szCs w:val="24"/>
              </w:rPr>
              <w:t>1</w:t>
            </w:r>
          </w:p>
        </w:tc>
        <w:tc>
          <w:tcPr>
            <w:tcW w:w="643" w:type="dxa"/>
            <w:vAlign w:val="center"/>
          </w:tcPr>
          <w:p w14:paraId="363B5CA8">
            <w:pPr>
              <w:jc w:val="center"/>
              <w:rPr>
                <w:rFonts w:ascii="宋体"/>
                <w:sz w:val="24"/>
                <w:szCs w:val="24"/>
              </w:rPr>
            </w:pPr>
            <w:r>
              <w:rPr>
                <w:rFonts w:ascii="宋体" w:hAnsi="宋体" w:cs="宋体"/>
                <w:sz w:val="24"/>
                <w:szCs w:val="24"/>
              </w:rPr>
              <w:t>2</w:t>
            </w:r>
          </w:p>
        </w:tc>
        <w:tc>
          <w:tcPr>
            <w:tcW w:w="643" w:type="dxa"/>
            <w:vAlign w:val="center"/>
          </w:tcPr>
          <w:p w14:paraId="213E6834">
            <w:pPr>
              <w:jc w:val="center"/>
              <w:rPr>
                <w:rFonts w:ascii="宋体"/>
                <w:sz w:val="24"/>
                <w:szCs w:val="24"/>
              </w:rPr>
            </w:pPr>
            <w:r>
              <w:rPr>
                <w:rFonts w:ascii="宋体" w:hAnsi="宋体" w:cs="宋体"/>
                <w:sz w:val="24"/>
                <w:szCs w:val="24"/>
              </w:rPr>
              <w:t>3</w:t>
            </w:r>
          </w:p>
        </w:tc>
        <w:tc>
          <w:tcPr>
            <w:tcW w:w="889" w:type="dxa"/>
            <w:vMerge w:val="continue"/>
            <w:vAlign w:val="center"/>
          </w:tcPr>
          <w:p w14:paraId="5F30AD87">
            <w:pPr>
              <w:jc w:val="center"/>
              <w:rPr>
                <w:rFonts w:ascii="宋体"/>
                <w:sz w:val="24"/>
                <w:szCs w:val="24"/>
              </w:rPr>
            </w:pPr>
          </w:p>
        </w:tc>
        <w:tc>
          <w:tcPr>
            <w:tcW w:w="930" w:type="dxa"/>
            <w:vMerge w:val="continue"/>
            <w:vAlign w:val="center"/>
          </w:tcPr>
          <w:p w14:paraId="79E1F496">
            <w:pPr>
              <w:jc w:val="center"/>
              <w:rPr>
                <w:rFonts w:ascii="宋体"/>
                <w:sz w:val="24"/>
                <w:szCs w:val="24"/>
              </w:rPr>
            </w:pPr>
          </w:p>
        </w:tc>
      </w:tr>
      <w:tr w14:paraId="6F01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1751485">
            <w:pPr>
              <w:jc w:val="center"/>
              <w:rPr>
                <w:rFonts w:ascii="宋体"/>
                <w:sz w:val="24"/>
                <w:szCs w:val="24"/>
              </w:rPr>
            </w:pPr>
            <w:r>
              <w:rPr>
                <w:rFonts w:hint="eastAsia" w:cs="宋体"/>
              </w:rPr>
              <w:t>高度尺示值误差</w:t>
            </w:r>
          </w:p>
        </w:tc>
        <w:tc>
          <w:tcPr>
            <w:tcW w:w="1110" w:type="dxa"/>
            <w:vAlign w:val="center"/>
          </w:tcPr>
          <w:p w14:paraId="2176FF77">
            <w:pPr>
              <w:jc w:val="center"/>
              <w:rPr>
                <w:rFonts w:ascii="宋体"/>
                <w:sz w:val="24"/>
                <w:szCs w:val="24"/>
              </w:rPr>
            </w:pPr>
            <w:r>
              <w:rPr>
                <w:rFonts w:hint="eastAsia" w:cs="宋体"/>
                <w:sz w:val="24"/>
                <w:szCs w:val="24"/>
              </w:rPr>
              <w:t>（</w:t>
            </w:r>
            <w:r>
              <w:rPr>
                <w:sz w:val="24"/>
                <w:szCs w:val="24"/>
              </w:rPr>
              <w:t>*</w:t>
            </w:r>
            <w:r>
              <w:rPr>
                <w:rFonts w:hint="eastAsia" w:cs="宋体"/>
                <w:sz w:val="24"/>
                <w:szCs w:val="24"/>
              </w:rPr>
              <w:t>±</w:t>
            </w:r>
            <w:r>
              <w:rPr>
                <w:sz w:val="24"/>
                <w:szCs w:val="24"/>
              </w:rPr>
              <w:t>1</w:t>
            </w:r>
            <w:r>
              <w:rPr>
                <w:rFonts w:hint="eastAsia" w:cs="宋体"/>
                <w:sz w:val="24"/>
                <w:szCs w:val="24"/>
              </w:rPr>
              <w:t>）</w:t>
            </w:r>
          </w:p>
        </w:tc>
        <w:tc>
          <w:tcPr>
            <w:tcW w:w="554" w:type="dxa"/>
            <w:vAlign w:val="center"/>
          </w:tcPr>
          <w:p w14:paraId="56858132">
            <w:pPr>
              <w:jc w:val="center"/>
              <w:rPr>
                <w:rFonts w:ascii="宋体"/>
                <w:sz w:val="24"/>
                <w:szCs w:val="24"/>
              </w:rPr>
            </w:pPr>
          </w:p>
        </w:tc>
        <w:tc>
          <w:tcPr>
            <w:tcW w:w="642" w:type="dxa"/>
            <w:vAlign w:val="center"/>
          </w:tcPr>
          <w:p w14:paraId="3A77D7EC">
            <w:pPr>
              <w:jc w:val="center"/>
              <w:rPr>
                <w:rFonts w:ascii="宋体"/>
                <w:sz w:val="24"/>
                <w:szCs w:val="24"/>
              </w:rPr>
            </w:pPr>
          </w:p>
        </w:tc>
        <w:tc>
          <w:tcPr>
            <w:tcW w:w="643" w:type="dxa"/>
            <w:vAlign w:val="center"/>
          </w:tcPr>
          <w:p w14:paraId="2288A4D3">
            <w:pPr>
              <w:jc w:val="center"/>
              <w:rPr>
                <w:rFonts w:ascii="宋体"/>
                <w:sz w:val="24"/>
                <w:szCs w:val="24"/>
              </w:rPr>
            </w:pPr>
          </w:p>
        </w:tc>
        <w:tc>
          <w:tcPr>
            <w:tcW w:w="643" w:type="dxa"/>
            <w:vAlign w:val="center"/>
          </w:tcPr>
          <w:p w14:paraId="29BBD584">
            <w:pPr>
              <w:jc w:val="center"/>
              <w:rPr>
                <w:rFonts w:ascii="宋体"/>
                <w:sz w:val="24"/>
                <w:szCs w:val="24"/>
              </w:rPr>
            </w:pPr>
          </w:p>
        </w:tc>
        <w:tc>
          <w:tcPr>
            <w:tcW w:w="643" w:type="dxa"/>
            <w:vAlign w:val="center"/>
          </w:tcPr>
          <w:p w14:paraId="312FBDDB">
            <w:pPr>
              <w:jc w:val="center"/>
              <w:rPr>
                <w:rFonts w:ascii="宋体"/>
                <w:sz w:val="24"/>
                <w:szCs w:val="24"/>
              </w:rPr>
            </w:pPr>
          </w:p>
        </w:tc>
        <w:tc>
          <w:tcPr>
            <w:tcW w:w="643" w:type="dxa"/>
            <w:vAlign w:val="center"/>
          </w:tcPr>
          <w:p w14:paraId="5F5C881F">
            <w:pPr>
              <w:jc w:val="center"/>
              <w:rPr>
                <w:rFonts w:ascii="宋体"/>
                <w:sz w:val="24"/>
                <w:szCs w:val="24"/>
              </w:rPr>
            </w:pPr>
          </w:p>
        </w:tc>
        <w:tc>
          <w:tcPr>
            <w:tcW w:w="643" w:type="dxa"/>
            <w:vAlign w:val="center"/>
          </w:tcPr>
          <w:p w14:paraId="42AA17BF">
            <w:pPr>
              <w:jc w:val="center"/>
              <w:rPr>
                <w:rFonts w:ascii="宋体"/>
                <w:sz w:val="24"/>
                <w:szCs w:val="24"/>
              </w:rPr>
            </w:pPr>
          </w:p>
        </w:tc>
        <w:tc>
          <w:tcPr>
            <w:tcW w:w="643" w:type="dxa"/>
            <w:vAlign w:val="center"/>
          </w:tcPr>
          <w:p w14:paraId="6236796E">
            <w:pPr>
              <w:jc w:val="center"/>
              <w:rPr>
                <w:rFonts w:ascii="宋体"/>
                <w:sz w:val="24"/>
                <w:szCs w:val="24"/>
              </w:rPr>
            </w:pPr>
          </w:p>
        </w:tc>
        <w:tc>
          <w:tcPr>
            <w:tcW w:w="643" w:type="dxa"/>
            <w:vAlign w:val="center"/>
          </w:tcPr>
          <w:p w14:paraId="2AB62B83">
            <w:pPr>
              <w:jc w:val="center"/>
              <w:rPr>
                <w:rFonts w:ascii="宋体"/>
                <w:sz w:val="24"/>
                <w:szCs w:val="24"/>
              </w:rPr>
            </w:pPr>
          </w:p>
        </w:tc>
        <w:tc>
          <w:tcPr>
            <w:tcW w:w="889" w:type="dxa"/>
            <w:vAlign w:val="center"/>
          </w:tcPr>
          <w:p w14:paraId="7C130D6E">
            <w:pPr>
              <w:jc w:val="center"/>
              <w:rPr>
                <w:rFonts w:ascii="宋体"/>
                <w:sz w:val="24"/>
                <w:szCs w:val="24"/>
              </w:rPr>
            </w:pPr>
          </w:p>
        </w:tc>
        <w:tc>
          <w:tcPr>
            <w:tcW w:w="930" w:type="dxa"/>
            <w:vAlign w:val="center"/>
          </w:tcPr>
          <w:p w14:paraId="505A42A3">
            <w:pPr>
              <w:jc w:val="center"/>
              <w:rPr>
                <w:rFonts w:ascii="宋体"/>
                <w:sz w:val="24"/>
                <w:szCs w:val="24"/>
              </w:rPr>
            </w:pPr>
          </w:p>
        </w:tc>
      </w:tr>
    </w:tbl>
    <w:p w14:paraId="67481FCC">
      <w:pPr>
        <w:rPr>
          <w:rFonts w:ascii="宋体"/>
          <w:sz w:val="24"/>
          <w:szCs w:val="24"/>
        </w:rPr>
        <w:sectPr>
          <w:footerReference r:id="rId16" w:type="default"/>
          <w:pgSz w:w="11906" w:h="16838"/>
          <w:pgMar w:top="1417" w:right="1134" w:bottom="1134" w:left="1417" w:header="1020" w:footer="737" w:gutter="0"/>
          <w:cols w:space="720" w:num="1"/>
          <w:docGrid w:type="lines" w:linePitch="312" w:charSpace="0"/>
        </w:sectPr>
      </w:pPr>
    </w:p>
    <w:p w14:paraId="1C90B9E6">
      <w:pPr>
        <w:pStyle w:val="2"/>
        <w:adjustRightInd w:val="0"/>
        <w:snapToGrid w:val="0"/>
        <w:spacing w:before="0" w:after="0" w:line="360" w:lineRule="auto"/>
        <w:rPr>
          <w:rFonts w:eastAsia="黑体"/>
          <w:b w:val="0"/>
          <w:bCs w:val="0"/>
          <w:sz w:val="28"/>
          <w:szCs w:val="28"/>
        </w:rPr>
      </w:pPr>
      <w:r>
        <w:rPr>
          <w:rFonts w:hint="eastAsia" w:eastAsia="黑体" w:cs="黑体"/>
          <w:b w:val="0"/>
          <w:bCs w:val="0"/>
          <w:sz w:val="28"/>
          <w:szCs w:val="28"/>
        </w:rPr>
        <w:t>附录</w:t>
      </w:r>
      <w:r>
        <w:rPr>
          <w:rFonts w:eastAsia="黑体"/>
          <w:b w:val="0"/>
          <w:bCs w:val="0"/>
          <w:sz w:val="28"/>
          <w:szCs w:val="28"/>
        </w:rPr>
        <w:t>B</w:t>
      </w:r>
      <w:bookmarkStart w:id="19" w:name="_Toc26186"/>
    </w:p>
    <w:p w14:paraId="6824F6AF">
      <w:pPr>
        <w:pStyle w:val="2"/>
        <w:adjustRightInd w:val="0"/>
        <w:snapToGrid w:val="0"/>
        <w:spacing w:before="0" w:after="0" w:line="360" w:lineRule="auto"/>
        <w:jc w:val="center"/>
        <w:rPr>
          <w:rFonts w:eastAsia="黑体"/>
          <w:b w:val="0"/>
          <w:bCs w:val="0"/>
          <w:sz w:val="28"/>
          <w:szCs w:val="28"/>
        </w:rPr>
      </w:pPr>
      <w:r>
        <w:rPr>
          <w:rFonts w:hint="eastAsia" w:eastAsia="黑体" w:cs="黑体"/>
          <w:b w:val="0"/>
          <w:bCs w:val="0"/>
          <w:sz w:val="28"/>
          <w:szCs w:val="28"/>
        </w:rPr>
        <w:t>校准证书内页参考格式</w:t>
      </w:r>
      <w:bookmarkEnd w:id="18"/>
      <w:bookmarkEnd w:id="19"/>
    </w:p>
    <w:p w14:paraId="44466F0E">
      <w:pPr>
        <w:rPr>
          <w:rFonts w:ascii="宋体"/>
        </w:rPr>
      </w:pPr>
    </w:p>
    <w:p w14:paraId="25749D97">
      <w:pPr>
        <w:adjustRightInd w:val="0"/>
        <w:snapToGrid w:val="0"/>
        <w:spacing w:line="360" w:lineRule="auto"/>
        <w:jc w:val="center"/>
        <w:rPr>
          <w:sz w:val="24"/>
          <w:szCs w:val="24"/>
        </w:rPr>
      </w:pPr>
      <w:r>
        <w:rPr>
          <w:rFonts w:hint="eastAsia" w:cs="宋体"/>
          <w:sz w:val="24"/>
          <w:szCs w:val="24"/>
        </w:rPr>
        <w:t>证书编号</w:t>
      </w:r>
      <w:r>
        <w:rPr>
          <w:sz w:val="24"/>
          <w:szCs w:val="24"/>
        </w:rPr>
        <w:t>××××××—××××</w:t>
      </w:r>
    </w:p>
    <w:p w14:paraId="5C258AB6">
      <w:pPr>
        <w:adjustRightInd w:val="0"/>
        <w:snapToGrid w:val="0"/>
        <w:spacing w:line="360" w:lineRule="auto"/>
        <w:jc w:val="center"/>
        <w:rPr>
          <w:rFonts w:eastAsia="黑体"/>
          <w:sz w:val="30"/>
          <w:szCs w:val="30"/>
        </w:rPr>
      </w:pPr>
      <w:r>
        <w:rPr>
          <w:rFonts w:hint="eastAsia" w:eastAsia="黑体" w:cs="黑体"/>
          <w:sz w:val="30"/>
          <w:szCs w:val="30"/>
        </w:rPr>
        <w:t>校准结果</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1052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2" w:hRule="atLeast"/>
        </w:trPr>
        <w:tc>
          <w:tcPr>
            <w:tcW w:w="9571" w:type="dxa"/>
          </w:tcPr>
          <w:p w14:paraId="3D83CDA1">
            <w:pPr>
              <w:adjustRightInd w:val="0"/>
              <w:snapToGrid w:val="0"/>
              <w:spacing w:line="360" w:lineRule="auto"/>
              <w:jc w:val="center"/>
              <w:rPr>
                <w:color w:val="FF0000"/>
              </w:rPr>
            </w:pPr>
          </w:p>
          <w:tbl>
            <w:tblPr>
              <w:tblStyle w:val="19"/>
              <w:tblW w:w="935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2231"/>
              <w:gridCol w:w="1559"/>
              <w:gridCol w:w="1559"/>
              <w:gridCol w:w="1560"/>
            </w:tblGrid>
            <w:tr w14:paraId="0628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tcBorders>
                    <w:top w:val="single" w:color="auto" w:sz="4" w:space="0"/>
                    <w:left w:val="single" w:color="auto" w:sz="4" w:space="0"/>
                    <w:bottom w:val="single" w:color="auto" w:sz="4" w:space="0"/>
                    <w:right w:val="single" w:color="auto" w:sz="4" w:space="0"/>
                  </w:tcBorders>
                  <w:vAlign w:val="center"/>
                </w:tcPr>
                <w:p w14:paraId="7B206B1F">
                  <w:pPr>
                    <w:adjustRightInd w:val="0"/>
                    <w:snapToGrid w:val="0"/>
                    <w:spacing w:line="360" w:lineRule="auto"/>
                    <w:jc w:val="center"/>
                    <w:rPr>
                      <w:rFonts w:ascii="宋体"/>
                      <w:sz w:val="24"/>
                      <w:szCs w:val="24"/>
                    </w:rPr>
                  </w:pPr>
                  <w:r>
                    <w:rPr>
                      <w:rFonts w:hint="eastAsia" w:ascii="宋体" w:hAnsi="宋体" w:cs="宋体"/>
                      <w:sz w:val="24"/>
                      <w:szCs w:val="24"/>
                    </w:rPr>
                    <w:t>校准项目</w:t>
                  </w:r>
                </w:p>
              </w:tc>
              <w:tc>
                <w:tcPr>
                  <w:tcW w:w="2231" w:type="dxa"/>
                  <w:tcBorders>
                    <w:top w:val="single" w:color="auto" w:sz="4" w:space="0"/>
                    <w:left w:val="single" w:color="auto" w:sz="4" w:space="0"/>
                    <w:bottom w:val="single" w:color="auto" w:sz="4" w:space="0"/>
                    <w:right w:val="single" w:color="auto" w:sz="4" w:space="0"/>
                  </w:tcBorders>
                  <w:vAlign w:val="center"/>
                </w:tcPr>
                <w:p w14:paraId="4241421D">
                  <w:pPr>
                    <w:adjustRightInd w:val="0"/>
                    <w:snapToGrid w:val="0"/>
                    <w:spacing w:line="360" w:lineRule="auto"/>
                    <w:jc w:val="center"/>
                    <w:rPr>
                      <w:rFonts w:ascii="宋体"/>
                      <w:sz w:val="24"/>
                      <w:szCs w:val="24"/>
                    </w:rPr>
                  </w:pPr>
                  <w:r>
                    <w:rPr>
                      <w:rFonts w:hint="eastAsia" w:ascii="宋体" w:hAnsi="宋体" w:cs="宋体"/>
                      <w:sz w:val="24"/>
                      <w:szCs w:val="24"/>
                    </w:rPr>
                    <w:t>技术要求</w:t>
                  </w:r>
                </w:p>
              </w:tc>
              <w:tc>
                <w:tcPr>
                  <w:tcW w:w="1559" w:type="dxa"/>
                  <w:tcBorders>
                    <w:top w:val="single" w:color="auto" w:sz="4" w:space="0"/>
                    <w:left w:val="single" w:color="auto" w:sz="4" w:space="0"/>
                    <w:bottom w:val="single" w:color="auto" w:sz="4" w:space="0"/>
                    <w:right w:val="single" w:color="auto" w:sz="4" w:space="0"/>
                  </w:tcBorders>
                  <w:vAlign w:val="center"/>
                </w:tcPr>
                <w:p w14:paraId="434C0141">
                  <w:pPr>
                    <w:adjustRightInd w:val="0"/>
                    <w:snapToGrid w:val="0"/>
                    <w:spacing w:line="360" w:lineRule="auto"/>
                    <w:jc w:val="center"/>
                    <w:rPr>
                      <w:rFonts w:ascii="宋体"/>
                      <w:sz w:val="24"/>
                      <w:szCs w:val="24"/>
                    </w:rPr>
                  </w:pPr>
                  <w:r>
                    <w:rPr>
                      <w:rFonts w:hint="eastAsia" w:ascii="宋体" w:hAnsi="宋体" w:cs="宋体"/>
                      <w:sz w:val="24"/>
                      <w:szCs w:val="24"/>
                    </w:rPr>
                    <w:t>测量值</w:t>
                  </w:r>
                </w:p>
              </w:tc>
              <w:tc>
                <w:tcPr>
                  <w:tcW w:w="1559" w:type="dxa"/>
                  <w:tcBorders>
                    <w:top w:val="single" w:color="auto" w:sz="4" w:space="0"/>
                    <w:left w:val="single" w:color="auto" w:sz="4" w:space="0"/>
                    <w:bottom w:val="single" w:color="auto" w:sz="4" w:space="0"/>
                    <w:right w:val="single" w:color="auto" w:sz="4" w:space="0"/>
                  </w:tcBorders>
                  <w:vAlign w:val="center"/>
                </w:tcPr>
                <w:p w14:paraId="31FD4641">
                  <w:pPr>
                    <w:adjustRightInd w:val="0"/>
                    <w:snapToGrid w:val="0"/>
                    <w:spacing w:line="360" w:lineRule="auto"/>
                    <w:jc w:val="center"/>
                    <w:rPr>
                      <w:rFonts w:ascii="宋体"/>
                      <w:sz w:val="24"/>
                      <w:szCs w:val="24"/>
                    </w:rPr>
                  </w:pPr>
                  <w:r>
                    <w:rPr>
                      <w:rFonts w:hint="eastAsia" w:ascii="宋体" w:hAnsi="宋体" w:cs="宋体"/>
                      <w:sz w:val="24"/>
                      <w:szCs w:val="24"/>
                    </w:rPr>
                    <w:t>示值误差</w:t>
                  </w:r>
                </w:p>
              </w:tc>
              <w:tc>
                <w:tcPr>
                  <w:tcW w:w="1560" w:type="dxa"/>
                  <w:tcBorders>
                    <w:top w:val="single" w:color="auto" w:sz="4" w:space="0"/>
                    <w:left w:val="single" w:color="auto" w:sz="4" w:space="0"/>
                    <w:bottom w:val="single" w:color="auto" w:sz="4" w:space="0"/>
                    <w:right w:val="single" w:color="auto" w:sz="4" w:space="0"/>
                  </w:tcBorders>
                  <w:vAlign w:val="center"/>
                </w:tcPr>
                <w:p w14:paraId="7C00C8C6">
                  <w:pPr>
                    <w:adjustRightInd w:val="0"/>
                    <w:snapToGrid w:val="0"/>
                    <w:spacing w:line="360" w:lineRule="auto"/>
                    <w:jc w:val="center"/>
                    <w:rPr>
                      <w:rFonts w:ascii="宋体"/>
                      <w:sz w:val="24"/>
                      <w:szCs w:val="24"/>
                    </w:rPr>
                  </w:pPr>
                  <w:r>
                    <w:rPr>
                      <w:rFonts w:hint="eastAsia" w:ascii="宋体" w:hAnsi="宋体" w:cs="宋体"/>
                      <w:sz w:val="24"/>
                      <w:szCs w:val="24"/>
                    </w:rPr>
                    <w:t>测量不确定度（</w:t>
                  </w:r>
                  <w:r>
                    <w:rPr>
                      <w:rFonts w:ascii="宋体" w:hAnsi="宋体" w:cs="宋体"/>
                      <w:i/>
                      <w:iCs/>
                      <w:sz w:val="24"/>
                      <w:szCs w:val="24"/>
                    </w:rPr>
                    <w:t>k</w:t>
                  </w:r>
                  <w:r>
                    <w:rPr>
                      <w:rFonts w:ascii="宋体" w:hAnsi="宋体" w:cs="宋体"/>
                      <w:sz w:val="24"/>
                      <w:szCs w:val="24"/>
                    </w:rPr>
                    <w:t>=2)</w:t>
                  </w:r>
                </w:p>
              </w:tc>
            </w:tr>
            <w:tr w14:paraId="5403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tcBorders>
                    <w:top w:val="single" w:color="auto" w:sz="4" w:space="0"/>
                    <w:left w:val="single" w:color="auto" w:sz="4" w:space="0"/>
                    <w:bottom w:val="single" w:color="auto" w:sz="4" w:space="0"/>
                    <w:right w:val="single" w:color="auto" w:sz="4" w:space="0"/>
                  </w:tcBorders>
                </w:tcPr>
                <w:p w14:paraId="43228735">
                  <w:pPr>
                    <w:adjustRightInd w:val="0"/>
                    <w:snapToGrid w:val="0"/>
                    <w:spacing w:line="360" w:lineRule="auto"/>
                    <w:jc w:val="center"/>
                    <w:rPr>
                      <w:rFonts w:ascii="宋体"/>
                      <w:sz w:val="24"/>
                      <w:szCs w:val="24"/>
                    </w:rPr>
                  </w:pPr>
                  <w:r>
                    <w:rPr>
                      <w:rFonts w:hint="eastAsia" w:ascii="宋体" w:hAnsi="宋体" w:cs="宋体"/>
                      <w:sz w:val="24"/>
                      <w:szCs w:val="24"/>
                    </w:rPr>
                    <w:t>容器外径示值误差</w:t>
                  </w:r>
                </w:p>
              </w:tc>
              <w:tc>
                <w:tcPr>
                  <w:tcW w:w="2231" w:type="dxa"/>
                  <w:tcBorders>
                    <w:top w:val="single" w:color="auto" w:sz="4" w:space="0"/>
                    <w:left w:val="single" w:color="auto" w:sz="4" w:space="0"/>
                    <w:bottom w:val="single" w:color="auto" w:sz="4" w:space="0"/>
                    <w:right w:val="single" w:color="auto" w:sz="4" w:space="0"/>
                  </w:tcBorders>
                </w:tcPr>
                <w:p w14:paraId="300602B6">
                  <w:pPr>
                    <w:adjustRightInd w:val="0"/>
                    <w:snapToGrid w:val="0"/>
                    <w:spacing w:line="360" w:lineRule="auto"/>
                    <w:jc w:val="center"/>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mm</w:t>
                  </w:r>
                </w:p>
              </w:tc>
              <w:tc>
                <w:tcPr>
                  <w:tcW w:w="1559" w:type="dxa"/>
                  <w:tcBorders>
                    <w:top w:val="single" w:color="auto" w:sz="4" w:space="0"/>
                    <w:left w:val="single" w:color="auto" w:sz="4" w:space="0"/>
                    <w:bottom w:val="single" w:color="auto" w:sz="4" w:space="0"/>
                    <w:right w:val="single" w:color="auto" w:sz="4" w:space="0"/>
                  </w:tcBorders>
                </w:tcPr>
                <w:p w14:paraId="2A0643B1">
                  <w:pPr>
                    <w:adjustRightInd w:val="0"/>
                    <w:snapToGrid w:val="0"/>
                    <w:spacing w:line="360" w:lineRule="auto"/>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tcPr>
                <w:p w14:paraId="5E1CC61F">
                  <w:pPr>
                    <w:adjustRightInd w:val="0"/>
                    <w:snapToGrid w:val="0"/>
                    <w:spacing w:line="360" w:lineRule="auto"/>
                    <w:jc w:val="center"/>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14:paraId="40A17C57">
                  <w:pPr>
                    <w:adjustRightInd w:val="0"/>
                    <w:snapToGrid w:val="0"/>
                    <w:spacing w:line="360" w:lineRule="auto"/>
                    <w:jc w:val="center"/>
                    <w:rPr>
                      <w:rFonts w:ascii="宋体"/>
                      <w:sz w:val="24"/>
                      <w:szCs w:val="24"/>
                    </w:rPr>
                  </w:pPr>
                </w:p>
              </w:tc>
            </w:tr>
            <w:tr w14:paraId="3F1C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tcBorders>
                    <w:top w:val="single" w:color="auto" w:sz="4" w:space="0"/>
                    <w:left w:val="single" w:color="auto" w:sz="4" w:space="0"/>
                    <w:bottom w:val="single" w:color="auto" w:sz="4" w:space="0"/>
                    <w:right w:val="single" w:color="auto" w:sz="4" w:space="0"/>
                  </w:tcBorders>
                </w:tcPr>
                <w:p w14:paraId="1C38F9FF">
                  <w:pPr>
                    <w:adjustRightInd w:val="0"/>
                    <w:snapToGrid w:val="0"/>
                    <w:spacing w:line="360" w:lineRule="auto"/>
                    <w:jc w:val="center"/>
                    <w:rPr>
                      <w:rFonts w:ascii="宋体"/>
                      <w:sz w:val="24"/>
                      <w:szCs w:val="24"/>
                    </w:rPr>
                  </w:pPr>
                  <w:r>
                    <w:rPr>
                      <w:rFonts w:hint="eastAsia" w:ascii="宋体" w:hAnsi="宋体" w:cs="宋体"/>
                      <w:sz w:val="24"/>
                      <w:szCs w:val="24"/>
                    </w:rPr>
                    <w:t>容器内径示值误差</w:t>
                  </w:r>
                </w:p>
              </w:tc>
              <w:tc>
                <w:tcPr>
                  <w:tcW w:w="2231" w:type="dxa"/>
                  <w:tcBorders>
                    <w:top w:val="single" w:color="auto" w:sz="4" w:space="0"/>
                    <w:left w:val="single" w:color="auto" w:sz="4" w:space="0"/>
                    <w:bottom w:val="single" w:color="auto" w:sz="4" w:space="0"/>
                    <w:right w:val="single" w:color="auto" w:sz="4" w:space="0"/>
                  </w:tcBorders>
                </w:tcPr>
                <w:p w14:paraId="453ED61E">
                  <w:pPr>
                    <w:adjustRightInd w:val="0"/>
                    <w:snapToGrid w:val="0"/>
                    <w:spacing w:line="360" w:lineRule="auto"/>
                    <w:jc w:val="center"/>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mm</w:t>
                  </w:r>
                </w:p>
              </w:tc>
              <w:tc>
                <w:tcPr>
                  <w:tcW w:w="1559" w:type="dxa"/>
                  <w:tcBorders>
                    <w:top w:val="single" w:color="auto" w:sz="4" w:space="0"/>
                    <w:left w:val="single" w:color="auto" w:sz="4" w:space="0"/>
                    <w:bottom w:val="single" w:color="auto" w:sz="4" w:space="0"/>
                    <w:right w:val="single" w:color="auto" w:sz="4" w:space="0"/>
                  </w:tcBorders>
                </w:tcPr>
                <w:p w14:paraId="320CDBE2">
                  <w:pPr>
                    <w:adjustRightInd w:val="0"/>
                    <w:snapToGrid w:val="0"/>
                    <w:spacing w:line="360" w:lineRule="auto"/>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tcPr>
                <w:p w14:paraId="7A6DC3C7">
                  <w:pPr>
                    <w:adjustRightInd w:val="0"/>
                    <w:snapToGrid w:val="0"/>
                    <w:spacing w:line="360" w:lineRule="auto"/>
                    <w:jc w:val="center"/>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14:paraId="64995FD3">
                  <w:pPr>
                    <w:adjustRightInd w:val="0"/>
                    <w:snapToGrid w:val="0"/>
                    <w:spacing w:line="360" w:lineRule="auto"/>
                    <w:jc w:val="center"/>
                    <w:rPr>
                      <w:rFonts w:ascii="宋体"/>
                      <w:sz w:val="24"/>
                      <w:szCs w:val="24"/>
                    </w:rPr>
                  </w:pPr>
                </w:p>
              </w:tc>
            </w:tr>
            <w:tr w14:paraId="44F1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tcBorders>
                    <w:top w:val="single" w:color="auto" w:sz="4" w:space="0"/>
                    <w:left w:val="single" w:color="auto" w:sz="4" w:space="0"/>
                    <w:bottom w:val="single" w:color="auto" w:sz="4" w:space="0"/>
                    <w:right w:val="single" w:color="auto" w:sz="4" w:space="0"/>
                  </w:tcBorders>
                </w:tcPr>
                <w:p w14:paraId="26D6B7CC">
                  <w:pPr>
                    <w:adjustRightInd w:val="0"/>
                    <w:snapToGrid w:val="0"/>
                    <w:spacing w:line="360" w:lineRule="auto"/>
                    <w:jc w:val="center"/>
                    <w:rPr>
                      <w:rFonts w:ascii="宋体"/>
                      <w:sz w:val="24"/>
                      <w:szCs w:val="24"/>
                    </w:rPr>
                  </w:pPr>
                  <w:r>
                    <w:rPr>
                      <w:rFonts w:hint="eastAsia" w:ascii="宋体" w:hAnsi="宋体" w:cs="宋体"/>
                      <w:sz w:val="24"/>
                      <w:szCs w:val="24"/>
                    </w:rPr>
                    <w:t>空气流速</w:t>
                  </w:r>
                </w:p>
              </w:tc>
              <w:tc>
                <w:tcPr>
                  <w:tcW w:w="2231" w:type="dxa"/>
                  <w:tcBorders>
                    <w:top w:val="single" w:color="auto" w:sz="4" w:space="0"/>
                    <w:left w:val="single" w:color="auto" w:sz="4" w:space="0"/>
                    <w:bottom w:val="single" w:color="auto" w:sz="4" w:space="0"/>
                    <w:right w:val="single" w:color="auto" w:sz="4" w:space="0"/>
                  </w:tcBorders>
                </w:tcPr>
                <w:p w14:paraId="08847E93">
                  <w:pPr>
                    <w:adjustRightInd w:val="0"/>
                    <w:snapToGrid w:val="0"/>
                    <w:spacing w:line="360" w:lineRule="auto"/>
                    <w:jc w:val="center"/>
                    <w:rPr>
                      <w:rFonts w:ascii="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w:t>
                  </w:r>
                  <w:r>
                    <w:rPr>
                      <w:rFonts w:ascii="宋体" w:hAnsi="宋体" w:cs="宋体"/>
                      <w:sz w:val="24"/>
                      <w:szCs w:val="24"/>
                    </w:rPr>
                    <w:t>L/h</w:t>
                  </w:r>
                </w:p>
              </w:tc>
              <w:tc>
                <w:tcPr>
                  <w:tcW w:w="1559" w:type="dxa"/>
                  <w:tcBorders>
                    <w:top w:val="single" w:color="auto" w:sz="4" w:space="0"/>
                    <w:left w:val="single" w:color="auto" w:sz="4" w:space="0"/>
                    <w:bottom w:val="single" w:color="auto" w:sz="4" w:space="0"/>
                    <w:right w:val="single" w:color="auto" w:sz="4" w:space="0"/>
                  </w:tcBorders>
                </w:tcPr>
                <w:p w14:paraId="223E7A1E">
                  <w:pPr>
                    <w:adjustRightInd w:val="0"/>
                    <w:snapToGrid w:val="0"/>
                    <w:spacing w:line="360" w:lineRule="auto"/>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tcPr>
                <w:p w14:paraId="29100EDF">
                  <w:pPr>
                    <w:adjustRightInd w:val="0"/>
                    <w:snapToGrid w:val="0"/>
                    <w:spacing w:line="360" w:lineRule="auto"/>
                    <w:jc w:val="center"/>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14:paraId="2FC36E01">
                  <w:pPr>
                    <w:adjustRightInd w:val="0"/>
                    <w:snapToGrid w:val="0"/>
                    <w:spacing w:line="360" w:lineRule="auto"/>
                    <w:jc w:val="center"/>
                    <w:rPr>
                      <w:rFonts w:ascii="宋体"/>
                      <w:sz w:val="24"/>
                      <w:szCs w:val="24"/>
                    </w:rPr>
                  </w:pPr>
                </w:p>
              </w:tc>
            </w:tr>
            <w:tr w14:paraId="4C6B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tcBorders>
                    <w:top w:val="single" w:color="auto" w:sz="4" w:space="0"/>
                    <w:left w:val="single" w:color="auto" w:sz="4" w:space="0"/>
                    <w:bottom w:val="single" w:color="auto" w:sz="4" w:space="0"/>
                    <w:right w:val="single" w:color="auto" w:sz="4" w:space="0"/>
                  </w:tcBorders>
                </w:tcPr>
                <w:p w14:paraId="5A2E3B88">
                  <w:pPr>
                    <w:adjustRightInd w:val="0"/>
                    <w:snapToGrid w:val="0"/>
                    <w:spacing w:line="360" w:lineRule="auto"/>
                    <w:jc w:val="center"/>
                    <w:rPr>
                      <w:rFonts w:ascii="宋体"/>
                      <w:sz w:val="24"/>
                      <w:szCs w:val="24"/>
                    </w:rPr>
                  </w:pPr>
                  <w:r>
                    <w:rPr>
                      <w:rFonts w:hint="eastAsia" w:ascii="宋体" w:hAnsi="宋体" w:cs="宋体"/>
                      <w:sz w:val="24"/>
                      <w:szCs w:val="24"/>
                    </w:rPr>
                    <w:t>高度尺示值误差</w:t>
                  </w:r>
                </w:p>
              </w:tc>
              <w:tc>
                <w:tcPr>
                  <w:tcW w:w="2231" w:type="dxa"/>
                  <w:tcBorders>
                    <w:top w:val="single" w:color="auto" w:sz="4" w:space="0"/>
                    <w:left w:val="single" w:color="auto" w:sz="4" w:space="0"/>
                    <w:bottom w:val="single" w:color="auto" w:sz="4" w:space="0"/>
                    <w:right w:val="single" w:color="auto" w:sz="4" w:space="0"/>
                  </w:tcBorders>
                </w:tcPr>
                <w:p w14:paraId="41C0E2A7">
                  <w:pPr>
                    <w:adjustRightInd w:val="0"/>
                    <w:snapToGrid w:val="0"/>
                    <w:spacing w:line="360" w:lineRule="auto"/>
                    <w:jc w:val="center"/>
                    <w:rPr>
                      <w:rFonts w:ascii="宋体"/>
                      <w:sz w:val="24"/>
                      <w:szCs w:val="24"/>
                    </w:rPr>
                  </w:pPr>
                  <w:r>
                    <w:rPr>
                      <w:rFonts w:ascii="宋体" w:hAnsi="宋体" w:cs="宋体"/>
                      <w:sz w:val="24"/>
                      <w:szCs w:val="24"/>
                    </w:rPr>
                    <w:t>(*</w:t>
                  </w:r>
                  <w:r>
                    <w:rPr>
                      <w:rFonts w:hint="eastAsia" w:ascii="宋体" w:hAnsi="宋体" w:cs="宋体"/>
                      <w:sz w:val="24"/>
                      <w:szCs w:val="24"/>
                    </w:rPr>
                    <w:t>±</w:t>
                  </w:r>
                  <w:r>
                    <w:rPr>
                      <w:rFonts w:ascii="宋体" w:hAnsi="宋体" w:cs="宋体"/>
                      <w:sz w:val="24"/>
                      <w:szCs w:val="24"/>
                    </w:rPr>
                    <w:t>1)mm</w:t>
                  </w:r>
                </w:p>
              </w:tc>
              <w:tc>
                <w:tcPr>
                  <w:tcW w:w="1559" w:type="dxa"/>
                  <w:tcBorders>
                    <w:top w:val="single" w:color="auto" w:sz="4" w:space="0"/>
                    <w:left w:val="single" w:color="auto" w:sz="4" w:space="0"/>
                    <w:bottom w:val="single" w:color="auto" w:sz="4" w:space="0"/>
                    <w:right w:val="single" w:color="auto" w:sz="4" w:space="0"/>
                  </w:tcBorders>
                </w:tcPr>
                <w:p w14:paraId="403CA782">
                  <w:pPr>
                    <w:adjustRightInd w:val="0"/>
                    <w:snapToGrid w:val="0"/>
                    <w:spacing w:line="360" w:lineRule="auto"/>
                    <w:jc w:val="center"/>
                    <w:rPr>
                      <w:rFonts w:ascii="宋体"/>
                      <w:sz w:val="24"/>
                      <w:szCs w:val="24"/>
                    </w:rPr>
                  </w:pPr>
                </w:p>
              </w:tc>
              <w:tc>
                <w:tcPr>
                  <w:tcW w:w="1559" w:type="dxa"/>
                  <w:tcBorders>
                    <w:top w:val="single" w:color="auto" w:sz="4" w:space="0"/>
                    <w:left w:val="single" w:color="auto" w:sz="4" w:space="0"/>
                    <w:bottom w:val="single" w:color="auto" w:sz="4" w:space="0"/>
                    <w:right w:val="single" w:color="auto" w:sz="4" w:space="0"/>
                  </w:tcBorders>
                </w:tcPr>
                <w:p w14:paraId="465D5A4D">
                  <w:pPr>
                    <w:adjustRightInd w:val="0"/>
                    <w:snapToGrid w:val="0"/>
                    <w:spacing w:line="360" w:lineRule="auto"/>
                    <w:jc w:val="center"/>
                    <w:rPr>
                      <w:rFonts w:ascii="宋体"/>
                      <w:sz w:val="24"/>
                      <w:szCs w:val="24"/>
                    </w:rPr>
                  </w:pPr>
                </w:p>
              </w:tc>
              <w:tc>
                <w:tcPr>
                  <w:tcW w:w="1560" w:type="dxa"/>
                  <w:tcBorders>
                    <w:top w:val="single" w:color="auto" w:sz="4" w:space="0"/>
                    <w:left w:val="single" w:color="auto" w:sz="4" w:space="0"/>
                    <w:bottom w:val="single" w:color="auto" w:sz="4" w:space="0"/>
                    <w:right w:val="single" w:color="auto" w:sz="4" w:space="0"/>
                  </w:tcBorders>
                </w:tcPr>
                <w:p w14:paraId="3966BEA7">
                  <w:pPr>
                    <w:adjustRightInd w:val="0"/>
                    <w:snapToGrid w:val="0"/>
                    <w:spacing w:line="360" w:lineRule="auto"/>
                    <w:jc w:val="center"/>
                    <w:rPr>
                      <w:rFonts w:ascii="宋体"/>
                      <w:sz w:val="24"/>
                      <w:szCs w:val="24"/>
                    </w:rPr>
                  </w:pPr>
                </w:p>
              </w:tc>
            </w:tr>
          </w:tbl>
          <w:p w14:paraId="2559CC35">
            <w:pPr>
              <w:adjustRightInd w:val="0"/>
              <w:snapToGrid w:val="0"/>
              <w:spacing w:line="360" w:lineRule="auto"/>
              <w:rPr>
                <w:color w:val="FF0000"/>
              </w:rPr>
            </w:pPr>
          </w:p>
          <w:p w14:paraId="5E9B3518">
            <w:pPr>
              <w:adjustRightInd w:val="0"/>
              <w:snapToGrid w:val="0"/>
              <w:spacing w:line="360" w:lineRule="auto"/>
              <w:jc w:val="center"/>
              <w:rPr>
                <w:color w:val="FF0000"/>
              </w:rPr>
            </w:pPr>
          </w:p>
          <w:p w14:paraId="09BF28CE">
            <w:pPr>
              <w:adjustRightInd w:val="0"/>
              <w:snapToGrid w:val="0"/>
              <w:spacing w:line="360" w:lineRule="auto"/>
              <w:jc w:val="center"/>
              <w:rPr>
                <w:color w:val="FF0000"/>
              </w:rPr>
            </w:pPr>
          </w:p>
          <w:p w14:paraId="0E13DA4E">
            <w:pPr>
              <w:adjustRightInd w:val="0"/>
              <w:snapToGrid w:val="0"/>
              <w:spacing w:line="360" w:lineRule="auto"/>
              <w:jc w:val="center"/>
              <w:rPr>
                <w:color w:val="FF0000"/>
              </w:rPr>
            </w:pPr>
          </w:p>
          <w:p w14:paraId="2973B1A8">
            <w:pPr>
              <w:adjustRightInd w:val="0"/>
              <w:snapToGrid w:val="0"/>
              <w:spacing w:line="360" w:lineRule="auto"/>
              <w:jc w:val="center"/>
              <w:rPr>
                <w:color w:val="FF0000"/>
              </w:rPr>
            </w:pPr>
          </w:p>
          <w:p w14:paraId="566712DF">
            <w:pPr>
              <w:adjustRightInd w:val="0"/>
              <w:snapToGrid w:val="0"/>
              <w:spacing w:line="360" w:lineRule="auto"/>
              <w:jc w:val="center"/>
              <w:rPr>
                <w:color w:val="FF0000"/>
              </w:rPr>
            </w:pPr>
          </w:p>
          <w:p w14:paraId="4D7B180B">
            <w:pPr>
              <w:adjustRightInd w:val="0"/>
              <w:snapToGrid w:val="0"/>
              <w:spacing w:line="360" w:lineRule="auto"/>
              <w:jc w:val="center"/>
              <w:rPr>
                <w:color w:val="FF0000"/>
              </w:rPr>
            </w:pPr>
          </w:p>
          <w:p w14:paraId="5B9567BE">
            <w:pPr>
              <w:adjustRightInd w:val="0"/>
              <w:snapToGrid w:val="0"/>
              <w:spacing w:line="360" w:lineRule="auto"/>
              <w:jc w:val="center"/>
              <w:rPr>
                <w:color w:val="FF0000"/>
              </w:rPr>
            </w:pPr>
          </w:p>
          <w:p w14:paraId="4390E6EC">
            <w:pPr>
              <w:adjustRightInd w:val="0"/>
              <w:snapToGrid w:val="0"/>
              <w:spacing w:line="360" w:lineRule="auto"/>
              <w:jc w:val="center"/>
              <w:rPr>
                <w:color w:val="FF0000"/>
              </w:rPr>
            </w:pPr>
          </w:p>
          <w:p w14:paraId="1374DFC6">
            <w:pPr>
              <w:adjustRightInd w:val="0"/>
              <w:snapToGrid w:val="0"/>
              <w:spacing w:line="360" w:lineRule="auto"/>
              <w:jc w:val="center"/>
              <w:rPr>
                <w:color w:val="FF0000"/>
              </w:rPr>
            </w:pPr>
          </w:p>
          <w:p w14:paraId="3ED79918">
            <w:pPr>
              <w:adjustRightInd w:val="0"/>
              <w:snapToGrid w:val="0"/>
              <w:spacing w:line="360" w:lineRule="auto"/>
              <w:jc w:val="center"/>
              <w:rPr>
                <w:color w:val="FF0000"/>
              </w:rPr>
            </w:pPr>
          </w:p>
          <w:p w14:paraId="43C074ED">
            <w:pPr>
              <w:adjustRightInd w:val="0"/>
              <w:snapToGrid w:val="0"/>
              <w:spacing w:line="360" w:lineRule="auto"/>
              <w:jc w:val="center"/>
              <w:rPr>
                <w:color w:val="FF0000"/>
              </w:rPr>
            </w:pPr>
          </w:p>
          <w:p w14:paraId="253A5B16">
            <w:pPr>
              <w:adjustRightInd w:val="0"/>
              <w:snapToGrid w:val="0"/>
              <w:spacing w:line="360" w:lineRule="auto"/>
              <w:jc w:val="center"/>
              <w:rPr>
                <w:color w:val="FF0000"/>
              </w:rPr>
            </w:pPr>
          </w:p>
          <w:p w14:paraId="740A3C18">
            <w:pPr>
              <w:adjustRightInd w:val="0"/>
              <w:snapToGrid w:val="0"/>
              <w:spacing w:line="360" w:lineRule="auto"/>
              <w:jc w:val="center"/>
              <w:rPr>
                <w:color w:val="FF0000"/>
              </w:rPr>
            </w:pPr>
          </w:p>
          <w:p w14:paraId="47A31492">
            <w:pPr>
              <w:adjustRightInd w:val="0"/>
              <w:snapToGrid w:val="0"/>
              <w:spacing w:line="360" w:lineRule="auto"/>
              <w:jc w:val="center"/>
              <w:rPr>
                <w:color w:val="FF0000"/>
              </w:rPr>
            </w:pPr>
          </w:p>
          <w:p w14:paraId="61160BD1">
            <w:pPr>
              <w:adjustRightInd w:val="0"/>
              <w:snapToGrid w:val="0"/>
              <w:spacing w:line="360" w:lineRule="auto"/>
              <w:jc w:val="center"/>
              <w:rPr>
                <w:color w:val="FF0000"/>
              </w:rPr>
            </w:pPr>
          </w:p>
          <w:p w14:paraId="2AAA31E9">
            <w:pPr>
              <w:adjustRightInd w:val="0"/>
              <w:snapToGrid w:val="0"/>
              <w:spacing w:line="360" w:lineRule="auto"/>
              <w:jc w:val="center"/>
              <w:rPr>
                <w:color w:val="FF0000"/>
              </w:rPr>
            </w:pPr>
          </w:p>
          <w:p w14:paraId="2E2CAFA8">
            <w:pPr>
              <w:adjustRightInd w:val="0"/>
              <w:snapToGrid w:val="0"/>
              <w:spacing w:line="360" w:lineRule="auto"/>
              <w:jc w:val="center"/>
              <w:rPr>
                <w:color w:val="FF0000"/>
              </w:rPr>
            </w:pPr>
          </w:p>
          <w:p w14:paraId="2B71108E">
            <w:pPr>
              <w:adjustRightInd w:val="0"/>
              <w:snapToGrid w:val="0"/>
              <w:spacing w:line="360" w:lineRule="auto"/>
              <w:jc w:val="center"/>
              <w:rPr>
                <w:color w:val="FF0000"/>
              </w:rPr>
            </w:pPr>
          </w:p>
          <w:p w14:paraId="01F92F4C">
            <w:pPr>
              <w:adjustRightInd w:val="0"/>
              <w:snapToGrid w:val="0"/>
              <w:spacing w:line="360" w:lineRule="auto"/>
              <w:jc w:val="center"/>
              <w:rPr>
                <w:color w:val="FF0000"/>
              </w:rPr>
            </w:pPr>
          </w:p>
          <w:p w14:paraId="164C25A4">
            <w:pPr>
              <w:adjustRightInd w:val="0"/>
              <w:snapToGrid w:val="0"/>
              <w:spacing w:line="360" w:lineRule="auto"/>
              <w:jc w:val="center"/>
              <w:rPr>
                <w:color w:val="FF0000"/>
              </w:rPr>
            </w:pPr>
            <w:r>
              <w:rPr>
                <w:rFonts w:hint="eastAsia" w:cs="宋体"/>
              </w:rPr>
              <w:t>以下空白</w:t>
            </w:r>
          </w:p>
        </w:tc>
      </w:tr>
    </w:tbl>
    <w:p w14:paraId="4ABC53B1">
      <w:pPr>
        <w:adjustRightInd w:val="0"/>
        <w:snapToGrid w:val="0"/>
        <w:spacing w:line="360" w:lineRule="auto"/>
        <w:rPr>
          <w:color w:val="FF0000"/>
        </w:rPr>
      </w:pPr>
    </w:p>
    <w:p w14:paraId="6AB0756A">
      <w:pPr>
        <w:adjustRightInd w:val="0"/>
        <w:snapToGrid w:val="0"/>
        <w:spacing w:line="360" w:lineRule="auto"/>
        <w:jc w:val="center"/>
        <w:rPr>
          <w:color w:val="FF0000"/>
          <w:sz w:val="24"/>
          <w:szCs w:val="24"/>
        </w:rPr>
      </w:pPr>
    </w:p>
    <w:p w14:paraId="486921B7">
      <w:pPr>
        <w:adjustRightInd w:val="0"/>
        <w:snapToGrid w:val="0"/>
        <w:spacing w:line="360" w:lineRule="auto"/>
        <w:rPr>
          <w:color w:val="FF0000"/>
          <w:sz w:val="24"/>
          <w:szCs w:val="24"/>
        </w:rPr>
        <w:sectPr>
          <w:footerReference r:id="rId17" w:type="default"/>
          <w:pgSz w:w="11906" w:h="16838"/>
          <w:pgMar w:top="1417" w:right="1134" w:bottom="1134" w:left="1417" w:header="1020" w:footer="737" w:gutter="0"/>
          <w:cols w:space="720" w:num="1"/>
          <w:docGrid w:type="lines" w:linePitch="312" w:charSpace="0"/>
        </w:sectPr>
      </w:pPr>
    </w:p>
    <w:bookmarkEnd w:id="6"/>
    <w:p w14:paraId="42DBAFF7">
      <w:pPr>
        <w:pStyle w:val="34"/>
        <w:numPr>
          <w:ilvl w:val="0"/>
          <w:numId w:val="0"/>
        </w:numPr>
        <w:spacing w:before="156" w:after="156"/>
        <w:outlineLvl w:val="0"/>
        <w:rPr>
          <w:sz w:val="28"/>
          <w:szCs w:val="28"/>
        </w:rPr>
      </w:pPr>
      <w:bookmarkStart w:id="20" w:name="_Toc23339"/>
      <w:bookmarkStart w:id="21" w:name="_Toc8870"/>
      <w:bookmarkStart w:id="22" w:name="_Toc3818"/>
      <w:bookmarkStart w:id="23" w:name="_Toc2422"/>
      <w:bookmarkStart w:id="24" w:name="_Toc16754"/>
      <w:bookmarkStart w:id="25" w:name="_Toc5311"/>
      <w:bookmarkStart w:id="26" w:name="_Toc18324"/>
      <w:bookmarkStart w:id="27" w:name="_Toc13651"/>
      <w:bookmarkStart w:id="28" w:name="_Toc23784692"/>
      <w:bookmarkStart w:id="29" w:name="_Toc23784593"/>
      <w:bookmarkStart w:id="30" w:name="_Toc198433137"/>
      <w:bookmarkStart w:id="31" w:name="_Toc500258835"/>
      <w:bookmarkStart w:id="32" w:name="_Toc23785590"/>
      <w:bookmarkStart w:id="33" w:name="_Toc28237_WPSOffice_Level1"/>
      <w:r>
        <w:rPr>
          <w:rFonts w:hint="eastAsia" w:cs="黑体"/>
          <w:sz w:val="28"/>
          <w:szCs w:val="28"/>
        </w:rPr>
        <w:t>附录</w:t>
      </w:r>
      <w:bookmarkEnd w:id="20"/>
      <w:bookmarkEnd w:id="21"/>
      <w:bookmarkEnd w:id="22"/>
      <w:bookmarkEnd w:id="23"/>
      <w:bookmarkEnd w:id="24"/>
      <w:r>
        <w:rPr>
          <w:sz w:val="28"/>
          <w:szCs w:val="28"/>
        </w:rPr>
        <w:t>C</w:t>
      </w:r>
      <w:bookmarkEnd w:id="25"/>
      <w:bookmarkEnd w:id="26"/>
      <w:r>
        <w:rPr>
          <w:sz w:val="28"/>
          <w:szCs w:val="28"/>
        </w:rPr>
        <w:t xml:space="preserve"> </w:t>
      </w:r>
      <w:bookmarkEnd w:id="27"/>
      <w:bookmarkEnd w:id="28"/>
      <w:bookmarkEnd w:id="29"/>
      <w:bookmarkEnd w:id="30"/>
      <w:bookmarkEnd w:id="31"/>
      <w:bookmarkEnd w:id="32"/>
      <w:bookmarkEnd w:id="33"/>
    </w:p>
    <w:p w14:paraId="67100442">
      <w:pPr>
        <w:spacing w:line="360" w:lineRule="auto"/>
        <w:jc w:val="center"/>
        <w:rPr>
          <w:sz w:val="28"/>
          <w:szCs w:val="28"/>
        </w:rPr>
      </w:pPr>
      <w:r>
        <w:rPr>
          <w:rFonts w:hint="eastAsia" w:eastAsia="黑体" w:cs="黑体"/>
          <w:sz w:val="28"/>
          <w:szCs w:val="28"/>
        </w:rPr>
        <w:t>粉末流动性测定仪容器外径</w:t>
      </w:r>
      <w:r>
        <w:rPr>
          <w:rFonts w:hint="eastAsia" w:ascii="黑体" w:hAnsi="黑体" w:eastAsia="黑体" w:cs="黑体"/>
          <w:sz w:val="28"/>
          <w:szCs w:val="28"/>
        </w:rPr>
        <w:t>示值误差测量不确定度评定</w:t>
      </w:r>
    </w:p>
    <w:p w14:paraId="77D57C83">
      <w:pPr>
        <w:numPr>
          <w:ilvl w:val="0"/>
          <w:numId w:val="4"/>
        </w:numPr>
        <w:spacing w:line="360" w:lineRule="auto"/>
      </w:pPr>
      <w:r>
        <w:rPr>
          <w:rFonts w:hint="eastAsia" w:hAnsi="宋体" w:cs="宋体"/>
        </w:rPr>
        <w:t>概述</w:t>
      </w:r>
    </w:p>
    <w:p w14:paraId="3D963CC2">
      <w:pPr>
        <w:numPr>
          <w:ilvl w:val="1"/>
          <w:numId w:val="5"/>
        </w:numPr>
        <w:spacing w:line="360" w:lineRule="auto"/>
      </w:pPr>
      <w:r>
        <w:rPr>
          <w:rFonts w:hint="eastAsia" w:hAnsi="宋体" w:cs="宋体"/>
        </w:rPr>
        <w:t>环境条件：（</w:t>
      </w:r>
      <w:r>
        <w:t>23±5</w:t>
      </w:r>
      <w:r>
        <w:rPr>
          <w:rFonts w:hint="eastAsia" w:hAnsi="宋体" w:cs="宋体"/>
        </w:rPr>
        <w:t>）</w:t>
      </w:r>
      <w:r>
        <w:t>℃</w:t>
      </w:r>
      <w:r>
        <w:rPr>
          <w:rFonts w:hint="eastAsia" w:hAnsi="宋体" w:cs="宋体"/>
        </w:rPr>
        <w:t>，相对湿度：</w:t>
      </w:r>
      <w:r>
        <w:t>70%RH</w:t>
      </w:r>
    </w:p>
    <w:p w14:paraId="087D2245">
      <w:pPr>
        <w:numPr>
          <w:ilvl w:val="1"/>
          <w:numId w:val="5"/>
        </w:numPr>
        <w:spacing w:line="360" w:lineRule="auto"/>
      </w:pPr>
      <w:r>
        <w:rPr>
          <w:rFonts w:hint="eastAsia" w:hAnsi="宋体" w:cs="宋体"/>
        </w:rPr>
        <w:t>测量标准：通用卡尺</w:t>
      </w:r>
      <w:r>
        <w:rPr>
          <w:rFonts w:hint="eastAsia" w:cs="宋体"/>
        </w:rPr>
        <w:t>（</w:t>
      </w:r>
      <w:r>
        <w:t>0</w:t>
      </w:r>
      <w:r>
        <w:rPr>
          <w:rFonts w:hint="eastAsia" w:cs="宋体"/>
        </w:rPr>
        <w:t>～</w:t>
      </w:r>
      <w:r>
        <w:t>150</w:t>
      </w:r>
      <w:r>
        <w:rPr>
          <w:rFonts w:hint="eastAsia" w:cs="宋体"/>
        </w:rPr>
        <w:t>）</w:t>
      </w:r>
      <w:r>
        <w:t>mm</w:t>
      </w:r>
      <w:r>
        <w:rPr>
          <w:rFonts w:hint="eastAsia" w:cs="宋体"/>
        </w:rPr>
        <w:t>，</w:t>
      </w:r>
      <w:r>
        <w:t>MPE:</w:t>
      </w:r>
      <w:r>
        <w:rPr>
          <w:rFonts w:hint="eastAsia" w:cs="宋体"/>
        </w:rPr>
        <w:t>±</w:t>
      </w:r>
      <w:r>
        <w:t>0.02mm</w:t>
      </w:r>
    </w:p>
    <w:p w14:paraId="0FFB09DB">
      <w:pPr>
        <w:numPr>
          <w:ilvl w:val="1"/>
          <w:numId w:val="5"/>
        </w:numPr>
        <w:spacing w:line="360" w:lineRule="auto"/>
      </w:pPr>
      <w:r>
        <w:rPr>
          <w:rFonts w:hint="eastAsia" w:hAnsi="宋体" w:cs="宋体"/>
        </w:rPr>
        <w:t>被测对象：粉末流动性测定仪</w:t>
      </w:r>
    </w:p>
    <w:p w14:paraId="203DBA04">
      <w:pPr>
        <w:adjustRightInd w:val="0"/>
        <w:snapToGrid w:val="0"/>
        <w:spacing w:line="360" w:lineRule="auto"/>
        <w:rPr>
          <w:sz w:val="24"/>
          <w:szCs w:val="24"/>
        </w:rPr>
      </w:pPr>
      <w:r>
        <w:rPr>
          <w:rFonts w:hAnsi="宋体"/>
        </w:rPr>
        <w:t xml:space="preserve">1.4 </w:t>
      </w:r>
      <w:r>
        <w:rPr>
          <w:rFonts w:hint="eastAsia" w:hAnsi="宋体" w:cs="宋体"/>
        </w:rPr>
        <w:t>测量方法：采用直接测量方法，</w:t>
      </w:r>
      <w:bookmarkStart w:id="34" w:name="OLE_LINK3"/>
      <w:r>
        <w:rPr>
          <w:rFonts w:hint="eastAsia" w:hAnsi="宋体" w:cs="宋体"/>
        </w:rPr>
        <w:t>使用通用卡尺沿容器外壁垂直容器轴向测量</w:t>
      </w:r>
      <w:bookmarkEnd w:id="34"/>
      <w:r>
        <w:rPr>
          <w:rFonts w:hint="eastAsia" w:hAnsi="宋体" w:cs="宋体"/>
        </w:rPr>
        <w:t>，旋转</w:t>
      </w:r>
      <w:r>
        <w:rPr>
          <w:rFonts w:hAnsi="宋体"/>
        </w:rPr>
        <w:t>90</w:t>
      </w:r>
      <w:r>
        <w:rPr>
          <w:rFonts w:hint="eastAsia" w:hAnsi="宋体" w:cs="宋体"/>
        </w:rPr>
        <w:t>°再测量一次，每个角度重复测量</w:t>
      </w:r>
      <w:r>
        <w:rPr>
          <w:rFonts w:hAnsi="宋体"/>
        </w:rPr>
        <w:t>3</w:t>
      </w:r>
      <w:r>
        <w:rPr>
          <w:rFonts w:hint="eastAsia" w:hAnsi="宋体" w:cs="宋体"/>
        </w:rPr>
        <w:t>次，取</w:t>
      </w:r>
      <w:r>
        <w:rPr>
          <w:rFonts w:hAnsi="宋体"/>
        </w:rPr>
        <w:t>6</w:t>
      </w:r>
      <w:r>
        <w:rPr>
          <w:rFonts w:hint="eastAsia" w:hAnsi="宋体" w:cs="宋体"/>
        </w:rPr>
        <w:t>次测量的平均值作为测量结果，外径示值误差为容器外径标称值与测量结果之差。</w:t>
      </w:r>
    </w:p>
    <w:p w14:paraId="411E451C">
      <w:pPr>
        <w:pStyle w:val="36"/>
        <w:numPr>
          <w:ilvl w:val="0"/>
          <w:numId w:val="6"/>
        </w:numPr>
        <w:spacing w:line="360" w:lineRule="auto"/>
        <w:ind w:firstLineChars="0"/>
      </w:pPr>
      <w:r>
        <w:rPr>
          <w:rFonts w:hint="eastAsia" w:hAnsi="宋体" w:cs="宋体"/>
        </w:rPr>
        <w:t>粉末流动性测定仪容器外径示值误差测量不确定度评定</w:t>
      </w:r>
    </w:p>
    <w:p w14:paraId="592C467A">
      <w:pPr>
        <w:pStyle w:val="36"/>
        <w:numPr>
          <w:ilvl w:val="1"/>
          <w:numId w:val="7"/>
        </w:numPr>
        <w:spacing w:line="360" w:lineRule="auto"/>
        <w:ind w:firstLineChars="0"/>
      </w:pPr>
      <w:r>
        <w:rPr>
          <w:rFonts w:hint="eastAsia" w:hAnsi="宋体" w:cs="宋体"/>
        </w:rPr>
        <w:t>数字模型：</w:t>
      </w:r>
    </w:p>
    <w:p w14:paraId="3A84454C">
      <w:pPr>
        <w:spacing w:line="360" w:lineRule="auto"/>
        <w:ind w:firstLine="2310" w:firstLineChars="1100"/>
        <w:jc w:val="center"/>
      </w:pPr>
      <w:r>
        <w:rPr>
          <w:position w:val="-6"/>
        </w:rPr>
        <w:object>
          <v:shape id="_x0000_i1026" o:spt="75" type="#_x0000_t75" style="height:17.25pt;width:51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5" r:id="rId23">
            <o:LockedField>false</o:LockedField>
          </o:OLEObject>
        </w:object>
      </w:r>
    </w:p>
    <w:p w14:paraId="44C99D6A">
      <w:pPr>
        <w:spacing w:line="360" w:lineRule="auto"/>
        <w:ind w:firstLine="105" w:firstLineChars="50"/>
      </w:pPr>
      <w:r>
        <w:rPr>
          <w:rFonts w:hint="eastAsia" w:hAnsi="宋体" w:cs="宋体"/>
        </w:rPr>
        <w:t>式中：</w:t>
      </w:r>
      <w:r>
        <w:t xml:space="preserve">   </w:t>
      </w:r>
      <w:r>
        <w:rPr>
          <w:position w:val="-6"/>
        </w:rPr>
        <w:object>
          <v:shape id="_x0000_i1027" o:spt="75" type="#_x0000_t75" style="height:14.25pt;width:11.2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6" r:id="rId25">
            <o:LockedField>false</o:LockedField>
          </o:OLEObject>
        </w:object>
      </w:r>
      <w:r>
        <w:t xml:space="preserve">  ——</w:t>
      </w:r>
      <w:r>
        <w:rPr>
          <w:rFonts w:hint="eastAsia" w:hAnsi="宋体" w:cs="宋体"/>
        </w:rPr>
        <w:t>容器外径示值误差，</w:t>
      </w:r>
      <w:r>
        <w:t xml:space="preserve"> mm</w:t>
      </w:r>
      <w:r>
        <w:rPr>
          <w:rFonts w:hint="eastAsia" w:hAnsi="宋体" w:cs="宋体"/>
        </w:rPr>
        <w:t>；</w:t>
      </w:r>
    </w:p>
    <w:p w14:paraId="58DA3F1F">
      <w:pPr>
        <w:spacing w:line="360" w:lineRule="auto"/>
        <w:ind w:firstLine="1050" w:firstLineChars="500"/>
      </w:pPr>
      <w:r>
        <w:rPr>
          <w:position w:val="-6"/>
        </w:rPr>
        <w:object>
          <v:shape id="_x0000_i1028" o:spt="75" type="#_x0000_t75" style="height:11.25pt;width:1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7" r:id="rId27">
            <o:LockedField>false</o:LockedField>
          </o:OLEObject>
        </w:object>
      </w:r>
      <w:r>
        <w:t xml:space="preserve"> ——</w:t>
      </w:r>
      <w:r>
        <w:rPr>
          <w:rFonts w:hint="eastAsia" w:hAnsi="宋体" w:cs="宋体"/>
        </w:rPr>
        <w:t>容器外径的标称值</w:t>
      </w:r>
      <w:r>
        <w:t xml:space="preserve"> </w:t>
      </w:r>
      <w:r>
        <w:rPr>
          <w:rFonts w:hint="eastAsia" w:hAnsi="宋体" w:cs="宋体"/>
        </w:rPr>
        <w:t>，</w:t>
      </w:r>
      <w:r>
        <w:t xml:space="preserve"> mm </w:t>
      </w:r>
      <w:r>
        <w:rPr>
          <w:rFonts w:hint="eastAsia" w:hAnsi="宋体" w:cs="宋体"/>
        </w:rPr>
        <w:t>；</w:t>
      </w:r>
    </w:p>
    <w:p w14:paraId="2B14D91E">
      <w:pPr>
        <w:spacing w:line="360" w:lineRule="auto"/>
        <w:ind w:firstLine="1050" w:firstLineChars="500"/>
        <w:rPr>
          <w:rFonts w:hAnsi="宋体"/>
        </w:rPr>
      </w:pPr>
      <w:r>
        <w:rPr>
          <w:position w:val="-6"/>
        </w:rPr>
        <w:object>
          <v:shape id="_x0000_i1029" o:spt="75" type="#_x0000_t75" style="height:17.25pt;width:12pt;" o:ole="t" filled="f" o:preferrelative="t" stroked="f" coordsize="21600,21600">
            <v:path/>
            <v:fill on="f" focussize="0,0"/>
            <v:stroke on="f" joinstyle="miter"/>
            <v:imagedata r:id="rId30" o:title=""/>
            <o:lock v:ext="edit" aspectratio="t"/>
            <w10:wrap type="none"/>
            <w10:anchorlock/>
          </v:shape>
          <o:OLEObject Type="Embed" ProgID="Equation.3" ShapeID="_x0000_i1029" DrawAspect="Content" ObjectID="_1468075728" r:id="rId29">
            <o:LockedField>false</o:LockedField>
          </o:OLEObject>
        </w:object>
      </w:r>
      <w:r>
        <w:t xml:space="preserve"> —— </w:t>
      </w:r>
      <w:r>
        <w:rPr>
          <w:rFonts w:hAnsi="宋体"/>
        </w:rPr>
        <w:t>6</w:t>
      </w:r>
      <w:r>
        <w:rPr>
          <w:rFonts w:hint="eastAsia" w:hAnsi="宋体" w:cs="宋体"/>
        </w:rPr>
        <w:t>次测量结果平均值</w:t>
      </w:r>
      <w:r>
        <w:t xml:space="preserve"> </w:t>
      </w:r>
      <w:r>
        <w:rPr>
          <w:rFonts w:hint="eastAsia" w:hAnsi="宋体" w:cs="宋体"/>
        </w:rPr>
        <w:t>，</w:t>
      </w:r>
      <w:r>
        <w:t xml:space="preserve">mm </w:t>
      </w:r>
      <w:r>
        <w:rPr>
          <w:rFonts w:hint="eastAsia" w:hAnsi="宋体" w:cs="宋体"/>
        </w:rPr>
        <w:t>。</w:t>
      </w:r>
    </w:p>
    <w:p w14:paraId="0AD750F2">
      <w:pPr>
        <w:spacing w:line="360" w:lineRule="auto"/>
      </w:pPr>
      <w:r>
        <w:rPr>
          <w:rFonts w:hint="eastAsia" w:hAnsi="宋体" w:cs="宋体"/>
        </w:rPr>
        <w:t>灵敏系数，</w:t>
      </w:r>
      <w:r>
        <w:rPr>
          <w:position w:val="-10"/>
        </w:rPr>
        <w:object>
          <v:shape id="_x0000_i1030" o:spt="75" type="#_x0000_t75" style="height:17.25pt;width:80.25pt;" o:ole="t" filled="f" o:preferrelative="t" stroked="f" coordsize="21600,21600">
            <v:path/>
            <v:fill on="f" focussize="0,0"/>
            <v:stroke on="f" joinstyle="miter"/>
            <v:imagedata r:id="rId32" o:title=""/>
            <o:lock v:ext="edit" aspectratio="t"/>
            <w10:wrap type="none"/>
            <w10:anchorlock/>
          </v:shape>
          <o:OLEObject Type="Embed" ProgID="Equation.3" ShapeID="_x0000_i1030" DrawAspect="Content" ObjectID="_1468075729" r:id="rId31">
            <o:LockedField>false</o:LockedField>
          </o:OLEObject>
        </w:object>
      </w:r>
      <w:r>
        <w:rPr>
          <w:position w:val="-10"/>
        </w:rPr>
        <w:t xml:space="preserve">   </w:t>
      </w:r>
      <w:r>
        <w:rPr>
          <w:position w:val="-10"/>
        </w:rPr>
        <w:object>
          <v:shape id="_x0000_i1031" o:spt="75" type="#_x0000_t75" style="height:18.75pt;width:87pt;" o:ole="t" filled="f" o:preferrelative="t" stroked="f" coordsize="21600,21600">
            <v:path/>
            <v:fill on="f" focussize="0,0"/>
            <v:stroke on="f" joinstyle="miter"/>
            <v:imagedata r:id="rId34" o:title=""/>
            <o:lock v:ext="edit" aspectratio="t"/>
            <w10:wrap type="none"/>
            <w10:anchorlock/>
          </v:shape>
          <o:OLEObject Type="Embed" ProgID="Equation.3" ShapeID="_x0000_i1031" DrawAspect="Content" ObjectID="_1468075730" r:id="rId33">
            <o:LockedField>false</o:LockedField>
          </o:OLEObject>
        </w:object>
      </w:r>
    </w:p>
    <w:p w14:paraId="11CEEEC3">
      <w:pPr>
        <w:spacing w:line="360" w:lineRule="auto"/>
      </w:pPr>
      <w:r>
        <w:rPr>
          <w:rFonts w:hint="eastAsia" w:cs="宋体"/>
        </w:rPr>
        <w:t>各输入量彼此不相关，合成标准不确定度</w:t>
      </w:r>
    </w:p>
    <w:p w14:paraId="132128D7">
      <w:pPr>
        <w:spacing w:line="360" w:lineRule="auto"/>
        <w:ind w:firstLine="1050" w:firstLineChars="500"/>
        <w:jc w:val="center"/>
        <w:rPr>
          <w:position w:val="-10"/>
        </w:rPr>
      </w:pPr>
      <w:r>
        <w:rPr>
          <w:position w:val="-12"/>
        </w:rPr>
        <w:object>
          <v:shape id="_x0000_i1032" o:spt="75" type="#_x0000_t75" style="height:20.25pt;width:200.25pt;" o:ole="t" filled="f" o:preferrelative="t" stroked="f" coordsize="21600,21600">
            <v:path/>
            <v:fill on="f" focussize="0,0"/>
            <v:stroke on="f" joinstyle="miter"/>
            <v:imagedata r:id="rId36" o:title=""/>
            <o:lock v:ext="edit" aspectratio="t"/>
            <w10:wrap type="none"/>
            <w10:anchorlock/>
          </v:shape>
          <o:OLEObject Type="Embed" ProgID="Equation.3" ShapeID="_x0000_i1032" DrawAspect="Content" ObjectID="_1468075731" r:id="rId35">
            <o:LockedField>false</o:LockedField>
          </o:OLEObject>
        </w:object>
      </w:r>
    </w:p>
    <w:p w14:paraId="499EF62D">
      <w:pPr>
        <w:spacing w:line="360" w:lineRule="auto"/>
      </w:pPr>
      <w:r>
        <w:rPr>
          <w:position w:val="-10"/>
        </w:rPr>
        <w:t xml:space="preserve">  </w:t>
      </w:r>
      <w:r>
        <w:t xml:space="preserve">2.3 </w:t>
      </w:r>
      <w:r>
        <w:rPr>
          <w:rFonts w:hint="eastAsia" w:hAnsi="宋体" w:cs="宋体"/>
        </w:rPr>
        <w:t>标准不确定度评定</w:t>
      </w:r>
    </w:p>
    <w:p w14:paraId="28A1C800">
      <w:pPr>
        <w:suppressAutoHyphens/>
        <w:spacing w:line="360" w:lineRule="auto"/>
        <w:ind w:firstLine="420" w:firstLineChars="200"/>
      </w:pPr>
      <w:r>
        <w:rPr>
          <w:rFonts w:hint="eastAsia" w:hAnsi="宋体" w:cs="宋体"/>
        </w:rPr>
        <w:t>标准不确定度来源：</w:t>
      </w:r>
    </w:p>
    <w:p w14:paraId="459B748C">
      <w:pPr>
        <w:suppressAutoHyphens/>
        <w:spacing w:line="360" w:lineRule="auto"/>
        <w:ind w:firstLine="420" w:firstLineChars="200"/>
      </w:pPr>
      <w:r>
        <w:rPr>
          <w:rFonts w:hint="eastAsia" w:hAnsi="宋体" w:cs="宋体"/>
        </w:rPr>
        <w:t>（</w:t>
      </w:r>
      <w:r>
        <w:t>1</w:t>
      </w:r>
      <w:r>
        <w:rPr>
          <w:rFonts w:hint="eastAsia" w:hAnsi="宋体" w:cs="宋体"/>
        </w:rPr>
        <w:t>）测量重复性或标准器分辨力</w:t>
      </w:r>
      <w:r>
        <w:t xml:space="preserve"> </w:t>
      </w:r>
      <w:r>
        <w:rPr>
          <w:rFonts w:hint="eastAsia" w:hAnsi="宋体" w:cs="宋体"/>
        </w:rPr>
        <w:t>；</w:t>
      </w:r>
    </w:p>
    <w:p w14:paraId="7F3884B1">
      <w:pPr>
        <w:suppressAutoHyphens/>
        <w:spacing w:line="360" w:lineRule="auto"/>
        <w:ind w:firstLine="420" w:firstLineChars="200"/>
      </w:pPr>
      <w:r>
        <w:rPr>
          <w:rFonts w:hint="eastAsia" w:hAnsi="宋体" w:cs="宋体"/>
        </w:rPr>
        <w:t>（</w:t>
      </w:r>
      <w:r>
        <w:t>2</w:t>
      </w:r>
      <w:r>
        <w:rPr>
          <w:rFonts w:hint="eastAsia" w:hAnsi="宋体" w:cs="宋体"/>
        </w:rPr>
        <w:t>）通用卡尺的最大允许误差</w:t>
      </w:r>
      <w:r>
        <w:t xml:space="preserve"> </w:t>
      </w:r>
      <w:r>
        <w:rPr>
          <w:rFonts w:hint="eastAsia" w:hAnsi="宋体" w:cs="宋体"/>
        </w:rPr>
        <w:t>。</w:t>
      </w:r>
    </w:p>
    <w:p w14:paraId="4CD6A47E">
      <w:pPr>
        <w:suppressAutoHyphens/>
        <w:spacing w:line="360" w:lineRule="auto"/>
        <w:ind w:firstLine="105" w:firstLineChars="50"/>
      </w:pPr>
      <w:r>
        <w:t xml:space="preserve">2.3.1 </w:t>
      </w:r>
      <w:r>
        <w:rPr>
          <w:rFonts w:hint="eastAsia" w:hAnsi="宋体" w:cs="宋体"/>
        </w:rPr>
        <w:t>测量重复性、分辨力引入的不确定度</w:t>
      </w:r>
      <w:r>
        <w:rPr>
          <w:position w:val="-10"/>
        </w:rPr>
        <w:object>
          <v:shape id="_x0000_i1033" o:spt="75" type="#_x0000_t75" style="height:17.25pt;width:15.75pt;" o:ole="t" filled="f" o:preferrelative="t" stroked="f" coordsize="21600,21600">
            <v:path/>
            <v:fill on="f" focussize="0,0"/>
            <v:stroke on="f" joinstyle="miter"/>
            <v:imagedata r:id="rId38" o:title=""/>
            <o:lock v:ext="edit" aspectratio="t"/>
            <w10:wrap type="none"/>
            <w10:anchorlock/>
          </v:shape>
          <o:OLEObject Type="Embed" ProgID="Equation.3" ShapeID="_x0000_i1033" DrawAspect="Content" ObjectID="_1468075732" r:id="rId37">
            <o:LockedField>false</o:LockedField>
          </o:OLEObject>
        </w:object>
      </w:r>
      <w:r>
        <w:rPr>
          <w:rFonts w:hint="eastAsia" w:cs="宋体"/>
        </w:rPr>
        <w:t>和</w:t>
      </w:r>
      <w:r>
        <w:rPr>
          <w:position w:val="-10"/>
        </w:rPr>
        <w:object>
          <v:shape id="_x0000_i1034" o:spt="75" type="#_x0000_t75" style="height:17.25pt;width:17.25pt;" o:ole="t" filled="f" o:preferrelative="t" stroked="f" coordsize="21600,21600">
            <v:path/>
            <v:fill on="f" focussize="0,0"/>
            <v:stroke on="f" joinstyle="miter"/>
            <v:imagedata r:id="rId40" o:title=""/>
            <o:lock v:ext="edit" aspectratio="t"/>
            <w10:wrap type="none"/>
            <w10:anchorlock/>
          </v:shape>
          <o:OLEObject Type="Embed" ProgID="Equation.3" ShapeID="_x0000_i1034" DrawAspect="Content" ObjectID="_1468075733" r:id="rId39">
            <o:LockedField>false</o:LockedField>
          </o:OLEObject>
        </w:object>
      </w:r>
    </w:p>
    <w:p w14:paraId="6B4D6F62">
      <w:pPr>
        <w:suppressAutoHyphens/>
        <w:spacing w:line="360" w:lineRule="auto"/>
        <w:ind w:firstLine="105" w:firstLineChars="50"/>
        <w:rPr>
          <w:position w:val="-12"/>
        </w:rPr>
      </w:pPr>
      <w:r>
        <w:t xml:space="preserve"> 2.3.1.1</w:t>
      </w:r>
      <w:r>
        <w:rPr>
          <w:rFonts w:hint="eastAsia" w:hAnsi="宋体" w:cs="宋体"/>
        </w:rPr>
        <w:t>测量重复性引入的不确定度</w:t>
      </w:r>
      <w:r>
        <w:rPr>
          <w:position w:val="-10"/>
        </w:rPr>
        <w:object>
          <v:shape id="_x0000_i1035" o:spt="75" type="#_x0000_t75" style="height:17.25pt;width:15.75pt;" o:ole="t" filled="f" o:preferrelative="t" stroked="f" coordsize="21600,21600">
            <v:path/>
            <v:fill on="f" focussize="0,0"/>
            <v:stroke on="f" joinstyle="miter"/>
            <v:imagedata r:id="rId42" o:title=""/>
            <o:lock v:ext="edit" aspectratio="t"/>
            <w10:wrap type="none"/>
            <w10:anchorlock/>
          </v:shape>
          <o:OLEObject Type="Embed" ProgID="Equation.3" ShapeID="_x0000_i1035" DrawAspect="Content" ObjectID="_1468075734" r:id="rId41">
            <o:LockedField>false</o:LockedField>
          </o:OLEObject>
        </w:object>
      </w:r>
    </w:p>
    <w:p w14:paraId="03E3C156">
      <w:pPr>
        <w:spacing w:line="300" w:lineRule="exact"/>
        <w:jc w:val="left"/>
        <w:rPr>
          <w:kern w:val="0"/>
        </w:rPr>
      </w:pPr>
      <w:r>
        <w:rPr>
          <w:rFonts w:hint="eastAsia" w:ascii="宋体" w:hAnsi="宋体" w:cs="宋体"/>
          <w:kern w:val="0"/>
        </w:rPr>
        <w:t>在相同条件下，</w:t>
      </w:r>
      <w:r>
        <w:rPr>
          <w:rFonts w:hint="eastAsia" w:hAnsi="宋体" w:cs="宋体"/>
        </w:rPr>
        <w:t>使用通用卡尺沿容器外壁垂直容器轴向测量</w:t>
      </w:r>
      <w:r>
        <w:rPr>
          <w:rFonts w:hint="eastAsia" w:ascii="宋体" w:hAnsi="宋体" w:cs="宋体"/>
        </w:rPr>
        <w:t>连续测量</w:t>
      </w:r>
      <w:r>
        <w:rPr>
          <w:rFonts w:ascii="宋体" w:hAnsi="宋体" w:cs="宋体"/>
        </w:rPr>
        <w:t>10</w:t>
      </w:r>
      <w:r>
        <w:rPr>
          <w:rFonts w:hint="eastAsia" w:ascii="宋体" w:hAnsi="宋体" w:cs="宋体"/>
        </w:rPr>
        <w:t>次，得到结果如下表（</w:t>
      </w:r>
      <w:r>
        <w:rPr>
          <w:rFonts w:ascii="宋体" w:hAnsi="宋体" w:cs="宋体"/>
        </w:rPr>
        <w:t>1</w:t>
      </w:r>
      <w:r>
        <w:rPr>
          <w:rFonts w:hint="eastAsia" w:ascii="宋体" w:hAnsi="宋体" w:cs="宋体"/>
        </w:rPr>
        <w:t>）</w:t>
      </w:r>
      <w:r>
        <w:rPr>
          <w:rFonts w:hint="eastAsia" w:cs="宋体"/>
          <w:kern w:val="0"/>
        </w:rPr>
        <w:t>：</w:t>
      </w:r>
    </w:p>
    <w:p w14:paraId="2260E0E8">
      <w:pPr>
        <w:spacing w:line="300" w:lineRule="exact"/>
        <w:jc w:val="center"/>
        <w:rPr>
          <w:rFonts w:ascii="宋体"/>
        </w:rPr>
      </w:pPr>
    </w:p>
    <w:p w14:paraId="4FE93C73">
      <w:pPr>
        <w:spacing w:line="300" w:lineRule="exact"/>
        <w:jc w:val="center"/>
        <w:rPr>
          <w:rFonts w:ascii="宋体"/>
        </w:rPr>
      </w:pPr>
    </w:p>
    <w:p w14:paraId="180A4D63">
      <w:pPr>
        <w:spacing w:line="300" w:lineRule="exact"/>
        <w:jc w:val="center"/>
        <w:rPr>
          <w:kern w:val="0"/>
        </w:rPr>
      </w:pPr>
      <w:r>
        <w:rPr>
          <w:rFonts w:hint="eastAsia" w:ascii="宋体" w:hAnsi="宋体" w:cs="宋体"/>
        </w:rPr>
        <w:t>表（</w:t>
      </w:r>
      <w:r>
        <w:rPr>
          <w:rFonts w:ascii="宋体" w:hAnsi="宋体" w:cs="宋体"/>
        </w:rPr>
        <w:t>1</w:t>
      </w:r>
      <w:r>
        <w:rPr>
          <w:rFonts w:hint="eastAsia" w:ascii="宋体" w:hAnsi="宋体" w:cs="宋体"/>
        </w:rPr>
        <w:t>）</w:t>
      </w:r>
    </w:p>
    <w:tbl>
      <w:tblPr>
        <w:tblStyle w:val="19"/>
        <w:tblW w:w="93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gridCol w:w="853"/>
      </w:tblGrid>
      <w:tr w14:paraId="35C0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AF43DD6">
            <w:pPr>
              <w:spacing w:line="300" w:lineRule="exact"/>
              <w:jc w:val="center"/>
              <w:rPr>
                <w:rFonts w:ascii="宋体"/>
              </w:rPr>
            </w:pPr>
            <w:r>
              <w:rPr>
                <w:rFonts w:hint="eastAsia" w:ascii="宋体" w:hAnsi="宋体" w:cs="宋体"/>
              </w:rPr>
              <w:t>第</w:t>
            </w:r>
            <w:r>
              <w:rPr>
                <w:rFonts w:ascii="宋体" w:hAnsi="宋体" w:cs="宋体"/>
              </w:rPr>
              <w:t>i</w:t>
            </w:r>
            <w:r>
              <w:rPr>
                <w:rFonts w:hint="eastAsia" w:ascii="宋体" w:hAnsi="宋体" w:cs="宋体"/>
              </w:rPr>
              <w:t>次测量</w:t>
            </w:r>
          </w:p>
        </w:tc>
        <w:tc>
          <w:tcPr>
            <w:tcW w:w="852" w:type="dxa"/>
            <w:vAlign w:val="center"/>
          </w:tcPr>
          <w:p w14:paraId="699CEF55">
            <w:pPr>
              <w:spacing w:line="300" w:lineRule="exact"/>
              <w:jc w:val="center"/>
              <w:rPr>
                <w:rFonts w:ascii="宋体"/>
              </w:rPr>
            </w:pPr>
            <w:r>
              <w:rPr>
                <w:rFonts w:ascii="宋体" w:hAnsi="宋体" w:cs="宋体"/>
              </w:rPr>
              <w:t>1</w:t>
            </w:r>
          </w:p>
        </w:tc>
        <w:tc>
          <w:tcPr>
            <w:tcW w:w="852" w:type="dxa"/>
            <w:vAlign w:val="center"/>
          </w:tcPr>
          <w:p w14:paraId="5183D9A8">
            <w:pPr>
              <w:spacing w:line="300" w:lineRule="exact"/>
              <w:jc w:val="center"/>
              <w:rPr>
                <w:rFonts w:ascii="宋体"/>
              </w:rPr>
            </w:pPr>
            <w:r>
              <w:rPr>
                <w:rFonts w:ascii="宋体" w:hAnsi="宋体" w:cs="宋体"/>
              </w:rPr>
              <w:t>2</w:t>
            </w:r>
          </w:p>
        </w:tc>
        <w:tc>
          <w:tcPr>
            <w:tcW w:w="852" w:type="dxa"/>
            <w:vAlign w:val="center"/>
          </w:tcPr>
          <w:p w14:paraId="3CC656C0">
            <w:pPr>
              <w:spacing w:line="300" w:lineRule="exact"/>
              <w:jc w:val="center"/>
              <w:rPr>
                <w:rFonts w:ascii="宋体"/>
              </w:rPr>
            </w:pPr>
            <w:r>
              <w:rPr>
                <w:rFonts w:ascii="宋体" w:hAnsi="宋体" w:cs="宋体"/>
              </w:rPr>
              <w:t>3</w:t>
            </w:r>
          </w:p>
        </w:tc>
        <w:tc>
          <w:tcPr>
            <w:tcW w:w="852" w:type="dxa"/>
            <w:vAlign w:val="center"/>
          </w:tcPr>
          <w:p w14:paraId="40951DDC">
            <w:pPr>
              <w:spacing w:line="300" w:lineRule="exact"/>
              <w:jc w:val="center"/>
              <w:rPr>
                <w:rFonts w:ascii="宋体"/>
              </w:rPr>
            </w:pPr>
            <w:r>
              <w:rPr>
                <w:rFonts w:ascii="宋体" w:hAnsi="宋体" w:cs="宋体"/>
              </w:rPr>
              <w:t>4</w:t>
            </w:r>
          </w:p>
        </w:tc>
        <w:tc>
          <w:tcPr>
            <w:tcW w:w="852" w:type="dxa"/>
            <w:vAlign w:val="center"/>
          </w:tcPr>
          <w:p w14:paraId="1A5D4E53">
            <w:pPr>
              <w:spacing w:line="300" w:lineRule="exact"/>
              <w:jc w:val="center"/>
              <w:rPr>
                <w:rFonts w:ascii="宋体"/>
              </w:rPr>
            </w:pPr>
            <w:r>
              <w:rPr>
                <w:rFonts w:ascii="宋体" w:hAnsi="宋体" w:cs="宋体"/>
              </w:rPr>
              <w:t>5</w:t>
            </w:r>
          </w:p>
        </w:tc>
        <w:tc>
          <w:tcPr>
            <w:tcW w:w="852" w:type="dxa"/>
            <w:vAlign w:val="center"/>
          </w:tcPr>
          <w:p w14:paraId="67CE505D">
            <w:pPr>
              <w:spacing w:line="300" w:lineRule="exact"/>
              <w:jc w:val="center"/>
              <w:rPr>
                <w:rFonts w:ascii="宋体"/>
              </w:rPr>
            </w:pPr>
            <w:r>
              <w:rPr>
                <w:rFonts w:ascii="宋体" w:hAnsi="宋体" w:cs="宋体"/>
              </w:rPr>
              <w:t>6</w:t>
            </w:r>
          </w:p>
        </w:tc>
        <w:tc>
          <w:tcPr>
            <w:tcW w:w="852" w:type="dxa"/>
            <w:vAlign w:val="center"/>
          </w:tcPr>
          <w:p w14:paraId="05231949">
            <w:pPr>
              <w:spacing w:line="300" w:lineRule="exact"/>
              <w:jc w:val="center"/>
              <w:rPr>
                <w:rFonts w:ascii="宋体"/>
              </w:rPr>
            </w:pPr>
            <w:r>
              <w:rPr>
                <w:rFonts w:ascii="宋体" w:hAnsi="宋体" w:cs="宋体"/>
              </w:rPr>
              <w:t>7</w:t>
            </w:r>
          </w:p>
        </w:tc>
        <w:tc>
          <w:tcPr>
            <w:tcW w:w="853" w:type="dxa"/>
            <w:vAlign w:val="center"/>
          </w:tcPr>
          <w:p w14:paraId="4614F3F1">
            <w:pPr>
              <w:spacing w:line="300" w:lineRule="exact"/>
              <w:jc w:val="center"/>
              <w:rPr>
                <w:rFonts w:ascii="宋体"/>
              </w:rPr>
            </w:pPr>
            <w:r>
              <w:rPr>
                <w:rFonts w:ascii="宋体" w:hAnsi="宋体" w:cs="宋体"/>
              </w:rPr>
              <w:t>8</w:t>
            </w:r>
          </w:p>
        </w:tc>
        <w:tc>
          <w:tcPr>
            <w:tcW w:w="853" w:type="dxa"/>
            <w:vAlign w:val="center"/>
          </w:tcPr>
          <w:p w14:paraId="274770AE">
            <w:pPr>
              <w:spacing w:line="300" w:lineRule="exact"/>
              <w:jc w:val="center"/>
              <w:rPr>
                <w:rFonts w:ascii="宋体"/>
              </w:rPr>
            </w:pPr>
            <w:r>
              <w:rPr>
                <w:rFonts w:ascii="宋体" w:hAnsi="宋体" w:cs="宋体"/>
              </w:rPr>
              <w:t>9</w:t>
            </w:r>
          </w:p>
        </w:tc>
        <w:tc>
          <w:tcPr>
            <w:tcW w:w="853" w:type="dxa"/>
            <w:vAlign w:val="center"/>
          </w:tcPr>
          <w:p w14:paraId="16BF620D">
            <w:pPr>
              <w:spacing w:line="300" w:lineRule="exact"/>
              <w:jc w:val="center"/>
              <w:rPr>
                <w:rFonts w:ascii="宋体"/>
              </w:rPr>
            </w:pPr>
            <w:r>
              <w:rPr>
                <w:rFonts w:ascii="宋体" w:hAnsi="宋体" w:cs="宋体"/>
              </w:rPr>
              <w:t>10</w:t>
            </w:r>
          </w:p>
        </w:tc>
      </w:tr>
      <w:tr w14:paraId="26D2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79B2068E">
            <w:pPr>
              <w:spacing w:line="300" w:lineRule="exact"/>
              <w:jc w:val="center"/>
              <w:rPr>
                <w:rFonts w:ascii="宋体"/>
              </w:rPr>
            </w:pPr>
            <w:r>
              <w:rPr>
                <w:rFonts w:hint="eastAsia" w:ascii="宋体" w:hAnsi="宋体" w:cs="宋体"/>
              </w:rPr>
              <w:t>测量值</w:t>
            </w:r>
            <w:r>
              <w:rPr>
                <w:rFonts w:ascii="宋体" w:hAnsi="宋体" w:cs="宋体"/>
              </w:rPr>
              <w:t>/mm</w:t>
            </w:r>
          </w:p>
        </w:tc>
        <w:tc>
          <w:tcPr>
            <w:tcW w:w="852" w:type="dxa"/>
            <w:vAlign w:val="center"/>
          </w:tcPr>
          <w:p w14:paraId="154D4ACF">
            <w:pPr>
              <w:spacing w:line="300" w:lineRule="exact"/>
              <w:jc w:val="center"/>
              <w:rPr>
                <w:rFonts w:ascii="宋体"/>
              </w:rPr>
            </w:pPr>
            <w:r>
              <w:rPr>
                <w:rFonts w:ascii="宋体" w:hAnsi="宋体" w:cs="宋体"/>
              </w:rPr>
              <w:t>110.57</w:t>
            </w:r>
          </w:p>
        </w:tc>
        <w:tc>
          <w:tcPr>
            <w:tcW w:w="852" w:type="dxa"/>
            <w:vAlign w:val="center"/>
          </w:tcPr>
          <w:p w14:paraId="0B63D1D3">
            <w:pPr>
              <w:spacing w:line="300" w:lineRule="exact"/>
              <w:jc w:val="center"/>
              <w:rPr>
                <w:rFonts w:ascii="宋体"/>
              </w:rPr>
            </w:pPr>
            <w:r>
              <w:rPr>
                <w:rFonts w:ascii="宋体" w:hAnsi="宋体" w:cs="宋体"/>
              </w:rPr>
              <w:t>110.52</w:t>
            </w:r>
          </w:p>
        </w:tc>
        <w:tc>
          <w:tcPr>
            <w:tcW w:w="852" w:type="dxa"/>
            <w:vAlign w:val="center"/>
          </w:tcPr>
          <w:p w14:paraId="733C1B9B">
            <w:pPr>
              <w:spacing w:line="300" w:lineRule="exact"/>
              <w:jc w:val="center"/>
              <w:rPr>
                <w:rFonts w:ascii="宋体"/>
              </w:rPr>
            </w:pPr>
            <w:r>
              <w:rPr>
                <w:rFonts w:ascii="宋体" w:hAnsi="宋体" w:cs="宋体"/>
              </w:rPr>
              <w:t>110.53</w:t>
            </w:r>
          </w:p>
        </w:tc>
        <w:tc>
          <w:tcPr>
            <w:tcW w:w="852" w:type="dxa"/>
            <w:vAlign w:val="center"/>
          </w:tcPr>
          <w:p w14:paraId="5323D487">
            <w:pPr>
              <w:spacing w:line="300" w:lineRule="exact"/>
              <w:jc w:val="center"/>
              <w:rPr>
                <w:rFonts w:ascii="宋体"/>
              </w:rPr>
            </w:pPr>
            <w:r>
              <w:rPr>
                <w:rFonts w:ascii="宋体" w:hAnsi="宋体" w:cs="宋体"/>
              </w:rPr>
              <w:t>110.48</w:t>
            </w:r>
          </w:p>
        </w:tc>
        <w:tc>
          <w:tcPr>
            <w:tcW w:w="852" w:type="dxa"/>
            <w:vAlign w:val="center"/>
          </w:tcPr>
          <w:p w14:paraId="4476AF02">
            <w:pPr>
              <w:spacing w:line="300" w:lineRule="exact"/>
              <w:jc w:val="center"/>
              <w:rPr>
                <w:rFonts w:ascii="宋体"/>
              </w:rPr>
            </w:pPr>
            <w:r>
              <w:rPr>
                <w:rFonts w:ascii="宋体" w:hAnsi="宋体" w:cs="宋体"/>
              </w:rPr>
              <w:t>110.51</w:t>
            </w:r>
          </w:p>
        </w:tc>
        <w:tc>
          <w:tcPr>
            <w:tcW w:w="852" w:type="dxa"/>
            <w:vAlign w:val="center"/>
          </w:tcPr>
          <w:p w14:paraId="387AC91F">
            <w:pPr>
              <w:spacing w:line="300" w:lineRule="exact"/>
              <w:jc w:val="center"/>
              <w:rPr>
                <w:rFonts w:ascii="宋体"/>
              </w:rPr>
            </w:pPr>
            <w:r>
              <w:rPr>
                <w:rFonts w:ascii="宋体" w:hAnsi="宋体" w:cs="宋体"/>
              </w:rPr>
              <w:t>110.45</w:t>
            </w:r>
          </w:p>
        </w:tc>
        <w:tc>
          <w:tcPr>
            <w:tcW w:w="852" w:type="dxa"/>
            <w:vAlign w:val="center"/>
          </w:tcPr>
          <w:p w14:paraId="04B98D48">
            <w:pPr>
              <w:spacing w:line="300" w:lineRule="exact"/>
              <w:jc w:val="center"/>
              <w:rPr>
                <w:rFonts w:ascii="宋体"/>
              </w:rPr>
            </w:pPr>
            <w:r>
              <w:rPr>
                <w:rFonts w:ascii="宋体" w:hAnsi="宋体" w:cs="宋体"/>
              </w:rPr>
              <w:t>110.52</w:t>
            </w:r>
          </w:p>
        </w:tc>
        <w:tc>
          <w:tcPr>
            <w:tcW w:w="853" w:type="dxa"/>
            <w:vAlign w:val="center"/>
          </w:tcPr>
          <w:p w14:paraId="6102FBC1">
            <w:pPr>
              <w:spacing w:line="300" w:lineRule="exact"/>
              <w:jc w:val="center"/>
              <w:rPr>
                <w:rFonts w:ascii="宋体"/>
              </w:rPr>
            </w:pPr>
            <w:r>
              <w:rPr>
                <w:rFonts w:ascii="宋体" w:hAnsi="宋体" w:cs="宋体"/>
              </w:rPr>
              <w:t>110.43</w:t>
            </w:r>
          </w:p>
        </w:tc>
        <w:tc>
          <w:tcPr>
            <w:tcW w:w="853" w:type="dxa"/>
            <w:vAlign w:val="center"/>
          </w:tcPr>
          <w:p w14:paraId="1BB73BEB">
            <w:pPr>
              <w:spacing w:line="300" w:lineRule="exact"/>
              <w:jc w:val="center"/>
              <w:rPr>
                <w:rFonts w:ascii="宋体"/>
              </w:rPr>
            </w:pPr>
            <w:r>
              <w:rPr>
                <w:rFonts w:ascii="宋体" w:hAnsi="宋体" w:cs="宋体"/>
              </w:rPr>
              <w:t>110.54</w:t>
            </w:r>
          </w:p>
        </w:tc>
        <w:tc>
          <w:tcPr>
            <w:tcW w:w="853" w:type="dxa"/>
            <w:vAlign w:val="center"/>
          </w:tcPr>
          <w:p w14:paraId="19A840D3">
            <w:pPr>
              <w:spacing w:line="300" w:lineRule="exact"/>
              <w:jc w:val="center"/>
              <w:rPr>
                <w:rFonts w:ascii="宋体"/>
              </w:rPr>
            </w:pPr>
            <w:r>
              <w:rPr>
                <w:rFonts w:ascii="宋体" w:hAnsi="宋体" w:cs="宋体"/>
              </w:rPr>
              <w:t>110.47</w:t>
            </w:r>
          </w:p>
        </w:tc>
      </w:tr>
    </w:tbl>
    <w:p w14:paraId="091C228B">
      <w:pPr>
        <w:spacing w:beforeLines="50"/>
        <w:rPr>
          <w:rFonts w:ascii="宋体"/>
          <w:kern w:val="0"/>
        </w:rPr>
      </w:pPr>
      <w:r>
        <w:rPr>
          <w:rFonts w:hint="eastAsia" w:ascii="宋体" w:hAnsi="宋体" w:cs="宋体"/>
          <w:kern w:val="0"/>
        </w:rPr>
        <w:t>以上数据按照贝塞尔公式，单次试验标准差为</w:t>
      </w:r>
      <w:r>
        <w:rPr>
          <w:rFonts w:ascii="Arial Unicode MS" w:hAnsi="Arial Unicode MS" w:eastAsia="Arial Unicode MS"/>
          <w:kern w:val="0"/>
          <w:position w:val="-26"/>
        </w:rPr>
        <w:object>
          <v:shape id="_x0000_i1036" o:spt="75" type="#_x0000_t75" style="height:39.75pt;width:134.25pt;" o:ole="t" filled="f" o:preferrelative="t" stroked="f" coordsize="21600,21600">
            <v:path/>
            <v:fill on="f" focussize="0,0"/>
            <v:stroke on="f" joinstyle="miter"/>
            <v:imagedata r:id="rId44" o:title=""/>
            <o:lock v:ext="edit" aspectratio="t"/>
            <w10:wrap type="none"/>
            <w10:anchorlock/>
          </v:shape>
          <o:OLEObject Type="Embed" ProgID="Equation.3" ShapeID="_x0000_i1036" DrawAspect="Content" ObjectID="_1468075735" r:id="rId43">
            <o:LockedField>false</o:LockedField>
          </o:OLEObject>
        </w:object>
      </w:r>
    </w:p>
    <w:p w14:paraId="619C8114">
      <w:r>
        <w:rPr>
          <w:rFonts w:hint="eastAsia" w:cs="宋体"/>
        </w:rPr>
        <w:t>实际测量以</w:t>
      </w:r>
      <w:r>
        <w:t>6</w:t>
      </w:r>
      <w:r>
        <w:rPr>
          <w:rFonts w:hint="eastAsia" w:cs="宋体"/>
        </w:rPr>
        <w:t>次测量的平均值作为测量结果，故</w:t>
      </w:r>
    </w:p>
    <w:p w14:paraId="705A2853">
      <w:pPr>
        <w:jc w:val="center"/>
      </w:pPr>
      <w:r>
        <w:rPr>
          <w:position w:val="-28"/>
        </w:rPr>
        <w:object>
          <v:shape id="_x0000_i1037" o:spt="75" type="#_x0000_t75" style="height:33pt;width:99pt;" o:ole="t" filled="f" o:preferrelative="t" stroked="f" coordsize="21600,21600">
            <v:path/>
            <v:fill on="f" focussize="0,0"/>
            <v:stroke on="f" joinstyle="miter"/>
            <v:imagedata r:id="rId46" o:title=""/>
            <o:lock v:ext="edit" aspectratio="t"/>
            <w10:wrap type="none"/>
            <w10:anchorlock/>
          </v:shape>
          <o:OLEObject Type="Embed" ProgID="Equation.3" ShapeID="_x0000_i1037" DrawAspect="Content" ObjectID="_1468075736" r:id="rId45">
            <o:LockedField>false</o:LockedField>
          </o:OLEObject>
        </w:object>
      </w:r>
    </w:p>
    <w:p w14:paraId="54EB18E0">
      <w:pPr>
        <w:suppressAutoHyphens/>
        <w:spacing w:line="360" w:lineRule="auto"/>
        <w:ind w:firstLine="105" w:firstLineChars="50"/>
      </w:pPr>
      <w:r>
        <w:t xml:space="preserve"> 2.3.1.2</w:t>
      </w:r>
      <w:r>
        <w:rPr>
          <w:rFonts w:hint="eastAsia" w:hAnsi="宋体" w:cs="宋体"/>
        </w:rPr>
        <w:t>分辨力引入的不确定度</w:t>
      </w:r>
      <w:r>
        <w:rPr>
          <w:position w:val="-10"/>
        </w:rPr>
        <w:object>
          <v:shape id="_x0000_i1038" o:spt="75" type="#_x0000_t75" style="height:17.25pt;width:17.25pt;" o:ole="t" filled="f" o:preferrelative="t" stroked="f" coordsize="21600,21600">
            <v:path/>
            <v:fill on="f" focussize="0,0"/>
            <v:stroke on="f" joinstyle="miter"/>
            <v:imagedata r:id="rId48" o:title=""/>
            <o:lock v:ext="edit" aspectratio="t"/>
            <w10:wrap type="none"/>
            <w10:anchorlock/>
          </v:shape>
          <o:OLEObject Type="Embed" ProgID="Equation.3" ShapeID="_x0000_i1038" DrawAspect="Content" ObjectID="_1468075737" r:id="rId47">
            <o:LockedField>false</o:LockedField>
          </o:OLEObject>
        </w:object>
      </w:r>
    </w:p>
    <w:p w14:paraId="55FB5DBE">
      <w:pPr>
        <w:suppressAutoHyphens/>
        <w:spacing w:line="360" w:lineRule="auto"/>
        <w:ind w:firstLine="105" w:firstLineChars="50"/>
      </w:pPr>
      <w:r>
        <w:rPr>
          <w:rFonts w:hint="eastAsia" w:hAnsi="宋体" w:cs="宋体"/>
        </w:rPr>
        <w:t>使用的通用卡尺</w:t>
      </w:r>
      <w:r>
        <w:rPr>
          <w:rFonts w:hint="eastAsia" w:cs="宋体"/>
        </w:rPr>
        <w:t>（</w:t>
      </w:r>
      <w:r>
        <w:t>0</w:t>
      </w:r>
      <w:r>
        <w:rPr>
          <w:rFonts w:hint="eastAsia" w:cs="宋体"/>
        </w:rPr>
        <w:t>～</w:t>
      </w:r>
      <w:r>
        <w:t>150</w:t>
      </w:r>
      <w:r>
        <w:rPr>
          <w:rFonts w:hint="eastAsia" w:cs="宋体"/>
        </w:rPr>
        <w:t>）</w:t>
      </w:r>
      <w:r>
        <w:t>mm</w:t>
      </w:r>
      <w:r>
        <w:rPr>
          <w:rFonts w:hint="eastAsia" w:cs="宋体"/>
        </w:rPr>
        <w:t>的分辨力为</w:t>
      </w:r>
      <w:r>
        <w:t>0.01mm</w:t>
      </w:r>
      <w:r>
        <w:rPr>
          <w:rFonts w:hint="eastAsia" w:cs="宋体"/>
        </w:rPr>
        <w:t>，按均匀分布，用</w:t>
      </w:r>
      <w:r>
        <w:t>B</w:t>
      </w:r>
      <w:r>
        <w:rPr>
          <w:rFonts w:hint="eastAsia" w:cs="宋体"/>
        </w:rPr>
        <w:t>类标准不确定度评定。</w:t>
      </w:r>
    </w:p>
    <w:p w14:paraId="0FA2AA3F">
      <w:pPr>
        <w:suppressAutoHyphens/>
        <w:spacing w:line="360" w:lineRule="auto"/>
        <w:ind w:firstLine="105" w:firstLineChars="50"/>
      </w:pPr>
      <w:r>
        <w:rPr>
          <w:rFonts w:hint="eastAsia" w:hAnsi="宋体" w:cs="宋体"/>
        </w:rPr>
        <w:t>分辨力引入的不确定度</w:t>
      </w:r>
      <w:r>
        <w:rPr>
          <w:position w:val="-10"/>
        </w:rPr>
        <w:object>
          <v:shape id="_x0000_i1039" o:spt="75" type="#_x0000_t75" style="height:17.25pt;width:14.25pt;" o:ole="t" filled="f" o:preferrelative="t" stroked="f" coordsize="21600,21600">
            <v:path/>
            <v:fill on="f" focussize="0,0"/>
            <v:stroke on="f" joinstyle="miter"/>
            <v:imagedata r:id="rId50" o:title=""/>
            <o:lock v:ext="edit" aspectratio="t"/>
            <w10:wrap type="none"/>
            <w10:anchorlock/>
          </v:shape>
          <o:OLEObject Type="Embed" ProgID="Equation.3" ShapeID="_x0000_i1039" DrawAspect="Content" ObjectID="_1468075738" r:id="rId49">
            <o:LockedField>false</o:LockedField>
          </o:OLEObject>
        </w:object>
      </w:r>
      <w:r>
        <w:rPr>
          <w:rFonts w:hint="eastAsia" w:cs="宋体"/>
        </w:rPr>
        <w:t>为：</w:t>
      </w:r>
    </w:p>
    <w:p w14:paraId="3FE2A7A0">
      <w:pPr>
        <w:suppressAutoHyphens/>
        <w:spacing w:line="360" w:lineRule="auto"/>
        <w:ind w:firstLine="735" w:firstLineChars="350"/>
      </w:pPr>
      <w:r>
        <w:rPr>
          <w:position w:val="-28"/>
        </w:rPr>
        <w:object>
          <v:shape id="_x0000_i1040" o:spt="75" type="#_x0000_t75" style="height:33pt;width:120pt;" o:ole="t" filled="f" o:preferrelative="t" stroked="f" coordsize="21600,21600">
            <v:path/>
            <v:fill on="f" focussize="0,0"/>
            <v:stroke on="f" joinstyle="miter"/>
            <v:imagedata r:id="rId52" o:title=""/>
            <o:lock v:ext="edit" aspectratio="t"/>
            <w10:wrap type="none"/>
            <w10:anchorlock/>
          </v:shape>
          <o:OLEObject Type="Embed" ProgID="Equation.3" ShapeID="_x0000_i1040" DrawAspect="Content" ObjectID="_1468075739" r:id="rId51">
            <o:LockedField>false</o:LockedField>
          </o:OLEObject>
        </w:object>
      </w:r>
    </w:p>
    <w:p w14:paraId="1BBCCFC6">
      <w:pPr>
        <w:spacing w:line="360" w:lineRule="auto"/>
        <w:ind w:firstLine="105" w:firstLineChars="50"/>
        <w:jc w:val="center"/>
      </w:pPr>
      <w:r>
        <w:t>2.3.1.3</w:t>
      </w:r>
      <w:r>
        <w:rPr>
          <w:rFonts w:hint="eastAsia" w:hAnsi="宋体" w:cs="宋体"/>
        </w:rPr>
        <w:t>测量重复性和分辨力两者中取其标准不确定度较大着进行评定，经计算，</w:t>
      </w:r>
      <w:r>
        <w:rPr>
          <w:position w:val="-10"/>
        </w:rPr>
        <w:object>
          <v:shape id="_x0000_i1041" o:spt="75" type="#_x0000_t75" style="height:17.25pt;width:15.75pt;" o:ole="t" filled="f" o:preferrelative="t" stroked="f" coordsize="21600,21600">
            <v:path/>
            <v:fill on="f" focussize="0,0"/>
            <v:stroke on="f" joinstyle="miter"/>
            <v:imagedata r:id="rId54" o:title=""/>
            <o:lock v:ext="edit" aspectratio="t"/>
            <w10:wrap type="none"/>
            <w10:anchorlock/>
          </v:shape>
          <o:OLEObject Type="Embed" ProgID="Equation.3" ShapeID="_x0000_i1041" DrawAspect="Content" ObjectID="_1468075740" r:id="rId53">
            <o:LockedField>false</o:LockedField>
          </o:OLEObject>
        </w:object>
      </w:r>
      <w:r>
        <w:rPr>
          <w:rFonts w:hint="eastAsia" w:ascii="宋体" w:hAnsi="宋体" w:cs="宋体"/>
        </w:rPr>
        <w:t>＞</w:t>
      </w:r>
      <w:r>
        <w:rPr>
          <w:position w:val="-10"/>
        </w:rPr>
        <w:object>
          <v:shape id="_x0000_i1042" o:spt="75" type="#_x0000_t75" style="height:17.25pt;width:17.25pt;" o:ole="t" filled="f" o:preferrelative="t" stroked="f" coordsize="21600,21600">
            <v:path/>
            <v:fill on="f" focussize="0,0"/>
            <v:stroke on="f" joinstyle="miter"/>
            <v:imagedata r:id="rId56" o:title=""/>
            <o:lock v:ext="edit" aspectratio="t"/>
            <w10:wrap type="none"/>
            <w10:anchorlock/>
          </v:shape>
          <o:OLEObject Type="Embed" ProgID="Equation.3" ShapeID="_x0000_i1042" DrawAspect="Content" ObjectID="_1468075741" r:id="rId55">
            <o:LockedField>false</o:LockedField>
          </o:OLEObject>
        </w:object>
      </w:r>
      <w:r>
        <w:rPr>
          <w:rFonts w:hint="eastAsia" w:cs="宋体"/>
        </w:rPr>
        <w:t>，故</w:t>
      </w:r>
      <w:r>
        <w:rPr>
          <w:position w:val="-10"/>
        </w:rPr>
        <w:object>
          <v:shape id="_x0000_i1043" o:spt="75" type="#_x0000_t75" style="height:17.25pt;width:93pt;" o:ole="t" filled="f" o:preferrelative="t" stroked="f" coordsize="21600,21600">
            <v:path/>
            <v:fill on="f" focussize="0,0"/>
            <v:stroke on="f" joinstyle="miter"/>
            <v:imagedata r:id="rId58" o:title=""/>
            <o:lock v:ext="edit" aspectratio="t"/>
            <w10:wrap type="none"/>
            <w10:anchorlock/>
          </v:shape>
          <o:OLEObject Type="Embed" ProgID="Equation.3" ShapeID="_x0000_i1043" DrawAspect="Content" ObjectID="_1468075742" r:id="rId57">
            <o:LockedField>false</o:LockedField>
          </o:OLEObject>
        </w:object>
      </w:r>
    </w:p>
    <w:p w14:paraId="74F858B5">
      <w:pPr>
        <w:spacing w:line="360" w:lineRule="auto"/>
      </w:pPr>
      <w:r>
        <w:t>2.3.2</w:t>
      </w:r>
      <w:r>
        <w:rPr>
          <w:rFonts w:hint="eastAsia" w:hAnsi="宋体" w:cs="宋体"/>
        </w:rPr>
        <w:t>通用卡尺的最大允许误差引入的标准不确定度</w:t>
      </w:r>
      <w:r>
        <w:rPr>
          <w:position w:val="-10"/>
        </w:rPr>
        <w:object>
          <v:shape id="_x0000_i1044" o:spt="75" type="#_x0000_t75" style="height:17.25pt;width:14.25pt;" o:ole="t" filled="f" o:preferrelative="t" stroked="f" coordsize="21600,21600">
            <v:path/>
            <v:fill on="f" focussize="0,0"/>
            <v:stroke on="f" joinstyle="miter"/>
            <v:imagedata r:id="rId60" o:title=""/>
            <o:lock v:ext="edit" aspectratio="t"/>
            <w10:wrap type="none"/>
            <w10:anchorlock/>
          </v:shape>
          <o:OLEObject Type="Embed" ProgID="Equation.3" ShapeID="_x0000_i1044" DrawAspect="Content" ObjectID="_1468075743" r:id="rId59">
            <o:LockedField>false</o:LockedField>
          </o:OLEObject>
        </w:object>
      </w:r>
    </w:p>
    <w:p w14:paraId="5458911A">
      <w:pPr>
        <w:spacing w:line="360" w:lineRule="auto"/>
      </w:pPr>
      <w:r>
        <w:t xml:space="preserve">  </w:t>
      </w:r>
      <w:r>
        <w:rPr>
          <w:rFonts w:hint="eastAsia" w:cs="宋体"/>
        </w:rPr>
        <w:t>查技术指标，</w:t>
      </w:r>
      <w:r>
        <w:rPr>
          <w:rFonts w:hint="eastAsia" w:hAnsi="宋体" w:cs="宋体"/>
        </w:rPr>
        <w:t>通用卡尺的最大允许误差为±</w:t>
      </w:r>
      <w:r>
        <w:rPr>
          <w:rFonts w:hAnsi="宋体"/>
        </w:rPr>
        <w:t>0.02mm</w:t>
      </w:r>
      <w:r>
        <w:rPr>
          <w:rFonts w:hint="eastAsia" w:hAnsi="宋体" w:cs="宋体"/>
        </w:rPr>
        <w:t>，</w:t>
      </w:r>
      <w:r>
        <w:rPr>
          <w:rFonts w:hint="eastAsia" w:cs="宋体"/>
        </w:rPr>
        <w:t>按均匀分布，用</w:t>
      </w:r>
      <w:r>
        <w:t>B</w:t>
      </w:r>
      <w:r>
        <w:rPr>
          <w:rFonts w:hint="eastAsia" w:cs="宋体"/>
        </w:rPr>
        <w:t>类标准不确定度评定，</w:t>
      </w:r>
      <w:r>
        <w:rPr>
          <w:rFonts w:hint="eastAsia" w:hAnsi="宋体" w:cs="宋体"/>
        </w:rPr>
        <w:t>则通用卡尺的最大允许误差引入的标准不确定度</w:t>
      </w:r>
      <w:r>
        <w:rPr>
          <w:position w:val="-12"/>
        </w:rPr>
        <w:object>
          <v:shape id="_x0000_i1045" o:spt="75" type="#_x0000_t75" style="height:18pt;width:12.75pt;" o:ole="t" filled="f" o:preferrelative="t" stroked="f" coordsize="21600,21600">
            <v:path/>
            <v:fill on="f" focussize="0,0"/>
            <v:stroke on="f" joinstyle="miter"/>
            <v:imagedata r:id="rId62" o:title=""/>
            <o:lock v:ext="edit" aspectratio="t"/>
            <w10:wrap type="none"/>
            <w10:anchorlock/>
          </v:shape>
          <o:OLEObject Type="Embed" ProgID="Equation.3" ShapeID="_x0000_i1045" DrawAspect="Content" ObjectID="_1468075744" r:id="rId61">
            <o:LockedField>false</o:LockedField>
          </o:OLEObject>
        </w:object>
      </w:r>
      <w:r>
        <w:rPr>
          <w:rFonts w:hint="eastAsia" w:cs="宋体"/>
        </w:rPr>
        <w:t>：</w:t>
      </w:r>
    </w:p>
    <w:p w14:paraId="57848B50">
      <w:pPr>
        <w:spacing w:line="360" w:lineRule="auto"/>
        <w:jc w:val="center"/>
      </w:pPr>
      <w:r>
        <w:rPr>
          <w:position w:val="-28"/>
        </w:rPr>
        <w:object>
          <v:shape id="_x0000_i1046" o:spt="75" type="#_x0000_t75" style="height:33pt;width:108pt;" o:ole="t" filled="f" o:preferrelative="t" stroked="f" coordsize="21600,21600">
            <v:path/>
            <v:fill on="f" focussize="0,0"/>
            <v:stroke on="f" joinstyle="miter"/>
            <v:imagedata r:id="rId64" o:title=""/>
            <o:lock v:ext="edit" aspectratio="t"/>
            <w10:wrap type="none"/>
            <w10:anchorlock/>
          </v:shape>
          <o:OLEObject Type="Embed" ProgID="Equation.3" ShapeID="_x0000_i1046" DrawAspect="Content" ObjectID="_1468075745" r:id="rId63">
            <o:LockedField>false</o:LockedField>
          </o:OLEObject>
        </w:object>
      </w:r>
    </w:p>
    <w:p w14:paraId="2F79E947">
      <w:pPr>
        <w:spacing w:line="360" w:lineRule="auto"/>
        <w:ind w:firstLine="105" w:firstLineChars="50"/>
      </w:pPr>
      <w:r>
        <w:t xml:space="preserve">2.4 </w:t>
      </w:r>
      <w:r>
        <w:rPr>
          <w:rFonts w:hint="eastAsia" w:hAnsi="宋体" w:cs="宋体"/>
        </w:rPr>
        <w:t>合成标准不确定度</w:t>
      </w:r>
    </w:p>
    <w:p w14:paraId="5CCA5FA9">
      <w:pPr>
        <w:spacing w:line="360" w:lineRule="auto"/>
        <w:jc w:val="center"/>
        <w:rPr>
          <w:position w:val="-14"/>
        </w:rPr>
      </w:pPr>
      <w:r>
        <w:rPr>
          <w:position w:val="-12"/>
        </w:rPr>
        <w:object>
          <v:shape id="_x0000_i1047" o:spt="75" type="#_x0000_t75" style="height:22.5pt;width:126pt;" o:ole="t" filled="f" o:preferrelative="t" stroked="f" coordsize="21600,21600">
            <v:path/>
            <v:fill on="f" focussize="0,0"/>
            <v:stroke on="f" joinstyle="miter"/>
            <v:imagedata r:id="rId66" o:title=""/>
            <o:lock v:ext="edit" aspectratio="t"/>
            <w10:wrap type="none"/>
            <w10:anchorlock/>
          </v:shape>
          <o:OLEObject Type="Embed" ProgID="Equation.3" ShapeID="_x0000_i1047" DrawAspect="Content" ObjectID="_1468075746" r:id="rId65">
            <o:LockedField>false</o:LockedField>
          </o:OLEObject>
        </w:object>
      </w:r>
    </w:p>
    <w:p w14:paraId="0DD69EED">
      <w:pPr>
        <w:spacing w:line="360" w:lineRule="auto"/>
        <w:jc w:val="center"/>
      </w:pPr>
    </w:p>
    <w:p w14:paraId="07381DDF">
      <w:pPr>
        <w:spacing w:line="360" w:lineRule="auto"/>
      </w:pPr>
      <w:r>
        <w:t>3.</w:t>
      </w:r>
      <w:r>
        <w:rPr>
          <w:rFonts w:hint="eastAsia" w:hAnsi="宋体" w:cs="宋体"/>
        </w:rPr>
        <w:t>扩展不确定度的评定</w:t>
      </w:r>
    </w:p>
    <w:p w14:paraId="4D3C0C14">
      <w:pPr>
        <w:spacing w:line="360" w:lineRule="auto"/>
        <w:jc w:val="center"/>
      </w:pPr>
      <w:r>
        <w:rPr>
          <w:position w:val="-6"/>
        </w:rPr>
        <w:object>
          <v:shape id="_x0000_i1048" o:spt="75" type="#_x0000_t75" style="height:14.25pt;width:12.75pt;" o:ole="t" filled="f" o:preferrelative="t" stroked="f" coordsize="21600,21600">
            <v:path/>
            <v:fill on="f" focussize="0,0"/>
            <v:stroke on="f" joinstyle="miter"/>
            <v:imagedata r:id="rId68" o:title=""/>
            <o:lock v:ext="edit" aspectratio="t"/>
            <w10:wrap type="none"/>
            <w10:anchorlock/>
          </v:shape>
          <o:OLEObject Type="Embed" ProgID="Equation.3" ShapeID="_x0000_i1048" DrawAspect="Content" ObjectID="_1468075747" r:id="rId67">
            <o:LockedField>false</o:LockedField>
          </o:OLEObject>
        </w:object>
      </w:r>
      <w:r>
        <w:rPr>
          <w:rFonts w:ascii="宋体" w:cs="宋体"/>
        </w:rPr>
        <w:t>=</w:t>
      </w:r>
      <w:r>
        <w:rPr>
          <w:rFonts w:ascii="宋体" w:cs="宋体"/>
          <w:i/>
          <w:iCs/>
        </w:rPr>
        <w:t>k</w:t>
      </w:r>
      <w:r>
        <w:rPr>
          <w:rFonts w:hint="eastAsia" w:ascii="宋体" w:cs="宋体"/>
        </w:rPr>
        <w:t>×</w:t>
      </w:r>
      <w:r>
        <w:rPr>
          <w:kern w:val="0"/>
          <w:position w:val="-12"/>
        </w:rPr>
        <w:object>
          <v:shape id="_x0000_i1049" o:spt="75" type="#_x0000_t75" style="height:18pt;width:15pt;" o:ole="t" filled="f" o:preferrelative="t" stroked="f" coordsize="21600,21600">
            <v:path/>
            <v:fill on="f" focussize="0,0"/>
            <v:stroke on="f" joinstyle="miter"/>
            <v:imagedata r:id="rId70" o:title=""/>
            <o:lock v:ext="edit" aspectratio="t"/>
            <w10:wrap type="none"/>
            <w10:anchorlock/>
          </v:shape>
          <o:OLEObject Type="Embed" ProgID="Equation.3" ShapeID="_x0000_i1049" DrawAspect="Content" ObjectID="_1468075748" r:id="rId69">
            <o:LockedField>false</o:LockedField>
          </o:OLEObject>
        </w:object>
      </w:r>
      <w:r>
        <w:rPr>
          <w:kern w:val="0"/>
        </w:rPr>
        <w:t xml:space="preserve">=0.06mm      </w:t>
      </w:r>
      <w:r>
        <w:t xml:space="preserve"> </w:t>
      </w:r>
      <w:r>
        <w:rPr>
          <w:i/>
          <w:iCs/>
        </w:rPr>
        <w:t>k</w:t>
      </w:r>
      <w:r>
        <w:t>=2</w:t>
      </w:r>
    </w:p>
    <w:p w14:paraId="4BD1E992">
      <w:pPr>
        <w:spacing w:line="360" w:lineRule="auto"/>
        <w:rPr>
          <w:rFonts w:eastAsia="黑体"/>
          <w:sz w:val="28"/>
          <w:szCs w:val="28"/>
        </w:rPr>
      </w:pPr>
    </w:p>
    <w:p w14:paraId="0658C227">
      <w:pPr>
        <w:spacing w:line="360" w:lineRule="auto"/>
        <w:rPr>
          <w:rFonts w:eastAsia="黑体"/>
          <w:sz w:val="28"/>
          <w:szCs w:val="28"/>
        </w:rPr>
      </w:pPr>
    </w:p>
    <w:p w14:paraId="00B17E8B">
      <w:pPr>
        <w:adjustRightInd w:val="0"/>
        <w:snapToGrid w:val="0"/>
        <w:spacing w:line="360" w:lineRule="auto"/>
        <w:jc w:val="center"/>
        <w:rPr>
          <w:color w:val="FF0000"/>
          <w:sz w:val="24"/>
          <w:szCs w:val="24"/>
        </w:rPr>
      </w:pPr>
    </w:p>
    <w:sectPr>
      <w:footerReference r:id="rId18" w:type="default"/>
      <w:pgSz w:w="11906" w:h="16838"/>
      <w:pgMar w:top="1417" w:right="1134" w:bottom="1134" w:left="1417" w:header="1020"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9AFF">
    <w:pPr>
      <w:pStyle w:val="11"/>
      <w:ind w:right="180"/>
      <w:jc w:val="right"/>
    </w:pPr>
  </w:p>
  <w:p w14:paraId="7E07394C">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4D15">
    <w:pPr>
      <w:pStyle w:val="11"/>
      <w:jc w:val="right"/>
    </w:pP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文本框 10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30664">
                          <w:pPr>
                            <w:pStyle w:val="11"/>
                            <w:jc w:val="right"/>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文本框 1085"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Pvy8wBAACd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BjfhhhLLDU78/P3b+cev88+v&#10;ZFmUr1OLeg8VZj54zI3DOzdg+uwHdCblQxtM+qImgnFs8OnSYDlEItKjclWWBYYExuYL4rOn5z5A&#10;vJfOkGTUNOAEc2P58QPEMXVOSdWsu1Na5ylq+5cDMZOHJe4jx2TFYTdMgnauOaGeHodfU4u7Tol+&#10;b7G3aU9mI8zGbjYOPqh9h9SWmRf4t4eIJDK3VGGEnQrj1LK6acPSWvx5z1l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po+/LzAEAAJ0DAAAOAAAAAAAAAAEAIAAAAB4BAABkcnMvZTJv&#10;RG9jLnhtbFBLBQYAAAAABgAGAFkBAABcBQAAAAA=&#10;">
              <v:fill on="f" focussize="0,0"/>
              <v:stroke on="f"/>
              <v:imagedata o:title=""/>
              <o:lock v:ext="edit" aspectratio="f"/>
              <v:textbox inset="0mm,0mm,0mm,0mm" style="mso-fit-shape-to-text:t;">
                <w:txbxContent>
                  <w:p w14:paraId="77B30664">
                    <w:pPr>
                      <w:pStyle w:val="11"/>
                      <w:jc w:val="right"/>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6E0483B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2DE0">
    <w:pPr>
      <w:pStyle w:val="11"/>
      <w:ind w:right="180"/>
      <w:jc w:val="right"/>
    </w:pPr>
  </w:p>
  <w:p w14:paraId="4E3AAF4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D7F8">
    <w:pPr>
      <w:pStyle w:val="11"/>
      <w:ind w:right="180"/>
      <w:jc w:val="right"/>
    </w:pPr>
  </w:p>
  <w:p w14:paraId="29C9575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42EA">
    <w:pPr>
      <w:pStyle w:val="11"/>
      <w:ind w:right="180"/>
      <w:jc w:val="right"/>
    </w:pPr>
  </w:p>
  <w:p w14:paraId="2B617F7F">
    <w:pPr>
      <w:pStyle w:val="11"/>
    </w:pPr>
    <w:r>
      <w:rPr>
        <w:rStyle w:val="22"/>
      </w:rPr>
      <w:fldChar w:fldCharType="begin"/>
    </w:r>
    <w:r>
      <w:rPr>
        <w:rStyle w:val="22"/>
      </w:rPr>
      <w:instrText xml:space="preserve"> PAGE </w:instrText>
    </w:r>
    <w:r>
      <w:rPr>
        <w:rStyle w:val="22"/>
      </w:rPr>
      <w:fldChar w:fldCharType="separate"/>
    </w:r>
    <w:r>
      <w:rPr>
        <w:rStyle w:val="22"/>
      </w:rPr>
      <w:t>1</w:t>
    </w:r>
    <w:r>
      <w:rPr>
        <w:rStyle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16D0">
    <w:pPr>
      <w:pStyle w:val="11"/>
      <w:ind w:right="180"/>
      <w:jc w:val="righ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10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C3F2F">
                          <w:pPr>
                            <w:pStyle w:val="11"/>
                          </w:pPr>
                          <w:r>
                            <w:fldChar w:fldCharType="begin"/>
                          </w:r>
                          <w:r>
                            <w:instrText xml:space="preserve"> PAGE  \* MERGEFORMAT </w:instrText>
                          </w:r>
                          <w:r>
                            <w:fldChar w:fldCharType="separate"/>
                          </w:r>
                          <w:r>
                            <w:t>II</w:t>
                          </w:r>
                          <w:r>
                            <w:fldChar w:fldCharType="end"/>
                          </w:r>
                        </w:p>
                      </w:txbxContent>
                    </wps:txbx>
                    <wps:bodyPr wrap="none" lIns="0" tIns="0" rIns="0" bIns="0" upright="1">
                      <a:spAutoFit/>
                    </wps:bodyPr>
                  </wps:wsp>
                </a:graphicData>
              </a:graphic>
            </wp:anchor>
          </w:drawing>
        </mc:Choice>
        <mc:Fallback>
          <w:pict>
            <v:shape id="文本框 1081"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J/0u8oBAACcAwAADgAAAAAAAAABACAAAAAeAQAAZHJzL2Uyb0Rv&#10;Yy54bWxQSwUGAAAAAAYABgBZAQAAWgUAAAAA&#10;">
              <v:fill on="f" focussize="0,0"/>
              <v:stroke on="f"/>
              <v:imagedata o:title=""/>
              <o:lock v:ext="edit" aspectratio="f"/>
              <v:textbox inset="0mm,0mm,0mm,0mm" style="mso-fit-shape-to-text:t;">
                <w:txbxContent>
                  <w:p w14:paraId="0B5C3F2F">
                    <w:pPr>
                      <w:pStyle w:val="11"/>
                    </w:pPr>
                    <w:r>
                      <w:fldChar w:fldCharType="begin"/>
                    </w:r>
                    <w:r>
                      <w:instrText xml:space="preserve"> PAGE  \* MERGEFORMAT </w:instrText>
                    </w:r>
                    <w:r>
                      <w:fldChar w:fldCharType="separate"/>
                    </w:r>
                    <w:r>
                      <w:t>II</w:t>
                    </w:r>
                    <w:r>
                      <w:fldChar w:fldCharType="end"/>
                    </w:r>
                  </w:p>
                </w:txbxContent>
              </v:textbox>
            </v:shape>
          </w:pict>
        </mc:Fallback>
      </mc:AlternateContent>
    </w:r>
  </w:p>
  <w:p w14:paraId="1AE6783F">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E00D">
    <w:pPr>
      <w:pStyle w:val="11"/>
      <w:tabs>
        <w:tab w:val="left" w:pos="2346"/>
        <w:tab w:val="right" w:pos="9475"/>
      </w:tabs>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10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529BA">
                          <w:pPr>
                            <w:pStyle w:val="11"/>
                            <w:jc w:val="right"/>
                          </w:pPr>
                          <w:r>
                            <w:t>2</w:t>
                          </w:r>
                        </w:p>
                      </w:txbxContent>
                    </wps:txbx>
                    <wps:bodyPr wrap="none" lIns="0" tIns="0" rIns="0" bIns="0" upright="1">
                      <a:spAutoFit/>
                    </wps:bodyPr>
                  </wps:wsp>
                </a:graphicData>
              </a:graphic>
            </wp:anchor>
          </w:drawing>
        </mc:Choice>
        <mc:Fallback>
          <w:pict>
            <v:shape id="文本框 1082"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GMk7zAEAAJwDAAAOAAAAAAAAAAEAIAAAAB4BAABkcnMvZTJv&#10;RG9jLnhtbFBLBQYAAAAABgAGAFkBAABcBQAAAAA=&#10;">
              <v:fill on="f" focussize="0,0"/>
              <v:stroke on="f"/>
              <v:imagedata o:title=""/>
              <o:lock v:ext="edit" aspectratio="f"/>
              <v:textbox inset="0mm,0mm,0mm,0mm" style="mso-fit-shape-to-text:t;">
                <w:txbxContent>
                  <w:p w14:paraId="6B0529BA">
                    <w:pPr>
                      <w:pStyle w:val="11"/>
                      <w:jc w:val="right"/>
                    </w:pPr>
                    <w:r>
                      <w:t>2</w:t>
                    </w:r>
                  </w:p>
                </w:txbxContent>
              </v:textbox>
            </v:shape>
          </w:pict>
        </mc:Fallback>
      </mc:AlternateContent>
    </w:r>
    <w:r>
      <w:tab/>
    </w:r>
    <w:r>
      <w:tab/>
    </w:r>
    <w:r>
      <w:tab/>
    </w:r>
    <w:r>
      <w:tab/>
    </w:r>
  </w:p>
  <w:p w14:paraId="51D0BC48">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73FC">
    <w:pPr>
      <w:pStyle w:val="11"/>
      <w:tabs>
        <w:tab w:val="left" w:pos="2346"/>
        <w:tab w:val="right" w:pos="9475"/>
      </w:tabs>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6883A">
                          <w:pPr>
                            <w:pStyle w:val="11"/>
                            <w:jc w:val="right"/>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文本框 1084"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5lf3LAQAAnQMAAA4AAAAAAAAAAQAgAAAAHgEAAGRycy9lMm9E&#10;b2MueG1sUEsFBgAAAAAGAAYAWQEAAFsFAAAAAA==&#10;">
              <v:fill on="f" focussize="0,0"/>
              <v:stroke on="f"/>
              <v:imagedata o:title=""/>
              <o:lock v:ext="edit" aspectratio="f"/>
              <v:textbox inset="0mm,0mm,0mm,0mm" style="mso-fit-shape-to-text:t;">
                <w:txbxContent>
                  <w:p w14:paraId="7866883A">
                    <w:pPr>
                      <w:pStyle w:val="11"/>
                      <w:jc w:val="right"/>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r>
      <w:tab/>
    </w:r>
    <w:r>
      <w:tab/>
    </w:r>
    <w:r>
      <w:tab/>
    </w:r>
    <w:r>
      <w:tab/>
    </w:r>
  </w:p>
  <w:p w14:paraId="0EA5EBDC">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C7B6">
    <w:pPr>
      <w:pStyle w:val="11"/>
      <w:tabs>
        <w:tab w:val="left" w:pos="2346"/>
        <w:tab w:val="right" w:pos="9475"/>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7139B">
                          <w:pPr>
                            <w:pStyle w:val="11"/>
                            <w:jc w:val="right"/>
                          </w:pPr>
                        </w:p>
                      </w:txbxContent>
                    </wps:txbx>
                    <wps:bodyPr wrap="none" lIns="0" tIns="0" rIns="0" bIns="0" upright="1">
                      <a:spAutoFit/>
                    </wps:bodyPr>
                  </wps:wsp>
                </a:graphicData>
              </a:graphic>
            </wp:anchor>
          </w:drawing>
        </mc:Choice>
        <mc:Fallback>
          <w:pict>
            <v:shape id="文本框 107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xN72zAEAAJ0DAAAOAAAAAAAAAAEAIAAAAB4BAABkcnMvZTJv&#10;RG9jLnhtbFBLBQYAAAAABgAGAFkBAABcBQAAAAA=&#10;">
              <v:fill on="f" focussize="0,0"/>
              <v:stroke on="f"/>
              <v:imagedata o:title=""/>
              <o:lock v:ext="edit" aspectratio="f"/>
              <v:textbox inset="0mm,0mm,0mm,0mm" style="mso-fit-shape-to-text:t;">
                <w:txbxContent>
                  <w:p w14:paraId="6107139B">
                    <w:pPr>
                      <w:pStyle w:val="11"/>
                      <w:jc w:val="right"/>
                    </w:pPr>
                  </w:p>
                </w:txbxContent>
              </v:textbox>
            </v:shape>
          </w:pict>
        </mc:Fallback>
      </mc:AlternateContent>
    </w:r>
    <w:r>
      <w:tab/>
    </w:r>
    <w:r>
      <w:tab/>
    </w:r>
    <w:r>
      <w:tab/>
    </w:r>
    <w:r>
      <w:tab/>
    </w:r>
  </w:p>
  <w:p w14:paraId="2AB26298">
    <w:pPr>
      <w:pStyle w:val="11"/>
    </w:pPr>
    <w:r>
      <w:rPr>
        <w:rStyle w:val="22"/>
      </w:rPr>
      <w:fldChar w:fldCharType="begin"/>
    </w:r>
    <w:r>
      <w:rPr>
        <w:rStyle w:val="22"/>
      </w:rPr>
      <w:instrText xml:space="preserve"> PAGE </w:instrText>
    </w:r>
    <w:r>
      <w:rPr>
        <w:rStyle w:val="22"/>
      </w:rPr>
      <w:fldChar w:fldCharType="separate"/>
    </w:r>
    <w:r>
      <w:rPr>
        <w:rStyle w:val="22"/>
      </w:rPr>
      <w:t>6</w:t>
    </w:r>
    <w:r>
      <w:rPr>
        <w:rStyle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809">
    <w:pPr>
      <w:pStyle w:val="11"/>
      <w:tabs>
        <w:tab w:val="left" w:pos="2346"/>
        <w:tab w:val="right" w:pos="9475"/>
      </w:tabs>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0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F8DFB">
                          <w:pPr>
                            <w:pStyle w:val="11"/>
                            <w:jc w:val="right"/>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文本框 1077"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6kwMsBAACd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3iJqwocdzixC8/vl9+/r78+kaW&#10;1c1NblEfoMbM+4C5aXjrB0yf/YDOrHxQ0eYvaiIYxwafrw2WQyIiP1qv1usKQwJj8wXx2cPzECG9&#10;k96SbDQ04gRLY/npA6QxdU7J1Zy/08aUKRr3lwMxs4dl7iPHbKVhP0yC9r49o54eh99Qh7tOiXnv&#10;sLd5T2YjzsZ+No4h6kOH1JaFF4Q3x4QkCrdcYYSdCuPUirppw/JaPL6XrIe/av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JepMDLAQAAnQMAAA4AAAAAAAAAAQAgAAAAHgEAAGRycy9lMm9E&#10;b2MueG1sUEsFBgAAAAAGAAYAWQEAAFsFAAAAAA==&#10;">
              <v:fill on="f" focussize="0,0"/>
              <v:stroke on="f"/>
              <v:imagedata o:title=""/>
              <o:lock v:ext="edit" aspectratio="f"/>
              <v:textbox inset="0mm,0mm,0mm,0mm" style="mso-fit-shape-to-text:t;">
                <w:txbxContent>
                  <w:p w14:paraId="1A1F8DFB">
                    <w:pPr>
                      <w:pStyle w:val="11"/>
                      <w:jc w:val="right"/>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r>
      <w:tab/>
    </w:r>
    <w:r>
      <w:tab/>
    </w:r>
    <w:r>
      <w:tab/>
    </w:r>
    <w:r>
      <w:tab/>
    </w:r>
  </w:p>
  <w:p w14:paraId="118FE0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7C63">
    <w:pPr>
      <w:pStyle w:val="12"/>
      <w:pBdr>
        <w:bottom w:val="none" w:color="auto" w:sz="0" w:space="0"/>
      </w:pBdr>
    </w:pPr>
    <w:r>
      <w:rPr>
        <w:lang w:val="zh-CN"/>
      </w:rPr>
      <w:t>[</w:t>
    </w:r>
    <w:r>
      <w:rPr>
        <w:rFonts w:hint="eastAsia" w:cs="宋体"/>
        <w:lang w:val="zh-CN"/>
      </w:rPr>
      <w:t>在此处键入</w:t>
    </w:r>
    <w:r>
      <w:rPr>
        <w:lang w:val="zh-CN"/>
      </w:rPr>
      <w:t>]</w:t>
    </w:r>
  </w:p>
  <w:p w14:paraId="3F8D80BE">
    <w:pPr>
      <w:pStyle w:val="12"/>
      <w:pBdr>
        <w:bottom w:val="single" w:color="auto" w:sz="4" w:space="1"/>
      </w:pBdr>
      <w:tabs>
        <w:tab w:val="left" w:pos="6773"/>
      </w:tabs>
      <w:rPr>
        <w:rFonts w:ascii="黑体" w:hAnsi="黑体" w:eastAsia="黑体"/>
        <w:sz w:val="21"/>
        <w:szCs w:val="21"/>
      </w:rPr>
    </w:pPr>
    <w:r>
      <w:rPr>
        <w:rFonts w:ascii="黑体" w:hAnsi="黑体" w:eastAsia="黑体" w:cs="黑体"/>
        <w:sz w:val="21"/>
        <w:szCs w:val="21"/>
      </w:rPr>
      <w:t xml:space="preserve">JJF </w:t>
    </w:r>
    <w:r>
      <w:rPr>
        <w:rFonts w:hint="eastAsia" w:ascii="黑体" w:hAnsi="黑体" w:eastAsia="黑体" w:cs="黑体"/>
        <w:sz w:val="21"/>
        <w:szCs w:val="21"/>
      </w:rPr>
      <w:t>××××</w:t>
    </w:r>
    <w:r>
      <w:rPr>
        <w:rFonts w:ascii="黑体" w:hAnsi="黑体" w:eastAsia="黑体" w:cs="黑体"/>
        <w:sz w:val="21"/>
        <w:szCs w:val="21"/>
      </w:rPr>
      <w:t>—</w:t>
    </w:r>
    <w:r>
      <w:rPr>
        <w:rFonts w:hint="eastAsia" w:ascii="黑体" w:hAnsi="黑体" w:eastAsia="黑体" w:cs="黑体"/>
        <w:sz w:val="21"/>
        <w:szCs w:val="2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8F23">
    <w:pPr>
      <w:pStyle w:val="1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B3F5">
    <w:pPr>
      <w:pStyle w:val="12"/>
      <w:pBdr>
        <w:bottom w:val="single" w:color="auto" w:sz="4" w:space="1"/>
      </w:pBdr>
      <w:tabs>
        <w:tab w:val="left" w:pos="6773"/>
      </w:tabs>
      <w:rPr>
        <w:rFonts w:ascii="黑体" w:hAnsi="黑体"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1CC2">
    <w:pPr>
      <w:pStyle w:val="12"/>
      <w:pBdr>
        <w:bottom w:val="single" w:color="auto" w:sz="4" w:space="1"/>
      </w:pBdr>
      <w:rPr>
        <w:rFonts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 xml:space="preserve">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3D8A">
    <w:pPr>
      <w:pStyle w:val="12"/>
      <w:framePr w:wrap="auto" w:vAnchor="text" w:hAnchor="margin" w:xAlign="right" w:y="1"/>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14:paraId="1E67A823">
    <w:pPr>
      <w:pStyle w:val="12"/>
      <w:pBdr>
        <w:bottom w:val="single" w:color="auto" w:sz="4" w:space="1"/>
      </w:pBdr>
      <w:tabs>
        <w:tab w:val="left" w:pos="6773"/>
      </w:tabs>
      <w:ind w:right="360"/>
      <w:rPr>
        <w:rFonts w:ascii="黑体" w:hAnsi="黑体"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XXXX—20XX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DED0">
    <w:pPr>
      <w:pStyle w:val="12"/>
      <w:pBdr>
        <w:bottom w:val="single" w:color="auto" w:sz="4" w:space="1"/>
      </w:pBdr>
      <w:tabs>
        <w:tab w:val="left" w:pos="6773"/>
      </w:tabs>
      <w:rPr>
        <w:rFonts w:ascii="黑体" w:hAnsi="黑体" w:eastAsia="黑体"/>
        <w:sz w:val="21"/>
        <w:szCs w:val="21"/>
      </w:rPr>
    </w:pPr>
    <w:r>
      <w:rPr>
        <w:rFonts w:ascii="黑体" w:hAnsi="黑体" w:eastAsia="黑体" w:cs="黑体"/>
        <w:sz w:val="21"/>
        <w:szCs w:val="21"/>
      </w:rPr>
      <w:t>JJFZ</w:t>
    </w:r>
    <w:r>
      <w:rPr>
        <w:rFonts w:hint="eastAsia" w:ascii="黑体" w:hAnsi="黑体" w:eastAsia="黑体" w:cs="黑体"/>
        <w:sz w:val="21"/>
        <w:szCs w:val="21"/>
      </w:rPr>
      <w:t>（有色金属）</w:t>
    </w:r>
    <w:r>
      <w:rPr>
        <w:rFonts w:ascii="黑体" w:hAnsi="黑体" w:eastAsia="黑体" w:cs="黑体"/>
        <w:sz w:val="21"/>
        <w:szCs w:val="21"/>
      </w:rPr>
      <w:t>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A5649"/>
    <w:multiLevelType w:val="multilevel"/>
    <w:tmpl w:val="A99A5649"/>
    <w:lvl w:ilvl="0" w:tentative="0">
      <w:start w:val="1"/>
      <w:numFmt w:val="decimal"/>
      <w:pStyle w:val="34"/>
      <w:suff w:val="space"/>
      <w:lvlText w:val="%1"/>
      <w:lvlJc w:val="left"/>
      <w:pPr>
        <w:tabs>
          <w:tab w:val="left" w:pos="420"/>
        </w:tabs>
        <w:ind w:left="425" w:hanging="425"/>
      </w:pPr>
      <w:rPr>
        <w:rFonts w:hint="default" w:ascii="黑体" w:hAnsi="黑体" w:eastAsia="黑体"/>
      </w:rPr>
    </w:lvl>
    <w:lvl w:ilvl="1" w:tentative="0">
      <w:start w:val="1"/>
      <w:numFmt w:val="decimal"/>
      <w:suff w:val="space"/>
      <w:lvlText w:val="%1.%2"/>
      <w:lvlJc w:val="left"/>
      <w:pPr>
        <w:tabs>
          <w:tab w:val="left" w:pos="420"/>
        </w:tabs>
        <w:ind w:left="709" w:hanging="709"/>
      </w:pPr>
      <w:rPr>
        <w:rFonts w:hint="default" w:ascii="Times New Roman" w:hAnsi="Times New Roman" w:eastAsia="宋体"/>
      </w:rPr>
    </w:lvl>
    <w:lvl w:ilvl="2" w:tentative="0">
      <w:start w:val="1"/>
      <w:numFmt w:val="decimal"/>
      <w:suff w:val="space"/>
      <w:lvlText w:val="%1.%2.%3"/>
      <w:lvlJc w:val="left"/>
      <w:pPr>
        <w:tabs>
          <w:tab w:val="left" w:pos="420"/>
        </w:tabs>
        <w:ind w:left="709" w:hanging="709"/>
      </w:pPr>
      <w:rPr>
        <w:rFonts w:hint="default" w:ascii="Times New Roman" w:hAnsi="Times New Roman" w:eastAsia="宋体"/>
      </w:rPr>
    </w:lvl>
    <w:lvl w:ilvl="3" w:tentative="0">
      <w:start w:val="1"/>
      <w:numFmt w:val="decimal"/>
      <w:suff w:val="space"/>
      <w:lvlText w:val="%1.%2.%3.%4"/>
      <w:lvlJc w:val="left"/>
      <w:pPr>
        <w:tabs>
          <w:tab w:val="left" w:pos="420"/>
        </w:tabs>
        <w:ind w:left="709" w:hanging="709"/>
      </w:pPr>
      <w:rPr>
        <w:rFonts w:hint="default" w:ascii="Times New Roman" w:hAnsi="Times New Roman" w:eastAsia="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EAEF561"/>
    <w:multiLevelType w:val="singleLevel"/>
    <w:tmpl w:val="DEAEF561"/>
    <w:lvl w:ilvl="0" w:tentative="0">
      <w:start w:val="4"/>
      <w:numFmt w:val="decimal"/>
      <w:lvlText w:val="%1."/>
      <w:lvlJc w:val="left"/>
      <w:pPr>
        <w:tabs>
          <w:tab w:val="left" w:pos="312"/>
        </w:tabs>
      </w:pPr>
    </w:lvl>
  </w:abstractNum>
  <w:abstractNum w:abstractNumId="2">
    <w:nsid w:val="10FE87D9"/>
    <w:multiLevelType w:val="singleLevel"/>
    <w:tmpl w:val="10FE87D9"/>
    <w:lvl w:ilvl="0" w:tentative="0">
      <w:start w:val="1"/>
      <w:numFmt w:val="lowerLetter"/>
      <w:suff w:val="space"/>
      <w:lvlText w:val="%1)"/>
      <w:lvlJc w:val="left"/>
    </w:lvl>
  </w:abstractNum>
  <w:abstractNum w:abstractNumId="3">
    <w:nsid w:val="25725175"/>
    <w:multiLevelType w:val="multilevel"/>
    <w:tmpl w:val="2572517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D83117"/>
    <w:multiLevelType w:val="multilevel"/>
    <w:tmpl w:val="28D83117"/>
    <w:lvl w:ilvl="0" w:tentative="0">
      <w:start w:val="2"/>
      <w:numFmt w:val="decimal"/>
      <w:lvlText w:val="%1"/>
      <w:lvlJc w:val="left"/>
      <w:pPr>
        <w:ind w:left="360" w:hanging="360"/>
      </w:pPr>
      <w:rPr>
        <w:rFonts w:hint="default"/>
      </w:rPr>
    </w:lvl>
    <w:lvl w:ilvl="1" w:tentative="0">
      <w:start w:val="1"/>
      <w:numFmt w:val="decimal"/>
      <w:lvlText w:val="%1.%2"/>
      <w:lvlJc w:val="left"/>
      <w:pPr>
        <w:ind w:left="465" w:hanging="360"/>
      </w:pPr>
      <w:rPr>
        <w:rFonts w:hint="default"/>
      </w:rPr>
    </w:lvl>
    <w:lvl w:ilvl="2" w:tentative="0">
      <w:start w:val="1"/>
      <w:numFmt w:val="decimal"/>
      <w:lvlText w:val="%1.%2.%3"/>
      <w:lvlJc w:val="left"/>
      <w:pPr>
        <w:ind w:left="930" w:hanging="720"/>
      </w:pPr>
      <w:rPr>
        <w:rFonts w:hint="default"/>
      </w:rPr>
    </w:lvl>
    <w:lvl w:ilvl="3" w:tentative="0">
      <w:start w:val="1"/>
      <w:numFmt w:val="decimal"/>
      <w:lvlText w:val="%1.%2.%3.%4"/>
      <w:lvlJc w:val="left"/>
      <w:pPr>
        <w:ind w:left="1395" w:hanging="1080"/>
      </w:pPr>
      <w:rPr>
        <w:rFonts w:hint="default"/>
      </w:rPr>
    </w:lvl>
    <w:lvl w:ilvl="4" w:tentative="0">
      <w:start w:val="1"/>
      <w:numFmt w:val="decimal"/>
      <w:lvlText w:val="%1.%2.%3.%4.%5"/>
      <w:lvlJc w:val="left"/>
      <w:pPr>
        <w:ind w:left="1500" w:hanging="1080"/>
      </w:pPr>
      <w:rPr>
        <w:rFonts w:hint="default"/>
      </w:rPr>
    </w:lvl>
    <w:lvl w:ilvl="5" w:tentative="0">
      <w:start w:val="1"/>
      <w:numFmt w:val="decimal"/>
      <w:lvlText w:val="%1.%2.%3.%4.%5.%6"/>
      <w:lvlJc w:val="left"/>
      <w:pPr>
        <w:ind w:left="1965" w:hanging="1440"/>
      </w:pPr>
      <w:rPr>
        <w:rFonts w:hint="default"/>
      </w:rPr>
    </w:lvl>
    <w:lvl w:ilvl="6" w:tentative="0">
      <w:start w:val="1"/>
      <w:numFmt w:val="decimal"/>
      <w:lvlText w:val="%1.%2.%3.%4.%5.%6.%7"/>
      <w:lvlJc w:val="left"/>
      <w:pPr>
        <w:ind w:left="2070" w:hanging="1440"/>
      </w:pPr>
      <w:rPr>
        <w:rFonts w:hint="default"/>
      </w:rPr>
    </w:lvl>
    <w:lvl w:ilvl="7" w:tentative="0">
      <w:start w:val="1"/>
      <w:numFmt w:val="decimal"/>
      <w:lvlText w:val="%1.%2.%3.%4.%5.%6.%7.%8"/>
      <w:lvlJc w:val="left"/>
      <w:pPr>
        <w:ind w:left="2535" w:hanging="1800"/>
      </w:pPr>
      <w:rPr>
        <w:rFonts w:hint="default"/>
      </w:rPr>
    </w:lvl>
    <w:lvl w:ilvl="8" w:tentative="0">
      <w:start w:val="1"/>
      <w:numFmt w:val="decimal"/>
      <w:lvlText w:val="%1.%2.%3.%4.%5.%6.%7.%8.%9"/>
      <w:lvlJc w:val="left"/>
      <w:pPr>
        <w:ind w:left="2640" w:hanging="1800"/>
      </w:pPr>
      <w:rPr>
        <w:rFonts w:hint="default"/>
      </w:rPr>
    </w:lvl>
  </w:abstractNum>
  <w:abstractNum w:abstractNumId="5">
    <w:nsid w:val="297B0E8F"/>
    <w:multiLevelType w:val="multilevel"/>
    <w:tmpl w:val="297B0E8F"/>
    <w:lvl w:ilvl="0" w:tentative="0">
      <w:start w:val="2"/>
      <w:numFmt w:val="decimal"/>
      <w:lvlText w:val="%1."/>
      <w:lvlJc w:val="left"/>
      <w:pPr>
        <w:tabs>
          <w:tab w:val="left" w:pos="465"/>
        </w:tabs>
        <w:ind w:left="465" w:hanging="360"/>
      </w:pPr>
      <w:rPr>
        <w:rFonts w:hint="default" w:hAnsi="宋体"/>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6">
    <w:nsid w:val="4A960F24"/>
    <w:multiLevelType w:val="multilevel"/>
    <w:tmpl w:val="4A960F24"/>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WUyMzU1MTQ5MmVkODI0YjE1NWY0Y2RmMDc3NDcifQ=="/>
  </w:docVars>
  <w:rsids>
    <w:rsidRoot w:val="00370215"/>
    <w:rsid w:val="00037005"/>
    <w:rsid w:val="00045EA4"/>
    <w:rsid w:val="000F6999"/>
    <w:rsid w:val="00135CE5"/>
    <w:rsid w:val="0014653E"/>
    <w:rsid w:val="0015016C"/>
    <w:rsid w:val="001956B6"/>
    <w:rsid w:val="001A74B9"/>
    <w:rsid w:val="001D01A1"/>
    <w:rsid w:val="0026226C"/>
    <w:rsid w:val="002A48E2"/>
    <w:rsid w:val="00335D3A"/>
    <w:rsid w:val="00370215"/>
    <w:rsid w:val="003733E9"/>
    <w:rsid w:val="00397C25"/>
    <w:rsid w:val="003A4EB1"/>
    <w:rsid w:val="003B1E12"/>
    <w:rsid w:val="003C35E6"/>
    <w:rsid w:val="003D2A8C"/>
    <w:rsid w:val="003F195F"/>
    <w:rsid w:val="004808F1"/>
    <w:rsid w:val="004909C2"/>
    <w:rsid w:val="004D0D46"/>
    <w:rsid w:val="004E0204"/>
    <w:rsid w:val="00500138"/>
    <w:rsid w:val="00507CCE"/>
    <w:rsid w:val="00525AED"/>
    <w:rsid w:val="005F037B"/>
    <w:rsid w:val="00602DF1"/>
    <w:rsid w:val="00603A74"/>
    <w:rsid w:val="006067A8"/>
    <w:rsid w:val="006426B1"/>
    <w:rsid w:val="0065380A"/>
    <w:rsid w:val="00684FB7"/>
    <w:rsid w:val="006A35A2"/>
    <w:rsid w:val="006E7D02"/>
    <w:rsid w:val="006F36D3"/>
    <w:rsid w:val="00743B42"/>
    <w:rsid w:val="007C777E"/>
    <w:rsid w:val="00804E9B"/>
    <w:rsid w:val="00845F5F"/>
    <w:rsid w:val="00853044"/>
    <w:rsid w:val="0087120A"/>
    <w:rsid w:val="008D20A8"/>
    <w:rsid w:val="008D3A6A"/>
    <w:rsid w:val="008D541D"/>
    <w:rsid w:val="0090142E"/>
    <w:rsid w:val="009226DC"/>
    <w:rsid w:val="00967F84"/>
    <w:rsid w:val="00A043EC"/>
    <w:rsid w:val="00A06754"/>
    <w:rsid w:val="00A07A7E"/>
    <w:rsid w:val="00A733E9"/>
    <w:rsid w:val="00A76D4E"/>
    <w:rsid w:val="00A86173"/>
    <w:rsid w:val="00AB14BE"/>
    <w:rsid w:val="00AD44DC"/>
    <w:rsid w:val="00AD4807"/>
    <w:rsid w:val="00AF738D"/>
    <w:rsid w:val="00B401D4"/>
    <w:rsid w:val="00B636F1"/>
    <w:rsid w:val="00B65431"/>
    <w:rsid w:val="00B703BD"/>
    <w:rsid w:val="00BB1D2A"/>
    <w:rsid w:val="00BB76D1"/>
    <w:rsid w:val="00BE550F"/>
    <w:rsid w:val="00BE7312"/>
    <w:rsid w:val="00BF3ADB"/>
    <w:rsid w:val="00C46891"/>
    <w:rsid w:val="00C61A3E"/>
    <w:rsid w:val="00C82F59"/>
    <w:rsid w:val="00C83A45"/>
    <w:rsid w:val="00C97BA0"/>
    <w:rsid w:val="00CB0FB4"/>
    <w:rsid w:val="00CD33F4"/>
    <w:rsid w:val="00CE1237"/>
    <w:rsid w:val="00D40199"/>
    <w:rsid w:val="00D726BB"/>
    <w:rsid w:val="00D76AD8"/>
    <w:rsid w:val="00D94108"/>
    <w:rsid w:val="00DA295B"/>
    <w:rsid w:val="00DC53A4"/>
    <w:rsid w:val="00DC6AC1"/>
    <w:rsid w:val="00DD35E5"/>
    <w:rsid w:val="00E05759"/>
    <w:rsid w:val="00E1429C"/>
    <w:rsid w:val="00E72C93"/>
    <w:rsid w:val="00E73579"/>
    <w:rsid w:val="00E80370"/>
    <w:rsid w:val="00E97192"/>
    <w:rsid w:val="00EB700F"/>
    <w:rsid w:val="00ED08D4"/>
    <w:rsid w:val="00EE24FA"/>
    <w:rsid w:val="00EE5B0E"/>
    <w:rsid w:val="00EF2283"/>
    <w:rsid w:val="00F00C08"/>
    <w:rsid w:val="00F643B5"/>
    <w:rsid w:val="00F9630D"/>
    <w:rsid w:val="00FE6E5A"/>
    <w:rsid w:val="012D43F0"/>
    <w:rsid w:val="01AA5738"/>
    <w:rsid w:val="01AF26AF"/>
    <w:rsid w:val="01BC5F2A"/>
    <w:rsid w:val="01C35A61"/>
    <w:rsid w:val="01E274B5"/>
    <w:rsid w:val="01FD1B41"/>
    <w:rsid w:val="02223D56"/>
    <w:rsid w:val="02577065"/>
    <w:rsid w:val="026648EF"/>
    <w:rsid w:val="02675B9C"/>
    <w:rsid w:val="02E96621"/>
    <w:rsid w:val="02EA7CA7"/>
    <w:rsid w:val="02EE1F76"/>
    <w:rsid w:val="02F54FC6"/>
    <w:rsid w:val="0338564D"/>
    <w:rsid w:val="03474D27"/>
    <w:rsid w:val="038E042D"/>
    <w:rsid w:val="03CF5817"/>
    <w:rsid w:val="03D5343E"/>
    <w:rsid w:val="03FD2384"/>
    <w:rsid w:val="040A3B39"/>
    <w:rsid w:val="041340D3"/>
    <w:rsid w:val="04146C84"/>
    <w:rsid w:val="04242F34"/>
    <w:rsid w:val="04485FB9"/>
    <w:rsid w:val="044955CA"/>
    <w:rsid w:val="04730898"/>
    <w:rsid w:val="04C44C50"/>
    <w:rsid w:val="04D66EFC"/>
    <w:rsid w:val="04DF5F2E"/>
    <w:rsid w:val="04DF7CDC"/>
    <w:rsid w:val="04FE15F6"/>
    <w:rsid w:val="05206F66"/>
    <w:rsid w:val="05296417"/>
    <w:rsid w:val="055B3806"/>
    <w:rsid w:val="05674C3B"/>
    <w:rsid w:val="05847B1E"/>
    <w:rsid w:val="058F1846"/>
    <w:rsid w:val="05943B5F"/>
    <w:rsid w:val="05953E92"/>
    <w:rsid w:val="059B0DBC"/>
    <w:rsid w:val="05A94338"/>
    <w:rsid w:val="06165DC0"/>
    <w:rsid w:val="06451DC1"/>
    <w:rsid w:val="065B0575"/>
    <w:rsid w:val="06620BC5"/>
    <w:rsid w:val="06A179B5"/>
    <w:rsid w:val="06B17456"/>
    <w:rsid w:val="06BC02D5"/>
    <w:rsid w:val="06D51397"/>
    <w:rsid w:val="06DA42FD"/>
    <w:rsid w:val="07107772"/>
    <w:rsid w:val="075728BA"/>
    <w:rsid w:val="078F59E9"/>
    <w:rsid w:val="07F234A5"/>
    <w:rsid w:val="08350DB3"/>
    <w:rsid w:val="08511C41"/>
    <w:rsid w:val="08730E67"/>
    <w:rsid w:val="08767256"/>
    <w:rsid w:val="090045E7"/>
    <w:rsid w:val="093D3223"/>
    <w:rsid w:val="095435D5"/>
    <w:rsid w:val="095C5D9F"/>
    <w:rsid w:val="097B3110"/>
    <w:rsid w:val="099B7DFA"/>
    <w:rsid w:val="0A211B61"/>
    <w:rsid w:val="0A2159BC"/>
    <w:rsid w:val="0A301D06"/>
    <w:rsid w:val="0A430D0D"/>
    <w:rsid w:val="0A636CB9"/>
    <w:rsid w:val="0A8D30B5"/>
    <w:rsid w:val="0AA416BE"/>
    <w:rsid w:val="0AA572D2"/>
    <w:rsid w:val="0AA90B70"/>
    <w:rsid w:val="0AA90FC6"/>
    <w:rsid w:val="0AAB385E"/>
    <w:rsid w:val="0ADB6A12"/>
    <w:rsid w:val="0B016BFE"/>
    <w:rsid w:val="0B19664D"/>
    <w:rsid w:val="0B375FD4"/>
    <w:rsid w:val="0B796AE0"/>
    <w:rsid w:val="0B8D66E4"/>
    <w:rsid w:val="0BBD14BA"/>
    <w:rsid w:val="0BF24799"/>
    <w:rsid w:val="0C1217F0"/>
    <w:rsid w:val="0C2023EE"/>
    <w:rsid w:val="0C974FFF"/>
    <w:rsid w:val="0CA06781"/>
    <w:rsid w:val="0CA2378A"/>
    <w:rsid w:val="0CA57365"/>
    <w:rsid w:val="0CAE286F"/>
    <w:rsid w:val="0CC756A2"/>
    <w:rsid w:val="0CCA3020"/>
    <w:rsid w:val="0D2123D5"/>
    <w:rsid w:val="0D293F6C"/>
    <w:rsid w:val="0D523741"/>
    <w:rsid w:val="0D5D20E6"/>
    <w:rsid w:val="0DD7543F"/>
    <w:rsid w:val="0DE325EB"/>
    <w:rsid w:val="0E0A7BE8"/>
    <w:rsid w:val="0E147D18"/>
    <w:rsid w:val="0E1F6D11"/>
    <w:rsid w:val="0E4810B5"/>
    <w:rsid w:val="0E707BF7"/>
    <w:rsid w:val="0E99714E"/>
    <w:rsid w:val="0EB126E9"/>
    <w:rsid w:val="0ECD41B8"/>
    <w:rsid w:val="0EF835A5"/>
    <w:rsid w:val="0EFD76DC"/>
    <w:rsid w:val="0F09049F"/>
    <w:rsid w:val="0F2E5B3A"/>
    <w:rsid w:val="0F3B6457"/>
    <w:rsid w:val="0F5B2655"/>
    <w:rsid w:val="0FB00BF3"/>
    <w:rsid w:val="0FB31981"/>
    <w:rsid w:val="0FD7617F"/>
    <w:rsid w:val="0FEC288E"/>
    <w:rsid w:val="0FF92B03"/>
    <w:rsid w:val="10214841"/>
    <w:rsid w:val="10E548CC"/>
    <w:rsid w:val="10FE3F53"/>
    <w:rsid w:val="110927D5"/>
    <w:rsid w:val="1121416C"/>
    <w:rsid w:val="11392CF6"/>
    <w:rsid w:val="114965FE"/>
    <w:rsid w:val="114C494B"/>
    <w:rsid w:val="12040D82"/>
    <w:rsid w:val="12414B0E"/>
    <w:rsid w:val="124F77BD"/>
    <w:rsid w:val="126F6A18"/>
    <w:rsid w:val="12821403"/>
    <w:rsid w:val="128C4E77"/>
    <w:rsid w:val="128E10D1"/>
    <w:rsid w:val="12A73B3F"/>
    <w:rsid w:val="12E0534B"/>
    <w:rsid w:val="12EA7F78"/>
    <w:rsid w:val="12F161C0"/>
    <w:rsid w:val="12FE6728"/>
    <w:rsid w:val="132E183B"/>
    <w:rsid w:val="13432476"/>
    <w:rsid w:val="137704C1"/>
    <w:rsid w:val="13B5770A"/>
    <w:rsid w:val="13EE5846"/>
    <w:rsid w:val="141B17AE"/>
    <w:rsid w:val="148D1503"/>
    <w:rsid w:val="14BC7CC8"/>
    <w:rsid w:val="14CE3A96"/>
    <w:rsid w:val="14E267D5"/>
    <w:rsid w:val="152E6BFB"/>
    <w:rsid w:val="15B86449"/>
    <w:rsid w:val="15BB209F"/>
    <w:rsid w:val="166167A3"/>
    <w:rsid w:val="166B5873"/>
    <w:rsid w:val="16FD1E95"/>
    <w:rsid w:val="173C6491"/>
    <w:rsid w:val="1753124C"/>
    <w:rsid w:val="175C5D77"/>
    <w:rsid w:val="17AD77C6"/>
    <w:rsid w:val="17C82745"/>
    <w:rsid w:val="17F53A55"/>
    <w:rsid w:val="18214D44"/>
    <w:rsid w:val="1845308C"/>
    <w:rsid w:val="187A287E"/>
    <w:rsid w:val="18AD7455"/>
    <w:rsid w:val="18AF3197"/>
    <w:rsid w:val="18BC23B6"/>
    <w:rsid w:val="18C42882"/>
    <w:rsid w:val="198C421C"/>
    <w:rsid w:val="19BD2E0B"/>
    <w:rsid w:val="19D8595E"/>
    <w:rsid w:val="19DE010A"/>
    <w:rsid w:val="19DE05D8"/>
    <w:rsid w:val="19EF7C05"/>
    <w:rsid w:val="19F33BB6"/>
    <w:rsid w:val="19F62138"/>
    <w:rsid w:val="19F636A6"/>
    <w:rsid w:val="1A0E6C42"/>
    <w:rsid w:val="1A107ED4"/>
    <w:rsid w:val="1A6F1609"/>
    <w:rsid w:val="1A9276E6"/>
    <w:rsid w:val="1A974E89"/>
    <w:rsid w:val="1AB42F44"/>
    <w:rsid w:val="1ADA2FC8"/>
    <w:rsid w:val="1B064CA5"/>
    <w:rsid w:val="1B1464DA"/>
    <w:rsid w:val="1BA535D6"/>
    <w:rsid w:val="1BAB642C"/>
    <w:rsid w:val="1BD9327F"/>
    <w:rsid w:val="1C0A3439"/>
    <w:rsid w:val="1C1E55BA"/>
    <w:rsid w:val="1C2A3ADB"/>
    <w:rsid w:val="1C2D7127"/>
    <w:rsid w:val="1C4A0381"/>
    <w:rsid w:val="1C735482"/>
    <w:rsid w:val="1CA218C3"/>
    <w:rsid w:val="1CD12BDC"/>
    <w:rsid w:val="1D116580"/>
    <w:rsid w:val="1D207579"/>
    <w:rsid w:val="1D2B7B0B"/>
    <w:rsid w:val="1D336769"/>
    <w:rsid w:val="1D396377"/>
    <w:rsid w:val="1D3F2DE9"/>
    <w:rsid w:val="1D433A75"/>
    <w:rsid w:val="1D591951"/>
    <w:rsid w:val="1DB22DD2"/>
    <w:rsid w:val="1DD51B29"/>
    <w:rsid w:val="1E202FD2"/>
    <w:rsid w:val="1E222CBC"/>
    <w:rsid w:val="1E246A92"/>
    <w:rsid w:val="1E4A2EE8"/>
    <w:rsid w:val="1E990AA4"/>
    <w:rsid w:val="1EC2624D"/>
    <w:rsid w:val="1EFC69C6"/>
    <w:rsid w:val="1FC75625"/>
    <w:rsid w:val="20655E2D"/>
    <w:rsid w:val="20667CD9"/>
    <w:rsid w:val="206F1260"/>
    <w:rsid w:val="20BA13B7"/>
    <w:rsid w:val="21035C80"/>
    <w:rsid w:val="21117017"/>
    <w:rsid w:val="211B1C44"/>
    <w:rsid w:val="21466CC1"/>
    <w:rsid w:val="21930E83"/>
    <w:rsid w:val="21BF0821"/>
    <w:rsid w:val="21C66054"/>
    <w:rsid w:val="21D30B38"/>
    <w:rsid w:val="21F85E06"/>
    <w:rsid w:val="2202082A"/>
    <w:rsid w:val="22797A3C"/>
    <w:rsid w:val="227B6E3E"/>
    <w:rsid w:val="23233C10"/>
    <w:rsid w:val="23252AE4"/>
    <w:rsid w:val="23290648"/>
    <w:rsid w:val="233A2855"/>
    <w:rsid w:val="233E4144"/>
    <w:rsid w:val="2393193A"/>
    <w:rsid w:val="23F2412E"/>
    <w:rsid w:val="244B0A92"/>
    <w:rsid w:val="246D27B7"/>
    <w:rsid w:val="249A4556"/>
    <w:rsid w:val="24E47219"/>
    <w:rsid w:val="250319D4"/>
    <w:rsid w:val="25145328"/>
    <w:rsid w:val="2537701F"/>
    <w:rsid w:val="253A7523"/>
    <w:rsid w:val="25703C11"/>
    <w:rsid w:val="25F05C48"/>
    <w:rsid w:val="26265DD1"/>
    <w:rsid w:val="264B4D7A"/>
    <w:rsid w:val="26935C35"/>
    <w:rsid w:val="26C80EFA"/>
    <w:rsid w:val="27323BB9"/>
    <w:rsid w:val="27507529"/>
    <w:rsid w:val="275E288B"/>
    <w:rsid w:val="276C144B"/>
    <w:rsid w:val="277979BB"/>
    <w:rsid w:val="27800A53"/>
    <w:rsid w:val="279F35CF"/>
    <w:rsid w:val="27D8568C"/>
    <w:rsid w:val="27DF1C1D"/>
    <w:rsid w:val="27F3416E"/>
    <w:rsid w:val="27FA0805"/>
    <w:rsid w:val="27FD7596"/>
    <w:rsid w:val="280B656E"/>
    <w:rsid w:val="281C4C20"/>
    <w:rsid w:val="28665890"/>
    <w:rsid w:val="287E31E4"/>
    <w:rsid w:val="288D3427"/>
    <w:rsid w:val="288D78CB"/>
    <w:rsid w:val="29037770"/>
    <w:rsid w:val="29202D73"/>
    <w:rsid w:val="29557060"/>
    <w:rsid w:val="29BA649E"/>
    <w:rsid w:val="29D43ED6"/>
    <w:rsid w:val="2A3A75DF"/>
    <w:rsid w:val="2A8B7E3A"/>
    <w:rsid w:val="2ADE440E"/>
    <w:rsid w:val="2AEB2519"/>
    <w:rsid w:val="2B1971F4"/>
    <w:rsid w:val="2B275DB5"/>
    <w:rsid w:val="2B2B7781"/>
    <w:rsid w:val="2B53754A"/>
    <w:rsid w:val="2B556DBB"/>
    <w:rsid w:val="2B613CD9"/>
    <w:rsid w:val="2B6F5066"/>
    <w:rsid w:val="2B8D7762"/>
    <w:rsid w:val="2BF437BD"/>
    <w:rsid w:val="2C0E0D23"/>
    <w:rsid w:val="2C241741"/>
    <w:rsid w:val="2C275AA3"/>
    <w:rsid w:val="2C2A2616"/>
    <w:rsid w:val="2C2F4F9E"/>
    <w:rsid w:val="2C714E0E"/>
    <w:rsid w:val="2C9F7BCD"/>
    <w:rsid w:val="2D2901FF"/>
    <w:rsid w:val="2DD4316D"/>
    <w:rsid w:val="2DDD1653"/>
    <w:rsid w:val="2E0F1983"/>
    <w:rsid w:val="2E552C39"/>
    <w:rsid w:val="2E821554"/>
    <w:rsid w:val="2E9428FD"/>
    <w:rsid w:val="2E9C2616"/>
    <w:rsid w:val="2EC173C0"/>
    <w:rsid w:val="2EDF3856"/>
    <w:rsid w:val="2EEB0EA8"/>
    <w:rsid w:val="2F527179"/>
    <w:rsid w:val="2FA84FEB"/>
    <w:rsid w:val="2FDE1683"/>
    <w:rsid w:val="2FEC4ED7"/>
    <w:rsid w:val="30197C7E"/>
    <w:rsid w:val="30312538"/>
    <w:rsid w:val="304E0633"/>
    <w:rsid w:val="305C2AA5"/>
    <w:rsid w:val="306164E3"/>
    <w:rsid w:val="30744C88"/>
    <w:rsid w:val="30994BAB"/>
    <w:rsid w:val="30B46FBE"/>
    <w:rsid w:val="30DC5F5F"/>
    <w:rsid w:val="30E0655C"/>
    <w:rsid w:val="30E42053"/>
    <w:rsid w:val="311741D6"/>
    <w:rsid w:val="311F22C5"/>
    <w:rsid w:val="311F752F"/>
    <w:rsid w:val="312D110E"/>
    <w:rsid w:val="31331E1E"/>
    <w:rsid w:val="315A18E6"/>
    <w:rsid w:val="31737B73"/>
    <w:rsid w:val="3186135C"/>
    <w:rsid w:val="31C2687B"/>
    <w:rsid w:val="31ED4F37"/>
    <w:rsid w:val="3213637D"/>
    <w:rsid w:val="3240775C"/>
    <w:rsid w:val="32430FFB"/>
    <w:rsid w:val="326C2300"/>
    <w:rsid w:val="327C2422"/>
    <w:rsid w:val="32827D75"/>
    <w:rsid w:val="329A6284"/>
    <w:rsid w:val="32BD0DAD"/>
    <w:rsid w:val="32C33A79"/>
    <w:rsid w:val="32DD5AE2"/>
    <w:rsid w:val="32F12805"/>
    <w:rsid w:val="3323705D"/>
    <w:rsid w:val="333A447A"/>
    <w:rsid w:val="334D3EDF"/>
    <w:rsid w:val="33613DF5"/>
    <w:rsid w:val="339911D0"/>
    <w:rsid w:val="33AF4B9A"/>
    <w:rsid w:val="33B31A16"/>
    <w:rsid w:val="33C7466E"/>
    <w:rsid w:val="346603AD"/>
    <w:rsid w:val="347B7240"/>
    <w:rsid w:val="34B60C27"/>
    <w:rsid w:val="34B9575A"/>
    <w:rsid w:val="34CF7303"/>
    <w:rsid w:val="34F07218"/>
    <w:rsid w:val="34F315EC"/>
    <w:rsid w:val="350E3B42"/>
    <w:rsid w:val="352C5D76"/>
    <w:rsid w:val="35380BBF"/>
    <w:rsid w:val="35592166"/>
    <w:rsid w:val="3579545F"/>
    <w:rsid w:val="357E4F14"/>
    <w:rsid w:val="35AC7AFD"/>
    <w:rsid w:val="35E126FD"/>
    <w:rsid w:val="3614574D"/>
    <w:rsid w:val="36301896"/>
    <w:rsid w:val="36602F16"/>
    <w:rsid w:val="36B55040"/>
    <w:rsid w:val="36BB7F6A"/>
    <w:rsid w:val="36DF4022"/>
    <w:rsid w:val="37425D25"/>
    <w:rsid w:val="37B5610A"/>
    <w:rsid w:val="37B70338"/>
    <w:rsid w:val="37BC7AE5"/>
    <w:rsid w:val="38366920"/>
    <w:rsid w:val="389B1DC8"/>
    <w:rsid w:val="38C74734"/>
    <w:rsid w:val="38C924D5"/>
    <w:rsid w:val="38F922F3"/>
    <w:rsid w:val="393B265D"/>
    <w:rsid w:val="393E583C"/>
    <w:rsid w:val="39423628"/>
    <w:rsid w:val="399A6FD3"/>
    <w:rsid w:val="39A9208B"/>
    <w:rsid w:val="39DA0497"/>
    <w:rsid w:val="3A14154F"/>
    <w:rsid w:val="3A323E2F"/>
    <w:rsid w:val="3A37101A"/>
    <w:rsid w:val="3A60099C"/>
    <w:rsid w:val="3A7E3875"/>
    <w:rsid w:val="3A815F00"/>
    <w:rsid w:val="3AAF36D1"/>
    <w:rsid w:val="3B0714F9"/>
    <w:rsid w:val="3B4E4C98"/>
    <w:rsid w:val="3B554279"/>
    <w:rsid w:val="3BCE402B"/>
    <w:rsid w:val="3BFB6E07"/>
    <w:rsid w:val="3C666012"/>
    <w:rsid w:val="3CC036AB"/>
    <w:rsid w:val="3D294997"/>
    <w:rsid w:val="3D2A1E5A"/>
    <w:rsid w:val="3D492F33"/>
    <w:rsid w:val="3D573492"/>
    <w:rsid w:val="3D6A4CF8"/>
    <w:rsid w:val="3D6A7D83"/>
    <w:rsid w:val="3D84366E"/>
    <w:rsid w:val="3D874491"/>
    <w:rsid w:val="3DBA4867"/>
    <w:rsid w:val="3DDD7FE9"/>
    <w:rsid w:val="3DE646F7"/>
    <w:rsid w:val="3DF064DB"/>
    <w:rsid w:val="3E09759C"/>
    <w:rsid w:val="3E1E3EB4"/>
    <w:rsid w:val="3E271329"/>
    <w:rsid w:val="3E28623D"/>
    <w:rsid w:val="3E3E7662"/>
    <w:rsid w:val="3E767C4C"/>
    <w:rsid w:val="3E7F22AA"/>
    <w:rsid w:val="3E8F2632"/>
    <w:rsid w:val="3EAB5587"/>
    <w:rsid w:val="3EDF7B46"/>
    <w:rsid w:val="3EED08DF"/>
    <w:rsid w:val="3F34481C"/>
    <w:rsid w:val="3F6C1B91"/>
    <w:rsid w:val="3F720F58"/>
    <w:rsid w:val="3F987953"/>
    <w:rsid w:val="3FAC01DF"/>
    <w:rsid w:val="3FE37B0A"/>
    <w:rsid w:val="3FF62087"/>
    <w:rsid w:val="3FFB19CA"/>
    <w:rsid w:val="4003381C"/>
    <w:rsid w:val="401B0D58"/>
    <w:rsid w:val="4099698A"/>
    <w:rsid w:val="40A22A3A"/>
    <w:rsid w:val="40CD759A"/>
    <w:rsid w:val="40E65943"/>
    <w:rsid w:val="41367B67"/>
    <w:rsid w:val="41630D72"/>
    <w:rsid w:val="41BF069E"/>
    <w:rsid w:val="41E023C2"/>
    <w:rsid w:val="41FC328F"/>
    <w:rsid w:val="4209463C"/>
    <w:rsid w:val="42147705"/>
    <w:rsid w:val="42862F6A"/>
    <w:rsid w:val="42880EDD"/>
    <w:rsid w:val="42CD0B98"/>
    <w:rsid w:val="43974F81"/>
    <w:rsid w:val="43AA2C88"/>
    <w:rsid w:val="43EA5DFC"/>
    <w:rsid w:val="445F7A59"/>
    <w:rsid w:val="448E0C84"/>
    <w:rsid w:val="44B17EFF"/>
    <w:rsid w:val="45256413"/>
    <w:rsid w:val="452B604A"/>
    <w:rsid w:val="458B6AE9"/>
    <w:rsid w:val="45AC25C7"/>
    <w:rsid w:val="45C2437E"/>
    <w:rsid w:val="45FA4CAE"/>
    <w:rsid w:val="461A0EA5"/>
    <w:rsid w:val="46950591"/>
    <w:rsid w:val="46A1414F"/>
    <w:rsid w:val="46A530E3"/>
    <w:rsid w:val="46A963F2"/>
    <w:rsid w:val="46D20ECA"/>
    <w:rsid w:val="470840FF"/>
    <w:rsid w:val="472965B9"/>
    <w:rsid w:val="47307F9F"/>
    <w:rsid w:val="4739243F"/>
    <w:rsid w:val="478F466E"/>
    <w:rsid w:val="479E2B03"/>
    <w:rsid w:val="47CE7FC6"/>
    <w:rsid w:val="47F01184"/>
    <w:rsid w:val="481329E0"/>
    <w:rsid w:val="48182A9C"/>
    <w:rsid w:val="48390A7E"/>
    <w:rsid w:val="48412CC4"/>
    <w:rsid w:val="48A71E8C"/>
    <w:rsid w:val="48B84099"/>
    <w:rsid w:val="48DC7D87"/>
    <w:rsid w:val="48FD5F50"/>
    <w:rsid w:val="492F7B24"/>
    <w:rsid w:val="496306AE"/>
    <w:rsid w:val="49841DF3"/>
    <w:rsid w:val="49901219"/>
    <w:rsid w:val="49A32653"/>
    <w:rsid w:val="49B81B9B"/>
    <w:rsid w:val="49C723E3"/>
    <w:rsid w:val="49F36A0C"/>
    <w:rsid w:val="4A25750C"/>
    <w:rsid w:val="4A37442D"/>
    <w:rsid w:val="4A62250E"/>
    <w:rsid w:val="4A684122"/>
    <w:rsid w:val="4A7C5DC2"/>
    <w:rsid w:val="4A8C4D4C"/>
    <w:rsid w:val="4A8C7AE2"/>
    <w:rsid w:val="4A9E7633"/>
    <w:rsid w:val="4AC705C3"/>
    <w:rsid w:val="4AE802F1"/>
    <w:rsid w:val="4BA601D9"/>
    <w:rsid w:val="4BCC156D"/>
    <w:rsid w:val="4BD11B55"/>
    <w:rsid w:val="4BF7275D"/>
    <w:rsid w:val="4C0D2AAF"/>
    <w:rsid w:val="4C374108"/>
    <w:rsid w:val="4C4D2D4A"/>
    <w:rsid w:val="4CB1107E"/>
    <w:rsid w:val="4CC52905"/>
    <w:rsid w:val="4D4373FC"/>
    <w:rsid w:val="4D4828C8"/>
    <w:rsid w:val="4D811D01"/>
    <w:rsid w:val="4DD0070E"/>
    <w:rsid w:val="4DE01CB9"/>
    <w:rsid w:val="4E383CCD"/>
    <w:rsid w:val="4EA26E85"/>
    <w:rsid w:val="4EAA4484"/>
    <w:rsid w:val="4EB33287"/>
    <w:rsid w:val="4ED17C62"/>
    <w:rsid w:val="4EFA0F67"/>
    <w:rsid w:val="4F20252D"/>
    <w:rsid w:val="4FA15887"/>
    <w:rsid w:val="4FA930E5"/>
    <w:rsid w:val="4FBA06F6"/>
    <w:rsid w:val="4FDB7D8C"/>
    <w:rsid w:val="50096F88"/>
    <w:rsid w:val="508D1967"/>
    <w:rsid w:val="50BF7C51"/>
    <w:rsid w:val="50C03AEB"/>
    <w:rsid w:val="50D61560"/>
    <w:rsid w:val="50D632D3"/>
    <w:rsid w:val="510E4B13"/>
    <w:rsid w:val="51680F55"/>
    <w:rsid w:val="516F72BF"/>
    <w:rsid w:val="5180327A"/>
    <w:rsid w:val="518D32E9"/>
    <w:rsid w:val="51A96B33"/>
    <w:rsid w:val="51D32E50"/>
    <w:rsid w:val="521E5D70"/>
    <w:rsid w:val="5233637C"/>
    <w:rsid w:val="52D81C6C"/>
    <w:rsid w:val="52F4524D"/>
    <w:rsid w:val="533657A5"/>
    <w:rsid w:val="533D10A5"/>
    <w:rsid w:val="533F7ACA"/>
    <w:rsid w:val="53514F81"/>
    <w:rsid w:val="53522806"/>
    <w:rsid w:val="537F5EDF"/>
    <w:rsid w:val="538D1346"/>
    <w:rsid w:val="53A87788"/>
    <w:rsid w:val="53E915AA"/>
    <w:rsid w:val="54353DA3"/>
    <w:rsid w:val="5442195B"/>
    <w:rsid w:val="548F4DF0"/>
    <w:rsid w:val="54A700BE"/>
    <w:rsid w:val="55147894"/>
    <w:rsid w:val="551A7EB9"/>
    <w:rsid w:val="5527238A"/>
    <w:rsid w:val="552F123F"/>
    <w:rsid w:val="553B7BE4"/>
    <w:rsid w:val="55671FA8"/>
    <w:rsid w:val="556A671B"/>
    <w:rsid w:val="55992B5C"/>
    <w:rsid w:val="55BB31FA"/>
    <w:rsid w:val="55D6312B"/>
    <w:rsid w:val="55F36710"/>
    <w:rsid w:val="55F41163"/>
    <w:rsid w:val="5600573E"/>
    <w:rsid w:val="56064695"/>
    <w:rsid w:val="561603B4"/>
    <w:rsid w:val="561D30BA"/>
    <w:rsid w:val="564814D8"/>
    <w:rsid w:val="569200D7"/>
    <w:rsid w:val="56B75990"/>
    <w:rsid w:val="56D47371"/>
    <w:rsid w:val="56DF0A43"/>
    <w:rsid w:val="57144B90"/>
    <w:rsid w:val="574014B8"/>
    <w:rsid w:val="575256B8"/>
    <w:rsid w:val="57525A8B"/>
    <w:rsid w:val="575E5E0B"/>
    <w:rsid w:val="57876DDF"/>
    <w:rsid w:val="578D6315"/>
    <w:rsid w:val="579019FE"/>
    <w:rsid w:val="57AA5E06"/>
    <w:rsid w:val="57C13AD4"/>
    <w:rsid w:val="57C4217A"/>
    <w:rsid w:val="58A4192B"/>
    <w:rsid w:val="58E311C9"/>
    <w:rsid w:val="592C7308"/>
    <w:rsid w:val="596E2A24"/>
    <w:rsid w:val="59710078"/>
    <w:rsid w:val="59AA0AA0"/>
    <w:rsid w:val="59BC506B"/>
    <w:rsid w:val="5A094754"/>
    <w:rsid w:val="5A4F0A69"/>
    <w:rsid w:val="5A706581"/>
    <w:rsid w:val="5A89345F"/>
    <w:rsid w:val="5AD57A05"/>
    <w:rsid w:val="5AFF3461"/>
    <w:rsid w:val="5B127629"/>
    <w:rsid w:val="5B7A7631"/>
    <w:rsid w:val="5B7C0F56"/>
    <w:rsid w:val="5BCE4C3F"/>
    <w:rsid w:val="5BD14E3F"/>
    <w:rsid w:val="5C0276AD"/>
    <w:rsid w:val="5C352DAF"/>
    <w:rsid w:val="5C4B662B"/>
    <w:rsid w:val="5C675E15"/>
    <w:rsid w:val="5C871960"/>
    <w:rsid w:val="5CBE594A"/>
    <w:rsid w:val="5D161B2D"/>
    <w:rsid w:val="5D250DD2"/>
    <w:rsid w:val="5D3306DE"/>
    <w:rsid w:val="5D3B59C5"/>
    <w:rsid w:val="5DB744C7"/>
    <w:rsid w:val="5DCD09F9"/>
    <w:rsid w:val="5DDB259F"/>
    <w:rsid w:val="5E3769EC"/>
    <w:rsid w:val="5E4E3EB0"/>
    <w:rsid w:val="5E5835B4"/>
    <w:rsid w:val="5E6A78FC"/>
    <w:rsid w:val="5EF84D97"/>
    <w:rsid w:val="5EFC6636"/>
    <w:rsid w:val="5F7206A6"/>
    <w:rsid w:val="5F881FDF"/>
    <w:rsid w:val="604F64D4"/>
    <w:rsid w:val="609C16B9"/>
    <w:rsid w:val="60C222E7"/>
    <w:rsid w:val="60CE4002"/>
    <w:rsid w:val="60F90953"/>
    <w:rsid w:val="610F3F71"/>
    <w:rsid w:val="61114ABA"/>
    <w:rsid w:val="61291238"/>
    <w:rsid w:val="617C1CB0"/>
    <w:rsid w:val="61BB6C21"/>
    <w:rsid w:val="61EA5C38"/>
    <w:rsid w:val="621041A6"/>
    <w:rsid w:val="622A7878"/>
    <w:rsid w:val="622D169E"/>
    <w:rsid w:val="62365EC9"/>
    <w:rsid w:val="62410803"/>
    <w:rsid w:val="6283706E"/>
    <w:rsid w:val="637B0686"/>
    <w:rsid w:val="63A041F7"/>
    <w:rsid w:val="63B7261C"/>
    <w:rsid w:val="63BF40D6"/>
    <w:rsid w:val="63D4673A"/>
    <w:rsid w:val="63DB6F76"/>
    <w:rsid w:val="63ED204F"/>
    <w:rsid w:val="64313494"/>
    <w:rsid w:val="64761406"/>
    <w:rsid w:val="647629E6"/>
    <w:rsid w:val="647E57E0"/>
    <w:rsid w:val="64CF20F6"/>
    <w:rsid w:val="64DB4F3F"/>
    <w:rsid w:val="6511270F"/>
    <w:rsid w:val="65303A8B"/>
    <w:rsid w:val="653F727C"/>
    <w:rsid w:val="654F58CB"/>
    <w:rsid w:val="65646CE3"/>
    <w:rsid w:val="6590653A"/>
    <w:rsid w:val="65942520"/>
    <w:rsid w:val="65960E66"/>
    <w:rsid w:val="65B55AC8"/>
    <w:rsid w:val="65C92FEA"/>
    <w:rsid w:val="65D33746"/>
    <w:rsid w:val="65FF3246"/>
    <w:rsid w:val="661F70AE"/>
    <w:rsid w:val="662D3578"/>
    <w:rsid w:val="663122C5"/>
    <w:rsid w:val="6646288C"/>
    <w:rsid w:val="66872C8E"/>
    <w:rsid w:val="66884BCE"/>
    <w:rsid w:val="674E1E55"/>
    <w:rsid w:val="67BB5194"/>
    <w:rsid w:val="67BB5BDF"/>
    <w:rsid w:val="67C021CA"/>
    <w:rsid w:val="67D141C2"/>
    <w:rsid w:val="67D143D7"/>
    <w:rsid w:val="68096B78"/>
    <w:rsid w:val="68242759"/>
    <w:rsid w:val="686A058A"/>
    <w:rsid w:val="688558EE"/>
    <w:rsid w:val="68A35D74"/>
    <w:rsid w:val="68F40AB4"/>
    <w:rsid w:val="6908207B"/>
    <w:rsid w:val="692844CB"/>
    <w:rsid w:val="692A7A21"/>
    <w:rsid w:val="69674FF3"/>
    <w:rsid w:val="698A6F34"/>
    <w:rsid w:val="699D0A15"/>
    <w:rsid w:val="69BC20AD"/>
    <w:rsid w:val="69DA24B7"/>
    <w:rsid w:val="6A3273AF"/>
    <w:rsid w:val="6A3A6264"/>
    <w:rsid w:val="6A521800"/>
    <w:rsid w:val="6A892D47"/>
    <w:rsid w:val="6ACF2E50"/>
    <w:rsid w:val="6AE14931"/>
    <w:rsid w:val="6AEA5EDC"/>
    <w:rsid w:val="6B165B82"/>
    <w:rsid w:val="6B2C02A3"/>
    <w:rsid w:val="6B4E3175"/>
    <w:rsid w:val="6B777519"/>
    <w:rsid w:val="6B7A58C8"/>
    <w:rsid w:val="6B9923FD"/>
    <w:rsid w:val="6BB65DBE"/>
    <w:rsid w:val="6BDC3198"/>
    <w:rsid w:val="6BFF7765"/>
    <w:rsid w:val="6C4A64A8"/>
    <w:rsid w:val="6C551131"/>
    <w:rsid w:val="6C6475C8"/>
    <w:rsid w:val="6C6E27FA"/>
    <w:rsid w:val="6C77379F"/>
    <w:rsid w:val="6C953C26"/>
    <w:rsid w:val="6CB542C8"/>
    <w:rsid w:val="6D0A63C2"/>
    <w:rsid w:val="6D1C669A"/>
    <w:rsid w:val="6D2B6087"/>
    <w:rsid w:val="6D4A2C62"/>
    <w:rsid w:val="6D5641AD"/>
    <w:rsid w:val="6D780044"/>
    <w:rsid w:val="6D811452"/>
    <w:rsid w:val="6DE57EB7"/>
    <w:rsid w:val="6DE74955"/>
    <w:rsid w:val="6E153270"/>
    <w:rsid w:val="6E313E22"/>
    <w:rsid w:val="6E31797E"/>
    <w:rsid w:val="6E5042A8"/>
    <w:rsid w:val="6E651B82"/>
    <w:rsid w:val="6E9608E4"/>
    <w:rsid w:val="6F53763A"/>
    <w:rsid w:val="6F5B4A61"/>
    <w:rsid w:val="700517C5"/>
    <w:rsid w:val="704E0CBB"/>
    <w:rsid w:val="707C738B"/>
    <w:rsid w:val="70950698"/>
    <w:rsid w:val="70D56CE6"/>
    <w:rsid w:val="71063344"/>
    <w:rsid w:val="71810860"/>
    <w:rsid w:val="71C7528E"/>
    <w:rsid w:val="72604CD6"/>
    <w:rsid w:val="72855BF5"/>
    <w:rsid w:val="72C515AB"/>
    <w:rsid w:val="72CD2974"/>
    <w:rsid w:val="72EA483C"/>
    <w:rsid w:val="72EE338B"/>
    <w:rsid w:val="72FB63CF"/>
    <w:rsid w:val="73012E01"/>
    <w:rsid w:val="73612AB3"/>
    <w:rsid w:val="736D76AA"/>
    <w:rsid w:val="73702C17"/>
    <w:rsid w:val="73A713DC"/>
    <w:rsid w:val="73CB43D1"/>
    <w:rsid w:val="73D94D40"/>
    <w:rsid w:val="73F456D6"/>
    <w:rsid w:val="73F53070"/>
    <w:rsid w:val="73FE6554"/>
    <w:rsid w:val="740873D3"/>
    <w:rsid w:val="743261FE"/>
    <w:rsid w:val="746666E7"/>
    <w:rsid w:val="75051C9B"/>
    <w:rsid w:val="756A0ACF"/>
    <w:rsid w:val="759251A6"/>
    <w:rsid w:val="76084E4A"/>
    <w:rsid w:val="76AC04E9"/>
    <w:rsid w:val="76FD2AF3"/>
    <w:rsid w:val="770B4340"/>
    <w:rsid w:val="77BC3CB3"/>
    <w:rsid w:val="77BF386F"/>
    <w:rsid w:val="77C34606"/>
    <w:rsid w:val="77C6690A"/>
    <w:rsid w:val="77DC4DFE"/>
    <w:rsid w:val="77E95431"/>
    <w:rsid w:val="7836751C"/>
    <w:rsid w:val="78474003"/>
    <w:rsid w:val="78767001"/>
    <w:rsid w:val="787E1A12"/>
    <w:rsid w:val="78871949"/>
    <w:rsid w:val="78BD69DE"/>
    <w:rsid w:val="78E977D3"/>
    <w:rsid w:val="78FF1562"/>
    <w:rsid w:val="79405DDD"/>
    <w:rsid w:val="795C61F7"/>
    <w:rsid w:val="79B24069"/>
    <w:rsid w:val="79BC6C95"/>
    <w:rsid w:val="79D73ACF"/>
    <w:rsid w:val="7A161E7F"/>
    <w:rsid w:val="7A48677B"/>
    <w:rsid w:val="7A635363"/>
    <w:rsid w:val="7A6F3D08"/>
    <w:rsid w:val="7A98564A"/>
    <w:rsid w:val="7A996FD7"/>
    <w:rsid w:val="7AA5772A"/>
    <w:rsid w:val="7AB12572"/>
    <w:rsid w:val="7B0A12DE"/>
    <w:rsid w:val="7B7B048A"/>
    <w:rsid w:val="7BC25392"/>
    <w:rsid w:val="7BD86113"/>
    <w:rsid w:val="7C3F595C"/>
    <w:rsid w:val="7C567A41"/>
    <w:rsid w:val="7C605FCE"/>
    <w:rsid w:val="7C96374F"/>
    <w:rsid w:val="7D055C4C"/>
    <w:rsid w:val="7D3C6B2A"/>
    <w:rsid w:val="7D3E5C51"/>
    <w:rsid w:val="7D794859"/>
    <w:rsid w:val="7D8D4501"/>
    <w:rsid w:val="7D9D4AB5"/>
    <w:rsid w:val="7DAD5CBF"/>
    <w:rsid w:val="7DB96196"/>
    <w:rsid w:val="7DCD443A"/>
    <w:rsid w:val="7DD3012B"/>
    <w:rsid w:val="7DF6177B"/>
    <w:rsid w:val="7DFF53A3"/>
    <w:rsid w:val="7E400DC6"/>
    <w:rsid w:val="7E746AAE"/>
    <w:rsid w:val="7E7631E5"/>
    <w:rsid w:val="7E8052AE"/>
    <w:rsid w:val="7ECB59F3"/>
    <w:rsid w:val="7F052E8D"/>
    <w:rsid w:val="7F0B7D77"/>
    <w:rsid w:val="7F623E3B"/>
    <w:rsid w:val="7F743B6E"/>
    <w:rsid w:val="7F792F33"/>
    <w:rsid w:val="7F8F01AA"/>
    <w:rsid w:val="7F9D4E73"/>
    <w:rsid w:val="7FE259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unhideWhenUsed="0" w:uiPriority="99" w:semiHidden="0" w:name="header"/>
    <w:lsdException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libri Light" w:hAnsi="Calibri Light" w:cs="Calibri Light"/>
      <w:b/>
      <w:bCs/>
      <w:sz w:val="32"/>
      <w:szCs w:val="32"/>
    </w:rPr>
  </w:style>
  <w:style w:type="character" w:default="1" w:styleId="21">
    <w:name w:val="Default Paragraph Font"/>
    <w:semiHidden/>
    <w:uiPriority w:val="99"/>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99"/>
    <w:pPr>
      <w:ind w:left="1050"/>
      <w:jc w:val="left"/>
    </w:pPr>
    <w:rPr>
      <w:rFonts w:ascii="Calibri" w:hAnsi="Calibri" w:cs="Calibri"/>
      <w:sz w:val="20"/>
      <w:szCs w:val="20"/>
    </w:rPr>
  </w:style>
  <w:style w:type="paragraph" w:styleId="5">
    <w:name w:val="caption"/>
    <w:basedOn w:val="1"/>
    <w:next w:val="1"/>
    <w:qFormat/>
    <w:uiPriority w:val="99"/>
    <w:rPr>
      <w:rFonts w:ascii="Arial" w:hAnsi="Arial" w:eastAsia="黑体" w:cs="Arial"/>
      <w:sz w:val="20"/>
      <w:szCs w:val="20"/>
    </w:rPr>
  </w:style>
  <w:style w:type="paragraph" w:styleId="6">
    <w:name w:val="annotation text"/>
    <w:basedOn w:val="1"/>
    <w:link w:val="27"/>
    <w:semiHidden/>
    <w:qFormat/>
    <w:uiPriority w:val="99"/>
    <w:pPr>
      <w:jc w:val="left"/>
    </w:pPr>
  </w:style>
  <w:style w:type="paragraph" w:styleId="7">
    <w:name w:val="toc 5"/>
    <w:basedOn w:val="1"/>
    <w:next w:val="1"/>
    <w:autoRedefine/>
    <w:semiHidden/>
    <w:uiPriority w:val="99"/>
    <w:pPr>
      <w:ind w:left="630"/>
      <w:jc w:val="left"/>
    </w:pPr>
    <w:rPr>
      <w:rFonts w:ascii="Calibri" w:hAnsi="Calibri" w:cs="Calibri"/>
      <w:sz w:val="20"/>
      <w:szCs w:val="20"/>
    </w:rPr>
  </w:style>
  <w:style w:type="paragraph" w:styleId="8">
    <w:name w:val="toc 3"/>
    <w:basedOn w:val="1"/>
    <w:next w:val="1"/>
    <w:autoRedefine/>
    <w:semiHidden/>
    <w:qFormat/>
    <w:uiPriority w:val="99"/>
    <w:pPr>
      <w:ind w:left="210"/>
      <w:jc w:val="left"/>
    </w:pPr>
    <w:rPr>
      <w:rFonts w:ascii="Calibri" w:hAnsi="Calibri" w:cs="Calibri"/>
      <w:sz w:val="20"/>
      <w:szCs w:val="20"/>
    </w:rPr>
  </w:style>
  <w:style w:type="paragraph" w:styleId="9">
    <w:name w:val="toc 8"/>
    <w:basedOn w:val="1"/>
    <w:next w:val="1"/>
    <w:autoRedefine/>
    <w:semiHidden/>
    <w:qFormat/>
    <w:uiPriority w:val="99"/>
    <w:pPr>
      <w:ind w:left="1260"/>
      <w:jc w:val="left"/>
    </w:pPr>
    <w:rPr>
      <w:rFonts w:ascii="Calibri" w:hAnsi="Calibri" w:cs="Calibri"/>
      <w:sz w:val="20"/>
      <w:szCs w:val="20"/>
    </w:rPr>
  </w:style>
  <w:style w:type="paragraph" w:styleId="10">
    <w:name w:val="Balloon Text"/>
    <w:basedOn w:val="1"/>
    <w:link w:val="28"/>
    <w:semiHidden/>
    <w:uiPriority w:val="99"/>
    <w:rPr>
      <w:sz w:val="18"/>
      <w:szCs w:val="18"/>
    </w:rPr>
  </w:style>
  <w:style w:type="paragraph" w:styleId="11">
    <w:name w:val="footer"/>
    <w:basedOn w:val="1"/>
    <w:link w:val="29"/>
    <w:uiPriority w:val="99"/>
    <w:pPr>
      <w:tabs>
        <w:tab w:val="center" w:pos="4153"/>
        <w:tab w:val="right" w:pos="8306"/>
      </w:tabs>
      <w:snapToGrid w:val="0"/>
      <w:jc w:val="left"/>
    </w:pPr>
    <w:rPr>
      <w:sz w:val="18"/>
      <w:szCs w:val="18"/>
    </w:rPr>
  </w:style>
  <w:style w:type="paragraph" w:styleId="12">
    <w:name w:val="header"/>
    <w:basedOn w:val="1"/>
    <w:link w:val="30"/>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99"/>
    <w:pPr>
      <w:spacing w:before="360"/>
      <w:jc w:val="left"/>
    </w:pPr>
    <w:rPr>
      <w:rFonts w:ascii="Calibri Light" w:hAnsi="Calibri Light" w:cs="Calibri Light"/>
      <w:b/>
      <w:bCs/>
      <w:caps/>
      <w:sz w:val="24"/>
      <w:szCs w:val="24"/>
    </w:rPr>
  </w:style>
  <w:style w:type="paragraph" w:styleId="14">
    <w:name w:val="toc 4"/>
    <w:basedOn w:val="1"/>
    <w:next w:val="1"/>
    <w:autoRedefine/>
    <w:semiHidden/>
    <w:qFormat/>
    <w:uiPriority w:val="99"/>
    <w:pPr>
      <w:ind w:left="420"/>
      <w:jc w:val="left"/>
    </w:pPr>
    <w:rPr>
      <w:rFonts w:ascii="Calibri" w:hAnsi="Calibri" w:cs="Calibri"/>
      <w:sz w:val="20"/>
      <w:szCs w:val="20"/>
    </w:rPr>
  </w:style>
  <w:style w:type="paragraph" w:styleId="15">
    <w:name w:val="toc 6"/>
    <w:basedOn w:val="1"/>
    <w:next w:val="1"/>
    <w:autoRedefine/>
    <w:semiHidden/>
    <w:qFormat/>
    <w:uiPriority w:val="99"/>
    <w:pPr>
      <w:ind w:left="840"/>
      <w:jc w:val="left"/>
    </w:pPr>
    <w:rPr>
      <w:rFonts w:ascii="Calibri" w:hAnsi="Calibri" w:cs="Calibri"/>
      <w:sz w:val="20"/>
      <w:szCs w:val="20"/>
    </w:rPr>
  </w:style>
  <w:style w:type="paragraph" w:styleId="16">
    <w:name w:val="toc 2"/>
    <w:basedOn w:val="1"/>
    <w:next w:val="1"/>
    <w:autoRedefine/>
    <w:semiHidden/>
    <w:qFormat/>
    <w:uiPriority w:val="99"/>
    <w:pPr>
      <w:spacing w:before="240"/>
      <w:jc w:val="left"/>
    </w:pPr>
    <w:rPr>
      <w:rFonts w:ascii="Calibri" w:hAnsi="Calibri" w:cs="Calibri"/>
      <w:b/>
      <w:bCs/>
      <w:sz w:val="20"/>
      <w:szCs w:val="20"/>
    </w:rPr>
  </w:style>
  <w:style w:type="paragraph" w:styleId="17">
    <w:name w:val="toc 9"/>
    <w:basedOn w:val="1"/>
    <w:next w:val="1"/>
    <w:autoRedefine/>
    <w:semiHidden/>
    <w:qFormat/>
    <w:uiPriority w:val="99"/>
    <w:pPr>
      <w:ind w:left="1470"/>
      <w:jc w:val="left"/>
    </w:pPr>
    <w:rPr>
      <w:rFonts w:ascii="Calibri" w:hAnsi="Calibri" w:cs="Calibri"/>
      <w:sz w:val="20"/>
      <w:szCs w:val="20"/>
    </w:rPr>
  </w:style>
  <w:style w:type="paragraph" w:styleId="18">
    <w:name w:val="annotation subject"/>
    <w:basedOn w:val="6"/>
    <w:next w:val="6"/>
    <w:link w:val="31"/>
    <w:semiHidden/>
    <w:qFormat/>
    <w:uiPriority w:val="99"/>
    <w:rPr>
      <w:b/>
      <w:bCs/>
    </w:rPr>
  </w:style>
  <w:style w:type="table" w:styleId="20">
    <w:name w:val="Table Grid"/>
    <w:basedOn w:val="1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99"/>
  </w:style>
  <w:style w:type="character" w:styleId="23">
    <w:name w:val="Hyperlink"/>
    <w:basedOn w:val="21"/>
    <w:qFormat/>
    <w:uiPriority w:val="99"/>
    <w:rPr>
      <w:color w:val="auto"/>
      <w:u w:val="single"/>
    </w:rPr>
  </w:style>
  <w:style w:type="character" w:styleId="24">
    <w:name w:val="annotation reference"/>
    <w:basedOn w:val="21"/>
    <w:semiHidden/>
    <w:qFormat/>
    <w:uiPriority w:val="99"/>
    <w:rPr>
      <w:sz w:val="21"/>
      <w:szCs w:val="21"/>
    </w:rPr>
  </w:style>
  <w:style w:type="character" w:customStyle="1" w:styleId="25">
    <w:name w:val="Heading 1 Char"/>
    <w:basedOn w:val="21"/>
    <w:link w:val="2"/>
    <w:locked/>
    <w:uiPriority w:val="99"/>
    <w:rPr>
      <w:b/>
      <w:bCs/>
      <w:kern w:val="44"/>
      <w:sz w:val="44"/>
      <w:szCs w:val="44"/>
    </w:rPr>
  </w:style>
  <w:style w:type="character" w:customStyle="1" w:styleId="26">
    <w:name w:val="Heading 2 Char"/>
    <w:basedOn w:val="21"/>
    <w:link w:val="3"/>
    <w:semiHidden/>
    <w:locked/>
    <w:uiPriority w:val="99"/>
    <w:rPr>
      <w:rFonts w:ascii="Calibri Light" w:hAnsi="Calibri Light" w:eastAsia="宋体" w:cs="Calibri Light"/>
      <w:b/>
      <w:bCs/>
      <w:kern w:val="2"/>
      <w:sz w:val="32"/>
      <w:szCs w:val="32"/>
    </w:rPr>
  </w:style>
  <w:style w:type="character" w:customStyle="1" w:styleId="27">
    <w:name w:val="Comment Text Char"/>
    <w:basedOn w:val="21"/>
    <w:link w:val="6"/>
    <w:locked/>
    <w:uiPriority w:val="99"/>
    <w:rPr>
      <w:kern w:val="2"/>
      <w:sz w:val="24"/>
      <w:szCs w:val="24"/>
    </w:rPr>
  </w:style>
  <w:style w:type="character" w:customStyle="1" w:styleId="28">
    <w:name w:val="Balloon Text Char"/>
    <w:basedOn w:val="21"/>
    <w:link w:val="10"/>
    <w:qFormat/>
    <w:locked/>
    <w:uiPriority w:val="99"/>
    <w:rPr>
      <w:kern w:val="2"/>
      <w:sz w:val="18"/>
      <w:szCs w:val="18"/>
    </w:rPr>
  </w:style>
  <w:style w:type="character" w:customStyle="1" w:styleId="29">
    <w:name w:val="Footer Char"/>
    <w:basedOn w:val="21"/>
    <w:link w:val="11"/>
    <w:qFormat/>
    <w:locked/>
    <w:uiPriority w:val="99"/>
    <w:rPr>
      <w:kern w:val="2"/>
      <w:sz w:val="18"/>
      <w:szCs w:val="18"/>
    </w:rPr>
  </w:style>
  <w:style w:type="character" w:customStyle="1" w:styleId="30">
    <w:name w:val="Header Char"/>
    <w:basedOn w:val="21"/>
    <w:link w:val="12"/>
    <w:locked/>
    <w:uiPriority w:val="99"/>
    <w:rPr>
      <w:kern w:val="2"/>
      <w:sz w:val="18"/>
      <w:szCs w:val="18"/>
    </w:rPr>
  </w:style>
  <w:style w:type="character" w:customStyle="1" w:styleId="31">
    <w:name w:val="Comment Subject Char"/>
    <w:basedOn w:val="27"/>
    <w:link w:val="18"/>
    <w:qFormat/>
    <w:locked/>
    <w:uiPriority w:val="99"/>
    <w:rPr>
      <w:b/>
      <w:bCs/>
    </w:rPr>
  </w:style>
  <w:style w:type="paragraph" w:customStyle="1" w:styleId="32">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33">
    <w:name w:val="TOC 标题"/>
    <w:basedOn w:val="2"/>
    <w:next w:val="1"/>
    <w:qFormat/>
    <w:uiPriority w:val="99"/>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customStyle="1" w:styleId="34">
    <w:name w:val="章标题"/>
    <w:next w:val="35"/>
    <w:qFormat/>
    <w:uiPriority w:val="99"/>
    <w:pPr>
      <w:numPr>
        <w:ilvl w:val="0"/>
        <w:numId w:val="1"/>
      </w:numPr>
      <w:spacing w:beforeLines="50" w:afterLines="50"/>
      <w:jc w:val="both"/>
      <w:outlineLvl w:val="1"/>
    </w:pPr>
    <w:rPr>
      <w:rFonts w:ascii="Times New Roman" w:hAnsi="Times New Roman" w:eastAsia="黑体" w:cs="Times New Roman"/>
      <w:kern w:val="0"/>
      <w:sz w:val="24"/>
      <w:szCs w:val="24"/>
      <w:lang w:val="en-US" w:eastAsia="zh-CN" w:bidi="ar-SA"/>
    </w:rPr>
  </w:style>
  <w:style w:type="paragraph" w:customStyle="1" w:styleId="35">
    <w:name w:val="段"/>
    <w:qFormat/>
    <w:uiPriority w:val="99"/>
    <w:pPr>
      <w:autoSpaceDE w:val="0"/>
      <w:autoSpaceDN w:val="0"/>
      <w:spacing w:line="360" w:lineRule="auto"/>
      <w:ind w:firstLine="200" w:firstLineChars="200"/>
      <w:jc w:val="both"/>
    </w:pPr>
    <w:rPr>
      <w:rFonts w:ascii="Times New Roman" w:hAnsi="Times New Roman" w:eastAsia="宋体" w:cs="Times New Roman"/>
      <w:kern w:val="0"/>
      <w:sz w:val="24"/>
      <w:szCs w:val="24"/>
      <w:lang w:val="en-US" w:eastAsia="zh-CN" w:bidi="ar-SA"/>
    </w:rPr>
  </w:style>
  <w:style w:type="paragraph" w:customStyle="1" w:styleId="36">
    <w:name w:val="列出段落"/>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27.wmf"/><Relationship Id="rId7" Type="http://schemas.openxmlformats.org/officeDocument/2006/relationships/header" Target="header3.xml"/><Relationship Id="rId69" Type="http://schemas.openxmlformats.org/officeDocument/2006/relationships/oleObject" Target="embeddings/oleObject24.bin"/><Relationship Id="rId68" Type="http://schemas.openxmlformats.org/officeDocument/2006/relationships/image" Target="media/image26.wmf"/><Relationship Id="rId67" Type="http://schemas.openxmlformats.org/officeDocument/2006/relationships/oleObject" Target="embeddings/oleObject23.bin"/><Relationship Id="rId66" Type="http://schemas.openxmlformats.org/officeDocument/2006/relationships/image" Target="media/image25.wmf"/><Relationship Id="rId65" Type="http://schemas.openxmlformats.org/officeDocument/2006/relationships/oleObject" Target="embeddings/oleObject22.bin"/><Relationship Id="rId64" Type="http://schemas.openxmlformats.org/officeDocument/2006/relationships/image" Target="media/image24.wmf"/><Relationship Id="rId63" Type="http://schemas.openxmlformats.org/officeDocument/2006/relationships/oleObject" Target="embeddings/oleObject21.bin"/><Relationship Id="rId62" Type="http://schemas.openxmlformats.org/officeDocument/2006/relationships/image" Target="media/image23.wmf"/><Relationship Id="rId61" Type="http://schemas.openxmlformats.org/officeDocument/2006/relationships/oleObject" Target="embeddings/oleObject20.bin"/><Relationship Id="rId60" Type="http://schemas.openxmlformats.org/officeDocument/2006/relationships/image" Target="media/image22.wmf"/><Relationship Id="rId6" Type="http://schemas.openxmlformats.org/officeDocument/2006/relationships/footer" Target="footer2.xml"/><Relationship Id="rId59" Type="http://schemas.openxmlformats.org/officeDocument/2006/relationships/oleObject" Target="embeddings/oleObject19.bin"/><Relationship Id="rId58" Type="http://schemas.openxmlformats.org/officeDocument/2006/relationships/image" Target="media/image21.wmf"/><Relationship Id="rId57" Type="http://schemas.openxmlformats.org/officeDocument/2006/relationships/oleObject" Target="embeddings/oleObject18.bin"/><Relationship Id="rId56" Type="http://schemas.openxmlformats.org/officeDocument/2006/relationships/image" Target="media/image20.wmf"/><Relationship Id="rId55" Type="http://schemas.openxmlformats.org/officeDocument/2006/relationships/oleObject" Target="embeddings/oleObject17.bin"/><Relationship Id="rId54" Type="http://schemas.openxmlformats.org/officeDocument/2006/relationships/image" Target="media/image19.wmf"/><Relationship Id="rId53" Type="http://schemas.openxmlformats.org/officeDocument/2006/relationships/oleObject" Target="embeddings/oleObject16.bin"/><Relationship Id="rId52" Type="http://schemas.openxmlformats.org/officeDocument/2006/relationships/image" Target="media/image18.wmf"/><Relationship Id="rId51" Type="http://schemas.openxmlformats.org/officeDocument/2006/relationships/oleObject" Target="embeddings/oleObject15.bin"/><Relationship Id="rId50" Type="http://schemas.openxmlformats.org/officeDocument/2006/relationships/image" Target="media/image17.wmf"/><Relationship Id="rId5" Type="http://schemas.openxmlformats.org/officeDocument/2006/relationships/footer" Target="footer1.xml"/><Relationship Id="rId49" Type="http://schemas.openxmlformats.org/officeDocument/2006/relationships/oleObject" Target="embeddings/oleObject14.bin"/><Relationship Id="rId48" Type="http://schemas.openxmlformats.org/officeDocument/2006/relationships/image" Target="media/image16.wmf"/><Relationship Id="rId47" Type="http://schemas.openxmlformats.org/officeDocument/2006/relationships/oleObject" Target="embeddings/oleObject13.bin"/><Relationship Id="rId46" Type="http://schemas.openxmlformats.org/officeDocument/2006/relationships/image" Target="media/image15.wmf"/><Relationship Id="rId45" Type="http://schemas.openxmlformats.org/officeDocument/2006/relationships/oleObject" Target="embeddings/oleObject12.bin"/><Relationship Id="rId44" Type="http://schemas.openxmlformats.org/officeDocument/2006/relationships/image" Target="media/image14.wmf"/><Relationship Id="rId43" Type="http://schemas.openxmlformats.org/officeDocument/2006/relationships/oleObject" Target="embeddings/oleObject11.bin"/><Relationship Id="rId42" Type="http://schemas.openxmlformats.org/officeDocument/2006/relationships/image" Target="media/image13.wmf"/><Relationship Id="rId41" Type="http://schemas.openxmlformats.org/officeDocument/2006/relationships/oleObject" Target="embeddings/oleObject10.bin"/><Relationship Id="rId40" Type="http://schemas.openxmlformats.org/officeDocument/2006/relationships/image" Target="media/image12.wmf"/><Relationship Id="rId4" Type="http://schemas.openxmlformats.org/officeDocument/2006/relationships/header" Target="header2.xml"/><Relationship Id="rId39" Type="http://schemas.openxmlformats.org/officeDocument/2006/relationships/oleObject" Target="embeddings/oleObject9.bin"/><Relationship Id="rId38" Type="http://schemas.openxmlformats.org/officeDocument/2006/relationships/image" Target="media/image11.wmf"/><Relationship Id="rId37" Type="http://schemas.openxmlformats.org/officeDocument/2006/relationships/oleObject" Target="embeddings/oleObject8.bin"/><Relationship Id="rId36" Type="http://schemas.openxmlformats.org/officeDocument/2006/relationships/image" Target="media/image10.wmf"/><Relationship Id="rId35" Type="http://schemas.openxmlformats.org/officeDocument/2006/relationships/oleObject" Target="embeddings/oleObject7.bin"/><Relationship Id="rId34" Type="http://schemas.openxmlformats.org/officeDocument/2006/relationships/image" Target="media/image9.wmf"/><Relationship Id="rId33" Type="http://schemas.openxmlformats.org/officeDocument/2006/relationships/oleObject" Target="embeddings/oleObject6.bin"/><Relationship Id="rId32" Type="http://schemas.openxmlformats.org/officeDocument/2006/relationships/image" Target="media/image8.wmf"/><Relationship Id="rId31" Type="http://schemas.openxmlformats.org/officeDocument/2006/relationships/oleObject" Target="embeddings/oleObject5.bin"/><Relationship Id="rId30" Type="http://schemas.openxmlformats.org/officeDocument/2006/relationships/image" Target="media/image7.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6.wmf"/><Relationship Id="rId27" Type="http://schemas.openxmlformats.org/officeDocument/2006/relationships/oleObject" Target="embeddings/oleObject3.bin"/><Relationship Id="rId26" Type="http://schemas.openxmlformats.org/officeDocument/2006/relationships/image" Target="media/image5.wmf"/><Relationship Id="rId25" Type="http://schemas.openxmlformats.org/officeDocument/2006/relationships/oleObject" Target="embeddings/oleObject2.bin"/><Relationship Id="rId24" Type="http://schemas.openxmlformats.org/officeDocument/2006/relationships/image" Target="media/image4.wmf"/><Relationship Id="rId23" Type="http://schemas.openxmlformats.org/officeDocument/2006/relationships/oleObject" Target="embeddings/oleObject1.bin"/><Relationship Id="rId22" Type="http://schemas.openxmlformats.org/officeDocument/2006/relationships/image" Target="media/image3.png"/><Relationship Id="rId21" Type="http://schemas.openxmlformats.org/officeDocument/2006/relationships/image" Target="media/image2.emf"/><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14</Pages>
  <Words>1489</Words>
  <Characters>1675</Characters>
  <Lines>0</Lines>
  <Paragraphs>0</Paragraphs>
  <TotalTime>2</TotalTime>
  <ScaleCrop>false</ScaleCrop>
  <LinksUpToDate>false</LinksUpToDate>
  <CharactersWithSpaces>1877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2025-11-24T09:18:00Z</dcterms:created>
  <dc:creator>芝麻开门</dc:creator>
  <cp:lastModifiedBy>WPS_1697676465</cp:lastModifiedBy>
  <cp:lastPrinted>2019-12-17T01:21:00Z</cp:lastPrinted>
  <dcterms:modified xsi:type="dcterms:W3CDTF">2025-11-24T11:50:36Z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AB85441159EA458296C109CD5F37622B_13</vt:lpwstr>
  </property>
  <property fmtid="{D5CDD505-2E9C-101B-9397-08002B2CF9AE}" pid="4" name="KSOTemplateDocerSaveRecord">
    <vt:lpwstr>eyJoZGlkIjoiNDAyOWRhNzc4YjgxNWYzNDMzM2RlZTk0NTg5OTA4ZTMiLCJ1c2VySWQiOiIxNTUyMDg0MjIyIn0=</vt:lpwstr>
  </property>
</Properties>
</file>