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73448">
      <w:pPr>
        <w:pStyle w:val="137"/>
        <w:framePr w:wrap="around"/>
        <w:rPr>
          <w:rFonts w:hAnsi="黑体" w:cs="黑体"/>
        </w:rPr>
      </w:pPr>
      <w:bookmarkStart w:id="0" w:name="_Hlk154160356"/>
      <w:bookmarkEnd w:id="0"/>
      <w:r>
        <w:rPr>
          <w:rFonts w:hint="eastAsia" w:hAnsi="黑体" w:cs="黑体"/>
        </w:rPr>
        <w:t>ICS  29.045</w:t>
      </w:r>
    </w:p>
    <w:p w14:paraId="7EDD86CD">
      <w:pPr>
        <w:pStyle w:val="137"/>
        <w:framePr w:wrap="around"/>
        <w:rPr>
          <w:rFonts w:hAnsi="黑体" w:cs="黑体"/>
        </w:rPr>
      </w:pPr>
      <w:r>
        <w:rPr>
          <w:rFonts w:hint="eastAsia" w:hAnsi="黑体" w:cs="黑体"/>
        </w:rPr>
        <w:t>CCS H 82</w:t>
      </w:r>
    </w:p>
    <w:p w14:paraId="3CCA5FCD">
      <w:pPr>
        <w:pStyle w:val="80"/>
        <w:framePr w:wrap="around"/>
      </w:pPr>
      <w:r>
        <w:drawing>
          <wp:inline distT="0" distB="0" distL="0" distR="0">
            <wp:extent cx="1438275" cy="723900"/>
            <wp:effectExtent l="1905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7" cstate="print"/>
                    <a:srcRect/>
                    <a:stretch>
                      <a:fillRect/>
                    </a:stretch>
                  </pic:blipFill>
                  <pic:spPr>
                    <a:xfrm>
                      <a:off x="0" y="0"/>
                      <a:ext cx="1438275" cy="723900"/>
                    </a:xfrm>
                    <a:prstGeom prst="rect">
                      <a:avLst/>
                    </a:prstGeom>
                    <a:noFill/>
                    <a:ln w="9525">
                      <a:noFill/>
                      <a:miter lim="800000"/>
                      <a:headEnd/>
                      <a:tailEnd/>
                    </a:ln>
                  </pic:spPr>
                </pic:pic>
              </a:graphicData>
            </a:graphic>
          </wp:inline>
        </w:drawing>
      </w:r>
    </w:p>
    <w:p w14:paraId="338B7857">
      <w:pPr>
        <w:pStyle w:val="81"/>
        <w:framePr w:wrap="around"/>
        <w:rPr>
          <w:rFonts w:ascii="Times New Roman"/>
        </w:rPr>
      </w:pPr>
      <w:r>
        <w:rPr>
          <w:rFonts w:ascii="Times New Roman"/>
        </w:rPr>
        <w:t>中华人民共和国国家标准</w:t>
      </w:r>
    </w:p>
    <w:p w14:paraId="2B6B5576">
      <w:pPr>
        <w:pStyle w:val="61"/>
        <w:framePr w:wrap="around"/>
        <w:rPr>
          <w:rFonts w:hAnsi="黑体" w:cs="黑体"/>
        </w:rPr>
      </w:pPr>
      <w:r>
        <w:rPr>
          <w:rFonts w:hint="eastAsia" w:hAnsi="黑体" w:cs="黑体"/>
        </w:rPr>
        <w:t>GB/T XXXX—XXXX</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6F36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4EC95B13">
            <w:pPr>
              <w:pStyle w:val="90"/>
              <w:framePr w:wrap="around"/>
              <w:rPr>
                <w:rFonts w:ascii="Times New Roman" w:eastAsia="黑体"/>
              </w:rPr>
            </w:pPr>
          </w:p>
        </w:tc>
      </w:tr>
    </w:tbl>
    <w:p w14:paraId="7107A8E7">
      <w:pPr>
        <w:pStyle w:val="61"/>
        <w:framePr w:wrap="around"/>
        <w:rPr>
          <w:rFonts w:ascii="Times New Roman"/>
        </w:rPr>
      </w:pPr>
    </w:p>
    <w:p w14:paraId="43C02A7B">
      <w:pPr>
        <w:pStyle w:val="61"/>
        <w:framePr w:wrap="around"/>
        <w:rPr>
          <w:rFonts w:ascii="Times New Roman"/>
        </w:rPr>
      </w:pPr>
    </w:p>
    <w:p w14:paraId="741FAC08">
      <w:pPr>
        <w:pStyle w:val="144"/>
        <w:framePr w:wrap="around" w:hAnchor="page" w:x="1246" w:y="13996"/>
      </w:pPr>
      <w:r>
        <w:rPr>
          <w:rFonts w:hint="eastAsia" w:ascii="黑体" w:hAnsi="黑体" w:cs="黑体"/>
          <w:shd w:val="pct10" w:color="auto" w:fill="FFFFFF"/>
        </w:rPr>
        <w:fldChar w:fldCharType="begin">
          <w:ffData>
            <w:name w:val="FY"/>
            <w:enabled/>
            <w:calcOnExit w:val="0"/>
            <w:textInput>
              <w:default w:val="XXXX"/>
              <w:maxLength w:val="4"/>
            </w:textInput>
          </w:ffData>
        </w:fldChar>
      </w:r>
      <w:bookmarkStart w:id="1" w:name="FY"/>
      <w:r>
        <w:rPr>
          <w:rFonts w:hint="eastAsia" w:ascii="黑体" w:hAnsi="黑体" w:cs="黑体"/>
          <w:shd w:val="pct10" w:color="auto" w:fill="FFFFFF"/>
        </w:rPr>
        <w:instrText xml:space="preserve"> FORMTEXT </w:instrText>
      </w:r>
      <w:r>
        <w:rPr>
          <w:rFonts w:hint="eastAsia" w:ascii="黑体" w:hAnsi="黑体" w:cs="黑体"/>
          <w:shd w:val="pct10" w:color="auto" w:fill="FFFFFF"/>
        </w:rPr>
        <w:fldChar w:fldCharType="separate"/>
      </w:r>
      <w:r>
        <w:rPr>
          <w:rFonts w:hint="eastAsia" w:ascii="黑体" w:hAnsi="黑体" w:cs="黑体"/>
          <w:shd w:val="pct10" w:color="auto" w:fill="FFFFFF"/>
        </w:rPr>
        <w:t>XXXX</w:t>
      </w:r>
      <w:r>
        <w:rPr>
          <w:rFonts w:hint="eastAsia" w:ascii="黑体" w:hAnsi="黑体" w:cs="黑体"/>
          <w:shd w:val="pct10" w:color="auto" w:fill="FFFFFF"/>
        </w:rPr>
        <w:fldChar w:fldCharType="end"/>
      </w:r>
      <w:bookmarkEnd w:id="1"/>
      <w:r>
        <w:rPr>
          <w:rFonts w:hint="eastAsia" w:ascii="黑体" w:hAnsi="黑体" w:cs="黑体"/>
        </w:rPr>
        <w:t xml:space="preserve"> - </w:t>
      </w:r>
      <w:r>
        <w:rPr>
          <w:rFonts w:hint="eastAsia" w:ascii="黑体" w:hAnsi="黑体" w:cs="黑体"/>
        </w:rPr>
        <w:fldChar w:fldCharType="begin">
          <w:ffData>
            <w:name w:val="FM"/>
            <w:enabled/>
            <w:calcOnExit w:val="0"/>
            <w:textInput>
              <w:default w:val="XX"/>
              <w:maxLength w:val="2"/>
            </w:textInput>
          </w:ffData>
        </w:fldChar>
      </w:r>
      <w:bookmarkStart w:id="2" w:name="FM"/>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2"/>
      <w:r>
        <w:rPr>
          <w:rFonts w:hint="eastAsia" w:ascii="黑体" w:hAnsi="黑体" w:cs="黑体"/>
        </w:rPr>
        <w:t xml:space="preserve"> - </w:t>
      </w:r>
      <w:r>
        <w:rPr>
          <w:rFonts w:hint="eastAsia" w:ascii="黑体" w:hAnsi="黑体" w:cs="黑体"/>
        </w:rPr>
        <w:fldChar w:fldCharType="begin">
          <w:ffData>
            <w:name w:val="FD"/>
            <w:enabled/>
            <w:calcOnExit w:val="0"/>
            <w:textInput>
              <w:default w:val="XX"/>
              <w:maxLength w:val="2"/>
            </w:textInput>
          </w:ffData>
        </w:fldChar>
      </w:r>
      <w:bookmarkStart w:id="3" w:name="FD"/>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3"/>
      <w:r>
        <w:rPr>
          <w:rFonts w:hint="eastAsia" w:ascii="黑体" w:hAnsi="黑体" w:cs="黑体"/>
        </w:rPr>
        <w:t>发布</w:t>
      </w:r>
      <w:r>
        <mc:AlternateContent>
          <mc:Choice Requires="wps">
            <w:drawing>
              <wp:anchor distT="0" distB="0" distL="114300" distR="114300" simplePos="0" relativeHeight="251660288" behindDoc="0" locked="1" layoutInCell="1" allowOverlap="1">
                <wp:simplePos x="0" y="0"/>
                <wp:positionH relativeFrom="column">
                  <wp:posOffset>10795</wp:posOffset>
                </wp:positionH>
                <wp:positionV relativeFrom="page">
                  <wp:posOffset>9251950</wp:posOffset>
                </wp:positionV>
                <wp:extent cx="6120130" cy="0"/>
                <wp:effectExtent l="10795" t="12700" r="12700" b="6350"/>
                <wp:wrapNone/>
                <wp:docPr id="4"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0.85pt;margin-top:728.5pt;height:0pt;width:481.9pt;mso-position-vertical-relative:page;z-index:251660288;mso-width-relative:page;mso-height-relative:page;" filled="f" stroked="t" coordsize="21600,21600" o:gfxdata="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y/kM4889phswd12sWrGDS40s1lyfJmvLRL9p8fa/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RIpl9YAAAALAQAADwAAAAAAAAABACAAAAAiAAAAZHJzL2Rv&#10;d25yZXYueG1sUEsBAhQAFAAAAAgAh07iQB7Q7R3KAQAAoAMAAA4AAAAAAAAAAQAgAAAAJQEAAGRy&#10;cy9lMm9Eb2MueG1sUEsFBgAAAAAGAAYAWQEAAGEFAAAAAA==&#10;">
                <v:fill on="f" focussize="0,0"/>
                <v:stroke color="#000000" joinstyle="round"/>
                <v:imagedata o:title=""/>
                <o:lock v:ext="edit" aspectratio="f"/>
                <w10:anchorlock/>
              </v:line>
            </w:pict>
          </mc:Fallback>
        </mc:AlternateContent>
      </w:r>
    </w:p>
    <w:p w14:paraId="0AEB6C4E">
      <w:pPr>
        <w:pStyle w:val="145"/>
        <w:framePr w:wrap="around" w:hAnchor="page" w:x="7006" w:y="13906"/>
        <w:ind w:right="140"/>
        <w:rPr>
          <w:rFonts w:ascii="黑体" w:hAnsi="黑体" w:cs="黑体"/>
        </w:rPr>
      </w:pPr>
      <w:r>
        <w:rPr>
          <w:rFonts w:hint="eastAsia" w:ascii="黑体" w:hAnsi="黑体" w:cs="黑体"/>
        </w:rPr>
        <w:fldChar w:fldCharType="begin">
          <w:ffData>
            <w:name w:val="SY"/>
            <w:enabled/>
            <w:calcOnExit w:val="0"/>
            <w:textInput>
              <w:default w:val="XXXX"/>
              <w:maxLength w:val="4"/>
            </w:textInput>
          </w:ffData>
        </w:fldChar>
      </w:r>
      <w:bookmarkStart w:id="4" w:name="SY"/>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XXXX</w:t>
      </w:r>
      <w:r>
        <w:rPr>
          <w:rFonts w:hint="eastAsia" w:ascii="黑体" w:hAnsi="黑体" w:cs="黑体"/>
        </w:rPr>
        <w:fldChar w:fldCharType="end"/>
      </w:r>
      <w:bookmarkEnd w:id="4"/>
      <w:r>
        <w:rPr>
          <w:rFonts w:hint="eastAsia" w:ascii="黑体" w:hAnsi="黑体" w:cs="黑体"/>
        </w:rPr>
        <w:t xml:space="preserve"> - </w:t>
      </w:r>
      <w:r>
        <w:rPr>
          <w:rFonts w:hint="eastAsia" w:ascii="黑体" w:hAnsi="黑体" w:cs="黑体"/>
        </w:rPr>
        <w:fldChar w:fldCharType="begin">
          <w:ffData>
            <w:name w:val="SM"/>
            <w:enabled/>
            <w:calcOnExit w:val="0"/>
            <w:textInput>
              <w:default w:val="XX"/>
              <w:maxLength w:val="2"/>
            </w:textInput>
          </w:ffData>
        </w:fldChar>
      </w:r>
      <w:bookmarkStart w:id="5" w:name="SM"/>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5"/>
      <w:r>
        <w:rPr>
          <w:rFonts w:hint="eastAsia" w:ascii="黑体" w:hAnsi="黑体" w:cs="黑体"/>
        </w:rPr>
        <w:t xml:space="preserve"> - </w:t>
      </w:r>
      <w:r>
        <w:rPr>
          <w:rFonts w:hint="eastAsia" w:ascii="黑体" w:hAnsi="黑体" w:cs="黑体"/>
        </w:rPr>
        <w:fldChar w:fldCharType="begin">
          <w:ffData>
            <w:name w:val="SD"/>
            <w:enabled/>
            <w:calcOnExit w:val="0"/>
            <w:textInput>
              <w:default w:val="XX"/>
              <w:maxLength w:val="2"/>
            </w:textInput>
          </w:ffData>
        </w:fldChar>
      </w:r>
      <w:bookmarkStart w:id="6" w:name="SD"/>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6"/>
      <w:r>
        <w:rPr>
          <w:rFonts w:hint="eastAsia" w:ascii="黑体" w:hAnsi="黑体" w:cs="黑体"/>
        </w:rPr>
        <w:t>实施</w:t>
      </w:r>
    </w:p>
    <w:p w14:paraId="3728612F">
      <w:pPr>
        <w:pStyle w:val="88"/>
        <w:framePr w:wrap="around"/>
        <w:rPr>
          <w:rFonts w:ascii="Times New Roman"/>
        </w:rPr>
      </w:pPr>
      <w:r>
        <w:rPr>
          <w:rFonts w:ascii="Times New Roman"/>
        </w:rPr>
        <w:drawing>
          <wp:inline distT="0" distB="0" distL="0" distR="0">
            <wp:extent cx="3473450" cy="7200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73450" cy="720090"/>
                    </a:xfrm>
                    <a:prstGeom prst="rect">
                      <a:avLst/>
                    </a:prstGeom>
                  </pic:spPr>
                </pic:pic>
              </a:graphicData>
            </a:graphic>
          </wp:inline>
        </w:drawing>
      </w:r>
    </w:p>
    <w:tbl>
      <w:tblPr>
        <w:tblStyle w:val="43"/>
        <w:tblpPr w:leftFromText="180" w:rightFromText="180" w:vertAnchor="text" w:horzAnchor="page" w:tblpX="1478" w:tblpY="291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14:paraId="19D5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6" w:hRule="atLeast"/>
        </w:trPr>
        <w:tc>
          <w:tcPr>
            <w:tcW w:w="9854" w:type="dxa"/>
            <w:tcBorders>
              <w:top w:val="nil"/>
              <w:left w:val="nil"/>
              <w:bottom w:val="nil"/>
              <w:right w:val="nil"/>
            </w:tcBorders>
            <w:shd w:val="clear" w:color="auto" w:fill="auto"/>
          </w:tcPr>
          <w:p w14:paraId="7DCEF487">
            <w:pPr>
              <w:pStyle w:val="186"/>
              <w:framePr w:w="0" w:hRule="auto" w:wrap="auto" w:vAnchor="margin" w:hAnchor="text" w:yAlign="inline"/>
            </w:pPr>
          </w:p>
          <w:p w14:paraId="1D47B84C">
            <w:pPr>
              <w:pStyle w:val="187"/>
            </w:pPr>
          </w:p>
          <w:p w14:paraId="3024A55F">
            <w:pPr>
              <w:pStyle w:val="187"/>
            </w:pPr>
          </w:p>
          <w:p w14:paraId="4CA1B946">
            <w:pPr>
              <w:pStyle w:val="187"/>
            </w:pPr>
          </w:p>
          <w:p w14:paraId="59D38158">
            <w:pPr>
              <w:pStyle w:val="187"/>
            </w:pPr>
            <w:r>
              <w:rPr>
                <w:rFonts w:hint="eastAsia"/>
              </w:rPr>
              <w:t xml:space="preserve"> </w:t>
            </w:r>
          </w:p>
          <w:p w14:paraId="0EB232B2">
            <w:pPr>
              <w:pStyle w:val="187"/>
            </w:pPr>
          </w:p>
          <w:p w14:paraId="158310B0">
            <w:pPr>
              <w:pStyle w:val="186"/>
              <w:framePr w:w="0" w:hRule="auto" w:wrap="auto" w:vAnchor="margin" w:hAnchor="text" w:yAlign="inline"/>
            </w:pPr>
          </w:p>
          <w:p w14:paraId="71BD0D76">
            <w:pPr>
              <w:pStyle w:val="186"/>
              <w:framePr w:w="0" w:hRule="auto" w:wrap="auto" w:vAnchor="margin" w:hAnchor="text" w:yAlign="inline"/>
              <w:rPr>
                <w:rFonts w:ascii="Times New Roman" w:hAnsi="Times New Roman"/>
              </w:rPr>
            </w:pPr>
            <w:r>
              <w:t>金刚石</w:t>
            </w:r>
            <w:r>
              <w:rPr>
                <w:rFonts w:hint="eastAsia"/>
              </w:rPr>
              <w:t>单晶抛光片</w:t>
            </w:r>
          </w:p>
          <w:p w14:paraId="10E06070">
            <w:pPr>
              <w:ind w:left="-1418"/>
            </w:pPr>
          </w:p>
          <w:p w14:paraId="215D662F">
            <w:pPr>
              <w:pStyle w:val="93"/>
              <w:framePr w:wrap="auto" w:vAnchor="margin" w:hAnchor="text" w:yAlign="inline"/>
              <w:spacing w:before="440" w:after="160"/>
              <w:textAlignment w:val="bottom"/>
              <w:rPr>
                <w:rFonts w:ascii="黑体" w:hAnsi="黑体" w:cs="黑体"/>
              </w:rPr>
            </w:pPr>
            <w:r>
              <w:rPr>
                <w:rFonts w:ascii="黑体" w:hAnsi="黑体" w:cs="黑体"/>
              </w:rPr>
              <w:t xml:space="preserve"> </w:t>
            </w:r>
            <w:r>
              <w:rPr>
                <w:rFonts w:hint="eastAsia" w:ascii="黑体" w:hAnsi="黑体" w:cs="黑体"/>
              </w:rPr>
              <w:t>Polished monocrystalline diamond wafers</w:t>
            </w:r>
          </w:p>
          <w:p w14:paraId="376F0E0F">
            <w:pPr>
              <w:pStyle w:val="93"/>
              <w:framePr w:wrap="auto" w:vAnchor="margin" w:hAnchor="text" w:yAlign="inline"/>
              <w:spacing w:before="440" w:after="160"/>
              <w:textAlignment w:val="bottom"/>
              <w:rPr>
                <w:rFonts w:ascii="宋体" w:hAnsi="宋体" w:eastAsia="宋体" w:cs="宋体"/>
              </w:rPr>
            </w:pPr>
            <w:r>
              <w:rPr>
                <w:rFonts w:hint="eastAsia" w:ascii="宋体" w:hAnsi="宋体" w:eastAsia="宋体" w:cs="宋体"/>
                <w:lang w:eastAsia="zh-CN"/>
              </w:rPr>
              <w:t>（</w:t>
            </w:r>
            <w:r>
              <w:rPr>
                <w:rFonts w:hint="eastAsia" w:ascii="宋体" w:hAnsi="宋体" w:eastAsia="宋体" w:cs="宋体"/>
              </w:rPr>
              <w:t>送审稿</w:t>
            </w:r>
            <w:r>
              <w:rPr>
                <w:rFonts w:hint="eastAsia" w:ascii="宋体" w:hAnsi="宋体" w:eastAsia="宋体" w:cs="宋体"/>
                <w:lang w:eastAsia="zh-CN"/>
              </w:rPr>
              <w:t>）</w:t>
            </w:r>
          </w:p>
          <w:p w14:paraId="0E2D5FCB">
            <w:pPr>
              <w:pStyle w:val="93"/>
              <w:framePr w:wrap="auto" w:vAnchor="margin" w:hAnchor="text" w:yAlign="inline"/>
              <w:spacing w:before="180" w:line="240" w:lineRule="atLeast"/>
              <w:textAlignment w:val="bottom"/>
              <w:rPr>
                <w:rFonts w:ascii="宋体" w:hAnsi="宋体" w:eastAsia="宋体" w:cs="宋体"/>
              </w:rPr>
            </w:pPr>
          </w:p>
          <w:p w14:paraId="55CFD777">
            <w:pPr>
              <w:pStyle w:val="95"/>
              <w:framePr w:wrap="auto" w:vAnchor="margin" w:hAnchor="text" w:yAlign="inline"/>
              <w:jc w:val="both"/>
              <w:rPr>
                <w:rFonts w:ascii="Times New Roman"/>
              </w:rPr>
            </w:pP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35560</wp:posOffset>
                      </wp:positionV>
                      <wp:extent cx="1270000" cy="304800"/>
                      <wp:effectExtent l="0" t="0" r="0" b="0"/>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8pt;height:24pt;width:100pt;z-index:-251654144;mso-width-relative:page;mso-height-relative:page;" fillcolor="#FFFFFF" filled="t" stroked="f" coordsize="21600,21600" o:gfxdata="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UEOB3UAAAACAEAAA8AAAAAAAAAAQAgAAAAIgAAAGRy&#10;cy9kb3ducmV2LnhtbFBLAQIUABQAAAAIAIdO4kCPdSciCQIAACAEAAAOAAAAAAAAAAEAIAAAACMB&#10;AABkcnMvZTJvRG9jLnhtbFBLBQYAAAAABgAGAFkBAACeBQ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IpMPFQkCAAAgBAAADgAAAAAAAAABACAAAAAk&#10;AQAAZHJzL2Uyb0RvYy54bWxQSwUGAAAAAAYABgBZAQAAnwUAAAAA&#10;">
                      <v:fill on="t" focussize="0,0"/>
                      <v:stroke on="f"/>
                      <v:imagedata o:title=""/>
                      <o:lock v:ext="edit" aspectratio="f"/>
                      <w10:anchorlock/>
                    </v:rect>
                  </w:pict>
                </mc:Fallback>
              </mc:AlternateContent>
            </w:r>
          </w:p>
        </w:tc>
      </w:tr>
      <w:tr w14:paraId="541BE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9854" w:type="dxa"/>
            <w:tcBorders>
              <w:top w:val="nil"/>
              <w:left w:val="nil"/>
              <w:bottom w:val="nil"/>
              <w:right w:val="nil"/>
            </w:tcBorders>
            <w:shd w:val="clear" w:color="auto" w:fill="auto"/>
          </w:tcPr>
          <w:p w14:paraId="17418098">
            <w:pPr>
              <w:pStyle w:val="96"/>
              <w:framePr w:wrap="auto" w:vAnchor="margin" w:hAnchor="text" w:yAlign="inline"/>
              <w:ind w:firstLine="1260" w:firstLineChars="600"/>
              <w:jc w:val="both"/>
              <w:rPr>
                <w:rFonts w:ascii="Times New Roman"/>
              </w:rPr>
            </w:pPr>
          </w:p>
        </w:tc>
      </w:tr>
      <w:tr w14:paraId="1171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9854" w:type="dxa"/>
            <w:tcBorders>
              <w:top w:val="nil"/>
              <w:left w:val="nil"/>
              <w:bottom w:val="nil"/>
              <w:right w:val="nil"/>
            </w:tcBorders>
            <w:shd w:val="clear" w:color="auto" w:fill="auto"/>
          </w:tcPr>
          <w:p w14:paraId="29F50780">
            <w:pPr>
              <w:pStyle w:val="96"/>
              <w:framePr w:wrap="auto" w:vAnchor="margin" w:hAnchor="text" w:yAlign="inline"/>
              <w:ind w:firstLine="1260" w:firstLineChars="600"/>
              <w:jc w:val="both"/>
              <w:rPr>
                <w:rFonts w:ascii="Times New Roman"/>
              </w:rPr>
            </w:pPr>
          </w:p>
        </w:tc>
      </w:tr>
    </w:tbl>
    <w:p w14:paraId="7A7C286D">
      <w:pPr>
        <w:pStyle w:val="33"/>
        <w:rPr>
          <w:rFonts w:ascii="Times New Roman"/>
        </w:rPr>
        <w:sectPr>
          <w:pgSz w:w="11906" w:h="16838"/>
          <w:pgMar w:top="567" w:right="850" w:bottom="1134" w:left="1418" w:header="0" w:footer="0" w:gutter="0"/>
          <w:pgNumType w:start="1"/>
          <w:cols w:space="425" w:num="1"/>
          <w:docGrid w:type="lines" w:linePitch="312" w:charSpace="0"/>
        </w:sectPr>
      </w:pP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QeJf1wAAAAkBAAAPAAAAAAAAAAEAIAAAACIAAABkcnMvZG93&#10;bnJldi54bWxQSwECFAAUAAAACACHTuJAsREIWsgBAACgAwAADgAAAAAAAAABACAAAAAmAQAAZHJz&#10;L2Uyb0RvYy54bWxQSwUGAAAAAAYABgBZAQAAYAUAAAAA&#10;">
                <v:fill on="f" focussize="0,0"/>
                <v:stroke color="#000000" joinstyle="round"/>
                <v:imagedata o:title=""/>
                <o:lock v:ext="edit" aspectratio="f"/>
              </v:line>
            </w:pict>
          </mc:Fallback>
        </mc:AlternateContent>
      </w:r>
    </w:p>
    <w:p w14:paraId="2AF44945">
      <w:pPr>
        <w:pStyle w:val="188"/>
        <w:spacing w:before="640" w:after="560" w:afterLines="0"/>
        <w:rPr>
          <w:rFonts w:ascii="Times New Roman"/>
        </w:rPr>
      </w:pPr>
      <w:r>
        <w:rPr>
          <w:rFonts w:ascii="Times New Roman"/>
          <w:spacing w:val="320"/>
        </w:rPr>
        <w:t>前</w:t>
      </w:r>
      <w:r>
        <w:rPr>
          <w:rFonts w:ascii="Times New Roman"/>
        </w:rPr>
        <w:t>言</w:t>
      </w:r>
    </w:p>
    <w:p w14:paraId="5A1676D1">
      <w:pPr>
        <w:pStyle w:val="33"/>
        <w:rPr>
          <w:rFonts w:hAnsi="宋体"/>
          <w:szCs w:val="21"/>
        </w:rPr>
      </w:pPr>
      <w:r>
        <w:rPr>
          <w:rFonts w:hint="eastAsia" w:hAnsi="宋体"/>
          <w:szCs w:val="21"/>
        </w:rPr>
        <w:t>本文件按照 GB/T 1.1—20</w:t>
      </w:r>
      <w:r>
        <w:rPr>
          <w:rFonts w:hAnsi="宋体"/>
          <w:szCs w:val="21"/>
        </w:rPr>
        <w:t>20</w:t>
      </w:r>
      <w:r>
        <w:rPr>
          <w:rFonts w:hint="eastAsia" w:hAnsi="宋体"/>
          <w:szCs w:val="21"/>
        </w:rPr>
        <w:t>《标准化工作导则  第1部分：标准化文件的结构和起草规则》的规定起草。</w:t>
      </w:r>
    </w:p>
    <w:p w14:paraId="1F75C7DB">
      <w:pPr>
        <w:pStyle w:val="33"/>
        <w:rPr>
          <w:rFonts w:hAnsi="宋体"/>
          <w:szCs w:val="21"/>
        </w:rPr>
      </w:pPr>
      <w:r>
        <w:rPr>
          <w:rFonts w:hint="eastAsia" w:hAnsi="宋体"/>
          <w:szCs w:val="21"/>
        </w:rPr>
        <w:t>请注意本文件的某些内容可能涉及专利。本文件的发布机构不承担识别专利的责任。</w:t>
      </w:r>
    </w:p>
    <w:p w14:paraId="0F1D174D">
      <w:pPr>
        <w:pStyle w:val="33"/>
      </w:pPr>
      <w:r>
        <w:rPr>
          <w:rFonts w:hint="eastAsia"/>
        </w:rPr>
        <w:t>本文件由全国半导体设备和材料标准化技术委员会（SAC/TC 203）与全国半导体设备和材料标准化技术委员会材料分技术委员会（SAC/TC 203/SC2）共同提出并归口。</w:t>
      </w:r>
    </w:p>
    <w:p w14:paraId="35AA1759">
      <w:pPr>
        <w:pStyle w:val="187"/>
      </w:pPr>
      <w:r>
        <w:rPr>
          <w:rFonts w:hint="eastAsia"/>
        </w:rPr>
        <w:t>本文件起草单位：安徽光智科技有限公司</w:t>
      </w:r>
      <w:r>
        <w:rPr>
          <w:rFonts w:hint="eastAsia"/>
          <w:lang w:val="en-US" w:eastAsia="zh-CN"/>
        </w:rPr>
        <w:t>等</w:t>
      </w:r>
      <w:bookmarkStart w:id="7" w:name="_GoBack"/>
      <w:bookmarkEnd w:id="7"/>
      <w:r>
        <w:rPr>
          <w:rFonts w:hint="eastAsia"/>
        </w:rPr>
        <w:t>。</w:t>
      </w:r>
    </w:p>
    <w:p w14:paraId="0EE35C3A">
      <w:pPr>
        <w:pStyle w:val="187"/>
      </w:pPr>
      <w:r>
        <w:rPr>
          <w:rFonts w:hint="eastAsia"/>
        </w:rPr>
        <w:t>本文件主要起草人：</w:t>
      </w:r>
    </w:p>
    <w:p w14:paraId="69147A30">
      <w:pPr>
        <w:pStyle w:val="64"/>
        <w:spacing w:before="0" w:after="0" w:line="680" w:lineRule="exact"/>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p>
    <w:p w14:paraId="1AD09F6F">
      <w:pPr>
        <w:pStyle w:val="64"/>
        <w:spacing w:before="0" w:after="0" w:line="680" w:lineRule="exact"/>
        <w:rPr>
          <w:rFonts w:ascii="Times New Roman"/>
        </w:rPr>
      </w:pPr>
      <w:r>
        <w:t>金刚石</w:t>
      </w:r>
      <w:r>
        <w:rPr>
          <w:rFonts w:hint="eastAsia"/>
        </w:rPr>
        <w:t>单晶抛光片</w:t>
      </w:r>
    </w:p>
    <w:p w14:paraId="0E188B6D">
      <w:pPr>
        <w:pStyle w:val="59"/>
        <w:numPr>
          <w:ilvl w:val="0"/>
          <w:numId w:val="0"/>
        </w:numPr>
        <w:spacing w:before="312" w:after="312"/>
        <w:rPr>
          <w:rFonts w:hAnsi="黑体" w:cs="黑体"/>
        </w:rPr>
      </w:pPr>
      <w:r>
        <w:rPr>
          <w:rFonts w:hint="eastAsia" w:hAnsi="黑体" w:cs="黑体"/>
        </w:rPr>
        <w:t>1  范围</w:t>
      </w:r>
    </w:p>
    <w:p w14:paraId="756CC9FA">
      <w:pPr>
        <w:pStyle w:val="33"/>
        <w:rPr>
          <w:rFonts w:hAnsi="宋体" w:cs="宋体"/>
          <w:szCs w:val="21"/>
        </w:rPr>
      </w:pPr>
      <w:r>
        <w:rPr>
          <w:rFonts w:hint="eastAsia" w:hAnsi="宋体" w:cs="宋体"/>
          <w:szCs w:val="21"/>
        </w:rPr>
        <w:t>本文件规定了金刚石单晶抛光片的分类及牌号、技术要求、试验方法、检验规则、标志、包装、运输、贮存、随行文件和订货单内容。</w:t>
      </w:r>
    </w:p>
    <w:p w14:paraId="3855AEDF">
      <w:pPr>
        <w:pStyle w:val="33"/>
        <w:rPr>
          <w:rFonts w:asciiTheme="minorEastAsia" w:hAnsiTheme="minorEastAsia" w:eastAsiaTheme="minorEastAsia" w:cstheme="minorEastAsia"/>
          <w:szCs w:val="21"/>
        </w:rPr>
      </w:pPr>
      <w:r>
        <w:rPr>
          <w:rFonts w:hint="eastAsia" w:hAnsi="宋体" w:cs="宋体"/>
          <w:szCs w:val="21"/>
        </w:rPr>
        <w:t>本文件适用于微波等离子化学气相沉积（MPCVD）制备的尺寸不大于2英寸的金刚石单晶抛光片（包括热沉级、光学级及电子级）的生产、检验与质量评价。</w:t>
      </w:r>
    </w:p>
    <w:p w14:paraId="22AF1C52">
      <w:pPr>
        <w:pStyle w:val="59"/>
        <w:numPr>
          <w:ilvl w:val="0"/>
          <w:numId w:val="0"/>
        </w:numPr>
        <w:spacing w:before="312" w:after="312"/>
        <w:rPr>
          <w:rFonts w:hAnsi="黑体" w:cs="黑体"/>
        </w:rPr>
      </w:pPr>
      <w:r>
        <w:rPr>
          <w:rFonts w:hint="eastAsia" w:hAnsi="黑体" w:cs="黑体"/>
        </w:rPr>
        <w:t>2  规范性引用文件</w:t>
      </w:r>
    </w:p>
    <w:p w14:paraId="38E1569E">
      <w:pPr>
        <w:pStyle w:val="33"/>
        <w:rPr>
          <w:rFonts w:hAnsi="宋体" w:cs="宋体"/>
          <w:szCs w:val="21"/>
        </w:rPr>
      </w:pPr>
      <w:r>
        <w:rPr>
          <w:rFonts w:hint="eastAsia" w:hAnsi="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4ECC5D8">
      <w:pPr>
        <w:pStyle w:val="33"/>
        <w:rPr>
          <w:rFonts w:hAnsi="宋体" w:cs="宋体"/>
          <w:szCs w:val="21"/>
        </w:rPr>
      </w:pPr>
      <w:r>
        <w:rPr>
          <w:rFonts w:hint="eastAsia" w:hAnsi="宋体" w:cs="宋体"/>
          <w:szCs w:val="21"/>
        </w:rPr>
        <w:t>GB/T 1555 半导体单晶晶向测定方法</w:t>
      </w:r>
    </w:p>
    <w:p w14:paraId="03279223">
      <w:pPr>
        <w:pStyle w:val="33"/>
        <w:rPr>
          <w:rFonts w:hAnsi="宋体" w:cs="宋体"/>
          <w:szCs w:val="21"/>
        </w:rPr>
      </w:pPr>
      <w:r>
        <w:rPr>
          <w:rFonts w:hint="eastAsia" w:hAnsi="宋体" w:cs="宋体"/>
          <w:szCs w:val="21"/>
        </w:rPr>
        <w:t xml:space="preserve">GB/T 2828.1-2012 计数抽样检验程序 </w:t>
      </w:r>
      <w:r>
        <w:rPr>
          <w:rFonts w:hAnsi="宋体" w:cs="宋体"/>
          <w:szCs w:val="21"/>
        </w:rPr>
        <w:t xml:space="preserve"> </w:t>
      </w:r>
      <w:r>
        <w:rPr>
          <w:rFonts w:hint="eastAsia" w:hAnsi="宋体" w:cs="宋体"/>
          <w:szCs w:val="21"/>
        </w:rPr>
        <w:t>第1部分：按接收质量限（AQL）检索的逐批检验抽样计划</w:t>
      </w:r>
    </w:p>
    <w:p w14:paraId="7821CDCA">
      <w:pPr>
        <w:pStyle w:val="33"/>
        <w:rPr>
          <w:rFonts w:hAnsi="宋体" w:cs="宋体"/>
          <w:szCs w:val="21"/>
        </w:rPr>
      </w:pPr>
      <w:r>
        <w:rPr>
          <w:rFonts w:hint="eastAsia"/>
        </w:rPr>
        <w:t xml:space="preserve">GB/T </w:t>
      </w:r>
      <w:r>
        <w:t>4339</w:t>
      </w:r>
      <w:r>
        <w:rPr>
          <w:rFonts w:hint="eastAsia"/>
        </w:rPr>
        <w:t xml:space="preserve"> 金属材料热膨胀特征参数的测定</w:t>
      </w:r>
    </w:p>
    <w:p w14:paraId="36703AA6">
      <w:pPr>
        <w:pStyle w:val="33"/>
        <w:rPr>
          <w:rFonts w:hAnsi="宋体" w:cs="宋体"/>
          <w:szCs w:val="21"/>
        </w:rPr>
      </w:pPr>
      <w:r>
        <w:rPr>
          <w:rFonts w:hint="eastAsia" w:hAnsi="宋体" w:cs="宋体"/>
          <w:szCs w:val="21"/>
        </w:rPr>
        <w:t>GB/T 6618 硅片厚度和总厚度变化测试方法</w:t>
      </w:r>
    </w:p>
    <w:p w14:paraId="165196E1">
      <w:pPr>
        <w:pStyle w:val="33"/>
        <w:rPr>
          <w:rFonts w:hAnsi="宋体" w:cs="宋体"/>
          <w:szCs w:val="21"/>
        </w:rPr>
      </w:pPr>
      <w:r>
        <w:rPr>
          <w:rFonts w:hint="eastAsia" w:hAnsi="宋体" w:cs="宋体"/>
          <w:szCs w:val="21"/>
        </w:rPr>
        <w:t>GB/T 6624 硅抛光片表面质量目测检验方法</w:t>
      </w:r>
    </w:p>
    <w:p w14:paraId="6BFF0FEB">
      <w:pPr>
        <w:pStyle w:val="33"/>
        <w:rPr>
          <w:rFonts w:hAnsi="宋体" w:cs="宋体"/>
          <w:szCs w:val="21"/>
        </w:rPr>
      </w:pPr>
      <w:r>
        <w:rPr>
          <w:rFonts w:hint="eastAsia" w:hAnsi="宋体" w:cs="宋体"/>
        </w:rPr>
        <w:t>GB/T</w:t>
      </w:r>
      <w:r>
        <w:rPr>
          <w:rFonts w:hint="eastAsia" w:hAnsi="黑体" w:cs="黑体"/>
        </w:rPr>
        <w:t xml:space="preserve"> </w:t>
      </w:r>
      <w:r>
        <w:rPr>
          <w:rFonts w:hint="eastAsia" w:hAnsi="宋体" w:cs="宋体"/>
        </w:rPr>
        <w:t>22588</w:t>
      </w:r>
      <w:r>
        <w:rPr>
          <w:rFonts w:hAnsi="宋体" w:cs="宋体"/>
        </w:rPr>
        <w:t xml:space="preserve"> </w:t>
      </w:r>
      <w:r>
        <w:rPr>
          <w:rFonts w:hint="eastAsia" w:hAnsi="宋体" w:cs="宋体"/>
        </w:rPr>
        <w:t>闪光法测量热扩散系数或导热系数</w:t>
      </w:r>
    </w:p>
    <w:p w14:paraId="30387D91">
      <w:pPr>
        <w:pStyle w:val="33"/>
        <w:rPr>
          <w:rFonts w:hAnsi="宋体" w:cs="宋体"/>
        </w:rPr>
      </w:pPr>
      <w:r>
        <w:rPr>
          <w:rFonts w:hint="eastAsia" w:hAnsi="宋体" w:cs="宋体"/>
          <w:szCs w:val="21"/>
        </w:rPr>
        <w:t>GB/T 29505 硅片平坦表面的表面粗糙度测量方法</w:t>
      </w:r>
    </w:p>
    <w:p w14:paraId="747DB410">
      <w:pPr>
        <w:pStyle w:val="33"/>
        <w:rPr>
          <w:rFonts w:hAnsi="宋体" w:cs="宋体"/>
        </w:rPr>
      </w:pPr>
      <w:r>
        <w:rPr>
          <w:rFonts w:hint="eastAsia" w:hAnsi="宋体" w:cs="宋体"/>
          <w:szCs w:val="21"/>
        </w:rPr>
        <w:t>GB/T 36403 红外光学玻璃红外透过率测试方法 傅里叶变换法</w:t>
      </w:r>
    </w:p>
    <w:p w14:paraId="5D84FACB">
      <w:pPr>
        <w:pStyle w:val="59"/>
        <w:numPr>
          <w:ilvl w:val="0"/>
          <w:numId w:val="0"/>
        </w:numPr>
        <w:spacing w:before="312" w:after="312"/>
        <w:rPr>
          <w:rFonts w:hAnsi="黑体" w:cs="黑体"/>
        </w:rPr>
      </w:pPr>
      <w:r>
        <w:rPr>
          <w:rFonts w:hint="eastAsia" w:hAnsi="黑体" w:cs="黑体"/>
        </w:rPr>
        <w:t>3  术语和定义</w:t>
      </w:r>
    </w:p>
    <w:p w14:paraId="5E689A7A">
      <w:pPr>
        <w:pStyle w:val="59"/>
        <w:numPr>
          <w:ilvl w:val="0"/>
          <w:numId w:val="0"/>
        </w:numPr>
        <w:spacing w:beforeLines="0" w:afterLines="0"/>
        <w:ind w:firstLine="210" w:firstLineChars="100"/>
        <w:rPr>
          <w:rFonts w:ascii="宋体" w:hAnsi="宋体" w:eastAsia="宋体" w:cs="宋体"/>
        </w:rPr>
      </w:pPr>
      <w:r>
        <w:rPr>
          <w:rFonts w:hint="eastAsia" w:ascii="宋体" w:hAnsi="宋体" w:eastAsia="宋体" w:cs="宋体"/>
        </w:rPr>
        <w:t xml:space="preserve"> 以下术语和定义适用于本文件。</w:t>
      </w:r>
    </w:p>
    <w:p w14:paraId="34F5199D">
      <w:pPr>
        <w:pStyle w:val="56"/>
        <w:numPr>
          <w:ilvl w:val="1"/>
          <w:numId w:val="0"/>
        </w:numPr>
        <w:spacing w:beforeLines="0" w:afterLines="0"/>
        <w:rPr>
          <w:rFonts w:hAnsi="黑体" w:cs="黑体"/>
        </w:rPr>
      </w:pPr>
      <w:r>
        <w:rPr>
          <w:rFonts w:hint="eastAsia" w:hAnsi="黑体" w:cs="黑体"/>
        </w:rPr>
        <w:t>3.1　</w:t>
      </w:r>
    </w:p>
    <w:p w14:paraId="0D19EE82">
      <w:pPr>
        <w:pStyle w:val="56"/>
        <w:numPr>
          <w:ilvl w:val="1"/>
          <w:numId w:val="0"/>
        </w:numPr>
        <w:spacing w:beforeLines="0" w:afterLines="0"/>
        <w:ind w:firstLine="420" w:firstLineChars="200"/>
        <w:rPr>
          <w:rFonts w:hAnsi="黑体" w:cs="黑体"/>
        </w:rPr>
      </w:pPr>
      <w:r>
        <w:rPr>
          <w:rFonts w:hint="eastAsia" w:hAnsi="黑体" w:cs="黑体"/>
        </w:rPr>
        <w:t>金刚石单晶diamond</w:t>
      </w:r>
      <w:r>
        <w:rPr>
          <w:rFonts w:hAnsi="黑体" w:cs="黑体"/>
        </w:rPr>
        <w:t xml:space="preserve"> </w:t>
      </w:r>
      <w:r>
        <w:rPr>
          <w:rFonts w:hint="eastAsia" w:hAnsi="黑体" w:cs="黑体"/>
        </w:rPr>
        <w:t>single crystal</w:t>
      </w:r>
    </w:p>
    <w:p w14:paraId="75076CA0">
      <w:pPr>
        <w:pStyle w:val="187"/>
      </w:pPr>
      <w:r>
        <w:rPr>
          <w:rFonts w:hint="eastAsia"/>
        </w:rPr>
        <w:t>材料内部的原子以高度有序的方式排列，形成一个在三维空间中具有周期性和规律性的金刚石晶体结构。</w:t>
      </w:r>
    </w:p>
    <w:p w14:paraId="1462A0CB">
      <w:pPr>
        <w:pStyle w:val="187"/>
      </w:pPr>
    </w:p>
    <w:p w14:paraId="2B15D5DD">
      <w:pPr>
        <w:pStyle w:val="56"/>
        <w:numPr>
          <w:ilvl w:val="1"/>
          <w:numId w:val="0"/>
        </w:numPr>
        <w:spacing w:beforeLines="0" w:afterLines="0"/>
        <w:rPr>
          <w:rFonts w:hAnsi="黑体" w:cs="黑体"/>
        </w:rPr>
      </w:pPr>
      <w:r>
        <w:rPr>
          <w:rFonts w:hint="eastAsia" w:hAnsi="黑体" w:cs="黑体"/>
        </w:rPr>
        <w:t xml:space="preserve">3.2  </w:t>
      </w:r>
    </w:p>
    <w:p w14:paraId="40931B8E">
      <w:pPr>
        <w:pStyle w:val="56"/>
        <w:numPr>
          <w:ilvl w:val="1"/>
          <w:numId w:val="0"/>
        </w:numPr>
        <w:spacing w:beforeLines="0" w:afterLines="0"/>
        <w:ind w:firstLine="420" w:firstLineChars="200"/>
        <w:rPr>
          <w:rFonts w:hAnsi="黑体" w:cs="黑体"/>
        </w:rPr>
      </w:pPr>
      <w:r>
        <w:rPr>
          <w:rFonts w:hint="eastAsia" w:hAnsi="黑体" w:cs="黑体"/>
        </w:rPr>
        <w:t>热沉级单晶金刚石  thermal</w:t>
      </w:r>
      <w:r>
        <w:rPr>
          <w:rFonts w:hAnsi="黑体" w:cs="黑体"/>
        </w:rPr>
        <w:t>-</w:t>
      </w:r>
      <w:r>
        <w:rPr>
          <w:rFonts w:hint="eastAsia" w:hAnsi="黑体" w:cs="黑体"/>
        </w:rPr>
        <w:t>grade</w:t>
      </w:r>
      <w:r>
        <w:rPr>
          <w:rFonts w:hAnsi="黑体" w:cs="黑体"/>
        </w:rPr>
        <w:t xml:space="preserve"> </w:t>
      </w:r>
      <w:r>
        <w:rPr>
          <w:rFonts w:hint="eastAsia" w:hAnsi="黑体" w:cs="黑体"/>
        </w:rPr>
        <w:t>singei-crystal</w:t>
      </w:r>
      <w:r>
        <w:rPr>
          <w:rFonts w:hAnsi="黑体" w:cs="黑体"/>
        </w:rPr>
        <w:t xml:space="preserve"> </w:t>
      </w:r>
      <w:r>
        <w:rPr>
          <w:rFonts w:hint="eastAsia" w:hAnsi="黑体" w:cs="黑体"/>
        </w:rPr>
        <w:t xml:space="preserve">diamond  </w:t>
      </w:r>
    </w:p>
    <w:p w14:paraId="16F050D7">
      <w:pPr>
        <w:pStyle w:val="33"/>
      </w:pPr>
      <w:r>
        <w:rPr>
          <w:rFonts w:hint="eastAsia"/>
        </w:rPr>
        <w:t>具有较高的热导率的单晶金刚石，应用在散热领域的一种高性能的散热材料。</w:t>
      </w:r>
    </w:p>
    <w:p w14:paraId="1E2D8DB2">
      <w:pPr>
        <w:pStyle w:val="56"/>
        <w:numPr>
          <w:ilvl w:val="1"/>
          <w:numId w:val="0"/>
        </w:numPr>
        <w:spacing w:beforeLines="0" w:afterLines="0"/>
        <w:rPr>
          <w:rFonts w:hAnsi="黑体" w:cs="黑体"/>
        </w:rPr>
      </w:pPr>
      <w:r>
        <w:rPr>
          <w:rFonts w:hint="eastAsia" w:hAnsi="黑体" w:cs="黑体"/>
        </w:rPr>
        <w:t xml:space="preserve">3.3  </w:t>
      </w:r>
    </w:p>
    <w:p w14:paraId="34500851">
      <w:pPr>
        <w:pStyle w:val="56"/>
        <w:numPr>
          <w:ilvl w:val="1"/>
          <w:numId w:val="0"/>
        </w:numPr>
        <w:spacing w:beforeLines="0" w:afterLines="0"/>
        <w:ind w:firstLine="420" w:firstLineChars="200"/>
        <w:rPr>
          <w:rFonts w:hAnsi="黑体" w:cs="黑体"/>
        </w:rPr>
      </w:pPr>
      <w:r>
        <w:rPr>
          <w:rFonts w:hint="eastAsia" w:hAnsi="黑体" w:cs="黑体"/>
        </w:rPr>
        <w:t>光学级单晶金刚石  optical-grade singei-crystal</w:t>
      </w:r>
      <w:r>
        <w:rPr>
          <w:rFonts w:hAnsi="黑体" w:cs="黑体"/>
        </w:rPr>
        <w:t xml:space="preserve"> </w:t>
      </w:r>
      <w:r>
        <w:rPr>
          <w:rFonts w:hint="eastAsia" w:hAnsi="黑体" w:cs="黑体"/>
        </w:rPr>
        <w:t xml:space="preserve">diamond </w:t>
      </w:r>
    </w:p>
    <w:p w14:paraId="60BFDA5A">
      <w:pPr>
        <w:pStyle w:val="33"/>
      </w:pPr>
      <w:r>
        <w:rPr>
          <w:rFonts w:hint="eastAsia"/>
        </w:rPr>
        <w:t>具有较高的可见、红外光学透过率的单晶金刚石，应用在远红外、激光光学领域的光学材料。</w:t>
      </w:r>
    </w:p>
    <w:p w14:paraId="4ABD47F2">
      <w:pPr>
        <w:pStyle w:val="56"/>
        <w:numPr>
          <w:ilvl w:val="1"/>
          <w:numId w:val="0"/>
        </w:numPr>
        <w:spacing w:beforeLines="0" w:afterLines="0"/>
        <w:rPr>
          <w:rFonts w:hAnsi="黑体" w:cs="黑体"/>
        </w:rPr>
      </w:pPr>
      <w:r>
        <w:rPr>
          <w:rFonts w:hint="eastAsia" w:hAnsi="黑体" w:cs="黑体"/>
        </w:rPr>
        <w:t xml:space="preserve">3.4  </w:t>
      </w:r>
    </w:p>
    <w:p w14:paraId="78FE09A3">
      <w:pPr>
        <w:pStyle w:val="56"/>
        <w:numPr>
          <w:ilvl w:val="1"/>
          <w:numId w:val="0"/>
        </w:numPr>
        <w:spacing w:beforeLines="0" w:afterLines="0"/>
        <w:ind w:firstLine="420" w:firstLineChars="200"/>
        <w:rPr>
          <w:rFonts w:hAnsi="黑体" w:cs="黑体"/>
        </w:rPr>
      </w:pPr>
      <w:r>
        <w:rPr>
          <w:rFonts w:hint="eastAsia" w:hAnsi="黑体" w:cs="黑体"/>
        </w:rPr>
        <w:t>电子级单晶金刚石  electronic</w:t>
      </w:r>
      <w:r>
        <w:rPr>
          <w:rFonts w:hAnsi="黑体" w:cs="黑体"/>
        </w:rPr>
        <w:t>-</w:t>
      </w:r>
      <w:r>
        <w:rPr>
          <w:rFonts w:hint="eastAsia" w:hAnsi="黑体" w:cs="黑体"/>
        </w:rPr>
        <w:t>grade singei-crystal</w:t>
      </w:r>
      <w:r>
        <w:rPr>
          <w:rFonts w:hAnsi="黑体" w:cs="黑体"/>
        </w:rPr>
        <w:t xml:space="preserve"> </w:t>
      </w:r>
      <w:r>
        <w:rPr>
          <w:rFonts w:hint="eastAsia" w:hAnsi="黑体" w:cs="黑体"/>
        </w:rPr>
        <w:t xml:space="preserve">diamond </w:t>
      </w:r>
    </w:p>
    <w:p w14:paraId="1607DF71">
      <w:pPr>
        <w:pStyle w:val="56"/>
        <w:numPr>
          <w:ilvl w:val="1"/>
          <w:numId w:val="0"/>
        </w:numPr>
        <w:spacing w:beforeLines="0" w:afterLines="0"/>
        <w:ind w:firstLine="420"/>
        <w:rPr>
          <w:rFonts w:ascii="宋体" w:eastAsia="宋体"/>
          <w:szCs w:val="20"/>
        </w:rPr>
      </w:pPr>
      <w:r>
        <w:rPr>
          <w:rFonts w:hint="eastAsia" w:ascii="宋体" w:eastAsia="宋体"/>
          <w:szCs w:val="20"/>
        </w:rPr>
        <w:t>具有极少缺陷、晶体完整性和优异的物理化学性能的单晶金刚石，应用在电子器件领域的具备半导体特性的材料。</w:t>
      </w:r>
    </w:p>
    <w:p w14:paraId="6260FE14">
      <w:pPr>
        <w:pStyle w:val="56"/>
        <w:numPr>
          <w:ilvl w:val="1"/>
          <w:numId w:val="0"/>
        </w:numPr>
        <w:spacing w:beforeLines="0" w:afterLines="0"/>
        <w:ind w:firstLine="420"/>
        <w:rPr>
          <w:rFonts w:hAnsi="黑体" w:cs="黑体"/>
        </w:rPr>
      </w:pPr>
    </w:p>
    <w:p w14:paraId="5B35437D">
      <w:pPr>
        <w:pStyle w:val="56"/>
        <w:numPr>
          <w:ilvl w:val="1"/>
          <w:numId w:val="0"/>
        </w:numPr>
        <w:spacing w:beforeLines="0" w:afterLines="0"/>
        <w:rPr>
          <w:rFonts w:hAnsi="黑体" w:cs="黑体"/>
        </w:rPr>
      </w:pPr>
      <w:r>
        <w:rPr>
          <w:rFonts w:hint="eastAsia" w:hAnsi="黑体" w:cs="黑体"/>
        </w:rPr>
        <w:t>4  分类和牌号</w:t>
      </w:r>
    </w:p>
    <w:p w14:paraId="2F58F1D9">
      <w:pPr>
        <w:pStyle w:val="56"/>
        <w:numPr>
          <w:ilvl w:val="1"/>
          <w:numId w:val="0"/>
        </w:numPr>
        <w:spacing w:before="156" w:after="156"/>
      </w:pPr>
      <w:r>
        <w:rPr>
          <w:rFonts w:hint="eastAsia" w:hAnsi="黑体" w:cs="黑体"/>
        </w:rPr>
        <w:t>4.1　分类</w:t>
      </w:r>
    </w:p>
    <w:p w14:paraId="3BBF7CEC">
      <w:pPr>
        <w:pStyle w:val="33"/>
        <w:ind w:firstLine="0" w:firstLineChars="0"/>
        <w:jc w:val="left"/>
      </w:pPr>
      <w:r>
        <w:rPr>
          <w:rFonts w:hint="eastAsia" w:ascii="黑体" w:hAnsi="黑体" w:eastAsia="黑体" w:cs="黑体"/>
        </w:rPr>
        <w:t>4.1.1</w:t>
      </w:r>
      <w:r>
        <w:rPr>
          <w:rFonts w:hint="eastAsia" w:hAnsi="宋体" w:cs="宋体"/>
        </w:rPr>
        <w:t xml:space="preserve">  金刚石单晶抛光片</w:t>
      </w:r>
      <w:r>
        <w:rPr>
          <w:rFonts w:hint="eastAsia" w:hAnsi="宋体" w:cs="宋体"/>
          <w:szCs w:val="21"/>
        </w:rPr>
        <w:t>按照用途进行分类，如表</w:t>
      </w:r>
      <w:r>
        <w:rPr>
          <w:rFonts w:hint="eastAsia" w:hAnsi="黑体" w:cs="黑体"/>
        </w:rPr>
        <w:t xml:space="preserve"> </w:t>
      </w:r>
      <w:r>
        <w:rPr>
          <w:rFonts w:hint="eastAsia" w:hAnsi="宋体" w:cs="宋体"/>
          <w:szCs w:val="21"/>
        </w:rPr>
        <w:t>1</w:t>
      </w:r>
      <w:r>
        <w:rPr>
          <w:rFonts w:hint="eastAsia" w:hAnsi="黑体" w:cs="黑体"/>
        </w:rPr>
        <w:t xml:space="preserve"> </w:t>
      </w:r>
      <w:r>
        <w:rPr>
          <w:rFonts w:hint="eastAsia" w:hAnsi="宋体" w:cs="宋体"/>
          <w:szCs w:val="21"/>
        </w:rPr>
        <w:t>所示：</w:t>
      </w:r>
    </w:p>
    <w:p w14:paraId="54A36993">
      <w:pPr>
        <w:pStyle w:val="2"/>
        <w:spacing w:before="156" w:beforeLines="50" w:after="156" w:afterLines="50"/>
        <w:jc w:val="center"/>
        <w:rPr>
          <w:rFonts w:ascii="黑体" w:hAnsi="黑体" w:eastAsia="黑体" w:cs="黑体"/>
          <w:szCs w:val="21"/>
        </w:rPr>
      </w:pPr>
      <w:r>
        <w:rPr>
          <w:rFonts w:hint="eastAsia" w:ascii="黑体" w:hAnsi="黑体" w:eastAsia="黑体" w:cs="黑体"/>
          <w:szCs w:val="21"/>
        </w:rPr>
        <w:t xml:space="preserve">表1  </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2"/>
        <w:gridCol w:w="7238"/>
      </w:tblGrid>
      <w:tr w14:paraId="7680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332" w:type="dxa"/>
            <w:shd w:val="clear" w:color="auto" w:fill="auto"/>
          </w:tcPr>
          <w:p w14:paraId="10D87E4E">
            <w:pPr>
              <w:pStyle w:val="33"/>
              <w:ind w:firstLine="0" w:firstLineChars="0"/>
              <w:jc w:val="center"/>
              <w:rPr>
                <w:sz w:val="18"/>
                <w:szCs w:val="18"/>
              </w:rPr>
            </w:pPr>
            <w:r>
              <w:rPr>
                <w:rFonts w:hint="eastAsia"/>
                <w:sz w:val="18"/>
                <w:szCs w:val="18"/>
              </w:rPr>
              <w:t>分类</w:t>
            </w:r>
          </w:p>
        </w:tc>
        <w:tc>
          <w:tcPr>
            <w:tcW w:w="7238" w:type="dxa"/>
            <w:shd w:val="clear" w:color="auto" w:fill="auto"/>
          </w:tcPr>
          <w:p w14:paraId="7553592F">
            <w:pPr>
              <w:pStyle w:val="33"/>
              <w:ind w:firstLine="0" w:firstLineChars="0"/>
              <w:jc w:val="center"/>
              <w:rPr>
                <w:sz w:val="18"/>
                <w:szCs w:val="18"/>
              </w:rPr>
            </w:pPr>
            <w:r>
              <w:rPr>
                <w:rFonts w:hint="eastAsia"/>
                <w:sz w:val="18"/>
                <w:szCs w:val="18"/>
              </w:rPr>
              <w:t>名称</w:t>
            </w:r>
          </w:p>
        </w:tc>
      </w:tr>
      <w:tr w14:paraId="484D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2" w:type="dxa"/>
            <w:shd w:val="clear" w:color="auto" w:fill="auto"/>
          </w:tcPr>
          <w:p w14:paraId="57BC18F3">
            <w:pPr>
              <w:pStyle w:val="33"/>
              <w:ind w:firstLine="0" w:firstLineChars="0"/>
              <w:jc w:val="center"/>
              <w:rPr>
                <w:sz w:val="18"/>
                <w:szCs w:val="18"/>
              </w:rPr>
            </w:pPr>
            <w:r>
              <w:rPr>
                <w:rFonts w:hint="eastAsia" w:hAnsi="宋体" w:cs="宋体"/>
                <w:sz w:val="18"/>
                <w:szCs w:val="18"/>
              </w:rPr>
              <w:t xml:space="preserve">H </w:t>
            </w:r>
            <w:r>
              <w:rPr>
                <w:rFonts w:hint="eastAsia"/>
                <w:sz w:val="18"/>
                <w:szCs w:val="18"/>
              </w:rPr>
              <w:t>级</w:t>
            </w:r>
          </w:p>
        </w:tc>
        <w:tc>
          <w:tcPr>
            <w:tcW w:w="7238" w:type="dxa"/>
            <w:shd w:val="clear" w:color="auto" w:fill="auto"/>
          </w:tcPr>
          <w:p w14:paraId="38F03B81">
            <w:pPr>
              <w:pStyle w:val="33"/>
              <w:ind w:firstLine="0" w:firstLineChars="0"/>
              <w:jc w:val="center"/>
              <w:rPr>
                <w:sz w:val="18"/>
                <w:szCs w:val="18"/>
              </w:rPr>
            </w:pPr>
            <w:r>
              <w:rPr>
                <w:rFonts w:hint="eastAsia" w:hAnsi="宋体" w:cs="宋体"/>
                <w:sz w:val="18"/>
                <w:szCs w:val="18"/>
              </w:rPr>
              <w:t>热沉级</w:t>
            </w:r>
            <w:r>
              <w:rPr>
                <w:rFonts w:hint="eastAsia"/>
                <w:sz w:val="18"/>
                <w:szCs w:val="18"/>
              </w:rPr>
              <w:t>金刚石</w:t>
            </w:r>
            <w:r>
              <w:rPr>
                <w:rFonts w:hint="eastAsia" w:hAnsi="宋体" w:cs="宋体"/>
                <w:sz w:val="18"/>
                <w:szCs w:val="18"/>
              </w:rPr>
              <w:t>单晶抛光片</w:t>
            </w:r>
          </w:p>
        </w:tc>
      </w:tr>
      <w:tr w14:paraId="7312F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2" w:type="dxa"/>
            <w:shd w:val="clear" w:color="auto" w:fill="auto"/>
          </w:tcPr>
          <w:p w14:paraId="4744229E">
            <w:pPr>
              <w:pStyle w:val="33"/>
              <w:ind w:firstLine="0" w:firstLineChars="0"/>
              <w:jc w:val="center"/>
              <w:rPr>
                <w:sz w:val="18"/>
                <w:szCs w:val="18"/>
              </w:rPr>
            </w:pPr>
            <w:r>
              <w:rPr>
                <w:rFonts w:hint="eastAsia" w:hAnsi="宋体" w:cs="宋体"/>
                <w:sz w:val="18"/>
                <w:szCs w:val="18"/>
              </w:rPr>
              <w:t xml:space="preserve">O </w:t>
            </w:r>
            <w:r>
              <w:rPr>
                <w:rFonts w:hint="eastAsia"/>
                <w:sz w:val="18"/>
                <w:szCs w:val="18"/>
              </w:rPr>
              <w:t>级</w:t>
            </w:r>
          </w:p>
        </w:tc>
        <w:tc>
          <w:tcPr>
            <w:tcW w:w="7238" w:type="dxa"/>
            <w:shd w:val="clear" w:color="auto" w:fill="auto"/>
          </w:tcPr>
          <w:p w14:paraId="69D49208">
            <w:pPr>
              <w:pStyle w:val="33"/>
              <w:ind w:firstLine="0" w:firstLineChars="0"/>
              <w:jc w:val="center"/>
              <w:rPr>
                <w:sz w:val="18"/>
                <w:szCs w:val="18"/>
              </w:rPr>
            </w:pPr>
            <w:r>
              <w:rPr>
                <w:rFonts w:hint="eastAsia" w:hAnsi="宋体" w:cs="宋体"/>
                <w:sz w:val="18"/>
                <w:szCs w:val="18"/>
              </w:rPr>
              <w:t>光学级</w:t>
            </w:r>
            <w:r>
              <w:rPr>
                <w:rFonts w:hint="eastAsia"/>
                <w:sz w:val="18"/>
                <w:szCs w:val="18"/>
              </w:rPr>
              <w:t>金刚石</w:t>
            </w:r>
            <w:r>
              <w:rPr>
                <w:rFonts w:hint="eastAsia" w:hAnsi="宋体" w:cs="宋体"/>
                <w:sz w:val="18"/>
                <w:szCs w:val="18"/>
              </w:rPr>
              <w:t>单晶抛光片</w:t>
            </w:r>
          </w:p>
        </w:tc>
      </w:tr>
      <w:tr w14:paraId="749B9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2" w:type="dxa"/>
            <w:shd w:val="clear" w:color="auto" w:fill="auto"/>
          </w:tcPr>
          <w:p w14:paraId="24FF29A7">
            <w:pPr>
              <w:pStyle w:val="33"/>
              <w:ind w:firstLine="0" w:firstLineChars="0"/>
              <w:jc w:val="center"/>
              <w:rPr>
                <w:sz w:val="18"/>
                <w:szCs w:val="18"/>
              </w:rPr>
            </w:pPr>
            <w:r>
              <w:rPr>
                <w:rFonts w:hint="eastAsia" w:hAnsi="宋体" w:cs="宋体"/>
                <w:sz w:val="18"/>
                <w:szCs w:val="18"/>
              </w:rPr>
              <w:t xml:space="preserve">E </w:t>
            </w:r>
            <w:r>
              <w:rPr>
                <w:rFonts w:hint="eastAsia"/>
                <w:sz w:val="18"/>
                <w:szCs w:val="18"/>
              </w:rPr>
              <w:t>级</w:t>
            </w:r>
          </w:p>
        </w:tc>
        <w:tc>
          <w:tcPr>
            <w:tcW w:w="7238" w:type="dxa"/>
            <w:shd w:val="clear" w:color="auto" w:fill="auto"/>
          </w:tcPr>
          <w:p w14:paraId="6BDCAFC0">
            <w:pPr>
              <w:pStyle w:val="33"/>
              <w:ind w:firstLine="0" w:firstLineChars="0"/>
              <w:jc w:val="center"/>
              <w:rPr>
                <w:sz w:val="18"/>
                <w:szCs w:val="18"/>
              </w:rPr>
            </w:pPr>
            <w:r>
              <w:rPr>
                <w:rFonts w:hint="eastAsia"/>
                <w:sz w:val="18"/>
                <w:szCs w:val="18"/>
              </w:rPr>
              <w:t>电子级金刚石</w:t>
            </w:r>
            <w:r>
              <w:rPr>
                <w:rFonts w:hint="eastAsia" w:hAnsi="宋体" w:cs="宋体"/>
                <w:sz w:val="18"/>
                <w:szCs w:val="18"/>
              </w:rPr>
              <w:t>单晶抛光片</w:t>
            </w:r>
          </w:p>
        </w:tc>
      </w:tr>
    </w:tbl>
    <w:p w14:paraId="6676483B">
      <w:pPr>
        <w:pStyle w:val="33"/>
        <w:ind w:firstLine="0" w:firstLineChars="0"/>
        <w:jc w:val="left"/>
        <w:rPr>
          <w:rFonts w:hAnsi="宋体" w:cs="宋体"/>
          <w:szCs w:val="21"/>
        </w:rPr>
      </w:pPr>
    </w:p>
    <w:p w14:paraId="46491841">
      <w:pPr>
        <w:pStyle w:val="33"/>
        <w:ind w:firstLine="0" w:firstLineChars="0"/>
        <w:jc w:val="left"/>
        <w:rPr>
          <w:rFonts w:hAnsi="宋体" w:cs="宋体"/>
        </w:rPr>
      </w:pPr>
      <w:r>
        <w:rPr>
          <w:rFonts w:hint="eastAsia" w:ascii="黑体" w:hAnsi="黑体" w:eastAsia="黑体" w:cs="黑体"/>
        </w:rPr>
        <w:t>4.1.2</w:t>
      </w:r>
      <w:r>
        <w:rPr>
          <w:rFonts w:hint="eastAsia" w:hAnsi="宋体" w:cs="宋体"/>
        </w:rPr>
        <w:t xml:space="preserve">  金刚石单晶抛光片</w:t>
      </w:r>
      <w:r>
        <w:rPr>
          <w:rFonts w:hint="eastAsia" w:hAnsi="宋体" w:cs="宋体"/>
          <w:szCs w:val="21"/>
        </w:rPr>
        <w:t>按照晶向分类主要分为&lt;100&gt;、&lt;110&gt;和&lt;111&gt;等。</w:t>
      </w:r>
    </w:p>
    <w:p w14:paraId="7FD7CD7F">
      <w:pPr>
        <w:pStyle w:val="56"/>
        <w:numPr>
          <w:ilvl w:val="1"/>
          <w:numId w:val="0"/>
        </w:numPr>
        <w:spacing w:before="156" w:after="156"/>
      </w:pPr>
      <w:r>
        <w:rPr>
          <w:rFonts w:hint="eastAsia" w:hAnsi="黑体" w:cs="黑体"/>
        </w:rPr>
        <w:t>4.2  牌号</w:t>
      </w:r>
    </w:p>
    <w:p w14:paraId="348CF4FC">
      <w:pPr>
        <w:pStyle w:val="187"/>
        <w:rPr>
          <w:kern w:val="2"/>
        </w:rPr>
      </w:pPr>
      <w:r>
        <w:rPr>
          <w:rFonts w:hint="eastAsia" w:ascii="黑体" w:hAnsi="黑体" w:eastAsia="黑体" w:cs="黑体"/>
        </w:rPr>
        <w:t>4.2.1</w:t>
      </w:r>
      <w:r>
        <w:rPr>
          <w:rFonts w:hint="eastAsia" w:eastAsia="黑体"/>
        </w:rPr>
        <w:t xml:space="preserve">  </w:t>
      </w:r>
      <w:r>
        <w:rPr>
          <w:rFonts w:hint="eastAsia"/>
        </w:rPr>
        <w:t>金刚石单晶抛光片</w:t>
      </w:r>
      <w:r>
        <w:rPr>
          <w:rFonts w:hint="eastAsia"/>
          <w:kern w:val="2"/>
        </w:rPr>
        <w:t>的牌号表示为：</w:t>
      </w:r>
    </w:p>
    <w:p w14:paraId="01265B3A">
      <w:pPr>
        <w:pStyle w:val="187"/>
      </w:pPr>
      <w:r>
        <mc:AlternateContent>
          <mc:Choice Requires="wps">
            <w:drawing>
              <wp:anchor distT="0" distB="0" distL="114300" distR="114300" simplePos="0" relativeHeight="251669504" behindDoc="0" locked="0" layoutInCell="1" allowOverlap="1">
                <wp:simplePos x="0" y="0"/>
                <wp:positionH relativeFrom="column">
                  <wp:posOffset>3540125</wp:posOffset>
                </wp:positionH>
                <wp:positionV relativeFrom="paragraph">
                  <wp:posOffset>181610</wp:posOffset>
                </wp:positionV>
                <wp:extent cx="1905" cy="120650"/>
                <wp:effectExtent l="4445" t="0" r="6350" b="6350"/>
                <wp:wrapNone/>
                <wp:docPr id="9" name="直接连接符 9"/>
                <wp:cNvGraphicFramePr/>
                <a:graphic xmlns:a="http://schemas.openxmlformats.org/drawingml/2006/main">
                  <a:graphicData uri="http://schemas.microsoft.com/office/word/2010/wordprocessingShape">
                    <wps:wsp>
                      <wps:cNvCnPr/>
                      <wps:spPr>
                        <a:xfrm>
                          <a:off x="0" y="0"/>
                          <a:ext cx="1905" cy="1206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8.75pt;margin-top:14.3pt;height:9.5pt;width:0.15pt;z-index:251669504;mso-width-relative:page;mso-height-relative:page;" filled="f" stroked="t" coordsize="21600,21600" o:gfxdata="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wCid1gAAAAkBAAAPAAAAAAAA&#10;AAEAIAAAACIAAABkcnMvZG93bnJldi54bWxQSwECFAAUAAAACACHTuJABaHkANsBAACcAwAADgAA&#10;AAAAAAABACAAAAAlAQAAZHJzL2Uyb0RvYy54bWxQSwUGAAAAAAYABgBZAQAAcgUAAAAA&#10;">
                <v:fill on="f" focussize="0,0"/>
                <v:stroke weight="0.5pt" color="#000000 [3213]"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3204845</wp:posOffset>
                </wp:positionH>
                <wp:positionV relativeFrom="paragraph">
                  <wp:posOffset>193675</wp:posOffset>
                </wp:positionV>
                <wp:extent cx="2540" cy="306705"/>
                <wp:effectExtent l="4445" t="0" r="5715" b="10795"/>
                <wp:wrapNone/>
                <wp:docPr id="11" name="直接连接符 11"/>
                <wp:cNvGraphicFramePr/>
                <a:graphic xmlns:a="http://schemas.openxmlformats.org/drawingml/2006/main">
                  <a:graphicData uri="http://schemas.microsoft.com/office/word/2010/wordprocessingShape">
                    <wps:wsp>
                      <wps:cNvCnPr/>
                      <wps:spPr>
                        <a:xfrm>
                          <a:off x="1972310" y="2395220"/>
                          <a:ext cx="2540" cy="30670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2.35pt;margin-top:15.25pt;height:24.15pt;width:0.2pt;z-index:251663360;mso-width-relative:page;mso-height-relative:page;" filled="f" stroked="t" coordsize="21600,21600" o:gfxdata="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V+E5DVAAAA&#10;CQEAAA8AAAAAAAAAAQAgAAAAIgAAAGRycy9kb3ducmV2LnhtbFBLAQIUABQAAAAIAIdO4kCyI5+X&#10;5wEAAKoDAAAOAAAAAAAAAAEAIAAAACQBAABkcnMvZTJvRG9jLnhtbFBLBQYAAAAABgAGAFkBAAB9&#10;BQAAAAA=&#10;">
                <v:fill on="f" focussize="0,0"/>
                <v:stroke weight="0.5pt" color="#000000 [3213]"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2896870</wp:posOffset>
                </wp:positionH>
                <wp:positionV relativeFrom="paragraph">
                  <wp:posOffset>187325</wp:posOffset>
                </wp:positionV>
                <wp:extent cx="635" cy="518795"/>
                <wp:effectExtent l="4445" t="0" r="7620" b="1905"/>
                <wp:wrapNone/>
                <wp:docPr id="15" name="直接连接符 15"/>
                <wp:cNvGraphicFramePr/>
                <a:graphic xmlns:a="http://schemas.openxmlformats.org/drawingml/2006/main">
                  <a:graphicData uri="http://schemas.microsoft.com/office/word/2010/wordprocessingShape">
                    <wps:wsp>
                      <wps:cNvCnPr/>
                      <wps:spPr>
                        <a:xfrm flipH="1">
                          <a:off x="0" y="0"/>
                          <a:ext cx="635" cy="51879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28.1pt;margin-top:14.75pt;height:40.85pt;width:0.05pt;z-index:251665408;mso-width-relative:page;mso-height-relative:page;" filled="f" stroked="t" coordsize="21600,21600" o:gfxdata="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awDG9oAAAAK&#10;AQAADwAAAAAAAAABACAAAAAiAAAAZHJzL2Rvd25yZXYueG1sUEsBAhQAFAAAAAgAh07iQPULa2fh&#10;AQAApwMAAA4AAAAAAAAAAQAgAAAAKQEAAGRycy9lMm9Eb2MueG1sUEsFBgAAAAAGAAYAWQEAAHwF&#10;AAAAAA==&#10;">
                <v:fill on="f" focussize="0,0"/>
                <v:stroke weight="0.5pt" color="#000000 [3213]"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2630805</wp:posOffset>
                </wp:positionH>
                <wp:positionV relativeFrom="paragraph">
                  <wp:posOffset>200660</wp:posOffset>
                </wp:positionV>
                <wp:extent cx="1270" cy="688340"/>
                <wp:effectExtent l="4445" t="0" r="6985" b="10160"/>
                <wp:wrapNone/>
                <wp:docPr id="19" name="直接连接符 19"/>
                <wp:cNvGraphicFramePr/>
                <a:graphic xmlns:a="http://schemas.openxmlformats.org/drawingml/2006/main">
                  <a:graphicData uri="http://schemas.microsoft.com/office/word/2010/wordprocessingShape">
                    <wps:wsp>
                      <wps:cNvCnPr/>
                      <wps:spPr>
                        <a:xfrm>
                          <a:off x="0" y="0"/>
                          <a:ext cx="1270" cy="6883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7.15pt;margin-top:15.8pt;height:54.2pt;width:0.1pt;z-index:251666432;mso-width-relative:page;mso-height-relative:page;" filled="f" stroked="t" coordsize="21600,21600" o:gfxdata="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nu6gHVAAAACgEAAA8AAAAAAAAA&#10;AQAgAAAAIgAAAGRycy9kb3ducmV2LnhtbFBLAQIUABQAAAAIAIdO4kBMkYUX2wEAAJ4DAAAOAAAA&#10;AAAAAAEAIAAAACQBAABkcnMvZTJvRG9jLnhtbFBLBQYAAAAABgAGAFkBAABxBQAAAAA=&#10;">
                <v:fill on="f" focussize="0,0"/>
                <v:stroke weight="0.5pt" color="#000000 [3213]" joinstyle="round"/>
                <v:imagedata o:title=""/>
                <o:lock v:ext="edit" aspectratio="f"/>
              </v:line>
            </w:pict>
          </mc:Fallback>
        </mc:AlternateContent>
      </w:r>
      <w:r>
        <w:rPr>
          <w:rFonts w:hint="eastAsia"/>
        </w:rPr>
        <w:t xml:space="preserve">                                   </w:t>
      </w:r>
      <w:r>
        <w:rPr>
          <w:rFonts w:hint="eastAsia"/>
          <w:u w:val="single"/>
        </w:rPr>
        <w:t>D</w:t>
      </w:r>
      <w:r>
        <w:rPr>
          <w:rFonts w:hint="eastAsia"/>
        </w:rPr>
        <w:t xml:space="preserve"> - </w:t>
      </w:r>
      <w:r>
        <w:rPr>
          <w:rFonts w:hint="eastAsia"/>
          <w:u w:val="single"/>
        </w:rPr>
        <w:t>C</w:t>
      </w:r>
      <w:r>
        <w:rPr>
          <w:rFonts w:hint="eastAsia"/>
        </w:rPr>
        <w:t xml:space="preserve"> - </w:t>
      </w:r>
      <w:r>
        <w:rPr>
          <w:rFonts w:hint="eastAsia"/>
          <w:u w:val="single"/>
        </w:rPr>
        <w:t>□</w:t>
      </w:r>
      <w:r>
        <w:rPr>
          <w:rFonts w:hint="eastAsia"/>
        </w:rPr>
        <w:t xml:space="preserve"> - &lt;&gt; </w:t>
      </w:r>
    </w:p>
    <w:p w14:paraId="571BDD28">
      <w:pPr>
        <w:pStyle w:val="187"/>
      </w:pPr>
      <w:r>
        <mc:AlternateContent>
          <mc:Choice Requires="wps">
            <w:drawing>
              <wp:anchor distT="0" distB="0" distL="114300" distR="114300" simplePos="0" relativeHeight="251670528" behindDoc="0" locked="0" layoutInCell="1" allowOverlap="1">
                <wp:simplePos x="0" y="0"/>
                <wp:positionH relativeFrom="column">
                  <wp:posOffset>3531235</wp:posOffset>
                </wp:positionH>
                <wp:positionV relativeFrom="paragraph">
                  <wp:posOffset>111760</wp:posOffset>
                </wp:positionV>
                <wp:extent cx="58864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8864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8.05pt;margin-top:8.8pt;height:0pt;width:46.35pt;z-index:251670528;mso-width-relative:page;mso-height-relative:page;" filled="f" stroked="t" coordsize="21600,21600" o:gfxdata="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K1BkNQAAAAJAQAADwAAAAAAAAABACAA&#10;AAAiAAAAZHJzL2Rvd25yZXYueG1sUEsBAhQAFAAAAAgAh07iQF0z5o/YAQAAmwMAAA4AAAAAAAAA&#10;AQAgAAAAIwEAAGRycy9lMm9Eb2MueG1sUEsFBgAAAAAGAAYAWQEAAG0FAAAAAA==&#10;">
                <v:fill on="f" focussize="0,0"/>
                <v:stroke weight="0.5pt" color="#000000 [3213]" joinstyle="round"/>
                <v:imagedata o:title=""/>
                <o:lock v:ext="edit" aspectratio="f"/>
              </v:line>
            </w:pict>
          </mc:Fallback>
        </mc:AlternateContent>
      </w:r>
      <w:r>
        <w:rPr>
          <w:rFonts w:hint="eastAsia"/>
        </w:rPr>
        <w:t xml:space="preserve">                                                              4</w:t>
      </w:r>
    </w:p>
    <w:p w14:paraId="270BD639">
      <w:pPr>
        <w:pStyle w:val="187"/>
      </w:pPr>
      <w:r>
        <mc:AlternateContent>
          <mc:Choice Requires="wps">
            <w:drawing>
              <wp:anchor distT="0" distB="0" distL="114300" distR="114300" simplePos="0" relativeHeight="251665408" behindDoc="0" locked="0" layoutInCell="1" allowOverlap="1">
                <wp:simplePos x="0" y="0"/>
                <wp:positionH relativeFrom="column">
                  <wp:posOffset>3197225</wp:posOffset>
                </wp:positionH>
                <wp:positionV relativeFrom="paragraph">
                  <wp:posOffset>101600</wp:posOffset>
                </wp:positionV>
                <wp:extent cx="930910" cy="0"/>
                <wp:effectExtent l="0" t="5080" r="0" b="4445"/>
                <wp:wrapNone/>
                <wp:docPr id="18" name="直接连接符 18"/>
                <wp:cNvGraphicFramePr/>
                <a:graphic xmlns:a="http://schemas.openxmlformats.org/drawingml/2006/main">
                  <a:graphicData uri="http://schemas.microsoft.com/office/word/2010/wordprocessingShape">
                    <wps:wsp>
                      <wps:cNvCnPr/>
                      <wps:spPr>
                        <a:xfrm>
                          <a:off x="0" y="0"/>
                          <a:ext cx="93091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1.75pt;margin-top:8pt;height:0pt;width:73.3pt;z-index:251665408;mso-width-relative:page;mso-height-relative:page;" filled="f" stroked="t" coordsize="21600,21600" o:gfxdata="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QEA9Q1AAAAAkBAAAPAAAAAAAAAAEAIAAA&#10;ACIAAABkcnMvZG93bnJldi54bWxQSwECFAAUAAAACACHTuJAq/gNl9cBAACbAwAADgAAAAAAAAAB&#10;ACAAAAAjAQAAZHJzL2Uyb0RvYy54bWxQSwUGAAAAAAYABgBZAQAAbAUAAAAA&#10;">
                <v:fill on="f" focussize="0,0"/>
                <v:stroke weight="0.5pt" color="#000000 [3213]" joinstyle="round"/>
                <v:imagedata o:title=""/>
                <o:lock v:ext="edit" aspectratio="f"/>
              </v:line>
            </w:pict>
          </mc:Fallback>
        </mc:AlternateContent>
      </w:r>
      <w:r>
        <w:rPr>
          <w:rFonts w:hint="eastAsia"/>
        </w:rPr>
        <w:t xml:space="preserve">                                                              3</w:t>
      </w:r>
    </w:p>
    <w:p w14:paraId="0FAF14FB">
      <w:pPr>
        <w:pStyle w:val="187"/>
      </w:pPr>
      <w:r>
        <mc:AlternateContent>
          <mc:Choice Requires="wps">
            <w:drawing>
              <wp:anchor distT="0" distB="0" distL="114300" distR="114300" simplePos="0" relativeHeight="251668480" behindDoc="0" locked="0" layoutInCell="1" allowOverlap="1">
                <wp:simplePos x="0" y="0"/>
                <wp:positionH relativeFrom="column">
                  <wp:posOffset>2893060</wp:posOffset>
                </wp:positionH>
                <wp:positionV relativeFrom="paragraph">
                  <wp:posOffset>106680</wp:posOffset>
                </wp:positionV>
                <wp:extent cx="124587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124587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7.8pt;margin-top:8.4pt;height:0pt;width:98.1pt;z-index:251668480;mso-width-relative:page;mso-height-relative:page;" filled="f" stroked="t" coordsize="21600,21600" o:gfxdata="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awby31AAAAAkBAAAPAAAAAAAAAAEAIAAA&#10;ACIAAABkcnMvZG93bnJldi54bWxQSwECFAAUAAAACACHTuJAlufIUNcBAACcAwAADgAAAAAAAAAB&#10;ACAAAAAjAQAAZHJzL2Uyb0RvYy54bWxQSwUGAAAAAAYABgBZAQAAbAUAAAAA&#10;">
                <v:fill on="f" focussize="0,0"/>
                <v:stroke weight="0.5pt" color="#000000 [3213]" joinstyle="round"/>
                <v:imagedata o:title=""/>
                <o:lock v:ext="edit" aspectratio="f"/>
              </v:line>
            </w:pict>
          </mc:Fallback>
        </mc:AlternateContent>
      </w:r>
      <w:r>
        <w:rPr>
          <w:rFonts w:hint="eastAsia"/>
        </w:rPr>
        <w:t xml:space="preserve">                                                              2</w:t>
      </w:r>
    </w:p>
    <w:p w14:paraId="7120B434">
      <w:pPr>
        <w:pStyle w:val="187"/>
        <w:ind w:firstLine="6930" w:firstLineChars="3300"/>
      </w:pPr>
      <w:r>
        <mc:AlternateContent>
          <mc:Choice Requires="wps">
            <w:drawing>
              <wp:anchor distT="0" distB="0" distL="114300" distR="114300" simplePos="0" relativeHeight="251667456" behindDoc="0" locked="0" layoutInCell="1" allowOverlap="1">
                <wp:simplePos x="0" y="0"/>
                <wp:positionH relativeFrom="column">
                  <wp:posOffset>2625090</wp:posOffset>
                </wp:positionH>
                <wp:positionV relativeFrom="paragraph">
                  <wp:posOffset>100965</wp:posOffset>
                </wp:positionV>
                <wp:extent cx="1511935" cy="0"/>
                <wp:effectExtent l="0" t="4445" r="0" b="5080"/>
                <wp:wrapNone/>
                <wp:docPr id="20" name="直接连接符 20"/>
                <wp:cNvGraphicFramePr/>
                <a:graphic xmlns:a="http://schemas.openxmlformats.org/drawingml/2006/main">
                  <a:graphicData uri="http://schemas.microsoft.com/office/word/2010/wordprocessingShape">
                    <wps:wsp>
                      <wps:cNvCnPr/>
                      <wps:spPr>
                        <a:xfrm>
                          <a:off x="0" y="0"/>
                          <a:ext cx="1511935"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6.7pt;margin-top:7.95pt;height:0pt;width:119.05pt;z-index:251667456;mso-width-relative:page;mso-height-relative:page;" filled="f" stroked="t" coordsize="21600,21600" o:gfxdata="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pDjC1AAAAAkBAAAPAAAAAAAAAAEA&#10;IAAAACIAAABkcnMvZG93bnJldi54bWxQSwECFAAUAAAACACHTuJAtjOWM9oBAACcAwAADgAAAAAA&#10;AAABACAAAAAjAQAAZHJzL2Uyb0RvYy54bWxQSwUGAAAAAAYABgBZAQAAbwUAAAAA&#10;">
                <v:fill on="f" focussize="0,0"/>
                <v:stroke weight="0.5pt" color="#000000 [3213]" joinstyle="round"/>
                <v:imagedata o:title=""/>
                <o:lock v:ext="edit" aspectratio="f"/>
              </v:line>
            </w:pict>
          </mc:Fallback>
        </mc:AlternateContent>
      </w:r>
      <w:r>
        <w:rPr>
          <w:rFonts w:hint="eastAsia"/>
        </w:rPr>
        <w:t>1</w:t>
      </w:r>
    </w:p>
    <w:p w14:paraId="5DD1084B">
      <w:pPr>
        <w:pStyle w:val="187"/>
      </w:pPr>
      <w:r>
        <w:rPr>
          <w:rFonts w:hint="eastAsia"/>
        </w:rPr>
        <w:t>其中：</w:t>
      </w:r>
    </w:p>
    <w:p w14:paraId="22C4E68A">
      <w:pPr>
        <w:pStyle w:val="187"/>
      </w:pPr>
      <w:r>
        <w:rPr>
          <w:rFonts w:hint="eastAsia"/>
        </w:rPr>
        <w:t>1、2、3、4分别代表牌号的第一项至第四项。</w:t>
      </w:r>
    </w:p>
    <w:p w14:paraId="415036A4">
      <w:pPr>
        <w:pStyle w:val="187"/>
      </w:pPr>
      <w:r>
        <w:rPr>
          <w:rFonts w:hint="eastAsia" w:ascii="黑体" w:hAnsi="黑体" w:eastAsia="黑体" w:cs="黑体"/>
        </w:rPr>
        <w:t>4.2.2</w:t>
      </w:r>
      <w:r>
        <w:rPr>
          <w:rFonts w:hint="eastAsia" w:eastAsia="黑体"/>
        </w:rPr>
        <w:t xml:space="preserve">  </w:t>
      </w:r>
      <w:r>
        <w:rPr>
          <w:rFonts w:hint="eastAsia"/>
        </w:rPr>
        <w:t>牌号的第一项用</w:t>
      </w:r>
      <w:r>
        <w:rPr>
          <w:rFonts w:hint="eastAsia" w:hAnsi="黑体" w:cs="黑体"/>
        </w:rPr>
        <w:t xml:space="preserve"> </w:t>
      </w:r>
      <w:r>
        <w:rPr>
          <w:rFonts w:hint="eastAsia"/>
        </w:rPr>
        <w:t>D</w:t>
      </w:r>
      <w:r>
        <w:rPr>
          <w:rFonts w:hint="eastAsia" w:hAnsi="黑体" w:cs="黑体"/>
        </w:rPr>
        <w:t xml:space="preserve"> </w:t>
      </w:r>
      <w:r>
        <w:rPr>
          <w:rFonts w:hint="eastAsia"/>
        </w:rPr>
        <w:t>表示金刚石。</w:t>
      </w:r>
    </w:p>
    <w:p w14:paraId="2385C804">
      <w:pPr>
        <w:pStyle w:val="187"/>
      </w:pPr>
      <w:r>
        <w:rPr>
          <w:rFonts w:hint="eastAsia" w:ascii="黑体" w:hAnsi="黑体" w:eastAsia="黑体" w:cs="黑体"/>
        </w:rPr>
        <w:t>4.2.3</w:t>
      </w:r>
      <w:r>
        <w:rPr>
          <w:rFonts w:hint="eastAsia" w:eastAsia="黑体"/>
        </w:rPr>
        <w:t xml:space="preserve">  </w:t>
      </w:r>
      <w:r>
        <w:rPr>
          <w:rFonts w:hint="eastAsia"/>
        </w:rPr>
        <w:t>牌号的第二项用</w:t>
      </w:r>
      <w:r>
        <w:rPr>
          <w:rFonts w:hint="eastAsia" w:hAnsi="黑体" w:cs="黑体"/>
        </w:rPr>
        <w:t xml:space="preserve"> </w:t>
      </w:r>
      <w:r>
        <w:rPr>
          <w:rFonts w:hint="eastAsia"/>
        </w:rPr>
        <w:t>C</w:t>
      </w:r>
      <w:r>
        <w:rPr>
          <w:rFonts w:hint="eastAsia" w:hAnsi="黑体" w:cs="黑体"/>
        </w:rPr>
        <w:t xml:space="preserve"> </w:t>
      </w:r>
      <w:r>
        <w:rPr>
          <w:rFonts w:hint="eastAsia"/>
        </w:rPr>
        <w:t>表示</w:t>
      </w:r>
      <w:r>
        <w:rPr>
          <w:rFonts w:hint="eastAsia" w:hAnsi="宋体" w:cs="宋体"/>
          <w:szCs w:val="21"/>
        </w:rPr>
        <w:t>微波等离子化学气相沉积</w:t>
      </w:r>
      <w:r>
        <w:rPr>
          <w:rFonts w:hint="eastAsia"/>
        </w:rPr>
        <w:t>。</w:t>
      </w:r>
    </w:p>
    <w:p w14:paraId="08C59374">
      <w:pPr>
        <w:pStyle w:val="187"/>
        <w:rPr>
          <w:spacing w:val="2"/>
        </w:rPr>
      </w:pPr>
      <w:r>
        <w:rPr>
          <w:rFonts w:hint="eastAsia" w:ascii="黑体" w:hAnsi="黑体" w:eastAsia="黑体" w:cs="黑体"/>
        </w:rPr>
        <w:t>4.2.4</w:t>
      </w:r>
      <w:r>
        <w:rPr>
          <w:rFonts w:hint="eastAsia" w:eastAsia="黑体"/>
        </w:rPr>
        <w:t xml:space="preserve">  </w:t>
      </w:r>
      <w:r>
        <w:rPr>
          <w:rFonts w:hint="eastAsia"/>
        </w:rPr>
        <w:t>牌号的第三项表示按用途区分的金刚石类别，用英文第一个字母的大写形式表示，其中：</w:t>
      </w:r>
    </w:p>
    <w:p w14:paraId="0013CBA9">
      <w:pPr>
        <w:pStyle w:val="187"/>
      </w:pPr>
      <w:r>
        <w:rPr>
          <w:rFonts w:hint="eastAsia"/>
        </w:rPr>
        <w:t>a) H 表示热沉级；</w:t>
      </w:r>
    </w:p>
    <w:p w14:paraId="2548A26C">
      <w:pPr>
        <w:pStyle w:val="187"/>
      </w:pPr>
      <w:r>
        <w:rPr>
          <w:rFonts w:hint="eastAsia"/>
        </w:rPr>
        <w:t>b) O 表示光学级；</w:t>
      </w:r>
    </w:p>
    <w:p w14:paraId="7699954A">
      <w:pPr>
        <w:pStyle w:val="187"/>
      </w:pPr>
      <w:r>
        <w:rPr>
          <w:rFonts w:hint="eastAsia"/>
        </w:rPr>
        <w:t>c) E 表示电子级；</w:t>
      </w:r>
    </w:p>
    <w:p w14:paraId="415AF023">
      <w:pPr>
        <w:pStyle w:val="187"/>
      </w:pPr>
      <w:r>
        <w:rPr>
          <w:rFonts w:hint="eastAsia" w:ascii="黑体" w:hAnsi="黑体" w:eastAsia="黑体" w:cs="黑体"/>
        </w:rPr>
        <w:t>4.2.5</w:t>
      </w:r>
      <w:r>
        <w:rPr>
          <w:rFonts w:hint="eastAsia" w:eastAsia="黑体"/>
        </w:rPr>
        <w:t xml:space="preserve">  </w:t>
      </w:r>
      <w:r>
        <w:rPr>
          <w:rFonts w:hint="eastAsia"/>
        </w:rPr>
        <w:t>牌号的第四项用密勒指数表示晶向，如晶向&lt;100&gt;、&lt;110&gt;和&lt;111&gt;等。</w:t>
      </w:r>
    </w:p>
    <w:p w14:paraId="2070074C">
      <w:pPr>
        <w:pStyle w:val="187"/>
      </w:pPr>
      <w:r>
        <w:rPr>
          <w:rFonts w:hint="eastAsia" w:ascii="黑体" w:hAnsi="黑体" w:eastAsia="黑体" w:cs="黑体"/>
        </w:rPr>
        <w:t>4.2.6</w:t>
      </w:r>
      <w:r>
        <w:rPr>
          <w:rFonts w:hint="eastAsia" w:eastAsia="黑体"/>
        </w:rPr>
        <w:t xml:space="preserve">  </w:t>
      </w:r>
      <w:r>
        <w:rPr>
          <w:rFonts w:hint="eastAsia"/>
        </w:rPr>
        <w:t>金刚石单晶抛光片的表示见示例：</w:t>
      </w:r>
    </w:p>
    <w:p w14:paraId="7AEA6D13">
      <w:pPr>
        <w:pStyle w:val="187"/>
        <w:rPr>
          <w:rFonts w:hAnsi="黑体" w:cs="黑体"/>
        </w:rPr>
      </w:pPr>
      <w:r>
        <w:rPr>
          <w:rFonts w:hint="eastAsia"/>
        </w:rPr>
        <w:t xml:space="preserve">    示例：D-C-O-&lt;100&gt;表示晶向为&lt;100&gt;的</w:t>
      </w:r>
      <w:r>
        <w:rPr>
          <w:rFonts w:hint="eastAsia" w:hAnsi="宋体" w:cs="宋体"/>
          <w:szCs w:val="21"/>
        </w:rPr>
        <w:t>微波等离子化学气相沉积</w:t>
      </w:r>
      <w:r>
        <w:rPr>
          <w:rFonts w:hint="eastAsia"/>
        </w:rPr>
        <w:t>法光学级金刚石单晶抛光片。</w:t>
      </w:r>
    </w:p>
    <w:p w14:paraId="407B3CBF">
      <w:pPr>
        <w:pStyle w:val="59"/>
        <w:numPr>
          <w:ilvl w:val="0"/>
          <w:numId w:val="0"/>
        </w:numPr>
        <w:spacing w:before="312" w:after="312"/>
        <w:rPr>
          <w:rFonts w:hAnsi="黑体" w:cs="黑体"/>
        </w:rPr>
      </w:pPr>
      <w:r>
        <w:rPr>
          <w:rFonts w:hint="eastAsia" w:hAnsi="黑体" w:cs="黑体"/>
        </w:rPr>
        <w:t xml:space="preserve">5  技术要求 </w:t>
      </w:r>
    </w:p>
    <w:p w14:paraId="21DA07F6">
      <w:pPr>
        <w:pStyle w:val="56"/>
        <w:numPr>
          <w:ilvl w:val="1"/>
          <w:numId w:val="0"/>
        </w:numPr>
        <w:spacing w:before="156" w:after="156"/>
      </w:pPr>
      <w:r>
        <w:rPr>
          <w:rFonts w:hint="eastAsia" w:hAnsi="黑体" w:cs="黑体"/>
        </w:rPr>
        <w:t>5.1  外形尺寸及允许偏差</w:t>
      </w:r>
    </w:p>
    <w:p w14:paraId="7AC922C7">
      <w:pPr>
        <w:pStyle w:val="33"/>
        <w:ind w:firstLine="0" w:firstLineChars="0"/>
        <w:rPr>
          <w:rFonts w:ascii="黑体" w:hAnsi="黑体" w:eastAsia="黑体" w:cs="黑体"/>
        </w:rPr>
      </w:pPr>
      <w:r>
        <w:rPr>
          <w:rFonts w:hint="eastAsia"/>
        </w:rPr>
        <w:t xml:space="preserve">    </w:t>
      </w:r>
      <w:r>
        <w:rPr>
          <w:rFonts w:hint="eastAsia"/>
          <w:szCs w:val="21"/>
        </w:rPr>
        <w:t>金刚石单晶抛光片</w:t>
      </w:r>
      <w:r>
        <w:rPr>
          <w:szCs w:val="21"/>
        </w:rPr>
        <w:t>的外形尺寸及允许偏差应符合</w:t>
      </w:r>
      <w:r>
        <w:rPr>
          <w:rFonts w:hint="eastAsia" w:hAnsi="宋体" w:cs="宋体"/>
          <w:szCs w:val="21"/>
        </w:rPr>
        <w:t>表</w:t>
      </w:r>
      <w:r>
        <w:rPr>
          <w:rFonts w:hint="eastAsia" w:hAnsi="黑体" w:cs="黑体"/>
        </w:rPr>
        <w:t xml:space="preserve"> </w:t>
      </w:r>
      <w:r>
        <w:rPr>
          <w:rFonts w:hint="eastAsia" w:hAnsi="宋体" w:cs="宋体"/>
          <w:szCs w:val="21"/>
        </w:rPr>
        <w:t>2</w:t>
      </w:r>
      <w:r>
        <w:rPr>
          <w:rFonts w:hint="eastAsia" w:hAnsi="黑体" w:cs="黑体"/>
        </w:rPr>
        <w:t xml:space="preserve"> </w:t>
      </w:r>
      <w:r>
        <w:rPr>
          <w:szCs w:val="21"/>
        </w:rPr>
        <w:t>的规定</w:t>
      </w:r>
      <w:r>
        <w:rPr>
          <w:rFonts w:hint="eastAsia"/>
          <w:szCs w:val="21"/>
        </w:rPr>
        <w:t>。</w:t>
      </w:r>
    </w:p>
    <w:p w14:paraId="51609B5D">
      <w:pPr>
        <w:pStyle w:val="33"/>
        <w:spacing w:before="156" w:beforeLines="50" w:after="156" w:afterLines="50"/>
        <w:ind w:firstLine="210" w:firstLineChars="100"/>
        <w:jc w:val="center"/>
        <w:rPr>
          <w:rFonts w:ascii="黑体" w:hAnsi="黑体" w:eastAsia="黑体" w:cs="黑体"/>
        </w:rPr>
      </w:pPr>
    </w:p>
    <w:p w14:paraId="577CECE9">
      <w:pPr>
        <w:pStyle w:val="33"/>
        <w:spacing w:before="156" w:beforeLines="50" w:after="156" w:afterLines="50"/>
        <w:ind w:firstLine="210" w:firstLineChars="100"/>
        <w:jc w:val="center"/>
        <w:rPr>
          <w:rFonts w:ascii="黑体" w:hAnsi="黑体" w:eastAsia="黑体" w:cs="黑体"/>
        </w:rPr>
      </w:pPr>
    </w:p>
    <w:p w14:paraId="28490E84">
      <w:pPr>
        <w:pStyle w:val="33"/>
        <w:spacing w:before="156" w:beforeLines="50" w:after="156" w:afterLines="50"/>
        <w:ind w:firstLine="210" w:firstLineChars="100"/>
        <w:jc w:val="center"/>
        <w:rPr>
          <w:rFonts w:ascii="黑体" w:hAnsi="黑体" w:eastAsia="黑体" w:cs="黑体"/>
        </w:rPr>
      </w:pPr>
    </w:p>
    <w:p w14:paraId="2CB49BBE">
      <w:pPr>
        <w:pStyle w:val="33"/>
        <w:spacing w:before="156" w:beforeLines="50" w:after="156" w:afterLines="50"/>
        <w:ind w:firstLine="210" w:firstLineChars="100"/>
        <w:jc w:val="center"/>
        <w:rPr>
          <w:rFonts w:ascii="黑体" w:hAnsi="黑体" w:eastAsia="黑体" w:cs="黑体"/>
        </w:rPr>
      </w:pPr>
    </w:p>
    <w:p w14:paraId="2004C4A3">
      <w:pPr>
        <w:pStyle w:val="33"/>
        <w:spacing w:before="156" w:beforeLines="50" w:after="156" w:afterLines="50"/>
        <w:ind w:firstLine="210" w:firstLineChars="100"/>
        <w:jc w:val="center"/>
        <w:rPr>
          <w:rFonts w:ascii="黑体" w:hAnsi="黑体" w:eastAsia="黑体" w:cs="黑体"/>
        </w:rPr>
      </w:pPr>
    </w:p>
    <w:p w14:paraId="5BA81692">
      <w:pPr>
        <w:pStyle w:val="33"/>
        <w:spacing w:before="156" w:beforeLines="50" w:after="156" w:afterLines="50"/>
        <w:ind w:firstLine="210" w:firstLineChars="100"/>
        <w:jc w:val="center"/>
        <w:rPr>
          <w:rFonts w:hAnsi="黑体" w:cs="黑体"/>
        </w:rPr>
      </w:pPr>
      <w:r>
        <w:rPr>
          <w:rFonts w:hint="eastAsia" w:ascii="黑体" w:hAnsi="黑体" w:eastAsia="黑体" w:cs="黑体"/>
        </w:rPr>
        <w:t>表 2</w:t>
      </w:r>
      <w:r>
        <w:rPr>
          <w:rFonts w:hint="eastAsia" w:ascii="黑体" w:hAnsi="黑体" w:eastAsia="黑体" w:cs="黑体"/>
          <w:sz w:val="18"/>
          <w:szCs w:val="18"/>
        </w:rPr>
        <w:t xml:space="preserve">  </w:t>
      </w:r>
      <w:r>
        <w:rPr>
          <w:rFonts w:hint="eastAsia" w:ascii="黑体" w:hAnsi="黑体" w:eastAsia="黑体" w:cs="黑体"/>
        </w:rPr>
        <w:t>外形尺寸及允许偏差</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417"/>
        <w:gridCol w:w="1417"/>
        <w:gridCol w:w="1417"/>
        <w:gridCol w:w="1417"/>
        <w:gridCol w:w="1417"/>
      </w:tblGrid>
      <w:tr w14:paraId="03BD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596C6C">
            <w:pPr>
              <w:pStyle w:val="33"/>
              <w:ind w:firstLine="0" w:firstLineChars="0"/>
              <w:jc w:val="center"/>
              <w:rPr>
                <w:rFonts w:hAnsi="宋体" w:cs="宋体"/>
                <w:sz w:val="18"/>
                <w:szCs w:val="18"/>
              </w:rPr>
            </w:pPr>
            <w:r>
              <w:rPr>
                <w:rFonts w:hint="eastAsia" w:hAnsi="宋体" w:cs="宋体"/>
                <w:sz w:val="18"/>
                <w:szCs w:val="18"/>
              </w:rPr>
              <w:t>项 目</w:t>
            </w:r>
          </w:p>
        </w:tc>
        <w:tc>
          <w:tcPr>
            <w:tcW w:w="7085" w:type="dxa"/>
            <w:gridSpan w:val="5"/>
            <w:vAlign w:val="center"/>
          </w:tcPr>
          <w:p w14:paraId="17FACB26">
            <w:pPr>
              <w:pStyle w:val="33"/>
              <w:ind w:firstLine="360"/>
              <w:jc w:val="center"/>
              <w:rPr>
                <w:rFonts w:hAnsi="宋体" w:cs="宋体"/>
                <w:sz w:val="18"/>
                <w:szCs w:val="18"/>
              </w:rPr>
            </w:pPr>
            <w:r>
              <w:rPr>
                <w:rFonts w:hint="eastAsia" w:hAnsi="宋体" w:cs="宋体"/>
                <w:sz w:val="18"/>
                <w:szCs w:val="18"/>
              </w:rPr>
              <w:t>要 求</w:t>
            </w:r>
          </w:p>
        </w:tc>
      </w:tr>
      <w:tr w14:paraId="63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9935E54">
            <w:pPr>
              <w:pStyle w:val="33"/>
              <w:ind w:firstLine="0" w:firstLineChars="0"/>
              <w:jc w:val="center"/>
              <w:rPr>
                <w:rFonts w:hAnsi="宋体" w:cs="宋体"/>
                <w:sz w:val="18"/>
                <w:szCs w:val="18"/>
              </w:rPr>
            </w:pPr>
            <w:r>
              <w:rPr>
                <w:rFonts w:hint="eastAsia" w:hAnsi="宋体" w:cs="宋体"/>
                <w:sz w:val="18"/>
                <w:szCs w:val="18"/>
              </w:rPr>
              <w:t>长×宽</w:t>
            </w:r>
          </w:p>
          <w:p w14:paraId="4B0FB769">
            <w:pPr>
              <w:pStyle w:val="33"/>
              <w:ind w:firstLine="0" w:firstLineChars="0"/>
              <w:jc w:val="center"/>
              <w:rPr>
                <w:rFonts w:hAnsi="宋体" w:cs="宋体"/>
                <w:sz w:val="18"/>
                <w:szCs w:val="18"/>
              </w:rPr>
            </w:pPr>
            <w:r>
              <w:rPr>
                <w:rFonts w:hint="eastAsia" w:hAnsi="宋体" w:cs="宋体"/>
                <w:sz w:val="18"/>
                <w:szCs w:val="18"/>
              </w:rPr>
              <w:t>mm</w:t>
            </w:r>
          </w:p>
        </w:tc>
        <w:tc>
          <w:tcPr>
            <w:tcW w:w="1417" w:type="dxa"/>
            <w:shd w:val="clear" w:color="auto" w:fill="auto"/>
            <w:vAlign w:val="center"/>
          </w:tcPr>
          <w:p w14:paraId="18B19198">
            <w:pPr>
              <w:pStyle w:val="33"/>
              <w:ind w:firstLine="0" w:firstLineChars="0"/>
              <w:jc w:val="center"/>
              <w:rPr>
                <w:rFonts w:hAnsi="宋体" w:cs="宋体"/>
                <w:sz w:val="18"/>
                <w:szCs w:val="18"/>
              </w:rPr>
            </w:pPr>
            <w:r>
              <w:rPr>
                <w:rFonts w:hint="eastAsia" w:hAnsi="宋体" w:cs="宋体"/>
                <w:sz w:val="18"/>
                <w:szCs w:val="18"/>
              </w:rPr>
              <w:t>4×4</w:t>
            </w:r>
          </w:p>
        </w:tc>
        <w:tc>
          <w:tcPr>
            <w:tcW w:w="1417" w:type="dxa"/>
            <w:shd w:val="clear" w:color="auto" w:fill="auto"/>
            <w:vAlign w:val="center"/>
          </w:tcPr>
          <w:p w14:paraId="252E56C3">
            <w:pPr>
              <w:pStyle w:val="33"/>
              <w:ind w:firstLine="0" w:firstLineChars="0"/>
              <w:jc w:val="center"/>
              <w:rPr>
                <w:rFonts w:hAnsi="宋体" w:cs="宋体"/>
                <w:sz w:val="18"/>
                <w:szCs w:val="18"/>
              </w:rPr>
            </w:pPr>
            <w:r>
              <w:rPr>
                <w:rFonts w:hint="eastAsia" w:hAnsi="宋体" w:cs="宋体"/>
                <w:sz w:val="18"/>
                <w:szCs w:val="18"/>
              </w:rPr>
              <w:t>5×5</w:t>
            </w:r>
          </w:p>
        </w:tc>
        <w:tc>
          <w:tcPr>
            <w:tcW w:w="1417" w:type="dxa"/>
            <w:shd w:val="clear" w:color="auto" w:fill="auto"/>
            <w:vAlign w:val="center"/>
          </w:tcPr>
          <w:p w14:paraId="2D4FC9A3">
            <w:pPr>
              <w:pStyle w:val="33"/>
              <w:ind w:firstLine="0" w:firstLineChars="0"/>
              <w:jc w:val="center"/>
              <w:rPr>
                <w:rFonts w:hAnsi="宋体" w:cs="宋体"/>
                <w:sz w:val="18"/>
                <w:szCs w:val="18"/>
              </w:rPr>
            </w:pPr>
            <w:r>
              <w:rPr>
                <w:rFonts w:hint="eastAsia" w:hAnsi="宋体" w:cs="宋体"/>
                <w:sz w:val="18"/>
                <w:szCs w:val="18"/>
              </w:rPr>
              <w:t>8×8</w:t>
            </w:r>
          </w:p>
        </w:tc>
        <w:tc>
          <w:tcPr>
            <w:tcW w:w="1417" w:type="dxa"/>
            <w:shd w:val="clear" w:color="auto" w:fill="auto"/>
            <w:vAlign w:val="center"/>
          </w:tcPr>
          <w:p w14:paraId="624A6CDB">
            <w:pPr>
              <w:pStyle w:val="33"/>
              <w:ind w:firstLine="0" w:firstLineChars="0"/>
              <w:jc w:val="center"/>
              <w:rPr>
                <w:rFonts w:hAnsi="宋体" w:cs="宋体"/>
                <w:sz w:val="18"/>
                <w:szCs w:val="18"/>
              </w:rPr>
            </w:pPr>
            <w:r>
              <w:rPr>
                <w:rFonts w:hint="eastAsia" w:hAnsi="宋体" w:cs="宋体"/>
                <w:sz w:val="18"/>
                <w:szCs w:val="18"/>
              </w:rPr>
              <w:t>10×10</w:t>
            </w:r>
          </w:p>
        </w:tc>
        <w:tc>
          <w:tcPr>
            <w:tcW w:w="1417" w:type="dxa"/>
            <w:shd w:val="clear" w:color="auto" w:fill="auto"/>
            <w:vAlign w:val="center"/>
          </w:tcPr>
          <w:p w14:paraId="0B7C2A60">
            <w:pPr>
              <w:pStyle w:val="33"/>
              <w:ind w:firstLine="0" w:firstLineChars="0"/>
              <w:jc w:val="center"/>
              <w:rPr>
                <w:rFonts w:hAnsi="宋体" w:cs="宋体"/>
                <w:sz w:val="18"/>
                <w:szCs w:val="18"/>
              </w:rPr>
            </w:pPr>
            <w:r>
              <w:rPr>
                <w:rFonts w:hint="eastAsia" w:hAnsi="宋体" w:cs="宋体"/>
                <w:sz w:val="18"/>
                <w:szCs w:val="18"/>
              </w:rPr>
              <w:t>1</w:t>
            </w:r>
            <w:r>
              <w:rPr>
                <w:rFonts w:hAnsi="宋体" w:cs="宋体"/>
                <w:sz w:val="18"/>
                <w:szCs w:val="18"/>
              </w:rPr>
              <w:t>5</w:t>
            </w:r>
            <w:r>
              <w:rPr>
                <w:rFonts w:hint="eastAsia" w:hAnsi="宋体" w:cs="宋体"/>
                <w:sz w:val="18"/>
                <w:szCs w:val="18"/>
              </w:rPr>
              <w:t>×</w:t>
            </w:r>
            <w:r>
              <w:rPr>
                <w:rFonts w:hAnsi="宋体" w:cs="宋体"/>
                <w:sz w:val="18"/>
                <w:szCs w:val="18"/>
              </w:rPr>
              <w:t>15</w:t>
            </w:r>
          </w:p>
        </w:tc>
      </w:tr>
      <w:tr w14:paraId="283E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83616E">
            <w:pPr>
              <w:pStyle w:val="33"/>
              <w:ind w:firstLine="0" w:firstLineChars="0"/>
              <w:jc w:val="center"/>
              <w:rPr>
                <w:rFonts w:hAnsi="宋体" w:cs="宋体"/>
                <w:sz w:val="18"/>
                <w:szCs w:val="18"/>
              </w:rPr>
            </w:pPr>
            <w:r>
              <w:rPr>
                <w:rFonts w:hint="eastAsia" w:hAnsi="宋体" w:cs="宋体"/>
                <w:sz w:val="18"/>
                <w:szCs w:val="18"/>
              </w:rPr>
              <w:t>长×宽允许偏差</w:t>
            </w:r>
          </w:p>
          <w:p w14:paraId="5AC27886">
            <w:pPr>
              <w:pStyle w:val="33"/>
              <w:ind w:firstLine="0" w:firstLineChars="0"/>
              <w:jc w:val="center"/>
              <w:rPr>
                <w:rFonts w:hAnsi="宋体" w:cs="宋体"/>
                <w:sz w:val="18"/>
                <w:szCs w:val="18"/>
              </w:rPr>
            </w:pPr>
            <w:r>
              <w:rPr>
                <w:rFonts w:hint="eastAsia" w:hAnsi="宋体" w:cs="宋体"/>
                <w:sz w:val="18"/>
                <w:szCs w:val="18"/>
              </w:rPr>
              <w:t>mm</w:t>
            </w:r>
          </w:p>
        </w:tc>
        <w:tc>
          <w:tcPr>
            <w:tcW w:w="1417" w:type="dxa"/>
            <w:vAlign w:val="center"/>
          </w:tcPr>
          <w:p w14:paraId="267DAA60">
            <w:pPr>
              <w:pStyle w:val="33"/>
              <w:ind w:firstLine="0" w:firstLineChars="0"/>
              <w:jc w:val="center"/>
              <w:rPr>
                <w:rFonts w:hAnsi="宋体" w:cs="宋体"/>
                <w:sz w:val="18"/>
                <w:szCs w:val="18"/>
              </w:rPr>
            </w:pPr>
            <w:r>
              <w:rPr>
                <w:rFonts w:hint="eastAsia" w:hAnsi="宋体" w:cs="宋体"/>
                <w:sz w:val="18"/>
                <w:szCs w:val="18"/>
              </w:rPr>
              <w:t>±0.2</w:t>
            </w:r>
          </w:p>
        </w:tc>
        <w:tc>
          <w:tcPr>
            <w:tcW w:w="1417" w:type="dxa"/>
            <w:vAlign w:val="center"/>
          </w:tcPr>
          <w:p w14:paraId="2B1F0EA8">
            <w:pPr>
              <w:pStyle w:val="33"/>
              <w:ind w:firstLine="0" w:firstLineChars="0"/>
              <w:jc w:val="center"/>
              <w:rPr>
                <w:rFonts w:hAnsi="宋体" w:cs="宋体"/>
                <w:sz w:val="18"/>
                <w:szCs w:val="18"/>
              </w:rPr>
            </w:pPr>
            <w:r>
              <w:rPr>
                <w:rFonts w:hint="eastAsia" w:hAnsi="宋体" w:cs="宋体"/>
                <w:sz w:val="18"/>
                <w:szCs w:val="18"/>
              </w:rPr>
              <w:t>±0.2</w:t>
            </w:r>
          </w:p>
        </w:tc>
        <w:tc>
          <w:tcPr>
            <w:tcW w:w="1417" w:type="dxa"/>
            <w:vAlign w:val="center"/>
          </w:tcPr>
          <w:p w14:paraId="0FC9E6DF">
            <w:pPr>
              <w:pStyle w:val="33"/>
              <w:ind w:firstLine="0" w:firstLineChars="0"/>
              <w:jc w:val="center"/>
              <w:rPr>
                <w:rFonts w:hAnsi="宋体" w:cs="宋体"/>
                <w:sz w:val="18"/>
                <w:szCs w:val="18"/>
              </w:rPr>
            </w:pPr>
            <w:r>
              <w:rPr>
                <w:rFonts w:hint="eastAsia" w:hAnsi="宋体" w:cs="宋体"/>
                <w:sz w:val="18"/>
                <w:szCs w:val="18"/>
              </w:rPr>
              <w:t>±0.2</w:t>
            </w:r>
          </w:p>
        </w:tc>
        <w:tc>
          <w:tcPr>
            <w:tcW w:w="1417" w:type="dxa"/>
            <w:vAlign w:val="center"/>
          </w:tcPr>
          <w:p w14:paraId="2E7DC1B5">
            <w:pPr>
              <w:pStyle w:val="33"/>
              <w:ind w:firstLine="0" w:firstLineChars="0"/>
              <w:jc w:val="center"/>
              <w:rPr>
                <w:rFonts w:hAnsi="宋体" w:cs="宋体"/>
                <w:sz w:val="18"/>
                <w:szCs w:val="18"/>
              </w:rPr>
            </w:pPr>
            <w:r>
              <w:rPr>
                <w:rFonts w:hint="eastAsia" w:hAnsi="宋体" w:cs="宋体"/>
                <w:sz w:val="18"/>
                <w:szCs w:val="18"/>
              </w:rPr>
              <w:t>±0.2</w:t>
            </w:r>
          </w:p>
        </w:tc>
        <w:tc>
          <w:tcPr>
            <w:tcW w:w="1417" w:type="dxa"/>
            <w:vAlign w:val="center"/>
          </w:tcPr>
          <w:p w14:paraId="269A5611">
            <w:pPr>
              <w:pStyle w:val="33"/>
              <w:ind w:firstLine="0" w:firstLineChars="0"/>
              <w:jc w:val="center"/>
              <w:rPr>
                <w:rFonts w:hAnsi="宋体" w:cs="宋体"/>
                <w:sz w:val="18"/>
                <w:szCs w:val="18"/>
              </w:rPr>
            </w:pPr>
            <w:r>
              <w:rPr>
                <w:rFonts w:hint="eastAsia" w:hAnsi="宋体" w:cs="宋体"/>
                <w:sz w:val="18"/>
                <w:szCs w:val="18"/>
              </w:rPr>
              <w:t>±0.2</w:t>
            </w:r>
          </w:p>
        </w:tc>
      </w:tr>
      <w:tr w14:paraId="2D27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vAlign w:val="center"/>
          </w:tcPr>
          <w:p w14:paraId="1987D290">
            <w:pPr>
              <w:pStyle w:val="33"/>
              <w:ind w:firstLine="0" w:firstLineChars="0"/>
              <w:jc w:val="center"/>
              <w:rPr>
                <w:rFonts w:hAnsi="宋体" w:cs="宋体"/>
                <w:sz w:val="18"/>
                <w:szCs w:val="18"/>
              </w:rPr>
            </w:pPr>
            <w:r>
              <w:rPr>
                <w:rFonts w:hint="eastAsia" w:hAnsi="宋体" w:cs="宋体"/>
                <w:sz w:val="18"/>
                <w:szCs w:val="18"/>
              </w:rPr>
              <w:t>厚度</w:t>
            </w:r>
          </w:p>
          <w:p w14:paraId="07947891">
            <w:pPr>
              <w:pStyle w:val="33"/>
              <w:ind w:firstLine="0" w:firstLineChars="0"/>
              <w:jc w:val="center"/>
              <w:rPr>
                <w:rFonts w:hAnsi="宋体" w:cs="宋体"/>
                <w:sz w:val="18"/>
                <w:szCs w:val="18"/>
              </w:rPr>
            </w:pPr>
            <w:r>
              <w:rPr>
                <w:rFonts w:hint="eastAsia" w:hAnsi="宋体" w:cs="宋体"/>
                <w:sz w:val="18"/>
                <w:szCs w:val="18"/>
              </w:rPr>
              <w:t>um</w:t>
            </w:r>
          </w:p>
        </w:tc>
        <w:tc>
          <w:tcPr>
            <w:tcW w:w="1417" w:type="dxa"/>
            <w:shd w:val="clear" w:color="auto" w:fill="auto"/>
            <w:vAlign w:val="center"/>
          </w:tcPr>
          <w:p w14:paraId="4D1A113F">
            <w:pPr>
              <w:pStyle w:val="33"/>
              <w:ind w:firstLine="0" w:firstLineChars="0"/>
              <w:jc w:val="center"/>
              <w:rPr>
                <w:rFonts w:hAnsi="宋体" w:cs="宋体"/>
                <w:sz w:val="18"/>
                <w:szCs w:val="18"/>
              </w:rPr>
            </w:pPr>
            <w:r>
              <w:rPr>
                <w:rFonts w:hAnsi="宋体" w:cs="宋体"/>
                <w:sz w:val="18"/>
                <w:szCs w:val="18"/>
              </w:rPr>
              <w:t>300/500</w:t>
            </w:r>
          </w:p>
        </w:tc>
        <w:tc>
          <w:tcPr>
            <w:tcW w:w="1417" w:type="dxa"/>
            <w:shd w:val="clear" w:color="auto" w:fill="auto"/>
            <w:vAlign w:val="center"/>
          </w:tcPr>
          <w:p w14:paraId="3C3A0436">
            <w:pPr>
              <w:pStyle w:val="33"/>
              <w:ind w:firstLine="0" w:firstLineChars="0"/>
              <w:jc w:val="center"/>
              <w:rPr>
                <w:rFonts w:hAnsi="宋体" w:cs="宋体"/>
                <w:sz w:val="18"/>
                <w:szCs w:val="18"/>
              </w:rPr>
            </w:pPr>
            <w:r>
              <w:rPr>
                <w:rFonts w:hAnsi="宋体" w:cs="宋体"/>
                <w:sz w:val="18"/>
                <w:szCs w:val="18"/>
              </w:rPr>
              <w:t>300/500</w:t>
            </w:r>
          </w:p>
        </w:tc>
        <w:tc>
          <w:tcPr>
            <w:tcW w:w="1417" w:type="dxa"/>
            <w:shd w:val="clear" w:color="auto" w:fill="auto"/>
            <w:vAlign w:val="center"/>
          </w:tcPr>
          <w:p w14:paraId="3F81ED3B">
            <w:pPr>
              <w:pStyle w:val="33"/>
              <w:ind w:firstLine="0" w:firstLineChars="0"/>
              <w:jc w:val="center"/>
              <w:rPr>
                <w:rFonts w:hAnsi="宋体" w:cs="宋体"/>
                <w:sz w:val="18"/>
                <w:szCs w:val="18"/>
              </w:rPr>
            </w:pPr>
            <w:r>
              <w:rPr>
                <w:rFonts w:hAnsi="宋体" w:cs="宋体"/>
                <w:sz w:val="18"/>
                <w:szCs w:val="18"/>
              </w:rPr>
              <w:t>300/500</w:t>
            </w:r>
          </w:p>
        </w:tc>
        <w:tc>
          <w:tcPr>
            <w:tcW w:w="1417" w:type="dxa"/>
            <w:shd w:val="clear" w:color="auto" w:fill="auto"/>
            <w:vAlign w:val="center"/>
          </w:tcPr>
          <w:p w14:paraId="1F89BD5D">
            <w:pPr>
              <w:pStyle w:val="33"/>
              <w:ind w:firstLine="0" w:firstLineChars="0"/>
              <w:jc w:val="center"/>
              <w:rPr>
                <w:rFonts w:hAnsi="宋体" w:cs="宋体"/>
                <w:sz w:val="18"/>
                <w:szCs w:val="18"/>
              </w:rPr>
            </w:pPr>
            <w:r>
              <w:rPr>
                <w:rFonts w:hAnsi="宋体" w:cs="宋体"/>
                <w:sz w:val="18"/>
                <w:szCs w:val="18"/>
              </w:rPr>
              <w:t>300/500</w:t>
            </w:r>
          </w:p>
        </w:tc>
        <w:tc>
          <w:tcPr>
            <w:tcW w:w="1417" w:type="dxa"/>
            <w:shd w:val="clear" w:color="auto" w:fill="auto"/>
            <w:vAlign w:val="center"/>
          </w:tcPr>
          <w:p w14:paraId="692028A5">
            <w:pPr>
              <w:pStyle w:val="33"/>
              <w:ind w:firstLine="0" w:firstLineChars="0"/>
              <w:jc w:val="center"/>
              <w:rPr>
                <w:rFonts w:hAnsi="宋体" w:cs="宋体"/>
                <w:sz w:val="18"/>
                <w:szCs w:val="18"/>
              </w:rPr>
            </w:pPr>
            <w:r>
              <w:rPr>
                <w:rFonts w:hAnsi="宋体" w:cs="宋体"/>
                <w:sz w:val="18"/>
                <w:szCs w:val="18"/>
              </w:rPr>
              <w:t>300/500</w:t>
            </w:r>
          </w:p>
        </w:tc>
      </w:tr>
      <w:tr w14:paraId="51C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5E7E28C">
            <w:pPr>
              <w:pStyle w:val="33"/>
              <w:ind w:firstLine="0" w:firstLineChars="0"/>
              <w:jc w:val="center"/>
              <w:rPr>
                <w:rFonts w:hAnsi="宋体" w:cs="宋体"/>
                <w:sz w:val="18"/>
                <w:szCs w:val="18"/>
              </w:rPr>
            </w:pPr>
            <w:r>
              <w:rPr>
                <w:rFonts w:hint="eastAsia" w:hAnsi="宋体" w:cs="宋体"/>
                <w:sz w:val="18"/>
                <w:szCs w:val="18"/>
              </w:rPr>
              <w:t>厚度允许偏差</w:t>
            </w:r>
          </w:p>
          <w:p w14:paraId="58940BE9">
            <w:pPr>
              <w:pStyle w:val="33"/>
              <w:ind w:firstLine="0" w:firstLineChars="0"/>
              <w:jc w:val="center"/>
              <w:rPr>
                <w:rFonts w:hAnsi="宋体" w:cs="宋体"/>
                <w:sz w:val="18"/>
                <w:szCs w:val="18"/>
              </w:rPr>
            </w:pPr>
            <w:r>
              <w:rPr>
                <w:rFonts w:hint="eastAsia" w:hAnsi="宋体" w:cs="宋体"/>
                <w:sz w:val="18"/>
                <w:szCs w:val="18"/>
              </w:rPr>
              <w:t>μm</w:t>
            </w:r>
          </w:p>
        </w:tc>
        <w:tc>
          <w:tcPr>
            <w:tcW w:w="1417" w:type="dxa"/>
            <w:vAlign w:val="center"/>
          </w:tcPr>
          <w:p w14:paraId="0B391229">
            <w:pPr>
              <w:pStyle w:val="33"/>
              <w:ind w:firstLine="0" w:firstLineChars="0"/>
              <w:jc w:val="center"/>
              <w:rPr>
                <w:rFonts w:hAnsi="宋体" w:cs="宋体"/>
                <w:sz w:val="18"/>
                <w:szCs w:val="18"/>
              </w:rPr>
            </w:pPr>
            <w:r>
              <w:rPr>
                <w:rFonts w:hint="eastAsia" w:hAnsi="宋体" w:cs="宋体"/>
                <w:sz w:val="18"/>
                <w:szCs w:val="18"/>
              </w:rPr>
              <w:t>±20</w:t>
            </w:r>
          </w:p>
        </w:tc>
        <w:tc>
          <w:tcPr>
            <w:tcW w:w="1417" w:type="dxa"/>
            <w:vAlign w:val="center"/>
          </w:tcPr>
          <w:p w14:paraId="35D06D92">
            <w:pPr>
              <w:pStyle w:val="33"/>
              <w:ind w:firstLine="0" w:firstLineChars="0"/>
              <w:jc w:val="center"/>
              <w:rPr>
                <w:rFonts w:hAnsi="宋体" w:cs="宋体"/>
                <w:sz w:val="18"/>
                <w:szCs w:val="18"/>
              </w:rPr>
            </w:pPr>
            <w:r>
              <w:rPr>
                <w:rFonts w:hint="eastAsia" w:hAnsi="宋体" w:cs="宋体"/>
                <w:sz w:val="18"/>
                <w:szCs w:val="18"/>
              </w:rPr>
              <w:t>±20</w:t>
            </w:r>
          </w:p>
        </w:tc>
        <w:tc>
          <w:tcPr>
            <w:tcW w:w="1417" w:type="dxa"/>
            <w:vAlign w:val="center"/>
          </w:tcPr>
          <w:p w14:paraId="3D4DC18B">
            <w:pPr>
              <w:pStyle w:val="33"/>
              <w:ind w:firstLine="0" w:firstLineChars="0"/>
              <w:jc w:val="center"/>
              <w:rPr>
                <w:rFonts w:hAnsi="宋体" w:cs="宋体"/>
                <w:sz w:val="18"/>
                <w:szCs w:val="18"/>
              </w:rPr>
            </w:pPr>
            <w:r>
              <w:rPr>
                <w:rFonts w:hint="eastAsia" w:hAnsi="宋体" w:cs="宋体"/>
                <w:sz w:val="18"/>
                <w:szCs w:val="18"/>
              </w:rPr>
              <w:t>±20</w:t>
            </w:r>
          </w:p>
        </w:tc>
        <w:tc>
          <w:tcPr>
            <w:tcW w:w="1417" w:type="dxa"/>
            <w:vAlign w:val="center"/>
          </w:tcPr>
          <w:p w14:paraId="64E06119">
            <w:pPr>
              <w:pStyle w:val="33"/>
              <w:ind w:firstLine="0" w:firstLineChars="0"/>
              <w:jc w:val="center"/>
              <w:rPr>
                <w:rFonts w:hAnsi="宋体" w:cs="宋体"/>
                <w:sz w:val="18"/>
                <w:szCs w:val="18"/>
              </w:rPr>
            </w:pPr>
            <w:r>
              <w:rPr>
                <w:rFonts w:hint="eastAsia" w:hAnsi="宋体" w:cs="宋体"/>
                <w:sz w:val="18"/>
                <w:szCs w:val="18"/>
              </w:rPr>
              <w:t>±20</w:t>
            </w:r>
          </w:p>
        </w:tc>
        <w:tc>
          <w:tcPr>
            <w:tcW w:w="1417" w:type="dxa"/>
            <w:vAlign w:val="center"/>
          </w:tcPr>
          <w:p w14:paraId="05F72507">
            <w:pPr>
              <w:pStyle w:val="33"/>
              <w:ind w:firstLine="0" w:firstLineChars="0"/>
              <w:jc w:val="center"/>
              <w:rPr>
                <w:rFonts w:hAnsi="宋体" w:cs="宋体"/>
                <w:sz w:val="18"/>
                <w:szCs w:val="18"/>
              </w:rPr>
            </w:pPr>
            <w:r>
              <w:rPr>
                <w:rFonts w:hint="eastAsia" w:hAnsi="宋体" w:cs="宋体"/>
                <w:sz w:val="18"/>
                <w:szCs w:val="18"/>
              </w:rPr>
              <w:t>±20</w:t>
            </w:r>
          </w:p>
        </w:tc>
      </w:tr>
      <w:tr w14:paraId="369C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5AFEB92">
            <w:pPr>
              <w:pStyle w:val="33"/>
              <w:ind w:firstLine="0" w:firstLineChars="0"/>
              <w:jc w:val="center"/>
              <w:rPr>
                <w:rFonts w:hAnsi="宋体" w:cs="宋体"/>
                <w:sz w:val="18"/>
                <w:szCs w:val="18"/>
              </w:rPr>
            </w:pPr>
            <w:r>
              <w:rPr>
                <w:rFonts w:hint="eastAsia" w:hAnsi="宋体" w:cs="宋体"/>
                <w:sz w:val="18"/>
                <w:szCs w:val="18"/>
              </w:rPr>
              <w:t>总厚度变化最大值</w:t>
            </w:r>
          </w:p>
          <w:p w14:paraId="4CB67ECF">
            <w:pPr>
              <w:pStyle w:val="33"/>
              <w:ind w:firstLine="0" w:firstLineChars="0"/>
              <w:jc w:val="center"/>
              <w:rPr>
                <w:rFonts w:hAnsi="宋体" w:cs="宋体"/>
                <w:sz w:val="18"/>
                <w:szCs w:val="18"/>
              </w:rPr>
            </w:pPr>
            <w:r>
              <w:rPr>
                <w:rFonts w:hint="eastAsia" w:hAnsi="宋体" w:cs="宋体"/>
                <w:sz w:val="18"/>
                <w:szCs w:val="18"/>
              </w:rPr>
              <w:t>μm</w:t>
            </w:r>
          </w:p>
        </w:tc>
        <w:tc>
          <w:tcPr>
            <w:tcW w:w="1417" w:type="dxa"/>
            <w:vAlign w:val="center"/>
          </w:tcPr>
          <w:p w14:paraId="5CA28205">
            <w:pPr>
              <w:pStyle w:val="33"/>
              <w:ind w:firstLine="0" w:firstLineChars="0"/>
              <w:jc w:val="center"/>
              <w:rPr>
                <w:rFonts w:hAnsi="宋体" w:cs="宋体"/>
                <w:sz w:val="18"/>
                <w:szCs w:val="18"/>
              </w:rPr>
            </w:pPr>
            <w:r>
              <w:rPr>
                <w:rFonts w:hAnsi="宋体" w:cs="宋体"/>
                <w:sz w:val="18"/>
                <w:szCs w:val="18"/>
              </w:rPr>
              <w:t>10</w:t>
            </w:r>
          </w:p>
        </w:tc>
        <w:tc>
          <w:tcPr>
            <w:tcW w:w="1417" w:type="dxa"/>
            <w:vAlign w:val="center"/>
          </w:tcPr>
          <w:p w14:paraId="5162CE28">
            <w:pPr>
              <w:pStyle w:val="33"/>
              <w:ind w:firstLine="0" w:firstLineChars="0"/>
              <w:jc w:val="center"/>
              <w:rPr>
                <w:rFonts w:hAnsi="宋体" w:cs="宋体"/>
                <w:sz w:val="18"/>
                <w:szCs w:val="18"/>
              </w:rPr>
            </w:pPr>
            <w:r>
              <w:rPr>
                <w:rFonts w:hAnsi="宋体" w:cs="宋体"/>
                <w:sz w:val="18"/>
                <w:szCs w:val="18"/>
              </w:rPr>
              <w:t>10</w:t>
            </w:r>
          </w:p>
        </w:tc>
        <w:tc>
          <w:tcPr>
            <w:tcW w:w="1417" w:type="dxa"/>
            <w:vAlign w:val="center"/>
          </w:tcPr>
          <w:p w14:paraId="6FDAA603">
            <w:pPr>
              <w:pStyle w:val="33"/>
              <w:ind w:firstLine="0" w:firstLineChars="0"/>
              <w:jc w:val="center"/>
              <w:rPr>
                <w:rFonts w:hAnsi="宋体" w:cs="宋体"/>
                <w:sz w:val="18"/>
                <w:szCs w:val="18"/>
              </w:rPr>
            </w:pPr>
            <w:r>
              <w:rPr>
                <w:rFonts w:hAnsi="宋体" w:cs="宋体"/>
                <w:sz w:val="18"/>
                <w:szCs w:val="18"/>
              </w:rPr>
              <w:t>10</w:t>
            </w:r>
          </w:p>
        </w:tc>
        <w:tc>
          <w:tcPr>
            <w:tcW w:w="1417" w:type="dxa"/>
            <w:vAlign w:val="center"/>
          </w:tcPr>
          <w:p w14:paraId="25AE06E4">
            <w:pPr>
              <w:pStyle w:val="33"/>
              <w:ind w:firstLine="0" w:firstLineChars="0"/>
              <w:jc w:val="center"/>
              <w:rPr>
                <w:rFonts w:hAnsi="宋体" w:cs="宋体"/>
                <w:sz w:val="18"/>
                <w:szCs w:val="18"/>
              </w:rPr>
            </w:pPr>
            <w:r>
              <w:rPr>
                <w:rFonts w:hAnsi="宋体" w:cs="宋体"/>
                <w:sz w:val="18"/>
                <w:szCs w:val="18"/>
              </w:rPr>
              <w:t>10</w:t>
            </w:r>
          </w:p>
        </w:tc>
        <w:tc>
          <w:tcPr>
            <w:tcW w:w="1417" w:type="dxa"/>
            <w:vAlign w:val="center"/>
          </w:tcPr>
          <w:p w14:paraId="60A76805">
            <w:pPr>
              <w:pStyle w:val="33"/>
              <w:ind w:firstLine="0" w:firstLineChars="0"/>
              <w:jc w:val="center"/>
              <w:rPr>
                <w:rFonts w:hAnsi="宋体" w:cs="宋体"/>
                <w:sz w:val="18"/>
                <w:szCs w:val="18"/>
              </w:rPr>
            </w:pPr>
            <w:r>
              <w:rPr>
                <w:rFonts w:hAnsi="宋体" w:cs="宋体"/>
                <w:sz w:val="18"/>
                <w:szCs w:val="18"/>
              </w:rPr>
              <w:t>10</w:t>
            </w:r>
          </w:p>
        </w:tc>
      </w:tr>
      <w:tr w14:paraId="2D39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1" w:type="dxa"/>
            <w:gridSpan w:val="6"/>
            <w:vAlign w:val="center"/>
          </w:tcPr>
          <w:p w14:paraId="478C1B15">
            <w:pPr>
              <w:pStyle w:val="33"/>
              <w:ind w:firstLine="360"/>
              <w:jc w:val="left"/>
              <w:rPr>
                <w:rFonts w:hAnsi="宋体" w:cs="宋体"/>
                <w:sz w:val="18"/>
                <w:szCs w:val="18"/>
              </w:rPr>
            </w:pPr>
            <w:r>
              <w:rPr>
                <w:rFonts w:hint="eastAsia" w:ascii="黑体" w:hAnsi="黑体" w:eastAsia="黑体" w:cs="黑体"/>
                <w:sz w:val="18"/>
                <w:szCs w:val="18"/>
              </w:rPr>
              <w:t>注:</w:t>
            </w:r>
            <w:r>
              <w:rPr>
                <w:rFonts w:hint="eastAsia" w:hAnsi="宋体" w:cs="宋体"/>
                <w:sz w:val="18"/>
                <w:szCs w:val="18"/>
              </w:rPr>
              <w:t>若有其他尺寸需求依合同另行规定。</w:t>
            </w:r>
          </w:p>
        </w:tc>
      </w:tr>
    </w:tbl>
    <w:p w14:paraId="0FA808E8">
      <w:pPr>
        <w:pStyle w:val="59"/>
        <w:numPr>
          <w:ilvl w:val="0"/>
          <w:numId w:val="0"/>
        </w:numPr>
        <w:spacing w:before="156" w:beforeLines="50" w:after="156" w:afterLines="50"/>
        <w:rPr>
          <w:rFonts w:hAnsi="黑体" w:cs="黑体"/>
        </w:rPr>
      </w:pPr>
      <w:r>
        <w:rPr>
          <w:rFonts w:hint="eastAsia" w:hAnsi="黑体" w:cs="黑体"/>
        </w:rPr>
        <w:t xml:space="preserve">5.2  性能指标       </w:t>
      </w:r>
    </w:p>
    <w:p w14:paraId="4E006838">
      <w:pPr>
        <w:pStyle w:val="33"/>
        <w:ind w:firstLine="0" w:firstLineChars="0"/>
      </w:pPr>
      <w:r>
        <w:rPr>
          <w:rFonts w:hint="eastAsia" w:hAnsi="宋体" w:cs="宋体"/>
        </w:rPr>
        <w:t xml:space="preserve">    </w:t>
      </w:r>
      <w:r>
        <w:rPr>
          <w:rFonts w:hint="eastAsia" w:hAnsi="宋体" w:cs="宋体"/>
          <w:szCs w:val="21"/>
        </w:rPr>
        <w:t>金刚石单晶抛光片的性能指标应符合表</w:t>
      </w:r>
      <w:r>
        <w:rPr>
          <w:rFonts w:hint="eastAsia" w:hAnsi="黑体" w:cs="黑体"/>
        </w:rPr>
        <w:t xml:space="preserve"> </w:t>
      </w:r>
      <w:r>
        <w:rPr>
          <w:rFonts w:hint="eastAsia" w:hAnsi="宋体" w:cs="宋体"/>
          <w:szCs w:val="21"/>
        </w:rPr>
        <w:t>3</w:t>
      </w:r>
      <w:r>
        <w:rPr>
          <w:rFonts w:hint="eastAsia" w:hAnsi="黑体" w:cs="黑体"/>
        </w:rPr>
        <w:t xml:space="preserve"> </w:t>
      </w:r>
      <w:r>
        <w:rPr>
          <w:rFonts w:hint="eastAsia" w:hAnsi="宋体" w:cs="宋体"/>
          <w:szCs w:val="21"/>
        </w:rPr>
        <w:t>的规定。</w:t>
      </w:r>
    </w:p>
    <w:p w14:paraId="73DDC2B0">
      <w:pPr>
        <w:pStyle w:val="2"/>
        <w:spacing w:before="156" w:beforeLines="50" w:after="156" w:afterLines="50"/>
        <w:jc w:val="center"/>
        <w:rPr>
          <w:rFonts w:ascii="黑体" w:hAnsi="黑体" w:eastAsia="黑体" w:cs="黑体"/>
          <w:szCs w:val="21"/>
        </w:rPr>
      </w:pPr>
      <w:r>
        <w:rPr>
          <w:rFonts w:hint="eastAsia" w:ascii="黑体" w:hAnsi="黑体" w:eastAsia="黑体" w:cs="黑体"/>
          <w:szCs w:val="21"/>
        </w:rPr>
        <w:t>表 3  性能指标</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2557"/>
        <w:gridCol w:w="2557"/>
        <w:gridCol w:w="2558"/>
      </w:tblGrid>
      <w:tr w14:paraId="2AA1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98" w:type="dxa"/>
            <w:vMerge w:val="restart"/>
            <w:vAlign w:val="center"/>
          </w:tcPr>
          <w:p w14:paraId="112F3F5A">
            <w:pPr>
              <w:pStyle w:val="2"/>
              <w:spacing w:before="156" w:beforeLines="50" w:after="156" w:afterLines="50"/>
              <w:jc w:val="center"/>
              <w:rPr>
                <w:rFonts w:ascii="宋体" w:hAnsi="宋体" w:cs="宋体"/>
                <w:sz w:val="18"/>
                <w:szCs w:val="18"/>
              </w:rPr>
            </w:pPr>
            <w:r>
              <w:rPr>
                <w:rFonts w:hint="eastAsia" w:ascii="宋体" w:hAnsi="宋体" w:cs="宋体"/>
                <w:sz w:val="18"/>
                <w:szCs w:val="18"/>
              </w:rPr>
              <w:t>技术指标项目</w:t>
            </w:r>
          </w:p>
        </w:tc>
        <w:tc>
          <w:tcPr>
            <w:tcW w:w="7672" w:type="dxa"/>
            <w:gridSpan w:val="3"/>
          </w:tcPr>
          <w:p w14:paraId="46D32FD0">
            <w:pPr>
              <w:pStyle w:val="2"/>
              <w:spacing w:before="156" w:beforeLines="50" w:after="156" w:afterLines="50"/>
              <w:jc w:val="center"/>
              <w:rPr>
                <w:rFonts w:ascii="宋体" w:hAnsi="宋体" w:cs="宋体"/>
                <w:sz w:val="18"/>
                <w:szCs w:val="18"/>
              </w:rPr>
            </w:pPr>
            <w:r>
              <w:rPr>
                <w:rFonts w:hint="eastAsia" w:ascii="宋体" w:hAnsi="宋体" w:cs="宋体"/>
                <w:sz w:val="18"/>
                <w:szCs w:val="18"/>
              </w:rPr>
              <w:t>指标值</w:t>
            </w:r>
          </w:p>
        </w:tc>
      </w:tr>
      <w:tr w14:paraId="334B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8" w:type="dxa"/>
            <w:vMerge w:val="continue"/>
          </w:tcPr>
          <w:p w14:paraId="2A10DA3A">
            <w:pPr>
              <w:pStyle w:val="2"/>
              <w:spacing w:before="156" w:beforeLines="50" w:after="156" w:afterLines="50"/>
              <w:jc w:val="center"/>
              <w:rPr>
                <w:rFonts w:ascii="宋体" w:hAnsi="宋体" w:cs="宋体"/>
                <w:sz w:val="18"/>
                <w:szCs w:val="18"/>
              </w:rPr>
            </w:pPr>
          </w:p>
        </w:tc>
        <w:tc>
          <w:tcPr>
            <w:tcW w:w="2557" w:type="dxa"/>
            <w:shd w:val="clear" w:color="auto" w:fill="auto"/>
            <w:vAlign w:val="center"/>
          </w:tcPr>
          <w:p w14:paraId="65BD0D67">
            <w:pPr>
              <w:jc w:val="center"/>
              <w:rPr>
                <w:rFonts w:ascii="宋体" w:hAnsi="宋体" w:cs="宋体"/>
                <w:sz w:val="18"/>
                <w:szCs w:val="18"/>
              </w:rPr>
            </w:pPr>
            <w:r>
              <w:rPr>
                <w:rFonts w:hint="eastAsia" w:ascii="宋体" w:hAnsi="宋体" w:cs="宋体"/>
                <w:sz w:val="18"/>
                <w:szCs w:val="18"/>
              </w:rPr>
              <w:t>H级</w:t>
            </w:r>
          </w:p>
        </w:tc>
        <w:tc>
          <w:tcPr>
            <w:tcW w:w="2557" w:type="dxa"/>
            <w:shd w:val="clear" w:color="auto" w:fill="auto"/>
            <w:vAlign w:val="center"/>
          </w:tcPr>
          <w:p w14:paraId="5845A320">
            <w:pPr>
              <w:jc w:val="center"/>
              <w:rPr>
                <w:rFonts w:ascii="宋体" w:hAnsi="宋体" w:cs="宋体"/>
                <w:sz w:val="18"/>
                <w:szCs w:val="18"/>
              </w:rPr>
            </w:pPr>
            <w:r>
              <w:rPr>
                <w:rFonts w:hint="eastAsia" w:ascii="宋体" w:hAnsi="宋体" w:cs="宋体"/>
                <w:sz w:val="18"/>
                <w:szCs w:val="18"/>
              </w:rPr>
              <w:t>O级</w:t>
            </w:r>
          </w:p>
        </w:tc>
        <w:tc>
          <w:tcPr>
            <w:tcW w:w="2558" w:type="dxa"/>
            <w:shd w:val="clear" w:color="auto" w:fill="auto"/>
            <w:vAlign w:val="center"/>
          </w:tcPr>
          <w:p w14:paraId="01CC696C">
            <w:pPr>
              <w:jc w:val="center"/>
              <w:rPr>
                <w:rFonts w:ascii="宋体" w:hAnsi="宋体" w:cs="宋体"/>
                <w:sz w:val="18"/>
                <w:szCs w:val="18"/>
              </w:rPr>
            </w:pPr>
            <w:r>
              <w:rPr>
                <w:rFonts w:hint="eastAsia" w:ascii="宋体" w:hAnsi="宋体" w:cs="宋体"/>
                <w:sz w:val="18"/>
                <w:szCs w:val="18"/>
              </w:rPr>
              <w:t>E级</w:t>
            </w:r>
          </w:p>
        </w:tc>
      </w:tr>
      <w:tr w14:paraId="57BC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898" w:type="dxa"/>
            <w:vAlign w:val="center"/>
          </w:tcPr>
          <w:p w14:paraId="2F612528">
            <w:pPr>
              <w:pStyle w:val="2"/>
              <w:spacing w:after="0"/>
              <w:jc w:val="center"/>
              <w:rPr>
                <w:rFonts w:ascii="宋体" w:hAnsi="宋体" w:cs="宋体"/>
                <w:sz w:val="18"/>
                <w:szCs w:val="18"/>
              </w:rPr>
            </w:pPr>
            <w:r>
              <w:rPr>
                <w:rFonts w:hint="eastAsia" w:ascii="宋体" w:hAnsi="宋体" w:cs="宋体"/>
                <w:sz w:val="18"/>
                <w:szCs w:val="18"/>
              </w:rPr>
              <w:t>热导率</w:t>
            </w:r>
          </w:p>
          <w:p w14:paraId="361841AC">
            <w:pPr>
              <w:pStyle w:val="2"/>
              <w:spacing w:after="0"/>
              <w:jc w:val="center"/>
              <w:rPr>
                <w:rFonts w:ascii="宋体" w:hAnsi="宋体" w:cs="宋体"/>
                <w:sz w:val="18"/>
                <w:szCs w:val="18"/>
              </w:rPr>
            </w:pPr>
            <w:r>
              <w:rPr>
                <w:rFonts w:hint="eastAsia" w:ascii="宋体" w:hAnsi="宋体" w:cs="宋体"/>
                <w:sz w:val="18"/>
                <w:szCs w:val="18"/>
              </w:rPr>
              <w:t>（W·m</w:t>
            </w:r>
            <w:r>
              <w:rPr>
                <w:rFonts w:hint="eastAsia" w:ascii="宋体" w:hAnsi="宋体" w:cs="宋体"/>
                <w:sz w:val="18"/>
                <w:szCs w:val="18"/>
                <w:vertAlign w:val="superscript"/>
              </w:rPr>
              <w:t>-1</w:t>
            </w:r>
            <w:r>
              <w:rPr>
                <w:rFonts w:hint="eastAsia" w:ascii="宋体" w:hAnsi="宋体" w:cs="宋体"/>
                <w:sz w:val="18"/>
                <w:szCs w:val="18"/>
              </w:rPr>
              <w:t>K</w:t>
            </w:r>
            <w:r>
              <w:rPr>
                <w:rFonts w:hint="eastAsia" w:ascii="宋体" w:hAnsi="宋体" w:cs="宋体"/>
                <w:sz w:val="18"/>
                <w:szCs w:val="18"/>
                <w:vertAlign w:val="superscript"/>
              </w:rPr>
              <w:t>-1</w:t>
            </w:r>
            <w:r>
              <w:rPr>
                <w:rFonts w:hint="eastAsia" w:ascii="宋体" w:hAnsi="宋体" w:cs="宋体"/>
                <w:sz w:val="18"/>
                <w:szCs w:val="18"/>
              </w:rPr>
              <w:t>）</w:t>
            </w:r>
          </w:p>
        </w:tc>
        <w:tc>
          <w:tcPr>
            <w:tcW w:w="2557" w:type="dxa"/>
            <w:vAlign w:val="center"/>
          </w:tcPr>
          <w:p w14:paraId="43ACF2A2">
            <w:pPr>
              <w:pStyle w:val="2"/>
              <w:spacing w:before="156" w:beforeLines="50" w:after="156" w:afterLines="50"/>
              <w:jc w:val="center"/>
              <w:rPr>
                <w:rFonts w:ascii="宋体" w:hAnsi="宋体" w:cs="宋体"/>
                <w:sz w:val="18"/>
                <w:szCs w:val="18"/>
              </w:rPr>
            </w:pPr>
            <w:r>
              <w:rPr>
                <w:rFonts w:hint="eastAsia" w:ascii="宋体" w:hAnsi="宋体" w:cs="宋体"/>
                <w:sz w:val="18"/>
                <w:szCs w:val="18"/>
              </w:rPr>
              <w:t>1500～2200（@300K）</w:t>
            </w:r>
          </w:p>
        </w:tc>
        <w:tc>
          <w:tcPr>
            <w:tcW w:w="2557" w:type="dxa"/>
            <w:vAlign w:val="center"/>
          </w:tcPr>
          <w:p w14:paraId="7DFB09FD">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p>
        </w:tc>
        <w:tc>
          <w:tcPr>
            <w:tcW w:w="2558" w:type="dxa"/>
            <w:vAlign w:val="center"/>
          </w:tcPr>
          <w:p w14:paraId="3D69E5C9">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p>
        </w:tc>
      </w:tr>
      <w:tr w14:paraId="6404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898" w:type="dxa"/>
            <w:vAlign w:val="center"/>
          </w:tcPr>
          <w:p w14:paraId="7A2A8FE7">
            <w:pPr>
              <w:pStyle w:val="2"/>
              <w:spacing w:after="0"/>
              <w:jc w:val="center"/>
              <w:rPr>
                <w:rFonts w:ascii="宋体" w:hAnsi="宋体" w:cs="宋体"/>
                <w:sz w:val="18"/>
                <w:szCs w:val="18"/>
              </w:rPr>
            </w:pPr>
            <w:r>
              <w:rPr>
                <w:rFonts w:hint="eastAsia" w:ascii="宋体" w:hAnsi="宋体" w:cs="宋体"/>
                <w:sz w:val="18"/>
                <w:szCs w:val="18"/>
              </w:rPr>
              <w:t>热膨胀系数</w:t>
            </w:r>
          </w:p>
          <w:p w14:paraId="621FA5A5">
            <w:pPr>
              <w:pStyle w:val="2"/>
              <w:spacing w:after="0"/>
              <w:jc w:val="center"/>
              <w:rPr>
                <w:rFonts w:ascii="宋体" w:hAnsi="宋体" w:cs="宋体"/>
                <w:sz w:val="18"/>
                <w:szCs w:val="18"/>
              </w:rPr>
            </w:pPr>
            <w:r>
              <w:rPr>
                <w:rFonts w:hint="eastAsia" w:ascii="宋体" w:hAnsi="宋体" w:cs="宋体"/>
                <w:sz w:val="18"/>
                <w:szCs w:val="18"/>
              </w:rPr>
              <w:t>（K</w:t>
            </w:r>
            <w:r>
              <w:rPr>
                <w:rFonts w:hint="eastAsia" w:ascii="宋体" w:hAnsi="宋体" w:cs="宋体"/>
                <w:sz w:val="18"/>
                <w:szCs w:val="18"/>
                <w:vertAlign w:val="superscript"/>
              </w:rPr>
              <w:t>-1</w:t>
            </w:r>
            <w:r>
              <w:rPr>
                <w:rFonts w:hint="eastAsia" w:ascii="宋体" w:hAnsi="宋体" w:cs="宋体"/>
                <w:sz w:val="18"/>
                <w:szCs w:val="18"/>
              </w:rPr>
              <w:t>）</w:t>
            </w:r>
          </w:p>
        </w:tc>
        <w:tc>
          <w:tcPr>
            <w:tcW w:w="2557" w:type="dxa"/>
            <w:vAlign w:val="center"/>
          </w:tcPr>
          <w:p w14:paraId="0D433261">
            <w:pPr>
              <w:pStyle w:val="2"/>
              <w:spacing w:before="156" w:beforeLines="50" w:after="156" w:afterLines="50"/>
              <w:jc w:val="center"/>
              <w:rPr>
                <w:rFonts w:ascii="宋体" w:hAnsi="宋体" w:cs="宋体"/>
                <w:sz w:val="18"/>
                <w:szCs w:val="18"/>
              </w:rPr>
            </w:pPr>
            <w:r>
              <w:rPr>
                <w:rFonts w:hint="eastAsia" w:ascii="宋体" w:hAnsi="宋体" w:cs="宋体"/>
                <w:sz w:val="18"/>
                <w:szCs w:val="18"/>
              </w:rPr>
              <w:t>≤1.5×10</w:t>
            </w:r>
            <w:r>
              <w:rPr>
                <w:rFonts w:hint="eastAsia" w:ascii="宋体" w:hAnsi="宋体" w:cs="宋体"/>
                <w:sz w:val="20"/>
                <w:szCs w:val="18"/>
                <w:vertAlign w:val="superscript"/>
              </w:rPr>
              <w:t>-6</w:t>
            </w:r>
            <w:r>
              <w:rPr>
                <w:rFonts w:hint="eastAsia" w:ascii="宋体" w:hAnsi="宋体" w:cs="宋体"/>
                <w:sz w:val="18"/>
                <w:szCs w:val="18"/>
              </w:rPr>
              <w:t>（@298K）</w:t>
            </w:r>
          </w:p>
        </w:tc>
        <w:tc>
          <w:tcPr>
            <w:tcW w:w="2557" w:type="dxa"/>
            <w:vAlign w:val="center"/>
          </w:tcPr>
          <w:p w14:paraId="402FC4D4">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p>
        </w:tc>
        <w:tc>
          <w:tcPr>
            <w:tcW w:w="2558" w:type="dxa"/>
            <w:vAlign w:val="center"/>
          </w:tcPr>
          <w:p w14:paraId="06DFC8ED">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p>
        </w:tc>
      </w:tr>
      <w:tr w14:paraId="6A09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8" w:type="dxa"/>
            <w:vMerge w:val="restart"/>
            <w:shd w:val="clear" w:color="auto" w:fill="auto"/>
            <w:vAlign w:val="center"/>
          </w:tcPr>
          <w:p w14:paraId="12AF70CA">
            <w:pPr>
              <w:pStyle w:val="2"/>
              <w:spacing w:after="0"/>
              <w:jc w:val="center"/>
              <w:rPr>
                <w:rFonts w:ascii="宋体" w:hAnsi="宋体" w:cs="宋体"/>
                <w:sz w:val="18"/>
                <w:szCs w:val="18"/>
              </w:rPr>
            </w:pPr>
            <w:r>
              <w:rPr>
                <w:rFonts w:hint="eastAsia" w:ascii="宋体" w:hAnsi="宋体" w:cs="宋体"/>
                <w:sz w:val="18"/>
                <w:szCs w:val="18"/>
              </w:rPr>
              <w:t>透过率</w:t>
            </w:r>
          </w:p>
          <w:p w14:paraId="4063B9E9">
            <w:pPr>
              <w:pStyle w:val="2"/>
              <w:spacing w:after="0"/>
              <w:jc w:val="center"/>
              <w:rPr>
                <w:rFonts w:ascii="宋体" w:hAnsi="宋体" w:cs="宋体"/>
                <w:sz w:val="18"/>
                <w:szCs w:val="18"/>
              </w:rPr>
            </w:pPr>
            <w:r>
              <w:rPr>
                <w:rFonts w:hint="eastAsia" w:ascii="宋体" w:hAnsi="宋体" w:cs="宋体"/>
                <w:sz w:val="18"/>
                <w:szCs w:val="18"/>
              </w:rPr>
              <w:t>（%）</w:t>
            </w:r>
          </w:p>
        </w:tc>
        <w:tc>
          <w:tcPr>
            <w:tcW w:w="2557" w:type="dxa"/>
            <w:shd w:val="clear" w:color="auto" w:fill="auto"/>
            <w:vAlign w:val="center"/>
          </w:tcPr>
          <w:p w14:paraId="758620DE">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p>
        </w:tc>
        <w:tc>
          <w:tcPr>
            <w:tcW w:w="2557" w:type="dxa"/>
            <w:shd w:val="clear" w:color="auto" w:fill="auto"/>
            <w:vAlign w:val="center"/>
          </w:tcPr>
          <w:p w14:paraId="49CB2CB6">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68</w:t>
            </w:r>
            <w:r>
              <w:rPr>
                <w:rFonts w:hint="eastAsia" w:ascii="宋体" w:hAnsi="宋体" w:cs="宋体"/>
                <w:sz w:val="18"/>
                <w:szCs w:val="18"/>
              </w:rPr>
              <w:t>（@500nm）</w:t>
            </w:r>
          </w:p>
        </w:tc>
        <w:tc>
          <w:tcPr>
            <w:tcW w:w="2558" w:type="dxa"/>
            <w:shd w:val="clear" w:color="auto" w:fill="auto"/>
            <w:vAlign w:val="center"/>
          </w:tcPr>
          <w:p w14:paraId="08C90BAC">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p>
        </w:tc>
      </w:tr>
      <w:tr w14:paraId="0BE5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898" w:type="dxa"/>
            <w:vMerge w:val="continue"/>
            <w:vAlign w:val="center"/>
          </w:tcPr>
          <w:p w14:paraId="3851AFD3">
            <w:pPr>
              <w:pStyle w:val="2"/>
              <w:spacing w:before="156" w:beforeLines="50" w:after="156" w:afterLines="50"/>
              <w:jc w:val="center"/>
              <w:rPr>
                <w:rFonts w:ascii="宋体" w:hAnsi="宋体" w:cs="宋体"/>
                <w:sz w:val="18"/>
                <w:szCs w:val="18"/>
              </w:rPr>
            </w:pPr>
          </w:p>
        </w:tc>
        <w:tc>
          <w:tcPr>
            <w:tcW w:w="2557" w:type="dxa"/>
            <w:shd w:val="clear" w:color="auto" w:fill="auto"/>
            <w:vAlign w:val="center"/>
          </w:tcPr>
          <w:p w14:paraId="5B1F8840">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p>
        </w:tc>
        <w:tc>
          <w:tcPr>
            <w:tcW w:w="2557" w:type="dxa"/>
            <w:shd w:val="clear" w:color="auto" w:fill="auto"/>
            <w:vAlign w:val="center"/>
          </w:tcPr>
          <w:p w14:paraId="19CC036D">
            <w:pPr>
              <w:pStyle w:val="2"/>
              <w:spacing w:before="156" w:beforeLines="50" w:after="156" w:afterLines="50"/>
              <w:jc w:val="center"/>
              <w:rPr>
                <w:rFonts w:ascii="宋体" w:hAnsi="宋体" w:cs="宋体"/>
                <w:sz w:val="18"/>
                <w:szCs w:val="18"/>
              </w:rPr>
            </w:pPr>
            <w:r>
              <w:rPr>
                <w:rFonts w:hint="eastAsia" w:ascii="宋体" w:hAnsi="宋体" w:cs="宋体"/>
                <w:sz w:val="18"/>
                <w:szCs w:val="18"/>
              </w:rPr>
              <w:t>＞70（@10.6μm）</w:t>
            </w:r>
          </w:p>
        </w:tc>
        <w:tc>
          <w:tcPr>
            <w:tcW w:w="2558" w:type="dxa"/>
            <w:shd w:val="clear" w:color="auto" w:fill="auto"/>
            <w:vAlign w:val="center"/>
          </w:tcPr>
          <w:p w14:paraId="3450B7A3">
            <w:pPr>
              <w:pStyle w:val="2"/>
              <w:spacing w:before="156" w:beforeLines="50" w:after="156" w:afterLines="50"/>
              <w:jc w:val="center"/>
              <w:rPr>
                <w:rFonts w:ascii="宋体" w:hAnsi="宋体" w:cs="宋体"/>
                <w:sz w:val="18"/>
                <w:szCs w:val="18"/>
              </w:rPr>
            </w:pPr>
            <w:r>
              <w:rPr>
                <w:rFonts w:hint="eastAsia" w:ascii="宋体" w:hAnsi="宋体" w:cs="宋体"/>
                <w:sz w:val="18"/>
                <w:szCs w:val="18"/>
              </w:rPr>
              <w:t>-</w:t>
            </w:r>
          </w:p>
        </w:tc>
      </w:tr>
      <w:tr w14:paraId="36CF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898" w:type="dxa"/>
            <w:vAlign w:val="center"/>
          </w:tcPr>
          <w:p w14:paraId="2983CD22">
            <w:pPr>
              <w:pStyle w:val="2"/>
              <w:spacing w:before="156" w:beforeLines="50" w:after="156" w:afterLines="50"/>
              <w:jc w:val="center"/>
              <w:rPr>
                <w:rFonts w:ascii="宋体" w:hAnsi="宋体" w:cs="宋体"/>
                <w:sz w:val="18"/>
                <w:szCs w:val="18"/>
              </w:rPr>
            </w:pPr>
            <w:r>
              <w:rPr>
                <w:rFonts w:hint="eastAsia" w:ascii="宋体" w:hAnsi="宋体" w:cs="宋体"/>
                <w:sz w:val="18"/>
                <w:szCs w:val="18"/>
              </w:rPr>
              <w:t>晶向</w:t>
            </w:r>
          </w:p>
        </w:tc>
        <w:tc>
          <w:tcPr>
            <w:tcW w:w="2557" w:type="dxa"/>
            <w:shd w:val="clear" w:color="auto" w:fill="auto"/>
            <w:vAlign w:val="center"/>
          </w:tcPr>
          <w:p w14:paraId="42422E35">
            <w:pPr>
              <w:pStyle w:val="2"/>
              <w:spacing w:before="156" w:beforeLines="50" w:after="156" w:afterLines="50"/>
              <w:jc w:val="center"/>
              <w:rPr>
                <w:rFonts w:ascii="宋体" w:hAnsi="宋体" w:cs="宋体"/>
                <w:sz w:val="18"/>
                <w:szCs w:val="18"/>
              </w:rPr>
            </w:pPr>
            <w:r>
              <w:rPr>
                <w:rFonts w:hint="eastAsia" w:ascii="宋体" w:hAnsi="宋体" w:cs="宋体"/>
                <w:sz w:val="18"/>
                <w:szCs w:val="18"/>
              </w:rPr>
              <w:t>&lt;100&gt;/&lt;110&gt;/&lt;111&gt;</w:t>
            </w:r>
          </w:p>
        </w:tc>
        <w:tc>
          <w:tcPr>
            <w:tcW w:w="2557" w:type="dxa"/>
            <w:shd w:val="clear" w:color="auto" w:fill="auto"/>
            <w:vAlign w:val="center"/>
          </w:tcPr>
          <w:p w14:paraId="260BA35A">
            <w:pPr>
              <w:pStyle w:val="2"/>
              <w:spacing w:before="156" w:beforeLines="50" w:after="156" w:afterLines="50"/>
              <w:jc w:val="center"/>
              <w:rPr>
                <w:rFonts w:ascii="宋体" w:hAnsi="宋体" w:cs="宋体"/>
                <w:sz w:val="18"/>
                <w:szCs w:val="18"/>
              </w:rPr>
            </w:pPr>
            <w:r>
              <w:rPr>
                <w:rFonts w:hint="eastAsia" w:ascii="宋体" w:hAnsi="宋体" w:cs="宋体"/>
                <w:sz w:val="18"/>
                <w:szCs w:val="18"/>
              </w:rPr>
              <w:t>&lt;100&gt;/&lt;110&gt;/&lt;111&gt;</w:t>
            </w:r>
          </w:p>
        </w:tc>
        <w:tc>
          <w:tcPr>
            <w:tcW w:w="2558" w:type="dxa"/>
            <w:shd w:val="clear" w:color="auto" w:fill="auto"/>
            <w:vAlign w:val="center"/>
          </w:tcPr>
          <w:p w14:paraId="26A3F0A8">
            <w:pPr>
              <w:pStyle w:val="2"/>
              <w:spacing w:before="156" w:beforeLines="50" w:after="156" w:afterLines="50"/>
              <w:jc w:val="center"/>
              <w:rPr>
                <w:rFonts w:ascii="宋体" w:hAnsi="宋体" w:cs="宋体"/>
                <w:sz w:val="18"/>
                <w:szCs w:val="18"/>
              </w:rPr>
            </w:pPr>
            <w:r>
              <w:rPr>
                <w:rFonts w:hint="eastAsia" w:ascii="宋体" w:hAnsi="宋体" w:cs="宋体"/>
                <w:sz w:val="18"/>
                <w:szCs w:val="18"/>
              </w:rPr>
              <w:t>&lt;100&gt;/&lt;110&gt;/&lt;111&gt;</w:t>
            </w:r>
          </w:p>
        </w:tc>
      </w:tr>
      <w:tr w14:paraId="228E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898" w:type="dxa"/>
            <w:vAlign w:val="center"/>
          </w:tcPr>
          <w:p w14:paraId="0645E59A">
            <w:pPr>
              <w:pStyle w:val="2"/>
              <w:spacing w:after="0"/>
              <w:jc w:val="center"/>
              <w:rPr>
                <w:rFonts w:ascii="宋体" w:hAnsi="宋体" w:cs="宋体"/>
                <w:sz w:val="18"/>
                <w:szCs w:val="18"/>
              </w:rPr>
            </w:pPr>
            <w:r>
              <w:rPr>
                <w:rFonts w:hint="eastAsia" w:ascii="宋体" w:hAnsi="宋体" w:cs="宋体"/>
                <w:sz w:val="18"/>
                <w:szCs w:val="18"/>
              </w:rPr>
              <w:t>位错密度</w:t>
            </w:r>
          </w:p>
          <w:p w14:paraId="7F146B43">
            <w:pPr>
              <w:pStyle w:val="2"/>
              <w:spacing w:after="0"/>
              <w:jc w:val="center"/>
              <w:rPr>
                <w:rFonts w:ascii="宋体" w:hAnsi="宋体" w:cs="宋体"/>
                <w:sz w:val="18"/>
                <w:szCs w:val="18"/>
              </w:rPr>
            </w:pPr>
            <w:r>
              <w:rPr>
                <w:rFonts w:hint="eastAsia" w:ascii="宋体" w:hAnsi="宋体" w:cs="宋体"/>
                <w:sz w:val="18"/>
                <w:szCs w:val="18"/>
              </w:rPr>
              <w:t>（cm</w:t>
            </w:r>
            <w:r>
              <w:rPr>
                <w:rFonts w:hint="eastAsia" w:ascii="宋体" w:hAnsi="宋体" w:cs="宋体"/>
                <w:sz w:val="18"/>
                <w:szCs w:val="18"/>
                <w:vertAlign w:val="superscript"/>
              </w:rPr>
              <w:t>-2</w:t>
            </w:r>
            <w:r>
              <w:rPr>
                <w:rFonts w:hint="eastAsia" w:ascii="宋体" w:hAnsi="宋体" w:cs="宋体"/>
                <w:sz w:val="18"/>
                <w:szCs w:val="18"/>
              </w:rPr>
              <w:t>）</w:t>
            </w:r>
          </w:p>
        </w:tc>
        <w:tc>
          <w:tcPr>
            <w:tcW w:w="2557" w:type="dxa"/>
            <w:shd w:val="clear" w:color="auto" w:fill="auto"/>
            <w:vAlign w:val="center"/>
          </w:tcPr>
          <w:p w14:paraId="08E45EBD">
            <w:pPr>
              <w:pStyle w:val="2"/>
              <w:spacing w:before="156" w:beforeLines="50" w:after="156" w:afterLines="50"/>
              <w:jc w:val="center"/>
              <w:rPr>
                <w:rFonts w:ascii="宋体" w:hAnsi="宋体" w:cs="宋体"/>
                <w:sz w:val="18"/>
                <w:szCs w:val="18"/>
              </w:rPr>
            </w:pPr>
            <w:r>
              <w:rPr>
                <w:rFonts w:hint="eastAsia" w:ascii="宋体" w:hAnsi="宋体" w:cs="宋体"/>
                <w:sz w:val="18"/>
                <w:szCs w:val="18"/>
              </w:rPr>
              <w:t>10</w:t>
            </w:r>
            <w:r>
              <w:rPr>
                <w:rFonts w:hint="eastAsia" w:ascii="宋体" w:hAnsi="宋体" w:cs="宋体"/>
                <w:sz w:val="20"/>
                <w:szCs w:val="18"/>
                <w:vertAlign w:val="superscript"/>
              </w:rPr>
              <w:t>8</w:t>
            </w:r>
            <w:r>
              <w:rPr>
                <w:rFonts w:hint="eastAsia" w:ascii="宋体" w:hAnsi="宋体" w:cs="宋体"/>
                <w:sz w:val="18"/>
                <w:szCs w:val="18"/>
              </w:rPr>
              <w:t>～10</w:t>
            </w:r>
            <w:r>
              <w:rPr>
                <w:rFonts w:hint="eastAsia" w:ascii="宋体" w:hAnsi="宋体" w:cs="宋体"/>
                <w:sz w:val="20"/>
                <w:szCs w:val="18"/>
                <w:vertAlign w:val="superscript"/>
              </w:rPr>
              <w:t>11</w:t>
            </w:r>
          </w:p>
        </w:tc>
        <w:tc>
          <w:tcPr>
            <w:tcW w:w="2557" w:type="dxa"/>
            <w:shd w:val="clear" w:color="auto" w:fill="auto"/>
            <w:vAlign w:val="center"/>
          </w:tcPr>
          <w:p w14:paraId="758ABBE2">
            <w:pPr>
              <w:pStyle w:val="2"/>
              <w:spacing w:before="156" w:beforeLines="50" w:after="156" w:afterLines="50"/>
              <w:jc w:val="center"/>
              <w:rPr>
                <w:rFonts w:ascii="宋体" w:hAnsi="宋体" w:cs="宋体"/>
                <w:sz w:val="18"/>
                <w:szCs w:val="18"/>
              </w:rPr>
            </w:pPr>
            <w:r>
              <w:rPr>
                <w:rFonts w:hint="eastAsia" w:ascii="宋体" w:hAnsi="宋体" w:cs="宋体"/>
                <w:sz w:val="18"/>
                <w:szCs w:val="18"/>
              </w:rPr>
              <w:t>≤10</w:t>
            </w:r>
            <w:r>
              <w:rPr>
                <w:rFonts w:hint="eastAsia" w:ascii="宋体" w:hAnsi="宋体" w:cs="宋体"/>
                <w:sz w:val="20"/>
                <w:szCs w:val="18"/>
                <w:vertAlign w:val="superscript"/>
              </w:rPr>
              <w:t>8</w:t>
            </w:r>
          </w:p>
        </w:tc>
        <w:tc>
          <w:tcPr>
            <w:tcW w:w="2558" w:type="dxa"/>
            <w:shd w:val="clear" w:color="auto" w:fill="auto"/>
            <w:vAlign w:val="center"/>
          </w:tcPr>
          <w:p w14:paraId="272B57BB">
            <w:pPr>
              <w:pStyle w:val="2"/>
              <w:spacing w:before="156" w:beforeLines="50" w:after="156" w:afterLines="50"/>
              <w:jc w:val="center"/>
              <w:rPr>
                <w:rFonts w:ascii="宋体" w:hAnsi="宋体" w:cs="宋体"/>
                <w:sz w:val="18"/>
                <w:szCs w:val="18"/>
              </w:rPr>
            </w:pPr>
            <w:r>
              <w:rPr>
                <w:rFonts w:hint="eastAsia" w:ascii="宋体" w:hAnsi="宋体" w:cs="宋体"/>
                <w:sz w:val="18"/>
                <w:szCs w:val="18"/>
              </w:rPr>
              <w:t>≤10</w:t>
            </w:r>
            <w:r>
              <w:rPr>
                <w:rFonts w:ascii="宋体" w:hAnsi="宋体" w:cs="宋体"/>
                <w:sz w:val="20"/>
                <w:szCs w:val="18"/>
                <w:vertAlign w:val="superscript"/>
              </w:rPr>
              <w:t>4</w:t>
            </w:r>
          </w:p>
        </w:tc>
      </w:tr>
    </w:tbl>
    <w:p w14:paraId="5048D3D1">
      <w:pPr>
        <w:pStyle w:val="2"/>
        <w:spacing w:before="156" w:beforeLines="50" w:after="156" w:afterLines="50"/>
        <w:rPr>
          <w:rFonts w:ascii="黑体" w:hAnsi="黑体" w:eastAsia="黑体" w:cs="黑体"/>
          <w:strike/>
          <w:szCs w:val="21"/>
        </w:rPr>
      </w:pPr>
    </w:p>
    <w:p w14:paraId="671935C8">
      <w:pPr>
        <w:pStyle w:val="59"/>
        <w:numPr>
          <w:ilvl w:val="0"/>
          <w:numId w:val="0"/>
        </w:numPr>
        <w:spacing w:before="156" w:beforeLines="50" w:after="156" w:afterLines="50"/>
        <w:rPr>
          <w:rFonts w:hAnsi="黑体" w:cs="黑体"/>
        </w:rPr>
      </w:pPr>
      <w:r>
        <w:rPr>
          <w:rFonts w:hint="eastAsia" w:hAnsi="黑体" w:cs="黑体"/>
        </w:rPr>
        <w:t>5.3  表面质量</w:t>
      </w:r>
    </w:p>
    <w:p w14:paraId="74FFD498">
      <w:pPr>
        <w:pStyle w:val="187"/>
      </w:pPr>
      <w:r>
        <w:rPr>
          <w:rFonts w:hint="eastAsia"/>
        </w:rPr>
        <w:t xml:space="preserve">  金刚石单晶抛光片的表面质量的要求应符合表</w:t>
      </w:r>
      <w:r>
        <w:rPr>
          <w:rFonts w:hint="eastAsia" w:hAnsi="黑体" w:cs="黑体"/>
        </w:rPr>
        <w:t xml:space="preserve"> </w:t>
      </w:r>
      <w:r>
        <w:rPr>
          <w:rFonts w:hint="eastAsia"/>
        </w:rPr>
        <w:t>4</w:t>
      </w:r>
      <w:r>
        <w:rPr>
          <w:rFonts w:hint="eastAsia" w:hAnsi="黑体" w:cs="黑体"/>
        </w:rPr>
        <w:t xml:space="preserve"> </w:t>
      </w:r>
      <w:r>
        <w:rPr>
          <w:rFonts w:hint="eastAsia"/>
        </w:rPr>
        <w:t>的规定。</w:t>
      </w:r>
    </w:p>
    <w:p w14:paraId="5EB5D6BC">
      <w:pPr>
        <w:pStyle w:val="187"/>
      </w:pPr>
    </w:p>
    <w:p w14:paraId="4F70F578">
      <w:pPr>
        <w:pStyle w:val="187"/>
      </w:pPr>
    </w:p>
    <w:p w14:paraId="40FD7ED8">
      <w:pPr>
        <w:pStyle w:val="187"/>
      </w:pPr>
    </w:p>
    <w:p w14:paraId="18C87DCA">
      <w:pPr>
        <w:pStyle w:val="2"/>
        <w:spacing w:before="156" w:beforeLines="50" w:after="156" w:afterLines="50"/>
        <w:jc w:val="center"/>
        <w:rPr>
          <w:rFonts w:ascii="黑体" w:hAnsi="黑体" w:eastAsia="黑体" w:cs="黑体"/>
          <w:szCs w:val="21"/>
        </w:rPr>
      </w:pPr>
      <w:r>
        <w:rPr>
          <w:rFonts w:hint="eastAsia" w:ascii="黑体" w:hAnsi="黑体" w:eastAsia="黑体" w:cs="黑体"/>
          <w:szCs w:val="21"/>
        </w:rPr>
        <w:t>表 4  表面质量</w:t>
      </w:r>
    </w:p>
    <w:tbl>
      <w:tblPr>
        <w:tblStyle w:val="44"/>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7300"/>
      </w:tblGrid>
      <w:tr w14:paraId="50F3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14:paraId="52511913">
            <w:pPr>
              <w:pStyle w:val="187"/>
              <w:rPr>
                <w:szCs w:val="18"/>
              </w:rPr>
            </w:pPr>
            <w:r>
              <w:rPr>
                <w:rFonts w:hint="eastAsia"/>
                <w:szCs w:val="18"/>
              </w:rPr>
              <w:t>项目</w:t>
            </w:r>
          </w:p>
        </w:tc>
        <w:tc>
          <w:tcPr>
            <w:tcW w:w="7300" w:type="dxa"/>
            <w:vAlign w:val="center"/>
          </w:tcPr>
          <w:p w14:paraId="4AEEE424">
            <w:pPr>
              <w:pStyle w:val="187"/>
              <w:rPr>
                <w:szCs w:val="18"/>
              </w:rPr>
            </w:pPr>
            <w:r>
              <w:rPr>
                <w:rFonts w:hint="eastAsia"/>
                <w:szCs w:val="18"/>
              </w:rPr>
              <w:t>要求</w:t>
            </w:r>
          </w:p>
        </w:tc>
      </w:tr>
      <w:tr w14:paraId="5117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14:paraId="43645A36">
            <w:pPr>
              <w:pStyle w:val="187"/>
              <w:rPr>
                <w:szCs w:val="18"/>
              </w:rPr>
            </w:pPr>
            <w:r>
              <w:rPr>
                <w:rFonts w:hint="eastAsia"/>
                <w:szCs w:val="18"/>
              </w:rPr>
              <w:t>划痕</w:t>
            </w:r>
          </w:p>
        </w:tc>
        <w:tc>
          <w:tcPr>
            <w:tcW w:w="7300" w:type="dxa"/>
            <w:vAlign w:val="center"/>
          </w:tcPr>
          <w:p w14:paraId="5C1201F1">
            <w:pPr>
              <w:pStyle w:val="187"/>
              <w:rPr>
                <w:szCs w:val="18"/>
              </w:rPr>
            </w:pPr>
            <w:r>
              <w:rPr>
                <w:rFonts w:hint="eastAsia"/>
                <w:szCs w:val="18"/>
              </w:rPr>
              <w:t>仅在距晶片边缘</w:t>
            </w:r>
            <w:r>
              <w:rPr>
                <w:rFonts w:hint="eastAsia" w:hAnsi="黑体" w:cs="黑体"/>
                <w:szCs w:val="18"/>
              </w:rPr>
              <w:t xml:space="preserve"> </w:t>
            </w:r>
            <w:r>
              <w:rPr>
                <w:rFonts w:hint="eastAsia"/>
                <w:szCs w:val="18"/>
              </w:rPr>
              <w:t>0.5</w:t>
            </w:r>
            <w:r>
              <w:rPr>
                <w:rFonts w:hint="eastAsia" w:hAnsi="黑体" w:cs="黑体"/>
                <w:szCs w:val="18"/>
              </w:rPr>
              <w:t xml:space="preserve"> </w:t>
            </w:r>
            <w:r>
              <w:rPr>
                <w:rFonts w:hint="eastAsia"/>
                <w:szCs w:val="18"/>
              </w:rPr>
              <w:t>mm</w:t>
            </w:r>
            <w:r>
              <w:rPr>
                <w:rFonts w:hint="eastAsia" w:hAnsi="黑体" w:cs="黑体"/>
                <w:szCs w:val="18"/>
              </w:rPr>
              <w:t xml:space="preserve"> </w:t>
            </w:r>
            <w:r>
              <w:rPr>
                <w:rFonts w:hint="eastAsia"/>
                <w:szCs w:val="18"/>
              </w:rPr>
              <w:t>之内的区域容许存在 1～2 条不超过</w:t>
            </w:r>
            <w:r>
              <w:rPr>
                <w:rFonts w:hint="eastAsia" w:hAnsi="黑体" w:cs="黑体"/>
                <w:szCs w:val="18"/>
              </w:rPr>
              <w:t xml:space="preserve"> </w:t>
            </w:r>
            <w:r>
              <w:rPr>
                <w:rFonts w:hint="eastAsia"/>
                <w:szCs w:val="18"/>
              </w:rPr>
              <w:t>0.5</w:t>
            </w:r>
            <w:r>
              <w:rPr>
                <w:rFonts w:hint="eastAsia" w:hAnsi="黑体" w:cs="黑体"/>
                <w:szCs w:val="18"/>
              </w:rPr>
              <w:t xml:space="preserve"> </w:t>
            </w:r>
            <w:r>
              <w:rPr>
                <w:rFonts w:hint="eastAsia"/>
                <w:szCs w:val="18"/>
              </w:rPr>
              <w:t>mm</w:t>
            </w:r>
            <w:r>
              <w:rPr>
                <w:rFonts w:hint="eastAsia" w:hAnsi="黑体" w:cs="黑体"/>
                <w:szCs w:val="18"/>
              </w:rPr>
              <w:t xml:space="preserve"> </w:t>
            </w:r>
            <w:r>
              <w:rPr>
                <w:rFonts w:hint="eastAsia"/>
                <w:szCs w:val="18"/>
              </w:rPr>
              <w:t>的浅划痕</w:t>
            </w:r>
          </w:p>
        </w:tc>
      </w:tr>
      <w:tr w14:paraId="09C9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82" w:type="dxa"/>
            <w:vAlign w:val="center"/>
          </w:tcPr>
          <w:p w14:paraId="03A53EA3">
            <w:pPr>
              <w:pStyle w:val="187"/>
              <w:rPr>
                <w:szCs w:val="18"/>
              </w:rPr>
            </w:pPr>
            <w:r>
              <w:rPr>
                <w:rFonts w:hint="eastAsia"/>
                <w:szCs w:val="18"/>
              </w:rPr>
              <w:t>崩边</w:t>
            </w:r>
          </w:p>
        </w:tc>
        <w:tc>
          <w:tcPr>
            <w:tcW w:w="7300" w:type="dxa"/>
            <w:shd w:val="clear" w:color="auto" w:fill="auto"/>
            <w:vAlign w:val="center"/>
          </w:tcPr>
          <w:p w14:paraId="1ABF1E75">
            <w:pPr>
              <w:pStyle w:val="187"/>
              <w:rPr>
                <w:szCs w:val="18"/>
              </w:rPr>
            </w:pPr>
            <w:r>
              <w:rPr>
                <w:rFonts w:hint="eastAsia"/>
                <w:szCs w:val="18"/>
              </w:rPr>
              <w:t>晶片周边可有</w:t>
            </w:r>
            <w:r>
              <w:rPr>
                <w:rFonts w:hint="eastAsia" w:hAnsi="黑体" w:cs="黑体"/>
                <w:szCs w:val="18"/>
              </w:rPr>
              <w:t xml:space="preserve"> </w:t>
            </w:r>
            <w:r>
              <w:rPr>
                <w:rFonts w:hint="eastAsia"/>
                <w:szCs w:val="18"/>
              </w:rPr>
              <w:t>2～3</w:t>
            </w:r>
            <w:r>
              <w:rPr>
                <w:rFonts w:hint="eastAsia" w:hAnsi="黑体" w:cs="黑体"/>
                <w:szCs w:val="18"/>
              </w:rPr>
              <w:t xml:space="preserve"> </w:t>
            </w:r>
            <w:r>
              <w:rPr>
                <w:rFonts w:hint="eastAsia"/>
                <w:szCs w:val="18"/>
              </w:rPr>
              <w:t>个轻微崩边，累计&lt;0.5</w:t>
            </w:r>
            <w:r>
              <w:rPr>
                <w:rFonts w:hint="eastAsia" w:hAnsi="黑体" w:cs="黑体"/>
                <w:szCs w:val="18"/>
              </w:rPr>
              <w:t xml:space="preserve"> </w:t>
            </w:r>
            <w:r>
              <w:rPr>
                <w:rFonts w:hint="eastAsia"/>
                <w:szCs w:val="18"/>
              </w:rPr>
              <w:t>mm</w:t>
            </w:r>
          </w:p>
        </w:tc>
      </w:tr>
      <w:tr w14:paraId="1D2F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14:paraId="7FB470B9">
            <w:pPr>
              <w:pStyle w:val="187"/>
              <w:rPr>
                <w:szCs w:val="18"/>
              </w:rPr>
            </w:pPr>
            <w:r>
              <w:rPr>
                <w:rFonts w:hint="eastAsia"/>
                <w:szCs w:val="18"/>
              </w:rPr>
              <w:t>裂纹</w:t>
            </w:r>
          </w:p>
        </w:tc>
        <w:tc>
          <w:tcPr>
            <w:tcW w:w="7300" w:type="dxa"/>
            <w:shd w:val="clear" w:color="auto" w:fill="auto"/>
            <w:vAlign w:val="center"/>
          </w:tcPr>
          <w:p w14:paraId="4E4F1BD6">
            <w:pPr>
              <w:pStyle w:val="187"/>
              <w:rPr>
                <w:szCs w:val="18"/>
              </w:rPr>
            </w:pPr>
            <w:r>
              <w:rPr>
                <w:rFonts w:hint="eastAsia"/>
                <w:szCs w:val="18"/>
              </w:rPr>
              <w:t>无</w:t>
            </w:r>
          </w:p>
        </w:tc>
      </w:tr>
      <w:tr w14:paraId="5254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14:paraId="601884EE">
            <w:pPr>
              <w:pStyle w:val="187"/>
              <w:rPr>
                <w:szCs w:val="18"/>
              </w:rPr>
            </w:pPr>
            <w:r>
              <w:rPr>
                <w:rFonts w:hint="eastAsia"/>
                <w:szCs w:val="18"/>
              </w:rPr>
              <w:t>麻点</w:t>
            </w:r>
          </w:p>
        </w:tc>
        <w:tc>
          <w:tcPr>
            <w:tcW w:w="7300" w:type="dxa"/>
            <w:shd w:val="clear" w:color="auto" w:fill="auto"/>
            <w:vAlign w:val="center"/>
          </w:tcPr>
          <w:p w14:paraId="7A733AC6">
            <w:pPr>
              <w:pStyle w:val="187"/>
              <w:rPr>
                <w:szCs w:val="18"/>
              </w:rPr>
            </w:pPr>
            <w:r>
              <w:rPr>
                <w:rFonts w:hint="eastAsia"/>
                <w:szCs w:val="18"/>
              </w:rPr>
              <w:t>无</w:t>
            </w:r>
          </w:p>
        </w:tc>
      </w:tr>
      <w:tr w14:paraId="1D1C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14:paraId="08094653">
            <w:pPr>
              <w:pStyle w:val="187"/>
              <w:rPr>
                <w:szCs w:val="18"/>
              </w:rPr>
            </w:pPr>
            <w:r>
              <w:rPr>
                <w:rFonts w:hint="eastAsia"/>
                <w:szCs w:val="18"/>
              </w:rPr>
              <w:t>凹坑</w:t>
            </w:r>
          </w:p>
        </w:tc>
        <w:tc>
          <w:tcPr>
            <w:tcW w:w="7300" w:type="dxa"/>
            <w:shd w:val="clear" w:color="auto" w:fill="auto"/>
            <w:vAlign w:val="center"/>
          </w:tcPr>
          <w:p w14:paraId="778B2287">
            <w:pPr>
              <w:pStyle w:val="187"/>
              <w:rPr>
                <w:szCs w:val="18"/>
              </w:rPr>
            </w:pPr>
            <w:r>
              <w:rPr>
                <w:rFonts w:hint="eastAsia"/>
                <w:szCs w:val="18"/>
              </w:rPr>
              <w:t>无</w:t>
            </w:r>
          </w:p>
        </w:tc>
      </w:tr>
      <w:tr w14:paraId="19E2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14:paraId="2D9B9E29">
            <w:pPr>
              <w:pStyle w:val="187"/>
              <w:rPr>
                <w:szCs w:val="18"/>
              </w:rPr>
            </w:pPr>
            <w:r>
              <w:rPr>
                <w:rFonts w:hint="eastAsia"/>
                <w:szCs w:val="18"/>
              </w:rPr>
              <w:t>沾污</w:t>
            </w:r>
          </w:p>
        </w:tc>
        <w:tc>
          <w:tcPr>
            <w:tcW w:w="7300" w:type="dxa"/>
            <w:shd w:val="clear" w:color="auto" w:fill="auto"/>
            <w:vAlign w:val="center"/>
          </w:tcPr>
          <w:p w14:paraId="78206AAC">
            <w:pPr>
              <w:pStyle w:val="187"/>
              <w:rPr>
                <w:szCs w:val="18"/>
              </w:rPr>
            </w:pPr>
            <w:r>
              <w:rPr>
                <w:rFonts w:hint="eastAsia"/>
                <w:szCs w:val="18"/>
              </w:rPr>
              <w:t>无</w:t>
            </w:r>
          </w:p>
        </w:tc>
      </w:tr>
      <w:tr w14:paraId="0702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14:paraId="40D2FA64">
            <w:pPr>
              <w:pStyle w:val="33"/>
              <w:ind w:firstLine="0" w:firstLineChars="0"/>
              <w:jc w:val="center"/>
              <w:rPr>
                <w:rFonts w:hAnsi="宋体" w:cs="宋体"/>
                <w:sz w:val="18"/>
                <w:szCs w:val="18"/>
              </w:rPr>
            </w:pPr>
            <w:r>
              <w:rPr>
                <w:rFonts w:hint="eastAsia" w:hAnsi="宋体" w:cs="宋体"/>
                <w:sz w:val="18"/>
                <w:szCs w:val="18"/>
              </w:rPr>
              <w:t>表面粗糙度</w:t>
            </w:r>
          </w:p>
        </w:tc>
        <w:tc>
          <w:tcPr>
            <w:tcW w:w="7300" w:type="dxa"/>
            <w:shd w:val="clear" w:color="auto" w:fill="auto"/>
            <w:vAlign w:val="center"/>
          </w:tcPr>
          <w:p w14:paraId="40CC583D">
            <w:pPr>
              <w:pStyle w:val="187"/>
              <w:rPr>
                <w:szCs w:val="18"/>
              </w:rPr>
            </w:pPr>
            <w:r>
              <w:rPr>
                <w:rFonts w:hint="eastAsia"/>
                <w:szCs w:val="18"/>
              </w:rPr>
              <w:t>＜5nm</w:t>
            </w:r>
          </w:p>
        </w:tc>
      </w:tr>
      <w:tr w14:paraId="3549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2" w:type="dxa"/>
            <w:gridSpan w:val="2"/>
            <w:vAlign w:val="center"/>
          </w:tcPr>
          <w:p w14:paraId="2D31766B">
            <w:pPr>
              <w:pStyle w:val="187"/>
              <w:rPr>
                <w:szCs w:val="18"/>
              </w:rPr>
            </w:pPr>
            <w:r>
              <w:rPr>
                <w:rFonts w:hint="eastAsia" w:ascii="黑体" w:hAnsi="黑体" w:eastAsia="黑体" w:cs="黑体"/>
                <w:szCs w:val="18"/>
              </w:rPr>
              <w:t>注:</w:t>
            </w:r>
            <w:r>
              <w:rPr>
                <w:rFonts w:hint="eastAsia"/>
                <w:szCs w:val="18"/>
              </w:rPr>
              <w:t>轻微崩边即晶片边缘小于</w:t>
            </w:r>
            <w:r>
              <w:rPr>
                <w:rFonts w:hint="eastAsia" w:hAnsi="黑体" w:cs="黑体"/>
                <w:szCs w:val="18"/>
              </w:rPr>
              <w:t xml:space="preserve"> </w:t>
            </w:r>
            <w:r>
              <w:rPr>
                <w:rFonts w:hint="eastAsia"/>
                <w:szCs w:val="18"/>
              </w:rPr>
              <w:t>0.38</w:t>
            </w:r>
            <w:r>
              <w:rPr>
                <w:rFonts w:hint="eastAsia" w:hAnsi="黑体" w:cs="黑体"/>
                <w:szCs w:val="18"/>
              </w:rPr>
              <w:t xml:space="preserve"> </w:t>
            </w:r>
            <w:r>
              <w:rPr>
                <w:rFonts w:hint="eastAsia"/>
                <w:szCs w:val="18"/>
              </w:rPr>
              <w:t>mm～0.5</w:t>
            </w:r>
            <w:r>
              <w:rPr>
                <w:rFonts w:hint="eastAsia" w:hAnsi="黑体" w:cs="黑体"/>
                <w:szCs w:val="18"/>
              </w:rPr>
              <w:t xml:space="preserve"> </w:t>
            </w:r>
            <w:r>
              <w:rPr>
                <w:rFonts w:hint="eastAsia"/>
                <w:szCs w:val="18"/>
              </w:rPr>
              <w:t>mm</w:t>
            </w:r>
            <w:r>
              <w:rPr>
                <w:rFonts w:hint="eastAsia" w:hAnsi="黑体" w:cs="黑体"/>
                <w:szCs w:val="18"/>
              </w:rPr>
              <w:t xml:space="preserve"> </w:t>
            </w:r>
            <w:r>
              <w:rPr>
                <w:rFonts w:hint="eastAsia"/>
                <w:szCs w:val="18"/>
              </w:rPr>
              <w:t>范围内出现缺失,且缺失的厚度≤晶片厚度的</w:t>
            </w:r>
            <w:r>
              <w:rPr>
                <w:rFonts w:hint="eastAsia" w:hAnsi="黑体" w:cs="黑体"/>
                <w:szCs w:val="18"/>
              </w:rPr>
              <w:t xml:space="preserve"> </w:t>
            </w:r>
            <w:r>
              <w:rPr>
                <w:rFonts w:hint="eastAsia"/>
                <w:szCs w:val="18"/>
              </w:rPr>
              <w:t>1/3</w:t>
            </w:r>
            <w:r>
              <w:rPr>
                <w:rFonts w:ascii="Calibri" w:hAnsi="Calibri" w:cs="Calibri"/>
                <w:szCs w:val="18"/>
              </w:rPr>
              <w:t> </w:t>
            </w:r>
            <w:r>
              <w:rPr>
                <w:rFonts w:hint="eastAsia"/>
                <w:szCs w:val="18"/>
              </w:rPr>
              <w:t>。</w:t>
            </w:r>
          </w:p>
        </w:tc>
      </w:tr>
    </w:tbl>
    <w:p w14:paraId="5EFB3A3F">
      <w:pPr>
        <w:pStyle w:val="56"/>
        <w:numPr>
          <w:ilvl w:val="1"/>
          <w:numId w:val="0"/>
        </w:numPr>
        <w:spacing w:before="156" w:after="156"/>
        <w:rPr>
          <w:rFonts w:hAnsi="黑体" w:cs="黑体"/>
        </w:rPr>
      </w:pPr>
      <w:r>
        <w:rPr>
          <w:rFonts w:hint="eastAsia" w:hAnsi="黑体" w:cs="黑体"/>
        </w:rPr>
        <w:t>5.</w:t>
      </w:r>
      <w:r>
        <w:rPr>
          <w:rFonts w:hAnsi="黑体" w:cs="黑体"/>
        </w:rPr>
        <w:t>4</w:t>
      </w:r>
      <w:r>
        <w:rPr>
          <w:rFonts w:hint="eastAsia" w:hAnsi="黑体" w:cs="黑体"/>
        </w:rPr>
        <w:t xml:space="preserve">  其他</w:t>
      </w:r>
    </w:p>
    <w:p w14:paraId="389BEEA3">
      <w:pPr>
        <w:pStyle w:val="33"/>
        <w:rPr>
          <w:rFonts w:hAnsi="宋体" w:cs="宋体"/>
          <w:szCs w:val="21"/>
        </w:rPr>
      </w:pPr>
      <w:r>
        <w:rPr>
          <w:rFonts w:hint="eastAsia"/>
          <w:szCs w:val="21"/>
        </w:rPr>
        <w:t>需方如对金刚石单晶抛光片的技术指标有其他要求，由供需双方协商确定，并在订货单中注明。</w:t>
      </w:r>
    </w:p>
    <w:p w14:paraId="75E4BACE">
      <w:pPr>
        <w:pStyle w:val="56"/>
        <w:numPr>
          <w:ilvl w:val="0"/>
          <w:numId w:val="0"/>
        </w:numPr>
        <w:spacing w:before="312" w:beforeLines="100" w:after="312" w:afterLines="100"/>
        <w:rPr>
          <w:rFonts w:hAnsi="黑体" w:cs="黑体"/>
        </w:rPr>
      </w:pPr>
      <w:r>
        <w:rPr>
          <w:rFonts w:hint="eastAsia" w:hAnsi="黑体" w:cs="黑体"/>
        </w:rPr>
        <w:t>6  试验方法</w:t>
      </w:r>
    </w:p>
    <w:p w14:paraId="437764F6">
      <w:pPr>
        <w:pStyle w:val="56"/>
        <w:numPr>
          <w:ilvl w:val="0"/>
          <w:numId w:val="0"/>
        </w:numPr>
        <w:spacing w:before="156" w:after="156"/>
        <w:rPr>
          <w:rFonts w:hAnsi="黑体" w:cs="黑体"/>
        </w:rPr>
      </w:pPr>
      <w:r>
        <w:rPr>
          <w:rFonts w:hint="eastAsia" w:hAnsi="黑体" w:cs="黑体"/>
        </w:rPr>
        <w:t>6.1  外形尺寸及允许偏差</w:t>
      </w:r>
    </w:p>
    <w:p w14:paraId="0D529806">
      <w:pPr>
        <w:pStyle w:val="60"/>
        <w:numPr>
          <w:ilvl w:val="2"/>
          <w:numId w:val="0"/>
        </w:numPr>
        <w:spacing w:before="156" w:after="156"/>
        <w:rPr>
          <w:rFonts w:hAnsi="黑体" w:cs="黑体"/>
        </w:rPr>
      </w:pPr>
      <w:r>
        <w:rPr>
          <w:rFonts w:hint="eastAsia" w:hAnsi="黑体" w:cs="黑体"/>
        </w:rPr>
        <w:t xml:space="preserve">6.1.1  </w:t>
      </w:r>
      <w:r>
        <w:rPr>
          <w:rFonts w:hint="eastAsia" w:hAnsi="黑体" w:cs="黑体"/>
          <w:szCs w:val="18"/>
        </w:rPr>
        <w:t>长宽及允许</w:t>
      </w:r>
      <w:r>
        <w:rPr>
          <w:rFonts w:hint="eastAsia" w:hAnsi="黑体" w:cs="黑体"/>
        </w:rPr>
        <w:t>偏差</w:t>
      </w:r>
    </w:p>
    <w:p w14:paraId="7AD0821A">
      <w:pPr>
        <w:pStyle w:val="33"/>
        <w:ind w:firstLine="0" w:firstLineChars="0"/>
        <w:rPr>
          <w:rFonts w:hAnsi="宋体" w:cs="宋体"/>
        </w:rPr>
      </w:pPr>
      <w:r>
        <w:rPr>
          <w:rFonts w:hint="eastAsia" w:hAnsi="宋体" w:cs="宋体"/>
        </w:rPr>
        <w:t xml:space="preserve">    使用分度值为</w:t>
      </w:r>
      <w:r>
        <w:rPr>
          <w:rFonts w:hint="eastAsia" w:hAnsi="黑体" w:cs="黑体"/>
        </w:rPr>
        <w:t xml:space="preserve"> </w:t>
      </w:r>
      <w:r>
        <w:rPr>
          <w:rFonts w:hint="eastAsia" w:hAnsi="宋体" w:cs="宋体"/>
        </w:rPr>
        <w:t>0.001</w:t>
      </w:r>
      <w:r>
        <w:rPr>
          <w:rFonts w:hint="eastAsia" w:hAnsi="黑体" w:cs="黑体"/>
        </w:rPr>
        <w:t xml:space="preserve"> </w:t>
      </w:r>
      <w:r>
        <w:rPr>
          <w:rFonts w:hint="eastAsia" w:hAnsi="宋体" w:cs="宋体"/>
        </w:rPr>
        <w:t>mm</w:t>
      </w:r>
      <w:r>
        <w:rPr>
          <w:rFonts w:hint="eastAsia" w:hAnsi="黑体" w:cs="黑体"/>
        </w:rPr>
        <w:t xml:space="preserve"> 的</w:t>
      </w:r>
      <w:r>
        <w:rPr>
          <w:rFonts w:hint="eastAsia" w:hAnsi="宋体" w:cs="宋体"/>
        </w:rPr>
        <w:t>千分尺/游标卡尺或</w:t>
      </w:r>
      <w:r>
        <w:rPr>
          <w:rFonts w:hint="eastAsia" w:hAnsi="黑体" w:cs="黑体"/>
        </w:rPr>
        <w:t>投影仪</w:t>
      </w:r>
      <w:r>
        <w:rPr>
          <w:rFonts w:hint="eastAsia" w:hAnsi="宋体" w:cs="宋体"/>
        </w:rPr>
        <w:t>测量</w:t>
      </w:r>
      <w:r>
        <w:rPr>
          <w:rFonts w:hint="eastAsia" w:hAnsi="宋体" w:cs="宋体"/>
          <w:szCs w:val="18"/>
        </w:rPr>
        <w:t>长宽</w:t>
      </w:r>
      <w:r>
        <w:rPr>
          <w:rFonts w:hint="eastAsia" w:hAnsi="宋体" w:cs="宋体"/>
        </w:rPr>
        <w:t>。</w:t>
      </w:r>
    </w:p>
    <w:p w14:paraId="3E8DCB16">
      <w:pPr>
        <w:pStyle w:val="60"/>
        <w:numPr>
          <w:ilvl w:val="2"/>
          <w:numId w:val="0"/>
        </w:numPr>
        <w:spacing w:before="156" w:after="156"/>
        <w:rPr>
          <w:rFonts w:hAnsi="黑体" w:cs="黑体"/>
        </w:rPr>
      </w:pPr>
      <w:r>
        <w:rPr>
          <w:rFonts w:hint="eastAsia" w:hAnsi="黑体" w:cs="黑体"/>
        </w:rPr>
        <w:t>6.1.2  厚度及允许偏差</w:t>
      </w:r>
    </w:p>
    <w:p w14:paraId="7D8E2B42">
      <w:pPr>
        <w:pStyle w:val="33"/>
        <w:ind w:firstLine="0" w:firstLineChars="0"/>
        <w:rPr>
          <w:rFonts w:hAnsi="宋体"/>
        </w:rPr>
      </w:pPr>
      <w:r>
        <w:rPr>
          <w:rFonts w:hint="eastAsia" w:hAnsi="宋体"/>
        </w:rPr>
        <w:t xml:space="preserve">    使用分度值为</w:t>
      </w:r>
      <w:r>
        <w:rPr>
          <w:rFonts w:hint="eastAsia" w:hAnsi="黑体" w:cs="黑体"/>
        </w:rPr>
        <w:t xml:space="preserve"> </w:t>
      </w:r>
      <w:r>
        <w:rPr>
          <w:rFonts w:hint="eastAsia" w:hAnsi="宋体"/>
        </w:rPr>
        <w:t>0.0</w:t>
      </w:r>
      <w:r>
        <w:rPr>
          <w:rFonts w:hAnsi="宋体"/>
        </w:rPr>
        <w:t>0</w:t>
      </w:r>
      <w:r>
        <w:rPr>
          <w:rFonts w:hint="eastAsia" w:hAnsi="宋体"/>
        </w:rPr>
        <w:t>1</w:t>
      </w:r>
      <w:r>
        <w:rPr>
          <w:rFonts w:hint="eastAsia" w:hAnsi="黑体" w:cs="黑体"/>
        </w:rPr>
        <w:t xml:space="preserve"> </w:t>
      </w:r>
      <w:r>
        <w:rPr>
          <w:rFonts w:hint="eastAsia" w:hAnsi="宋体"/>
        </w:rPr>
        <w:t>mm</w:t>
      </w:r>
      <w:r>
        <w:rPr>
          <w:rFonts w:hint="eastAsia" w:hAnsi="黑体" w:cs="黑体"/>
        </w:rPr>
        <w:t xml:space="preserve"> </w:t>
      </w:r>
      <w:r>
        <w:rPr>
          <w:rFonts w:hint="eastAsia" w:hAnsi="宋体"/>
        </w:rPr>
        <w:t>的测厚仪测量厚度</w:t>
      </w:r>
      <w:r>
        <w:rPr>
          <w:rFonts w:hAnsi="宋体"/>
        </w:rPr>
        <w:t>。</w:t>
      </w:r>
    </w:p>
    <w:p w14:paraId="71AADBC2">
      <w:pPr>
        <w:pStyle w:val="60"/>
        <w:numPr>
          <w:ilvl w:val="2"/>
          <w:numId w:val="0"/>
        </w:numPr>
        <w:spacing w:before="156" w:after="156"/>
        <w:rPr>
          <w:rFonts w:hAnsi="黑体" w:cs="黑体"/>
        </w:rPr>
      </w:pPr>
      <w:r>
        <w:rPr>
          <w:rFonts w:hint="eastAsia" w:hAnsi="黑体" w:cs="黑体"/>
        </w:rPr>
        <w:t>6.1.3  总厚度变化最大值</w:t>
      </w:r>
    </w:p>
    <w:p w14:paraId="19811C91">
      <w:pPr>
        <w:pStyle w:val="60"/>
        <w:numPr>
          <w:ilvl w:val="2"/>
          <w:numId w:val="0"/>
        </w:numPr>
        <w:spacing w:before="0" w:beforeLines="0" w:after="0" w:afterLines="0"/>
        <w:rPr>
          <w:rFonts w:ascii="宋体" w:hAnsi="宋体" w:eastAsia="宋体" w:cs="宋体"/>
        </w:rPr>
      </w:pPr>
      <w:r>
        <w:rPr>
          <w:rFonts w:hint="eastAsia" w:ascii="宋体" w:hAnsi="宋体" w:eastAsia="宋体" w:cs="宋体"/>
        </w:rPr>
        <w:t xml:space="preserve">    总厚度变化最大值的测试按照GB/T</w:t>
      </w:r>
      <w:r>
        <w:rPr>
          <w:rFonts w:hint="eastAsia" w:hAnsi="黑体" w:cs="黑体"/>
        </w:rPr>
        <w:t xml:space="preserve"> </w:t>
      </w:r>
      <w:r>
        <w:rPr>
          <w:rFonts w:hint="eastAsia" w:ascii="宋体" w:hAnsi="宋体" w:eastAsia="宋体" w:cs="宋体"/>
        </w:rPr>
        <w:t>6618规定的方法进行。</w:t>
      </w:r>
    </w:p>
    <w:p w14:paraId="6952828D">
      <w:pPr>
        <w:pStyle w:val="56"/>
        <w:numPr>
          <w:ilvl w:val="0"/>
          <w:numId w:val="0"/>
        </w:numPr>
        <w:spacing w:before="156" w:after="156"/>
        <w:rPr>
          <w:rFonts w:hAnsi="黑体" w:cs="黑体"/>
        </w:rPr>
      </w:pPr>
      <w:r>
        <w:rPr>
          <w:rFonts w:hint="eastAsia" w:hAnsi="黑体" w:cs="黑体"/>
        </w:rPr>
        <w:t>6.</w:t>
      </w:r>
      <w:r>
        <w:rPr>
          <w:rFonts w:hAnsi="黑体" w:cs="黑体"/>
        </w:rPr>
        <w:t>2</w:t>
      </w:r>
      <w:r>
        <w:rPr>
          <w:rFonts w:hint="eastAsia" w:hAnsi="黑体" w:cs="黑体"/>
        </w:rPr>
        <w:t xml:space="preserve">  性能指标</w:t>
      </w:r>
    </w:p>
    <w:p w14:paraId="4446062C">
      <w:pPr>
        <w:rPr>
          <w:rFonts w:ascii="宋体" w:hAnsi="宋体" w:cs="宋体"/>
        </w:rPr>
      </w:pPr>
      <w:r>
        <w:rPr>
          <w:rFonts w:hint="eastAsia" w:ascii="黑体" w:hAnsi="黑体" w:eastAsia="黑体" w:cs="黑体"/>
          <w:szCs w:val="21"/>
        </w:rPr>
        <w:t>6.2.1</w:t>
      </w:r>
      <w:r>
        <w:rPr>
          <w:rFonts w:hint="eastAsia" w:ascii="宋体" w:hAnsi="宋体" w:cs="宋体"/>
          <w:szCs w:val="21"/>
        </w:rPr>
        <w:t xml:space="preserve">  金刚石单晶</w:t>
      </w:r>
      <w:r>
        <w:rPr>
          <w:rFonts w:hint="eastAsia" w:ascii="宋体" w:hAnsi="宋体" w:cs="宋体"/>
        </w:rPr>
        <w:t>抛光</w:t>
      </w:r>
      <w:r>
        <w:rPr>
          <w:rFonts w:hint="eastAsia" w:ascii="宋体" w:hAnsi="宋体" w:cs="宋体"/>
          <w:szCs w:val="21"/>
        </w:rPr>
        <w:t>片</w:t>
      </w:r>
      <w:r>
        <w:rPr>
          <w:rFonts w:hint="eastAsia" w:ascii="宋体" w:hAnsi="宋体" w:cs="宋体"/>
        </w:rPr>
        <w:t>热导率的测试按照</w:t>
      </w:r>
      <w:r>
        <w:rPr>
          <w:rFonts w:hint="eastAsia" w:hAnsi="黑体" w:cs="黑体"/>
        </w:rPr>
        <w:t xml:space="preserve"> </w:t>
      </w:r>
      <w:r>
        <w:rPr>
          <w:rFonts w:hint="eastAsia" w:ascii="宋体" w:hAnsi="宋体" w:cs="宋体"/>
        </w:rPr>
        <w:t>GB/T</w:t>
      </w:r>
      <w:r>
        <w:rPr>
          <w:rFonts w:hint="eastAsia" w:hAnsi="黑体" w:cs="黑体"/>
        </w:rPr>
        <w:t xml:space="preserve"> </w:t>
      </w:r>
      <w:r>
        <w:rPr>
          <w:rFonts w:hint="eastAsia" w:ascii="宋体" w:hAnsi="宋体" w:cs="宋体"/>
        </w:rPr>
        <w:t>22588</w:t>
      </w:r>
      <w:r>
        <w:rPr>
          <w:rFonts w:hint="eastAsia" w:hAnsi="黑体" w:cs="黑体"/>
        </w:rPr>
        <w:t xml:space="preserve"> </w:t>
      </w:r>
      <w:r>
        <w:rPr>
          <w:rFonts w:hint="eastAsia" w:ascii="宋体" w:hAnsi="宋体" w:cs="宋体"/>
        </w:rPr>
        <w:t>规定的方法进行。</w:t>
      </w:r>
    </w:p>
    <w:p w14:paraId="096566F1">
      <w:pPr>
        <w:rPr>
          <w:rFonts w:ascii="宋体" w:hAnsi="宋体" w:cs="宋体"/>
        </w:rPr>
      </w:pPr>
      <w:r>
        <w:rPr>
          <w:rFonts w:hint="eastAsia" w:ascii="黑体" w:hAnsi="黑体" w:eastAsia="黑体" w:cs="黑体"/>
        </w:rPr>
        <w:t>6.2.2</w:t>
      </w:r>
      <w:r>
        <w:rPr>
          <w:rFonts w:hint="eastAsia" w:ascii="宋体" w:hAnsi="宋体" w:cs="宋体"/>
        </w:rPr>
        <w:t xml:space="preserve">  </w:t>
      </w:r>
      <w:r>
        <w:rPr>
          <w:rFonts w:hint="eastAsia" w:ascii="宋体" w:hAnsi="宋体" w:cs="宋体"/>
          <w:szCs w:val="21"/>
        </w:rPr>
        <w:t>金刚石单晶</w:t>
      </w:r>
      <w:r>
        <w:rPr>
          <w:rFonts w:hint="eastAsia" w:ascii="宋体" w:hAnsi="宋体" w:cs="宋体"/>
        </w:rPr>
        <w:t>抛光</w:t>
      </w:r>
      <w:r>
        <w:rPr>
          <w:rFonts w:hint="eastAsia" w:ascii="宋体" w:hAnsi="宋体" w:cs="宋体"/>
          <w:szCs w:val="21"/>
        </w:rPr>
        <w:t>片</w:t>
      </w:r>
      <w:r>
        <w:rPr>
          <w:rFonts w:hint="eastAsia" w:ascii="宋体" w:hAnsi="宋体" w:cs="宋体"/>
        </w:rPr>
        <w:t>热膨胀系数的测试按照</w:t>
      </w:r>
      <w:r>
        <w:rPr>
          <w:rFonts w:hint="eastAsia" w:hAnsi="黑体" w:cs="黑体"/>
        </w:rPr>
        <w:t xml:space="preserve"> </w:t>
      </w:r>
      <w:r>
        <w:rPr>
          <w:rFonts w:hint="eastAsia" w:ascii="宋体" w:hAnsi="宋体" w:cs="宋体"/>
        </w:rPr>
        <w:t>GB/T</w:t>
      </w:r>
      <w:r>
        <w:rPr>
          <w:rFonts w:hint="eastAsia" w:hAnsi="黑体" w:cs="黑体"/>
        </w:rPr>
        <w:t xml:space="preserve"> </w:t>
      </w:r>
      <w:r>
        <w:rPr>
          <w:rFonts w:hint="eastAsia" w:ascii="宋体" w:hAnsi="宋体" w:cs="宋体"/>
        </w:rPr>
        <w:t>4339</w:t>
      </w:r>
      <w:r>
        <w:rPr>
          <w:rFonts w:hint="eastAsia" w:hAnsi="黑体" w:cs="黑体"/>
        </w:rPr>
        <w:t xml:space="preserve"> </w:t>
      </w:r>
      <w:r>
        <w:rPr>
          <w:rFonts w:hint="eastAsia" w:ascii="宋体" w:hAnsi="宋体" w:cs="宋体"/>
        </w:rPr>
        <w:t>规定的方法进行。</w:t>
      </w:r>
    </w:p>
    <w:p w14:paraId="17C0F5F1">
      <w:pPr>
        <w:rPr>
          <w:rFonts w:ascii="宋体" w:hAnsi="宋体" w:cs="宋体"/>
          <w:szCs w:val="21"/>
        </w:rPr>
      </w:pPr>
      <w:r>
        <w:rPr>
          <w:rFonts w:hint="eastAsia" w:ascii="黑体" w:hAnsi="黑体" w:eastAsia="黑体" w:cs="黑体"/>
          <w:szCs w:val="21"/>
        </w:rPr>
        <w:t>6.2.</w:t>
      </w:r>
      <w:r>
        <w:rPr>
          <w:rFonts w:ascii="黑体" w:hAnsi="黑体" w:eastAsia="黑体" w:cs="黑体"/>
          <w:szCs w:val="21"/>
        </w:rPr>
        <w:t>3</w:t>
      </w:r>
      <w:r>
        <w:rPr>
          <w:rFonts w:hint="eastAsia" w:ascii="宋体" w:hAnsi="宋体" w:cs="宋体"/>
          <w:szCs w:val="21"/>
        </w:rPr>
        <w:t xml:space="preserve">  金刚石单晶</w:t>
      </w:r>
      <w:r>
        <w:rPr>
          <w:rFonts w:hint="eastAsia" w:ascii="宋体" w:hAnsi="宋体" w:cs="宋体"/>
        </w:rPr>
        <w:t>抛光</w:t>
      </w:r>
      <w:r>
        <w:rPr>
          <w:rFonts w:hint="eastAsia" w:ascii="宋体" w:hAnsi="宋体" w:cs="宋体"/>
          <w:szCs w:val="21"/>
        </w:rPr>
        <w:t>片透过率的测试按照</w:t>
      </w:r>
      <w:r>
        <w:rPr>
          <w:rFonts w:hint="eastAsia" w:hAnsi="黑体" w:cs="黑体"/>
        </w:rPr>
        <w:t xml:space="preserve"> </w:t>
      </w:r>
      <w:r>
        <w:rPr>
          <w:rFonts w:hint="eastAsia" w:ascii="宋体" w:hAnsi="宋体" w:cs="宋体"/>
          <w:szCs w:val="21"/>
        </w:rPr>
        <w:t>GB/T</w:t>
      </w:r>
      <w:r>
        <w:rPr>
          <w:rFonts w:hint="eastAsia" w:hAnsi="黑体" w:cs="黑体"/>
        </w:rPr>
        <w:t xml:space="preserve"> </w:t>
      </w:r>
      <w:r>
        <w:rPr>
          <w:rFonts w:hint="eastAsia" w:ascii="宋体" w:hAnsi="宋体" w:cs="宋体"/>
          <w:szCs w:val="21"/>
        </w:rPr>
        <w:t>36403</w:t>
      </w:r>
      <w:r>
        <w:rPr>
          <w:rFonts w:hint="eastAsia" w:hAnsi="黑体" w:cs="黑体"/>
        </w:rPr>
        <w:t xml:space="preserve"> </w:t>
      </w:r>
      <w:r>
        <w:rPr>
          <w:rFonts w:hint="eastAsia" w:ascii="宋体" w:hAnsi="宋体" w:cs="宋体"/>
          <w:szCs w:val="21"/>
        </w:rPr>
        <w:t>规定的方法进行。</w:t>
      </w:r>
    </w:p>
    <w:p w14:paraId="190AC66B">
      <w:pPr>
        <w:pStyle w:val="33"/>
        <w:ind w:firstLine="0" w:firstLineChars="0"/>
        <w:rPr>
          <w:rFonts w:hAnsi="宋体" w:cs="宋体"/>
        </w:rPr>
      </w:pPr>
      <w:r>
        <w:rPr>
          <w:rFonts w:hint="eastAsia" w:ascii="黑体" w:hAnsi="黑体" w:eastAsia="黑体" w:cs="黑体"/>
        </w:rPr>
        <w:t>6.2.</w:t>
      </w:r>
      <w:r>
        <w:rPr>
          <w:rFonts w:ascii="黑体" w:hAnsi="黑体" w:eastAsia="黑体" w:cs="黑体"/>
        </w:rPr>
        <w:t>4</w:t>
      </w:r>
      <w:r>
        <w:rPr>
          <w:rFonts w:hint="eastAsia" w:hAnsi="宋体" w:cs="宋体"/>
        </w:rPr>
        <w:t xml:space="preserve"> </w:t>
      </w:r>
      <w:r>
        <w:rPr>
          <w:rFonts w:hAnsi="宋体" w:cs="宋体"/>
        </w:rPr>
        <w:t xml:space="preserve"> </w:t>
      </w:r>
      <w:r>
        <w:rPr>
          <w:rFonts w:hint="eastAsia" w:hAnsi="宋体" w:cs="宋体"/>
        </w:rPr>
        <w:t>金刚石单晶抛光片晶向的测试按照</w:t>
      </w:r>
      <w:r>
        <w:rPr>
          <w:rFonts w:hint="eastAsia" w:hAnsi="黑体" w:cs="黑体"/>
        </w:rPr>
        <w:t xml:space="preserve"> </w:t>
      </w:r>
      <w:r>
        <w:rPr>
          <w:rFonts w:hint="eastAsia" w:hAnsi="宋体" w:cs="宋体"/>
        </w:rPr>
        <w:t>GB/T</w:t>
      </w:r>
      <w:r>
        <w:rPr>
          <w:rFonts w:hint="eastAsia" w:hAnsi="黑体" w:cs="黑体"/>
        </w:rPr>
        <w:t xml:space="preserve"> </w:t>
      </w:r>
      <w:r>
        <w:rPr>
          <w:rFonts w:hint="eastAsia" w:hAnsi="宋体" w:cs="宋体"/>
        </w:rPr>
        <w:t>1555</w:t>
      </w:r>
      <w:r>
        <w:rPr>
          <w:rFonts w:hint="eastAsia" w:hAnsi="黑体" w:cs="黑体"/>
        </w:rPr>
        <w:t xml:space="preserve"> </w:t>
      </w:r>
      <w:r>
        <w:rPr>
          <w:rFonts w:hint="eastAsia" w:hAnsi="宋体" w:cs="宋体"/>
        </w:rPr>
        <w:t>规定的方法进行。</w:t>
      </w:r>
    </w:p>
    <w:p w14:paraId="207CDA98">
      <w:pPr>
        <w:pStyle w:val="33"/>
        <w:ind w:firstLine="0" w:firstLineChars="0"/>
        <w:rPr>
          <w:rFonts w:hAnsi="宋体" w:cs="宋体"/>
        </w:rPr>
      </w:pPr>
      <w:r>
        <w:rPr>
          <w:rFonts w:hint="eastAsia" w:ascii="黑体" w:hAnsi="黑体" w:eastAsia="黑体" w:cs="黑体"/>
        </w:rPr>
        <w:t>6.2.</w:t>
      </w:r>
      <w:r>
        <w:rPr>
          <w:rFonts w:ascii="黑体" w:hAnsi="黑体" w:eastAsia="黑体" w:cs="黑体"/>
        </w:rPr>
        <w:t>5</w:t>
      </w:r>
      <w:r>
        <w:rPr>
          <w:rFonts w:hint="eastAsia" w:hAnsi="宋体" w:cs="宋体"/>
        </w:rPr>
        <w:t xml:space="preserve"> </w:t>
      </w:r>
      <w:r>
        <w:rPr>
          <w:rFonts w:hAnsi="宋体" w:cs="宋体"/>
        </w:rPr>
        <w:t xml:space="preserve"> </w:t>
      </w:r>
      <w:r>
        <w:rPr>
          <w:rFonts w:hint="eastAsia" w:hAnsi="宋体" w:cs="宋体"/>
        </w:rPr>
        <w:t>金刚石单晶抛光片位错密度的测试按照金刚石单晶抛光片位错密度的测试方法规定的方法进行。</w:t>
      </w:r>
    </w:p>
    <w:p w14:paraId="4F2C5545">
      <w:pPr>
        <w:pStyle w:val="56"/>
        <w:numPr>
          <w:ilvl w:val="0"/>
          <w:numId w:val="0"/>
        </w:numPr>
        <w:spacing w:before="156" w:after="156"/>
        <w:rPr>
          <w:rFonts w:hAnsi="黑体" w:cs="黑体"/>
        </w:rPr>
      </w:pPr>
      <w:r>
        <w:rPr>
          <w:rFonts w:hint="eastAsia" w:hAnsi="黑体" w:cs="黑体"/>
        </w:rPr>
        <w:t>6.3  表面质量</w:t>
      </w:r>
    </w:p>
    <w:p w14:paraId="40DD7345">
      <w:pPr>
        <w:pStyle w:val="33"/>
        <w:ind w:firstLine="0" w:firstLineChars="0"/>
      </w:pPr>
      <w:r>
        <w:rPr>
          <w:rFonts w:hint="eastAsia" w:ascii="黑体" w:hAnsi="黑体" w:eastAsia="黑体" w:cs="黑体"/>
          <w:szCs w:val="21"/>
        </w:rPr>
        <w:t>6.3.1</w:t>
      </w:r>
      <w:r>
        <w:rPr>
          <w:rFonts w:hint="eastAsia" w:hAnsi="宋体" w:cs="宋体"/>
          <w:szCs w:val="21"/>
        </w:rPr>
        <w:t xml:space="preserve"> </w:t>
      </w:r>
      <w:r>
        <w:rPr>
          <w:rFonts w:hint="eastAsia"/>
        </w:rPr>
        <w:t>划痕、崩边、裂纹、麻点、凹坑和沾污的测试按</w:t>
      </w:r>
      <w:r>
        <w:rPr>
          <w:rFonts w:hint="eastAsia" w:hAnsi="黑体" w:cs="黑体"/>
        </w:rPr>
        <w:t xml:space="preserve"> </w:t>
      </w:r>
      <w:r>
        <w:rPr>
          <w:rFonts w:hint="eastAsia"/>
        </w:rPr>
        <w:t>GB/T</w:t>
      </w:r>
      <w:r>
        <w:rPr>
          <w:rFonts w:hint="eastAsia" w:hAnsi="黑体" w:cs="黑体"/>
        </w:rPr>
        <w:t xml:space="preserve"> </w:t>
      </w:r>
      <w:r>
        <w:rPr>
          <w:rFonts w:hint="eastAsia"/>
        </w:rPr>
        <w:t>6624</w:t>
      </w:r>
      <w:r>
        <w:rPr>
          <w:rFonts w:hint="eastAsia" w:hAnsi="黑体" w:cs="黑体"/>
        </w:rPr>
        <w:t xml:space="preserve"> </w:t>
      </w:r>
      <w:r>
        <w:rPr>
          <w:rFonts w:hint="eastAsia"/>
        </w:rPr>
        <w:t>规定的方法进行。如有必要,用相应精度的量具测量。</w:t>
      </w:r>
    </w:p>
    <w:p w14:paraId="7468F63D">
      <w:pPr>
        <w:pStyle w:val="33"/>
        <w:ind w:firstLine="0" w:firstLineChars="0"/>
        <w:rPr>
          <w:rFonts w:ascii="黑体" w:hAnsi="黑体" w:eastAsia="黑体" w:cs="黑体"/>
          <w:szCs w:val="21"/>
        </w:rPr>
      </w:pPr>
      <w:r>
        <w:rPr>
          <w:rFonts w:hint="eastAsia" w:ascii="黑体" w:hAnsi="黑体" w:eastAsia="黑体" w:cs="黑体"/>
          <w:szCs w:val="21"/>
        </w:rPr>
        <w:t xml:space="preserve">6.3.2 </w:t>
      </w:r>
      <w:r>
        <w:rPr>
          <w:rFonts w:hint="eastAsia" w:hAnsi="宋体"/>
        </w:rPr>
        <w:t>表面粗糙度的测试按照</w:t>
      </w:r>
      <w:r>
        <w:rPr>
          <w:rFonts w:hint="eastAsia" w:hAnsi="黑体" w:cs="黑体"/>
        </w:rPr>
        <w:t xml:space="preserve"> </w:t>
      </w:r>
      <w:r>
        <w:rPr>
          <w:rFonts w:hint="eastAsia" w:hAnsi="宋体"/>
        </w:rPr>
        <w:t>GB/T</w:t>
      </w:r>
      <w:r>
        <w:rPr>
          <w:rFonts w:hint="eastAsia" w:hAnsi="黑体" w:cs="黑体"/>
        </w:rPr>
        <w:t xml:space="preserve"> </w:t>
      </w:r>
      <w:r>
        <w:rPr>
          <w:rFonts w:hint="eastAsia" w:hAnsi="宋体"/>
        </w:rPr>
        <w:t>29505</w:t>
      </w:r>
      <w:r>
        <w:rPr>
          <w:rFonts w:hint="eastAsia" w:hAnsi="黑体" w:cs="黑体"/>
        </w:rPr>
        <w:t xml:space="preserve"> </w:t>
      </w:r>
      <w:r>
        <w:rPr>
          <w:rFonts w:hint="eastAsia" w:hAnsi="宋体"/>
        </w:rPr>
        <w:t>规定的方法进行。</w:t>
      </w:r>
    </w:p>
    <w:p w14:paraId="5C3E17E3">
      <w:pPr>
        <w:pStyle w:val="56"/>
        <w:numPr>
          <w:ilvl w:val="0"/>
          <w:numId w:val="0"/>
        </w:numPr>
        <w:spacing w:before="312" w:beforeLines="100" w:after="312" w:afterLines="100"/>
        <w:rPr>
          <w:rFonts w:hAnsi="黑体" w:cs="黑体"/>
        </w:rPr>
      </w:pPr>
      <w:r>
        <w:rPr>
          <w:rFonts w:hint="eastAsia" w:hAnsi="黑体" w:cs="黑体"/>
        </w:rPr>
        <w:t>7  检验规则</w:t>
      </w:r>
    </w:p>
    <w:p w14:paraId="32F9D0D8">
      <w:pPr>
        <w:pStyle w:val="56"/>
        <w:numPr>
          <w:ilvl w:val="0"/>
          <w:numId w:val="0"/>
        </w:numPr>
        <w:spacing w:before="156" w:after="156"/>
      </w:pPr>
      <w:r>
        <w:rPr>
          <w:rFonts w:hint="eastAsia" w:hAnsi="黑体" w:cs="黑体"/>
        </w:rPr>
        <w:t>7.1  检査和验收</w:t>
      </w:r>
    </w:p>
    <w:p w14:paraId="7D6B53FE">
      <w:pPr>
        <w:pStyle w:val="60"/>
        <w:numPr>
          <w:ilvl w:val="0"/>
          <w:numId w:val="0"/>
        </w:numPr>
        <w:spacing w:before="0" w:beforeLines="0" w:after="0" w:afterLines="0"/>
        <w:rPr>
          <w:rFonts w:ascii="宋体" w:hAnsi="宋体" w:eastAsia="宋体" w:cs="宋体"/>
        </w:rPr>
      </w:pPr>
      <w:r>
        <w:rPr>
          <w:rFonts w:hint="eastAsia" w:hAnsi="黑体" w:cs="黑体"/>
        </w:rPr>
        <w:t>7.1.1</w:t>
      </w:r>
      <w:r>
        <w:rPr>
          <w:rFonts w:hint="eastAsia" w:ascii="宋体" w:hAnsi="宋体" w:eastAsia="宋体" w:cs="宋体"/>
        </w:rPr>
        <w:t xml:space="preserve">  产品由供方或第三方进行检验，保证产品质量符合本文件及订货单的规定。</w:t>
      </w:r>
    </w:p>
    <w:p w14:paraId="7F9E5786">
      <w:pPr>
        <w:pStyle w:val="60"/>
        <w:numPr>
          <w:ilvl w:val="0"/>
          <w:numId w:val="0"/>
        </w:numPr>
        <w:spacing w:before="0" w:beforeLines="0" w:after="0" w:afterLines="0"/>
      </w:pPr>
      <w:r>
        <w:rPr>
          <w:rFonts w:hint="eastAsia" w:hAnsi="黑体" w:cs="黑体"/>
        </w:rPr>
        <w:t>7.1.2</w:t>
      </w:r>
      <w:r>
        <w:rPr>
          <w:rFonts w:hint="eastAsia" w:ascii="宋体" w:hAnsi="宋体" w:eastAsia="宋体" w:cs="宋体"/>
        </w:rPr>
        <w:t xml:space="preserve">  需方可对收到的产品按照本文件的规定进行检验。若检验结果与本文件或订货单的规定不符时,应在收到产品之日起三个月内向供方提出,由供需双方协商解决。如需仲裁，仲裁取样由供需双方共同进行。</w:t>
      </w:r>
    </w:p>
    <w:p w14:paraId="07A03703">
      <w:pPr>
        <w:pStyle w:val="56"/>
        <w:numPr>
          <w:ilvl w:val="1"/>
          <w:numId w:val="0"/>
        </w:numPr>
        <w:spacing w:before="156" w:after="156"/>
        <w:ind w:left="363" w:hanging="363"/>
      </w:pPr>
      <w:r>
        <w:rPr>
          <w:rFonts w:hint="eastAsia" w:hAnsi="黑体" w:cs="黑体"/>
        </w:rPr>
        <w:t>7.2  组批</w:t>
      </w:r>
    </w:p>
    <w:p w14:paraId="11D7DF1D">
      <w:pPr>
        <w:pStyle w:val="33"/>
        <w:rPr>
          <w:rFonts w:hAnsi="宋体" w:cs="宋体"/>
          <w:szCs w:val="21"/>
        </w:rPr>
      </w:pPr>
      <w:r>
        <w:rPr>
          <w:rFonts w:hint="eastAsia" w:hAnsi="宋体" w:cs="宋体"/>
          <w:szCs w:val="21"/>
        </w:rPr>
        <w:t>金刚石单晶抛光片应成批提交验收，每批应由同一牌号、相同规格的金刚石单晶抛光片组成。</w:t>
      </w:r>
    </w:p>
    <w:p w14:paraId="68202705">
      <w:pPr>
        <w:pStyle w:val="56"/>
        <w:numPr>
          <w:ilvl w:val="0"/>
          <w:numId w:val="0"/>
        </w:numPr>
        <w:spacing w:before="156" w:after="156"/>
      </w:pPr>
      <w:r>
        <w:rPr>
          <w:rFonts w:hint="eastAsia" w:hAnsi="黑体" w:cs="黑体"/>
        </w:rPr>
        <w:t>7.3  检验项目及取样</w:t>
      </w:r>
    </w:p>
    <w:p w14:paraId="2A7DB783">
      <w:pPr>
        <w:pStyle w:val="60"/>
        <w:numPr>
          <w:ilvl w:val="0"/>
          <w:numId w:val="0"/>
        </w:numPr>
        <w:spacing w:before="0" w:beforeLines="0" w:after="0" w:afterLines="0"/>
        <w:rPr>
          <w:rFonts w:ascii="宋体" w:hAnsi="宋体" w:eastAsia="宋体" w:cs="宋体"/>
        </w:rPr>
      </w:pPr>
      <w:r>
        <w:rPr>
          <w:rFonts w:hint="eastAsia" w:hAnsi="黑体" w:cs="黑体"/>
        </w:rPr>
        <w:t>7.3.1</w:t>
      </w:r>
      <w:r>
        <w:rPr>
          <w:rFonts w:hint="eastAsia" w:ascii="宋体" w:hAnsi="宋体" w:eastAsia="宋体" w:cs="宋体"/>
        </w:rPr>
        <w:t xml:space="preserve">  金刚石单晶抛光片的外形尺寸及允许偏差的检验应符合表</w:t>
      </w:r>
      <w:r>
        <w:rPr>
          <w:rFonts w:hint="eastAsia" w:hAnsi="黑体" w:cs="黑体"/>
        </w:rPr>
        <w:t xml:space="preserve"> </w:t>
      </w:r>
      <w:r>
        <w:rPr>
          <w:rFonts w:hint="eastAsia" w:ascii="宋体" w:hAnsi="宋体" w:eastAsia="宋体" w:cs="宋体"/>
        </w:rPr>
        <w:t>5</w:t>
      </w:r>
      <w:r>
        <w:rPr>
          <w:rFonts w:hint="eastAsia" w:hAnsi="黑体" w:cs="黑体"/>
        </w:rPr>
        <w:t xml:space="preserve"> </w:t>
      </w:r>
      <w:r>
        <w:rPr>
          <w:rFonts w:hint="eastAsia" w:ascii="宋体" w:hAnsi="宋体" w:eastAsia="宋体" w:cs="宋体"/>
        </w:rPr>
        <w:t>的规定。</w:t>
      </w:r>
    </w:p>
    <w:p w14:paraId="392F5268">
      <w:pPr>
        <w:pStyle w:val="2"/>
        <w:spacing w:before="156" w:beforeLines="50" w:after="156" w:afterLines="50"/>
        <w:jc w:val="center"/>
        <w:rPr>
          <w:rFonts w:hAnsi="黑体" w:cs="黑体"/>
        </w:rPr>
      </w:pPr>
      <w:r>
        <w:rPr>
          <w:rFonts w:hint="eastAsia" w:ascii="黑体" w:hAnsi="黑体" w:eastAsia="黑体" w:cs="黑体"/>
          <w:szCs w:val="21"/>
        </w:rPr>
        <w:t>表 5  外形尺寸及允许偏差的检验项目及取样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2363"/>
        <w:gridCol w:w="2363"/>
        <w:gridCol w:w="2363"/>
      </w:tblGrid>
      <w:tr w14:paraId="419F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tcPr>
          <w:p w14:paraId="0C01D912">
            <w:pPr>
              <w:pStyle w:val="33"/>
              <w:ind w:firstLine="0" w:firstLineChars="0"/>
              <w:jc w:val="center"/>
              <w:rPr>
                <w:rFonts w:hAnsi="黑体" w:cs="黑体"/>
                <w:sz w:val="18"/>
                <w:szCs w:val="18"/>
              </w:rPr>
            </w:pPr>
            <w:r>
              <w:rPr>
                <w:rFonts w:hint="eastAsia" w:hAnsi="黑体" w:cs="黑体"/>
                <w:sz w:val="18"/>
                <w:szCs w:val="18"/>
              </w:rPr>
              <w:t>检验项目</w:t>
            </w:r>
          </w:p>
        </w:tc>
        <w:tc>
          <w:tcPr>
            <w:tcW w:w="2363" w:type="dxa"/>
          </w:tcPr>
          <w:p w14:paraId="316A0BBC">
            <w:pPr>
              <w:pStyle w:val="33"/>
              <w:ind w:firstLine="0" w:firstLineChars="0"/>
              <w:jc w:val="center"/>
              <w:rPr>
                <w:rFonts w:hAnsi="黑体" w:cs="黑体"/>
                <w:sz w:val="18"/>
                <w:szCs w:val="18"/>
              </w:rPr>
            </w:pPr>
            <w:r>
              <w:rPr>
                <w:rFonts w:hint="eastAsia" w:hAnsi="黑体" w:cs="黑体"/>
                <w:sz w:val="18"/>
                <w:szCs w:val="18"/>
              </w:rPr>
              <w:t>要求的章条号</w:t>
            </w:r>
          </w:p>
        </w:tc>
        <w:tc>
          <w:tcPr>
            <w:tcW w:w="2363" w:type="dxa"/>
          </w:tcPr>
          <w:p w14:paraId="01A82DDB">
            <w:pPr>
              <w:pStyle w:val="33"/>
              <w:ind w:firstLine="0" w:firstLineChars="0"/>
              <w:jc w:val="center"/>
              <w:rPr>
                <w:rFonts w:hAnsi="黑体" w:cs="黑体"/>
                <w:sz w:val="18"/>
                <w:szCs w:val="18"/>
              </w:rPr>
            </w:pPr>
            <w:r>
              <w:rPr>
                <w:rFonts w:hint="eastAsia" w:hAnsi="黑体" w:cs="黑体"/>
                <w:sz w:val="18"/>
                <w:szCs w:val="18"/>
              </w:rPr>
              <w:t>试验方法的章条号</w:t>
            </w:r>
          </w:p>
        </w:tc>
        <w:tc>
          <w:tcPr>
            <w:tcW w:w="2363" w:type="dxa"/>
          </w:tcPr>
          <w:p w14:paraId="6C561531">
            <w:pPr>
              <w:pStyle w:val="33"/>
              <w:ind w:firstLine="0" w:firstLineChars="0"/>
              <w:jc w:val="center"/>
              <w:rPr>
                <w:rFonts w:hAnsi="黑体" w:cs="黑体"/>
                <w:sz w:val="18"/>
                <w:szCs w:val="18"/>
              </w:rPr>
            </w:pPr>
            <w:r>
              <w:rPr>
                <w:rFonts w:hint="eastAsia" w:hAnsi="黑体" w:cs="黑体"/>
                <w:sz w:val="18"/>
                <w:szCs w:val="18"/>
              </w:rPr>
              <w:t>取样规定</w:t>
            </w:r>
          </w:p>
        </w:tc>
      </w:tr>
      <w:tr w14:paraId="3A46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363" w:type="dxa"/>
          </w:tcPr>
          <w:p w14:paraId="1B383576">
            <w:pPr>
              <w:pStyle w:val="33"/>
              <w:ind w:firstLine="0" w:firstLineChars="0"/>
              <w:jc w:val="center"/>
              <w:rPr>
                <w:rFonts w:hAnsi="黑体" w:cs="黑体"/>
                <w:sz w:val="18"/>
                <w:szCs w:val="18"/>
              </w:rPr>
            </w:pPr>
            <w:r>
              <w:rPr>
                <w:rFonts w:hint="eastAsia" w:hAnsi="黑体" w:cs="黑体"/>
                <w:sz w:val="18"/>
                <w:szCs w:val="18"/>
              </w:rPr>
              <w:t>长×宽及允许偏差</w:t>
            </w:r>
          </w:p>
        </w:tc>
        <w:tc>
          <w:tcPr>
            <w:tcW w:w="2363" w:type="dxa"/>
          </w:tcPr>
          <w:p w14:paraId="3C5D2EBA">
            <w:pPr>
              <w:pStyle w:val="33"/>
              <w:ind w:firstLine="0" w:firstLineChars="0"/>
              <w:jc w:val="center"/>
              <w:rPr>
                <w:rFonts w:hAnsi="黑体" w:cs="黑体"/>
                <w:sz w:val="18"/>
                <w:szCs w:val="18"/>
              </w:rPr>
            </w:pPr>
            <w:r>
              <w:rPr>
                <w:rFonts w:hint="eastAsia" w:hAnsi="黑体" w:cs="黑体"/>
                <w:sz w:val="18"/>
                <w:szCs w:val="18"/>
              </w:rPr>
              <w:t>5.1</w:t>
            </w:r>
          </w:p>
        </w:tc>
        <w:tc>
          <w:tcPr>
            <w:tcW w:w="2363" w:type="dxa"/>
          </w:tcPr>
          <w:p w14:paraId="4E622D5C">
            <w:pPr>
              <w:pStyle w:val="33"/>
              <w:ind w:firstLine="0" w:firstLineChars="0"/>
              <w:jc w:val="center"/>
              <w:rPr>
                <w:rFonts w:hAnsi="黑体" w:cs="黑体"/>
                <w:sz w:val="18"/>
                <w:szCs w:val="18"/>
              </w:rPr>
            </w:pPr>
            <w:r>
              <w:rPr>
                <w:rFonts w:hint="eastAsia" w:hAnsi="黑体" w:cs="黑体"/>
                <w:sz w:val="18"/>
                <w:szCs w:val="18"/>
              </w:rPr>
              <w:t>6.1.1</w:t>
            </w:r>
          </w:p>
        </w:tc>
        <w:tc>
          <w:tcPr>
            <w:tcW w:w="2363" w:type="dxa"/>
          </w:tcPr>
          <w:p w14:paraId="7B856D8F">
            <w:pPr>
              <w:pStyle w:val="33"/>
              <w:ind w:firstLine="0" w:firstLineChars="0"/>
              <w:jc w:val="center"/>
              <w:rPr>
                <w:rFonts w:hAnsi="黑体" w:cs="黑体"/>
                <w:sz w:val="18"/>
                <w:szCs w:val="18"/>
              </w:rPr>
            </w:pPr>
            <w:r>
              <w:rPr>
                <w:rFonts w:hint="eastAsia" w:hAnsi="黑体" w:cs="黑体"/>
                <w:sz w:val="18"/>
                <w:szCs w:val="18"/>
              </w:rPr>
              <w:t>按照GB/T 2828.1-2012 中一般检验水平Ⅱ，正常检验一次抽样方案</w:t>
            </w:r>
          </w:p>
        </w:tc>
      </w:tr>
      <w:tr w14:paraId="53E7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14:paraId="77558768">
            <w:pPr>
              <w:pStyle w:val="33"/>
              <w:ind w:firstLine="0" w:firstLineChars="0"/>
              <w:jc w:val="center"/>
              <w:rPr>
                <w:rFonts w:hAnsi="宋体" w:cs="宋体"/>
                <w:sz w:val="18"/>
                <w:szCs w:val="18"/>
              </w:rPr>
            </w:pPr>
            <w:r>
              <w:rPr>
                <w:rFonts w:hint="eastAsia" w:hAnsi="宋体" w:cs="宋体"/>
                <w:sz w:val="18"/>
                <w:szCs w:val="18"/>
              </w:rPr>
              <w:t>厚度及允许偏差</w:t>
            </w:r>
          </w:p>
        </w:tc>
        <w:tc>
          <w:tcPr>
            <w:tcW w:w="2363" w:type="dxa"/>
          </w:tcPr>
          <w:p w14:paraId="42F12AFE">
            <w:pPr>
              <w:pStyle w:val="33"/>
              <w:ind w:firstLine="0" w:firstLineChars="0"/>
              <w:jc w:val="center"/>
              <w:rPr>
                <w:rFonts w:hAnsi="黑体" w:cs="黑体"/>
                <w:sz w:val="18"/>
                <w:szCs w:val="18"/>
              </w:rPr>
            </w:pPr>
            <w:r>
              <w:rPr>
                <w:rFonts w:hint="eastAsia" w:hAnsi="黑体" w:cs="黑体"/>
                <w:sz w:val="18"/>
                <w:szCs w:val="18"/>
              </w:rPr>
              <w:t>5.1</w:t>
            </w:r>
          </w:p>
        </w:tc>
        <w:tc>
          <w:tcPr>
            <w:tcW w:w="2363" w:type="dxa"/>
          </w:tcPr>
          <w:p w14:paraId="70BABB47">
            <w:pPr>
              <w:pStyle w:val="33"/>
              <w:ind w:firstLine="0" w:firstLineChars="0"/>
              <w:jc w:val="center"/>
              <w:rPr>
                <w:rFonts w:hAnsi="黑体" w:cs="黑体"/>
                <w:sz w:val="18"/>
                <w:szCs w:val="18"/>
              </w:rPr>
            </w:pPr>
            <w:r>
              <w:rPr>
                <w:rFonts w:hint="eastAsia" w:hAnsi="黑体" w:cs="黑体"/>
                <w:sz w:val="18"/>
                <w:szCs w:val="18"/>
              </w:rPr>
              <w:t>6.1.2</w:t>
            </w:r>
          </w:p>
        </w:tc>
        <w:tc>
          <w:tcPr>
            <w:tcW w:w="2363" w:type="dxa"/>
          </w:tcPr>
          <w:p w14:paraId="52A775ED">
            <w:pPr>
              <w:pStyle w:val="33"/>
              <w:ind w:firstLine="0" w:firstLineChars="0"/>
              <w:jc w:val="center"/>
              <w:rPr>
                <w:rFonts w:hAnsi="黑体" w:cs="黑体"/>
                <w:sz w:val="18"/>
                <w:szCs w:val="18"/>
              </w:rPr>
            </w:pPr>
            <w:r>
              <w:rPr>
                <w:rFonts w:hint="eastAsia" w:hAnsi="黑体" w:cs="黑体"/>
                <w:sz w:val="18"/>
                <w:szCs w:val="18"/>
              </w:rPr>
              <w:t>按照GB/T 2828.1-2012 中一般检验水平Ⅱ，正常检验一次抽样方案</w:t>
            </w:r>
          </w:p>
        </w:tc>
      </w:tr>
      <w:tr w14:paraId="3331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14:paraId="0D63B032">
            <w:pPr>
              <w:pStyle w:val="33"/>
              <w:ind w:firstLine="0" w:firstLineChars="0"/>
              <w:jc w:val="center"/>
              <w:rPr>
                <w:rFonts w:hAnsi="宋体" w:cs="宋体"/>
                <w:sz w:val="18"/>
                <w:szCs w:val="18"/>
              </w:rPr>
            </w:pPr>
            <w:r>
              <w:rPr>
                <w:rFonts w:hint="eastAsia" w:hAnsi="宋体" w:cs="宋体"/>
                <w:sz w:val="18"/>
                <w:szCs w:val="18"/>
              </w:rPr>
              <w:t>总厚度变化最大值</w:t>
            </w:r>
          </w:p>
        </w:tc>
        <w:tc>
          <w:tcPr>
            <w:tcW w:w="2363" w:type="dxa"/>
          </w:tcPr>
          <w:p w14:paraId="2F3D86B5">
            <w:pPr>
              <w:pStyle w:val="33"/>
              <w:ind w:firstLine="0" w:firstLineChars="0"/>
              <w:jc w:val="center"/>
              <w:rPr>
                <w:rFonts w:hAnsi="黑体" w:cs="黑体"/>
                <w:sz w:val="18"/>
                <w:szCs w:val="18"/>
              </w:rPr>
            </w:pPr>
            <w:r>
              <w:rPr>
                <w:rFonts w:hint="eastAsia" w:hAnsi="黑体" w:cs="黑体"/>
                <w:sz w:val="18"/>
                <w:szCs w:val="18"/>
              </w:rPr>
              <w:t>5.1</w:t>
            </w:r>
          </w:p>
        </w:tc>
        <w:tc>
          <w:tcPr>
            <w:tcW w:w="2363" w:type="dxa"/>
          </w:tcPr>
          <w:p w14:paraId="6368C4D0">
            <w:pPr>
              <w:pStyle w:val="33"/>
              <w:ind w:firstLine="0" w:firstLineChars="0"/>
              <w:jc w:val="center"/>
              <w:rPr>
                <w:rFonts w:hAnsi="黑体" w:cs="黑体"/>
                <w:sz w:val="18"/>
                <w:szCs w:val="18"/>
              </w:rPr>
            </w:pPr>
            <w:r>
              <w:rPr>
                <w:rFonts w:hint="eastAsia" w:hAnsi="黑体" w:cs="黑体"/>
                <w:sz w:val="18"/>
                <w:szCs w:val="18"/>
              </w:rPr>
              <w:t>6.1.3</w:t>
            </w:r>
          </w:p>
        </w:tc>
        <w:tc>
          <w:tcPr>
            <w:tcW w:w="2363" w:type="dxa"/>
          </w:tcPr>
          <w:p w14:paraId="13C496F6">
            <w:pPr>
              <w:pStyle w:val="33"/>
              <w:ind w:firstLine="0" w:firstLineChars="0"/>
              <w:jc w:val="center"/>
              <w:rPr>
                <w:rFonts w:hAnsi="黑体" w:cs="黑体"/>
                <w:sz w:val="18"/>
                <w:szCs w:val="18"/>
              </w:rPr>
            </w:pPr>
            <w:r>
              <w:rPr>
                <w:rFonts w:hint="eastAsia" w:hAnsi="黑体" w:cs="黑体"/>
                <w:sz w:val="18"/>
                <w:szCs w:val="18"/>
              </w:rPr>
              <w:t>按照GB/T 2828.1-2012 中一般检验水平Ⅱ，正常检验一次抽样方案</w:t>
            </w:r>
          </w:p>
        </w:tc>
      </w:tr>
    </w:tbl>
    <w:p w14:paraId="561F123B">
      <w:pPr>
        <w:pStyle w:val="33"/>
        <w:rPr>
          <w:rFonts w:hAnsi="黑体" w:cs="黑体"/>
        </w:rPr>
      </w:pPr>
    </w:p>
    <w:p w14:paraId="4C9A0C56">
      <w:pPr>
        <w:pStyle w:val="60"/>
        <w:numPr>
          <w:ilvl w:val="0"/>
          <w:numId w:val="0"/>
        </w:numPr>
        <w:spacing w:before="0" w:beforeLines="0" w:after="0" w:afterLines="0"/>
        <w:rPr>
          <w:rFonts w:ascii="宋体" w:hAnsi="宋体" w:eastAsia="宋体" w:cs="宋体"/>
        </w:rPr>
      </w:pPr>
      <w:r>
        <w:rPr>
          <w:rFonts w:hint="eastAsia" w:hAnsi="黑体" w:cs="黑体"/>
        </w:rPr>
        <w:t>7.3.2</w:t>
      </w:r>
      <w:r>
        <w:rPr>
          <w:rFonts w:hint="eastAsia" w:ascii="宋体" w:hAnsi="宋体" w:eastAsia="宋体" w:cs="宋体"/>
        </w:rPr>
        <w:t xml:space="preserve">  金刚石单晶抛光片的性能指标的检验应符合表</w:t>
      </w:r>
      <w:r>
        <w:rPr>
          <w:rFonts w:hint="eastAsia" w:hAnsi="黑体" w:cs="黑体"/>
        </w:rPr>
        <w:t xml:space="preserve"> </w:t>
      </w:r>
      <w:r>
        <w:rPr>
          <w:rFonts w:hint="eastAsia" w:ascii="宋体" w:hAnsi="宋体" w:eastAsia="宋体" w:cs="宋体"/>
        </w:rPr>
        <w:t>6</w:t>
      </w:r>
      <w:r>
        <w:rPr>
          <w:rFonts w:hint="eastAsia" w:hAnsi="黑体" w:cs="黑体"/>
        </w:rPr>
        <w:t xml:space="preserve"> </w:t>
      </w:r>
      <w:r>
        <w:rPr>
          <w:rFonts w:hint="eastAsia" w:ascii="宋体" w:hAnsi="宋体" w:eastAsia="宋体" w:cs="宋体"/>
        </w:rPr>
        <w:t>的规定。</w:t>
      </w:r>
    </w:p>
    <w:p w14:paraId="0826F814">
      <w:pPr>
        <w:pStyle w:val="2"/>
        <w:spacing w:before="156" w:beforeLines="50" w:after="156" w:afterLines="50"/>
        <w:jc w:val="center"/>
        <w:rPr>
          <w:rFonts w:ascii="黑体" w:hAnsi="黑体" w:eastAsia="黑体" w:cs="黑体"/>
          <w:szCs w:val="21"/>
        </w:rPr>
      </w:pPr>
      <w:r>
        <w:rPr>
          <w:rFonts w:hint="eastAsia" w:ascii="黑体" w:hAnsi="黑体" w:eastAsia="黑体" w:cs="黑体"/>
          <w:szCs w:val="21"/>
        </w:rPr>
        <w:t>表6  性能指标的检验项目及取样</w:t>
      </w:r>
    </w:p>
    <w:tbl>
      <w:tblPr>
        <w:tblStyle w:val="44"/>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3"/>
        <w:gridCol w:w="2363"/>
        <w:gridCol w:w="2363"/>
        <w:gridCol w:w="2366"/>
      </w:tblGrid>
      <w:tr w14:paraId="2AC3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14:paraId="213FB031">
            <w:pPr>
              <w:pStyle w:val="33"/>
              <w:ind w:firstLine="360"/>
              <w:jc w:val="center"/>
              <w:rPr>
                <w:rFonts w:hAnsi="宋体" w:cs="宋体"/>
                <w:sz w:val="18"/>
                <w:szCs w:val="18"/>
              </w:rPr>
            </w:pPr>
            <w:r>
              <w:rPr>
                <w:rFonts w:hint="eastAsia" w:hAnsi="宋体" w:cs="宋体"/>
                <w:sz w:val="18"/>
                <w:szCs w:val="18"/>
              </w:rPr>
              <w:t>检验项目</w:t>
            </w:r>
          </w:p>
        </w:tc>
        <w:tc>
          <w:tcPr>
            <w:tcW w:w="2363" w:type="dxa"/>
            <w:shd w:val="clear" w:color="auto" w:fill="auto"/>
            <w:vAlign w:val="center"/>
          </w:tcPr>
          <w:p w14:paraId="030C7B0C">
            <w:pPr>
              <w:pStyle w:val="33"/>
              <w:ind w:firstLine="0" w:firstLineChars="0"/>
              <w:jc w:val="center"/>
              <w:rPr>
                <w:rFonts w:hAnsi="宋体" w:cs="宋体"/>
                <w:sz w:val="18"/>
                <w:szCs w:val="18"/>
              </w:rPr>
            </w:pPr>
            <w:r>
              <w:rPr>
                <w:rFonts w:hint="eastAsia" w:hAnsi="宋体" w:cs="宋体"/>
                <w:sz w:val="18"/>
                <w:szCs w:val="18"/>
              </w:rPr>
              <w:t>要求的章条号</w:t>
            </w:r>
          </w:p>
        </w:tc>
        <w:tc>
          <w:tcPr>
            <w:tcW w:w="2363" w:type="dxa"/>
            <w:shd w:val="clear" w:color="auto" w:fill="auto"/>
            <w:vAlign w:val="center"/>
          </w:tcPr>
          <w:p w14:paraId="4346D4E3">
            <w:pPr>
              <w:pStyle w:val="33"/>
              <w:ind w:firstLine="0" w:firstLineChars="0"/>
              <w:jc w:val="center"/>
              <w:rPr>
                <w:rFonts w:hAnsi="宋体" w:cs="宋体"/>
                <w:sz w:val="18"/>
                <w:szCs w:val="18"/>
              </w:rPr>
            </w:pPr>
            <w:r>
              <w:rPr>
                <w:rFonts w:hint="eastAsia" w:hAnsi="宋体" w:cs="宋体"/>
                <w:sz w:val="18"/>
                <w:szCs w:val="18"/>
              </w:rPr>
              <w:t>试验方法的章条号</w:t>
            </w:r>
          </w:p>
        </w:tc>
        <w:tc>
          <w:tcPr>
            <w:tcW w:w="2366" w:type="dxa"/>
            <w:shd w:val="clear" w:color="auto" w:fill="auto"/>
            <w:vAlign w:val="center"/>
          </w:tcPr>
          <w:p w14:paraId="147A9B0D">
            <w:pPr>
              <w:pStyle w:val="33"/>
              <w:ind w:firstLine="0" w:firstLineChars="0"/>
              <w:jc w:val="center"/>
              <w:rPr>
                <w:rFonts w:hAnsi="宋体" w:cs="宋体"/>
                <w:sz w:val="18"/>
                <w:szCs w:val="18"/>
              </w:rPr>
            </w:pPr>
            <w:r>
              <w:rPr>
                <w:rFonts w:hint="eastAsia" w:hAnsi="宋体" w:cs="宋体"/>
                <w:sz w:val="18"/>
                <w:szCs w:val="18"/>
              </w:rPr>
              <w:t>取样规定</w:t>
            </w:r>
          </w:p>
        </w:tc>
      </w:tr>
      <w:tr w14:paraId="646D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14:paraId="21B38460">
            <w:pPr>
              <w:pStyle w:val="33"/>
              <w:ind w:firstLine="0" w:firstLineChars="0"/>
              <w:jc w:val="center"/>
              <w:rPr>
                <w:rFonts w:hAnsi="宋体" w:cs="宋体"/>
                <w:sz w:val="18"/>
                <w:szCs w:val="18"/>
              </w:rPr>
            </w:pPr>
            <w:r>
              <w:rPr>
                <w:rFonts w:hint="eastAsia" w:hAnsi="宋体" w:cs="宋体"/>
                <w:sz w:val="18"/>
                <w:szCs w:val="18"/>
              </w:rPr>
              <w:t>热导率</w:t>
            </w:r>
          </w:p>
        </w:tc>
        <w:tc>
          <w:tcPr>
            <w:tcW w:w="2363" w:type="dxa"/>
            <w:vAlign w:val="center"/>
          </w:tcPr>
          <w:p w14:paraId="091598D6">
            <w:pPr>
              <w:pStyle w:val="33"/>
              <w:ind w:firstLine="0" w:firstLineChars="0"/>
              <w:jc w:val="center"/>
              <w:rPr>
                <w:rFonts w:hAnsi="宋体" w:cs="宋体"/>
                <w:sz w:val="18"/>
                <w:szCs w:val="18"/>
              </w:rPr>
            </w:pPr>
            <w:r>
              <w:rPr>
                <w:rFonts w:hint="eastAsia" w:hAnsi="宋体" w:cs="宋体"/>
                <w:sz w:val="18"/>
                <w:szCs w:val="18"/>
              </w:rPr>
              <w:t>5.2</w:t>
            </w:r>
          </w:p>
        </w:tc>
        <w:tc>
          <w:tcPr>
            <w:tcW w:w="2363" w:type="dxa"/>
            <w:vAlign w:val="center"/>
          </w:tcPr>
          <w:p w14:paraId="4F75DC2E">
            <w:pPr>
              <w:pStyle w:val="33"/>
              <w:ind w:firstLine="0" w:firstLineChars="0"/>
              <w:jc w:val="center"/>
              <w:rPr>
                <w:rFonts w:hAnsi="宋体" w:cs="宋体"/>
                <w:sz w:val="18"/>
                <w:szCs w:val="18"/>
              </w:rPr>
            </w:pPr>
            <w:r>
              <w:rPr>
                <w:rFonts w:hint="eastAsia" w:hAnsi="宋体" w:cs="宋体"/>
                <w:sz w:val="18"/>
                <w:szCs w:val="18"/>
              </w:rPr>
              <w:t>6.2.1</w:t>
            </w:r>
          </w:p>
        </w:tc>
        <w:tc>
          <w:tcPr>
            <w:tcW w:w="2366" w:type="dxa"/>
            <w:vMerge w:val="restart"/>
            <w:vAlign w:val="center"/>
          </w:tcPr>
          <w:p w14:paraId="2C8E0A02">
            <w:pPr>
              <w:pStyle w:val="33"/>
              <w:ind w:firstLine="0" w:firstLineChars="0"/>
              <w:jc w:val="center"/>
              <w:rPr>
                <w:rFonts w:hAnsi="宋体" w:cs="宋体"/>
                <w:sz w:val="18"/>
                <w:szCs w:val="18"/>
              </w:rPr>
            </w:pPr>
            <w:r>
              <w:rPr>
                <w:rFonts w:hint="eastAsia" w:hAnsi="宋体" w:cs="宋体"/>
                <w:sz w:val="18"/>
                <w:szCs w:val="18"/>
              </w:rPr>
              <w:t>每1</w:t>
            </w:r>
            <w:r>
              <w:rPr>
                <w:rFonts w:hAnsi="宋体" w:cs="宋体"/>
                <w:sz w:val="18"/>
                <w:szCs w:val="18"/>
              </w:rPr>
              <w:t>0</w:t>
            </w:r>
            <w:r>
              <w:rPr>
                <w:rFonts w:hint="eastAsia" w:hAnsi="宋体" w:cs="宋体"/>
                <w:sz w:val="18"/>
                <w:szCs w:val="18"/>
              </w:rPr>
              <w:t>片抽检一片</w:t>
            </w:r>
          </w:p>
        </w:tc>
      </w:tr>
      <w:tr w14:paraId="31AD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14:paraId="18BEDB58">
            <w:pPr>
              <w:pStyle w:val="33"/>
              <w:ind w:firstLine="0" w:firstLineChars="0"/>
              <w:jc w:val="center"/>
              <w:rPr>
                <w:rFonts w:hAnsi="宋体" w:cs="宋体"/>
                <w:sz w:val="18"/>
                <w:szCs w:val="18"/>
              </w:rPr>
            </w:pPr>
            <w:r>
              <w:rPr>
                <w:rFonts w:hint="eastAsia" w:hAnsi="宋体" w:cs="宋体"/>
                <w:sz w:val="18"/>
                <w:szCs w:val="18"/>
              </w:rPr>
              <w:t>热膨胀系数</w:t>
            </w:r>
          </w:p>
        </w:tc>
        <w:tc>
          <w:tcPr>
            <w:tcW w:w="2363" w:type="dxa"/>
            <w:shd w:val="clear" w:color="auto" w:fill="auto"/>
            <w:vAlign w:val="center"/>
          </w:tcPr>
          <w:p w14:paraId="1E4DD59B">
            <w:pPr>
              <w:pStyle w:val="33"/>
              <w:ind w:firstLine="0" w:firstLineChars="0"/>
              <w:jc w:val="center"/>
              <w:rPr>
                <w:rFonts w:hAnsi="宋体" w:cs="宋体"/>
                <w:sz w:val="18"/>
                <w:szCs w:val="18"/>
              </w:rPr>
            </w:pPr>
            <w:r>
              <w:rPr>
                <w:rFonts w:hint="eastAsia" w:hAnsi="宋体" w:cs="宋体"/>
                <w:sz w:val="18"/>
                <w:szCs w:val="18"/>
              </w:rPr>
              <w:t>5.2</w:t>
            </w:r>
          </w:p>
        </w:tc>
        <w:tc>
          <w:tcPr>
            <w:tcW w:w="2363" w:type="dxa"/>
            <w:shd w:val="clear" w:color="auto" w:fill="auto"/>
            <w:vAlign w:val="center"/>
          </w:tcPr>
          <w:p w14:paraId="5E6AA424">
            <w:pPr>
              <w:pStyle w:val="33"/>
              <w:ind w:firstLine="0" w:firstLineChars="0"/>
              <w:jc w:val="center"/>
              <w:rPr>
                <w:rFonts w:hAnsi="宋体" w:cs="宋体"/>
                <w:sz w:val="18"/>
                <w:szCs w:val="18"/>
              </w:rPr>
            </w:pPr>
            <w:r>
              <w:rPr>
                <w:rFonts w:hint="eastAsia" w:hAnsi="宋体" w:cs="宋体"/>
                <w:sz w:val="18"/>
                <w:szCs w:val="18"/>
              </w:rPr>
              <w:t>6.2.2</w:t>
            </w:r>
          </w:p>
        </w:tc>
        <w:tc>
          <w:tcPr>
            <w:tcW w:w="2366" w:type="dxa"/>
            <w:vMerge w:val="continue"/>
            <w:shd w:val="clear" w:color="auto" w:fill="auto"/>
            <w:vAlign w:val="center"/>
          </w:tcPr>
          <w:p w14:paraId="66F3F689">
            <w:pPr>
              <w:pStyle w:val="33"/>
              <w:ind w:firstLine="0" w:firstLineChars="0"/>
              <w:jc w:val="center"/>
              <w:rPr>
                <w:rFonts w:hAnsi="宋体" w:cs="宋体"/>
                <w:sz w:val="18"/>
                <w:szCs w:val="18"/>
              </w:rPr>
            </w:pPr>
          </w:p>
        </w:tc>
      </w:tr>
      <w:tr w14:paraId="2DCA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14:paraId="4F8B88D1">
            <w:pPr>
              <w:pStyle w:val="33"/>
              <w:ind w:firstLine="0" w:firstLineChars="0"/>
              <w:jc w:val="center"/>
              <w:rPr>
                <w:rFonts w:hAnsi="宋体" w:cs="宋体"/>
                <w:sz w:val="18"/>
                <w:szCs w:val="18"/>
              </w:rPr>
            </w:pPr>
            <w:r>
              <w:rPr>
                <w:rFonts w:hint="eastAsia" w:hAnsi="宋体" w:cs="宋体"/>
                <w:sz w:val="18"/>
                <w:szCs w:val="18"/>
              </w:rPr>
              <w:t>透过率</w:t>
            </w:r>
          </w:p>
        </w:tc>
        <w:tc>
          <w:tcPr>
            <w:tcW w:w="2363" w:type="dxa"/>
            <w:shd w:val="clear" w:color="auto" w:fill="auto"/>
            <w:vAlign w:val="center"/>
          </w:tcPr>
          <w:p w14:paraId="52893F0A">
            <w:pPr>
              <w:pStyle w:val="33"/>
              <w:ind w:firstLine="0" w:firstLineChars="0"/>
              <w:jc w:val="center"/>
              <w:rPr>
                <w:rFonts w:hAnsi="宋体" w:cs="宋体"/>
                <w:sz w:val="18"/>
                <w:szCs w:val="18"/>
              </w:rPr>
            </w:pPr>
            <w:r>
              <w:rPr>
                <w:rFonts w:hint="eastAsia" w:hAnsi="宋体" w:cs="宋体"/>
                <w:sz w:val="18"/>
                <w:szCs w:val="18"/>
              </w:rPr>
              <w:t>5.2</w:t>
            </w:r>
          </w:p>
        </w:tc>
        <w:tc>
          <w:tcPr>
            <w:tcW w:w="2363" w:type="dxa"/>
            <w:shd w:val="clear" w:color="auto" w:fill="auto"/>
            <w:vAlign w:val="center"/>
          </w:tcPr>
          <w:p w14:paraId="30433FA4">
            <w:pPr>
              <w:pStyle w:val="33"/>
              <w:ind w:firstLine="0" w:firstLineChars="0"/>
              <w:jc w:val="center"/>
              <w:rPr>
                <w:rFonts w:hAnsi="宋体" w:cs="宋体"/>
                <w:sz w:val="18"/>
                <w:szCs w:val="18"/>
              </w:rPr>
            </w:pPr>
            <w:r>
              <w:rPr>
                <w:rFonts w:hint="eastAsia" w:hAnsi="宋体" w:cs="宋体"/>
                <w:sz w:val="18"/>
                <w:szCs w:val="18"/>
              </w:rPr>
              <w:t>6.2.</w:t>
            </w:r>
            <w:r>
              <w:rPr>
                <w:rFonts w:hAnsi="宋体" w:cs="宋体"/>
                <w:sz w:val="18"/>
                <w:szCs w:val="18"/>
              </w:rPr>
              <w:t>3</w:t>
            </w:r>
          </w:p>
        </w:tc>
        <w:tc>
          <w:tcPr>
            <w:tcW w:w="2366" w:type="dxa"/>
            <w:vMerge w:val="continue"/>
            <w:shd w:val="clear" w:color="auto" w:fill="auto"/>
            <w:vAlign w:val="center"/>
          </w:tcPr>
          <w:p w14:paraId="417B25C7">
            <w:pPr>
              <w:pStyle w:val="33"/>
              <w:ind w:firstLine="0" w:firstLineChars="0"/>
              <w:jc w:val="center"/>
              <w:rPr>
                <w:rFonts w:hAnsi="宋体" w:cs="宋体"/>
                <w:sz w:val="18"/>
                <w:szCs w:val="18"/>
              </w:rPr>
            </w:pPr>
          </w:p>
        </w:tc>
      </w:tr>
      <w:tr w14:paraId="2121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14:paraId="770A35D5">
            <w:pPr>
              <w:pStyle w:val="33"/>
              <w:ind w:firstLine="0" w:firstLineChars="0"/>
              <w:jc w:val="center"/>
              <w:rPr>
                <w:rFonts w:hAnsi="宋体" w:cs="宋体"/>
                <w:sz w:val="18"/>
                <w:szCs w:val="18"/>
              </w:rPr>
            </w:pPr>
            <w:r>
              <w:rPr>
                <w:rFonts w:hint="eastAsia" w:hAnsi="宋体" w:cs="宋体"/>
                <w:sz w:val="18"/>
                <w:szCs w:val="18"/>
              </w:rPr>
              <w:t>晶向</w:t>
            </w:r>
          </w:p>
        </w:tc>
        <w:tc>
          <w:tcPr>
            <w:tcW w:w="2363" w:type="dxa"/>
            <w:shd w:val="clear" w:color="auto" w:fill="auto"/>
            <w:vAlign w:val="center"/>
          </w:tcPr>
          <w:p w14:paraId="3B61E883">
            <w:pPr>
              <w:pStyle w:val="33"/>
              <w:ind w:firstLine="0" w:firstLineChars="0"/>
              <w:jc w:val="center"/>
              <w:rPr>
                <w:rFonts w:hAnsi="宋体" w:cs="宋体"/>
                <w:sz w:val="18"/>
                <w:szCs w:val="18"/>
              </w:rPr>
            </w:pPr>
            <w:r>
              <w:rPr>
                <w:rFonts w:hint="eastAsia" w:hAnsi="宋体" w:cs="宋体"/>
                <w:sz w:val="18"/>
                <w:szCs w:val="18"/>
              </w:rPr>
              <w:t>5.2</w:t>
            </w:r>
          </w:p>
        </w:tc>
        <w:tc>
          <w:tcPr>
            <w:tcW w:w="2363" w:type="dxa"/>
            <w:shd w:val="clear" w:color="auto" w:fill="auto"/>
            <w:vAlign w:val="center"/>
          </w:tcPr>
          <w:p w14:paraId="7E46326B">
            <w:pPr>
              <w:pStyle w:val="33"/>
              <w:ind w:firstLine="0" w:firstLineChars="0"/>
              <w:jc w:val="center"/>
              <w:rPr>
                <w:rFonts w:hAnsi="宋体" w:cs="宋体"/>
                <w:sz w:val="18"/>
                <w:szCs w:val="18"/>
              </w:rPr>
            </w:pPr>
            <w:r>
              <w:rPr>
                <w:rFonts w:hint="eastAsia" w:hAnsi="宋体" w:cs="宋体"/>
                <w:sz w:val="18"/>
                <w:szCs w:val="18"/>
              </w:rPr>
              <w:t>6.2.</w:t>
            </w:r>
            <w:r>
              <w:rPr>
                <w:rFonts w:hAnsi="宋体" w:cs="宋体"/>
                <w:sz w:val="18"/>
                <w:szCs w:val="18"/>
              </w:rPr>
              <w:t>4</w:t>
            </w:r>
          </w:p>
        </w:tc>
        <w:tc>
          <w:tcPr>
            <w:tcW w:w="2366" w:type="dxa"/>
            <w:vMerge w:val="continue"/>
            <w:shd w:val="clear" w:color="auto" w:fill="auto"/>
            <w:vAlign w:val="center"/>
          </w:tcPr>
          <w:p w14:paraId="55AC9944">
            <w:pPr>
              <w:pStyle w:val="33"/>
              <w:ind w:firstLine="0" w:firstLineChars="0"/>
              <w:jc w:val="center"/>
              <w:rPr>
                <w:rFonts w:hAnsi="宋体" w:cs="宋体"/>
                <w:sz w:val="18"/>
                <w:szCs w:val="18"/>
              </w:rPr>
            </w:pPr>
          </w:p>
        </w:tc>
      </w:tr>
      <w:tr w14:paraId="4EAA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3" w:type="dxa"/>
            <w:shd w:val="clear" w:color="auto" w:fill="auto"/>
            <w:vAlign w:val="center"/>
          </w:tcPr>
          <w:p w14:paraId="08E3F2D8">
            <w:pPr>
              <w:pStyle w:val="33"/>
              <w:ind w:firstLine="0" w:firstLineChars="0"/>
              <w:jc w:val="center"/>
              <w:rPr>
                <w:rFonts w:hAnsi="宋体" w:cs="宋体"/>
                <w:sz w:val="18"/>
                <w:szCs w:val="18"/>
              </w:rPr>
            </w:pPr>
            <w:r>
              <w:rPr>
                <w:rFonts w:hint="eastAsia" w:hAnsi="宋体" w:cs="宋体"/>
                <w:sz w:val="18"/>
                <w:szCs w:val="18"/>
              </w:rPr>
              <w:t>位错密度</w:t>
            </w:r>
          </w:p>
        </w:tc>
        <w:tc>
          <w:tcPr>
            <w:tcW w:w="2363" w:type="dxa"/>
            <w:shd w:val="clear" w:color="auto" w:fill="auto"/>
            <w:vAlign w:val="center"/>
          </w:tcPr>
          <w:p w14:paraId="6CD6C4EB">
            <w:pPr>
              <w:pStyle w:val="33"/>
              <w:ind w:firstLine="0" w:firstLineChars="0"/>
              <w:jc w:val="center"/>
              <w:rPr>
                <w:rFonts w:hAnsi="宋体" w:cs="宋体"/>
                <w:sz w:val="18"/>
                <w:szCs w:val="18"/>
              </w:rPr>
            </w:pPr>
            <w:r>
              <w:rPr>
                <w:rFonts w:hint="eastAsia" w:hAnsi="宋体" w:cs="宋体"/>
                <w:sz w:val="18"/>
                <w:szCs w:val="18"/>
              </w:rPr>
              <w:t>5.2</w:t>
            </w:r>
          </w:p>
        </w:tc>
        <w:tc>
          <w:tcPr>
            <w:tcW w:w="2363" w:type="dxa"/>
            <w:shd w:val="clear" w:color="auto" w:fill="auto"/>
            <w:vAlign w:val="center"/>
          </w:tcPr>
          <w:p w14:paraId="55E49A30">
            <w:pPr>
              <w:pStyle w:val="33"/>
              <w:ind w:firstLine="0" w:firstLineChars="0"/>
              <w:jc w:val="center"/>
              <w:rPr>
                <w:rFonts w:hAnsi="宋体" w:cs="宋体"/>
                <w:sz w:val="18"/>
                <w:szCs w:val="18"/>
              </w:rPr>
            </w:pPr>
            <w:r>
              <w:rPr>
                <w:rFonts w:hint="eastAsia" w:hAnsi="宋体" w:cs="宋体"/>
                <w:sz w:val="18"/>
                <w:szCs w:val="18"/>
              </w:rPr>
              <w:t>6.2.</w:t>
            </w:r>
            <w:r>
              <w:rPr>
                <w:rFonts w:hAnsi="宋体" w:cs="宋体"/>
                <w:sz w:val="18"/>
                <w:szCs w:val="18"/>
              </w:rPr>
              <w:t>5</w:t>
            </w:r>
          </w:p>
        </w:tc>
        <w:tc>
          <w:tcPr>
            <w:tcW w:w="2366" w:type="dxa"/>
            <w:vMerge w:val="continue"/>
            <w:shd w:val="clear" w:color="auto" w:fill="auto"/>
            <w:vAlign w:val="center"/>
          </w:tcPr>
          <w:p w14:paraId="23B4A8EA">
            <w:pPr>
              <w:pStyle w:val="33"/>
              <w:ind w:firstLine="0" w:firstLineChars="0"/>
              <w:jc w:val="center"/>
              <w:rPr>
                <w:rFonts w:hAnsi="宋体" w:cs="宋体"/>
                <w:sz w:val="18"/>
                <w:szCs w:val="18"/>
              </w:rPr>
            </w:pPr>
          </w:p>
        </w:tc>
      </w:tr>
    </w:tbl>
    <w:p w14:paraId="320A7192">
      <w:pPr>
        <w:pStyle w:val="60"/>
        <w:numPr>
          <w:ilvl w:val="0"/>
          <w:numId w:val="0"/>
        </w:numPr>
        <w:spacing w:before="0" w:beforeLines="0" w:after="0" w:afterLines="0"/>
        <w:rPr>
          <w:rFonts w:hAnsi="黑体" w:cs="黑体"/>
        </w:rPr>
      </w:pPr>
    </w:p>
    <w:p w14:paraId="2DC6446B">
      <w:pPr>
        <w:pStyle w:val="60"/>
        <w:numPr>
          <w:ilvl w:val="0"/>
          <w:numId w:val="0"/>
        </w:numPr>
        <w:spacing w:before="0" w:beforeLines="0" w:after="0" w:afterLines="0"/>
        <w:rPr>
          <w:rFonts w:ascii="宋体" w:hAnsi="宋体" w:eastAsia="宋体" w:cs="宋体"/>
        </w:rPr>
      </w:pPr>
      <w:r>
        <w:rPr>
          <w:rFonts w:hint="eastAsia" w:hAnsi="黑体" w:cs="黑体"/>
        </w:rPr>
        <w:t>7.3.3</w:t>
      </w:r>
      <w:r>
        <w:rPr>
          <w:rFonts w:hint="eastAsia" w:ascii="宋体" w:hAnsi="宋体" w:eastAsia="宋体" w:cs="宋体"/>
        </w:rPr>
        <w:t xml:space="preserve">  金刚石单晶抛光片的表面质量的检验应符合表</w:t>
      </w:r>
      <w:r>
        <w:rPr>
          <w:rFonts w:hint="eastAsia" w:hAnsi="黑体" w:cs="黑体"/>
        </w:rPr>
        <w:t xml:space="preserve"> </w:t>
      </w:r>
      <w:r>
        <w:rPr>
          <w:rFonts w:hint="eastAsia" w:ascii="宋体" w:hAnsi="宋体" w:eastAsia="宋体" w:cs="宋体"/>
        </w:rPr>
        <w:t>7</w:t>
      </w:r>
      <w:r>
        <w:rPr>
          <w:rFonts w:hint="eastAsia" w:hAnsi="黑体" w:cs="黑体"/>
        </w:rPr>
        <w:t xml:space="preserve"> </w:t>
      </w:r>
      <w:r>
        <w:rPr>
          <w:rFonts w:hint="eastAsia" w:ascii="宋体" w:hAnsi="宋体" w:eastAsia="宋体" w:cs="宋体"/>
        </w:rPr>
        <w:t>的规定。</w:t>
      </w:r>
    </w:p>
    <w:p w14:paraId="13E7495E">
      <w:pPr>
        <w:pStyle w:val="2"/>
        <w:spacing w:before="156" w:beforeLines="50" w:after="156" w:afterLines="50"/>
        <w:jc w:val="center"/>
        <w:rPr>
          <w:rFonts w:ascii="黑体" w:hAnsi="黑体" w:eastAsia="黑体" w:cs="黑体"/>
          <w:szCs w:val="21"/>
        </w:rPr>
      </w:pPr>
      <w:r>
        <w:rPr>
          <w:rFonts w:hint="eastAsia" w:ascii="黑体" w:hAnsi="黑体" w:eastAsia="黑体" w:cs="黑体"/>
          <w:szCs w:val="21"/>
        </w:rPr>
        <w:t>表 7  表面质量的检验项目和取样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2334"/>
        <w:gridCol w:w="2334"/>
        <w:gridCol w:w="2335"/>
      </w:tblGrid>
      <w:tr w14:paraId="4B80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shd w:val="clear" w:color="auto" w:fill="auto"/>
            <w:vAlign w:val="center"/>
          </w:tcPr>
          <w:p w14:paraId="66CC935E">
            <w:pPr>
              <w:pStyle w:val="33"/>
              <w:ind w:firstLine="720" w:firstLineChars="400"/>
              <w:rPr>
                <w:rFonts w:hAnsi="宋体" w:cs="宋体"/>
                <w:sz w:val="18"/>
                <w:szCs w:val="18"/>
              </w:rPr>
            </w:pPr>
            <w:r>
              <w:rPr>
                <w:rFonts w:hint="eastAsia" w:hAnsi="宋体" w:cs="宋体"/>
                <w:sz w:val="18"/>
                <w:szCs w:val="18"/>
              </w:rPr>
              <w:t>检验项目</w:t>
            </w:r>
          </w:p>
        </w:tc>
        <w:tc>
          <w:tcPr>
            <w:tcW w:w="2334" w:type="dxa"/>
            <w:shd w:val="clear" w:color="auto" w:fill="auto"/>
            <w:vAlign w:val="center"/>
          </w:tcPr>
          <w:p w14:paraId="7F801F80">
            <w:pPr>
              <w:pStyle w:val="33"/>
              <w:ind w:firstLine="0" w:firstLineChars="0"/>
              <w:jc w:val="center"/>
              <w:rPr>
                <w:rFonts w:hAnsi="宋体" w:cs="宋体"/>
                <w:sz w:val="18"/>
                <w:szCs w:val="18"/>
              </w:rPr>
            </w:pPr>
            <w:r>
              <w:rPr>
                <w:rFonts w:hint="eastAsia" w:hAnsi="宋体" w:cs="宋体"/>
                <w:sz w:val="18"/>
                <w:szCs w:val="18"/>
              </w:rPr>
              <w:t>要求的章条号</w:t>
            </w:r>
          </w:p>
        </w:tc>
        <w:tc>
          <w:tcPr>
            <w:tcW w:w="2334" w:type="dxa"/>
            <w:shd w:val="clear" w:color="auto" w:fill="auto"/>
            <w:vAlign w:val="center"/>
          </w:tcPr>
          <w:p w14:paraId="0ECF6D4B">
            <w:pPr>
              <w:pStyle w:val="33"/>
              <w:ind w:firstLine="0" w:firstLineChars="0"/>
              <w:jc w:val="center"/>
              <w:rPr>
                <w:rFonts w:hAnsi="宋体" w:cs="宋体"/>
                <w:sz w:val="18"/>
                <w:szCs w:val="18"/>
              </w:rPr>
            </w:pPr>
            <w:r>
              <w:rPr>
                <w:rFonts w:hint="eastAsia" w:hAnsi="宋体" w:cs="宋体"/>
                <w:sz w:val="18"/>
                <w:szCs w:val="18"/>
              </w:rPr>
              <w:t>试验方法的章条号</w:t>
            </w:r>
          </w:p>
        </w:tc>
        <w:tc>
          <w:tcPr>
            <w:tcW w:w="2335" w:type="dxa"/>
            <w:shd w:val="clear" w:color="auto" w:fill="auto"/>
            <w:vAlign w:val="center"/>
          </w:tcPr>
          <w:p w14:paraId="1C4DD6AD">
            <w:pPr>
              <w:pStyle w:val="33"/>
              <w:ind w:firstLine="0" w:firstLineChars="0"/>
              <w:jc w:val="center"/>
              <w:rPr>
                <w:rFonts w:hAnsi="宋体" w:cs="宋体"/>
                <w:sz w:val="18"/>
                <w:szCs w:val="18"/>
              </w:rPr>
            </w:pPr>
            <w:r>
              <w:rPr>
                <w:rFonts w:hint="eastAsia" w:hAnsi="宋体" w:cs="宋体"/>
                <w:sz w:val="18"/>
                <w:szCs w:val="18"/>
              </w:rPr>
              <w:t>取样规定</w:t>
            </w:r>
          </w:p>
        </w:tc>
      </w:tr>
      <w:tr w14:paraId="348F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shd w:val="clear" w:color="auto" w:fill="auto"/>
            <w:vAlign w:val="center"/>
          </w:tcPr>
          <w:p w14:paraId="1939B74A">
            <w:pPr>
              <w:pStyle w:val="187"/>
              <w:rPr>
                <w:szCs w:val="18"/>
              </w:rPr>
            </w:pPr>
            <w:r>
              <w:rPr>
                <w:rFonts w:hint="eastAsia"/>
                <w:szCs w:val="18"/>
              </w:rPr>
              <w:t>划痕</w:t>
            </w:r>
          </w:p>
        </w:tc>
        <w:tc>
          <w:tcPr>
            <w:tcW w:w="2334" w:type="dxa"/>
          </w:tcPr>
          <w:p w14:paraId="49259968">
            <w:pPr>
              <w:pStyle w:val="33"/>
              <w:ind w:firstLine="900" w:firstLineChars="500"/>
              <w:rPr>
                <w:rFonts w:hAnsi="宋体" w:cs="宋体"/>
                <w:sz w:val="18"/>
                <w:szCs w:val="18"/>
              </w:rPr>
            </w:pPr>
            <w:r>
              <w:rPr>
                <w:rFonts w:hint="eastAsia" w:hAnsi="宋体" w:cs="宋体"/>
                <w:sz w:val="18"/>
                <w:szCs w:val="18"/>
              </w:rPr>
              <w:t>5.3</w:t>
            </w:r>
          </w:p>
        </w:tc>
        <w:tc>
          <w:tcPr>
            <w:tcW w:w="2334" w:type="dxa"/>
          </w:tcPr>
          <w:p w14:paraId="3293A370">
            <w:pPr>
              <w:pStyle w:val="33"/>
              <w:ind w:firstLine="900" w:firstLineChars="500"/>
              <w:rPr>
                <w:rFonts w:hAnsi="宋体" w:cs="宋体"/>
                <w:sz w:val="18"/>
                <w:szCs w:val="18"/>
              </w:rPr>
            </w:pPr>
            <w:r>
              <w:rPr>
                <w:rFonts w:hint="eastAsia" w:hAnsi="宋体" w:cs="宋体"/>
                <w:sz w:val="18"/>
                <w:szCs w:val="18"/>
              </w:rPr>
              <w:t>6.3.1</w:t>
            </w:r>
          </w:p>
        </w:tc>
        <w:tc>
          <w:tcPr>
            <w:tcW w:w="2335" w:type="dxa"/>
            <w:vMerge w:val="restart"/>
            <w:vAlign w:val="center"/>
          </w:tcPr>
          <w:p w14:paraId="560ED12A">
            <w:pPr>
              <w:pStyle w:val="33"/>
              <w:ind w:firstLine="900" w:firstLineChars="500"/>
              <w:rPr>
                <w:rFonts w:hAnsi="宋体" w:cs="宋体"/>
                <w:sz w:val="18"/>
                <w:szCs w:val="18"/>
              </w:rPr>
            </w:pPr>
            <w:r>
              <w:rPr>
                <w:rFonts w:hint="eastAsia" w:hAnsi="宋体" w:cs="宋体"/>
                <w:sz w:val="18"/>
                <w:szCs w:val="18"/>
              </w:rPr>
              <w:t>全检</w:t>
            </w:r>
          </w:p>
        </w:tc>
      </w:tr>
      <w:tr w14:paraId="1E02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shd w:val="clear" w:color="auto" w:fill="auto"/>
            <w:vAlign w:val="center"/>
          </w:tcPr>
          <w:p w14:paraId="390AAC1C">
            <w:pPr>
              <w:pStyle w:val="187"/>
              <w:rPr>
                <w:szCs w:val="18"/>
              </w:rPr>
            </w:pPr>
            <w:r>
              <w:rPr>
                <w:rFonts w:hint="eastAsia"/>
                <w:szCs w:val="18"/>
              </w:rPr>
              <w:t>崩边</w:t>
            </w:r>
          </w:p>
        </w:tc>
        <w:tc>
          <w:tcPr>
            <w:tcW w:w="2334" w:type="dxa"/>
            <w:shd w:val="clear" w:color="auto" w:fill="auto"/>
          </w:tcPr>
          <w:p w14:paraId="2A09E3C8">
            <w:pPr>
              <w:pStyle w:val="33"/>
              <w:ind w:firstLine="900" w:firstLineChars="500"/>
              <w:rPr>
                <w:rFonts w:hAnsi="宋体" w:cs="宋体"/>
                <w:sz w:val="18"/>
                <w:szCs w:val="18"/>
              </w:rPr>
            </w:pPr>
            <w:r>
              <w:rPr>
                <w:rFonts w:hint="eastAsia" w:hAnsi="宋体" w:cs="宋体"/>
                <w:sz w:val="18"/>
                <w:szCs w:val="18"/>
              </w:rPr>
              <w:t>5.3</w:t>
            </w:r>
          </w:p>
        </w:tc>
        <w:tc>
          <w:tcPr>
            <w:tcW w:w="2334" w:type="dxa"/>
            <w:shd w:val="clear" w:color="auto" w:fill="auto"/>
          </w:tcPr>
          <w:p w14:paraId="2DE6FF13">
            <w:pPr>
              <w:pStyle w:val="33"/>
              <w:ind w:firstLine="900" w:firstLineChars="500"/>
              <w:rPr>
                <w:rFonts w:hAnsi="宋体" w:cs="宋体"/>
                <w:sz w:val="18"/>
                <w:szCs w:val="18"/>
              </w:rPr>
            </w:pPr>
            <w:r>
              <w:rPr>
                <w:rFonts w:hint="eastAsia" w:hAnsi="宋体" w:cs="宋体"/>
                <w:sz w:val="18"/>
                <w:szCs w:val="18"/>
              </w:rPr>
              <w:t>6.3.1</w:t>
            </w:r>
          </w:p>
        </w:tc>
        <w:tc>
          <w:tcPr>
            <w:tcW w:w="2335" w:type="dxa"/>
            <w:vMerge w:val="continue"/>
            <w:shd w:val="clear" w:color="auto" w:fill="auto"/>
          </w:tcPr>
          <w:p w14:paraId="35E4FE15">
            <w:pPr>
              <w:pStyle w:val="33"/>
              <w:ind w:firstLine="360"/>
              <w:jc w:val="center"/>
              <w:rPr>
                <w:rFonts w:hAnsi="宋体" w:cs="宋体"/>
                <w:sz w:val="18"/>
                <w:szCs w:val="18"/>
              </w:rPr>
            </w:pPr>
          </w:p>
        </w:tc>
      </w:tr>
      <w:tr w14:paraId="2723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shd w:val="clear" w:color="auto" w:fill="auto"/>
            <w:vAlign w:val="center"/>
          </w:tcPr>
          <w:p w14:paraId="592A44D2">
            <w:pPr>
              <w:pStyle w:val="187"/>
              <w:rPr>
                <w:szCs w:val="18"/>
              </w:rPr>
            </w:pPr>
            <w:r>
              <w:rPr>
                <w:rFonts w:hint="eastAsia"/>
                <w:szCs w:val="18"/>
              </w:rPr>
              <w:t>裂纹</w:t>
            </w:r>
          </w:p>
        </w:tc>
        <w:tc>
          <w:tcPr>
            <w:tcW w:w="2334" w:type="dxa"/>
            <w:shd w:val="clear" w:color="auto" w:fill="auto"/>
          </w:tcPr>
          <w:p w14:paraId="59ADC309">
            <w:pPr>
              <w:pStyle w:val="33"/>
              <w:ind w:firstLine="900" w:firstLineChars="500"/>
              <w:rPr>
                <w:rFonts w:hAnsi="宋体" w:cs="宋体"/>
                <w:sz w:val="18"/>
                <w:szCs w:val="18"/>
              </w:rPr>
            </w:pPr>
            <w:r>
              <w:rPr>
                <w:rFonts w:hint="eastAsia" w:hAnsi="宋体" w:cs="宋体"/>
                <w:sz w:val="18"/>
                <w:szCs w:val="18"/>
              </w:rPr>
              <w:t>5.3</w:t>
            </w:r>
          </w:p>
        </w:tc>
        <w:tc>
          <w:tcPr>
            <w:tcW w:w="2334" w:type="dxa"/>
            <w:shd w:val="clear" w:color="auto" w:fill="auto"/>
          </w:tcPr>
          <w:p w14:paraId="3A37D99B">
            <w:pPr>
              <w:pStyle w:val="33"/>
              <w:ind w:firstLine="900" w:firstLineChars="500"/>
              <w:rPr>
                <w:rFonts w:hAnsi="宋体" w:cs="宋体"/>
                <w:sz w:val="18"/>
                <w:szCs w:val="18"/>
              </w:rPr>
            </w:pPr>
            <w:r>
              <w:rPr>
                <w:rFonts w:hint="eastAsia" w:hAnsi="宋体" w:cs="宋体"/>
                <w:sz w:val="18"/>
                <w:szCs w:val="18"/>
              </w:rPr>
              <w:t>6.3.1</w:t>
            </w:r>
          </w:p>
        </w:tc>
        <w:tc>
          <w:tcPr>
            <w:tcW w:w="2335" w:type="dxa"/>
            <w:vMerge w:val="continue"/>
            <w:shd w:val="clear" w:color="auto" w:fill="auto"/>
          </w:tcPr>
          <w:p w14:paraId="5A8F8978">
            <w:pPr>
              <w:pStyle w:val="33"/>
              <w:ind w:firstLine="360"/>
              <w:jc w:val="center"/>
              <w:rPr>
                <w:rFonts w:hAnsi="宋体" w:cs="宋体"/>
                <w:sz w:val="18"/>
                <w:szCs w:val="18"/>
              </w:rPr>
            </w:pPr>
          </w:p>
        </w:tc>
      </w:tr>
      <w:tr w14:paraId="1148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shd w:val="clear" w:color="auto" w:fill="auto"/>
            <w:vAlign w:val="center"/>
          </w:tcPr>
          <w:p w14:paraId="1583979E">
            <w:pPr>
              <w:pStyle w:val="187"/>
              <w:rPr>
                <w:szCs w:val="18"/>
              </w:rPr>
            </w:pPr>
            <w:r>
              <w:rPr>
                <w:rFonts w:hint="eastAsia"/>
                <w:szCs w:val="18"/>
              </w:rPr>
              <w:t>麻点</w:t>
            </w:r>
          </w:p>
        </w:tc>
        <w:tc>
          <w:tcPr>
            <w:tcW w:w="2334" w:type="dxa"/>
            <w:shd w:val="clear" w:color="auto" w:fill="auto"/>
          </w:tcPr>
          <w:p w14:paraId="4728A7C8">
            <w:pPr>
              <w:pStyle w:val="33"/>
              <w:ind w:firstLine="900" w:firstLineChars="500"/>
              <w:rPr>
                <w:rFonts w:hAnsi="宋体" w:cs="宋体"/>
                <w:sz w:val="18"/>
                <w:szCs w:val="18"/>
              </w:rPr>
            </w:pPr>
            <w:r>
              <w:rPr>
                <w:rFonts w:hint="eastAsia" w:hAnsi="宋体" w:cs="宋体"/>
                <w:sz w:val="18"/>
                <w:szCs w:val="18"/>
              </w:rPr>
              <w:t>5.3</w:t>
            </w:r>
          </w:p>
        </w:tc>
        <w:tc>
          <w:tcPr>
            <w:tcW w:w="2334" w:type="dxa"/>
            <w:shd w:val="clear" w:color="auto" w:fill="auto"/>
          </w:tcPr>
          <w:p w14:paraId="7FEFF595">
            <w:pPr>
              <w:pStyle w:val="33"/>
              <w:ind w:firstLine="900" w:firstLineChars="500"/>
              <w:rPr>
                <w:rFonts w:hAnsi="宋体" w:cs="宋体"/>
                <w:sz w:val="18"/>
                <w:szCs w:val="18"/>
              </w:rPr>
            </w:pPr>
            <w:r>
              <w:rPr>
                <w:rFonts w:hint="eastAsia" w:hAnsi="宋体" w:cs="宋体"/>
                <w:sz w:val="18"/>
                <w:szCs w:val="18"/>
              </w:rPr>
              <w:t>6.3.1</w:t>
            </w:r>
          </w:p>
        </w:tc>
        <w:tc>
          <w:tcPr>
            <w:tcW w:w="2335" w:type="dxa"/>
            <w:vMerge w:val="continue"/>
            <w:shd w:val="clear" w:color="auto" w:fill="auto"/>
          </w:tcPr>
          <w:p w14:paraId="0D1D6C84">
            <w:pPr>
              <w:pStyle w:val="33"/>
              <w:ind w:firstLine="360"/>
              <w:jc w:val="center"/>
              <w:rPr>
                <w:rFonts w:hAnsi="宋体" w:cs="宋体"/>
                <w:sz w:val="18"/>
                <w:szCs w:val="18"/>
              </w:rPr>
            </w:pPr>
          </w:p>
        </w:tc>
      </w:tr>
      <w:tr w14:paraId="1142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shd w:val="clear" w:color="auto" w:fill="auto"/>
            <w:vAlign w:val="center"/>
          </w:tcPr>
          <w:p w14:paraId="717FD389">
            <w:pPr>
              <w:pStyle w:val="187"/>
              <w:rPr>
                <w:szCs w:val="18"/>
              </w:rPr>
            </w:pPr>
            <w:r>
              <w:rPr>
                <w:rFonts w:hint="eastAsia"/>
                <w:szCs w:val="18"/>
              </w:rPr>
              <w:t>凹坑</w:t>
            </w:r>
          </w:p>
        </w:tc>
        <w:tc>
          <w:tcPr>
            <w:tcW w:w="2334" w:type="dxa"/>
            <w:shd w:val="clear" w:color="auto" w:fill="auto"/>
          </w:tcPr>
          <w:p w14:paraId="570F2AD9">
            <w:pPr>
              <w:pStyle w:val="33"/>
              <w:ind w:firstLine="900" w:firstLineChars="500"/>
              <w:rPr>
                <w:rFonts w:hAnsi="宋体" w:cs="宋体"/>
                <w:sz w:val="18"/>
                <w:szCs w:val="18"/>
              </w:rPr>
            </w:pPr>
            <w:r>
              <w:rPr>
                <w:rFonts w:hint="eastAsia" w:hAnsi="宋体" w:cs="宋体"/>
                <w:sz w:val="18"/>
                <w:szCs w:val="18"/>
              </w:rPr>
              <w:t>5.3</w:t>
            </w:r>
          </w:p>
        </w:tc>
        <w:tc>
          <w:tcPr>
            <w:tcW w:w="2334" w:type="dxa"/>
            <w:shd w:val="clear" w:color="auto" w:fill="auto"/>
          </w:tcPr>
          <w:p w14:paraId="202835B6">
            <w:pPr>
              <w:pStyle w:val="33"/>
              <w:ind w:firstLine="900" w:firstLineChars="500"/>
              <w:rPr>
                <w:rFonts w:hAnsi="宋体" w:cs="宋体"/>
                <w:sz w:val="18"/>
                <w:szCs w:val="18"/>
              </w:rPr>
            </w:pPr>
            <w:r>
              <w:rPr>
                <w:rFonts w:hint="eastAsia" w:hAnsi="宋体" w:cs="宋体"/>
                <w:sz w:val="18"/>
                <w:szCs w:val="18"/>
              </w:rPr>
              <w:t>6.3.1</w:t>
            </w:r>
          </w:p>
        </w:tc>
        <w:tc>
          <w:tcPr>
            <w:tcW w:w="2335" w:type="dxa"/>
            <w:vMerge w:val="continue"/>
            <w:shd w:val="clear" w:color="auto" w:fill="auto"/>
          </w:tcPr>
          <w:p w14:paraId="0977C959">
            <w:pPr>
              <w:pStyle w:val="33"/>
              <w:ind w:firstLine="360"/>
              <w:jc w:val="center"/>
              <w:rPr>
                <w:rFonts w:hAnsi="宋体" w:cs="宋体"/>
                <w:sz w:val="18"/>
                <w:szCs w:val="18"/>
              </w:rPr>
            </w:pPr>
          </w:p>
        </w:tc>
      </w:tr>
      <w:tr w14:paraId="36A4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shd w:val="clear" w:color="auto" w:fill="auto"/>
            <w:vAlign w:val="center"/>
          </w:tcPr>
          <w:p w14:paraId="2CEAB7A9">
            <w:pPr>
              <w:pStyle w:val="187"/>
              <w:rPr>
                <w:szCs w:val="18"/>
              </w:rPr>
            </w:pPr>
            <w:r>
              <w:rPr>
                <w:rFonts w:hint="eastAsia"/>
                <w:szCs w:val="18"/>
              </w:rPr>
              <w:t>沾污</w:t>
            </w:r>
          </w:p>
        </w:tc>
        <w:tc>
          <w:tcPr>
            <w:tcW w:w="2334" w:type="dxa"/>
            <w:shd w:val="clear" w:color="auto" w:fill="auto"/>
          </w:tcPr>
          <w:p w14:paraId="20CA5333">
            <w:pPr>
              <w:pStyle w:val="33"/>
              <w:ind w:firstLine="900" w:firstLineChars="500"/>
              <w:rPr>
                <w:rFonts w:hAnsi="宋体" w:cs="宋体"/>
                <w:sz w:val="18"/>
                <w:szCs w:val="18"/>
              </w:rPr>
            </w:pPr>
            <w:r>
              <w:rPr>
                <w:rFonts w:hint="eastAsia" w:hAnsi="宋体" w:cs="宋体"/>
                <w:sz w:val="18"/>
                <w:szCs w:val="18"/>
              </w:rPr>
              <w:t>5.3</w:t>
            </w:r>
          </w:p>
        </w:tc>
        <w:tc>
          <w:tcPr>
            <w:tcW w:w="2334" w:type="dxa"/>
            <w:shd w:val="clear" w:color="auto" w:fill="auto"/>
          </w:tcPr>
          <w:p w14:paraId="2F61C89E">
            <w:pPr>
              <w:pStyle w:val="33"/>
              <w:ind w:firstLine="900" w:firstLineChars="500"/>
              <w:rPr>
                <w:rFonts w:hAnsi="宋体" w:cs="宋体"/>
                <w:sz w:val="18"/>
                <w:szCs w:val="18"/>
              </w:rPr>
            </w:pPr>
            <w:r>
              <w:rPr>
                <w:rFonts w:hint="eastAsia" w:hAnsi="宋体" w:cs="宋体"/>
                <w:sz w:val="18"/>
                <w:szCs w:val="18"/>
              </w:rPr>
              <w:t>6.3.1</w:t>
            </w:r>
          </w:p>
        </w:tc>
        <w:tc>
          <w:tcPr>
            <w:tcW w:w="2335" w:type="dxa"/>
            <w:vMerge w:val="continue"/>
            <w:shd w:val="clear" w:color="auto" w:fill="auto"/>
          </w:tcPr>
          <w:p w14:paraId="3633FF0C">
            <w:pPr>
              <w:pStyle w:val="33"/>
              <w:ind w:firstLine="360"/>
              <w:jc w:val="center"/>
              <w:rPr>
                <w:rFonts w:hAnsi="宋体" w:cs="宋体"/>
                <w:sz w:val="18"/>
                <w:szCs w:val="18"/>
              </w:rPr>
            </w:pPr>
          </w:p>
        </w:tc>
      </w:tr>
      <w:tr w14:paraId="577E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shd w:val="clear" w:color="auto" w:fill="auto"/>
            <w:vAlign w:val="center"/>
          </w:tcPr>
          <w:p w14:paraId="3D9CC274">
            <w:pPr>
              <w:pStyle w:val="187"/>
              <w:rPr>
                <w:szCs w:val="18"/>
              </w:rPr>
            </w:pPr>
            <w:r>
              <w:rPr>
                <w:rFonts w:hint="eastAsia"/>
                <w:szCs w:val="18"/>
              </w:rPr>
              <w:t>表面粗糙度</w:t>
            </w:r>
          </w:p>
        </w:tc>
        <w:tc>
          <w:tcPr>
            <w:tcW w:w="2334" w:type="dxa"/>
            <w:shd w:val="clear" w:color="auto" w:fill="auto"/>
          </w:tcPr>
          <w:p w14:paraId="20659624">
            <w:pPr>
              <w:pStyle w:val="33"/>
              <w:ind w:firstLine="900" w:firstLineChars="500"/>
              <w:rPr>
                <w:rFonts w:hAnsi="宋体" w:cs="宋体"/>
                <w:sz w:val="18"/>
                <w:szCs w:val="18"/>
              </w:rPr>
            </w:pPr>
            <w:r>
              <w:rPr>
                <w:rFonts w:hint="eastAsia" w:hAnsi="宋体" w:cs="宋体"/>
                <w:sz w:val="18"/>
                <w:szCs w:val="18"/>
              </w:rPr>
              <w:t>5.3</w:t>
            </w:r>
          </w:p>
        </w:tc>
        <w:tc>
          <w:tcPr>
            <w:tcW w:w="2334" w:type="dxa"/>
            <w:shd w:val="clear" w:color="auto" w:fill="auto"/>
          </w:tcPr>
          <w:p w14:paraId="26BF11FA">
            <w:pPr>
              <w:pStyle w:val="33"/>
              <w:ind w:firstLine="900" w:firstLineChars="500"/>
              <w:rPr>
                <w:rFonts w:hAnsi="宋体" w:cs="宋体"/>
                <w:sz w:val="18"/>
                <w:szCs w:val="18"/>
              </w:rPr>
            </w:pPr>
            <w:r>
              <w:rPr>
                <w:rFonts w:hint="eastAsia" w:hAnsi="宋体" w:cs="宋体"/>
                <w:sz w:val="18"/>
                <w:szCs w:val="18"/>
              </w:rPr>
              <w:t>6.3.2</w:t>
            </w:r>
          </w:p>
        </w:tc>
        <w:tc>
          <w:tcPr>
            <w:tcW w:w="2335" w:type="dxa"/>
            <w:shd w:val="clear" w:color="auto" w:fill="auto"/>
          </w:tcPr>
          <w:p w14:paraId="7414B9DC">
            <w:pPr>
              <w:pStyle w:val="33"/>
              <w:ind w:firstLine="0" w:firstLineChars="0"/>
              <w:rPr>
                <w:rFonts w:hAnsi="宋体" w:cs="宋体"/>
                <w:sz w:val="18"/>
                <w:szCs w:val="18"/>
              </w:rPr>
            </w:pPr>
            <w:r>
              <w:rPr>
                <w:rFonts w:hint="eastAsia" w:hAnsi="黑体" w:cs="黑体"/>
                <w:sz w:val="18"/>
                <w:szCs w:val="18"/>
              </w:rPr>
              <w:t>按照GB/T 2828.1-2012 中一般检验水平Ⅱ，正常检验一次抽样方案</w:t>
            </w:r>
          </w:p>
        </w:tc>
      </w:tr>
    </w:tbl>
    <w:p w14:paraId="07C2231F">
      <w:pPr>
        <w:pStyle w:val="60"/>
        <w:numPr>
          <w:ilvl w:val="0"/>
          <w:numId w:val="0"/>
        </w:numPr>
        <w:spacing w:before="0" w:beforeLines="0" w:after="0" w:afterLines="0"/>
        <w:rPr>
          <w:rFonts w:hAnsi="黑体" w:cs="黑体"/>
        </w:rPr>
      </w:pPr>
    </w:p>
    <w:p w14:paraId="5316EC38">
      <w:pPr>
        <w:pStyle w:val="60"/>
        <w:numPr>
          <w:ilvl w:val="0"/>
          <w:numId w:val="0"/>
        </w:numPr>
        <w:spacing w:before="0" w:beforeLines="0" w:after="0" w:afterLines="0"/>
        <w:rPr>
          <w:rFonts w:hAnsi="黑体" w:cs="黑体"/>
        </w:rPr>
      </w:pPr>
      <w:r>
        <w:rPr>
          <w:rFonts w:hint="eastAsia" w:hAnsi="黑体" w:cs="黑体"/>
        </w:rPr>
        <w:t>7.3.4  其它</w:t>
      </w:r>
    </w:p>
    <w:p w14:paraId="5CFB590D">
      <w:pPr>
        <w:pStyle w:val="60"/>
        <w:numPr>
          <w:ilvl w:val="0"/>
          <w:numId w:val="0"/>
        </w:numPr>
        <w:spacing w:before="0" w:beforeLines="0" w:after="0" w:afterLines="0"/>
        <w:rPr>
          <w:rFonts w:ascii="宋体" w:hAnsi="宋体" w:eastAsia="宋体" w:cs="宋体"/>
        </w:rPr>
      </w:pPr>
      <w:r>
        <w:rPr>
          <w:rFonts w:hint="eastAsia" w:ascii="宋体" w:hAnsi="宋体" w:eastAsia="宋体" w:cs="宋体"/>
        </w:rPr>
        <w:t xml:space="preserve">    其他项目如需检验,由供需双方协商确定。</w:t>
      </w:r>
    </w:p>
    <w:p w14:paraId="62462B79">
      <w:pPr>
        <w:pStyle w:val="56"/>
        <w:numPr>
          <w:ilvl w:val="0"/>
          <w:numId w:val="0"/>
        </w:numPr>
        <w:spacing w:before="156" w:after="156"/>
      </w:pPr>
      <w:r>
        <w:rPr>
          <w:rFonts w:hint="eastAsia" w:hAnsi="黑体" w:cs="黑体"/>
        </w:rPr>
        <w:t>7.4  检验结果的判定</w:t>
      </w:r>
    </w:p>
    <w:p w14:paraId="5CC1CE2C">
      <w:pPr>
        <w:jc w:val="left"/>
        <w:rPr>
          <w:rFonts w:ascii="宋体" w:hAnsi="宋体" w:cs="宋体"/>
          <w:b/>
          <w:bCs/>
          <w:szCs w:val="21"/>
        </w:rPr>
      </w:pPr>
      <w:r>
        <w:rPr>
          <w:rFonts w:hint="eastAsia" w:ascii="黑体" w:hAnsi="黑体" w:eastAsia="黑体" w:cs="黑体"/>
        </w:rPr>
        <w:t>7.4.1</w:t>
      </w:r>
      <w:r>
        <w:rPr>
          <w:rFonts w:hint="eastAsia" w:ascii="宋体" w:hAnsi="宋体" w:cs="宋体"/>
        </w:rPr>
        <w:t xml:space="preserve">  若表5中的检验项目中有任何一项检验不合格,则需双倍抽取试样重复测试,如仍有不合格的,判为本批次不合格。</w:t>
      </w:r>
    </w:p>
    <w:p w14:paraId="5C7F58BC">
      <w:pPr>
        <w:pStyle w:val="60"/>
        <w:numPr>
          <w:ilvl w:val="0"/>
          <w:numId w:val="0"/>
        </w:numPr>
        <w:spacing w:before="0" w:beforeLines="0" w:after="0" w:afterLines="0"/>
      </w:pPr>
      <w:r>
        <w:rPr>
          <w:rFonts w:hint="eastAsia" w:hAnsi="黑体" w:cs="黑体"/>
        </w:rPr>
        <w:t>7.4.2</w:t>
      </w:r>
      <w:r>
        <w:rPr>
          <w:rFonts w:hint="eastAsia" w:ascii="宋体" w:hAnsi="宋体" w:eastAsia="宋体" w:cs="宋体"/>
        </w:rPr>
        <w:t xml:space="preserve">  若表6中的检验项目中有任何一项检验不合格,则需双倍抽取试样重复测试,如仍有不合格的,判为本批次不合格。</w:t>
      </w:r>
    </w:p>
    <w:p w14:paraId="68DAB7FA">
      <w:pPr>
        <w:pStyle w:val="60"/>
        <w:numPr>
          <w:ilvl w:val="0"/>
          <w:numId w:val="0"/>
        </w:numPr>
        <w:spacing w:before="0" w:beforeLines="0" w:after="0" w:afterLines="0"/>
        <w:rPr>
          <w:rFonts w:hAnsi="宋体" w:eastAsia="宋体" w:cs="宋体"/>
        </w:rPr>
      </w:pPr>
      <w:r>
        <w:rPr>
          <w:rFonts w:hint="eastAsia" w:hAnsi="黑体" w:cs="黑体"/>
        </w:rPr>
        <w:t>7.4.3</w:t>
      </w:r>
      <w:r>
        <w:rPr>
          <w:rFonts w:hint="eastAsia" w:ascii="宋体" w:hAnsi="宋体" w:eastAsia="宋体" w:cs="宋体"/>
        </w:rPr>
        <w:t xml:space="preserve">  表7中</w:t>
      </w:r>
      <w:r>
        <w:rPr>
          <w:rFonts w:hint="eastAsia" w:ascii="宋体" w:hAnsi="宋体" w:eastAsia="宋体" w:cs="宋体"/>
          <w:bCs/>
          <w:color w:val="000000"/>
          <w:kern w:val="2"/>
        </w:rPr>
        <w:t>全数检验应剔除外观不合格品，并补齐合格品后</w:t>
      </w:r>
      <w:r>
        <w:rPr>
          <w:rFonts w:hint="eastAsia" w:ascii="宋体" w:hAnsi="宋体" w:eastAsia="宋体" w:cs="宋体"/>
        </w:rPr>
        <w:t>交付。</w:t>
      </w:r>
    </w:p>
    <w:p w14:paraId="506DD6D7">
      <w:pPr>
        <w:pStyle w:val="56"/>
        <w:numPr>
          <w:ilvl w:val="0"/>
          <w:numId w:val="0"/>
        </w:numPr>
        <w:spacing w:before="312" w:beforeLines="100" w:after="312" w:afterLines="100"/>
        <w:rPr>
          <w:rFonts w:hAnsi="黑体" w:cs="黑体"/>
        </w:rPr>
      </w:pPr>
      <w:r>
        <w:rPr>
          <w:rFonts w:hint="eastAsia" w:hAnsi="黑体" w:cs="黑体"/>
        </w:rPr>
        <w:t>8  标志、包装、运输、贮存及随行文件</w:t>
      </w:r>
    </w:p>
    <w:p w14:paraId="0CC6B2AF">
      <w:pPr>
        <w:pStyle w:val="56"/>
        <w:numPr>
          <w:ilvl w:val="0"/>
          <w:numId w:val="0"/>
        </w:numPr>
        <w:spacing w:before="156" w:after="156"/>
      </w:pPr>
      <w:r>
        <w:rPr>
          <w:rFonts w:hint="eastAsia" w:hAnsi="黑体" w:cs="黑体"/>
        </w:rPr>
        <w:t>8.1  标志</w:t>
      </w:r>
    </w:p>
    <w:p w14:paraId="5B77AD86">
      <w:pPr>
        <w:pStyle w:val="33"/>
        <w:rPr>
          <w:rFonts w:hAnsi="宋体" w:cs="宋体"/>
          <w:szCs w:val="21"/>
        </w:rPr>
      </w:pPr>
      <w:r>
        <w:rPr>
          <w:rFonts w:hint="eastAsia" w:hAnsi="宋体" w:cs="宋体"/>
          <w:szCs w:val="21"/>
        </w:rPr>
        <w:t>包装箱外应标有“小心轻放”及“防腐、防潮”字样或标志、并说明:</w:t>
      </w:r>
    </w:p>
    <w:p w14:paraId="0138856D">
      <w:pPr>
        <w:pStyle w:val="33"/>
        <w:ind w:left="576" w:firstLine="0" w:firstLineChars="0"/>
        <w:rPr>
          <w:rFonts w:hAnsi="宋体" w:cs="宋体"/>
          <w:szCs w:val="21"/>
        </w:rPr>
      </w:pPr>
      <w:r>
        <w:rPr>
          <w:rFonts w:hint="eastAsia" w:hAnsi="宋体" w:cs="宋体"/>
          <w:szCs w:val="21"/>
        </w:rPr>
        <w:t>a)  供方名称；</w:t>
      </w:r>
    </w:p>
    <w:p w14:paraId="40C7B31D">
      <w:pPr>
        <w:pStyle w:val="33"/>
        <w:ind w:left="576" w:firstLine="0" w:firstLineChars="0"/>
        <w:rPr>
          <w:rFonts w:hAnsi="宋体" w:cs="宋体"/>
          <w:szCs w:val="21"/>
        </w:rPr>
      </w:pPr>
      <w:r>
        <w:rPr>
          <w:rFonts w:hint="eastAsia" w:hAnsi="宋体" w:cs="宋体"/>
          <w:szCs w:val="21"/>
        </w:rPr>
        <w:t>b)  产品名称；</w:t>
      </w:r>
    </w:p>
    <w:p w14:paraId="029569C5">
      <w:pPr>
        <w:pStyle w:val="33"/>
        <w:ind w:left="576" w:firstLine="0" w:firstLineChars="0"/>
        <w:rPr>
          <w:rFonts w:hAnsi="宋体" w:cs="宋体"/>
          <w:szCs w:val="21"/>
        </w:rPr>
      </w:pPr>
      <w:r>
        <w:rPr>
          <w:rFonts w:hint="eastAsia" w:hAnsi="宋体" w:cs="宋体"/>
          <w:szCs w:val="21"/>
        </w:rPr>
        <w:t>c)  产品发货件数、净重。</w:t>
      </w:r>
    </w:p>
    <w:p w14:paraId="7503B067">
      <w:pPr>
        <w:pStyle w:val="56"/>
        <w:numPr>
          <w:ilvl w:val="0"/>
          <w:numId w:val="0"/>
        </w:numPr>
        <w:spacing w:before="156" w:after="156"/>
        <w:rPr>
          <w:rFonts w:hAnsi="黑体" w:cs="黑体"/>
        </w:rPr>
      </w:pPr>
      <w:r>
        <w:rPr>
          <w:rFonts w:hint="eastAsia" w:hAnsi="黑体" w:cs="黑体"/>
        </w:rPr>
        <w:t>8.2  包装</w:t>
      </w:r>
    </w:p>
    <w:p w14:paraId="67B98935">
      <w:pPr>
        <w:pStyle w:val="56"/>
        <w:numPr>
          <w:ilvl w:val="0"/>
          <w:numId w:val="0"/>
        </w:numPr>
        <w:autoSpaceDE w:val="0"/>
        <w:autoSpaceDN w:val="0"/>
        <w:spacing w:beforeLines="0" w:afterLines="0"/>
        <w:ind w:firstLine="420" w:firstLineChars="200"/>
        <w:rPr>
          <w:rFonts w:ascii="宋体" w:hAnsi="宋体" w:eastAsia="宋体" w:cs="宋体"/>
          <w:kern w:val="1"/>
          <w:lang w:bidi="en-US"/>
        </w:rPr>
      </w:pPr>
      <w:r>
        <w:rPr>
          <w:rFonts w:hint="eastAsia" w:ascii="宋体" w:hAnsi="宋体" w:eastAsia="宋体" w:cs="宋体"/>
        </w:rPr>
        <w:t>金刚石单晶抛光片</w:t>
      </w:r>
      <w:r>
        <w:rPr>
          <w:rFonts w:hint="eastAsia" w:ascii="宋体" w:hAnsi="宋体" w:eastAsia="宋体" w:cs="宋体"/>
          <w:kern w:val="1"/>
          <w:lang w:bidi="en-US"/>
        </w:rPr>
        <w:t xml:space="preserve">产品用自吸附胶盒包装，放置到包装箱内。 </w:t>
      </w:r>
    </w:p>
    <w:p w14:paraId="6F79C4BF">
      <w:pPr>
        <w:pStyle w:val="56"/>
        <w:numPr>
          <w:ilvl w:val="0"/>
          <w:numId w:val="0"/>
        </w:numPr>
        <w:spacing w:before="156" w:after="156"/>
      </w:pPr>
      <w:r>
        <w:rPr>
          <w:rFonts w:hint="eastAsia" w:hAnsi="黑体" w:cs="黑体"/>
        </w:rPr>
        <w:t>8.3  运输</w:t>
      </w:r>
    </w:p>
    <w:p w14:paraId="74AC960C">
      <w:pPr>
        <w:pStyle w:val="56"/>
        <w:numPr>
          <w:ilvl w:val="0"/>
          <w:numId w:val="0"/>
        </w:numPr>
        <w:autoSpaceDE w:val="0"/>
        <w:autoSpaceDN w:val="0"/>
        <w:spacing w:beforeLines="0" w:afterLines="0"/>
        <w:ind w:firstLine="420" w:firstLineChars="200"/>
        <w:rPr>
          <w:rFonts w:ascii="宋体" w:hAnsi="宋体" w:eastAsia="宋体" w:cs="宋体"/>
        </w:rPr>
      </w:pPr>
      <w:r>
        <w:rPr>
          <w:rFonts w:hint="eastAsia" w:ascii="宋体" w:hAnsi="宋体" w:eastAsia="宋体" w:cs="宋体"/>
        </w:rPr>
        <w:t>产品在运输过程中应轻装轻卸,勿压勿挤,并采取防震措施。</w:t>
      </w:r>
    </w:p>
    <w:p w14:paraId="2A15C0B0">
      <w:pPr>
        <w:pStyle w:val="56"/>
        <w:numPr>
          <w:ilvl w:val="0"/>
          <w:numId w:val="0"/>
        </w:numPr>
        <w:spacing w:before="156" w:after="156"/>
        <w:rPr>
          <w:rFonts w:hAnsi="黑体" w:cs="黑体"/>
        </w:rPr>
      </w:pPr>
      <w:r>
        <w:rPr>
          <w:rFonts w:hint="eastAsia" w:hAnsi="黑体" w:cs="黑体"/>
        </w:rPr>
        <w:t>8.4  贮存</w:t>
      </w:r>
    </w:p>
    <w:p w14:paraId="29B31817">
      <w:pPr>
        <w:pStyle w:val="56"/>
        <w:numPr>
          <w:ilvl w:val="0"/>
          <w:numId w:val="0"/>
        </w:numPr>
        <w:autoSpaceDE w:val="0"/>
        <w:autoSpaceDN w:val="0"/>
        <w:spacing w:beforeLines="0" w:afterLines="0"/>
        <w:ind w:firstLine="420" w:firstLineChars="200"/>
        <w:rPr>
          <w:rFonts w:ascii="宋体" w:hAnsi="宋体" w:eastAsia="宋体" w:cs="宋体"/>
        </w:rPr>
      </w:pPr>
      <w:r>
        <w:rPr>
          <w:rFonts w:hint="eastAsia" w:ascii="宋体" w:hAnsi="宋体" w:eastAsia="宋体" w:cs="宋体"/>
        </w:rPr>
        <w:t>产品应贮存在清洁、干燥环境中。</w:t>
      </w:r>
    </w:p>
    <w:p w14:paraId="5079D510">
      <w:pPr>
        <w:pStyle w:val="56"/>
        <w:numPr>
          <w:ilvl w:val="0"/>
          <w:numId w:val="0"/>
        </w:numPr>
        <w:spacing w:before="156" w:after="156"/>
        <w:rPr>
          <w:rFonts w:hAnsi="黑体" w:cs="黑体"/>
        </w:rPr>
      </w:pPr>
      <w:r>
        <w:rPr>
          <w:rFonts w:hint="eastAsia" w:hAnsi="黑体" w:cs="黑体"/>
        </w:rPr>
        <w:t>8.5  随行文件</w:t>
      </w:r>
    </w:p>
    <w:p w14:paraId="50F1C752">
      <w:pPr>
        <w:pStyle w:val="56"/>
        <w:numPr>
          <w:ilvl w:val="0"/>
          <w:numId w:val="0"/>
        </w:numPr>
        <w:autoSpaceDE w:val="0"/>
        <w:autoSpaceDN w:val="0"/>
        <w:spacing w:beforeLines="0" w:afterLines="0"/>
        <w:ind w:firstLine="420" w:firstLineChars="200"/>
        <w:rPr>
          <w:rFonts w:ascii="宋体" w:hAnsi="宋体" w:eastAsia="宋体" w:cs="宋体"/>
        </w:rPr>
      </w:pPr>
      <w:r>
        <w:rPr>
          <w:rFonts w:hint="eastAsia" w:ascii="宋体" w:hAnsi="宋体" w:eastAsia="宋体" w:cs="宋体"/>
        </w:rPr>
        <w:t>每批产品应附有随行文件,其上注明:</w:t>
      </w:r>
    </w:p>
    <w:p w14:paraId="5AAD9C70">
      <w:pPr>
        <w:pStyle w:val="33"/>
        <w:rPr>
          <w:rFonts w:hAnsi="宋体" w:cs="宋体"/>
          <w:szCs w:val="21"/>
        </w:rPr>
      </w:pPr>
      <w:r>
        <w:rPr>
          <w:rFonts w:hint="eastAsia" w:hAnsi="宋体" w:cs="宋体"/>
          <w:szCs w:val="21"/>
        </w:rPr>
        <w:t>a)  供方名称；</w:t>
      </w:r>
    </w:p>
    <w:p w14:paraId="2A6177B1">
      <w:pPr>
        <w:pStyle w:val="33"/>
        <w:ind w:firstLineChars="0"/>
        <w:rPr>
          <w:rFonts w:hAnsi="宋体" w:cs="宋体"/>
          <w:szCs w:val="21"/>
        </w:rPr>
      </w:pPr>
      <w:r>
        <w:rPr>
          <w:rFonts w:hint="eastAsia" w:hAnsi="宋体" w:cs="宋体"/>
          <w:szCs w:val="21"/>
        </w:rPr>
        <w:t>b)  产品名称；</w:t>
      </w:r>
    </w:p>
    <w:p w14:paraId="5B29FA80">
      <w:pPr>
        <w:pStyle w:val="33"/>
        <w:ind w:firstLineChars="0"/>
        <w:rPr>
          <w:rFonts w:hAnsi="宋体" w:cs="宋体"/>
          <w:szCs w:val="21"/>
        </w:rPr>
      </w:pPr>
      <w:r>
        <w:rPr>
          <w:rFonts w:hint="eastAsia" w:hAnsi="宋体" w:cs="宋体"/>
          <w:szCs w:val="21"/>
        </w:rPr>
        <w:t>c)  产品规格；</w:t>
      </w:r>
    </w:p>
    <w:p w14:paraId="29BFD465">
      <w:pPr>
        <w:pStyle w:val="33"/>
        <w:ind w:firstLineChars="0"/>
        <w:rPr>
          <w:rFonts w:hAnsi="宋体" w:cs="宋体"/>
          <w:szCs w:val="21"/>
        </w:rPr>
      </w:pPr>
      <w:r>
        <w:rPr>
          <w:rFonts w:hint="eastAsia" w:hAnsi="宋体" w:cs="宋体"/>
          <w:szCs w:val="21"/>
        </w:rPr>
        <w:t>d)  产品批号；</w:t>
      </w:r>
    </w:p>
    <w:p w14:paraId="58825FA8">
      <w:pPr>
        <w:pStyle w:val="33"/>
        <w:ind w:firstLineChars="0"/>
        <w:rPr>
          <w:rFonts w:hAnsi="宋体" w:cs="宋体"/>
          <w:szCs w:val="21"/>
        </w:rPr>
      </w:pPr>
      <w:r>
        <w:rPr>
          <w:rFonts w:hint="eastAsia" w:hAnsi="宋体" w:cs="宋体"/>
          <w:szCs w:val="21"/>
        </w:rPr>
        <w:t>e)  产品毛重、净重；</w:t>
      </w:r>
    </w:p>
    <w:p w14:paraId="22D9124B">
      <w:pPr>
        <w:pStyle w:val="33"/>
        <w:ind w:firstLineChars="0"/>
        <w:rPr>
          <w:rFonts w:hAnsi="宋体" w:cs="宋体"/>
          <w:szCs w:val="21"/>
        </w:rPr>
      </w:pPr>
      <w:r>
        <w:rPr>
          <w:rFonts w:hint="eastAsia" w:hAnsi="宋体" w:cs="宋体"/>
          <w:szCs w:val="21"/>
        </w:rPr>
        <w:t>f)  各项检验结果及检验部门印记；</w:t>
      </w:r>
    </w:p>
    <w:p w14:paraId="63FF1B5F">
      <w:pPr>
        <w:pStyle w:val="33"/>
        <w:ind w:firstLineChars="0"/>
        <w:rPr>
          <w:rFonts w:hAnsi="宋体" w:cs="宋体"/>
          <w:szCs w:val="21"/>
        </w:rPr>
      </w:pPr>
      <w:r>
        <w:rPr>
          <w:rFonts w:hint="eastAsia" w:hAnsi="宋体" w:cs="宋体"/>
          <w:szCs w:val="21"/>
        </w:rPr>
        <w:t>g)  本文件编号；</w:t>
      </w:r>
    </w:p>
    <w:p w14:paraId="0289BDF6">
      <w:pPr>
        <w:pStyle w:val="33"/>
        <w:ind w:firstLineChars="0"/>
        <w:rPr>
          <w:rFonts w:hAnsi="宋体" w:cs="宋体"/>
          <w:szCs w:val="21"/>
        </w:rPr>
      </w:pPr>
      <w:r>
        <w:rPr>
          <w:rFonts w:hint="eastAsia" w:hAnsi="宋体" w:cs="宋体"/>
          <w:szCs w:val="21"/>
        </w:rPr>
        <w:t>h)  出厂日期。</w:t>
      </w:r>
    </w:p>
    <w:p w14:paraId="72A0547D">
      <w:pPr>
        <w:pStyle w:val="56"/>
        <w:numPr>
          <w:ilvl w:val="0"/>
          <w:numId w:val="0"/>
        </w:numPr>
        <w:spacing w:before="312" w:beforeLines="100" w:after="312" w:afterLines="100"/>
        <w:rPr>
          <w:rFonts w:hAnsi="黑体" w:cs="黑体"/>
        </w:rPr>
      </w:pPr>
      <w:r>
        <w:rPr>
          <w:rFonts w:hint="eastAsia" w:hAnsi="黑体" w:cs="黑体"/>
        </w:rPr>
        <w:t xml:space="preserve">9  订货单内容 </w:t>
      </w:r>
    </w:p>
    <w:p w14:paraId="2E68143A">
      <w:pPr>
        <w:pStyle w:val="56"/>
        <w:numPr>
          <w:ilvl w:val="0"/>
          <w:numId w:val="0"/>
        </w:numPr>
        <w:autoSpaceDE w:val="0"/>
        <w:autoSpaceDN w:val="0"/>
        <w:spacing w:beforeLines="0" w:afterLines="0"/>
        <w:ind w:firstLine="420" w:firstLineChars="200"/>
        <w:rPr>
          <w:rFonts w:ascii="宋体" w:hAnsi="宋体" w:eastAsia="宋体" w:cs="宋体"/>
        </w:rPr>
      </w:pPr>
      <w:r>
        <w:rPr>
          <w:rFonts w:hint="eastAsia" w:ascii="宋体" w:hAnsi="宋体" w:eastAsia="宋体" w:cs="宋体"/>
        </w:rPr>
        <w:t xml:space="preserve">订购本文件所规定产品的订货单内应包括下列内容: </w:t>
      </w:r>
    </w:p>
    <w:p w14:paraId="347CF160">
      <w:pPr>
        <w:pStyle w:val="33"/>
        <w:ind w:firstLineChars="0"/>
        <w:rPr>
          <w:rFonts w:hAnsi="宋体" w:cs="宋体"/>
          <w:szCs w:val="21"/>
        </w:rPr>
      </w:pPr>
      <w:r>
        <w:rPr>
          <w:rFonts w:hint="eastAsia" w:hAnsi="宋体" w:cs="宋体"/>
          <w:szCs w:val="21"/>
        </w:rPr>
        <w:t>a)  产品名称；</w:t>
      </w:r>
    </w:p>
    <w:p w14:paraId="353C9FFE">
      <w:pPr>
        <w:pStyle w:val="33"/>
        <w:ind w:left="432" w:firstLine="0" w:firstLineChars="0"/>
        <w:rPr>
          <w:rFonts w:hAnsi="宋体" w:cs="宋体"/>
          <w:szCs w:val="21"/>
        </w:rPr>
      </w:pPr>
      <w:r>
        <w:rPr>
          <w:rFonts w:hint="eastAsia" w:hAnsi="宋体" w:cs="宋体"/>
          <w:szCs w:val="21"/>
        </w:rPr>
        <w:t xml:space="preserve">b)  本文件编号；                                                                                                                 </w:t>
      </w:r>
    </w:p>
    <w:p w14:paraId="38E89CEB">
      <w:pPr>
        <w:pStyle w:val="33"/>
        <w:ind w:left="432" w:firstLine="0" w:firstLineChars="0"/>
        <w:rPr>
          <w:rFonts w:hAnsi="宋体" w:cs="宋体"/>
          <w:szCs w:val="21"/>
        </w:rPr>
      </w:pPr>
      <w:r>
        <w:rPr>
          <w:rFonts w:hint="eastAsia" w:hAnsi="宋体" w:cs="宋体"/>
          <w:szCs w:val="21"/>
        </w:rPr>
        <w:t>c)  本文件中供需双方协商的内容；</w:t>
      </w:r>
    </w:p>
    <w:p w14:paraId="65F46C36">
      <w:pPr>
        <w:pStyle w:val="33"/>
        <w:ind w:left="432" w:firstLine="0" w:firstLineChars="0"/>
      </w:pPr>
      <w:r>
        <w:rPr>
          <w:rFonts w:hint="eastAsia" w:hAnsi="宋体" w:cs="宋体"/>
          <w:szCs w:val="21"/>
        </w:rPr>
        <w:t>d)  其他。</w: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1592580</wp:posOffset>
                </wp:positionH>
                <wp:positionV relativeFrom="paragraph">
                  <wp:posOffset>654050</wp:posOffset>
                </wp:positionV>
                <wp:extent cx="19926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99270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5.4pt;margin-top:51.5pt;height:0pt;width:156.9pt;z-index:251661312;mso-width-relative:page;mso-height-relative:page;" filled="f" stroked="t" coordsize="21600,21600" o:gfxdata="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N12x1gAAAAsBAAAPAAAAAAAAAAEA&#10;IAAAACIAAABkcnMvZG93bnJldi54bWxQSwECFAAUAAAACACHTuJA3YyYPdgBAACaAwAADgAAAAAA&#10;AAABACAAAAAlAQAAZHJzL2Uyb0RvYy54bWxQSwUGAAAAAAYABgBZAQAAbwUAAAAA&#10;">
                <v:fill on="f" focussize="0,0"/>
                <v:stroke color="#000000 [3213]" joinstyle="round"/>
                <v:imagedata o:title=""/>
                <o:lock v:ext="edit" aspectratio="f"/>
              </v:line>
            </w:pict>
          </mc:Fallback>
        </mc:AlternateContent>
      </w:r>
    </w:p>
    <w:sectPr>
      <w:footerReference r:id="rId5" w:type="default"/>
      <w:pgSz w:w="11906" w:h="16838"/>
      <w:pgMar w:top="567" w:right="851"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7CAD">
    <w:pPr>
      <w:pStyle w:val="57"/>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CD2D1">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B0CD2D1">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D64B">
    <w:pPr>
      <w:pStyle w:val="57"/>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C9C86">
                          <w:pPr>
                            <w:pStyle w:val="5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02C9C86">
                    <w:pPr>
                      <w:pStyle w:val="5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A2F">
    <w:pPr>
      <w:pStyle w:val="58"/>
    </w:pPr>
    <w:r>
      <w:rPr>
        <w:rFonts w:hint="eastAsia"/>
      </w:rPr>
      <w:t xml:space="preserve">  </w:t>
    </w:r>
    <w:r>
      <w:t>GB/T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7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7ED3FEA"/>
    <w:multiLevelType w:val="multilevel"/>
    <w:tmpl w:val="07ED3FEA"/>
    <w:lvl w:ilvl="0" w:tentative="0">
      <w:start w:val="1"/>
      <w:numFmt w:val="none"/>
      <w:pStyle w:val="188"/>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93C6778"/>
    <w:multiLevelType w:val="multilevel"/>
    <w:tmpl w:val="093C6778"/>
    <w:lvl w:ilvl="0" w:tentative="0">
      <w:start w:val="1"/>
      <w:numFmt w:val="decimal"/>
      <w:pStyle w:val="13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3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7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hanging="284"/>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0"/>
      <w:suff w:val="nothing"/>
      <w:lvlText w:val="%1.%2.%3　"/>
      <w:lvlJc w:val="left"/>
      <w:pPr>
        <w:ind w:left="-284" w:firstLine="0"/>
      </w:pPr>
      <w:rPr>
        <w:rFonts w:hint="eastAsia" w:ascii="黑体" w:hAnsi="Times New Roman" w:eastAsia="黑体"/>
        <w:b w:val="0"/>
        <w:i w:val="0"/>
        <w:sz w:val="21"/>
      </w:rPr>
    </w:lvl>
    <w:lvl w:ilvl="3" w:tentative="0">
      <w:start w:val="1"/>
      <w:numFmt w:val="decimal"/>
      <w:pStyle w:val="65"/>
      <w:suff w:val="nothing"/>
      <w:lvlText w:val="%1.%2.%3.%4　"/>
      <w:lvlJc w:val="left"/>
      <w:pPr>
        <w:ind w:left="-284" w:firstLine="0"/>
      </w:pPr>
      <w:rPr>
        <w:rFonts w:hint="eastAsia" w:ascii="黑体" w:hAnsi="Times New Roman" w:eastAsia="黑体"/>
        <w:b w:val="0"/>
        <w:i w:val="0"/>
        <w:sz w:val="21"/>
      </w:rPr>
    </w:lvl>
    <w:lvl w:ilvl="4" w:tentative="0">
      <w:start w:val="1"/>
      <w:numFmt w:val="decimal"/>
      <w:pStyle w:val="69"/>
      <w:suff w:val="nothing"/>
      <w:lvlText w:val="%1.%2.%3.%4.%5　"/>
      <w:lvlJc w:val="left"/>
      <w:pPr>
        <w:ind w:left="-284" w:firstLine="0"/>
      </w:pPr>
      <w:rPr>
        <w:rFonts w:hint="eastAsia" w:ascii="黑体" w:hAnsi="Times New Roman" w:eastAsia="黑体"/>
        <w:b w:val="0"/>
        <w:i w:val="0"/>
        <w:sz w:val="21"/>
      </w:rPr>
    </w:lvl>
    <w:lvl w:ilvl="5" w:tentative="0">
      <w:start w:val="1"/>
      <w:numFmt w:val="decimal"/>
      <w:pStyle w:val="70"/>
      <w:suff w:val="nothing"/>
      <w:lvlText w:val="%1.%2.%3.%4.%5.%6　"/>
      <w:lvlJc w:val="left"/>
      <w:pPr>
        <w:ind w:left="-284" w:firstLine="0"/>
      </w:pPr>
      <w:rPr>
        <w:rFonts w:hint="eastAsia" w:ascii="黑体" w:hAnsi="Times New Roman" w:eastAsia="黑体"/>
        <w:b w:val="0"/>
        <w:i w:val="0"/>
        <w:sz w:val="21"/>
      </w:rPr>
    </w:lvl>
    <w:lvl w:ilvl="6" w:tentative="0">
      <w:start w:val="1"/>
      <w:numFmt w:val="decimal"/>
      <w:suff w:val="nothing"/>
      <w:lvlText w:val="%1%2.%3.%4.%5.%6.%7　"/>
      <w:lvlJc w:val="left"/>
      <w:pPr>
        <w:ind w:left="-284" w:firstLine="0"/>
      </w:pPr>
      <w:rPr>
        <w:rFonts w:hint="eastAsia" w:ascii="黑体" w:hAnsi="Times New Roman" w:eastAsia="黑体"/>
        <w:b w:val="0"/>
        <w:i w:val="0"/>
        <w:sz w:val="21"/>
      </w:rPr>
    </w:lvl>
    <w:lvl w:ilvl="7" w:tentative="0">
      <w:start w:val="1"/>
      <w:numFmt w:val="decimal"/>
      <w:lvlText w:val="%1.%2.%3.%4.%5.%6.%7.%8"/>
      <w:lvlJc w:val="left"/>
      <w:pPr>
        <w:tabs>
          <w:tab w:val="left" w:pos="4067"/>
        </w:tabs>
        <w:ind w:left="3685" w:hanging="1418"/>
      </w:pPr>
      <w:rPr>
        <w:rFonts w:hint="eastAsia"/>
      </w:rPr>
    </w:lvl>
    <w:lvl w:ilvl="8" w:tentative="0">
      <w:start w:val="1"/>
      <w:numFmt w:val="decimal"/>
      <w:lvlText w:val="%1.%2.%3.%4.%5.%6.%7.%8.%9"/>
      <w:lvlJc w:val="left"/>
      <w:pPr>
        <w:tabs>
          <w:tab w:val="left" w:pos="4493"/>
        </w:tabs>
        <w:ind w:left="4393" w:hanging="1700"/>
      </w:pPr>
      <w:rPr>
        <w:rFonts w:hint="eastAsia"/>
      </w:rPr>
    </w:lvl>
  </w:abstractNum>
  <w:abstractNum w:abstractNumId="7">
    <w:nsid w:val="2A8F7113"/>
    <w:multiLevelType w:val="multilevel"/>
    <w:tmpl w:val="2A8F7113"/>
    <w:lvl w:ilvl="0" w:tentative="0">
      <w:start w:val="1"/>
      <w:numFmt w:val="upperLetter"/>
      <w:pStyle w:val="112"/>
      <w:suff w:val="space"/>
      <w:lvlText w:val="%1"/>
      <w:lvlJc w:val="left"/>
      <w:pPr>
        <w:ind w:left="623" w:hanging="425"/>
      </w:pPr>
      <w:rPr>
        <w:rFonts w:hint="eastAsia"/>
      </w:rPr>
    </w:lvl>
    <w:lvl w:ilvl="1" w:tentative="0">
      <w:start w:val="1"/>
      <w:numFmt w:val="decimal"/>
      <w:pStyle w:val="11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62"/>
      <w:suff w:val="nothing"/>
      <w:lvlText w:val="%1——"/>
      <w:lvlJc w:val="left"/>
      <w:pPr>
        <w:ind w:left="976" w:hanging="408"/>
      </w:pPr>
      <w:rPr>
        <w:rFonts w:hint="eastAsia"/>
        <w:lang w:val="en-US"/>
      </w:rPr>
    </w:lvl>
    <w:lvl w:ilvl="1" w:tentative="0">
      <w:start w:val="1"/>
      <w:numFmt w:val="bullet"/>
      <w:pStyle w:val="63"/>
      <w:lvlText w:val=""/>
      <w:lvlJc w:val="left"/>
      <w:pPr>
        <w:tabs>
          <w:tab w:val="left" w:pos="903"/>
        </w:tabs>
        <w:ind w:left="1407" w:hanging="413"/>
      </w:pPr>
      <w:rPr>
        <w:rFonts w:hint="default" w:ascii="Symbol" w:hAnsi="Symbol"/>
        <w:color w:val="auto"/>
      </w:rPr>
    </w:lvl>
    <w:lvl w:ilvl="2" w:tentative="0">
      <w:start w:val="1"/>
      <w:numFmt w:val="bullet"/>
      <w:pStyle w:val="74"/>
      <w:lvlText w:val=""/>
      <w:lvlJc w:val="left"/>
      <w:pPr>
        <w:tabs>
          <w:tab w:val="left" w:pos="1821"/>
        </w:tabs>
        <w:ind w:left="1821" w:hanging="414"/>
      </w:pPr>
      <w:rPr>
        <w:rFonts w:hint="default" w:ascii="Symbol" w:hAnsi="Symbol"/>
        <w:color w:val="auto"/>
      </w:rPr>
    </w:lvl>
    <w:lvl w:ilvl="3" w:tentative="0">
      <w:start w:val="1"/>
      <w:numFmt w:val="decimal"/>
      <w:lvlText w:val="%4."/>
      <w:lvlJc w:val="left"/>
      <w:pPr>
        <w:tabs>
          <w:tab w:val="left" w:pos="2214"/>
        </w:tabs>
        <w:ind w:left="2027" w:hanging="528"/>
      </w:pPr>
      <w:rPr>
        <w:rFonts w:hint="eastAsia"/>
      </w:rPr>
    </w:lvl>
    <w:lvl w:ilvl="4" w:tentative="0">
      <w:start w:val="1"/>
      <w:numFmt w:val="lowerLetter"/>
      <w:lvlText w:val="%5)"/>
      <w:lvlJc w:val="left"/>
      <w:pPr>
        <w:tabs>
          <w:tab w:val="left" w:pos="2526"/>
        </w:tabs>
        <w:ind w:left="2339" w:hanging="528"/>
      </w:pPr>
      <w:rPr>
        <w:rFonts w:hint="eastAsia"/>
      </w:rPr>
    </w:lvl>
    <w:lvl w:ilvl="5" w:tentative="0">
      <w:start w:val="1"/>
      <w:numFmt w:val="lowerRoman"/>
      <w:lvlText w:val="%6."/>
      <w:lvlJc w:val="right"/>
      <w:pPr>
        <w:tabs>
          <w:tab w:val="left" w:pos="2838"/>
        </w:tabs>
        <w:ind w:left="2651" w:hanging="528"/>
      </w:pPr>
      <w:rPr>
        <w:rFonts w:hint="eastAsia"/>
      </w:rPr>
    </w:lvl>
    <w:lvl w:ilvl="6" w:tentative="0">
      <w:start w:val="1"/>
      <w:numFmt w:val="decimal"/>
      <w:lvlText w:val="%7."/>
      <w:lvlJc w:val="left"/>
      <w:pPr>
        <w:tabs>
          <w:tab w:val="left" w:pos="3150"/>
        </w:tabs>
        <w:ind w:left="2963" w:hanging="528"/>
      </w:pPr>
      <w:rPr>
        <w:rFonts w:hint="eastAsia"/>
      </w:rPr>
    </w:lvl>
    <w:lvl w:ilvl="7" w:tentative="0">
      <w:start w:val="1"/>
      <w:numFmt w:val="lowerLetter"/>
      <w:lvlText w:val="%8)"/>
      <w:lvlJc w:val="left"/>
      <w:pPr>
        <w:tabs>
          <w:tab w:val="left" w:pos="3462"/>
        </w:tabs>
        <w:ind w:left="3275" w:hanging="528"/>
      </w:pPr>
      <w:rPr>
        <w:rFonts w:hint="eastAsia"/>
      </w:rPr>
    </w:lvl>
    <w:lvl w:ilvl="8" w:tentative="0">
      <w:start w:val="1"/>
      <w:numFmt w:val="lowerRoman"/>
      <w:lvlText w:val="%9."/>
      <w:lvlJc w:val="right"/>
      <w:pPr>
        <w:tabs>
          <w:tab w:val="left" w:pos="3774"/>
        </w:tabs>
        <w:ind w:left="3587" w:hanging="528"/>
      </w:pPr>
      <w:rPr>
        <w:rFonts w:hint="eastAsia"/>
      </w:rPr>
    </w:lvl>
  </w:abstractNum>
  <w:abstractNum w:abstractNumId="9">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3FB008C1"/>
    <w:multiLevelType w:val="multilevel"/>
    <w:tmpl w:val="3FB008C1"/>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rPr>
        <w:rFonts w:asciiTheme="majorEastAsia" w:hAnsiTheme="majorEastAsia" w:eastAsiaTheme="majorEastAsia"/>
        <w:sz w:val="21"/>
        <w:szCs w:val="21"/>
      </w:r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1">
    <w:nsid w:val="44C50F90"/>
    <w:multiLevelType w:val="multilevel"/>
    <w:tmpl w:val="44C50F90"/>
    <w:lvl w:ilvl="0" w:tentative="0">
      <w:start w:val="1"/>
      <w:numFmt w:val="lowerLetter"/>
      <w:pStyle w:val="7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pStyle w:val="7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7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4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100"/>
      <w:lvlText w:val="%1"/>
      <w:lvlJc w:val="left"/>
      <w:pPr>
        <w:tabs>
          <w:tab w:val="left" w:pos="0"/>
        </w:tabs>
        <w:ind w:left="0" w:hanging="425"/>
      </w:pPr>
      <w:rPr>
        <w:rFonts w:hint="eastAsia"/>
      </w:rPr>
    </w:lvl>
    <w:lvl w:ilvl="1" w:tentative="0">
      <w:start w:val="1"/>
      <w:numFmt w:val="decimal"/>
      <w:pStyle w:val="10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9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7"/>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7"/>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11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19"/>
      <w:lvlText w:val="%1)"/>
      <w:lvlJc w:val="left"/>
      <w:pPr>
        <w:tabs>
          <w:tab w:val="left" w:pos="839"/>
        </w:tabs>
        <w:ind w:left="839" w:hanging="419"/>
      </w:pPr>
      <w:rPr>
        <w:rFonts w:hint="eastAsia" w:ascii="宋体" w:eastAsia="宋体"/>
        <w:b w:val="0"/>
        <w:i w:val="0"/>
        <w:sz w:val="21"/>
      </w:rPr>
    </w:lvl>
    <w:lvl w:ilvl="1" w:tentative="0">
      <w:start w:val="1"/>
      <w:numFmt w:val="decimal"/>
      <w:pStyle w:val="10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7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9"/>
  </w:num>
  <w:num w:numId="3">
    <w:abstractNumId w:val="6"/>
  </w:num>
  <w:num w:numId="4">
    <w:abstractNumId w:val="8"/>
  </w:num>
  <w:num w:numId="5">
    <w:abstractNumId w:val="3"/>
  </w:num>
  <w:num w:numId="6">
    <w:abstractNumId w:val="11"/>
  </w:num>
  <w:num w:numId="7">
    <w:abstractNumId w:val="18"/>
  </w:num>
  <w:num w:numId="8">
    <w:abstractNumId w:val="0"/>
  </w:num>
  <w:num w:numId="9">
    <w:abstractNumId w:val="12"/>
  </w:num>
  <w:num w:numId="10">
    <w:abstractNumId w:val="5"/>
  </w:num>
  <w:num w:numId="11">
    <w:abstractNumId w:val="16"/>
  </w:num>
  <w:num w:numId="12">
    <w:abstractNumId w:val="14"/>
  </w:num>
  <w:num w:numId="13">
    <w:abstractNumId w:val="17"/>
  </w:num>
  <w:num w:numId="14">
    <w:abstractNumId w:val="7"/>
  </w:num>
  <w:num w:numId="15">
    <w:abstractNumId w:val="2"/>
  </w:num>
  <w:num w:numId="16">
    <w:abstractNumId w:val="4"/>
  </w:num>
  <w:num w:numId="17">
    <w:abstractNumId w:val="1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NDk3ZWFkNmRhNWE5ODMzNzE5OTQxMTA3M2NjZDkifQ=="/>
  </w:docVars>
  <w:rsids>
    <w:rsidRoot w:val="008E3BB5"/>
    <w:rsid w:val="00000244"/>
    <w:rsid w:val="0000185F"/>
    <w:rsid w:val="00003C83"/>
    <w:rsid w:val="0000586F"/>
    <w:rsid w:val="0000645E"/>
    <w:rsid w:val="00011107"/>
    <w:rsid w:val="00013D86"/>
    <w:rsid w:val="00013E02"/>
    <w:rsid w:val="00014328"/>
    <w:rsid w:val="000153B5"/>
    <w:rsid w:val="0002143C"/>
    <w:rsid w:val="0002193D"/>
    <w:rsid w:val="00025A65"/>
    <w:rsid w:val="00026C31"/>
    <w:rsid w:val="00027280"/>
    <w:rsid w:val="00027646"/>
    <w:rsid w:val="00031BDE"/>
    <w:rsid w:val="000320A7"/>
    <w:rsid w:val="00033982"/>
    <w:rsid w:val="00033EAC"/>
    <w:rsid w:val="00035925"/>
    <w:rsid w:val="00035EA5"/>
    <w:rsid w:val="00036DA2"/>
    <w:rsid w:val="0004023F"/>
    <w:rsid w:val="000406F0"/>
    <w:rsid w:val="00041DB0"/>
    <w:rsid w:val="00042CAD"/>
    <w:rsid w:val="00042D59"/>
    <w:rsid w:val="00043A46"/>
    <w:rsid w:val="00044914"/>
    <w:rsid w:val="00045AEA"/>
    <w:rsid w:val="00045B47"/>
    <w:rsid w:val="00046201"/>
    <w:rsid w:val="00047230"/>
    <w:rsid w:val="00051F8B"/>
    <w:rsid w:val="00057C16"/>
    <w:rsid w:val="000601FD"/>
    <w:rsid w:val="00061E37"/>
    <w:rsid w:val="00063108"/>
    <w:rsid w:val="00067A39"/>
    <w:rsid w:val="00067B30"/>
    <w:rsid w:val="00067CDF"/>
    <w:rsid w:val="00070C7E"/>
    <w:rsid w:val="00072A37"/>
    <w:rsid w:val="000735D3"/>
    <w:rsid w:val="0007433B"/>
    <w:rsid w:val="00074841"/>
    <w:rsid w:val="00074FBE"/>
    <w:rsid w:val="000770C8"/>
    <w:rsid w:val="0008061E"/>
    <w:rsid w:val="00082335"/>
    <w:rsid w:val="00083A09"/>
    <w:rsid w:val="0008457A"/>
    <w:rsid w:val="0009005E"/>
    <w:rsid w:val="000911B0"/>
    <w:rsid w:val="00092857"/>
    <w:rsid w:val="00092AB0"/>
    <w:rsid w:val="00092E6C"/>
    <w:rsid w:val="000961B1"/>
    <w:rsid w:val="000973C3"/>
    <w:rsid w:val="000973DA"/>
    <w:rsid w:val="000976FF"/>
    <w:rsid w:val="000A0483"/>
    <w:rsid w:val="000A1B6D"/>
    <w:rsid w:val="000A1D2B"/>
    <w:rsid w:val="000A20A9"/>
    <w:rsid w:val="000A26D3"/>
    <w:rsid w:val="000A2FAF"/>
    <w:rsid w:val="000A48B1"/>
    <w:rsid w:val="000A5E93"/>
    <w:rsid w:val="000A7852"/>
    <w:rsid w:val="000B064B"/>
    <w:rsid w:val="000B1D1F"/>
    <w:rsid w:val="000B2103"/>
    <w:rsid w:val="000B3143"/>
    <w:rsid w:val="000B5591"/>
    <w:rsid w:val="000B5D17"/>
    <w:rsid w:val="000C0DC3"/>
    <w:rsid w:val="000C2CB7"/>
    <w:rsid w:val="000C61EB"/>
    <w:rsid w:val="000C6B05"/>
    <w:rsid w:val="000C6DD6"/>
    <w:rsid w:val="000C73D4"/>
    <w:rsid w:val="000D27B3"/>
    <w:rsid w:val="000D3944"/>
    <w:rsid w:val="000D3D4C"/>
    <w:rsid w:val="000D4F51"/>
    <w:rsid w:val="000D6196"/>
    <w:rsid w:val="000D703C"/>
    <w:rsid w:val="000D718B"/>
    <w:rsid w:val="000E08CC"/>
    <w:rsid w:val="000E0C46"/>
    <w:rsid w:val="000E108A"/>
    <w:rsid w:val="000E2204"/>
    <w:rsid w:val="000E3525"/>
    <w:rsid w:val="000E35A9"/>
    <w:rsid w:val="000E3CFA"/>
    <w:rsid w:val="000E4DBF"/>
    <w:rsid w:val="000E6F73"/>
    <w:rsid w:val="000E7853"/>
    <w:rsid w:val="000F030C"/>
    <w:rsid w:val="000F129C"/>
    <w:rsid w:val="000F1E61"/>
    <w:rsid w:val="000F5E7C"/>
    <w:rsid w:val="000F6B60"/>
    <w:rsid w:val="00102B74"/>
    <w:rsid w:val="001056DE"/>
    <w:rsid w:val="00107C50"/>
    <w:rsid w:val="001119F4"/>
    <w:rsid w:val="001124C0"/>
    <w:rsid w:val="00113192"/>
    <w:rsid w:val="001158FE"/>
    <w:rsid w:val="0011619E"/>
    <w:rsid w:val="00116D69"/>
    <w:rsid w:val="001176B7"/>
    <w:rsid w:val="00122DAC"/>
    <w:rsid w:val="001259F0"/>
    <w:rsid w:val="0013175F"/>
    <w:rsid w:val="00137677"/>
    <w:rsid w:val="0014098B"/>
    <w:rsid w:val="001428DB"/>
    <w:rsid w:val="00150381"/>
    <w:rsid w:val="00150E99"/>
    <w:rsid w:val="001512B4"/>
    <w:rsid w:val="00155DB2"/>
    <w:rsid w:val="001601CB"/>
    <w:rsid w:val="001620A5"/>
    <w:rsid w:val="00162D51"/>
    <w:rsid w:val="001633FF"/>
    <w:rsid w:val="0016370D"/>
    <w:rsid w:val="00164B49"/>
    <w:rsid w:val="00164E53"/>
    <w:rsid w:val="0016699D"/>
    <w:rsid w:val="00166D97"/>
    <w:rsid w:val="00171296"/>
    <w:rsid w:val="001723B3"/>
    <w:rsid w:val="00175159"/>
    <w:rsid w:val="00176208"/>
    <w:rsid w:val="00177569"/>
    <w:rsid w:val="001809F2"/>
    <w:rsid w:val="00181746"/>
    <w:rsid w:val="00181B1A"/>
    <w:rsid w:val="0018211B"/>
    <w:rsid w:val="0018274A"/>
    <w:rsid w:val="00182D74"/>
    <w:rsid w:val="001840D3"/>
    <w:rsid w:val="00185132"/>
    <w:rsid w:val="001855C6"/>
    <w:rsid w:val="00185838"/>
    <w:rsid w:val="00187CBF"/>
    <w:rsid w:val="001900F8"/>
    <w:rsid w:val="001902AE"/>
    <w:rsid w:val="00191258"/>
    <w:rsid w:val="001922DF"/>
    <w:rsid w:val="00192680"/>
    <w:rsid w:val="00193037"/>
    <w:rsid w:val="001937B0"/>
    <w:rsid w:val="00193A2C"/>
    <w:rsid w:val="00195E67"/>
    <w:rsid w:val="001A03B8"/>
    <w:rsid w:val="001A1D12"/>
    <w:rsid w:val="001A25F8"/>
    <w:rsid w:val="001A288E"/>
    <w:rsid w:val="001A502A"/>
    <w:rsid w:val="001A7AB6"/>
    <w:rsid w:val="001B0177"/>
    <w:rsid w:val="001B11C3"/>
    <w:rsid w:val="001B6DC2"/>
    <w:rsid w:val="001B79DA"/>
    <w:rsid w:val="001C0D55"/>
    <w:rsid w:val="001C149C"/>
    <w:rsid w:val="001C21AC"/>
    <w:rsid w:val="001C2B54"/>
    <w:rsid w:val="001C3E49"/>
    <w:rsid w:val="001C47BA"/>
    <w:rsid w:val="001C49F7"/>
    <w:rsid w:val="001C59EA"/>
    <w:rsid w:val="001C67DA"/>
    <w:rsid w:val="001C7A30"/>
    <w:rsid w:val="001D05E1"/>
    <w:rsid w:val="001D3833"/>
    <w:rsid w:val="001D3BC5"/>
    <w:rsid w:val="001D406C"/>
    <w:rsid w:val="001D41EE"/>
    <w:rsid w:val="001D4724"/>
    <w:rsid w:val="001E0380"/>
    <w:rsid w:val="001E13B1"/>
    <w:rsid w:val="001E2800"/>
    <w:rsid w:val="001E2BE9"/>
    <w:rsid w:val="001E2F7E"/>
    <w:rsid w:val="001E4BE3"/>
    <w:rsid w:val="001F04C8"/>
    <w:rsid w:val="001F2E61"/>
    <w:rsid w:val="001F3A19"/>
    <w:rsid w:val="001F3C3A"/>
    <w:rsid w:val="001F4178"/>
    <w:rsid w:val="001F45BB"/>
    <w:rsid w:val="001F614C"/>
    <w:rsid w:val="001F77BA"/>
    <w:rsid w:val="002076AB"/>
    <w:rsid w:val="00207ABC"/>
    <w:rsid w:val="00210D13"/>
    <w:rsid w:val="00211796"/>
    <w:rsid w:val="00213EFD"/>
    <w:rsid w:val="00214DD4"/>
    <w:rsid w:val="0021565F"/>
    <w:rsid w:val="002160B6"/>
    <w:rsid w:val="00216646"/>
    <w:rsid w:val="00216D2A"/>
    <w:rsid w:val="002172D0"/>
    <w:rsid w:val="00217EED"/>
    <w:rsid w:val="00221113"/>
    <w:rsid w:val="00221BE0"/>
    <w:rsid w:val="00223AFD"/>
    <w:rsid w:val="00225935"/>
    <w:rsid w:val="00227E0E"/>
    <w:rsid w:val="00230D50"/>
    <w:rsid w:val="00234467"/>
    <w:rsid w:val="002377B8"/>
    <w:rsid w:val="00237D8D"/>
    <w:rsid w:val="002409D7"/>
    <w:rsid w:val="002415B6"/>
    <w:rsid w:val="00241DA2"/>
    <w:rsid w:val="002464BA"/>
    <w:rsid w:val="00246507"/>
    <w:rsid w:val="00247380"/>
    <w:rsid w:val="00247FEE"/>
    <w:rsid w:val="002503A7"/>
    <w:rsid w:val="002505D2"/>
    <w:rsid w:val="00250E7D"/>
    <w:rsid w:val="00252750"/>
    <w:rsid w:val="00252D04"/>
    <w:rsid w:val="002539E0"/>
    <w:rsid w:val="00255AFB"/>
    <w:rsid w:val="002565D5"/>
    <w:rsid w:val="00260BCB"/>
    <w:rsid w:val="002622C0"/>
    <w:rsid w:val="00263ECE"/>
    <w:rsid w:val="00266694"/>
    <w:rsid w:val="002674DC"/>
    <w:rsid w:val="0027017B"/>
    <w:rsid w:val="00270637"/>
    <w:rsid w:val="00272751"/>
    <w:rsid w:val="002730D5"/>
    <w:rsid w:val="00273653"/>
    <w:rsid w:val="00276329"/>
    <w:rsid w:val="002778AE"/>
    <w:rsid w:val="00280A52"/>
    <w:rsid w:val="0028269A"/>
    <w:rsid w:val="002828C1"/>
    <w:rsid w:val="00282938"/>
    <w:rsid w:val="00283590"/>
    <w:rsid w:val="002838FB"/>
    <w:rsid w:val="002847B5"/>
    <w:rsid w:val="002848AC"/>
    <w:rsid w:val="00284CCD"/>
    <w:rsid w:val="00284D2E"/>
    <w:rsid w:val="00286973"/>
    <w:rsid w:val="0028722B"/>
    <w:rsid w:val="00290EFE"/>
    <w:rsid w:val="002927F1"/>
    <w:rsid w:val="00294369"/>
    <w:rsid w:val="00294AD7"/>
    <w:rsid w:val="00294E70"/>
    <w:rsid w:val="002A07FA"/>
    <w:rsid w:val="002A13C0"/>
    <w:rsid w:val="002A1528"/>
    <w:rsid w:val="002A1924"/>
    <w:rsid w:val="002A2599"/>
    <w:rsid w:val="002A6CEC"/>
    <w:rsid w:val="002A7420"/>
    <w:rsid w:val="002B003B"/>
    <w:rsid w:val="002B023D"/>
    <w:rsid w:val="002B03A9"/>
    <w:rsid w:val="002B040F"/>
    <w:rsid w:val="002B0F12"/>
    <w:rsid w:val="002B1308"/>
    <w:rsid w:val="002B4554"/>
    <w:rsid w:val="002B55D6"/>
    <w:rsid w:val="002B5A91"/>
    <w:rsid w:val="002B5B98"/>
    <w:rsid w:val="002C0B3E"/>
    <w:rsid w:val="002C1372"/>
    <w:rsid w:val="002C1A17"/>
    <w:rsid w:val="002C3891"/>
    <w:rsid w:val="002C3C87"/>
    <w:rsid w:val="002C5773"/>
    <w:rsid w:val="002C6A6B"/>
    <w:rsid w:val="002C7146"/>
    <w:rsid w:val="002C72D8"/>
    <w:rsid w:val="002D11FA"/>
    <w:rsid w:val="002D26D3"/>
    <w:rsid w:val="002D4067"/>
    <w:rsid w:val="002D5ACB"/>
    <w:rsid w:val="002D67C9"/>
    <w:rsid w:val="002D6A04"/>
    <w:rsid w:val="002D6A44"/>
    <w:rsid w:val="002D7CCB"/>
    <w:rsid w:val="002E0DDF"/>
    <w:rsid w:val="002E2906"/>
    <w:rsid w:val="002E2E30"/>
    <w:rsid w:val="002E5635"/>
    <w:rsid w:val="002E64C3"/>
    <w:rsid w:val="002E6963"/>
    <w:rsid w:val="002E6A2C"/>
    <w:rsid w:val="002F0B24"/>
    <w:rsid w:val="002F1D8C"/>
    <w:rsid w:val="002F21DA"/>
    <w:rsid w:val="002F3DF0"/>
    <w:rsid w:val="002F4355"/>
    <w:rsid w:val="002F45A5"/>
    <w:rsid w:val="002F4B8A"/>
    <w:rsid w:val="002F5ABD"/>
    <w:rsid w:val="002F5FE6"/>
    <w:rsid w:val="0030185E"/>
    <w:rsid w:val="00301F39"/>
    <w:rsid w:val="00311AB0"/>
    <w:rsid w:val="00313C8E"/>
    <w:rsid w:val="003146AC"/>
    <w:rsid w:val="00316218"/>
    <w:rsid w:val="003178D1"/>
    <w:rsid w:val="0032044D"/>
    <w:rsid w:val="00320B88"/>
    <w:rsid w:val="003241A0"/>
    <w:rsid w:val="00325926"/>
    <w:rsid w:val="003261D3"/>
    <w:rsid w:val="00327588"/>
    <w:rsid w:val="00327A8A"/>
    <w:rsid w:val="00330AEF"/>
    <w:rsid w:val="00333755"/>
    <w:rsid w:val="00333B21"/>
    <w:rsid w:val="00336610"/>
    <w:rsid w:val="00342237"/>
    <w:rsid w:val="00342B45"/>
    <w:rsid w:val="00343E71"/>
    <w:rsid w:val="00343F73"/>
    <w:rsid w:val="00344571"/>
    <w:rsid w:val="00345060"/>
    <w:rsid w:val="00345846"/>
    <w:rsid w:val="00345928"/>
    <w:rsid w:val="00346386"/>
    <w:rsid w:val="00346D1B"/>
    <w:rsid w:val="00350D16"/>
    <w:rsid w:val="0035323B"/>
    <w:rsid w:val="003609D2"/>
    <w:rsid w:val="00361C28"/>
    <w:rsid w:val="003628F4"/>
    <w:rsid w:val="003632BA"/>
    <w:rsid w:val="00363F22"/>
    <w:rsid w:val="00363FEF"/>
    <w:rsid w:val="00366D61"/>
    <w:rsid w:val="0037152A"/>
    <w:rsid w:val="00371717"/>
    <w:rsid w:val="00373096"/>
    <w:rsid w:val="00375564"/>
    <w:rsid w:val="0037567E"/>
    <w:rsid w:val="00381344"/>
    <w:rsid w:val="00383191"/>
    <w:rsid w:val="00384A68"/>
    <w:rsid w:val="00386BC6"/>
    <w:rsid w:val="00386DED"/>
    <w:rsid w:val="0038798C"/>
    <w:rsid w:val="003912E7"/>
    <w:rsid w:val="0039235D"/>
    <w:rsid w:val="003927C3"/>
    <w:rsid w:val="0039322C"/>
    <w:rsid w:val="00393947"/>
    <w:rsid w:val="003A03B4"/>
    <w:rsid w:val="003A2275"/>
    <w:rsid w:val="003A2A03"/>
    <w:rsid w:val="003A4443"/>
    <w:rsid w:val="003A4D44"/>
    <w:rsid w:val="003A597E"/>
    <w:rsid w:val="003A6A4F"/>
    <w:rsid w:val="003A7088"/>
    <w:rsid w:val="003A769F"/>
    <w:rsid w:val="003A770D"/>
    <w:rsid w:val="003B00DF"/>
    <w:rsid w:val="003B0E1E"/>
    <w:rsid w:val="003B1275"/>
    <w:rsid w:val="003B1778"/>
    <w:rsid w:val="003B4206"/>
    <w:rsid w:val="003B618F"/>
    <w:rsid w:val="003C11CB"/>
    <w:rsid w:val="003C519A"/>
    <w:rsid w:val="003C7018"/>
    <w:rsid w:val="003C75F3"/>
    <w:rsid w:val="003C7700"/>
    <w:rsid w:val="003C78A3"/>
    <w:rsid w:val="003D0B83"/>
    <w:rsid w:val="003D0C53"/>
    <w:rsid w:val="003D1B21"/>
    <w:rsid w:val="003D75E9"/>
    <w:rsid w:val="003E0A11"/>
    <w:rsid w:val="003E1867"/>
    <w:rsid w:val="003E361A"/>
    <w:rsid w:val="003E5729"/>
    <w:rsid w:val="003F0104"/>
    <w:rsid w:val="003F3659"/>
    <w:rsid w:val="003F4EA1"/>
    <w:rsid w:val="003F4EE0"/>
    <w:rsid w:val="003F5AC5"/>
    <w:rsid w:val="00401E39"/>
    <w:rsid w:val="00401ED0"/>
    <w:rsid w:val="00402153"/>
    <w:rsid w:val="00402FC1"/>
    <w:rsid w:val="0040330A"/>
    <w:rsid w:val="004034C4"/>
    <w:rsid w:val="004058EB"/>
    <w:rsid w:val="00406A7A"/>
    <w:rsid w:val="00407859"/>
    <w:rsid w:val="004079A8"/>
    <w:rsid w:val="00412373"/>
    <w:rsid w:val="004123FB"/>
    <w:rsid w:val="00414F9D"/>
    <w:rsid w:val="00425082"/>
    <w:rsid w:val="0042791F"/>
    <w:rsid w:val="004310D8"/>
    <w:rsid w:val="00431BB0"/>
    <w:rsid w:val="00431DEB"/>
    <w:rsid w:val="00433893"/>
    <w:rsid w:val="00434213"/>
    <w:rsid w:val="004356AF"/>
    <w:rsid w:val="00436D55"/>
    <w:rsid w:val="00441961"/>
    <w:rsid w:val="00442279"/>
    <w:rsid w:val="00443AE6"/>
    <w:rsid w:val="0044584E"/>
    <w:rsid w:val="00446798"/>
    <w:rsid w:val="00446B29"/>
    <w:rsid w:val="00450744"/>
    <w:rsid w:val="00450B0B"/>
    <w:rsid w:val="004513D1"/>
    <w:rsid w:val="00451865"/>
    <w:rsid w:val="004530CC"/>
    <w:rsid w:val="004539CE"/>
    <w:rsid w:val="00453F9A"/>
    <w:rsid w:val="00454130"/>
    <w:rsid w:val="00455125"/>
    <w:rsid w:val="00456763"/>
    <w:rsid w:val="00460A12"/>
    <w:rsid w:val="00462CAA"/>
    <w:rsid w:val="00463364"/>
    <w:rsid w:val="00466001"/>
    <w:rsid w:val="00467307"/>
    <w:rsid w:val="00467B40"/>
    <w:rsid w:val="00467D09"/>
    <w:rsid w:val="00467FC4"/>
    <w:rsid w:val="00470549"/>
    <w:rsid w:val="00471E91"/>
    <w:rsid w:val="00471F35"/>
    <w:rsid w:val="00474675"/>
    <w:rsid w:val="0047470C"/>
    <w:rsid w:val="00474D32"/>
    <w:rsid w:val="00475C89"/>
    <w:rsid w:val="00483E82"/>
    <w:rsid w:val="00485C11"/>
    <w:rsid w:val="00490D5E"/>
    <w:rsid w:val="004918FC"/>
    <w:rsid w:val="00494833"/>
    <w:rsid w:val="00495C02"/>
    <w:rsid w:val="00497FCC"/>
    <w:rsid w:val="004A34AF"/>
    <w:rsid w:val="004A35F9"/>
    <w:rsid w:val="004A5953"/>
    <w:rsid w:val="004A705F"/>
    <w:rsid w:val="004A7F0C"/>
    <w:rsid w:val="004B0F95"/>
    <w:rsid w:val="004B24C1"/>
    <w:rsid w:val="004B35DB"/>
    <w:rsid w:val="004B6191"/>
    <w:rsid w:val="004B7C77"/>
    <w:rsid w:val="004C0154"/>
    <w:rsid w:val="004C1494"/>
    <w:rsid w:val="004C1B03"/>
    <w:rsid w:val="004C1F96"/>
    <w:rsid w:val="004C292F"/>
    <w:rsid w:val="004C3D9A"/>
    <w:rsid w:val="004C5980"/>
    <w:rsid w:val="004C5D90"/>
    <w:rsid w:val="004C75C5"/>
    <w:rsid w:val="004D3ACC"/>
    <w:rsid w:val="004D79BF"/>
    <w:rsid w:val="004E045B"/>
    <w:rsid w:val="004E3F0E"/>
    <w:rsid w:val="004E44FB"/>
    <w:rsid w:val="004E490D"/>
    <w:rsid w:val="004E568C"/>
    <w:rsid w:val="004E73DE"/>
    <w:rsid w:val="004F3BAB"/>
    <w:rsid w:val="004F4457"/>
    <w:rsid w:val="004F4F8D"/>
    <w:rsid w:val="00501437"/>
    <w:rsid w:val="00505295"/>
    <w:rsid w:val="00510280"/>
    <w:rsid w:val="00511118"/>
    <w:rsid w:val="00513293"/>
    <w:rsid w:val="00513D73"/>
    <w:rsid w:val="00514A43"/>
    <w:rsid w:val="0051543B"/>
    <w:rsid w:val="005174E5"/>
    <w:rsid w:val="00517FEE"/>
    <w:rsid w:val="00521E4F"/>
    <w:rsid w:val="00522393"/>
    <w:rsid w:val="00522620"/>
    <w:rsid w:val="00522EEB"/>
    <w:rsid w:val="005243FC"/>
    <w:rsid w:val="00525656"/>
    <w:rsid w:val="00527A35"/>
    <w:rsid w:val="00527F92"/>
    <w:rsid w:val="00534A1B"/>
    <w:rsid w:val="00534C02"/>
    <w:rsid w:val="005408A7"/>
    <w:rsid w:val="00541DAE"/>
    <w:rsid w:val="00542373"/>
    <w:rsid w:val="0054264B"/>
    <w:rsid w:val="00542A63"/>
    <w:rsid w:val="00542B40"/>
    <w:rsid w:val="00543786"/>
    <w:rsid w:val="005443AD"/>
    <w:rsid w:val="005461B6"/>
    <w:rsid w:val="005474BB"/>
    <w:rsid w:val="00547603"/>
    <w:rsid w:val="005510DB"/>
    <w:rsid w:val="00551DBD"/>
    <w:rsid w:val="005533D7"/>
    <w:rsid w:val="0055581A"/>
    <w:rsid w:val="00563BFD"/>
    <w:rsid w:val="005668C8"/>
    <w:rsid w:val="0056738D"/>
    <w:rsid w:val="005703DE"/>
    <w:rsid w:val="00572EFC"/>
    <w:rsid w:val="00576508"/>
    <w:rsid w:val="00576BE4"/>
    <w:rsid w:val="0057762F"/>
    <w:rsid w:val="00580AD2"/>
    <w:rsid w:val="005815C8"/>
    <w:rsid w:val="00582165"/>
    <w:rsid w:val="005823BA"/>
    <w:rsid w:val="0058464E"/>
    <w:rsid w:val="0058539D"/>
    <w:rsid w:val="00585471"/>
    <w:rsid w:val="005858CA"/>
    <w:rsid w:val="005862BE"/>
    <w:rsid w:val="005975CE"/>
    <w:rsid w:val="005A01CB"/>
    <w:rsid w:val="005A28F3"/>
    <w:rsid w:val="005A3B3F"/>
    <w:rsid w:val="005A58FF"/>
    <w:rsid w:val="005A5EAF"/>
    <w:rsid w:val="005A604B"/>
    <w:rsid w:val="005A64C0"/>
    <w:rsid w:val="005A73B2"/>
    <w:rsid w:val="005A7D86"/>
    <w:rsid w:val="005A7F2C"/>
    <w:rsid w:val="005B3A76"/>
    <w:rsid w:val="005B3C11"/>
    <w:rsid w:val="005B4845"/>
    <w:rsid w:val="005B58E5"/>
    <w:rsid w:val="005B65AC"/>
    <w:rsid w:val="005C177F"/>
    <w:rsid w:val="005C18EE"/>
    <w:rsid w:val="005C1C28"/>
    <w:rsid w:val="005C25F5"/>
    <w:rsid w:val="005C27B9"/>
    <w:rsid w:val="005C525D"/>
    <w:rsid w:val="005C6DB5"/>
    <w:rsid w:val="005D0F7E"/>
    <w:rsid w:val="005D677A"/>
    <w:rsid w:val="005D6888"/>
    <w:rsid w:val="005E19E7"/>
    <w:rsid w:val="005E1DA2"/>
    <w:rsid w:val="005E4D02"/>
    <w:rsid w:val="005E4F77"/>
    <w:rsid w:val="005E6298"/>
    <w:rsid w:val="005E7013"/>
    <w:rsid w:val="005F068F"/>
    <w:rsid w:val="005F281E"/>
    <w:rsid w:val="005F436B"/>
    <w:rsid w:val="005F7580"/>
    <w:rsid w:val="00601356"/>
    <w:rsid w:val="00603EC8"/>
    <w:rsid w:val="006049D8"/>
    <w:rsid w:val="00607D42"/>
    <w:rsid w:val="0061280F"/>
    <w:rsid w:val="0061571C"/>
    <w:rsid w:val="006169E4"/>
    <w:rsid w:val="0061716C"/>
    <w:rsid w:val="00620352"/>
    <w:rsid w:val="0062106C"/>
    <w:rsid w:val="0062214E"/>
    <w:rsid w:val="006230EA"/>
    <w:rsid w:val="00623188"/>
    <w:rsid w:val="006239DF"/>
    <w:rsid w:val="00623C93"/>
    <w:rsid w:val="006243A1"/>
    <w:rsid w:val="00625DE0"/>
    <w:rsid w:val="00627965"/>
    <w:rsid w:val="00632E56"/>
    <w:rsid w:val="0063315E"/>
    <w:rsid w:val="00635440"/>
    <w:rsid w:val="006358D4"/>
    <w:rsid w:val="00635CBA"/>
    <w:rsid w:val="0063755E"/>
    <w:rsid w:val="00637A59"/>
    <w:rsid w:val="0064338B"/>
    <w:rsid w:val="006446D4"/>
    <w:rsid w:val="00645450"/>
    <w:rsid w:val="00646542"/>
    <w:rsid w:val="006465C2"/>
    <w:rsid w:val="006504F4"/>
    <w:rsid w:val="006532A3"/>
    <w:rsid w:val="006536B0"/>
    <w:rsid w:val="00654BC9"/>
    <w:rsid w:val="006552FD"/>
    <w:rsid w:val="00656EF4"/>
    <w:rsid w:val="006601B3"/>
    <w:rsid w:val="00660BCE"/>
    <w:rsid w:val="00661749"/>
    <w:rsid w:val="00663AF3"/>
    <w:rsid w:val="00664CD9"/>
    <w:rsid w:val="0066609B"/>
    <w:rsid w:val="00666B6C"/>
    <w:rsid w:val="00670353"/>
    <w:rsid w:val="006704D9"/>
    <w:rsid w:val="00671F31"/>
    <w:rsid w:val="00672A99"/>
    <w:rsid w:val="00672CFB"/>
    <w:rsid w:val="00674527"/>
    <w:rsid w:val="0068237B"/>
    <w:rsid w:val="00682682"/>
    <w:rsid w:val="00682702"/>
    <w:rsid w:val="0068357C"/>
    <w:rsid w:val="00686A4C"/>
    <w:rsid w:val="00690463"/>
    <w:rsid w:val="00692368"/>
    <w:rsid w:val="006924CF"/>
    <w:rsid w:val="006945FB"/>
    <w:rsid w:val="006A21AC"/>
    <w:rsid w:val="006A2B9B"/>
    <w:rsid w:val="006A2EBC"/>
    <w:rsid w:val="006A3593"/>
    <w:rsid w:val="006A375F"/>
    <w:rsid w:val="006A558D"/>
    <w:rsid w:val="006A581C"/>
    <w:rsid w:val="006A5EA0"/>
    <w:rsid w:val="006A6145"/>
    <w:rsid w:val="006A6F64"/>
    <w:rsid w:val="006A783B"/>
    <w:rsid w:val="006A78C1"/>
    <w:rsid w:val="006A7B33"/>
    <w:rsid w:val="006B0407"/>
    <w:rsid w:val="006B1AAE"/>
    <w:rsid w:val="006B2CCD"/>
    <w:rsid w:val="006B2F7E"/>
    <w:rsid w:val="006B30B2"/>
    <w:rsid w:val="006B4443"/>
    <w:rsid w:val="006B4921"/>
    <w:rsid w:val="006B4BE6"/>
    <w:rsid w:val="006B4E13"/>
    <w:rsid w:val="006B5F87"/>
    <w:rsid w:val="006B75DD"/>
    <w:rsid w:val="006B7609"/>
    <w:rsid w:val="006C149F"/>
    <w:rsid w:val="006C16BD"/>
    <w:rsid w:val="006C572F"/>
    <w:rsid w:val="006C67E0"/>
    <w:rsid w:val="006C7ABA"/>
    <w:rsid w:val="006C7D7F"/>
    <w:rsid w:val="006D0578"/>
    <w:rsid w:val="006D0D60"/>
    <w:rsid w:val="006D1122"/>
    <w:rsid w:val="006D1933"/>
    <w:rsid w:val="006D3C00"/>
    <w:rsid w:val="006D66C6"/>
    <w:rsid w:val="006D66FC"/>
    <w:rsid w:val="006D719D"/>
    <w:rsid w:val="006E0480"/>
    <w:rsid w:val="006E0495"/>
    <w:rsid w:val="006E22D1"/>
    <w:rsid w:val="006E3675"/>
    <w:rsid w:val="006E3CB4"/>
    <w:rsid w:val="006E4A7F"/>
    <w:rsid w:val="006E642F"/>
    <w:rsid w:val="006F2A4C"/>
    <w:rsid w:val="006F3B58"/>
    <w:rsid w:val="006F44D6"/>
    <w:rsid w:val="006F7FFE"/>
    <w:rsid w:val="0070045B"/>
    <w:rsid w:val="00700E9C"/>
    <w:rsid w:val="007020AD"/>
    <w:rsid w:val="007028BF"/>
    <w:rsid w:val="00704DF6"/>
    <w:rsid w:val="00705356"/>
    <w:rsid w:val="00705B24"/>
    <w:rsid w:val="0070651C"/>
    <w:rsid w:val="007105F0"/>
    <w:rsid w:val="007132A3"/>
    <w:rsid w:val="0071546E"/>
    <w:rsid w:val="00715EEE"/>
    <w:rsid w:val="00716421"/>
    <w:rsid w:val="00717438"/>
    <w:rsid w:val="00717E7B"/>
    <w:rsid w:val="00721CEA"/>
    <w:rsid w:val="00721D02"/>
    <w:rsid w:val="00722A7F"/>
    <w:rsid w:val="007238BF"/>
    <w:rsid w:val="00724AA1"/>
    <w:rsid w:val="00724BD9"/>
    <w:rsid w:val="00724EFB"/>
    <w:rsid w:val="007256E2"/>
    <w:rsid w:val="0072604B"/>
    <w:rsid w:val="0072614B"/>
    <w:rsid w:val="007268BE"/>
    <w:rsid w:val="00734039"/>
    <w:rsid w:val="007419C3"/>
    <w:rsid w:val="00745288"/>
    <w:rsid w:val="0074659E"/>
    <w:rsid w:val="007467A7"/>
    <w:rsid w:val="007469DD"/>
    <w:rsid w:val="00746C0D"/>
    <w:rsid w:val="0074741B"/>
    <w:rsid w:val="0074759E"/>
    <w:rsid w:val="007478EA"/>
    <w:rsid w:val="00750AD1"/>
    <w:rsid w:val="00751294"/>
    <w:rsid w:val="0075415C"/>
    <w:rsid w:val="007572B2"/>
    <w:rsid w:val="007578B8"/>
    <w:rsid w:val="00761F71"/>
    <w:rsid w:val="00762302"/>
    <w:rsid w:val="007625E4"/>
    <w:rsid w:val="007626BC"/>
    <w:rsid w:val="00762AAA"/>
    <w:rsid w:val="00763502"/>
    <w:rsid w:val="00771700"/>
    <w:rsid w:val="00773A50"/>
    <w:rsid w:val="00774FB3"/>
    <w:rsid w:val="00775815"/>
    <w:rsid w:val="00781056"/>
    <w:rsid w:val="0078214A"/>
    <w:rsid w:val="007826C9"/>
    <w:rsid w:val="0078639F"/>
    <w:rsid w:val="00786F0F"/>
    <w:rsid w:val="00787DD0"/>
    <w:rsid w:val="00790E7B"/>
    <w:rsid w:val="007913AB"/>
    <w:rsid w:val="007914F7"/>
    <w:rsid w:val="00791EA9"/>
    <w:rsid w:val="00792BE8"/>
    <w:rsid w:val="007964D0"/>
    <w:rsid w:val="007965B0"/>
    <w:rsid w:val="00796D14"/>
    <w:rsid w:val="007A0782"/>
    <w:rsid w:val="007A1EFF"/>
    <w:rsid w:val="007A3077"/>
    <w:rsid w:val="007A3233"/>
    <w:rsid w:val="007A3F4F"/>
    <w:rsid w:val="007A5A87"/>
    <w:rsid w:val="007A6016"/>
    <w:rsid w:val="007A647C"/>
    <w:rsid w:val="007A670E"/>
    <w:rsid w:val="007A73E4"/>
    <w:rsid w:val="007B1625"/>
    <w:rsid w:val="007B3602"/>
    <w:rsid w:val="007B4CBC"/>
    <w:rsid w:val="007B6129"/>
    <w:rsid w:val="007B706E"/>
    <w:rsid w:val="007B71EB"/>
    <w:rsid w:val="007C1834"/>
    <w:rsid w:val="007C3220"/>
    <w:rsid w:val="007C506B"/>
    <w:rsid w:val="007C6205"/>
    <w:rsid w:val="007C686A"/>
    <w:rsid w:val="007C728E"/>
    <w:rsid w:val="007C78DB"/>
    <w:rsid w:val="007D005A"/>
    <w:rsid w:val="007D0325"/>
    <w:rsid w:val="007D0F74"/>
    <w:rsid w:val="007D2C53"/>
    <w:rsid w:val="007D307A"/>
    <w:rsid w:val="007D3D60"/>
    <w:rsid w:val="007D4A44"/>
    <w:rsid w:val="007D5176"/>
    <w:rsid w:val="007D5A73"/>
    <w:rsid w:val="007E0F02"/>
    <w:rsid w:val="007E1980"/>
    <w:rsid w:val="007E296C"/>
    <w:rsid w:val="007E37AA"/>
    <w:rsid w:val="007E49A7"/>
    <w:rsid w:val="007E4B76"/>
    <w:rsid w:val="007E4E0E"/>
    <w:rsid w:val="007E5B93"/>
    <w:rsid w:val="007E5EA8"/>
    <w:rsid w:val="007E68D6"/>
    <w:rsid w:val="007E702A"/>
    <w:rsid w:val="007F0025"/>
    <w:rsid w:val="007F0514"/>
    <w:rsid w:val="007F0CF1"/>
    <w:rsid w:val="007F12A5"/>
    <w:rsid w:val="007F25D7"/>
    <w:rsid w:val="007F2EEB"/>
    <w:rsid w:val="007F4CF1"/>
    <w:rsid w:val="007F5AF3"/>
    <w:rsid w:val="007F6649"/>
    <w:rsid w:val="007F7343"/>
    <w:rsid w:val="007F758D"/>
    <w:rsid w:val="007F7D52"/>
    <w:rsid w:val="008003BF"/>
    <w:rsid w:val="00800530"/>
    <w:rsid w:val="0080399C"/>
    <w:rsid w:val="0080654C"/>
    <w:rsid w:val="008071C6"/>
    <w:rsid w:val="00816FBE"/>
    <w:rsid w:val="00817A00"/>
    <w:rsid w:val="008205A9"/>
    <w:rsid w:val="00823139"/>
    <w:rsid w:val="0082323D"/>
    <w:rsid w:val="008236EF"/>
    <w:rsid w:val="00824B52"/>
    <w:rsid w:val="00824CBB"/>
    <w:rsid w:val="00830F44"/>
    <w:rsid w:val="00832EFD"/>
    <w:rsid w:val="00835DB3"/>
    <w:rsid w:val="00835DE7"/>
    <w:rsid w:val="0083617B"/>
    <w:rsid w:val="008371BD"/>
    <w:rsid w:val="008376AC"/>
    <w:rsid w:val="008504A8"/>
    <w:rsid w:val="0085282E"/>
    <w:rsid w:val="00853E3D"/>
    <w:rsid w:val="0085606F"/>
    <w:rsid w:val="00856E67"/>
    <w:rsid w:val="00861CF4"/>
    <w:rsid w:val="00864F47"/>
    <w:rsid w:val="008650E3"/>
    <w:rsid w:val="00865589"/>
    <w:rsid w:val="00870F05"/>
    <w:rsid w:val="0087198C"/>
    <w:rsid w:val="0087218A"/>
    <w:rsid w:val="008724BA"/>
    <w:rsid w:val="00872C1F"/>
    <w:rsid w:val="00873B42"/>
    <w:rsid w:val="00874359"/>
    <w:rsid w:val="008744FC"/>
    <w:rsid w:val="008746C4"/>
    <w:rsid w:val="008749E4"/>
    <w:rsid w:val="0087605C"/>
    <w:rsid w:val="008760BC"/>
    <w:rsid w:val="00876A34"/>
    <w:rsid w:val="00877D2E"/>
    <w:rsid w:val="00885551"/>
    <w:rsid w:val="00885598"/>
    <w:rsid w:val="008856D8"/>
    <w:rsid w:val="0088792B"/>
    <w:rsid w:val="00892E82"/>
    <w:rsid w:val="008A341B"/>
    <w:rsid w:val="008A3679"/>
    <w:rsid w:val="008A5298"/>
    <w:rsid w:val="008A62C1"/>
    <w:rsid w:val="008A70E1"/>
    <w:rsid w:val="008B21B4"/>
    <w:rsid w:val="008B5DC2"/>
    <w:rsid w:val="008B6EDA"/>
    <w:rsid w:val="008B7AE0"/>
    <w:rsid w:val="008C0FFC"/>
    <w:rsid w:val="008C1B58"/>
    <w:rsid w:val="008C1D10"/>
    <w:rsid w:val="008C29CC"/>
    <w:rsid w:val="008C2C41"/>
    <w:rsid w:val="008C35F6"/>
    <w:rsid w:val="008C39AE"/>
    <w:rsid w:val="008C41BF"/>
    <w:rsid w:val="008C590D"/>
    <w:rsid w:val="008C7F1C"/>
    <w:rsid w:val="008D14CC"/>
    <w:rsid w:val="008D7FA9"/>
    <w:rsid w:val="008E031B"/>
    <w:rsid w:val="008E0488"/>
    <w:rsid w:val="008E3BB5"/>
    <w:rsid w:val="008E6C03"/>
    <w:rsid w:val="008E6CBB"/>
    <w:rsid w:val="008E7029"/>
    <w:rsid w:val="008E7550"/>
    <w:rsid w:val="008E7EF6"/>
    <w:rsid w:val="008F0E16"/>
    <w:rsid w:val="008F0E92"/>
    <w:rsid w:val="008F12CE"/>
    <w:rsid w:val="008F1F98"/>
    <w:rsid w:val="008F3865"/>
    <w:rsid w:val="008F586A"/>
    <w:rsid w:val="008F6758"/>
    <w:rsid w:val="008F7587"/>
    <w:rsid w:val="009033A9"/>
    <w:rsid w:val="00903EFD"/>
    <w:rsid w:val="009040DD"/>
    <w:rsid w:val="00904268"/>
    <w:rsid w:val="00905B47"/>
    <w:rsid w:val="0090644F"/>
    <w:rsid w:val="00907A82"/>
    <w:rsid w:val="0091331C"/>
    <w:rsid w:val="0091631F"/>
    <w:rsid w:val="0091709E"/>
    <w:rsid w:val="00920560"/>
    <w:rsid w:val="00921B02"/>
    <w:rsid w:val="00924387"/>
    <w:rsid w:val="009264F3"/>
    <w:rsid w:val="009279DE"/>
    <w:rsid w:val="00927D74"/>
    <w:rsid w:val="00930116"/>
    <w:rsid w:val="009304C2"/>
    <w:rsid w:val="0093240A"/>
    <w:rsid w:val="009335B9"/>
    <w:rsid w:val="0093436D"/>
    <w:rsid w:val="00934B28"/>
    <w:rsid w:val="00936969"/>
    <w:rsid w:val="009372A0"/>
    <w:rsid w:val="00937F0A"/>
    <w:rsid w:val="00941E47"/>
    <w:rsid w:val="0094212C"/>
    <w:rsid w:val="009437F7"/>
    <w:rsid w:val="00951E08"/>
    <w:rsid w:val="00951EA6"/>
    <w:rsid w:val="0095244D"/>
    <w:rsid w:val="00953EC1"/>
    <w:rsid w:val="0095425F"/>
    <w:rsid w:val="00954689"/>
    <w:rsid w:val="00955B6F"/>
    <w:rsid w:val="009569CB"/>
    <w:rsid w:val="00956CD3"/>
    <w:rsid w:val="00956D7D"/>
    <w:rsid w:val="00957766"/>
    <w:rsid w:val="009617C9"/>
    <w:rsid w:val="009618A6"/>
    <w:rsid w:val="00961B7F"/>
    <w:rsid w:val="00961C93"/>
    <w:rsid w:val="009620F5"/>
    <w:rsid w:val="009623DD"/>
    <w:rsid w:val="00965324"/>
    <w:rsid w:val="00966ECF"/>
    <w:rsid w:val="00967964"/>
    <w:rsid w:val="00967E69"/>
    <w:rsid w:val="0097091E"/>
    <w:rsid w:val="00971D0F"/>
    <w:rsid w:val="009742B9"/>
    <w:rsid w:val="00974676"/>
    <w:rsid w:val="00974AF6"/>
    <w:rsid w:val="00975890"/>
    <w:rsid w:val="009760D3"/>
    <w:rsid w:val="00977132"/>
    <w:rsid w:val="00981A4B"/>
    <w:rsid w:val="00982501"/>
    <w:rsid w:val="0098514C"/>
    <w:rsid w:val="00986178"/>
    <w:rsid w:val="00986C2E"/>
    <w:rsid w:val="00987476"/>
    <w:rsid w:val="009877D3"/>
    <w:rsid w:val="00987B50"/>
    <w:rsid w:val="00990A46"/>
    <w:rsid w:val="009938F6"/>
    <w:rsid w:val="00993DC9"/>
    <w:rsid w:val="00994E8F"/>
    <w:rsid w:val="009951DC"/>
    <w:rsid w:val="009959BB"/>
    <w:rsid w:val="00996ED9"/>
    <w:rsid w:val="00997158"/>
    <w:rsid w:val="009A0785"/>
    <w:rsid w:val="009A3A7C"/>
    <w:rsid w:val="009A4695"/>
    <w:rsid w:val="009A4F0F"/>
    <w:rsid w:val="009A5E2C"/>
    <w:rsid w:val="009A61E1"/>
    <w:rsid w:val="009B2822"/>
    <w:rsid w:val="009B2ADB"/>
    <w:rsid w:val="009B3A05"/>
    <w:rsid w:val="009B5251"/>
    <w:rsid w:val="009B603A"/>
    <w:rsid w:val="009C05C4"/>
    <w:rsid w:val="009C0A29"/>
    <w:rsid w:val="009C116A"/>
    <w:rsid w:val="009C1900"/>
    <w:rsid w:val="009C2AE0"/>
    <w:rsid w:val="009C2D0E"/>
    <w:rsid w:val="009C3540"/>
    <w:rsid w:val="009C3DAC"/>
    <w:rsid w:val="009C4138"/>
    <w:rsid w:val="009C42E0"/>
    <w:rsid w:val="009C4CF1"/>
    <w:rsid w:val="009C5F8C"/>
    <w:rsid w:val="009C669B"/>
    <w:rsid w:val="009C7192"/>
    <w:rsid w:val="009D1F4B"/>
    <w:rsid w:val="009D2BAD"/>
    <w:rsid w:val="009D31DC"/>
    <w:rsid w:val="009D5362"/>
    <w:rsid w:val="009D66FB"/>
    <w:rsid w:val="009E1415"/>
    <w:rsid w:val="009E3BC1"/>
    <w:rsid w:val="009E3C5F"/>
    <w:rsid w:val="009E6116"/>
    <w:rsid w:val="009F0541"/>
    <w:rsid w:val="009F6F2F"/>
    <w:rsid w:val="009F7AF9"/>
    <w:rsid w:val="00A0079A"/>
    <w:rsid w:val="00A0297F"/>
    <w:rsid w:val="00A02E43"/>
    <w:rsid w:val="00A0431C"/>
    <w:rsid w:val="00A065F9"/>
    <w:rsid w:val="00A069CB"/>
    <w:rsid w:val="00A07E98"/>
    <w:rsid w:val="00A07F34"/>
    <w:rsid w:val="00A10073"/>
    <w:rsid w:val="00A10C7D"/>
    <w:rsid w:val="00A2030B"/>
    <w:rsid w:val="00A21124"/>
    <w:rsid w:val="00A22068"/>
    <w:rsid w:val="00A22154"/>
    <w:rsid w:val="00A23012"/>
    <w:rsid w:val="00A234EE"/>
    <w:rsid w:val="00A2443B"/>
    <w:rsid w:val="00A246EC"/>
    <w:rsid w:val="00A25C38"/>
    <w:rsid w:val="00A31629"/>
    <w:rsid w:val="00A3198F"/>
    <w:rsid w:val="00A35532"/>
    <w:rsid w:val="00A36BBE"/>
    <w:rsid w:val="00A376E9"/>
    <w:rsid w:val="00A405F2"/>
    <w:rsid w:val="00A426C9"/>
    <w:rsid w:val="00A4307A"/>
    <w:rsid w:val="00A43806"/>
    <w:rsid w:val="00A4470A"/>
    <w:rsid w:val="00A454DB"/>
    <w:rsid w:val="00A4620E"/>
    <w:rsid w:val="00A47EBB"/>
    <w:rsid w:val="00A51CDD"/>
    <w:rsid w:val="00A525C7"/>
    <w:rsid w:val="00A53329"/>
    <w:rsid w:val="00A55574"/>
    <w:rsid w:val="00A624E3"/>
    <w:rsid w:val="00A63A3B"/>
    <w:rsid w:val="00A65874"/>
    <w:rsid w:val="00A6730D"/>
    <w:rsid w:val="00A71625"/>
    <w:rsid w:val="00A71659"/>
    <w:rsid w:val="00A71B9B"/>
    <w:rsid w:val="00A73CDE"/>
    <w:rsid w:val="00A751C7"/>
    <w:rsid w:val="00A7543C"/>
    <w:rsid w:val="00A75875"/>
    <w:rsid w:val="00A81070"/>
    <w:rsid w:val="00A815EE"/>
    <w:rsid w:val="00A82048"/>
    <w:rsid w:val="00A84049"/>
    <w:rsid w:val="00A87844"/>
    <w:rsid w:val="00A92259"/>
    <w:rsid w:val="00A93DA8"/>
    <w:rsid w:val="00A941DA"/>
    <w:rsid w:val="00A9443E"/>
    <w:rsid w:val="00A959CC"/>
    <w:rsid w:val="00AA038C"/>
    <w:rsid w:val="00AA34E8"/>
    <w:rsid w:val="00AA3849"/>
    <w:rsid w:val="00AA7A09"/>
    <w:rsid w:val="00AB01D5"/>
    <w:rsid w:val="00AB0858"/>
    <w:rsid w:val="00AB0F3D"/>
    <w:rsid w:val="00AB3B50"/>
    <w:rsid w:val="00AB4277"/>
    <w:rsid w:val="00AB5386"/>
    <w:rsid w:val="00AC05B1"/>
    <w:rsid w:val="00AD04F2"/>
    <w:rsid w:val="00AD356C"/>
    <w:rsid w:val="00AD57DC"/>
    <w:rsid w:val="00AE09E2"/>
    <w:rsid w:val="00AE12EF"/>
    <w:rsid w:val="00AE13E1"/>
    <w:rsid w:val="00AE2914"/>
    <w:rsid w:val="00AE5E14"/>
    <w:rsid w:val="00AE6A55"/>
    <w:rsid w:val="00AE6D15"/>
    <w:rsid w:val="00AE6F09"/>
    <w:rsid w:val="00AF04DE"/>
    <w:rsid w:val="00AF2115"/>
    <w:rsid w:val="00AF70C4"/>
    <w:rsid w:val="00B01302"/>
    <w:rsid w:val="00B019DD"/>
    <w:rsid w:val="00B02036"/>
    <w:rsid w:val="00B04182"/>
    <w:rsid w:val="00B07AE3"/>
    <w:rsid w:val="00B11430"/>
    <w:rsid w:val="00B1471C"/>
    <w:rsid w:val="00B21DDF"/>
    <w:rsid w:val="00B23490"/>
    <w:rsid w:val="00B2474C"/>
    <w:rsid w:val="00B253D3"/>
    <w:rsid w:val="00B26A60"/>
    <w:rsid w:val="00B3515F"/>
    <w:rsid w:val="00B353EB"/>
    <w:rsid w:val="00B36C86"/>
    <w:rsid w:val="00B3780B"/>
    <w:rsid w:val="00B4324D"/>
    <w:rsid w:val="00B439C4"/>
    <w:rsid w:val="00B43EB6"/>
    <w:rsid w:val="00B4420A"/>
    <w:rsid w:val="00B442D3"/>
    <w:rsid w:val="00B44869"/>
    <w:rsid w:val="00B449F1"/>
    <w:rsid w:val="00B4535E"/>
    <w:rsid w:val="00B473E1"/>
    <w:rsid w:val="00B47BF0"/>
    <w:rsid w:val="00B5017A"/>
    <w:rsid w:val="00B509E6"/>
    <w:rsid w:val="00B51ED1"/>
    <w:rsid w:val="00B52A8C"/>
    <w:rsid w:val="00B61300"/>
    <w:rsid w:val="00B620B5"/>
    <w:rsid w:val="00B636A8"/>
    <w:rsid w:val="00B64C46"/>
    <w:rsid w:val="00B64E48"/>
    <w:rsid w:val="00B650C0"/>
    <w:rsid w:val="00B665C6"/>
    <w:rsid w:val="00B736E6"/>
    <w:rsid w:val="00B73889"/>
    <w:rsid w:val="00B76494"/>
    <w:rsid w:val="00B7775D"/>
    <w:rsid w:val="00B805AF"/>
    <w:rsid w:val="00B80F3B"/>
    <w:rsid w:val="00B81093"/>
    <w:rsid w:val="00B819B5"/>
    <w:rsid w:val="00B84A8C"/>
    <w:rsid w:val="00B859CD"/>
    <w:rsid w:val="00B869EC"/>
    <w:rsid w:val="00B874CB"/>
    <w:rsid w:val="00B9397A"/>
    <w:rsid w:val="00B9633D"/>
    <w:rsid w:val="00B96504"/>
    <w:rsid w:val="00BA1CA0"/>
    <w:rsid w:val="00BA2EBE"/>
    <w:rsid w:val="00BA35B4"/>
    <w:rsid w:val="00BA4E30"/>
    <w:rsid w:val="00BA4F42"/>
    <w:rsid w:val="00BA5AEB"/>
    <w:rsid w:val="00BA6979"/>
    <w:rsid w:val="00BB0F28"/>
    <w:rsid w:val="00BB107B"/>
    <w:rsid w:val="00BB1818"/>
    <w:rsid w:val="00BB291D"/>
    <w:rsid w:val="00BB458A"/>
    <w:rsid w:val="00BB4591"/>
    <w:rsid w:val="00BB49D5"/>
    <w:rsid w:val="00BB4C8D"/>
    <w:rsid w:val="00BC094F"/>
    <w:rsid w:val="00BC09EE"/>
    <w:rsid w:val="00BC3490"/>
    <w:rsid w:val="00BC5BAC"/>
    <w:rsid w:val="00BC64F8"/>
    <w:rsid w:val="00BD00D3"/>
    <w:rsid w:val="00BD0D4B"/>
    <w:rsid w:val="00BD1659"/>
    <w:rsid w:val="00BD3AA9"/>
    <w:rsid w:val="00BD42A4"/>
    <w:rsid w:val="00BD4A18"/>
    <w:rsid w:val="00BD6DB2"/>
    <w:rsid w:val="00BE11CF"/>
    <w:rsid w:val="00BE21AB"/>
    <w:rsid w:val="00BE2B06"/>
    <w:rsid w:val="00BE2D91"/>
    <w:rsid w:val="00BE32BC"/>
    <w:rsid w:val="00BE55CB"/>
    <w:rsid w:val="00BE55CF"/>
    <w:rsid w:val="00BF05AC"/>
    <w:rsid w:val="00BF0881"/>
    <w:rsid w:val="00BF0E2C"/>
    <w:rsid w:val="00BF4EC9"/>
    <w:rsid w:val="00BF617A"/>
    <w:rsid w:val="00BF6A2B"/>
    <w:rsid w:val="00C00CEA"/>
    <w:rsid w:val="00C01507"/>
    <w:rsid w:val="00C02136"/>
    <w:rsid w:val="00C02915"/>
    <w:rsid w:val="00C03791"/>
    <w:rsid w:val="00C0379D"/>
    <w:rsid w:val="00C03931"/>
    <w:rsid w:val="00C05FE3"/>
    <w:rsid w:val="00C06725"/>
    <w:rsid w:val="00C076E6"/>
    <w:rsid w:val="00C1014A"/>
    <w:rsid w:val="00C13338"/>
    <w:rsid w:val="00C13362"/>
    <w:rsid w:val="00C13AB2"/>
    <w:rsid w:val="00C162DA"/>
    <w:rsid w:val="00C17BC8"/>
    <w:rsid w:val="00C2136D"/>
    <w:rsid w:val="00C214EE"/>
    <w:rsid w:val="00C230DF"/>
    <w:rsid w:val="00C2314B"/>
    <w:rsid w:val="00C241BC"/>
    <w:rsid w:val="00C24971"/>
    <w:rsid w:val="00C24D80"/>
    <w:rsid w:val="00C26BE5"/>
    <w:rsid w:val="00C26E4D"/>
    <w:rsid w:val="00C272B8"/>
    <w:rsid w:val="00C27909"/>
    <w:rsid w:val="00C27B03"/>
    <w:rsid w:val="00C30F22"/>
    <w:rsid w:val="00C314E1"/>
    <w:rsid w:val="00C31C88"/>
    <w:rsid w:val="00C332D6"/>
    <w:rsid w:val="00C34011"/>
    <w:rsid w:val="00C34397"/>
    <w:rsid w:val="00C34578"/>
    <w:rsid w:val="00C35341"/>
    <w:rsid w:val="00C36506"/>
    <w:rsid w:val="00C40212"/>
    <w:rsid w:val="00C4095D"/>
    <w:rsid w:val="00C42235"/>
    <w:rsid w:val="00C46690"/>
    <w:rsid w:val="00C51363"/>
    <w:rsid w:val="00C52689"/>
    <w:rsid w:val="00C533A4"/>
    <w:rsid w:val="00C54C8A"/>
    <w:rsid w:val="00C554F3"/>
    <w:rsid w:val="00C601D2"/>
    <w:rsid w:val="00C651C2"/>
    <w:rsid w:val="00C654A0"/>
    <w:rsid w:val="00C654FC"/>
    <w:rsid w:val="00C657AB"/>
    <w:rsid w:val="00C65BCC"/>
    <w:rsid w:val="00C66970"/>
    <w:rsid w:val="00C66FBF"/>
    <w:rsid w:val="00C67C60"/>
    <w:rsid w:val="00C747E9"/>
    <w:rsid w:val="00C75ADB"/>
    <w:rsid w:val="00C80B9D"/>
    <w:rsid w:val="00C8390A"/>
    <w:rsid w:val="00C8691C"/>
    <w:rsid w:val="00C87215"/>
    <w:rsid w:val="00C87EF2"/>
    <w:rsid w:val="00C9144F"/>
    <w:rsid w:val="00C9297E"/>
    <w:rsid w:val="00C92F0B"/>
    <w:rsid w:val="00C94300"/>
    <w:rsid w:val="00C9754B"/>
    <w:rsid w:val="00C9794D"/>
    <w:rsid w:val="00CA112C"/>
    <w:rsid w:val="00CA168A"/>
    <w:rsid w:val="00CA357E"/>
    <w:rsid w:val="00CA36E5"/>
    <w:rsid w:val="00CA3C44"/>
    <w:rsid w:val="00CA41A0"/>
    <w:rsid w:val="00CA44F9"/>
    <w:rsid w:val="00CA4A69"/>
    <w:rsid w:val="00CA6311"/>
    <w:rsid w:val="00CB0AFE"/>
    <w:rsid w:val="00CB6135"/>
    <w:rsid w:val="00CC3E0C"/>
    <w:rsid w:val="00CC58D3"/>
    <w:rsid w:val="00CC784D"/>
    <w:rsid w:val="00CD0370"/>
    <w:rsid w:val="00CD040B"/>
    <w:rsid w:val="00CD1178"/>
    <w:rsid w:val="00CD2167"/>
    <w:rsid w:val="00CD23A6"/>
    <w:rsid w:val="00CD4AA2"/>
    <w:rsid w:val="00CD56E9"/>
    <w:rsid w:val="00CD6300"/>
    <w:rsid w:val="00CD6734"/>
    <w:rsid w:val="00CD7B6C"/>
    <w:rsid w:val="00CE2137"/>
    <w:rsid w:val="00CE3B7C"/>
    <w:rsid w:val="00CE41B4"/>
    <w:rsid w:val="00CE5854"/>
    <w:rsid w:val="00CE5B2A"/>
    <w:rsid w:val="00CE5ED9"/>
    <w:rsid w:val="00CE6B9D"/>
    <w:rsid w:val="00CE796E"/>
    <w:rsid w:val="00CF1D1D"/>
    <w:rsid w:val="00CF3598"/>
    <w:rsid w:val="00CF63AA"/>
    <w:rsid w:val="00CF6726"/>
    <w:rsid w:val="00CF770A"/>
    <w:rsid w:val="00CF7D83"/>
    <w:rsid w:val="00D00CDA"/>
    <w:rsid w:val="00D0337B"/>
    <w:rsid w:val="00D079B2"/>
    <w:rsid w:val="00D11478"/>
    <w:rsid w:val="00D114E9"/>
    <w:rsid w:val="00D11B5F"/>
    <w:rsid w:val="00D13C67"/>
    <w:rsid w:val="00D14346"/>
    <w:rsid w:val="00D15B8B"/>
    <w:rsid w:val="00D160ED"/>
    <w:rsid w:val="00D20699"/>
    <w:rsid w:val="00D22141"/>
    <w:rsid w:val="00D22845"/>
    <w:rsid w:val="00D2381E"/>
    <w:rsid w:val="00D24F68"/>
    <w:rsid w:val="00D251E8"/>
    <w:rsid w:val="00D2621F"/>
    <w:rsid w:val="00D30D2C"/>
    <w:rsid w:val="00D32AF8"/>
    <w:rsid w:val="00D32E0F"/>
    <w:rsid w:val="00D429C6"/>
    <w:rsid w:val="00D44BBC"/>
    <w:rsid w:val="00D45B96"/>
    <w:rsid w:val="00D47748"/>
    <w:rsid w:val="00D47C7C"/>
    <w:rsid w:val="00D47F36"/>
    <w:rsid w:val="00D51831"/>
    <w:rsid w:val="00D51AF0"/>
    <w:rsid w:val="00D51EE5"/>
    <w:rsid w:val="00D5311A"/>
    <w:rsid w:val="00D54CC3"/>
    <w:rsid w:val="00D55220"/>
    <w:rsid w:val="00D5692E"/>
    <w:rsid w:val="00D6041A"/>
    <w:rsid w:val="00D633EB"/>
    <w:rsid w:val="00D67DA6"/>
    <w:rsid w:val="00D72308"/>
    <w:rsid w:val="00D72BB1"/>
    <w:rsid w:val="00D72BF8"/>
    <w:rsid w:val="00D7382C"/>
    <w:rsid w:val="00D75262"/>
    <w:rsid w:val="00D75B61"/>
    <w:rsid w:val="00D762AC"/>
    <w:rsid w:val="00D7754A"/>
    <w:rsid w:val="00D8059D"/>
    <w:rsid w:val="00D82ABA"/>
    <w:rsid w:val="00D82FF7"/>
    <w:rsid w:val="00D832F2"/>
    <w:rsid w:val="00D8341B"/>
    <w:rsid w:val="00D847FE"/>
    <w:rsid w:val="00D84B70"/>
    <w:rsid w:val="00D85DDF"/>
    <w:rsid w:val="00D862A9"/>
    <w:rsid w:val="00D86402"/>
    <w:rsid w:val="00D86DCF"/>
    <w:rsid w:val="00D86E9C"/>
    <w:rsid w:val="00D92B5E"/>
    <w:rsid w:val="00D961DE"/>
    <w:rsid w:val="00D963B9"/>
    <w:rsid w:val="00D964EA"/>
    <w:rsid w:val="00D966D0"/>
    <w:rsid w:val="00DA0C59"/>
    <w:rsid w:val="00DA3991"/>
    <w:rsid w:val="00DA414D"/>
    <w:rsid w:val="00DA5A1B"/>
    <w:rsid w:val="00DB1C91"/>
    <w:rsid w:val="00DB3984"/>
    <w:rsid w:val="00DB5734"/>
    <w:rsid w:val="00DB7E6C"/>
    <w:rsid w:val="00DB7EE8"/>
    <w:rsid w:val="00DC0667"/>
    <w:rsid w:val="00DC18C3"/>
    <w:rsid w:val="00DC224E"/>
    <w:rsid w:val="00DC2E0A"/>
    <w:rsid w:val="00DC5AAD"/>
    <w:rsid w:val="00DC7F2C"/>
    <w:rsid w:val="00DD4E76"/>
    <w:rsid w:val="00DD5A29"/>
    <w:rsid w:val="00DD5D9D"/>
    <w:rsid w:val="00DD60FA"/>
    <w:rsid w:val="00DD68C0"/>
    <w:rsid w:val="00DE2C79"/>
    <w:rsid w:val="00DE35CB"/>
    <w:rsid w:val="00DE518B"/>
    <w:rsid w:val="00DE634A"/>
    <w:rsid w:val="00DE7BC9"/>
    <w:rsid w:val="00DF03B7"/>
    <w:rsid w:val="00DF06EC"/>
    <w:rsid w:val="00DF13E9"/>
    <w:rsid w:val="00DF1E24"/>
    <w:rsid w:val="00DF21E9"/>
    <w:rsid w:val="00DF3CD4"/>
    <w:rsid w:val="00DF4669"/>
    <w:rsid w:val="00DF5487"/>
    <w:rsid w:val="00DF6822"/>
    <w:rsid w:val="00E00F14"/>
    <w:rsid w:val="00E01F68"/>
    <w:rsid w:val="00E059E4"/>
    <w:rsid w:val="00E06386"/>
    <w:rsid w:val="00E070EF"/>
    <w:rsid w:val="00E073ED"/>
    <w:rsid w:val="00E12B1B"/>
    <w:rsid w:val="00E2145F"/>
    <w:rsid w:val="00E2398E"/>
    <w:rsid w:val="00E24EB4"/>
    <w:rsid w:val="00E25B87"/>
    <w:rsid w:val="00E2628C"/>
    <w:rsid w:val="00E27762"/>
    <w:rsid w:val="00E314D9"/>
    <w:rsid w:val="00E31BAC"/>
    <w:rsid w:val="00E320ED"/>
    <w:rsid w:val="00E32E62"/>
    <w:rsid w:val="00E33650"/>
    <w:rsid w:val="00E33907"/>
    <w:rsid w:val="00E33AFB"/>
    <w:rsid w:val="00E34128"/>
    <w:rsid w:val="00E34218"/>
    <w:rsid w:val="00E349FF"/>
    <w:rsid w:val="00E35F8A"/>
    <w:rsid w:val="00E361EC"/>
    <w:rsid w:val="00E404C7"/>
    <w:rsid w:val="00E42B0C"/>
    <w:rsid w:val="00E436F4"/>
    <w:rsid w:val="00E45228"/>
    <w:rsid w:val="00E46282"/>
    <w:rsid w:val="00E5216E"/>
    <w:rsid w:val="00E540E4"/>
    <w:rsid w:val="00E56377"/>
    <w:rsid w:val="00E6074A"/>
    <w:rsid w:val="00E610C3"/>
    <w:rsid w:val="00E612A2"/>
    <w:rsid w:val="00E6480F"/>
    <w:rsid w:val="00E65768"/>
    <w:rsid w:val="00E65EFA"/>
    <w:rsid w:val="00E66703"/>
    <w:rsid w:val="00E66CF8"/>
    <w:rsid w:val="00E7041C"/>
    <w:rsid w:val="00E73880"/>
    <w:rsid w:val="00E766F6"/>
    <w:rsid w:val="00E77D5A"/>
    <w:rsid w:val="00E82344"/>
    <w:rsid w:val="00E83A47"/>
    <w:rsid w:val="00E83DFB"/>
    <w:rsid w:val="00E84C82"/>
    <w:rsid w:val="00E84D64"/>
    <w:rsid w:val="00E87408"/>
    <w:rsid w:val="00E903B2"/>
    <w:rsid w:val="00E906A4"/>
    <w:rsid w:val="00E914C4"/>
    <w:rsid w:val="00E91CD2"/>
    <w:rsid w:val="00E934F5"/>
    <w:rsid w:val="00E94E96"/>
    <w:rsid w:val="00E95CAC"/>
    <w:rsid w:val="00E9624E"/>
    <w:rsid w:val="00E96961"/>
    <w:rsid w:val="00E97180"/>
    <w:rsid w:val="00EA092A"/>
    <w:rsid w:val="00EA146C"/>
    <w:rsid w:val="00EA5285"/>
    <w:rsid w:val="00EA67C4"/>
    <w:rsid w:val="00EA72EC"/>
    <w:rsid w:val="00EA7E56"/>
    <w:rsid w:val="00EB035D"/>
    <w:rsid w:val="00EB0BF7"/>
    <w:rsid w:val="00EB11CB"/>
    <w:rsid w:val="00EB275A"/>
    <w:rsid w:val="00EB3F1D"/>
    <w:rsid w:val="00EB6E41"/>
    <w:rsid w:val="00EB786A"/>
    <w:rsid w:val="00EB79D8"/>
    <w:rsid w:val="00EC0102"/>
    <w:rsid w:val="00EC09CD"/>
    <w:rsid w:val="00EC1578"/>
    <w:rsid w:val="00EC1C72"/>
    <w:rsid w:val="00EC22D9"/>
    <w:rsid w:val="00EC3CC9"/>
    <w:rsid w:val="00EC3FC8"/>
    <w:rsid w:val="00EC680A"/>
    <w:rsid w:val="00EC7E2E"/>
    <w:rsid w:val="00ED1574"/>
    <w:rsid w:val="00ED2242"/>
    <w:rsid w:val="00ED4779"/>
    <w:rsid w:val="00ED5708"/>
    <w:rsid w:val="00EE0A6A"/>
    <w:rsid w:val="00EE2819"/>
    <w:rsid w:val="00EE2BED"/>
    <w:rsid w:val="00EE3410"/>
    <w:rsid w:val="00EE374B"/>
    <w:rsid w:val="00EE5479"/>
    <w:rsid w:val="00EE5A7F"/>
    <w:rsid w:val="00EE7133"/>
    <w:rsid w:val="00EE7636"/>
    <w:rsid w:val="00EF1050"/>
    <w:rsid w:val="00EF2DD3"/>
    <w:rsid w:val="00EF2FAD"/>
    <w:rsid w:val="00EF72EE"/>
    <w:rsid w:val="00EF768F"/>
    <w:rsid w:val="00F00F80"/>
    <w:rsid w:val="00F0124A"/>
    <w:rsid w:val="00F02E14"/>
    <w:rsid w:val="00F050E7"/>
    <w:rsid w:val="00F06FC1"/>
    <w:rsid w:val="00F077B6"/>
    <w:rsid w:val="00F1075A"/>
    <w:rsid w:val="00F10C4D"/>
    <w:rsid w:val="00F11BB5"/>
    <w:rsid w:val="00F11F9F"/>
    <w:rsid w:val="00F1220A"/>
    <w:rsid w:val="00F14141"/>
    <w:rsid w:val="00F1417B"/>
    <w:rsid w:val="00F20323"/>
    <w:rsid w:val="00F209E7"/>
    <w:rsid w:val="00F31B08"/>
    <w:rsid w:val="00F33816"/>
    <w:rsid w:val="00F34B99"/>
    <w:rsid w:val="00F360E0"/>
    <w:rsid w:val="00F364DC"/>
    <w:rsid w:val="00F4096E"/>
    <w:rsid w:val="00F43BA1"/>
    <w:rsid w:val="00F43DCD"/>
    <w:rsid w:val="00F47547"/>
    <w:rsid w:val="00F50293"/>
    <w:rsid w:val="00F52DAB"/>
    <w:rsid w:val="00F53D6E"/>
    <w:rsid w:val="00F540EF"/>
    <w:rsid w:val="00F543F0"/>
    <w:rsid w:val="00F54BCE"/>
    <w:rsid w:val="00F55448"/>
    <w:rsid w:val="00F55707"/>
    <w:rsid w:val="00F6156B"/>
    <w:rsid w:val="00F61D7E"/>
    <w:rsid w:val="00F620AB"/>
    <w:rsid w:val="00F64441"/>
    <w:rsid w:val="00F660E6"/>
    <w:rsid w:val="00F70F6D"/>
    <w:rsid w:val="00F72894"/>
    <w:rsid w:val="00F737BC"/>
    <w:rsid w:val="00F737FA"/>
    <w:rsid w:val="00F73BBC"/>
    <w:rsid w:val="00F74608"/>
    <w:rsid w:val="00F81D29"/>
    <w:rsid w:val="00F85471"/>
    <w:rsid w:val="00F871AD"/>
    <w:rsid w:val="00F9016C"/>
    <w:rsid w:val="00F91C4D"/>
    <w:rsid w:val="00F92FD9"/>
    <w:rsid w:val="00F934B5"/>
    <w:rsid w:val="00F936EC"/>
    <w:rsid w:val="00F95F78"/>
    <w:rsid w:val="00F95FAA"/>
    <w:rsid w:val="00F97F48"/>
    <w:rsid w:val="00FA3021"/>
    <w:rsid w:val="00FA6684"/>
    <w:rsid w:val="00FA6BFE"/>
    <w:rsid w:val="00FA731E"/>
    <w:rsid w:val="00FA7B4E"/>
    <w:rsid w:val="00FB106D"/>
    <w:rsid w:val="00FB1836"/>
    <w:rsid w:val="00FB2A7B"/>
    <w:rsid w:val="00FB2B38"/>
    <w:rsid w:val="00FB2C8B"/>
    <w:rsid w:val="00FB2D4B"/>
    <w:rsid w:val="00FB2F7C"/>
    <w:rsid w:val="00FB4491"/>
    <w:rsid w:val="00FB4AB0"/>
    <w:rsid w:val="00FB53B6"/>
    <w:rsid w:val="00FB5AD8"/>
    <w:rsid w:val="00FB5B43"/>
    <w:rsid w:val="00FB6EF7"/>
    <w:rsid w:val="00FB7DA4"/>
    <w:rsid w:val="00FC1921"/>
    <w:rsid w:val="00FC34D8"/>
    <w:rsid w:val="00FC59A7"/>
    <w:rsid w:val="00FC6358"/>
    <w:rsid w:val="00FC644A"/>
    <w:rsid w:val="00FC7E22"/>
    <w:rsid w:val="00FD020D"/>
    <w:rsid w:val="00FD0D6A"/>
    <w:rsid w:val="00FD24FD"/>
    <w:rsid w:val="00FD2E56"/>
    <w:rsid w:val="00FD312E"/>
    <w:rsid w:val="00FD320D"/>
    <w:rsid w:val="00FD562F"/>
    <w:rsid w:val="00FD695D"/>
    <w:rsid w:val="00FD74B3"/>
    <w:rsid w:val="00FD797C"/>
    <w:rsid w:val="00FD79D5"/>
    <w:rsid w:val="00FD7FCE"/>
    <w:rsid w:val="00FE0E93"/>
    <w:rsid w:val="00FE10CE"/>
    <w:rsid w:val="00FE23DE"/>
    <w:rsid w:val="00FE310F"/>
    <w:rsid w:val="00FE531F"/>
    <w:rsid w:val="00FE6396"/>
    <w:rsid w:val="00FF3285"/>
    <w:rsid w:val="00FF3EE6"/>
    <w:rsid w:val="00FF504D"/>
    <w:rsid w:val="00FF559F"/>
    <w:rsid w:val="00FF650E"/>
    <w:rsid w:val="00FF6A93"/>
    <w:rsid w:val="00FF7786"/>
    <w:rsid w:val="010E712B"/>
    <w:rsid w:val="018C3B69"/>
    <w:rsid w:val="01F40F97"/>
    <w:rsid w:val="02555ED9"/>
    <w:rsid w:val="02965D42"/>
    <w:rsid w:val="02A505E8"/>
    <w:rsid w:val="031B2C7F"/>
    <w:rsid w:val="0403185A"/>
    <w:rsid w:val="046534CD"/>
    <w:rsid w:val="04C35CC0"/>
    <w:rsid w:val="056B0FD5"/>
    <w:rsid w:val="059E7C9C"/>
    <w:rsid w:val="05D601A6"/>
    <w:rsid w:val="06FA0DFD"/>
    <w:rsid w:val="073A569E"/>
    <w:rsid w:val="07A56FBB"/>
    <w:rsid w:val="085D55E5"/>
    <w:rsid w:val="088A61B1"/>
    <w:rsid w:val="08B919E5"/>
    <w:rsid w:val="09A34A4D"/>
    <w:rsid w:val="09A3577C"/>
    <w:rsid w:val="0A0D0E47"/>
    <w:rsid w:val="0A1E4C5E"/>
    <w:rsid w:val="0B156206"/>
    <w:rsid w:val="0C4D7C21"/>
    <w:rsid w:val="0CDE0B95"/>
    <w:rsid w:val="0D5D3E94"/>
    <w:rsid w:val="0F125341"/>
    <w:rsid w:val="0FCD525E"/>
    <w:rsid w:val="106E45C2"/>
    <w:rsid w:val="120455C0"/>
    <w:rsid w:val="13561AB1"/>
    <w:rsid w:val="13BB36C2"/>
    <w:rsid w:val="13CE7899"/>
    <w:rsid w:val="146855F8"/>
    <w:rsid w:val="15112910"/>
    <w:rsid w:val="15264A97"/>
    <w:rsid w:val="156D33E9"/>
    <w:rsid w:val="170173A4"/>
    <w:rsid w:val="17834EE3"/>
    <w:rsid w:val="179130B8"/>
    <w:rsid w:val="189F1804"/>
    <w:rsid w:val="18B56E51"/>
    <w:rsid w:val="18C25511"/>
    <w:rsid w:val="19535215"/>
    <w:rsid w:val="19A075E2"/>
    <w:rsid w:val="19BC656D"/>
    <w:rsid w:val="1AA72BF2"/>
    <w:rsid w:val="1ABD0513"/>
    <w:rsid w:val="1ADF413A"/>
    <w:rsid w:val="1AF432CF"/>
    <w:rsid w:val="1B2129A5"/>
    <w:rsid w:val="1BB36340"/>
    <w:rsid w:val="1BF63E31"/>
    <w:rsid w:val="1CB648DD"/>
    <w:rsid w:val="1CC141CC"/>
    <w:rsid w:val="1CCF7EDD"/>
    <w:rsid w:val="1D14329A"/>
    <w:rsid w:val="1D696A8F"/>
    <w:rsid w:val="1DFC34BE"/>
    <w:rsid w:val="1E0A6B3B"/>
    <w:rsid w:val="1E854FF8"/>
    <w:rsid w:val="1EBA1146"/>
    <w:rsid w:val="1ED25E8A"/>
    <w:rsid w:val="1F0525B4"/>
    <w:rsid w:val="1FD20711"/>
    <w:rsid w:val="20202BE5"/>
    <w:rsid w:val="20DE0519"/>
    <w:rsid w:val="21200E5E"/>
    <w:rsid w:val="212C5FFF"/>
    <w:rsid w:val="21B04239"/>
    <w:rsid w:val="21D559D5"/>
    <w:rsid w:val="22073FCF"/>
    <w:rsid w:val="2340502A"/>
    <w:rsid w:val="23FF341B"/>
    <w:rsid w:val="25255722"/>
    <w:rsid w:val="258162A8"/>
    <w:rsid w:val="25DD065B"/>
    <w:rsid w:val="26494ECA"/>
    <w:rsid w:val="27441EF5"/>
    <w:rsid w:val="275D3041"/>
    <w:rsid w:val="279462AC"/>
    <w:rsid w:val="27F429AF"/>
    <w:rsid w:val="283A6E54"/>
    <w:rsid w:val="2857752C"/>
    <w:rsid w:val="29080D00"/>
    <w:rsid w:val="2976035F"/>
    <w:rsid w:val="29D46E34"/>
    <w:rsid w:val="2ABE2ED4"/>
    <w:rsid w:val="2BBE23A2"/>
    <w:rsid w:val="2CD01779"/>
    <w:rsid w:val="2CD80B63"/>
    <w:rsid w:val="2D430559"/>
    <w:rsid w:val="2D8D4E82"/>
    <w:rsid w:val="2DF634CD"/>
    <w:rsid w:val="2E15014F"/>
    <w:rsid w:val="2E165C6D"/>
    <w:rsid w:val="2ECD6C74"/>
    <w:rsid w:val="2EF046FC"/>
    <w:rsid w:val="2F063F34"/>
    <w:rsid w:val="3038011D"/>
    <w:rsid w:val="305F0F55"/>
    <w:rsid w:val="305F4530"/>
    <w:rsid w:val="312D69C7"/>
    <w:rsid w:val="331A1D5C"/>
    <w:rsid w:val="332642BE"/>
    <w:rsid w:val="336254B1"/>
    <w:rsid w:val="33BA52ED"/>
    <w:rsid w:val="34421E6D"/>
    <w:rsid w:val="359442E3"/>
    <w:rsid w:val="375B2943"/>
    <w:rsid w:val="37A34A15"/>
    <w:rsid w:val="383C09C6"/>
    <w:rsid w:val="39162B29"/>
    <w:rsid w:val="3B1D56B9"/>
    <w:rsid w:val="3C676953"/>
    <w:rsid w:val="3C9B0B65"/>
    <w:rsid w:val="3DE109E1"/>
    <w:rsid w:val="3DFB178D"/>
    <w:rsid w:val="3EF773F5"/>
    <w:rsid w:val="3F863877"/>
    <w:rsid w:val="3FF335F9"/>
    <w:rsid w:val="40C8729B"/>
    <w:rsid w:val="40FE70BF"/>
    <w:rsid w:val="412E232B"/>
    <w:rsid w:val="413761CE"/>
    <w:rsid w:val="41CE1218"/>
    <w:rsid w:val="421C545A"/>
    <w:rsid w:val="423B584A"/>
    <w:rsid w:val="427B6175"/>
    <w:rsid w:val="429709E1"/>
    <w:rsid w:val="42A81CA0"/>
    <w:rsid w:val="42EA557D"/>
    <w:rsid w:val="42F75102"/>
    <w:rsid w:val="443D3F57"/>
    <w:rsid w:val="446D1337"/>
    <w:rsid w:val="45ED15CB"/>
    <w:rsid w:val="45F261D2"/>
    <w:rsid w:val="462E1094"/>
    <w:rsid w:val="46E76C7C"/>
    <w:rsid w:val="47387A5B"/>
    <w:rsid w:val="476C23DF"/>
    <w:rsid w:val="484E3841"/>
    <w:rsid w:val="49EA33E3"/>
    <w:rsid w:val="4A375942"/>
    <w:rsid w:val="4ADF32E8"/>
    <w:rsid w:val="4B726781"/>
    <w:rsid w:val="4B907038"/>
    <w:rsid w:val="4C12586E"/>
    <w:rsid w:val="4C545E87"/>
    <w:rsid w:val="4C7C7A72"/>
    <w:rsid w:val="4C933945"/>
    <w:rsid w:val="4CCC2206"/>
    <w:rsid w:val="4CDE39A2"/>
    <w:rsid w:val="4D65706E"/>
    <w:rsid w:val="4D6B7250"/>
    <w:rsid w:val="4D7178B3"/>
    <w:rsid w:val="4F02222D"/>
    <w:rsid w:val="4F552641"/>
    <w:rsid w:val="500A1220"/>
    <w:rsid w:val="51FE4019"/>
    <w:rsid w:val="51FF4AE6"/>
    <w:rsid w:val="52E71802"/>
    <w:rsid w:val="5325232B"/>
    <w:rsid w:val="539E1C53"/>
    <w:rsid w:val="543F566E"/>
    <w:rsid w:val="54460C2C"/>
    <w:rsid w:val="5486329D"/>
    <w:rsid w:val="54F36E2D"/>
    <w:rsid w:val="55110DB9"/>
    <w:rsid w:val="554618F6"/>
    <w:rsid w:val="558A0689"/>
    <w:rsid w:val="55C84B2E"/>
    <w:rsid w:val="56636D46"/>
    <w:rsid w:val="56CA17BA"/>
    <w:rsid w:val="57BC1CEB"/>
    <w:rsid w:val="57D12A81"/>
    <w:rsid w:val="58107A78"/>
    <w:rsid w:val="58146237"/>
    <w:rsid w:val="584F0651"/>
    <w:rsid w:val="58A71588"/>
    <w:rsid w:val="59442E3E"/>
    <w:rsid w:val="59637709"/>
    <w:rsid w:val="59EE29F2"/>
    <w:rsid w:val="5A316500"/>
    <w:rsid w:val="5AD40D81"/>
    <w:rsid w:val="5AE14981"/>
    <w:rsid w:val="5AEC0556"/>
    <w:rsid w:val="5B8F375C"/>
    <w:rsid w:val="5B936D58"/>
    <w:rsid w:val="5C2A6C04"/>
    <w:rsid w:val="5CDA6FCC"/>
    <w:rsid w:val="5E75731D"/>
    <w:rsid w:val="60002155"/>
    <w:rsid w:val="605756F4"/>
    <w:rsid w:val="60BE401A"/>
    <w:rsid w:val="60BF7D6B"/>
    <w:rsid w:val="61CB359F"/>
    <w:rsid w:val="628F77C1"/>
    <w:rsid w:val="632702C5"/>
    <w:rsid w:val="633D546F"/>
    <w:rsid w:val="635A1B7D"/>
    <w:rsid w:val="645667E0"/>
    <w:rsid w:val="64616F3B"/>
    <w:rsid w:val="64685AA5"/>
    <w:rsid w:val="6520454F"/>
    <w:rsid w:val="65A401A8"/>
    <w:rsid w:val="65B5753E"/>
    <w:rsid w:val="65BA6903"/>
    <w:rsid w:val="65E7233A"/>
    <w:rsid w:val="667E72FC"/>
    <w:rsid w:val="66885771"/>
    <w:rsid w:val="676053D8"/>
    <w:rsid w:val="6817003C"/>
    <w:rsid w:val="685C0536"/>
    <w:rsid w:val="69205616"/>
    <w:rsid w:val="69DF49D5"/>
    <w:rsid w:val="6B351502"/>
    <w:rsid w:val="6BD93ECE"/>
    <w:rsid w:val="6C0C3C30"/>
    <w:rsid w:val="6C8407C2"/>
    <w:rsid w:val="6CCA08AD"/>
    <w:rsid w:val="6CD417E7"/>
    <w:rsid w:val="6D6D4013"/>
    <w:rsid w:val="6DEC1F6B"/>
    <w:rsid w:val="6E2711F5"/>
    <w:rsid w:val="6EED7D49"/>
    <w:rsid w:val="6F234981"/>
    <w:rsid w:val="6F755C7D"/>
    <w:rsid w:val="6F8B7D11"/>
    <w:rsid w:val="6FBB1BF5"/>
    <w:rsid w:val="6FF84317"/>
    <w:rsid w:val="6FF90F04"/>
    <w:rsid w:val="706C204E"/>
    <w:rsid w:val="707D6EAA"/>
    <w:rsid w:val="71457746"/>
    <w:rsid w:val="715F4802"/>
    <w:rsid w:val="71E24C68"/>
    <w:rsid w:val="728D21C0"/>
    <w:rsid w:val="72C40DC1"/>
    <w:rsid w:val="73F7126C"/>
    <w:rsid w:val="744A1799"/>
    <w:rsid w:val="74DB7168"/>
    <w:rsid w:val="752124FA"/>
    <w:rsid w:val="76CF41D8"/>
    <w:rsid w:val="76F05B1C"/>
    <w:rsid w:val="778D4B01"/>
    <w:rsid w:val="77EE6736"/>
    <w:rsid w:val="78626F3E"/>
    <w:rsid w:val="798F3763"/>
    <w:rsid w:val="79EA28A1"/>
    <w:rsid w:val="79F2754D"/>
    <w:rsid w:val="7A1F1363"/>
    <w:rsid w:val="7B6018A2"/>
    <w:rsid w:val="7BD37ADB"/>
    <w:rsid w:val="7BF546E1"/>
    <w:rsid w:val="7C045812"/>
    <w:rsid w:val="7CF706D0"/>
    <w:rsid w:val="7D207DB1"/>
    <w:rsid w:val="7D5316BF"/>
    <w:rsid w:val="7D5D5DFB"/>
    <w:rsid w:val="7D7B555E"/>
    <w:rsid w:val="7DA77C5D"/>
    <w:rsid w:val="7E7C6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5"/>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53"/>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4"/>
    <w:unhideWhenUsed/>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176"/>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77"/>
    <w:semiHidden/>
    <w:unhideWhenUsed/>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178"/>
    <w:autoRedefine/>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179"/>
    <w:semiHidden/>
    <w:unhideWhenUsed/>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180"/>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181"/>
    <w:autoRedefine/>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12">
    <w:name w:val="toc 7"/>
    <w:basedOn w:val="1"/>
    <w:next w:val="1"/>
    <w:autoRedefine/>
    <w:semiHidden/>
    <w:qFormat/>
    <w:uiPriority w:val="0"/>
    <w:pPr>
      <w:tabs>
        <w:tab w:val="right" w:leader="dot" w:pos="9241"/>
      </w:tabs>
      <w:ind w:firstLine="500" w:firstLineChars="500"/>
      <w:jc w:val="left"/>
    </w:pPr>
    <w:rPr>
      <w:rFonts w:ascii="宋体"/>
      <w:szCs w:val="21"/>
    </w:rPr>
  </w:style>
  <w:style w:type="paragraph" w:styleId="13">
    <w:name w:val="index 8"/>
    <w:basedOn w:val="1"/>
    <w:next w:val="1"/>
    <w:qFormat/>
    <w:uiPriority w:val="0"/>
    <w:pPr>
      <w:ind w:left="1680" w:hanging="210"/>
      <w:jc w:val="left"/>
    </w:pPr>
    <w:rPr>
      <w:rFonts w:ascii="Calibri" w:hAns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autoRedefine/>
    <w:qFormat/>
    <w:uiPriority w:val="0"/>
    <w:pPr>
      <w:ind w:left="1050" w:hanging="210"/>
      <w:jc w:val="left"/>
    </w:pPr>
    <w:rPr>
      <w:rFonts w:ascii="Calibri" w:hAnsi="Calibri"/>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151"/>
    <w:qFormat/>
    <w:uiPriority w:val="0"/>
    <w:pPr>
      <w:jc w:val="left"/>
    </w:pPr>
  </w:style>
  <w:style w:type="paragraph" w:styleId="18">
    <w:name w:val="index 6"/>
    <w:basedOn w:val="1"/>
    <w:next w:val="1"/>
    <w:autoRedefine/>
    <w:qFormat/>
    <w:uiPriority w:val="0"/>
    <w:pPr>
      <w:ind w:left="1260" w:hanging="210"/>
      <w:jc w:val="left"/>
    </w:pPr>
    <w:rPr>
      <w:rFonts w:ascii="Calibri" w:hAnsi="Calibri"/>
      <w:sz w:val="20"/>
      <w:szCs w:val="20"/>
    </w:rPr>
  </w:style>
  <w:style w:type="paragraph" w:styleId="19">
    <w:name w:val="index 4"/>
    <w:basedOn w:val="1"/>
    <w:next w:val="1"/>
    <w:autoRedefine/>
    <w:qFormat/>
    <w:uiPriority w:val="0"/>
    <w:pPr>
      <w:ind w:left="840" w:hanging="210"/>
      <w:jc w:val="left"/>
    </w:pPr>
    <w:rPr>
      <w:rFonts w:ascii="Calibri" w:hAnsi="Calibri"/>
      <w:sz w:val="20"/>
      <w:szCs w:val="20"/>
    </w:rPr>
  </w:style>
  <w:style w:type="paragraph" w:styleId="20">
    <w:name w:val="toc 5"/>
    <w:basedOn w:val="1"/>
    <w:next w:val="1"/>
    <w:semiHidden/>
    <w:qFormat/>
    <w:uiPriority w:val="0"/>
    <w:pPr>
      <w:tabs>
        <w:tab w:val="right" w:leader="dot" w:pos="9241"/>
      </w:tabs>
      <w:ind w:firstLine="300" w:firstLineChars="300"/>
      <w:jc w:val="left"/>
    </w:pPr>
    <w:rPr>
      <w:rFonts w:ascii="宋体"/>
      <w:szCs w:val="21"/>
    </w:rPr>
  </w:style>
  <w:style w:type="paragraph" w:styleId="21">
    <w:name w:val="toc 3"/>
    <w:basedOn w:val="1"/>
    <w:next w:val="1"/>
    <w:semiHidden/>
    <w:qFormat/>
    <w:uiPriority w:val="0"/>
    <w:pPr>
      <w:tabs>
        <w:tab w:val="right" w:leader="dot" w:pos="9241"/>
      </w:tabs>
      <w:ind w:firstLine="100" w:firstLineChars="100"/>
      <w:jc w:val="left"/>
    </w:pPr>
    <w:rPr>
      <w:rFonts w:ascii="宋体"/>
      <w:szCs w:val="21"/>
    </w:rPr>
  </w:style>
  <w:style w:type="paragraph" w:styleId="22">
    <w:name w:val="toc 8"/>
    <w:basedOn w:val="1"/>
    <w:next w:val="1"/>
    <w:semiHidden/>
    <w:qFormat/>
    <w:uiPriority w:val="0"/>
    <w:pPr>
      <w:tabs>
        <w:tab w:val="right" w:leader="dot" w:pos="9241"/>
      </w:tabs>
      <w:ind w:firstLine="607" w:firstLineChars="600"/>
      <w:jc w:val="left"/>
    </w:pPr>
    <w:rPr>
      <w:rFonts w:ascii="宋体"/>
      <w:szCs w:val="21"/>
    </w:rPr>
  </w:style>
  <w:style w:type="paragraph" w:styleId="23">
    <w:name w:val="index 3"/>
    <w:basedOn w:val="1"/>
    <w:next w:val="1"/>
    <w:qFormat/>
    <w:uiPriority w:val="0"/>
    <w:pPr>
      <w:ind w:left="630" w:hanging="210"/>
      <w:jc w:val="left"/>
    </w:pPr>
    <w:rPr>
      <w:rFonts w:ascii="Calibri" w:hAnsi="Calibri"/>
      <w:sz w:val="20"/>
      <w:szCs w:val="20"/>
    </w:rPr>
  </w:style>
  <w:style w:type="paragraph" w:styleId="24">
    <w:name w:val="Date"/>
    <w:basedOn w:val="1"/>
    <w:next w:val="1"/>
    <w:link w:val="174"/>
    <w:autoRedefine/>
    <w:qFormat/>
    <w:uiPriority w:val="0"/>
    <w:pPr>
      <w:ind w:left="100" w:leftChars="2500"/>
    </w:pPr>
  </w:style>
  <w:style w:type="paragraph" w:styleId="25">
    <w:name w:val="endnote text"/>
    <w:basedOn w:val="1"/>
    <w:semiHidden/>
    <w:qFormat/>
    <w:uiPriority w:val="0"/>
    <w:pPr>
      <w:snapToGrid w:val="0"/>
      <w:jc w:val="left"/>
    </w:pPr>
  </w:style>
  <w:style w:type="paragraph" w:styleId="26">
    <w:name w:val="Balloon Text"/>
    <w:basedOn w:val="1"/>
    <w:link w:val="153"/>
    <w:qFormat/>
    <w:uiPriority w:val="0"/>
    <w:rPr>
      <w:sz w:val="18"/>
      <w:szCs w:val="18"/>
    </w:rPr>
  </w:style>
  <w:style w:type="paragraph" w:styleId="27">
    <w:name w:val="footer"/>
    <w:basedOn w:val="1"/>
    <w:autoRedefine/>
    <w:qFormat/>
    <w:uiPriority w:val="0"/>
    <w:pPr>
      <w:snapToGrid w:val="0"/>
      <w:ind w:right="210" w:rightChars="100"/>
      <w:jc w:val="right"/>
    </w:pPr>
    <w:rPr>
      <w:sz w:val="18"/>
      <w:szCs w:val="18"/>
    </w:rPr>
  </w:style>
  <w:style w:type="paragraph" w:styleId="28">
    <w:name w:val="header"/>
    <w:basedOn w:val="1"/>
    <w:autoRedefine/>
    <w:qFormat/>
    <w:uiPriority w:val="0"/>
    <w:pPr>
      <w:snapToGrid w:val="0"/>
      <w:jc w:val="left"/>
    </w:pPr>
    <w:rPr>
      <w:sz w:val="18"/>
      <w:szCs w:val="18"/>
    </w:rPr>
  </w:style>
  <w:style w:type="paragraph" w:styleId="29">
    <w:name w:val="toc 1"/>
    <w:basedOn w:val="1"/>
    <w:next w:val="1"/>
    <w:autoRedefine/>
    <w:semiHidden/>
    <w:qFormat/>
    <w:uiPriority w:val="0"/>
    <w:pPr>
      <w:tabs>
        <w:tab w:val="right" w:leader="dot" w:pos="9242"/>
      </w:tabs>
      <w:spacing w:beforeLines="25" w:afterLines="25"/>
      <w:jc w:val="left"/>
    </w:pPr>
    <w:rPr>
      <w:rFonts w:ascii="宋体"/>
      <w:szCs w:val="21"/>
    </w:rPr>
  </w:style>
  <w:style w:type="paragraph" w:styleId="30">
    <w:name w:val="toc 4"/>
    <w:basedOn w:val="1"/>
    <w:next w:val="1"/>
    <w:autoRedefine/>
    <w:semiHidden/>
    <w:qFormat/>
    <w:uiPriority w:val="0"/>
    <w:pPr>
      <w:tabs>
        <w:tab w:val="right" w:leader="dot" w:pos="9241"/>
      </w:tabs>
      <w:ind w:firstLine="200" w:firstLineChars="200"/>
      <w:jc w:val="left"/>
    </w:pPr>
    <w:rPr>
      <w:rFonts w:ascii="宋体"/>
      <w:szCs w:val="21"/>
    </w:rPr>
  </w:style>
  <w:style w:type="paragraph" w:styleId="31">
    <w:name w:val="index heading"/>
    <w:basedOn w:val="1"/>
    <w:next w:val="32"/>
    <w:autoRedefine/>
    <w:qFormat/>
    <w:uiPriority w:val="0"/>
    <w:pPr>
      <w:spacing w:before="120" w:after="120"/>
      <w:jc w:val="center"/>
    </w:pPr>
    <w:rPr>
      <w:rFonts w:ascii="Calibri" w:hAnsi="Calibri"/>
      <w:b/>
      <w:bCs/>
      <w:iCs/>
      <w:szCs w:val="20"/>
    </w:rPr>
  </w:style>
  <w:style w:type="paragraph" w:styleId="32">
    <w:name w:val="index 1"/>
    <w:basedOn w:val="1"/>
    <w:next w:val="33"/>
    <w:autoRedefine/>
    <w:qFormat/>
    <w:uiPriority w:val="0"/>
    <w:pPr>
      <w:tabs>
        <w:tab w:val="right" w:leader="dot" w:pos="9299"/>
      </w:tabs>
      <w:jc w:val="left"/>
    </w:pPr>
    <w:rPr>
      <w:rFonts w:ascii="宋体"/>
      <w:szCs w:val="21"/>
    </w:rPr>
  </w:style>
  <w:style w:type="paragraph" w:customStyle="1" w:styleId="33">
    <w:name w:val="段"/>
    <w:link w:val="5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footnote text"/>
    <w:basedOn w:val="1"/>
    <w:autoRedefine/>
    <w:qFormat/>
    <w:uiPriority w:val="0"/>
    <w:pPr>
      <w:numPr>
        <w:ilvl w:val="0"/>
        <w:numId w:val="2"/>
      </w:numPr>
      <w:snapToGrid w:val="0"/>
      <w:jc w:val="left"/>
    </w:pPr>
    <w:rPr>
      <w:rFonts w:ascii="宋体"/>
      <w:sz w:val="18"/>
      <w:szCs w:val="18"/>
    </w:rPr>
  </w:style>
  <w:style w:type="paragraph" w:styleId="35">
    <w:name w:val="toc 6"/>
    <w:basedOn w:val="1"/>
    <w:next w:val="1"/>
    <w:autoRedefine/>
    <w:semiHidden/>
    <w:qFormat/>
    <w:uiPriority w:val="0"/>
    <w:pPr>
      <w:tabs>
        <w:tab w:val="right" w:leader="dot" w:pos="9241"/>
      </w:tabs>
      <w:ind w:firstLine="400" w:firstLineChars="400"/>
      <w:jc w:val="left"/>
    </w:pPr>
    <w:rPr>
      <w:rFonts w:ascii="宋体"/>
      <w:szCs w:val="21"/>
    </w:rPr>
  </w:style>
  <w:style w:type="paragraph" w:styleId="36">
    <w:name w:val="index 7"/>
    <w:basedOn w:val="1"/>
    <w:next w:val="1"/>
    <w:qFormat/>
    <w:uiPriority w:val="0"/>
    <w:pPr>
      <w:ind w:left="1470" w:hanging="210"/>
      <w:jc w:val="left"/>
    </w:pPr>
    <w:rPr>
      <w:rFonts w:ascii="Calibri" w:hAnsi="Calibri"/>
      <w:sz w:val="20"/>
      <w:szCs w:val="20"/>
    </w:rPr>
  </w:style>
  <w:style w:type="paragraph" w:styleId="37">
    <w:name w:val="index 9"/>
    <w:basedOn w:val="1"/>
    <w:next w:val="1"/>
    <w:autoRedefine/>
    <w:qFormat/>
    <w:uiPriority w:val="0"/>
    <w:pPr>
      <w:ind w:left="1890" w:hanging="210"/>
      <w:jc w:val="left"/>
    </w:pPr>
    <w:rPr>
      <w:rFonts w:ascii="Calibri" w:hAnsi="Calibri"/>
      <w:sz w:val="20"/>
      <w:szCs w:val="20"/>
    </w:rPr>
  </w:style>
  <w:style w:type="paragraph" w:styleId="38">
    <w:name w:val="toc 2"/>
    <w:basedOn w:val="1"/>
    <w:next w:val="1"/>
    <w:autoRedefine/>
    <w:semiHidden/>
    <w:qFormat/>
    <w:uiPriority w:val="0"/>
    <w:pPr>
      <w:tabs>
        <w:tab w:val="right" w:leader="dot" w:pos="9242"/>
      </w:tabs>
    </w:pPr>
    <w:rPr>
      <w:rFonts w:ascii="宋体"/>
      <w:szCs w:val="21"/>
    </w:rPr>
  </w:style>
  <w:style w:type="paragraph" w:styleId="39">
    <w:name w:val="toc 9"/>
    <w:basedOn w:val="1"/>
    <w:next w:val="1"/>
    <w:semiHidden/>
    <w:qFormat/>
    <w:uiPriority w:val="0"/>
    <w:pPr>
      <w:ind w:left="1470"/>
      <w:jc w:val="left"/>
    </w:pPr>
    <w:rPr>
      <w:sz w:val="20"/>
      <w:szCs w:val="20"/>
    </w:rPr>
  </w:style>
  <w:style w:type="paragraph" w:styleId="40">
    <w:name w:val="Normal (Web)"/>
    <w:basedOn w:val="1"/>
    <w:semiHidden/>
    <w:unhideWhenUsed/>
    <w:qFormat/>
    <w:uiPriority w:val="0"/>
    <w:pPr>
      <w:spacing w:beforeAutospacing="1" w:afterAutospacing="1"/>
      <w:jc w:val="left"/>
    </w:pPr>
    <w:rPr>
      <w:kern w:val="0"/>
      <w:sz w:val="24"/>
    </w:rPr>
  </w:style>
  <w:style w:type="paragraph" w:styleId="41">
    <w:name w:val="index 2"/>
    <w:basedOn w:val="1"/>
    <w:next w:val="1"/>
    <w:autoRedefine/>
    <w:qFormat/>
    <w:uiPriority w:val="0"/>
    <w:pPr>
      <w:ind w:left="420" w:hanging="210"/>
      <w:jc w:val="left"/>
    </w:pPr>
    <w:rPr>
      <w:rFonts w:ascii="Calibri" w:hAnsi="Calibri"/>
      <w:sz w:val="20"/>
      <w:szCs w:val="20"/>
    </w:rPr>
  </w:style>
  <w:style w:type="paragraph" w:styleId="42">
    <w:name w:val="annotation subject"/>
    <w:basedOn w:val="17"/>
    <w:next w:val="17"/>
    <w:link w:val="152"/>
    <w:autoRedefine/>
    <w:qFormat/>
    <w:uiPriority w:val="0"/>
    <w:rPr>
      <w:b/>
      <w:bCs/>
    </w:rPr>
  </w:style>
  <w:style w:type="table" w:styleId="44">
    <w:name w:val="Table Grid"/>
    <w:basedOn w:val="43"/>
    <w:autoRedefine/>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0"/>
    <w:rPr>
      <w:b/>
    </w:rPr>
  </w:style>
  <w:style w:type="character" w:styleId="47">
    <w:name w:val="endnote reference"/>
    <w:semiHidden/>
    <w:qFormat/>
    <w:uiPriority w:val="0"/>
    <w:rPr>
      <w:vertAlign w:val="superscript"/>
    </w:rPr>
  </w:style>
  <w:style w:type="character" w:styleId="48">
    <w:name w:val="page number"/>
    <w:qFormat/>
    <w:uiPriority w:val="0"/>
    <w:rPr>
      <w:rFonts w:ascii="Times New Roman" w:hAnsi="Times New Roman" w:eastAsia="宋体"/>
      <w:sz w:val="18"/>
    </w:rPr>
  </w:style>
  <w:style w:type="character" w:styleId="49">
    <w:name w:val="FollowedHyperlink"/>
    <w:autoRedefine/>
    <w:qFormat/>
    <w:uiPriority w:val="0"/>
    <w:rPr>
      <w:color w:val="800080"/>
      <w:u w:val="single"/>
    </w:rPr>
  </w:style>
  <w:style w:type="character" w:styleId="50">
    <w:name w:val="Hyperlink"/>
    <w:autoRedefine/>
    <w:qFormat/>
    <w:uiPriority w:val="0"/>
    <w:rPr>
      <w:color w:val="0000FF"/>
      <w:spacing w:val="0"/>
      <w:w w:val="100"/>
      <w:szCs w:val="21"/>
      <w:u w:val="single"/>
    </w:rPr>
  </w:style>
  <w:style w:type="character" w:styleId="51">
    <w:name w:val="annotation reference"/>
    <w:autoRedefine/>
    <w:qFormat/>
    <w:uiPriority w:val="0"/>
    <w:rPr>
      <w:sz w:val="21"/>
      <w:szCs w:val="21"/>
    </w:rPr>
  </w:style>
  <w:style w:type="character" w:styleId="52">
    <w:name w:val="footnote reference"/>
    <w:autoRedefine/>
    <w:semiHidden/>
    <w:qFormat/>
    <w:uiPriority w:val="0"/>
    <w:rPr>
      <w:vertAlign w:val="superscript"/>
    </w:rPr>
  </w:style>
  <w:style w:type="character" w:customStyle="1" w:styleId="53">
    <w:name w:val="标题 2 字符"/>
    <w:basedOn w:val="45"/>
    <w:link w:val="4"/>
    <w:autoRedefine/>
    <w:qFormat/>
    <w:uiPriority w:val="0"/>
    <w:rPr>
      <w:rFonts w:asciiTheme="majorHAnsi" w:hAnsiTheme="majorHAnsi" w:eastAsiaTheme="majorEastAsia" w:cstheme="majorBidi"/>
      <w:b/>
      <w:bCs/>
      <w:kern w:val="2"/>
      <w:sz w:val="32"/>
      <w:szCs w:val="32"/>
    </w:rPr>
  </w:style>
  <w:style w:type="character" w:customStyle="1" w:styleId="54">
    <w:name w:val="标题 3 字符"/>
    <w:basedOn w:val="45"/>
    <w:link w:val="5"/>
    <w:qFormat/>
    <w:uiPriority w:val="0"/>
    <w:rPr>
      <w:b/>
      <w:bCs/>
      <w:kern w:val="2"/>
      <w:sz w:val="32"/>
      <w:szCs w:val="32"/>
    </w:rPr>
  </w:style>
  <w:style w:type="character" w:customStyle="1" w:styleId="55">
    <w:name w:val="段 Char"/>
    <w:link w:val="33"/>
    <w:autoRedefine/>
    <w:qFormat/>
    <w:uiPriority w:val="0"/>
    <w:rPr>
      <w:rFonts w:ascii="宋体"/>
      <w:sz w:val="21"/>
      <w:lang w:val="en-US" w:eastAsia="zh-CN" w:bidi="ar-SA"/>
    </w:rPr>
  </w:style>
  <w:style w:type="paragraph" w:customStyle="1" w:styleId="56">
    <w:name w:val="一级条标题"/>
    <w:next w:val="33"/>
    <w:autoRedefine/>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57">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3"/>
    <w:autoRedefine/>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6"/>
    <w:next w:val="33"/>
    <w:autoRedefine/>
    <w:qFormat/>
    <w:uiPriority w:val="0"/>
    <w:pPr>
      <w:numPr>
        <w:ilvl w:val="2"/>
      </w:numPr>
      <w:spacing w:before="50" w:after="50"/>
      <w:outlineLvl w:val="3"/>
    </w:pPr>
  </w:style>
  <w:style w:type="paragraph" w:customStyle="1" w:styleId="6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63">
    <w:name w:val="列项●（二级）"/>
    <w:autoRedefine/>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64">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3"/>
    <w:autoRedefine/>
    <w:qFormat/>
    <w:uiPriority w:val="0"/>
    <w:pPr>
      <w:numPr>
        <w:ilvl w:val="3"/>
      </w:numPr>
      <w:outlineLvl w:val="4"/>
    </w:pPr>
  </w:style>
  <w:style w:type="paragraph" w:customStyle="1" w:styleId="66">
    <w:name w:val="示例"/>
    <w:next w:val="67"/>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67">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autoRedefine/>
    <w:qFormat/>
    <w:uiPriority w:val="0"/>
    <w:pPr>
      <w:numPr>
        <w:ilvl w:val="1"/>
        <w:numId w:val="6"/>
      </w:numPr>
      <w:jc w:val="both"/>
    </w:pPr>
    <w:rPr>
      <w:rFonts w:ascii="宋体" w:hAnsi="Times New Roman" w:eastAsia="宋体" w:cs="Times New Roman"/>
      <w:sz w:val="21"/>
      <w:lang w:val="en-US" w:eastAsia="zh-CN" w:bidi="ar-SA"/>
    </w:rPr>
  </w:style>
  <w:style w:type="paragraph" w:customStyle="1" w:styleId="69">
    <w:name w:val="四级条标题"/>
    <w:basedOn w:val="65"/>
    <w:next w:val="33"/>
    <w:autoRedefine/>
    <w:qFormat/>
    <w:uiPriority w:val="0"/>
    <w:pPr>
      <w:numPr>
        <w:ilvl w:val="4"/>
      </w:numPr>
      <w:outlineLvl w:val="5"/>
    </w:pPr>
  </w:style>
  <w:style w:type="paragraph" w:customStyle="1" w:styleId="70">
    <w:name w:val="五级条标题"/>
    <w:basedOn w:val="69"/>
    <w:next w:val="33"/>
    <w:autoRedefine/>
    <w:qFormat/>
    <w:uiPriority w:val="0"/>
    <w:pPr>
      <w:numPr>
        <w:ilvl w:val="5"/>
      </w:numPr>
      <w:outlineLvl w:val="6"/>
    </w:pPr>
  </w:style>
  <w:style w:type="paragraph" w:customStyle="1" w:styleId="71">
    <w:name w:val="注："/>
    <w:next w:val="33"/>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2">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73">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74">
    <w:name w:val="列项◆（三级）"/>
    <w:basedOn w:val="1"/>
    <w:autoRedefine/>
    <w:qFormat/>
    <w:uiPriority w:val="0"/>
    <w:pPr>
      <w:numPr>
        <w:ilvl w:val="2"/>
        <w:numId w:val="4"/>
      </w:numPr>
    </w:pPr>
    <w:rPr>
      <w:rFonts w:ascii="宋体"/>
      <w:szCs w:val="21"/>
    </w:rPr>
  </w:style>
  <w:style w:type="paragraph" w:customStyle="1" w:styleId="75">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76">
    <w:name w:val="示例×："/>
    <w:basedOn w:val="59"/>
    <w:autoRedefine/>
    <w:qFormat/>
    <w:uiPriority w:val="0"/>
    <w:pPr>
      <w:numPr>
        <w:numId w:val="9"/>
      </w:numPr>
      <w:spacing w:beforeLines="0" w:afterLines="0"/>
      <w:outlineLvl w:val="9"/>
    </w:pPr>
    <w:rPr>
      <w:rFonts w:ascii="宋体" w:eastAsia="宋体"/>
      <w:sz w:val="18"/>
      <w:szCs w:val="18"/>
    </w:rPr>
  </w:style>
  <w:style w:type="paragraph" w:customStyle="1" w:styleId="77">
    <w:name w:val="二级无"/>
    <w:basedOn w:val="60"/>
    <w:autoRedefine/>
    <w:qFormat/>
    <w:uiPriority w:val="0"/>
    <w:pPr>
      <w:spacing w:beforeLines="0" w:afterLines="0"/>
    </w:pPr>
    <w:rPr>
      <w:rFonts w:ascii="宋体" w:eastAsia="宋体"/>
    </w:rPr>
  </w:style>
  <w:style w:type="paragraph" w:customStyle="1" w:styleId="78">
    <w:name w:val="注：（正文）"/>
    <w:basedOn w:val="71"/>
    <w:next w:val="33"/>
    <w:autoRedefine/>
    <w:qFormat/>
    <w:uiPriority w:val="0"/>
  </w:style>
  <w:style w:type="paragraph" w:customStyle="1" w:styleId="79">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2">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83">
    <w:name w:val="标准书眉_偶数页"/>
    <w:basedOn w:val="58"/>
    <w:next w:val="1"/>
    <w:qFormat/>
    <w:uiPriority w:val="0"/>
    <w:pPr>
      <w:jc w:val="left"/>
    </w:pPr>
  </w:style>
  <w:style w:type="paragraph" w:customStyle="1" w:styleId="84">
    <w:name w:val="标准书眉一"/>
    <w:autoRedefine/>
    <w:qFormat/>
    <w:uiPriority w:val="0"/>
    <w:pPr>
      <w:jc w:val="both"/>
    </w:pPr>
    <w:rPr>
      <w:rFonts w:ascii="Times New Roman" w:hAnsi="Times New Roman" w:eastAsia="宋体" w:cs="Times New Roman"/>
      <w:lang w:val="en-US" w:eastAsia="zh-CN" w:bidi="ar-SA"/>
    </w:rPr>
  </w:style>
  <w:style w:type="paragraph" w:customStyle="1" w:styleId="85">
    <w:name w:val="参考文献"/>
    <w:basedOn w:val="1"/>
    <w:next w:val="33"/>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6">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7">
    <w:name w:val="发布"/>
    <w:autoRedefine/>
    <w:qFormat/>
    <w:uiPriority w:val="0"/>
    <w:rPr>
      <w:rFonts w:ascii="黑体" w:eastAsia="黑体"/>
      <w:spacing w:val="85"/>
      <w:w w:val="100"/>
      <w:position w:val="3"/>
      <w:sz w:val="28"/>
      <w:szCs w:val="28"/>
    </w:rPr>
  </w:style>
  <w:style w:type="paragraph" w:customStyle="1" w:styleId="88">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3">
    <w:name w:val="封面标准英文名称"/>
    <w:basedOn w:val="92"/>
    <w:autoRedefine/>
    <w:qFormat/>
    <w:uiPriority w:val="0"/>
    <w:pPr>
      <w:framePr w:wrap="around"/>
      <w:spacing w:before="370" w:line="400" w:lineRule="exact"/>
    </w:pPr>
    <w:rPr>
      <w:rFonts w:ascii="Times New Roman"/>
      <w:sz w:val="28"/>
      <w:szCs w:val="28"/>
    </w:rPr>
  </w:style>
  <w:style w:type="paragraph" w:customStyle="1" w:styleId="94">
    <w:name w:val="封面一致性程度标识"/>
    <w:basedOn w:val="93"/>
    <w:qFormat/>
    <w:uiPriority w:val="0"/>
    <w:pPr>
      <w:framePr w:wrap="around"/>
      <w:spacing w:before="440"/>
    </w:pPr>
    <w:rPr>
      <w:rFonts w:ascii="宋体" w:eastAsia="宋体"/>
    </w:rPr>
  </w:style>
  <w:style w:type="paragraph" w:customStyle="1" w:styleId="95">
    <w:name w:val="封面标准文稿类别"/>
    <w:basedOn w:val="94"/>
    <w:autoRedefine/>
    <w:qFormat/>
    <w:uiPriority w:val="0"/>
    <w:pPr>
      <w:framePr w:wrap="around"/>
      <w:spacing w:after="160" w:line="240" w:lineRule="auto"/>
    </w:pPr>
    <w:rPr>
      <w:sz w:val="24"/>
    </w:rPr>
  </w:style>
  <w:style w:type="paragraph" w:customStyle="1" w:styleId="96">
    <w:name w:val="封面标准文稿编辑信息"/>
    <w:basedOn w:val="95"/>
    <w:autoRedefine/>
    <w:qFormat/>
    <w:uiPriority w:val="0"/>
    <w:pPr>
      <w:framePr w:wrap="around"/>
      <w:spacing w:before="180" w:line="180" w:lineRule="exact"/>
    </w:pPr>
    <w:rPr>
      <w:sz w:val="21"/>
    </w:rPr>
  </w:style>
  <w:style w:type="paragraph" w:customStyle="1" w:styleId="97">
    <w:name w:val="封面正文"/>
    <w:autoRedefine/>
    <w:qFormat/>
    <w:uiPriority w:val="0"/>
    <w:pPr>
      <w:jc w:val="both"/>
    </w:pPr>
    <w:rPr>
      <w:rFonts w:ascii="Times New Roman" w:hAnsi="Times New Roman" w:eastAsia="宋体" w:cs="Times New Roman"/>
      <w:lang w:val="en-US" w:eastAsia="zh-CN" w:bidi="ar-SA"/>
    </w:rPr>
  </w:style>
  <w:style w:type="paragraph" w:customStyle="1" w:styleId="98">
    <w:name w:val="附录标识"/>
    <w:basedOn w:val="1"/>
    <w:next w:val="33"/>
    <w:autoRedefine/>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9">
    <w:name w:val="附录标题"/>
    <w:basedOn w:val="33"/>
    <w:next w:val="33"/>
    <w:autoRedefine/>
    <w:qFormat/>
    <w:uiPriority w:val="0"/>
    <w:pPr>
      <w:ind w:firstLine="0" w:firstLineChars="0"/>
      <w:jc w:val="center"/>
    </w:pPr>
    <w:rPr>
      <w:rFonts w:ascii="黑体" w:eastAsia="黑体"/>
    </w:rPr>
  </w:style>
  <w:style w:type="paragraph" w:customStyle="1" w:styleId="100">
    <w:name w:val="附录表标号"/>
    <w:basedOn w:val="1"/>
    <w:next w:val="3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1">
    <w:name w:val="附录表标题"/>
    <w:basedOn w:val="1"/>
    <w:next w:val="33"/>
    <w:autoRedefine/>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2">
    <w:name w:val="附录二级条标题"/>
    <w:basedOn w:val="1"/>
    <w:next w:val="33"/>
    <w:autoRedefine/>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3">
    <w:name w:val="附录二级无"/>
    <w:basedOn w:val="102"/>
    <w:autoRedefine/>
    <w:qFormat/>
    <w:uiPriority w:val="0"/>
    <w:pPr>
      <w:tabs>
        <w:tab w:val="clear" w:pos="360"/>
      </w:tabs>
      <w:spacing w:beforeLines="0" w:afterLines="0"/>
    </w:pPr>
    <w:rPr>
      <w:rFonts w:ascii="宋体" w:eastAsia="宋体"/>
      <w:szCs w:val="21"/>
    </w:rPr>
  </w:style>
  <w:style w:type="paragraph" w:customStyle="1" w:styleId="104">
    <w:name w:val="附录公式"/>
    <w:basedOn w:val="33"/>
    <w:next w:val="33"/>
    <w:link w:val="105"/>
    <w:autoRedefine/>
    <w:qFormat/>
    <w:uiPriority w:val="0"/>
  </w:style>
  <w:style w:type="character" w:customStyle="1" w:styleId="105">
    <w:name w:val="附录公式 Char"/>
    <w:basedOn w:val="55"/>
    <w:link w:val="104"/>
    <w:autoRedefine/>
    <w:qFormat/>
    <w:uiPriority w:val="0"/>
    <w:rPr>
      <w:rFonts w:ascii="宋体"/>
      <w:sz w:val="21"/>
      <w:lang w:val="en-US" w:eastAsia="zh-CN" w:bidi="ar-SA"/>
    </w:rPr>
  </w:style>
  <w:style w:type="paragraph" w:customStyle="1" w:styleId="106">
    <w:name w:val="附录公式编号制表符"/>
    <w:basedOn w:val="1"/>
    <w:next w:val="33"/>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7">
    <w:name w:val="附录三级条标题"/>
    <w:basedOn w:val="102"/>
    <w:next w:val="33"/>
    <w:autoRedefine/>
    <w:qFormat/>
    <w:uiPriority w:val="0"/>
    <w:pPr>
      <w:numPr>
        <w:ilvl w:val="4"/>
      </w:numPr>
      <w:outlineLvl w:val="4"/>
    </w:pPr>
  </w:style>
  <w:style w:type="paragraph" w:customStyle="1" w:styleId="108">
    <w:name w:val="附录三级无"/>
    <w:basedOn w:val="107"/>
    <w:autoRedefine/>
    <w:qFormat/>
    <w:uiPriority w:val="0"/>
    <w:pPr>
      <w:tabs>
        <w:tab w:val="clear" w:pos="360"/>
      </w:tabs>
      <w:spacing w:beforeLines="0" w:afterLines="0"/>
    </w:pPr>
    <w:rPr>
      <w:rFonts w:ascii="宋体" w:eastAsia="宋体"/>
      <w:szCs w:val="21"/>
    </w:rPr>
  </w:style>
  <w:style w:type="paragraph" w:customStyle="1" w:styleId="109">
    <w:name w:val="附录数字编号列项（二级）"/>
    <w:autoRedefine/>
    <w:qFormat/>
    <w:uiPriority w:val="0"/>
    <w:pPr>
      <w:numPr>
        <w:ilvl w:val="1"/>
        <w:numId w:val="13"/>
      </w:numPr>
    </w:pPr>
    <w:rPr>
      <w:rFonts w:ascii="宋体" w:hAnsi="Times New Roman" w:eastAsia="宋体" w:cs="Times New Roman"/>
      <w:sz w:val="21"/>
      <w:lang w:val="en-US" w:eastAsia="zh-CN" w:bidi="ar-SA"/>
    </w:rPr>
  </w:style>
  <w:style w:type="paragraph" w:customStyle="1" w:styleId="110">
    <w:name w:val="附录四级条标题"/>
    <w:basedOn w:val="107"/>
    <w:next w:val="33"/>
    <w:autoRedefine/>
    <w:qFormat/>
    <w:uiPriority w:val="0"/>
    <w:pPr>
      <w:numPr>
        <w:ilvl w:val="5"/>
      </w:numPr>
      <w:outlineLvl w:val="5"/>
    </w:pPr>
  </w:style>
  <w:style w:type="paragraph" w:customStyle="1" w:styleId="111">
    <w:name w:val="附录四级无"/>
    <w:basedOn w:val="110"/>
    <w:autoRedefine/>
    <w:qFormat/>
    <w:uiPriority w:val="0"/>
    <w:pPr>
      <w:tabs>
        <w:tab w:val="clear" w:pos="360"/>
      </w:tabs>
      <w:spacing w:beforeLines="0" w:afterLines="0"/>
    </w:pPr>
    <w:rPr>
      <w:rFonts w:ascii="宋体" w:eastAsia="宋体"/>
      <w:szCs w:val="21"/>
    </w:rPr>
  </w:style>
  <w:style w:type="paragraph" w:customStyle="1" w:styleId="112">
    <w:name w:val="附录图标号"/>
    <w:basedOn w:val="1"/>
    <w:autoRedefine/>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3">
    <w:name w:val="附录图标题"/>
    <w:basedOn w:val="1"/>
    <w:next w:val="33"/>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4">
    <w:name w:val="附录五级条标题"/>
    <w:basedOn w:val="110"/>
    <w:next w:val="33"/>
    <w:qFormat/>
    <w:uiPriority w:val="0"/>
    <w:pPr>
      <w:numPr>
        <w:ilvl w:val="6"/>
      </w:numPr>
      <w:outlineLvl w:val="6"/>
    </w:pPr>
  </w:style>
  <w:style w:type="paragraph" w:customStyle="1" w:styleId="115">
    <w:name w:val="附录五级无"/>
    <w:basedOn w:val="114"/>
    <w:autoRedefine/>
    <w:qFormat/>
    <w:uiPriority w:val="0"/>
    <w:pPr>
      <w:tabs>
        <w:tab w:val="clear" w:pos="360"/>
      </w:tabs>
      <w:spacing w:beforeLines="0" w:afterLines="0"/>
    </w:pPr>
    <w:rPr>
      <w:rFonts w:ascii="宋体" w:eastAsia="宋体"/>
      <w:szCs w:val="21"/>
    </w:rPr>
  </w:style>
  <w:style w:type="paragraph" w:customStyle="1" w:styleId="116">
    <w:name w:val="附录章标题"/>
    <w:next w:val="33"/>
    <w:autoRedefine/>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7">
    <w:name w:val="附录一级条标题"/>
    <w:basedOn w:val="116"/>
    <w:next w:val="33"/>
    <w:autoRedefine/>
    <w:qFormat/>
    <w:uiPriority w:val="0"/>
    <w:pPr>
      <w:numPr>
        <w:ilvl w:val="2"/>
      </w:numPr>
      <w:autoSpaceDN w:val="0"/>
      <w:spacing w:beforeLines="50" w:afterLines="50"/>
      <w:outlineLvl w:val="2"/>
    </w:pPr>
  </w:style>
  <w:style w:type="paragraph" w:customStyle="1" w:styleId="118">
    <w:name w:val="附录一级无"/>
    <w:basedOn w:val="117"/>
    <w:autoRedefine/>
    <w:qFormat/>
    <w:uiPriority w:val="0"/>
    <w:pPr>
      <w:tabs>
        <w:tab w:val="clear" w:pos="360"/>
      </w:tabs>
      <w:spacing w:beforeLines="0" w:afterLines="0"/>
    </w:pPr>
    <w:rPr>
      <w:rFonts w:ascii="宋体" w:eastAsia="宋体"/>
      <w:szCs w:val="21"/>
    </w:rPr>
  </w:style>
  <w:style w:type="paragraph" w:customStyle="1" w:styleId="119">
    <w:name w:val="附录字母编号列项（一级）"/>
    <w:autoRedefine/>
    <w:qFormat/>
    <w:uiPriority w:val="0"/>
    <w:pPr>
      <w:numPr>
        <w:ilvl w:val="0"/>
        <w:numId w:val="13"/>
      </w:numPr>
    </w:pPr>
    <w:rPr>
      <w:rFonts w:ascii="宋体" w:hAnsi="Times New Roman" w:eastAsia="宋体" w:cs="Times New Roman"/>
      <w:sz w:val="21"/>
      <w:lang w:val="en-US" w:eastAsia="zh-CN" w:bidi="ar-SA"/>
    </w:rPr>
  </w:style>
  <w:style w:type="paragraph" w:customStyle="1" w:styleId="12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1">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3">
    <w:name w:val="其他标准标志"/>
    <w:basedOn w:val="80"/>
    <w:autoRedefine/>
    <w:qFormat/>
    <w:uiPriority w:val="0"/>
    <w:pPr>
      <w:framePr w:w="6101" w:wrap="around" w:vAnchor="page" w:hAnchor="page" w:x="4673" w:y="942"/>
    </w:pPr>
    <w:rPr>
      <w:w w:val="130"/>
    </w:rPr>
  </w:style>
  <w:style w:type="paragraph" w:customStyle="1" w:styleId="1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5">
    <w:name w:val="其他发布部门"/>
    <w:basedOn w:val="88"/>
    <w:autoRedefine/>
    <w:qFormat/>
    <w:uiPriority w:val="0"/>
    <w:pPr>
      <w:framePr w:wrap="around" w:y="15310"/>
      <w:spacing w:line="0" w:lineRule="atLeast"/>
    </w:pPr>
    <w:rPr>
      <w:rFonts w:ascii="黑体" w:eastAsia="黑体"/>
      <w:b w:val="0"/>
    </w:rPr>
  </w:style>
  <w:style w:type="paragraph" w:customStyle="1" w:styleId="126">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7">
    <w:name w:val="三级无"/>
    <w:basedOn w:val="65"/>
    <w:qFormat/>
    <w:uiPriority w:val="0"/>
    <w:pPr>
      <w:spacing w:beforeLines="0" w:afterLines="0"/>
    </w:pPr>
    <w:rPr>
      <w:rFonts w:ascii="宋体" w:eastAsia="宋体"/>
    </w:rPr>
  </w:style>
  <w:style w:type="paragraph" w:customStyle="1" w:styleId="128">
    <w:name w:val="实施日期"/>
    <w:basedOn w:val="89"/>
    <w:autoRedefine/>
    <w:qFormat/>
    <w:uiPriority w:val="0"/>
    <w:pPr>
      <w:framePr w:wrap="around" w:vAnchor="page" w:hAnchor="text"/>
      <w:jc w:val="right"/>
    </w:pPr>
  </w:style>
  <w:style w:type="paragraph" w:customStyle="1" w:styleId="129">
    <w:name w:val="示例后文字"/>
    <w:basedOn w:val="33"/>
    <w:next w:val="33"/>
    <w:autoRedefine/>
    <w:qFormat/>
    <w:uiPriority w:val="0"/>
    <w:pPr>
      <w:ind w:firstLine="360"/>
    </w:pPr>
    <w:rPr>
      <w:sz w:val="18"/>
    </w:rPr>
  </w:style>
  <w:style w:type="paragraph" w:customStyle="1" w:styleId="130">
    <w:name w:val="首示例"/>
    <w:next w:val="33"/>
    <w:link w:val="131"/>
    <w:autoRedefine/>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1">
    <w:name w:val="首示例 Char"/>
    <w:link w:val="130"/>
    <w:autoRedefine/>
    <w:qFormat/>
    <w:uiPriority w:val="0"/>
    <w:rPr>
      <w:rFonts w:ascii="宋体" w:hAnsi="宋体"/>
      <w:kern w:val="2"/>
      <w:sz w:val="18"/>
      <w:szCs w:val="18"/>
    </w:rPr>
  </w:style>
  <w:style w:type="paragraph" w:customStyle="1" w:styleId="132">
    <w:name w:val="四级无"/>
    <w:basedOn w:val="69"/>
    <w:qFormat/>
    <w:uiPriority w:val="0"/>
    <w:pPr>
      <w:spacing w:beforeLines="0" w:afterLines="0"/>
    </w:pPr>
    <w:rPr>
      <w:rFonts w:ascii="宋体" w:eastAsia="宋体"/>
    </w:rPr>
  </w:style>
  <w:style w:type="paragraph" w:customStyle="1" w:styleId="133">
    <w:name w:val="条文脚注"/>
    <w:basedOn w:val="34"/>
    <w:qFormat/>
    <w:uiPriority w:val="0"/>
    <w:pPr>
      <w:numPr>
        <w:numId w:val="0"/>
      </w:numPr>
      <w:jc w:val="both"/>
    </w:pPr>
  </w:style>
  <w:style w:type="paragraph" w:customStyle="1" w:styleId="134">
    <w:name w:val="图标脚注说明"/>
    <w:basedOn w:val="33"/>
    <w:autoRedefine/>
    <w:qFormat/>
    <w:uiPriority w:val="0"/>
    <w:pPr>
      <w:ind w:left="840" w:hanging="420" w:firstLineChars="0"/>
    </w:pPr>
    <w:rPr>
      <w:sz w:val="18"/>
      <w:szCs w:val="18"/>
    </w:rPr>
  </w:style>
  <w:style w:type="paragraph" w:customStyle="1" w:styleId="135">
    <w:name w:val="图表脚注说明"/>
    <w:basedOn w:val="1"/>
    <w:qFormat/>
    <w:uiPriority w:val="0"/>
    <w:pPr>
      <w:numPr>
        <w:ilvl w:val="0"/>
        <w:numId w:val="16"/>
      </w:numPr>
    </w:pPr>
    <w:rPr>
      <w:rFonts w:ascii="宋体"/>
      <w:sz w:val="18"/>
      <w:szCs w:val="18"/>
    </w:rPr>
  </w:style>
  <w:style w:type="paragraph" w:customStyle="1" w:styleId="136">
    <w:name w:val="图的脚注"/>
    <w:next w:val="3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8">
    <w:name w:val="五级无"/>
    <w:basedOn w:val="70"/>
    <w:qFormat/>
    <w:uiPriority w:val="0"/>
    <w:pPr>
      <w:spacing w:beforeLines="0" w:afterLines="0"/>
    </w:pPr>
    <w:rPr>
      <w:rFonts w:ascii="宋体" w:eastAsia="宋体"/>
    </w:rPr>
  </w:style>
  <w:style w:type="paragraph" w:customStyle="1" w:styleId="139">
    <w:name w:val="一级无"/>
    <w:basedOn w:val="56"/>
    <w:autoRedefine/>
    <w:qFormat/>
    <w:uiPriority w:val="0"/>
    <w:pPr>
      <w:spacing w:beforeLines="0" w:afterLines="0"/>
    </w:pPr>
    <w:rPr>
      <w:rFonts w:ascii="宋体" w:eastAsia="宋体"/>
    </w:rPr>
  </w:style>
  <w:style w:type="paragraph" w:customStyle="1" w:styleId="140">
    <w:name w:val="正文表标题"/>
    <w:next w:val="33"/>
    <w:autoRedefine/>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1">
    <w:name w:val="正文公式编号制表符"/>
    <w:basedOn w:val="33"/>
    <w:next w:val="33"/>
    <w:qFormat/>
    <w:uiPriority w:val="0"/>
    <w:pPr>
      <w:ind w:firstLine="0" w:firstLineChars="0"/>
    </w:pPr>
  </w:style>
  <w:style w:type="paragraph" w:customStyle="1" w:styleId="142">
    <w:name w:val="正文图标题"/>
    <w:next w:val="33"/>
    <w:autoRedefine/>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3">
    <w:name w:val="终结线"/>
    <w:basedOn w:val="1"/>
    <w:autoRedefine/>
    <w:qFormat/>
    <w:uiPriority w:val="0"/>
    <w:pPr>
      <w:framePr w:hSpace="181" w:vSpace="181" w:wrap="around" w:vAnchor="text" w:hAnchor="margin" w:xAlign="center" w:y="285"/>
    </w:pPr>
  </w:style>
  <w:style w:type="paragraph" w:customStyle="1" w:styleId="144">
    <w:name w:val="其他发布日期"/>
    <w:basedOn w:val="89"/>
    <w:autoRedefine/>
    <w:qFormat/>
    <w:uiPriority w:val="0"/>
    <w:pPr>
      <w:framePr w:wrap="around" w:vAnchor="page" w:hAnchor="text" w:x="1419"/>
    </w:pPr>
  </w:style>
  <w:style w:type="paragraph" w:customStyle="1" w:styleId="145">
    <w:name w:val="其他实施日期"/>
    <w:basedOn w:val="128"/>
    <w:autoRedefine/>
    <w:qFormat/>
    <w:uiPriority w:val="0"/>
    <w:pPr>
      <w:framePr w:wrap="around"/>
    </w:pPr>
  </w:style>
  <w:style w:type="paragraph" w:customStyle="1" w:styleId="146">
    <w:name w:val="封面标准名称2"/>
    <w:basedOn w:val="92"/>
    <w:autoRedefine/>
    <w:qFormat/>
    <w:uiPriority w:val="0"/>
    <w:pPr>
      <w:framePr w:wrap="around" w:y="4469"/>
      <w:spacing w:beforeLines="630"/>
    </w:pPr>
  </w:style>
  <w:style w:type="paragraph" w:customStyle="1" w:styleId="147">
    <w:name w:val="封面标准英文名称2"/>
    <w:basedOn w:val="93"/>
    <w:qFormat/>
    <w:uiPriority w:val="0"/>
    <w:pPr>
      <w:framePr w:wrap="around" w:y="4469"/>
    </w:pPr>
  </w:style>
  <w:style w:type="paragraph" w:customStyle="1" w:styleId="148">
    <w:name w:val="封面一致性程度标识2"/>
    <w:basedOn w:val="94"/>
    <w:autoRedefine/>
    <w:qFormat/>
    <w:uiPriority w:val="0"/>
    <w:pPr>
      <w:framePr w:wrap="around" w:y="4469"/>
    </w:pPr>
  </w:style>
  <w:style w:type="paragraph" w:customStyle="1" w:styleId="149">
    <w:name w:val="封面标准文稿类别2"/>
    <w:basedOn w:val="95"/>
    <w:autoRedefine/>
    <w:qFormat/>
    <w:uiPriority w:val="0"/>
    <w:pPr>
      <w:framePr w:wrap="around" w:y="4469"/>
    </w:pPr>
  </w:style>
  <w:style w:type="paragraph" w:customStyle="1" w:styleId="150">
    <w:name w:val="封面标准文稿编辑信息2"/>
    <w:basedOn w:val="96"/>
    <w:autoRedefine/>
    <w:qFormat/>
    <w:uiPriority w:val="0"/>
    <w:pPr>
      <w:framePr w:wrap="around" w:y="4469"/>
    </w:pPr>
  </w:style>
  <w:style w:type="character" w:customStyle="1" w:styleId="151">
    <w:name w:val="批注文字 字符"/>
    <w:link w:val="17"/>
    <w:autoRedefine/>
    <w:qFormat/>
    <w:uiPriority w:val="0"/>
    <w:rPr>
      <w:kern w:val="2"/>
      <w:sz w:val="21"/>
      <w:szCs w:val="24"/>
    </w:rPr>
  </w:style>
  <w:style w:type="character" w:customStyle="1" w:styleId="152">
    <w:name w:val="批注主题 字符"/>
    <w:link w:val="42"/>
    <w:autoRedefine/>
    <w:qFormat/>
    <w:uiPriority w:val="0"/>
    <w:rPr>
      <w:b/>
      <w:bCs/>
      <w:kern w:val="2"/>
      <w:sz w:val="21"/>
      <w:szCs w:val="24"/>
    </w:rPr>
  </w:style>
  <w:style w:type="character" w:customStyle="1" w:styleId="153">
    <w:name w:val="批注框文本 字符"/>
    <w:link w:val="26"/>
    <w:autoRedefine/>
    <w:qFormat/>
    <w:uiPriority w:val="0"/>
    <w:rPr>
      <w:kern w:val="2"/>
      <w:sz w:val="18"/>
      <w:szCs w:val="18"/>
    </w:rPr>
  </w:style>
  <w:style w:type="paragraph" w:customStyle="1" w:styleId="154">
    <w:name w:val="StdsHead3"/>
    <w:qFormat/>
    <w:uiPriority w:val="0"/>
    <w:pPr>
      <w:spacing w:before="120" w:after="120"/>
      <w:jc w:val="both"/>
    </w:pPr>
    <w:rPr>
      <w:rFonts w:ascii="Times New Roman" w:hAnsi="Times New Roman" w:eastAsia="MS Mincho" w:cs="Times New Roman"/>
      <w:lang w:val="en-US" w:eastAsia="ja-JP" w:bidi="ar-SA"/>
    </w:rPr>
  </w:style>
  <w:style w:type="paragraph" w:customStyle="1" w:styleId="155">
    <w:name w:val="StdsHead1"/>
    <w:autoRedefine/>
    <w:qFormat/>
    <w:uiPriority w:val="0"/>
    <w:pPr>
      <w:keepNext/>
      <w:spacing w:before="180" w:after="60"/>
    </w:pPr>
    <w:rPr>
      <w:rFonts w:ascii="Arial" w:hAnsi="Arial" w:eastAsia="Arial Unicode MS" w:cs="Times New Roman"/>
      <w:b/>
      <w:lang w:val="en-US" w:eastAsia="ja-JP" w:bidi="ar-SA"/>
    </w:rPr>
  </w:style>
  <w:style w:type="paragraph" w:customStyle="1" w:styleId="156">
    <w:name w:val="StdsHead2"/>
    <w:link w:val="172"/>
    <w:autoRedefine/>
    <w:qFormat/>
    <w:uiPriority w:val="0"/>
    <w:pPr>
      <w:spacing w:before="120" w:after="120"/>
      <w:jc w:val="both"/>
    </w:pPr>
    <w:rPr>
      <w:rFonts w:ascii="Times New Roman" w:hAnsi="Times New Roman" w:eastAsia="MS Mincho" w:cs="Times New Roman"/>
      <w:lang w:val="en-US" w:eastAsia="ja-JP" w:bidi="ar-SA"/>
    </w:rPr>
  </w:style>
  <w:style w:type="paragraph" w:customStyle="1" w:styleId="157">
    <w:name w:val="StdsHead4"/>
    <w:autoRedefine/>
    <w:qFormat/>
    <w:uiPriority w:val="0"/>
    <w:pPr>
      <w:spacing w:before="120" w:after="120"/>
      <w:jc w:val="both"/>
    </w:pPr>
    <w:rPr>
      <w:rFonts w:ascii="Times New Roman" w:hAnsi="Times New Roman" w:eastAsia="MS Mincho" w:cs="Times New Roman"/>
      <w:lang w:val="en-US" w:eastAsia="ja-JP" w:bidi="ar-SA"/>
    </w:rPr>
  </w:style>
  <w:style w:type="paragraph" w:customStyle="1" w:styleId="158">
    <w:name w:val="StdsHead5"/>
    <w:qFormat/>
    <w:uiPriority w:val="0"/>
    <w:pPr>
      <w:spacing w:before="120" w:after="120"/>
      <w:jc w:val="both"/>
    </w:pPr>
    <w:rPr>
      <w:rFonts w:ascii="Times New Roman" w:hAnsi="Times New Roman" w:eastAsia="MS Mincho" w:cs="Times New Roman"/>
      <w:lang w:val="en-US" w:eastAsia="ja-JP" w:bidi="ar-SA"/>
    </w:rPr>
  </w:style>
  <w:style w:type="paragraph" w:customStyle="1" w:styleId="159">
    <w:name w:val="StdsHead6"/>
    <w:qFormat/>
    <w:uiPriority w:val="0"/>
    <w:pPr>
      <w:spacing w:before="120" w:after="120"/>
      <w:jc w:val="both"/>
    </w:pPr>
    <w:rPr>
      <w:rFonts w:ascii="Times New Roman" w:hAnsi="Times New Roman" w:eastAsia="MS Mincho" w:cs="Times New Roman"/>
      <w:lang w:val="en-US" w:eastAsia="ja-JP" w:bidi="ar-SA"/>
    </w:rPr>
  </w:style>
  <w:style w:type="paragraph" w:customStyle="1" w:styleId="160">
    <w:name w:val="StdsHead7"/>
    <w:autoRedefine/>
    <w:qFormat/>
    <w:uiPriority w:val="0"/>
    <w:pPr>
      <w:spacing w:before="120" w:after="120"/>
      <w:jc w:val="both"/>
    </w:pPr>
    <w:rPr>
      <w:rFonts w:ascii="Times New Roman" w:hAnsi="Times New Roman" w:eastAsia="MS Mincho" w:cs="Times New Roman"/>
      <w:lang w:val="en-US" w:eastAsia="ja-JP" w:bidi="ar-SA"/>
    </w:rPr>
  </w:style>
  <w:style w:type="paragraph" w:customStyle="1" w:styleId="161">
    <w:name w:val="StdsHead8"/>
    <w:autoRedefine/>
    <w:qFormat/>
    <w:uiPriority w:val="0"/>
    <w:pPr>
      <w:spacing w:before="120" w:after="120"/>
      <w:jc w:val="both"/>
    </w:pPr>
    <w:rPr>
      <w:rFonts w:ascii="Times New Roman" w:hAnsi="Times New Roman" w:eastAsia="MS Mincho" w:cs="Times New Roman"/>
      <w:lang w:val="en-US" w:eastAsia="ja-JP" w:bidi="ar-SA"/>
    </w:rPr>
  </w:style>
  <w:style w:type="paragraph" w:customStyle="1" w:styleId="162">
    <w:name w:val="Stds H1"/>
    <w:qFormat/>
    <w:uiPriority w:val="0"/>
    <w:pPr>
      <w:keepNext/>
      <w:spacing w:before="180" w:after="60"/>
    </w:pPr>
    <w:rPr>
      <w:rFonts w:ascii="Arial" w:hAnsi="Arial" w:eastAsia="Arial Unicode MS" w:cs="Times New Roman"/>
      <w:b/>
      <w:lang w:val="en-US" w:eastAsia="ja-JP" w:bidi="ar-SA"/>
    </w:rPr>
  </w:style>
  <w:style w:type="paragraph" w:customStyle="1" w:styleId="163">
    <w:name w:val="Stds H2"/>
    <w:autoRedefine/>
    <w:qFormat/>
    <w:uiPriority w:val="0"/>
    <w:pPr>
      <w:spacing w:before="120" w:after="120"/>
      <w:jc w:val="both"/>
    </w:pPr>
    <w:rPr>
      <w:rFonts w:ascii="Times New Roman" w:hAnsi="Times New Roman" w:eastAsia="MS Mincho" w:cs="Times New Roman"/>
      <w:lang w:val="en-US" w:eastAsia="ja-JP" w:bidi="ar-SA"/>
    </w:rPr>
  </w:style>
  <w:style w:type="paragraph" w:customStyle="1" w:styleId="164">
    <w:name w:val="Stds H3"/>
    <w:qFormat/>
    <w:uiPriority w:val="0"/>
    <w:pPr>
      <w:spacing w:before="120" w:after="120"/>
      <w:jc w:val="both"/>
    </w:pPr>
    <w:rPr>
      <w:rFonts w:ascii="Times New Roman" w:hAnsi="Times New Roman" w:eastAsia="MS Mincho" w:cs="Times New Roman"/>
      <w:lang w:val="en-US" w:eastAsia="ja-JP" w:bidi="ar-SA"/>
    </w:rPr>
  </w:style>
  <w:style w:type="paragraph" w:customStyle="1" w:styleId="165">
    <w:name w:val="Stds H4"/>
    <w:autoRedefine/>
    <w:qFormat/>
    <w:uiPriority w:val="0"/>
    <w:pPr>
      <w:spacing w:before="120" w:after="120"/>
      <w:jc w:val="both"/>
    </w:pPr>
    <w:rPr>
      <w:rFonts w:ascii="Times New Roman" w:hAnsi="Times New Roman" w:eastAsia="MS Mincho" w:cs="Times New Roman"/>
      <w:lang w:val="en-US" w:eastAsia="ja-JP" w:bidi="ar-SA"/>
    </w:rPr>
  </w:style>
  <w:style w:type="paragraph" w:customStyle="1" w:styleId="166">
    <w:name w:val="Stds H5"/>
    <w:autoRedefine/>
    <w:qFormat/>
    <w:uiPriority w:val="0"/>
    <w:pPr>
      <w:spacing w:before="120" w:after="120"/>
      <w:jc w:val="both"/>
    </w:pPr>
    <w:rPr>
      <w:rFonts w:ascii="Times New Roman" w:hAnsi="Times New Roman" w:eastAsia="MS Mincho" w:cs="Times New Roman"/>
      <w:lang w:val="en-US" w:eastAsia="ja-JP" w:bidi="ar-SA"/>
    </w:rPr>
  </w:style>
  <w:style w:type="paragraph" w:customStyle="1" w:styleId="167">
    <w:name w:val="Stds H6"/>
    <w:qFormat/>
    <w:uiPriority w:val="0"/>
    <w:pPr>
      <w:spacing w:before="120" w:after="120"/>
      <w:jc w:val="both"/>
    </w:pPr>
    <w:rPr>
      <w:rFonts w:ascii="Times New Roman" w:hAnsi="Times New Roman" w:eastAsia="MS Mincho" w:cs="Times New Roman"/>
      <w:lang w:val="en-US" w:eastAsia="ja-JP" w:bidi="ar-SA"/>
    </w:rPr>
  </w:style>
  <w:style w:type="paragraph" w:customStyle="1" w:styleId="168">
    <w:name w:val="Stds H7"/>
    <w:autoRedefine/>
    <w:qFormat/>
    <w:uiPriority w:val="0"/>
    <w:pPr>
      <w:spacing w:before="120" w:after="120"/>
      <w:jc w:val="both"/>
    </w:pPr>
    <w:rPr>
      <w:rFonts w:ascii="Times New Roman" w:hAnsi="Times New Roman" w:eastAsia="MS Mincho" w:cs="Times New Roman"/>
      <w:lang w:val="en-US" w:eastAsia="ja-JP" w:bidi="ar-SA"/>
    </w:rPr>
  </w:style>
  <w:style w:type="paragraph" w:customStyle="1" w:styleId="169">
    <w:name w:val="Stds H8"/>
    <w:autoRedefine/>
    <w:qFormat/>
    <w:uiPriority w:val="0"/>
    <w:pPr>
      <w:spacing w:before="120" w:after="120"/>
      <w:jc w:val="both"/>
    </w:pPr>
    <w:rPr>
      <w:rFonts w:ascii="Times New Roman" w:hAnsi="Times New Roman" w:eastAsia="MS Mincho" w:cs="Times New Roman"/>
      <w:lang w:val="en-US" w:eastAsia="ja-JP" w:bidi="ar-SA"/>
    </w:rPr>
  </w:style>
  <w:style w:type="character" w:customStyle="1" w:styleId="170">
    <w:name w:val="StdsText Char"/>
    <w:link w:val="171"/>
    <w:autoRedefine/>
    <w:qFormat/>
    <w:locked/>
    <w:uiPriority w:val="0"/>
    <w:rPr>
      <w:lang w:eastAsia="ja-JP"/>
    </w:rPr>
  </w:style>
  <w:style w:type="paragraph" w:customStyle="1" w:styleId="171">
    <w:name w:val="StdsText"/>
    <w:link w:val="170"/>
    <w:autoRedefine/>
    <w:qFormat/>
    <w:uiPriority w:val="0"/>
    <w:pPr>
      <w:spacing w:before="120" w:after="120"/>
      <w:jc w:val="both"/>
    </w:pPr>
    <w:rPr>
      <w:rFonts w:ascii="Times New Roman" w:hAnsi="Times New Roman" w:eastAsia="宋体" w:cs="Times New Roman"/>
      <w:lang w:val="en-US" w:eastAsia="ja-JP" w:bidi="ar-SA"/>
    </w:rPr>
  </w:style>
  <w:style w:type="character" w:customStyle="1" w:styleId="172">
    <w:name w:val="StdsHead2 Char"/>
    <w:link w:val="156"/>
    <w:qFormat/>
    <w:locked/>
    <w:uiPriority w:val="0"/>
    <w:rPr>
      <w:rFonts w:eastAsia="MS Mincho"/>
      <w:lang w:eastAsia="ja-JP"/>
    </w:rPr>
  </w:style>
  <w:style w:type="paragraph" w:styleId="173">
    <w:name w:val="List Paragraph"/>
    <w:basedOn w:val="1"/>
    <w:autoRedefine/>
    <w:qFormat/>
    <w:uiPriority w:val="34"/>
    <w:pPr>
      <w:ind w:firstLine="420" w:firstLineChars="200"/>
    </w:pPr>
  </w:style>
  <w:style w:type="character" w:customStyle="1" w:styleId="174">
    <w:name w:val="日期 字符"/>
    <w:basedOn w:val="45"/>
    <w:link w:val="24"/>
    <w:autoRedefine/>
    <w:qFormat/>
    <w:uiPriority w:val="0"/>
    <w:rPr>
      <w:kern w:val="2"/>
      <w:sz w:val="21"/>
      <w:szCs w:val="24"/>
    </w:rPr>
  </w:style>
  <w:style w:type="character" w:customStyle="1" w:styleId="175">
    <w:name w:val="标题 1 字符"/>
    <w:basedOn w:val="45"/>
    <w:link w:val="3"/>
    <w:qFormat/>
    <w:uiPriority w:val="0"/>
    <w:rPr>
      <w:b/>
      <w:bCs/>
      <w:kern w:val="44"/>
      <w:sz w:val="44"/>
      <w:szCs w:val="44"/>
    </w:rPr>
  </w:style>
  <w:style w:type="character" w:customStyle="1" w:styleId="176">
    <w:name w:val="标题 4 字符"/>
    <w:basedOn w:val="45"/>
    <w:link w:val="6"/>
    <w:semiHidden/>
    <w:qFormat/>
    <w:uiPriority w:val="0"/>
    <w:rPr>
      <w:rFonts w:asciiTheme="majorHAnsi" w:hAnsiTheme="majorHAnsi" w:eastAsiaTheme="majorEastAsia" w:cstheme="majorBidi"/>
      <w:b/>
      <w:bCs/>
      <w:kern w:val="2"/>
      <w:sz w:val="28"/>
      <w:szCs w:val="28"/>
    </w:rPr>
  </w:style>
  <w:style w:type="character" w:customStyle="1" w:styleId="177">
    <w:name w:val="标题 5 字符"/>
    <w:basedOn w:val="45"/>
    <w:link w:val="7"/>
    <w:semiHidden/>
    <w:qFormat/>
    <w:uiPriority w:val="0"/>
    <w:rPr>
      <w:b/>
      <w:bCs/>
      <w:kern w:val="2"/>
      <w:sz w:val="28"/>
      <w:szCs w:val="28"/>
    </w:rPr>
  </w:style>
  <w:style w:type="character" w:customStyle="1" w:styleId="178">
    <w:name w:val="标题 6 字符"/>
    <w:basedOn w:val="45"/>
    <w:link w:val="8"/>
    <w:semiHidden/>
    <w:qFormat/>
    <w:uiPriority w:val="0"/>
    <w:rPr>
      <w:rFonts w:asciiTheme="majorHAnsi" w:hAnsiTheme="majorHAnsi" w:eastAsiaTheme="majorEastAsia" w:cstheme="majorBidi"/>
      <w:b/>
      <w:bCs/>
      <w:kern w:val="2"/>
      <w:sz w:val="24"/>
      <w:szCs w:val="24"/>
    </w:rPr>
  </w:style>
  <w:style w:type="character" w:customStyle="1" w:styleId="179">
    <w:name w:val="标题 7 字符"/>
    <w:basedOn w:val="45"/>
    <w:link w:val="9"/>
    <w:autoRedefine/>
    <w:semiHidden/>
    <w:qFormat/>
    <w:uiPriority w:val="0"/>
    <w:rPr>
      <w:b/>
      <w:bCs/>
      <w:kern w:val="2"/>
      <w:sz w:val="24"/>
      <w:szCs w:val="24"/>
    </w:rPr>
  </w:style>
  <w:style w:type="character" w:customStyle="1" w:styleId="180">
    <w:name w:val="标题 8 字符"/>
    <w:basedOn w:val="45"/>
    <w:link w:val="10"/>
    <w:autoRedefine/>
    <w:semiHidden/>
    <w:qFormat/>
    <w:uiPriority w:val="0"/>
    <w:rPr>
      <w:rFonts w:asciiTheme="majorHAnsi" w:hAnsiTheme="majorHAnsi" w:eastAsiaTheme="majorEastAsia" w:cstheme="majorBidi"/>
      <w:kern w:val="2"/>
      <w:sz w:val="24"/>
      <w:szCs w:val="24"/>
    </w:rPr>
  </w:style>
  <w:style w:type="character" w:customStyle="1" w:styleId="181">
    <w:name w:val="标题 9 字符"/>
    <w:basedOn w:val="45"/>
    <w:link w:val="11"/>
    <w:autoRedefine/>
    <w:semiHidden/>
    <w:qFormat/>
    <w:uiPriority w:val="0"/>
    <w:rPr>
      <w:rFonts w:asciiTheme="majorHAnsi" w:hAnsiTheme="majorHAnsi" w:eastAsiaTheme="majorEastAsia" w:cstheme="majorBidi"/>
      <w:kern w:val="2"/>
      <w:sz w:val="21"/>
      <w:szCs w:val="21"/>
    </w:rPr>
  </w:style>
  <w:style w:type="table" w:customStyle="1" w:styleId="182">
    <w:name w:val="网格表 41"/>
    <w:basedOn w:val="43"/>
    <w:autoRedefine/>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rFonts w:cs="Times New Roman"/>
        <w:b/>
        <w:bCs/>
        <w:color w:val="FFFFFF"/>
      </w:r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rFonts w:cs="Times New Roman"/>
        <w:b/>
        <w:bCs/>
      </w:rPr>
      <w:tcPr>
        <w:tcBorders>
          <w:top w:val="double" w:color="000000"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CCCCC"/>
      </w:tcPr>
    </w:tblStylePr>
    <w:tblStylePr w:type="band1Horz">
      <w:rPr>
        <w:rFonts w:cs="Times New Roman"/>
      </w:rPr>
      <w:tcPr>
        <w:shd w:val="clear" w:color="auto" w:fill="CCCCCC"/>
      </w:tcPr>
    </w:tblStylePr>
  </w:style>
  <w:style w:type="table" w:customStyle="1" w:styleId="183">
    <w:name w:val="网格型浅色1"/>
    <w:basedOn w:val="43"/>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84">
    <w:name w:val="无格式表格 11"/>
    <w:basedOn w:val="43"/>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85">
    <w:name w:val="无格式表格 31"/>
    <w:basedOn w:val="43"/>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customStyle="1" w:styleId="186">
    <w:name w:val="标准文件_文件名称"/>
    <w:basedOn w:val="187"/>
    <w:next w:val="18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87">
    <w:name w:val="标准文件_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8">
    <w:name w:val="标准文件_前言、引言标题"/>
    <w:next w:val="1"/>
    <w:autoRedefine/>
    <w:qFormat/>
    <w:uiPriority w:val="0"/>
    <w:pPr>
      <w:numPr>
        <w:ilvl w:val="0"/>
        <w:numId w:val="19"/>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89">
    <w:name w:val="标准文件_表格"/>
    <w:basedOn w:val="187"/>
    <w:qFormat/>
    <w:uiPriority w:val="0"/>
    <w:pPr>
      <w:ind w:firstLine="0" w:firstLineChars="0"/>
      <w:jc w:val="center"/>
    </w:pPr>
    <w:rPr>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2826;&#38451;&#33021;&#30005;&#27744;&#29992;&#22810;&#26230;&#30789;&#29255;&#33609;&#266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36219-8F20-4DED-B1A6-7459779E7422}">
  <ds:schemaRefs/>
</ds:datastoreItem>
</file>

<file path=docProps/app.xml><?xml version="1.0" encoding="utf-8"?>
<Properties xmlns="http://schemas.openxmlformats.org/officeDocument/2006/extended-properties" xmlns:vt="http://schemas.openxmlformats.org/officeDocument/2006/docPropsVTypes">
  <Template>太阳能电池用多晶硅片草案</Template>
  <Pages>9</Pages>
  <Words>1491</Words>
  <Characters>1905</Characters>
  <Lines>37</Lines>
  <Paragraphs>10</Paragraphs>
  <TotalTime>0</TotalTime>
  <ScaleCrop>false</ScaleCrop>
  <LinksUpToDate>false</LinksUpToDate>
  <CharactersWithSpaces>2283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2025-03-05T07:58:00Z</dcterms:created>
  <cp:lastPrinted>2025-02-27T05:08:00Z</cp:lastPrinted>
  <dcterms:modified xsi:type="dcterms:W3CDTF">2025-11-21T06:28:45Z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D5FEDE8FE0E4480781AB0F48604E6508_13</vt:lpwstr>
  </property>
  <property fmtid="{D5CDD505-2E9C-101B-9397-08002B2CF9AE}" pid="4" name="KSOTemplateDocerSaveRecord">
    <vt:lpwstr>eyJoZGlkIjoiNWYxNDk3ZWFkNmRhNWE5ODMzNzE5OTQxMTA3M2NjZDkiLCJ1c2VySWQiOiIxMDM2MTA2MTA3In0=</vt:lpwstr>
  </property>
</Properties>
</file>