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280A3">
      <w:pPr>
        <w:spacing w:before="156" w:beforeLines="50" w:after="156" w:afterLines="50" w:line="360" w:lineRule="auto"/>
        <w:jc w:val="center"/>
        <w:rPr>
          <w:rFonts w:hint="default" w:ascii="Times New Roman" w:hAnsi="Times New Roman" w:eastAsia="黑体" w:cs="Times New Roman"/>
          <w:sz w:val="24"/>
          <w:szCs w:val="24"/>
        </w:rPr>
      </w:pPr>
    </w:p>
    <w:p w14:paraId="08CC86AB">
      <w:pPr>
        <w:spacing w:before="156" w:beforeLines="50" w:after="156" w:afterLines="50" w:line="360" w:lineRule="auto"/>
        <w:jc w:val="center"/>
        <w:rPr>
          <w:rFonts w:hint="default" w:ascii="Times New Roman" w:hAnsi="Times New Roman" w:eastAsia="黑体" w:cs="Times New Roman"/>
          <w:sz w:val="24"/>
          <w:szCs w:val="24"/>
        </w:rPr>
      </w:pPr>
    </w:p>
    <w:p w14:paraId="1795CE77">
      <w:pPr>
        <w:spacing w:before="156" w:beforeLines="50" w:after="156" w:afterLines="50" w:line="360" w:lineRule="auto"/>
        <w:jc w:val="center"/>
        <w:rPr>
          <w:rFonts w:hint="default" w:ascii="Times New Roman" w:hAnsi="Times New Roman" w:eastAsia="黑体" w:cs="Times New Roman"/>
          <w:sz w:val="24"/>
          <w:szCs w:val="24"/>
        </w:rPr>
      </w:pPr>
    </w:p>
    <w:p w14:paraId="6354E238">
      <w:pPr>
        <w:spacing w:before="156" w:beforeLines="50" w:after="156" w:afterLines="50" w:line="360" w:lineRule="auto"/>
        <w:jc w:val="center"/>
        <w:rPr>
          <w:rFonts w:hint="default" w:ascii="Times New Roman" w:hAnsi="Times New Roman" w:eastAsia="黑体" w:cs="Times New Roman"/>
          <w:sz w:val="44"/>
          <w:szCs w:val="44"/>
        </w:rPr>
      </w:pPr>
      <w:r>
        <w:rPr>
          <w:rFonts w:hint="eastAsia" w:ascii="Times New Roman" w:hAnsi="Times New Roman" w:eastAsia="黑体" w:cs="Times New Roman"/>
          <w:sz w:val="44"/>
          <w:szCs w:val="44"/>
          <w:lang w:val="en-US" w:eastAsia="zh-CN"/>
        </w:rPr>
        <w:t>团体</w:t>
      </w:r>
      <w:r>
        <w:rPr>
          <w:rFonts w:hint="default" w:ascii="Times New Roman" w:hAnsi="Times New Roman" w:eastAsia="黑体" w:cs="Times New Roman"/>
          <w:sz w:val="44"/>
          <w:szCs w:val="44"/>
        </w:rPr>
        <w:t>标准</w:t>
      </w:r>
    </w:p>
    <w:p w14:paraId="0D9FB8A5">
      <w:pPr>
        <w:spacing w:before="156" w:beforeLines="50" w:after="156" w:afterLines="50" w:line="360" w:lineRule="auto"/>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《有色冶金烟气二氧化硫电化学回收单质硫技术规范》（</w:t>
      </w:r>
      <w:r>
        <w:rPr>
          <w:rFonts w:hint="eastAsia" w:ascii="Times New Roman" w:hAnsi="Times New Roman" w:eastAsia="黑体" w:cs="Times New Roman"/>
          <w:sz w:val="44"/>
          <w:szCs w:val="44"/>
          <w:lang w:val="en-US" w:eastAsia="zh-CN"/>
        </w:rPr>
        <w:t>送审</w:t>
      </w:r>
      <w:r>
        <w:rPr>
          <w:rFonts w:hint="default" w:ascii="Times New Roman" w:hAnsi="Times New Roman" w:eastAsia="黑体" w:cs="Times New Roman"/>
          <w:sz w:val="44"/>
          <w:szCs w:val="44"/>
        </w:rPr>
        <w:t>稿）</w:t>
      </w:r>
    </w:p>
    <w:p w14:paraId="502FE3BF">
      <w:pPr>
        <w:spacing w:before="312" w:beforeLines="100" w:after="156" w:afterLines="50" w:line="360" w:lineRule="auto"/>
        <w:ind w:firstLine="880" w:firstLineChars="200"/>
        <w:jc w:val="center"/>
        <w:rPr>
          <w:rFonts w:hint="default" w:ascii="Times New Roman" w:hAnsi="Times New Roman" w:cs="Times New Roman"/>
          <w:sz w:val="44"/>
          <w:szCs w:val="44"/>
        </w:rPr>
      </w:pPr>
    </w:p>
    <w:p w14:paraId="70A00EE2">
      <w:pPr>
        <w:spacing w:before="312" w:beforeLines="100" w:after="156" w:afterLines="50" w:line="360" w:lineRule="auto"/>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编  制  说  明</w:t>
      </w:r>
    </w:p>
    <w:p w14:paraId="2FB57B0D">
      <w:pPr>
        <w:spacing w:before="156" w:beforeLines="50" w:after="156" w:afterLines="50" w:line="360" w:lineRule="auto"/>
        <w:ind w:firstLine="640" w:firstLineChars="200"/>
        <w:jc w:val="center"/>
        <w:rPr>
          <w:rFonts w:hint="default" w:ascii="Times New Roman" w:hAnsi="Times New Roman" w:cs="Times New Roman"/>
          <w:sz w:val="32"/>
          <w:szCs w:val="32"/>
        </w:rPr>
      </w:pPr>
    </w:p>
    <w:p w14:paraId="115C4C7F">
      <w:pPr>
        <w:spacing w:before="156" w:beforeLines="50" w:after="156" w:afterLines="50" w:line="360" w:lineRule="auto"/>
        <w:ind w:firstLine="640" w:firstLineChars="200"/>
        <w:jc w:val="center"/>
        <w:rPr>
          <w:rFonts w:hint="default" w:ascii="Times New Roman" w:hAnsi="Times New Roman" w:cs="Times New Roman"/>
          <w:sz w:val="32"/>
          <w:szCs w:val="32"/>
        </w:rPr>
      </w:pPr>
    </w:p>
    <w:p w14:paraId="097C3322">
      <w:pPr>
        <w:spacing w:before="156" w:beforeLines="50" w:after="156" w:afterLines="50" w:line="360" w:lineRule="auto"/>
        <w:ind w:firstLine="640" w:firstLineChars="200"/>
        <w:jc w:val="center"/>
        <w:rPr>
          <w:rFonts w:hint="default" w:ascii="Times New Roman" w:hAnsi="Times New Roman" w:cs="Times New Roman"/>
          <w:sz w:val="32"/>
          <w:szCs w:val="32"/>
        </w:rPr>
      </w:pPr>
    </w:p>
    <w:p w14:paraId="06E61873">
      <w:pPr>
        <w:spacing w:before="156" w:beforeLines="50" w:after="156" w:afterLines="50" w:line="360" w:lineRule="auto"/>
        <w:ind w:firstLine="640" w:firstLineChars="200"/>
        <w:jc w:val="center"/>
        <w:rPr>
          <w:rFonts w:hint="default" w:ascii="Times New Roman" w:hAnsi="Times New Roman" w:cs="Times New Roman"/>
          <w:sz w:val="32"/>
          <w:szCs w:val="32"/>
        </w:rPr>
      </w:pPr>
    </w:p>
    <w:p w14:paraId="411AAE9C">
      <w:pPr>
        <w:spacing w:before="156" w:beforeLines="50" w:after="156" w:afterLines="50" w:line="360" w:lineRule="auto"/>
        <w:ind w:firstLine="640" w:firstLineChars="200"/>
        <w:jc w:val="center"/>
        <w:rPr>
          <w:rFonts w:hint="default" w:ascii="Times New Roman" w:hAnsi="Times New Roman" w:cs="Times New Roman"/>
          <w:sz w:val="32"/>
          <w:szCs w:val="32"/>
        </w:rPr>
      </w:pPr>
    </w:p>
    <w:p w14:paraId="7F4576C1">
      <w:pPr>
        <w:spacing w:before="156" w:beforeLines="50" w:after="156" w:afterLines="50" w:line="360" w:lineRule="auto"/>
        <w:ind w:firstLine="640" w:firstLineChars="200"/>
        <w:rPr>
          <w:rFonts w:hint="default" w:ascii="Times New Roman" w:hAnsi="Times New Roman" w:cs="Times New Roman"/>
          <w:sz w:val="32"/>
          <w:szCs w:val="32"/>
        </w:rPr>
      </w:pPr>
    </w:p>
    <w:p w14:paraId="07EC6D5E">
      <w:pPr>
        <w:spacing w:before="156" w:beforeLines="50" w:after="156" w:afterLines="50" w:line="360" w:lineRule="auto"/>
        <w:rPr>
          <w:rFonts w:hint="default" w:ascii="Times New Roman" w:hAnsi="Times New Roman" w:cs="Times New Roman"/>
          <w:sz w:val="32"/>
          <w:szCs w:val="32"/>
        </w:rPr>
      </w:pPr>
    </w:p>
    <w:p w14:paraId="096D8A14">
      <w:pPr>
        <w:spacing w:before="156" w:beforeLines="50" w:after="156" w:afterLines="50" w:line="360" w:lineRule="auto"/>
        <w:jc w:val="center"/>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主编单位</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中南大学</w:t>
      </w:r>
    </w:p>
    <w:p w14:paraId="66E68FD3">
      <w:pPr>
        <w:spacing w:before="312" w:beforeLines="100" w:after="312" w:afterLines="100" w:line="360" w:lineRule="auto"/>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val="en-US" w:eastAsia="zh-CN"/>
        </w:rPr>
        <w:t>〇</w:t>
      </w: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月</w:t>
      </w:r>
    </w:p>
    <w:p w14:paraId="3E920544">
      <w:pPr>
        <w:spacing w:before="312" w:beforeLines="100" w:after="312" w:afterLines="100" w:line="360" w:lineRule="auto"/>
        <w:rPr>
          <w:rFonts w:hint="default" w:ascii="Times New Roman" w:hAnsi="Times New Roman" w:eastAsia="黑体" w:cs="Times New Roman"/>
          <w:sz w:val="24"/>
          <w:szCs w:val="24"/>
        </w:rPr>
      </w:pPr>
    </w:p>
    <w:p w14:paraId="168EEF6D">
      <w:pPr>
        <w:pStyle w:val="3"/>
        <w:spacing w:line="360" w:lineRule="auto"/>
        <w:rPr>
          <w:rFonts w:hint="default" w:ascii="Times New Roman" w:hAnsi="Times New Roman" w:cs="Times New Roman"/>
        </w:rPr>
      </w:pPr>
    </w:p>
    <w:p w14:paraId="155B59B5">
      <w:pPr>
        <w:spacing w:before="312" w:beforeLines="100" w:after="312" w:afterLines="100" w:line="360" w:lineRule="auto"/>
        <w:jc w:val="center"/>
        <w:outlineLvl w:val="0"/>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《有色冶金烟气二氧化硫电化学回收单质硫技术规范》</w:t>
      </w:r>
    </w:p>
    <w:p w14:paraId="0F171154">
      <w:pPr>
        <w:spacing w:before="312" w:beforeLines="100" w:after="312" w:afterLines="100" w:line="360" w:lineRule="auto"/>
        <w:jc w:val="center"/>
        <w:outlineLvl w:val="0"/>
        <w:rPr>
          <w:rFonts w:hint="default" w:ascii="Times New Roman" w:hAnsi="Times New Roman" w:eastAsia="黑体" w:cs="Times New Roman"/>
          <w:b/>
          <w:color w:val="000000"/>
          <w:sz w:val="36"/>
          <w:szCs w:val="36"/>
        </w:rPr>
      </w:pPr>
      <w:r>
        <w:rPr>
          <w:rFonts w:hint="eastAsia" w:ascii="Times New Roman" w:hAnsi="Times New Roman" w:eastAsia="黑体" w:cs="Times New Roman"/>
          <w:b/>
          <w:color w:val="000000"/>
          <w:sz w:val="36"/>
          <w:szCs w:val="36"/>
          <w:lang w:val="en-US" w:eastAsia="zh-CN"/>
        </w:rPr>
        <w:t>团体</w:t>
      </w:r>
      <w:r>
        <w:rPr>
          <w:rFonts w:hint="default" w:ascii="Times New Roman" w:hAnsi="Times New Roman" w:eastAsia="黑体" w:cs="Times New Roman"/>
          <w:b/>
          <w:color w:val="000000"/>
          <w:sz w:val="36"/>
          <w:szCs w:val="36"/>
        </w:rPr>
        <w:t>标准（</w:t>
      </w:r>
      <w:r>
        <w:rPr>
          <w:rFonts w:hint="eastAsia" w:ascii="Times New Roman" w:hAnsi="Times New Roman" w:eastAsia="黑体" w:cs="Times New Roman"/>
          <w:b/>
          <w:color w:val="000000"/>
          <w:sz w:val="36"/>
          <w:szCs w:val="36"/>
          <w:lang w:val="en-US" w:eastAsia="zh-CN"/>
        </w:rPr>
        <w:t>送审稿</w:t>
      </w:r>
      <w:r>
        <w:rPr>
          <w:rFonts w:hint="default" w:ascii="Times New Roman" w:hAnsi="Times New Roman" w:eastAsia="黑体" w:cs="Times New Roman"/>
          <w:b/>
          <w:color w:val="000000"/>
          <w:kern w:val="0"/>
          <w:sz w:val="36"/>
          <w:szCs w:val="36"/>
        </w:rPr>
        <w:t>）</w:t>
      </w:r>
      <w:r>
        <w:rPr>
          <w:rFonts w:hint="default" w:ascii="Times New Roman" w:hAnsi="Times New Roman" w:eastAsia="黑体" w:cs="Times New Roman"/>
          <w:b/>
          <w:color w:val="000000"/>
          <w:sz w:val="36"/>
          <w:szCs w:val="36"/>
        </w:rPr>
        <w:t>编制说明</w:t>
      </w:r>
    </w:p>
    <w:p w14:paraId="48639F2D">
      <w:pPr>
        <w:spacing w:before="156" w:beforeLines="50" w:after="156" w:afterLines="50" w:line="360" w:lineRule="auto"/>
        <w:outlineLvl w:val="0"/>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eastAsia="zh-CN"/>
        </w:rPr>
        <w:t>一</w:t>
      </w:r>
      <w:r>
        <w:rPr>
          <w:rFonts w:hint="eastAsia" w:ascii="Times New Roman" w:hAnsi="Times New Roman" w:eastAsia="黑体" w:cs="Times New Roman"/>
          <w:sz w:val="24"/>
          <w:szCs w:val="24"/>
        </w:rPr>
        <w:t>、</w:t>
      </w:r>
      <w:r>
        <w:rPr>
          <w:rFonts w:hint="eastAsia" w:ascii="Times New Roman" w:hAnsi="Times New Roman" w:eastAsia="黑体" w:cs="Times New Roman"/>
          <w:sz w:val="24"/>
          <w:szCs w:val="24"/>
          <w:lang w:val="en-US" w:eastAsia="zh-CN"/>
        </w:rPr>
        <w:t>工作概况</w:t>
      </w:r>
    </w:p>
    <w:p w14:paraId="754D43C6">
      <w:pPr>
        <w:spacing w:before="156" w:beforeLines="50" w:after="156" w:afterLines="50" w:line="360" w:lineRule="auto"/>
        <w:outlineLvl w:val="0"/>
        <w:rPr>
          <w:rFonts w:hint="default" w:ascii="Times New Roman" w:hAnsi="Times New Roman" w:eastAsia="黑体" w:cs="Times New Roman"/>
          <w:sz w:val="24"/>
          <w:szCs w:val="24"/>
        </w:rPr>
      </w:pPr>
      <w:r>
        <w:rPr>
          <w:rFonts w:hint="eastAsia" w:ascii="Times New Roman" w:hAnsi="Times New Roman" w:eastAsia="黑体" w:cs="Times New Roman"/>
          <w:sz w:val="24"/>
          <w:szCs w:val="24"/>
          <w:lang w:eastAsia="zh-CN"/>
        </w:rPr>
        <w:t>（</w:t>
      </w:r>
      <w:r>
        <w:rPr>
          <w:rFonts w:hint="default" w:ascii="Times New Roman" w:hAnsi="Times New Roman" w:eastAsia="黑体" w:cs="Times New Roman"/>
          <w:sz w:val="24"/>
          <w:szCs w:val="24"/>
        </w:rPr>
        <w:t>一</w:t>
      </w:r>
      <w:r>
        <w:rPr>
          <w:rFonts w:hint="eastAsia" w:ascii="Times New Roman" w:hAnsi="Times New Roman" w:eastAsia="黑体" w:cs="Times New Roman"/>
          <w:sz w:val="24"/>
          <w:szCs w:val="24"/>
          <w:lang w:eastAsia="zh-CN"/>
        </w:rPr>
        <w:t>）</w:t>
      </w:r>
      <w:r>
        <w:rPr>
          <w:rFonts w:hint="default" w:ascii="Times New Roman" w:hAnsi="Times New Roman" w:eastAsia="黑体" w:cs="Times New Roman"/>
          <w:sz w:val="24"/>
          <w:szCs w:val="24"/>
        </w:rPr>
        <w:t>任务来源</w:t>
      </w:r>
    </w:p>
    <w:p w14:paraId="512BF2E9">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本标准来源于国家重点研发计划</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循环经济关键技术与装备</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专项</w:t>
      </w:r>
      <w:r>
        <w:rPr>
          <w:rFonts w:hint="eastAsia" w:ascii="Times New Roman" w:hAnsi="Times New Roman" w:cs="Times New Roman"/>
          <w:sz w:val="24"/>
          <w:szCs w:val="24"/>
          <w:lang w:val="en-US" w:eastAsia="zh-CN"/>
        </w:rPr>
        <w:t>“化工冶金硫资源定向转化回收单质硫技术”课题2</w:t>
      </w:r>
      <w:r>
        <w:rPr>
          <w:rFonts w:hint="eastAsia" w:ascii="Times New Roman" w:hAnsi="Times New Roman" w:cs="Times New Roman"/>
          <w:sz w:val="24"/>
          <w:szCs w:val="24"/>
          <w:lang w:eastAsia="zh-CN"/>
        </w:rPr>
        <w:t>“有色</w:t>
      </w:r>
      <w:r>
        <w:rPr>
          <w:rFonts w:hint="eastAsia" w:ascii="Times New Roman" w:hAnsi="Times New Roman" w:cs="Times New Roman"/>
          <w:sz w:val="24"/>
          <w:szCs w:val="24"/>
          <w:lang w:val="en-US" w:eastAsia="zh-CN"/>
        </w:rPr>
        <w:t>冶金二氧化硫</w:t>
      </w:r>
      <w:r>
        <w:rPr>
          <w:rFonts w:hint="eastAsia" w:ascii="Times New Roman" w:hAnsi="Times New Roman" w:cs="Times New Roman"/>
          <w:sz w:val="24"/>
          <w:szCs w:val="24"/>
          <w:lang w:eastAsia="zh-CN"/>
        </w:rPr>
        <w:t>烟气回收单质硫技术及装备”</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根据中国有色金属协会下达的中色协科字[2024]92号通知，主要由中南大学负责起草《有色冶金烟气二氧化硫电化学回收单质硫技术规范》标准，该标准计划号为：2024-058-T/CNIA。</w:t>
      </w:r>
    </w:p>
    <w:p w14:paraId="018BA375">
      <w:pPr>
        <w:pStyle w:val="19"/>
        <w:spacing w:before="156" w:beforeLines="50" w:after="156" w:afterLines="50" w:line="360" w:lineRule="auto"/>
        <w:ind w:left="0" w:leftChars="0" w:firstLine="0" w:firstLineChars="0"/>
        <w:outlineLvl w:val="1"/>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eastAsia="zh-CN"/>
        </w:rPr>
        <w:t>（</w:t>
      </w:r>
      <w:r>
        <w:rPr>
          <w:rFonts w:hint="eastAsia" w:ascii="Times New Roman" w:hAnsi="Times New Roman" w:eastAsia="黑体" w:cs="Times New Roman"/>
          <w:sz w:val="24"/>
          <w:szCs w:val="24"/>
          <w:lang w:val="en-US" w:eastAsia="zh-CN"/>
        </w:rPr>
        <w:t>二</w:t>
      </w:r>
      <w:r>
        <w:rPr>
          <w:rFonts w:hint="eastAsia" w:ascii="Times New Roman" w:hAnsi="Times New Roman" w:eastAsia="黑体" w:cs="Times New Roman"/>
          <w:sz w:val="24"/>
          <w:szCs w:val="24"/>
          <w:lang w:eastAsia="zh-CN"/>
        </w:rPr>
        <w:t>）</w:t>
      </w:r>
      <w:r>
        <w:rPr>
          <w:rFonts w:hint="eastAsia" w:ascii="Times New Roman" w:hAnsi="Times New Roman" w:eastAsia="黑体" w:cs="Times New Roman"/>
          <w:sz w:val="24"/>
          <w:szCs w:val="24"/>
          <w:lang w:val="en-US" w:eastAsia="zh-CN"/>
        </w:rPr>
        <w:t>项目背景</w:t>
      </w:r>
    </w:p>
    <w:p w14:paraId="10AF788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氧化硫是冶金工业火法冶金过程形成的大宗气态含硫物质，其资源化治理与利用是行业的迫切需求。2018年10月26日第十三届全国人民代表大会常务委员会第六次会议通过了对《中华人民共和国大气污染防治法》《中华人民共和国循环经济促进法》的修订，分别提出“对颗粒物、二氧化硫、氮氧化物、挥发性有机物、氨等大气污染物和温室气体实施协同控制”、“对生产过程中产生的废料、废气等工业废物进行综合利用”；2021年国家发展改革委发布了《十四五循环经济发展规划》，硫被列为了三大非金属资源之一，纳入绿色低碳循环发展体系。硫作为有色金属行业中普遍存在的重要非金属资源，在大气污染控制方面与实现循环经济发展将发挥关键作用。目前，我国有色行业的S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主要以硫酸形式回收利用，回收量超1800万吨/年。但硫酸属于危险化学品，存储运输成本高、风险大且市场需求波动大，导致企业难以平衡硫酸和金属生产。单质硫是固态产品，价值高用途广风险小，一直是SO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资源化利用的重要方向，但长期面临反应过程中硫沉积阻滞反应进行的瓶颈问题。上世纪70年代，美国联合化学公司研究了以氧化铝/金属硫化物等为催化剂、甲烷等为还原剂的SO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还原制备单质硫工艺，但因表面硫沉积导致催化剂失活，该技术未能大规模应用。近年来，阿根廷利托瑞尔国立大学、矿冶科技集团等机构研发了电化学液相还原SO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制备单质硫技术，由于硫粘附电极的问题，导致SO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电解还原难以持续进行，成为制约电化学回收硫技术突破的瓶颈。</w:t>
      </w:r>
    </w:p>
    <w:p w14:paraId="17B99A6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二氧化硫电化学回收硫新技术，通过</w:t>
      </w:r>
      <w:r>
        <w:rPr>
          <w:rFonts w:hint="eastAsia" w:ascii="Times New Roman" w:hAnsi="Times New Roman" w:cs="Times New Roman"/>
          <w:sz w:val="24"/>
          <w:szCs w:val="24"/>
          <w:lang w:val="en-US" w:eastAsia="zh-CN"/>
        </w:rPr>
        <w:t>电化学与化学过程</w:t>
      </w:r>
      <w:r>
        <w:rPr>
          <w:rFonts w:hint="default" w:ascii="Times New Roman" w:hAnsi="Times New Roman" w:cs="Times New Roman"/>
          <w:sz w:val="24"/>
          <w:szCs w:val="24"/>
        </w:rPr>
        <w:t>解耦</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将原来的“SO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→S”分解为</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吸收剂+</w:t>
      </w:r>
      <w:r>
        <w:rPr>
          <w:rFonts w:hint="default" w:ascii="Times New Roman" w:hAnsi="Times New Roman" w:cs="Times New Roman"/>
          <w:sz w:val="24"/>
          <w:szCs w:val="24"/>
        </w:rPr>
        <w:t>SO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中间体</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与</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中间体</w:t>
      </w:r>
      <w:r>
        <w:rPr>
          <w:rFonts w:hint="default" w:ascii="Times New Roman" w:hAnsi="Times New Roman" w:cs="Times New Roman"/>
          <w:sz w:val="24"/>
          <w:szCs w:val="24"/>
        </w:rPr>
        <w:t>→S+</w:t>
      </w:r>
      <w:r>
        <w:rPr>
          <w:rFonts w:hint="eastAsia" w:ascii="Times New Roman" w:hAnsi="Times New Roman" w:cs="Times New Roman"/>
          <w:sz w:val="24"/>
          <w:szCs w:val="24"/>
          <w:lang w:val="en-US" w:eastAsia="zh-CN"/>
        </w:rPr>
        <w:t>吸收剂</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两步</w:t>
      </w:r>
      <w:r>
        <w:rPr>
          <w:rFonts w:hint="default" w:ascii="Times New Roman" w:hAnsi="Times New Roman" w:cs="Times New Roman"/>
          <w:sz w:val="24"/>
          <w:szCs w:val="24"/>
        </w:rPr>
        <w:t>，攻克长期困扰行业的硫粘附共性难题，实现含二氧化硫</w:t>
      </w:r>
      <w:r>
        <w:rPr>
          <w:rFonts w:hint="eastAsia" w:ascii="Times New Roman" w:hAnsi="Times New Roman" w:cs="Times New Roman"/>
          <w:sz w:val="24"/>
          <w:szCs w:val="24"/>
          <w:lang w:val="en-US" w:eastAsia="zh-CN"/>
        </w:rPr>
        <w:t>连续还原并</w:t>
      </w:r>
      <w:r>
        <w:rPr>
          <w:rFonts w:hint="default" w:ascii="Times New Roman" w:hAnsi="Times New Roman" w:cs="Times New Roman"/>
          <w:sz w:val="24"/>
          <w:szCs w:val="24"/>
        </w:rPr>
        <w:t>持续回收硫磺，为有色行业二氧化硫气体循环利用提供了新方法，将成为众多有色冶炼涉硫企业解决二氧化硫资源化利用的新途径。但目前尚缺乏相关的标准对当前技术进行有效规范，亟需立项为技术的成长与推广建立标准，支撑有色行业硫循环经济的发展。</w:t>
      </w:r>
    </w:p>
    <w:p w14:paraId="299B899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随着二氧化硫电化学回收单质硫技术日渐成熟并逐渐面向市场化，但是目前仍缺乏相关评估实施相关方法和标准，开展有色金属行业硫资源循环的技术评价存在标准缺失的现实问题。由于缺乏统一、专业的评估方法和标准作为参考，企业在对自身技术发展的阶段和先进性方面的认知存在明显不足，难以通过对比找到技术的实施差距，阻碍了技术的进一步优化与推广。</w:t>
      </w:r>
    </w:p>
    <w:p w14:paraId="0F366F5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标准在解决电化学回收单质硫技术的成熟度评估实施相关方法和标准缺失问题的基础上，规范二氧化硫电化学回收单质硫系统的相关内容，可进一步帮助企业识别当前技术实施的能力水平，指导企业系统性地推进该技术的标准化实施，加速企业在有色金属行业转型升级中的应用推广。</w:t>
      </w:r>
    </w:p>
    <w:p w14:paraId="79CF1173">
      <w:pPr>
        <w:pStyle w:val="19"/>
        <w:spacing w:before="156" w:beforeLines="50" w:after="156" w:afterLines="50" w:line="360" w:lineRule="auto"/>
        <w:ind w:left="0" w:leftChars="0" w:firstLine="0" w:firstLineChars="0"/>
        <w:outlineLvl w:val="1"/>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（三）主要参加单位和工作组成员及其所做的工作</w:t>
      </w:r>
    </w:p>
    <w:p w14:paraId="41153CF2">
      <w:pPr>
        <w:pStyle w:val="19"/>
        <w:spacing w:before="156" w:beforeLines="50" w:after="156" w:afterLines="50"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标准负责起草单位中南大学，是教育部直属全国重点大学，是国家“211工程”首批重点建设高校，国家“985工程”部省重点共建高水平大学和国家“2011计划”首批牵头高校。拥有“国家重金属污染防治工程技术研究中心”、“国家环境保护有色金属工业污染控制工程技术中心”、“有色金属资源化学教育部重点实验室”等研发基地，承担完成了包括国家重点研发计划“有色冶金大气多污染物全过程控制耦合技术与示范”、国家科技支撑计划课题、国家自然科学基金等与有色行业S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污染控制与资源化利用密切相关的国家重大课题。在含硫污染物资源化治理领域拥有多项自主知识产权技术，具有扎实理论基础、丰富的工程实践和成果转化经验。</w:t>
      </w:r>
    </w:p>
    <w:p w14:paraId="27E49CCB">
      <w:pPr>
        <w:pStyle w:val="19"/>
        <w:spacing w:before="156" w:beforeLines="50" w:after="156" w:afterLines="50"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深圳市中金岭南有色金属股份有限公司</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成立于1984年9月，1997年1月在深圳证券交易所挂牌上市，是以铅、锌、铜采选冶，综合回收金、银、镓、锗、铟、硒、碲、铋、铂、钯、铑等稀有稀散稀贵金属为主业的国际化全产业链资源公司，为广东省属国有独资重点企业广晟控股集团的控股上市公司。公司注册资本37.38亿元，总资产超430亿元，年营业收入超650亿元。业务范围涵盖矿山、冶炼、新材料、供应链等板块，下设直属企业、全资、控股子公司23家，主要实体企业有凡口铅锌矿、韶关冶炼厂、丹霞冶炼厂、中金铜业公司、广西矿业公司、澳大利亚佩利雅公司、华加日公司和科技公司，年产精矿铅锌金属量30万吨、冶炼铅锌产品45万吨、阴极铜45万吨、铝型材2.1万吨、电池锌粉2万吨、复合金属材料5400吨。其中，乘用车天窗铝导轨型材销量占全国细分市场第一，电池锌粉国内市场占有率第一，镍氢镍镉电池极板材料国内市场占有率第一，热双金属国内市场占有率第一。先后荣获省部级以上科技奖励160余项，其中国家级科技奖励15项，包括国家科技进步一等奖2项、二等奖8项、三等奖3项、四等奖1项，国家技术发明二等奖1项；拥有国家专利595项、国家高新技术企业10家、</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专精特新</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中小企业9家。</w:t>
      </w:r>
    </w:p>
    <w:p w14:paraId="410E26D4">
      <w:pPr>
        <w:pStyle w:val="19"/>
        <w:spacing w:before="156" w:beforeLines="50" w:after="156" w:afterLines="50"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江西理工大学创办于1958年，原名江西冶金学院，1988年更名为南方冶金学院，2004年更名为江西理工大学。已构建矿业工程、冶金工程、材料工程、机电一体化、信息技术等一批强势学科，形成了稀土、铜、钨、锂资源综合开发与利用四大特色和优势，经济学、管理学、理学、法学等新兴学科也日渐享誉国内。近五年来，共承担国家重点研发计划，国家科技支撑计划，国家自然科学基金、国家社会科学基金等各级各类科研项目3000余项，科研总经费超11亿元；2008年以来,获国家科技进步二等奖6项,获教育部第八届高等学校科学研究优秀成果一等奖1项，获江西省自然科学一等奖、江西省社会科学优秀成果一等奖等省部级奖150余项。学校科技服务成效显著，遍及全国30个省市自治区，多年来一直与中国铝业、中国中钢、中国宝武、中国稀土集团、江西铜业、紫金矿业、铜陵有色、西部矿业等一百余家国内大中型钢铁、有色金属企业建立了紧密的产学研合作关系，一大批科研成果被采用，产生了巨大的经济效益和社会效益。</w:t>
      </w:r>
    </w:p>
    <w:p w14:paraId="479F137E">
      <w:pPr>
        <w:pStyle w:val="19"/>
        <w:spacing w:before="156" w:beforeLines="50" w:after="156" w:afterLines="50"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有色金属技术经济研究院有限责任公司为该标准修订提供技术指导，对文本的编辑把关，对修改内容等提出指导性建议。</w:t>
      </w:r>
    </w:p>
    <w:p w14:paraId="7AFEDF58">
      <w:pPr>
        <w:pStyle w:val="19"/>
        <w:spacing w:before="156" w:beforeLines="50" w:after="156" w:afterLines="50"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湖南西林环保材料有限公司</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赛恩斯环保股份有限公司</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湖南恒晟环保科技有限公司</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云南云铜锌业股份有限公司</w:t>
      </w:r>
      <w:r>
        <w:rPr>
          <w:rFonts w:hint="eastAsia" w:ascii="Times New Roman" w:hAnsi="Times New Roman" w:cs="Times New Roman"/>
          <w:sz w:val="24"/>
          <w:szCs w:val="24"/>
          <w:lang w:eastAsia="zh-CN"/>
        </w:rPr>
        <w:t>、淳华氢能源科技(湖南)有限公司</w:t>
      </w:r>
      <w:r>
        <w:rPr>
          <w:rFonts w:hint="eastAsia" w:ascii="Times New Roman" w:hAnsi="Times New Roman" w:cs="Times New Roman"/>
          <w:sz w:val="24"/>
          <w:szCs w:val="24"/>
          <w:lang w:val="en-US" w:eastAsia="zh-CN"/>
        </w:rPr>
        <w:t>等</w:t>
      </w:r>
      <w:r>
        <w:rPr>
          <w:rFonts w:hint="default" w:ascii="Times New Roman" w:hAnsi="Times New Roman" w:cs="Times New Roman"/>
          <w:sz w:val="24"/>
          <w:szCs w:val="24"/>
        </w:rPr>
        <w:t>积极参与标准研制工作，及时提供相关调研数据信息，对标准草案、讨论稿、预审稿、送审稿提出修改建议。</w:t>
      </w:r>
    </w:p>
    <w:p w14:paraId="331D7281">
      <w:pPr>
        <w:pStyle w:val="19"/>
        <w:spacing w:before="156" w:beforeLines="50" w:after="156" w:afterLines="50" w:line="360" w:lineRule="auto"/>
        <w:ind w:firstLine="480"/>
        <w:outlineLvl w:val="1"/>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2.3主要工作过程</w:t>
      </w:r>
    </w:p>
    <w:p w14:paraId="13D31591">
      <w:pPr>
        <w:spacing w:line="360" w:lineRule="auto"/>
        <w:ind w:firstLine="480" w:firstLineChars="200"/>
        <w:outlineLvl w:val="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2.3.1</w:t>
      </w:r>
      <w:r>
        <w:rPr>
          <w:rFonts w:hint="default" w:ascii="Times New Roman" w:hAnsi="Times New Roman" w:eastAsia="黑体" w:cs="Times New Roman"/>
          <w:sz w:val="24"/>
          <w:szCs w:val="24"/>
          <w:lang w:val="en-US" w:eastAsia="zh-CN"/>
        </w:rPr>
        <w:t>起草</w:t>
      </w:r>
      <w:r>
        <w:rPr>
          <w:rFonts w:hint="default" w:ascii="Times New Roman" w:hAnsi="Times New Roman" w:eastAsia="黑体" w:cs="Times New Roman"/>
          <w:sz w:val="24"/>
          <w:szCs w:val="24"/>
        </w:rPr>
        <w:t>阶段</w:t>
      </w:r>
    </w:p>
    <w:p w14:paraId="43C09A56">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202</w:t>
      </w:r>
      <w:r>
        <w:rPr>
          <w:rFonts w:hint="eastAsia"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中南大学、深圳市中金岭南有色金属股份有限公司、江西理工大学，</w:t>
      </w:r>
      <w:r>
        <w:rPr>
          <w:rFonts w:hint="default" w:ascii="Times New Roman" w:hAnsi="Times New Roman" w:cs="Times New Roman"/>
          <w:sz w:val="24"/>
          <w:szCs w:val="24"/>
          <w:highlight w:val="none"/>
        </w:rPr>
        <w:t>收集研究</w:t>
      </w:r>
      <w:r>
        <w:rPr>
          <w:rFonts w:hint="eastAsia" w:ascii="Times New Roman" w:hAnsi="Times New Roman" w:cs="Times New Roman"/>
          <w:sz w:val="24"/>
          <w:szCs w:val="24"/>
          <w:highlight w:val="none"/>
          <w:lang w:val="en-US" w:eastAsia="zh-CN"/>
        </w:rPr>
        <w:t>了国内外关于烟气二氧化硫制备单质硫相关技术标准</w:t>
      </w:r>
      <w:r>
        <w:rPr>
          <w:rFonts w:hint="default" w:ascii="Times New Roman" w:hAnsi="Times New Roman" w:cs="Times New Roman"/>
          <w:sz w:val="24"/>
          <w:szCs w:val="24"/>
          <w:highlight w:val="none"/>
        </w:rPr>
        <w:t>，同时对行业内冶炼厂</w:t>
      </w:r>
      <w:r>
        <w:rPr>
          <w:rFonts w:hint="eastAsia" w:ascii="Times New Roman" w:hAnsi="Times New Roman" w:cs="Times New Roman"/>
          <w:sz w:val="24"/>
          <w:szCs w:val="24"/>
          <w:highlight w:val="none"/>
          <w:lang w:val="en-US" w:eastAsia="zh-CN"/>
        </w:rPr>
        <w:t>对烟气二氧化硫资源化新技术的</w:t>
      </w:r>
      <w:r>
        <w:rPr>
          <w:rFonts w:hint="default" w:ascii="Times New Roman" w:hAnsi="Times New Roman" w:cs="Times New Roman"/>
          <w:sz w:val="24"/>
          <w:szCs w:val="24"/>
          <w:highlight w:val="none"/>
        </w:rPr>
        <w:t>需求情况进行汇总分析，编制并向全国有色金属标准化技术委员会重金属分标委会提交了</w:t>
      </w:r>
      <w:r>
        <w:rPr>
          <w:rFonts w:hint="eastAsia" w:ascii="Times New Roman" w:hAnsi="Times New Roman" w:cs="Times New Roman"/>
          <w:sz w:val="24"/>
          <w:szCs w:val="24"/>
          <w:highlight w:val="none"/>
          <w:lang w:eastAsia="zh-CN"/>
        </w:rPr>
        <w:t>《有色冶金烟气二氧化硫电化学回收单质硫技术规范》</w:t>
      </w:r>
      <w:r>
        <w:rPr>
          <w:rFonts w:hint="default" w:ascii="Times New Roman" w:hAnsi="Times New Roman" w:cs="Times New Roman"/>
          <w:sz w:val="24"/>
          <w:szCs w:val="24"/>
          <w:highlight w:val="none"/>
        </w:rPr>
        <w:t>项目建议书、立项报告。</w:t>
      </w:r>
    </w:p>
    <w:p w14:paraId="3534B893">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202</w:t>
      </w:r>
      <w:r>
        <w:rPr>
          <w:rFonts w:hint="default"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4月，</w:t>
      </w:r>
      <w:r>
        <w:rPr>
          <w:rFonts w:hint="default" w:ascii="Times New Roman" w:hAnsi="Times New Roman" w:cs="Times New Roman"/>
          <w:sz w:val="24"/>
          <w:szCs w:val="24"/>
          <w:highlight w:val="none"/>
          <w:lang w:val="en-US" w:eastAsia="zh-CN"/>
        </w:rPr>
        <w:t>中南大学</w:t>
      </w:r>
      <w:r>
        <w:rPr>
          <w:rFonts w:hint="default" w:ascii="Times New Roman" w:hAnsi="Times New Roman" w:cs="Times New Roman"/>
          <w:sz w:val="24"/>
          <w:szCs w:val="24"/>
          <w:highlight w:val="none"/>
        </w:rPr>
        <w:t>接到有色金属行业标准《</w:t>
      </w:r>
      <w:r>
        <w:rPr>
          <w:rFonts w:hint="default" w:ascii="Times New Roman" w:hAnsi="Times New Roman" w:cs="Times New Roman"/>
          <w:sz w:val="24"/>
          <w:szCs w:val="24"/>
          <w:highlight w:val="none"/>
          <w:lang w:val="en-US" w:eastAsia="zh-CN"/>
        </w:rPr>
        <w:t>有色冶金烟气二氧化硫电化学回收单质硫技术规范</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立项通知</w:t>
      </w:r>
      <w:r>
        <w:rPr>
          <w:rFonts w:hint="default" w:ascii="Times New Roman" w:hAnsi="Times New Roman" w:cs="Times New Roman"/>
          <w:sz w:val="24"/>
          <w:szCs w:val="24"/>
          <w:highlight w:val="none"/>
        </w:rPr>
        <w:t>后成立了标准编制工作组，确定了各成员的工作职能和任务，制订了工作计划和进度安排。</w:t>
      </w:r>
    </w:p>
    <w:p w14:paraId="0838C53B">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为了做好本标准的制订工作，编制小组</w:t>
      </w:r>
      <w:r>
        <w:rPr>
          <w:rFonts w:hint="eastAsia" w:ascii="Times New Roman" w:hAnsi="Times New Roman" w:cs="Times New Roman"/>
          <w:sz w:val="24"/>
          <w:szCs w:val="24"/>
          <w:highlight w:val="none"/>
          <w:lang w:val="en-US" w:eastAsia="zh-CN"/>
        </w:rPr>
        <w:t>进一步</w:t>
      </w:r>
      <w:r>
        <w:rPr>
          <w:rFonts w:hint="default" w:ascii="Times New Roman" w:hAnsi="Times New Roman" w:cs="Times New Roman"/>
          <w:sz w:val="24"/>
          <w:szCs w:val="24"/>
          <w:highlight w:val="none"/>
        </w:rPr>
        <w:t>通过相关标准、资料查询、</w:t>
      </w:r>
      <w:r>
        <w:rPr>
          <w:rFonts w:hint="eastAsia" w:ascii="Times New Roman" w:hAnsi="Times New Roman" w:cs="Times New Roman"/>
          <w:sz w:val="24"/>
          <w:szCs w:val="24"/>
          <w:highlight w:val="none"/>
          <w:lang w:val="en-US" w:eastAsia="zh-CN"/>
        </w:rPr>
        <w:t>应用场景分析</w:t>
      </w:r>
      <w:r>
        <w:rPr>
          <w:rFonts w:hint="default" w:ascii="Times New Roman" w:hAnsi="Times New Roman" w:cs="Times New Roman"/>
          <w:sz w:val="24"/>
          <w:szCs w:val="24"/>
          <w:highlight w:val="none"/>
        </w:rPr>
        <w:t>，调研了</w:t>
      </w:r>
      <w:r>
        <w:rPr>
          <w:rFonts w:hint="default" w:ascii="Times New Roman" w:hAnsi="Times New Roman" w:cs="Times New Roman"/>
          <w:sz w:val="24"/>
          <w:szCs w:val="24"/>
          <w:highlight w:val="none"/>
          <w:lang w:val="en-US" w:eastAsia="zh-CN"/>
        </w:rPr>
        <w:t>深圳市中金岭南有色金属股份有限公司</w:t>
      </w:r>
      <w:r>
        <w:rPr>
          <w:rFonts w:hint="eastAsia" w:ascii="Times New Roman" w:hAnsi="Times New Roman" w:cs="Times New Roman"/>
          <w:sz w:val="24"/>
          <w:szCs w:val="24"/>
          <w:highlight w:val="none"/>
          <w:lang w:val="en-US" w:eastAsia="zh-CN"/>
        </w:rPr>
        <w:t>旗下企业、中国铜业有限公司旗下企业、</w:t>
      </w:r>
      <w:r>
        <w:rPr>
          <w:rFonts w:hint="default" w:ascii="Times New Roman" w:hAnsi="Times New Roman" w:cs="Times New Roman"/>
          <w:sz w:val="24"/>
          <w:szCs w:val="24"/>
          <w:highlight w:val="none"/>
          <w:lang w:val="en-US" w:eastAsia="zh-CN"/>
        </w:rPr>
        <w:t>湖南西林环保材料有限公司</w:t>
      </w:r>
      <w:r>
        <w:rPr>
          <w:rFonts w:hint="eastAsia" w:ascii="Times New Roman" w:hAnsi="Times New Roman" w:cs="Times New Roman"/>
          <w:sz w:val="24"/>
          <w:szCs w:val="24"/>
          <w:highlight w:val="none"/>
          <w:lang w:val="en-US" w:eastAsia="zh-CN"/>
        </w:rPr>
        <w:t>等，</w:t>
      </w:r>
      <w:r>
        <w:rPr>
          <w:rFonts w:hint="default" w:ascii="Times New Roman" w:hAnsi="Times New Roman" w:cs="Times New Roman"/>
          <w:sz w:val="24"/>
          <w:szCs w:val="24"/>
          <w:highlight w:val="none"/>
        </w:rPr>
        <w:t>充分听取</w:t>
      </w:r>
      <w:r>
        <w:rPr>
          <w:rFonts w:hint="eastAsia" w:ascii="Times New Roman" w:hAnsi="Times New Roman" w:cs="Times New Roman"/>
          <w:sz w:val="24"/>
          <w:szCs w:val="24"/>
          <w:highlight w:val="none"/>
          <w:lang w:val="en-US" w:eastAsia="zh-CN"/>
        </w:rPr>
        <w:t>公司的</w:t>
      </w:r>
      <w:r>
        <w:rPr>
          <w:rFonts w:hint="default" w:ascii="Times New Roman" w:hAnsi="Times New Roman" w:cs="Times New Roman"/>
          <w:sz w:val="24"/>
          <w:szCs w:val="24"/>
          <w:highlight w:val="none"/>
        </w:rPr>
        <w:t>建议，结合我国的实际生产状况和用户需求，认真收集、整理、分析、研究技术资料，确定标准的主要技术指标内容，编制小组对技术要素、性能指标进行了确定，设立了由各参与单位相关人员组成的标准编制小组，明确了人员职责，对项目的组织、编写、工作进度等具体事项进行了安排、落实，制定了标准编制计划，确立了实施方案。</w:t>
      </w:r>
    </w:p>
    <w:p w14:paraId="6857C52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2024年10月31日在全国有色金属标准化技术委员会2024年度年会（有色标委[2024]110号）</w:t>
      </w:r>
      <w:r>
        <w:rPr>
          <w:rFonts w:hint="eastAsia" w:ascii="Times New Roman" w:hAnsi="Times New Roman" w:cs="Times New Roman"/>
          <w:sz w:val="24"/>
          <w:szCs w:val="24"/>
          <w:highlight w:val="none"/>
          <w:lang w:val="en-US" w:eastAsia="zh-CN"/>
        </w:rPr>
        <w:t>上，对</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有色冶金烟气二氧化硫电化学回收单质硫技术规范</w:t>
      </w:r>
      <w:r>
        <w:rPr>
          <w:rFonts w:hint="default" w:ascii="Times New Roman" w:hAnsi="Times New Roman" w:cs="Times New Roman"/>
          <w:sz w:val="24"/>
          <w:szCs w:val="24"/>
        </w:rPr>
        <w:t>》（讨论稿）</w:t>
      </w:r>
      <w:r>
        <w:rPr>
          <w:rFonts w:hint="eastAsia" w:ascii="Times New Roman" w:hAnsi="Times New Roman" w:cs="Times New Roman"/>
          <w:sz w:val="24"/>
          <w:szCs w:val="24"/>
          <w:lang w:val="en-US" w:eastAsia="zh-CN"/>
        </w:rPr>
        <w:t>进行了讨论</w:t>
      </w:r>
      <w:r>
        <w:rPr>
          <w:rFonts w:hint="default" w:ascii="Times New Roman" w:hAnsi="Times New Roman" w:cs="Times New Roman"/>
          <w:sz w:val="24"/>
          <w:szCs w:val="24"/>
        </w:rPr>
        <w:t>，专家提出了规范标准用语、增加标准中条款前后对应性等修改意见和建议</w:t>
      </w:r>
    </w:p>
    <w:p w14:paraId="414EEB9A">
      <w:pPr>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2.3.</w:t>
      </w:r>
      <w:r>
        <w:rPr>
          <w:rFonts w:hint="eastAsia" w:ascii="Times New Roman" w:hAnsi="Times New Roman" w:eastAsia="黑体" w:cs="Times New Roman"/>
          <w:sz w:val="24"/>
          <w:szCs w:val="24"/>
          <w:lang w:val="en-US" w:eastAsia="zh-CN"/>
        </w:rPr>
        <w:t>2技术审查预审</w:t>
      </w:r>
      <w:r>
        <w:rPr>
          <w:rFonts w:hint="default" w:ascii="Times New Roman" w:hAnsi="Times New Roman" w:eastAsia="黑体" w:cs="Times New Roman"/>
          <w:sz w:val="24"/>
          <w:szCs w:val="24"/>
        </w:rPr>
        <w:t>阶段</w:t>
      </w:r>
    </w:p>
    <w:p w14:paraId="75401F7D">
      <w:pPr>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val="en-US" w:eastAsia="zh-CN"/>
        </w:rPr>
        <w:t>2024年11月~2024年7月，根据专家提出的意见与建议，标准编制组对《讨论稿》</w:t>
      </w:r>
      <w:r>
        <w:rPr>
          <w:rFonts w:hint="default" w:ascii="Times New Roman" w:hAnsi="Times New Roman" w:cs="Times New Roman"/>
          <w:sz w:val="24"/>
          <w:szCs w:val="24"/>
        </w:rPr>
        <w:t>进行了修改完善</w:t>
      </w:r>
      <w:r>
        <w:rPr>
          <w:rFonts w:hint="eastAsia" w:ascii="Times New Roman" w:hAnsi="Times New Roman" w:cs="Times New Roman"/>
          <w:sz w:val="24"/>
          <w:szCs w:val="24"/>
          <w:lang w:val="en-US" w:eastAsia="zh-CN"/>
        </w:rPr>
        <w:t>，形成了</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有色冶金烟气二氧化硫电化学回收单质硫技术规范</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预审稿</w:t>
      </w:r>
      <w:r>
        <w:rPr>
          <w:rFonts w:hint="default" w:ascii="Times New Roman" w:hAnsi="Times New Roman" w:cs="Times New Roman"/>
          <w:sz w:val="24"/>
          <w:szCs w:val="24"/>
        </w:rPr>
        <w:t>）</w:t>
      </w:r>
      <w:r>
        <w:rPr>
          <w:rFonts w:hint="eastAsia" w:ascii="Times New Roman" w:hAnsi="Times New Roman" w:cs="Times New Roman"/>
          <w:sz w:val="24"/>
          <w:szCs w:val="24"/>
          <w:lang w:eastAsia="zh-CN"/>
        </w:rPr>
        <w:t>。</w:t>
      </w:r>
    </w:p>
    <w:p w14:paraId="44C86106">
      <w:pPr>
        <w:spacing w:line="360" w:lineRule="auto"/>
        <w:ind w:firstLine="480" w:firstLineChars="200"/>
        <w:rPr>
          <w:rFonts w:hint="eastAsia" w:ascii="Times New Roman" w:hAnsi="Times New Roman" w:cs="Times New Roman"/>
          <w:sz w:val="24"/>
          <w:szCs w:val="24"/>
          <w:lang w:eastAsia="zh-CN"/>
        </w:rPr>
      </w:pPr>
      <w:r>
        <w:rPr>
          <w:rFonts w:hint="default" w:ascii="Times New Roman" w:hAnsi="Times New Roman" w:cs="Times New Roman"/>
          <w:sz w:val="24"/>
          <w:szCs w:val="24"/>
          <w:lang w:val="en-US" w:eastAsia="zh-CN"/>
        </w:rPr>
        <w:t>2025年7月10日在有色金属标准工作会议（有色标委[2025]48号）上</w:t>
      </w:r>
      <w:r>
        <w:rPr>
          <w:rFonts w:hint="eastAsia" w:ascii="Times New Roman" w:hAnsi="Times New Roman" w:cs="Times New Roman"/>
          <w:sz w:val="24"/>
          <w:szCs w:val="24"/>
          <w:lang w:val="en-US" w:eastAsia="zh-CN"/>
        </w:rPr>
        <w:t>，对</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有色冶金烟气二氧化硫电化学回收单质硫技术规范</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预审</w:t>
      </w:r>
      <w:r>
        <w:rPr>
          <w:rFonts w:hint="default" w:ascii="Times New Roman" w:hAnsi="Times New Roman" w:cs="Times New Roman"/>
          <w:sz w:val="24"/>
          <w:szCs w:val="24"/>
        </w:rPr>
        <w:t>稿）</w:t>
      </w:r>
      <w:r>
        <w:rPr>
          <w:rFonts w:hint="eastAsia" w:ascii="Times New Roman" w:hAnsi="Times New Roman" w:cs="Times New Roman"/>
          <w:sz w:val="24"/>
          <w:szCs w:val="24"/>
          <w:lang w:val="en-US" w:eastAsia="zh-CN"/>
        </w:rPr>
        <w:t>进行</w:t>
      </w:r>
      <w:r>
        <w:rPr>
          <w:rFonts w:hint="default" w:ascii="Times New Roman" w:hAnsi="Times New Roman" w:cs="Times New Roman"/>
          <w:sz w:val="24"/>
          <w:szCs w:val="24"/>
          <w:lang w:val="en-US" w:eastAsia="zh-CN"/>
        </w:rPr>
        <w:t>预审，</w:t>
      </w:r>
      <w:r>
        <w:rPr>
          <w:rFonts w:hint="eastAsia" w:ascii="Times New Roman" w:hAnsi="Times New Roman" w:cs="Times New Roman"/>
          <w:sz w:val="24"/>
          <w:szCs w:val="24"/>
          <w:lang w:val="en-US" w:eastAsia="zh-CN"/>
        </w:rPr>
        <w:t>进一步</w:t>
      </w:r>
      <w:r>
        <w:rPr>
          <w:rFonts w:hint="default" w:ascii="Times New Roman" w:hAnsi="Times New Roman" w:cs="Times New Roman"/>
          <w:sz w:val="24"/>
          <w:szCs w:val="24"/>
        </w:rPr>
        <w:t>讨论编制说明</w:t>
      </w:r>
      <w:r>
        <w:rPr>
          <w:rFonts w:hint="eastAsia" w:ascii="Times New Roman" w:hAnsi="Times New Roman" w:cs="Times New Roman"/>
          <w:sz w:val="24"/>
          <w:szCs w:val="24"/>
          <w:lang w:val="en-US" w:eastAsia="zh-CN"/>
        </w:rPr>
        <w:t>和标准正文</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对丰富操作参数</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精准应用范围</w:t>
      </w:r>
      <w:r>
        <w:rPr>
          <w:rFonts w:hint="default" w:ascii="Times New Roman" w:hAnsi="Times New Roman" w:cs="Times New Roman"/>
          <w:sz w:val="24"/>
          <w:szCs w:val="24"/>
        </w:rPr>
        <w:t>等</w:t>
      </w:r>
      <w:r>
        <w:rPr>
          <w:rFonts w:hint="eastAsia" w:ascii="Times New Roman" w:hAnsi="Times New Roman" w:cs="Times New Roman"/>
          <w:sz w:val="24"/>
          <w:szCs w:val="24"/>
          <w:lang w:val="en-US" w:eastAsia="zh-CN"/>
        </w:rPr>
        <w:t>方面</w:t>
      </w:r>
      <w:r>
        <w:rPr>
          <w:rFonts w:hint="default" w:ascii="Times New Roman" w:hAnsi="Times New Roman" w:cs="Times New Roman"/>
          <w:sz w:val="24"/>
          <w:szCs w:val="24"/>
        </w:rPr>
        <w:t>提出了意见和建议</w:t>
      </w:r>
      <w:r>
        <w:rPr>
          <w:rFonts w:hint="eastAsia" w:ascii="Times New Roman" w:hAnsi="Times New Roman" w:cs="Times New Roman"/>
          <w:sz w:val="24"/>
          <w:szCs w:val="24"/>
          <w:lang w:eastAsia="zh-CN"/>
        </w:rPr>
        <w:t>。</w:t>
      </w:r>
    </w:p>
    <w:p w14:paraId="7D62A5A6">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2025年8~2025年9月，标准编制组根据预审会议上提出的修改建议对进行内容修订与完善</w:t>
      </w:r>
      <w:r>
        <w:rPr>
          <w:rFonts w:hint="default" w:ascii="Times New Roman" w:hAnsi="Times New Roman" w:cs="Times New Roman"/>
          <w:sz w:val="24"/>
          <w:szCs w:val="24"/>
          <w:lang w:val="en-US" w:eastAsia="zh-CN"/>
        </w:rPr>
        <w:t>。</w:t>
      </w:r>
    </w:p>
    <w:p w14:paraId="10D8FF47">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2025年10月，在标委会的技术指导下，对文本的编辑和内容质量进一步把关，对标准的引用、与技术规范相关度不高内容提出增加引用与删减的建议。</w:t>
      </w:r>
    </w:p>
    <w:p w14:paraId="2FF375A1">
      <w:pPr>
        <w:spacing w:line="360" w:lineRule="auto"/>
        <w:ind w:firstLine="480" w:firstLineChars="200"/>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rPr>
        <w:t>2.3.</w:t>
      </w:r>
      <w:r>
        <w:rPr>
          <w:rFonts w:hint="eastAsia" w:ascii="Times New Roman" w:hAnsi="Times New Roman" w:eastAsia="黑体" w:cs="Times New Roman"/>
          <w:sz w:val="24"/>
          <w:szCs w:val="24"/>
          <w:lang w:val="en-US" w:eastAsia="zh-CN"/>
        </w:rPr>
        <w:t>3征求意见阶段</w:t>
      </w:r>
    </w:p>
    <w:p w14:paraId="247F6298">
      <w:pPr>
        <w:spacing w:line="360" w:lineRule="auto"/>
        <w:ind w:firstLine="480" w:firstLineChars="200"/>
        <w:rPr>
          <w:rFonts w:hint="default" w:ascii="Times New Roman" w:hAnsi="Times New Roman" w:eastAsia="黑体" w:cs="Times New Roman"/>
          <w:sz w:val="24"/>
          <w:szCs w:val="24"/>
          <w:lang w:val="en-US" w:eastAsia="zh-CN"/>
        </w:rPr>
      </w:pPr>
      <w:r>
        <w:rPr>
          <w:rFonts w:hint="eastAsia" w:ascii="Times New Roman" w:hAnsi="Times New Roman" w:cs="Times New Roman"/>
          <w:sz w:val="24"/>
          <w:szCs w:val="24"/>
          <w:lang w:val="en-US" w:eastAsia="zh-CN"/>
        </w:rPr>
        <w:t>2025年10月，标准起草小组根据全国有色金属标准化技术委员会的指导意见，向湖南西林环保材料有限公司、赛恩斯环保股份有限公司、湖南恒晟环保科技有限公司、云南云铜锌业股份有限公司、淳华氢能源科技(湖南)有限公司等9家相关企业对标准征求意见，收到11条反馈意见，并逐一进行了修改与完善。编制</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有色冶金烟气二氧化硫电化学回收单质硫技术规范</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（送审稿）、《&lt;</w:t>
      </w:r>
      <w:r>
        <w:rPr>
          <w:rFonts w:hint="default" w:ascii="Times New Roman" w:hAnsi="Times New Roman" w:cs="Times New Roman"/>
          <w:sz w:val="24"/>
          <w:szCs w:val="24"/>
          <w:lang w:val="en-US" w:eastAsia="zh-CN"/>
        </w:rPr>
        <w:t>有色冶金烟气二氧化硫电化学回收单质硫技术规范</w:t>
      </w:r>
      <w:r>
        <w:rPr>
          <w:rFonts w:hint="eastAsia" w:ascii="Times New Roman" w:hAnsi="Times New Roman" w:cs="Times New Roman"/>
          <w:sz w:val="24"/>
          <w:szCs w:val="24"/>
          <w:lang w:val="en-US" w:eastAsia="zh-CN"/>
        </w:rPr>
        <w:t>&gt;编制说明》（送审稿）。</w:t>
      </w:r>
    </w:p>
    <w:p w14:paraId="1A2F5987">
      <w:pPr>
        <w:spacing w:before="156" w:beforeLines="50" w:after="156" w:afterLines="50" w:line="360" w:lineRule="auto"/>
        <w:ind w:left="630"/>
        <w:outlineLvl w:val="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三、标准编制原则</w:t>
      </w:r>
    </w:p>
    <w:p w14:paraId="11699BC2">
      <w:pPr>
        <w:pStyle w:val="1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标准编制工作组负责调研、收集数据、市场需求及客户要求等信息，确定了《</w:t>
      </w:r>
      <w:r>
        <w:rPr>
          <w:rFonts w:hint="default" w:ascii="Times New Roman" w:hAnsi="Times New Roman" w:cs="Times New Roman"/>
          <w:sz w:val="24"/>
          <w:szCs w:val="24"/>
          <w:lang w:val="en-US" w:eastAsia="zh-CN"/>
        </w:rPr>
        <w:t>有色冶金烟气二氧化硫电化学回收单质硫技术规范</w:t>
      </w:r>
      <w:r>
        <w:rPr>
          <w:rFonts w:hint="default" w:ascii="Times New Roman" w:hAnsi="Times New Roman" w:cs="Times New Roman"/>
          <w:sz w:val="24"/>
          <w:szCs w:val="24"/>
        </w:rPr>
        <w:t>》行业标准的编制原则和编制依据：</w:t>
      </w:r>
    </w:p>
    <w:p w14:paraId="151B64B3">
      <w:pPr>
        <w:pStyle w:val="1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1）符合《中华人民共和国产品质量法》、《中华人民共和国安全生产法》等有关法律、法规、政策和标准；</w:t>
      </w:r>
    </w:p>
    <w:p w14:paraId="2A17997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2）标准制订工作按国家标准</w:t>
      </w:r>
      <w:r>
        <w:rPr>
          <w:rFonts w:hint="default" w:ascii="Times New Roman" w:hAnsi="Times New Roman" w:cs="Times New Roman"/>
          <w:kern w:val="0"/>
          <w:sz w:val="24"/>
          <w:szCs w:val="24"/>
        </w:rPr>
        <w:t>GB/T 1.1-2020《标准化工作导则 第1部分：标准化文件的结构和起草规则》的规定起草</w:t>
      </w:r>
      <w:r>
        <w:rPr>
          <w:rFonts w:hint="default" w:ascii="Times New Roman" w:hAnsi="Times New Roman" w:cs="Times New Roman"/>
          <w:sz w:val="24"/>
          <w:szCs w:val="24"/>
        </w:rPr>
        <w:t>；</w:t>
      </w:r>
    </w:p>
    <w:p w14:paraId="666223BF">
      <w:pPr>
        <w:pStyle w:val="19"/>
        <w:spacing w:line="360" w:lineRule="auto"/>
        <w:ind w:firstLine="480"/>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3）为适应推荐性标准体系，标准制订过程中注重市场属性，强调供需方的协调一致，把产品标准与销售、贸易紧密结合，提高了标准的市场适应性</w:t>
      </w:r>
      <w:r>
        <w:rPr>
          <w:rFonts w:hint="eastAsia" w:ascii="Times New Roman" w:hAnsi="Times New Roman" w:cs="Times New Roman"/>
          <w:sz w:val="24"/>
          <w:szCs w:val="24"/>
          <w:lang w:eastAsia="zh-CN"/>
        </w:rPr>
        <w:t>；</w:t>
      </w:r>
    </w:p>
    <w:p w14:paraId="32604EDF">
      <w:pPr>
        <w:pStyle w:val="19"/>
        <w:spacing w:line="360" w:lineRule="auto"/>
        <w:ind w:firstLine="48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4）随着设备的更新、生产工艺的改进及节能减排、减污增效，主要技术指标的确定科学、经济、合理，生产技术和产品质量指标都可以有一定程度的提高，根据国内外用户的需求，可以满足用户更高的产品技术指标及包装的需求</w:t>
      </w:r>
      <w:r>
        <w:rPr>
          <w:rFonts w:hint="default" w:ascii="Times New Roman" w:hAnsi="Times New Roman" w:cs="Times New Roman"/>
          <w:sz w:val="24"/>
          <w:szCs w:val="24"/>
          <w:lang w:eastAsia="zh-CN"/>
        </w:rPr>
        <w:t>；</w:t>
      </w:r>
    </w:p>
    <w:p w14:paraId="77C07292">
      <w:pPr>
        <w:pStyle w:val="19"/>
        <w:spacing w:line="360" w:lineRule="auto"/>
        <w:ind w:firstLine="48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5）充分考虑生产企业的产品质量和相关单位的意见，以及用户的需求，为用户提供满意的产品</w:t>
      </w:r>
      <w:r>
        <w:rPr>
          <w:rFonts w:hint="default" w:ascii="Times New Roman" w:hAnsi="Times New Roman" w:cs="Times New Roman"/>
          <w:sz w:val="24"/>
          <w:szCs w:val="24"/>
          <w:lang w:eastAsia="zh-CN"/>
        </w:rPr>
        <w:t>；</w:t>
      </w:r>
    </w:p>
    <w:p w14:paraId="5C0FA4D1">
      <w:pPr>
        <w:pStyle w:val="1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6）坚持以生产实际和可操作性为前提，以满足其实践性、适应性、先进性等需要为原则，做到科学合理、切实可行。</w:t>
      </w:r>
    </w:p>
    <w:p w14:paraId="38F96E9C">
      <w:pPr>
        <w:spacing w:before="156" w:beforeLines="50" w:after="156" w:afterLines="50" w:line="360" w:lineRule="auto"/>
        <w:ind w:left="630"/>
        <w:outlineLvl w:val="0"/>
        <w:rPr>
          <w:rFonts w:hint="default" w:ascii="Times New Roman" w:hAnsi="Times New Roman" w:eastAsia="黑体" w:cs="Times New Roman"/>
          <w:sz w:val="24"/>
          <w:szCs w:val="24"/>
        </w:rPr>
      </w:pPr>
      <w:bookmarkStart w:id="0" w:name="_Toc22042"/>
      <w:bookmarkStart w:id="1" w:name="_Toc7852"/>
      <w:r>
        <w:rPr>
          <w:rFonts w:hint="default" w:ascii="Times New Roman" w:hAnsi="Times New Roman" w:eastAsia="黑体" w:cs="Times New Roman"/>
          <w:sz w:val="24"/>
          <w:szCs w:val="24"/>
        </w:rPr>
        <w:t>四、确定标准主要内容</w:t>
      </w:r>
      <w:bookmarkEnd w:id="0"/>
      <w:bookmarkEnd w:id="1"/>
    </w:p>
    <w:p w14:paraId="1B10C000">
      <w:pPr>
        <w:pStyle w:val="19"/>
        <w:spacing w:before="156" w:beforeLines="50" w:after="156" w:afterLines="50" w:line="360" w:lineRule="auto"/>
        <w:ind w:firstLine="480"/>
        <w:outlineLvl w:val="1"/>
        <w:rPr>
          <w:rFonts w:hint="default" w:ascii="Times New Roman" w:hAnsi="Times New Roman" w:eastAsia="黑体" w:cs="Times New Roman"/>
          <w:sz w:val="24"/>
          <w:szCs w:val="24"/>
          <w:lang w:val="en-US" w:eastAsia="zh-CN"/>
        </w:rPr>
      </w:pPr>
      <w:bookmarkStart w:id="2" w:name="_Toc7728"/>
      <w:bookmarkStart w:id="3" w:name="_Toc19631"/>
      <w:bookmarkStart w:id="4" w:name="_Toc19306"/>
      <w:bookmarkStart w:id="5" w:name="_Toc12472"/>
      <w:bookmarkStart w:id="6" w:name="_Toc9539"/>
      <w:r>
        <w:rPr>
          <w:rFonts w:hint="eastAsia" w:ascii="Times New Roman" w:hAnsi="Times New Roman" w:eastAsia="黑体" w:cs="Times New Roman"/>
          <w:sz w:val="24"/>
          <w:szCs w:val="24"/>
          <w:lang w:val="en-US" w:eastAsia="zh-CN"/>
        </w:rPr>
        <w:t>1）范围确定</w:t>
      </w:r>
    </w:p>
    <w:p w14:paraId="60977220">
      <w:pPr>
        <w:pStyle w:val="19"/>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界定了本标准的对象与适用范围：适用于有色冶金烟气采用“吸收-电催化-析硫”工艺回收单质硫的工艺设计和运行管理，规定了技术原理、总体要求、工艺设计、设备与材料、检测监测及运行维护要求。</w:t>
      </w:r>
    </w:p>
    <w:p w14:paraId="69EF2EED">
      <w:pPr>
        <w:pStyle w:val="19"/>
        <w:spacing w:before="156" w:beforeLines="50" w:after="156" w:afterLines="50" w:line="360" w:lineRule="auto"/>
        <w:ind w:firstLine="480"/>
        <w:outlineLvl w:val="1"/>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2）规范性引用文件确定</w:t>
      </w:r>
    </w:p>
    <w:p w14:paraId="47FB4FCF">
      <w:pPr>
        <w:pStyle w:val="19"/>
        <w:spacing w:line="360" w:lineRule="auto"/>
        <w:ind w:firstLine="48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本章列出标准正文中被引用且执行时不可或缺的国家、行业文件，包括GB/T 209 工业用氢氧化钠、GB/T 42526-2023 醇胺类脱硫脱碳剂、GB/T 2449.1 工业硫磺 第 1 部分：固体产品、GB 16297 大气污染物综合排放标准、GB 18597 危险废物贮存污染控制标准、GB 25466 铅、锌工业污染物排放标准、GB 50988 有色金属工业环境保护工程设计规范、HJ/T 369 环境保护产品技术要求 水处理用加药装置、HJ 2042 危险废物处置工程技术导则、HJ 2057 危险废物处置技术规范 填埋处置、HJ 2059 危险废物处置技术规范 焚烧处置、GB 3096-2008 声环境质量标准、GB 12348 工业企业厂界环境噪声排放标准等共14项。</w:t>
      </w:r>
    </w:p>
    <w:p w14:paraId="00E4CEFE">
      <w:pPr>
        <w:pStyle w:val="19"/>
        <w:spacing w:before="156" w:beforeLines="50" w:after="156" w:afterLines="50" w:line="360" w:lineRule="auto"/>
        <w:ind w:firstLine="480"/>
        <w:outlineLvl w:val="1"/>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3）术语和定义确定</w:t>
      </w:r>
    </w:p>
    <w:p w14:paraId="2008E04C">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对“二氧化硫吸收富集”“二氧化硫解析”“二氧化硫还原中间体”等10个专用术语给出定义，便于全文统一理解。</w:t>
      </w:r>
    </w:p>
    <w:p w14:paraId="34A68303">
      <w:pPr>
        <w:pStyle w:val="19"/>
        <w:spacing w:before="156" w:beforeLines="50" w:after="156" w:afterLines="50" w:line="360" w:lineRule="auto"/>
        <w:ind w:firstLine="480"/>
        <w:outlineLvl w:val="1"/>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4）技术原理确定</w:t>
      </w:r>
    </w:p>
    <w:p w14:paraId="76260EB0">
      <w:pPr>
        <w:pStyle w:val="19"/>
        <w:spacing w:line="360" w:lineRule="auto"/>
        <w:ind w:firstLine="48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原理表述可拆分为“吸收富集”“电催化还原”“结晶分离”“热解析硫”等主要四个步骤，具体为：</w:t>
      </w:r>
    </w:p>
    <w:p w14:paraId="0DAF2903">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a）吸收富集：采用NaOH/有机胺复合吸收液，利用SO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酸碱中和与可逆加成反应，在pH 2-7范围内生成HSO</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vertAlign w:val="superscript"/>
          <w:lang w:val="en-US" w:eastAsia="zh-CN"/>
        </w:rPr>
        <w:t>-</w:t>
      </w:r>
      <w:r>
        <w:rPr>
          <w:rFonts w:hint="eastAsia" w:ascii="Times New Roman" w:hAnsi="Times New Roman" w:cs="Times New Roman"/>
          <w:sz w:val="24"/>
          <w:szCs w:val="24"/>
          <w:lang w:val="en-US" w:eastAsia="zh-CN"/>
        </w:rPr>
        <w:t>/RNH</w:t>
      </w:r>
      <w:r>
        <w:rPr>
          <w:rFonts w:hint="eastAsia" w:ascii="Times New Roman" w:hAnsi="Times New Roman" w:cs="Times New Roman"/>
          <w:sz w:val="24"/>
          <w:szCs w:val="24"/>
          <w:vertAlign w:val="superscript"/>
          <w:lang w:val="en-US" w:eastAsia="zh-CN"/>
        </w:rPr>
        <w:t>+</w:t>
      </w:r>
      <w:r>
        <w:rPr>
          <w:rFonts w:hint="eastAsia" w:ascii="Times New Roman" w:hAnsi="Times New Roman" w:cs="Times New Roman"/>
          <w:sz w:val="24"/>
          <w:szCs w:val="24"/>
          <w:lang w:val="en-US" w:eastAsia="zh-CN"/>
        </w:rPr>
        <w:t>SO</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vertAlign w:val="superscript"/>
          <w:lang w:val="en-US" w:eastAsia="zh-CN"/>
        </w:rPr>
        <w:t>-</w:t>
      </w:r>
      <w:r>
        <w:rPr>
          <w:rFonts w:hint="eastAsia" w:ascii="Times New Roman" w:hAnsi="Times New Roman" w:cs="Times New Roman"/>
          <w:sz w:val="24"/>
          <w:szCs w:val="24"/>
          <w:lang w:val="en-US" w:eastAsia="zh-CN"/>
        </w:rPr>
        <w:t>，液相SO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当量浓度＞1 mol/L，满足后续电解所需质量通量。</w:t>
      </w:r>
    </w:p>
    <w:p w14:paraId="7F8E6B38">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b）电催化还原：以耐腐蚀阳极与阴极构成流动电解槽，控制槽电压1-10 V、电流密度1000-10000A/m</w:t>
      </w:r>
      <w:r>
        <w:rPr>
          <w:rFonts w:hint="eastAsia" w:ascii="Times New Roman" w:hAnsi="Times New Roman" w:cs="Times New Roman"/>
          <w:sz w:val="24"/>
          <w:szCs w:val="24"/>
          <w:vertAlign w:val="superscript"/>
          <w:lang w:val="en-US" w:eastAsia="zh-CN"/>
        </w:rPr>
        <w:t>2</w:t>
      </w:r>
      <w:r>
        <w:rPr>
          <w:rFonts w:hint="eastAsia" w:ascii="Times New Roman" w:hAnsi="Times New Roman" w:cs="Times New Roman"/>
          <w:sz w:val="24"/>
          <w:szCs w:val="24"/>
          <w:lang w:val="en-US" w:eastAsia="zh-CN"/>
        </w:rPr>
        <w:t>，HSO</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vertAlign w:val="superscript"/>
          <w:lang w:val="en-US" w:eastAsia="zh-CN"/>
        </w:rPr>
        <w:t>-</w:t>
      </w:r>
      <w:r>
        <w:rPr>
          <w:rFonts w:hint="eastAsia" w:ascii="Times New Roman" w:hAnsi="Times New Roman" w:cs="Times New Roman"/>
          <w:sz w:val="24"/>
          <w:szCs w:val="24"/>
          <w:lang w:val="en-US" w:eastAsia="zh-CN"/>
        </w:rPr>
        <w:t>在阴极得电子生成硫与吸收剂的复合物，即二氧化硫还原中间产物，法拉第效率&gt;90%；阳极析出O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w:t>
      </w:r>
    </w:p>
    <w:p w14:paraId="6F9D5B8E">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c）结晶分离：含即二氧化硫还原中间产物的电解液进行蒸发结晶，结晶分离效率≥90%，母液返回电解液循环。</w:t>
      </w:r>
    </w:p>
    <w:p w14:paraId="17E435A9">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d）热解析硫：分离的晶体在80-200℃、常压惰性气氛下热解，生成单质硫与再生吸收剂；热解气经冷凝得硫磺，尾气SO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≤50 mg/m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返回吸收塔，实现吸收剂闭路循环。</w:t>
      </w:r>
    </w:p>
    <w:p w14:paraId="374D722F">
      <w:pPr>
        <w:pStyle w:val="19"/>
        <w:spacing w:before="156" w:beforeLines="50" w:after="156" w:afterLines="50" w:line="360" w:lineRule="auto"/>
        <w:ind w:firstLine="480"/>
        <w:outlineLvl w:val="1"/>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5）总体要求确定</w:t>
      </w:r>
    </w:p>
    <w:p w14:paraId="11AB8CA1">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5.1 总则</w:t>
      </w:r>
    </w:p>
    <w:p w14:paraId="22224CBB">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条款把安全、环保、自动化等上位法要求转化为可执行条款。</w:t>
      </w:r>
    </w:p>
    <w:p w14:paraId="3CB99F93">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5.2 技术指标</w:t>
      </w:r>
    </w:p>
    <w:p w14:paraId="4E84C379">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a）吸收段指标（表1）：氧浓度≤10 %可避免液相氧化副反应生成硫酸盐导致硫磺收率下降；富液pH 2-7兼顾吸收容量与设备腐蚀速率。</w:t>
      </w:r>
    </w:p>
    <w:p w14:paraId="7BB0BB78">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b）电极指标（表2）：接触电阻≤1 mΩ/cm2保证整流器输出功率损耗降低到最小；连续运行寿命1000 h（性能衰减至80%）对应工业装置3个月检修周期。</w:t>
      </w:r>
    </w:p>
    <w:p w14:paraId="64D4FABE">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c）电解段指标（表3）：槽电压上限10 V为整流器耐压及安全电压综合选择；电流密度下限1 kA/m2保证阴极液相转化速率，同时避免浓差极化。</w:t>
      </w:r>
    </w:p>
    <w:p w14:paraId="3D8DB625">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d）结晶、热解指标（表4、5）：温度&lt;100℃可用循环水冷却，节能且减少胺分解；热解温度上限200℃为实验室即小试优化值，同时保证操作安全。</w:t>
      </w:r>
    </w:p>
    <w:p w14:paraId="30A41C2A">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e）产品等级：直接引用GB/T 2449.1一级品指标，与市场商品硫磺无缝衔接，避免“再提纯”额外能耗。</w:t>
      </w:r>
    </w:p>
    <w:p w14:paraId="70C7A08C">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5.3 污染防控</w:t>
      </w:r>
    </w:p>
    <w:p w14:paraId="5043CC50">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a）废气：吸收-热解尾气密闭返回，与主烟气合并处理，尾气SO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≤100 mg/m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（GB 16297新源二级标准）。</w:t>
      </w:r>
    </w:p>
    <w:p w14:paraId="3F7B4C5E">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b）废水：结晶母液闭路循环，无废水排放；如遇检修、漏液等情况，少量排放的电解液可处理后执行GB 25466标准进行排放。</w:t>
      </w:r>
    </w:p>
    <w:p w14:paraId="034CE85B">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c）噪声：对离心机、压缩机加隔声罩+减振垫，实测厂界噪声昼间≤55 dB(A)，优于GB 12348 3类限值（65 dB(A)）。</w:t>
      </w:r>
    </w:p>
    <w:p w14:paraId="14434236">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d）危废：废阳极涂层含贵金属，委托有资质单位回收Pt等贵金属，符合HJ 2057“废催化剂”管理要求。</w:t>
      </w:r>
    </w:p>
    <w:p w14:paraId="2A1E03DF">
      <w:pPr>
        <w:pStyle w:val="19"/>
        <w:spacing w:before="156" w:beforeLines="50" w:after="156" w:afterLines="50" w:line="360" w:lineRule="auto"/>
        <w:ind w:firstLine="480"/>
        <w:outlineLvl w:val="1"/>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6）设备与材料确定</w:t>
      </w:r>
    </w:p>
    <w:p w14:paraId="0D2E7F29">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6.1 设备选型</w:t>
      </w:r>
    </w:p>
    <w:p w14:paraId="5EEAFF62">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a）电解池“流动式”相对传统“静止式”可显著提高液相传质系数，降低极化电位。</w:t>
      </w:r>
    </w:p>
    <w:p w14:paraId="6AAEE558">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b）整流器稳压精度±1 %：依据GB/T 3859.1-2013电力半导体变流器，减少槽电压波动导致副反应（析氢反应）&lt;0.5 %。</w:t>
      </w:r>
    </w:p>
    <w:p w14:paraId="79F5EF32">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c）热解单元“管式炉或回转窑”为成熟工业装备，可保证较长的物料停留时间与热解效率。</w:t>
      </w:r>
    </w:p>
    <w:p w14:paraId="7FE2A7B4">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6.2 材料</w:t>
      </w:r>
    </w:p>
    <w:p w14:paraId="21F46772">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a）塔体/管道：HJ 2049-2015仅给出“耐磨、防腐”原则，本标准明确“玻璃钢、衬胶钢”两类性价比方案；对SO2吸收装置，推荐玻璃钢，使用寿命＞6年（韶关冶炼厂实测）。</w:t>
      </w:r>
    </w:p>
    <w:p w14:paraId="2B23AF05">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b）热解炉内衬：石英管成本约为316L的1/3，且不与硫润湿，挂壁量&lt;0.5%；保温材料硅酸铝棉导热系数≤0.03 W·(m·K)，厚度50 mm时外表面温度&lt;50 ℃，满足GB/T 4272节能要求。</w:t>
      </w:r>
    </w:p>
    <w:p w14:paraId="29C36537">
      <w:pPr>
        <w:pStyle w:val="19"/>
        <w:spacing w:before="156" w:beforeLines="50" w:after="156" w:afterLines="50" w:line="360" w:lineRule="auto"/>
        <w:ind w:firstLine="480"/>
        <w:outlineLvl w:val="1"/>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7）检测与过程控制确定</w:t>
      </w:r>
    </w:p>
    <w:p w14:paraId="2752832C">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7.1 检测方法</w:t>
      </w:r>
    </w:p>
    <w:p w14:paraId="7EB963E4">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a）烟气SO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：HJ/T 56碘量法可适用于较高浓度的SO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烟气浓度分析，用于过程检测；HJ 57-2017使用仪器检测法可以用于工艺尾气的长期在线监测，用于环保达标的检测。</w:t>
      </w:r>
    </w:p>
    <w:p w14:paraId="5846139F">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b）电解液pH：玻璃电极（GB/T 6920）在pH 2-7段误差≤±0.05，工业应用广泛且成熟。</w:t>
      </w:r>
    </w:p>
    <w:p w14:paraId="04134CEB">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c）单质硫纯度：GB/T 2449.1为工业硫磺质量检测的通用标准。</w:t>
      </w:r>
    </w:p>
    <w:p w14:paraId="7DA4C231">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7.2 检测点位与频次</w:t>
      </w:r>
    </w:p>
    <w:p w14:paraId="60BA5B64">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a）在线仪表量程、精度依据装置最大/最小负荷设计；数据采集1次/5 min，满足HJ 75 CEMS 5 min滑动平均要求。</w:t>
      </w:r>
    </w:p>
    <w:p w14:paraId="11772F29">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b）产品硫1次/24 h：与生产班制同步，不合格批次可直接回炉再热解。</w:t>
      </w:r>
    </w:p>
    <w:p w14:paraId="41B03D73">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c）危险废物鉴别HJ 2042：对热解残渣按“TCLP-硫酸-硝酸法”浸出，重金属（Pb、Cd、Hg）浓度均低于GB 5085.3限值，可按一般固废管理，减少处置费用。</w:t>
      </w:r>
    </w:p>
    <w:p w14:paraId="4A407686">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7.3 控制逻辑</w:t>
      </w:r>
    </w:p>
    <w:p w14:paraId="727ADCEC">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a）吸收液位±5 %：采用变频泵+雷达液位计，超调量可&lt;3 %。</w:t>
      </w:r>
    </w:p>
    <w:p w14:paraId="2F25861D">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b）电流密度闭环：PLC读取槽电压、温度实时计算溶液电导，自动补偿设定值，保证法拉第效率波动&lt;5 %。</w:t>
      </w:r>
    </w:p>
    <w:p w14:paraId="09ABAE4D">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c）热解尾气：如尾气SO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含量超过50 mg/m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，可通过强化后端冷却，防止吸收剂分解逸出；实验数据表明，冷却水通量提高20%，30 s内降至&lt;35 mg/m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，避免冲击尾气塔。</w:t>
      </w:r>
    </w:p>
    <w:p w14:paraId="305302CE">
      <w:pPr>
        <w:pStyle w:val="19"/>
        <w:spacing w:before="156" w:beforeLines="50" w:after="156" w:afterLines="50" w:line="360" w:lineRule="auto"/>
        <w:ind w:firstLine="480"/>
        <w:outlineLvl w:val="1"/>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8）运行与维护制度确定</w:t>
      </w:r>
    </w:p>
    <w:p w14:paraId="53E9CB1F">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8.1 制度与台账</w:t>
      </w:r>
    </w:p>
    <w:p w14:paraId="12A6DDC0">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“烟气-药剂-产品-设备”四本台账制度，已在韶关冶炼厂等冶炼企业运行多年，制度执行与生产效果良好；如运行发现异常可根据台账历史数据进行原因分析。</w:t>
      </w:r>
    </w:p>
    <w:p w14:paraId="3E250858">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8.2 人员培训</w:t>
      </w:r>
    </w:p>
    <w:p w14:paraId="068C43E8">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参考了《危险化学品安全管理条例》第20条，由于电化学装置涉及大电流设备与可能发生的异常析氢，必须熟悉工艺流程、设备操作及应急处理后才能上岗操作设备；日常检查与维护，需要具有资质的电工与焊工，以确保人员与设备的安全。</w:t>
      </w:r>
    </w:p>
    <w:p w14:paraId="372BB037">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8.3 维护周期</w:t>
      </w:r>
    </w:p>
    <w:p w14:paraId="46704692">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a）日检：轴承温度≤70 ℃（红外点温枪），源于泵厂ISO 9906标准；。</w:t>
      </w:r>
    </w:p>
    <w:p w14:paraId="4724464F">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b）月检：在线pH电极及时用清水冲洗，可延长寿命30%并提高准确度；电解槽使用弱碱清洗后，阴极表面硫附着量可显著降低，槽电压可降低5%以上。</w:t>
      </w:r>
    </w:p>
    <w:p w14:paraId="73913AA8">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c）年检：借鉴电解水行业的经验，阳极涂层剩余Pt量&lt;6 g/m</w:t>
      </w:r>
      <w:r>
        <w:rPr>
          <w:rFonts w:hint="eastAsia" w:ascii="Times New Roman" w:hAnsi="Times New Roman" w:cs="Times New Roman"/>
          <w:sz w:val="24"/>
          <w:szCs w:val="24"/>
          <w:vertAlign w:val="superscript"/>
          <w:lang w:val="en-US" w:eastAsia="zh-CN"/>
        </w:rPr>
        <w:t>2</w:t>
      </w:r>
      <w:r>
        <w:rPr>
          <w:rFonts w:hint="eastAsia" w:ascii="Times New Roman" w:hAnsi="Times New Roman" w:cs="Times New Roman"/>
          <w:sz w:val="24"/>
          <w:szCs w:val="24"/>
          <w:lang w:val="en-US" w:eastAsia="zh-CN"/>
        </w:rPr>
        <w:t>（XRF快速检测）即需要重涂，避免效率突降。</w:t>
      </w:r>
    </w:p>
    <w:p w14:paraId="7C3AF9E2">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8.4 应急措施</w:t>
      </w:r>
    </w:p>
    <w:p w14:paraId="1873D056">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a）停电：借鉴PEM电解水装置的处理方案，使用UPS维持DCS与循环泵2 h，保证电解槽不干槽，并电流逐级降低并最后关停。</w:t>
      </w:r>
    </w:p>
    <w:p w14:paraId="71291797">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b）电解液泄漏：应急池容积≥单台储罐110%，满足GB 50160化工企业标准；电解液略带酸性，可用30%碱液中和至pH 6-8后回用，减少废水外排。</w:t>
      </w:r>
    </w:p>
    <w:p w14:paraId="08A2DD44">
      <w:pPr>
        <w:pStyle w:val="19"/>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c）火灾：硫磺库房按丙类仓库设计，其燃烧</w:t>
      </w:r>
      <w:bookmarkStart w:id="14" w:name="_GoBack"/>
      <w:bookmarkEnd w:id="14"/>
      <w:r>
        <w:rPr>
          <w:rFonts w:hint="eastAsia" w:ascii="Times New Roman" w:hAnsi="Times New Roman" w:cs="Times New Roman"/>
          <w:sz w:val="24"/>
          <w:szCs w:val="24"/>
          <w:lang w:val="en-US" w:eastAsia="zh-CN"/>
        </w:rPr>
        <w:t>过程中不能使用水扑救，防止熔融硫流淌扩大火势。</w:t>
      </w:r>
    </w:p>
    <w:p w14:paraId="440AD4A5">
      <w:pPr>
        <w:spacing w:before="156" w:beforeLines="50" w:after="156" w:afterLines="50" w:line="360" w:lineRule="auto"/>
        <w:ind w:left="630"/>
        <w:outlineLvl w:val="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五、标准验证试验</w:t>
      </w:r>
      <w:bookmarkEnd w:id="2"/>
      <w:bookmarkEnd w:id="3"/>
      <w:bookmarkEnd w:id="4"/>
      <w:bookmarkEnd w:id="5"/>
      <w:bookmarkEnd w:id="6"/>
    </w:p>
    <w:p w14:paraId="69E9598E">
      <w:pPr>
        <w:pStyle w:val="19"/>
        <w:spacing w:before="156" w:beforeLines="50" w:after="156" w:afterLines="50" w:line="360" w:lineRule="auto"/>
        <w:ind w:firstLine="480"/>
        <w:outlineLvl w:val="1"/>
        <w:rPr>
          <w:rFonts w:hint="default" w:ascii="Times New Roman" w:hAnsi="Times New Roman" w:eastAsia="黑体" w:cs="Times New Roman"/>
          <w:sz w:val="24"/>
          <w:szCs w:val="24"/>
        </w:rPr>
      </w:pPr>
      <w:bookmarkStart w:id="7" w:name="_Toc11045"/>
      <w:bookmarkStart w:id="8" w:name="_Toc12969"/>
      <w:bookmarkStart w:id="9" w:name="_Toc13524"/>
      <w:bookmarkStart w:id="10" w:name="_Toc6186"/>
      <w:bookmarkStart w:id="11" w:name="_Toc9599"/>
      <w:r>
        <w:rPr>
          <w:rFonts w:hint="default" w:ascii="Times New Roman" w:hAnsi="Times New Roman" w:eastAsia="黑体" w:cs="Times New Roman"/>
          <w:sz w:val="24"/>
          <w:szCs w:val="24"/>
        </w:rPr>
        <w:t>5.1、重复性、再现性实验</w:t>
      </w:r>
      <w:bookmarkEnd w:id="7"/>
      <w:bookmarkEnd w:id="8"/>
      <w:bookmarkEnd w:id="9"/>
      <w:bookmarkEnd w:id="10"/>
      <w:bookmarkEnd w:id="11"/>
    </w:p>
    <w:p w14:paraId="49598A40">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试验内容：考察行业标准《有色冶金烟气二氧化硫电化学回收单质硫技术规范》对</w:t>
      </w:r>
      <w:r>
        <w:rPr>
          <w:rFonts w:hint="eastAsia" w:ascii="Times New Roman" w:hAnsi="Times New Roman" w:cs="Times New Roman"/>
          <w:sz w:val="24"/>
          <w:szCs w:val="24"/>
        </w:rPr>
        <w:t>单质硫法拉第效率</w:t>
      </w:r>
      <w:r>
        <w:rPr>
          <w:rFonts w:ascii="Times New Roman" w:hAnsi="Times New Roman" w:cs="Times New Roman"/>
          <w:sz w:val="24"/>
          <w:szCs w:val="24"/>
        </w:rPr>
        <w:t>和单质硫质量分数（纯度）进行检测。</w:t>
      </w:r>
    </w:p>
    <w:p w14:paraId="0B199C62">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试验方法：按照</w:t>
      </w:r>
      <w:r>
        <w:rPr>
          <w:rFonts w:hint="eastAsia" w:ascii="Times New Roman" w:hAnsi="Times New Roman" w:cs="Times New Roman"/>
          <w:sz w:val="24"/>
          <w:szCs w:val="24"/>
        </w:rPr>
        <w:t>国家</w:t>
      </w:r>
      <w:r>
        <w:rPr>
          <w:rFonts w:ascii="Times New Roman" w:hAnsi="Times New Roman" w:cs="Times New Roman"/>
          <w:sz w:val="24"/>
          <w:szCs w:val="24"/>
        </w:rPr>
        <w:t>标准GB/T 11060.13-2023进行单质硫的检测。</w:t>
      </w:r>
    </w:p>
    <w:p w14:paraId="70911AFD">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方法提要：</w:t>
      </w:r>
    </w:p>
    <w:p w14:paraId="09C54F6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（1）方法提要</w:t>
      </w:r>
    </w:p>
    <w:p w14:paraId="7182EC44">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将吸收饱和后的SO</w:t>
      </w:r>
      <w:r>
        <w:rPr>
          <w:rFonts w:ascii="Times New Roman" w:hAnsi="Times New Roman" w:cs="Times New Roman"/>
          <w:sz w:val="24"/>
          <w:szCs w:val="24"/>
          <w:vertAlign w:val="subscript"/>
        </w:rPr>
        <w:t>2</w:t>
      </w:r>
      <w:r>
        <w:rPr>
          <w:rFonts w:ascii="Times New Roman" w:hAnsi="Times New Roman" w:cs="Times New Roman"/>
          <w:sz w:val="24"/>
          <w:szCs w:val="24"/>
        </w:rPr>
        <w:t>溶液作为阴极电解液，采用负载有催化剂的电极作阴极。SO</w:t>
      </w:r>
      <w:r>
        <w:rPr>
          <w:rFonts w:ascii="Times New Roman" w:hAnsi="Times New Roman" w:cs="Times New Roman"/>
          <w:sz w:val="24"/>
          <w:szCs w:val="24"/>
          <w:vertAlign w:val="subscript"/>
        </w:rPr>
        <w:t>2</w:t>
      </w:r>
      <w:r>
        <w:rPr>
          <w:rFonts w:ascii="Times New Roman" w:hAnsi="Times New Roman" w:cs="Times New Roman"/>
          <w:sz w:val="24"/>
          <w:szCs w:val="24"/>
        </w:rPr>
        <w:t>在电场环境下首先还原为</w:t>
      </w:r>
      <w:r>
        <w:rPr>
          <w:rFonts w:hint="eastAsia" w:ascii="Times New Roman" w:hAnsi="Times New Roman" w:cs="Times New Roman"/>
          <w:sz w:val="24"/>
          <w:szCs w:val="24"/>
        </w:rPr>
        <w:t>中间体</w:t>
      </w:r>
      <w:r>
        <w:rPr>
          <w:rFonts w:ascii="Times New Roman" w:hAnsi="Times New Roman" w:cs="Times New Roman"/>
          <w:sz w:val="24"/>
          <w:szCs w:val="24"/>
        </w:rPr>
        <w:t>，</w:t>
      </w:r>
      <w:r>
        <w:rPr>
          <w:rFonts w:hint="eastAsia" w:ascii="Times New Roman" w:hAnsi="Times New Roman" w:cs="Times New Roman"/>
          <w:sz w:val="24"/>
          <w:szCs w:val="24"/>
          <w:lang w:val="en-US" w:eastAsia="zh-CN"/>
        </w:rPr>
        <w:t>中间体进一步结晶分离，将得到的中间体热解</w:t>
      </w:r>
      <w:r>
        <w:rPr>
          <w:rFonts w:ascii="Times New Roman" w:hAnsi="Times New Roman" w:cs="Times New Roman"/>
          <w:sz w:val="24"/>
          <w:szCs w:val="24"/>
        </w:rPr>
        <w:t>生成单质硫</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释放</w:t>
      </w:r>
      <w:r>
        <w:rPr>
          <w:rFonts w:hint="eastAsia" w:ascii="Times New Roman" w:hAnsi="Times New Roman" w:cs="Times New Roman"/>
          <w:sz w:val="24"/>
          <w:szCs w:val="24"/>
        </w:rPr>
        <w:t>的</w:t>
      </w:r>
      <w:r>
        <w:rPr>
          <w:rFonts w:hint="eastAsia" w:ascii="Times New Roman" w:hAnsi="Times New Roman" w:cs="Times New Roman"/>
          <w:sz w:val="24"/>
          <w:szCs w:val="24"/>
          <w:lang w:val="en-US" w:eastAsia="zh-CN"/>
        </w:rPr>
        <w:t>吸收剂</w:t>
      </w:r>
      <w:r>
        <w:rPr>
          <w:rFonts w:hint="eastAsia" w:ascii="Times New Roman" w:hAnsi="Times New Roman" w:cs="Times New Roman"/>
          <w:sz w:val="24"/>
          <w:szCs w:val="24"/>
        </w:rPr>
        <w:t>再次返回电解液进行吸收。</w:t>
      </w:r>
      <w:r>
        <w:rPr>
          <w:rFonts w:ascii="Times New Roman" w:hAnsi="Times New Roman" w:cs="Times New Roman"/>
          <w:sz w:val="24"/>
          <w:szCs w:val="24"/>
        </w:rPr>
        <w:t>反应产生的单质硫质量分数通过GB/T 2449的方法进行检测。</w:t>
      </w:r>
    </w:p>
    <w:p w14:paraId="46AED71A">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（2）试剂</w:t>
      </w:r>
    </w:p>
    <w:p w14:paraId="3C7ED796">
      <w:pPr>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①浓硫酸(优级纯)。</w:t>
      </w:r>
    </w:p>
    <w:p w14:paraId="3F563E08">
      <w:pPr>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②二硫化碳(分析纯)。</w:t>
      </w:r>
    </w:p>
    <w:p w14:paraId="37FF44EF">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③氨基磺酸铵（分析纯）。</w:t>
      </w:r>
    </w:p>
    <w:p w14:paraId="0E503845">
      <w:pPr>
        <w:spacing w:line="360" w:lineRule="auto"/>
        <w:ind w:firstLine="480" w:firstLineChars="200"/>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④碘标准溶液。</w:t>
      </w:r>
    </w:p>
    <w:p w14:paraId="537F1B8E">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⑤</w:t>
      </w:r>
      <w:r>
        <w:rPr>
          <w:rFonts w:hint="default" w:ascii="Times New Roman" w:hAnsi="Times New Roman" w:cs="Times New Roman"/>
          <w:sz w:val="24"/>
          <w:szCs w:val="24"/>
          <w:highlight w:val="none"/>
          <w:lang w:val="en-US" w:eastAsia="zh-CN"/>
        </w:rPr>
        <w:t>乙二胺四乙酸二钠盐</w:t>
      </w:r>
      <w:r>
        <w:rPr>
          <w:rFonts w:hint="eastAsia" w:ascii="Times New Roman" w:hAnsi="Times New Roman" w:cs="Times New Roman"/>
          <w:sz w:val="24"/>
          <w:szCs w:val="24"/>
          <w:highlight w:val="none"/>
          <w:lang w:val="en-US" w:eastAsia="zh-CN"/>
        </w:rPr>
        <w:t>（分析纯）。</w:t>
      </w:r>
    </w:p>
    <w:p w14:paraId="3EB5A571">
      <w:pPr>
        <w:spacing w:line="360" w:lineRule="auto"/>
        <w:ind w:firstLine="480" w:firstLineChars="200"/>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⑥异丙醇（分析纯）</w:t>
      </w:r>
    </w:p>
    <w:p w14:paraId="29671E92">
      <w:pPr>
        <w:spacing w:line="360" w:lineRule="auto"/>
        <w:ind w:firstLine="480" w:firstLineChars="200"/>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⑦淀粉（分析纯）</w:t>
      </w:r>
    </w:p>
    <w:p w14:paraId="2563DC77">
      <w:pPr>
        <w:widowControl/>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（3）分析步骤</w:t>
      </w:r>
    </w:p>
    <w:p w14:paraId="7010DE0A">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①电解液二氧化硫有效浓度</w:t>
      </w:r>
    </w:p>
    <w:p w14:paraId="0EBC4791">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烟气中的二氧化硫被氨基磺酸铵混合溶液吸收，用碘标准溶液滴定。按滴定量计算二氧化硫浓度。反应式如下：</w:t>
      </w:r>
    </w:p>
    <w:p w14:paraId="028C3DC7">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SO</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+H</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O→H</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SO</w:t>
      </w:r>
      <w:r>
        <w:rPr>
          <w:rFonts w:hint="eastAsia" w:ascii="Times New Roman" w:hAnsi="Times New Roman" w:cs="Times New Roman"/>
          <w:sz w:val="24"/>
          <w:szCs w:val="24"/>
          <w:highlight w:val="none"/>
          <w:vertAlign w:val="subscript"/>
          <w:lang w:val="en-US" w:eastAsia="zh-CN"/>
        </w:rPr>
        <w:t>3</w:t>
      </w:r>
    </w:p>
    <w:p w14:paraId="3F390C18">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H</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SO</w:t>
      </w:r>
      <w:r>
        <w:rPr>
          <w:rFonts w:hint="eastAsia" w:ascii="Times New Roman" w:hAnsi="Times New Roman" w:cs="Times New Roman"/>
          <w:sz w:val="24"/>
          <w:szCs w:val="24"/>
          <w:highlight w:val="none"/>
          <w:vertAlign w:val="subscript"/>
          <w:lang w:val="en-US" w:eastAsia="zh-CN"/>
        </w:rPr>
        <w:t>3</w:t>
      </w:r>
      <w:r>
        <w:rPr>
          <w:rFonts w:hint="eastAsia" w:ascii="Times New Roman" w:hAnsi="Times New Roman" w:cs="Times New Roman"/>
          <w:sz w:val="24"/>
          <w:szCs w:val="24"/>
          <w:highlight w:val="none"/>
          <w:lang w:val="en-US" w:eastAsia="zh-CN"/>
        </w:rPr>
        <w:t>+H</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O+I</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→H</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SO</w:t>
      </w:r>
      <w:r>
        <w:rPr>
          <w:rFonts w:hint="eastAsia" w:ascii="Times New Roman" w:hAnsi="Times New Roman" w:cs="Times New Roman"/>
          <w:sz w:val="24"/>
          <w:szCs w:val="24"/>
          <w:highlight w:val="none"/>
          <w:vertAlign w:val="subscript"/>
          <w:lang w:val="en-US" w:eastAsia="zh-CN"/>
        </w:rPr>
        <w:t>4</w:t>
      </w:r>
      <w:r>
        <w:rPr>
          <w:rFonts w:hint="eastAsia" w:ascii="Times New Roman" w:hAnsi="Times New Roman" w:cs="Times New Roman"/>
          <w:sz w:val="24"/>
          <w:szCs w:val="24"/>
          <w:highlight w:val="none"/>
          <w:lang w:val="en-US" w:eastAsia="zh-CN"/>
        </w:rPr>
        <w:t>+2HI</w:t>
      </w:r>
    </w:p>
    <w:p w14:paraId="1C4A9189">
      <w:pPr>
        <w:spacing w:line="360" w:lineRule="auto"/>
        <w:ind w:firstLine="480" w:firstLineChars="200"/>
        <w:rPr>
          <w:rFonts w:hint="eastAsia"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称取5.0g乙二胺四乙酸二钠(EDTA-2Na)</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溶于热水，冷却后，加入50ml异丙醇，用水稀释至500ml,贮存于玻璃瓶或聚乙烯瓶中，</w:t>
      </w:r>
      <w:r>
        <w:rPr>
          <w:rFonts w:hint="eastAsia" w:ascii="Times New Roman" w:hAnsi="Times New Roman" w:cs="Times New Roman"/>
          <w:sz w:val="24"/>
          <w:szCs w:val="24"/>
          <w:highlight w:val="none"/>
          <w:lang w:val="en-US" w:eastAsia="zh-CN"/>
        </w:rPr>
        <w:t>得到稳定剂；</w:t>
      </w:r>
      <w:r>
        <w:rPr>
          <w:rFonts w:hint="default" w:ascii="Times New Roman" w:hAnsi="Times New Roman" w:cs="Times New Roman"/>
          <w:sz w:val="24"/>
          <w:szCs w:val="24"/>
          <w:highlight w:val="none"/>
          <w:lang w:val="en-US" w:eastAsia="zh-CN"/>
        </w:rPr>
        <w:t>称取11.0g氨基磺酸铵，7.0g硫酸铵，溶入少量水中，加水至1000ml</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再加入5ml稳定剂摇匀，</w:t>
      </w:r>
      <w:r>
        <w:rPr>
          <w:rFonts w:hint="eastAsia" w:ascii="Times New Roman" w:hAnsi="Times New Roman" w:cs="Times New Roman"/>
          <w:sz w:val="24"/>
          <w:szCs w:val="24"/>
          <w:highlight w:val="none"/>
          <w:lang w:val="en-US" w:eastAsia="zh-CN"/>
        </w:rPr>
        <w:t>得到吸收液；称取0.20g可溶性淀粉，加少量水调成糊状，慢慢倒入100 ml沸水中，继续煮沸至溶液澄清，冷却后贮于细口瓶中得到淀粉指示剂。</w:t>
      </w:r>
    </w:p>
    <w:p w14:paraId="30368504">
      <w:pPr>
        <w:spacing w:line="360" w:lineRule="auto"/>
        <w:ind w:firstLine="480" w:firstLineChars="20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将两吸收瓶中的样品全部转入碘量瓶，用少量吸收液分别洗涤吸收瓶两次，洗涤液亦转入碘量瓶，摇匀。加2g/L淀粉溶液50</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ml,用0.010mol/L碘标准溶液滴定至蓝色，记录消耗量V(ml)。</w:t>
      </w:r>
    </w:p>
    <w:p w14:paraId="6459478F">
      <w:pPr>
        <w:spacing w:line="360" w:lineRule="auto"/>
        <w:ind w:firstLine="480" w:firstLineChars="20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另取相同体积吸收液，同法进行空白滴定，记录消耗量V(ml)。</w:t>
      </w:r>
    </w:p>
    <w:p w14:paraId="10842585">
      <w:pPr>
        <w:spacing w:line="360" w:lineRule="auto"/>
        <w:ind w:firstLine="480" w:firstLineChars="200"/>
        <w:jc w:val="center"/>
        <w:rPr>
          <w:rFonts w:hint="default" w:ascii="Times New Roman" w:hAnsi="Times New Roman" w:cs="Times New Roman"/>
          <w:sz w:val="24"/>
          <w:szCs w:val="24"/>
          <w:highlight w:val="none"/>
          <w:lang w:val="en-US" w:eastAsia="zh-CN"/>
        </w:rPr>
      </w:pPr>
      <m:oMath>
        <m:sSup>
          <m:sSupPr>
            <m:ctrlPr>
              <w:rPr>
                <w:rFonts w:ascii="Cambria Math" w:hAnsi="Cambria Math" w:cs="Times New Roman"/>
                <w:i/>
                <w:sz w:val="24"/>
                <w:szCs w:val="24"/>
                <w:highlight w:val="none"/>
                <w:lang w:val="en-US"/>
              </w:rPr>
            </m:ctrlPr>
          </m:sSupPr>
          <m:e>
            <m:r>
              <m:rPr/>
              <w:rPr>
                <w:rFonts w:hint="default" w:ascii="Cambria Math" w:hAnsi="Cambria Math" w:cs="Times New Roman"/>
                <w:sz w:val="24"/>
                <w:szCs w:val="24"/>
                <w:highlight w:val="none"/>
                <w:lang w:val="en-US" w:eastAsia="zh-CN"/>
              </w:rPr>
              <m:t>c</m:t>
            </m:r>
            <m:ctrlPr>
              <w:rPr>
                <w:rFonts w:ascii="Cambria Math" w:hAnsi="Cambria Math" w:cs="Times New Roman"/>
                <w:i/>
                <w:sz w:val="24"/>
                <w:szCs w:val="24"/>
                <w:highlight w:val="none"/>
                <w:lang w:val="en-US"/>
              </w:rPr>
            </m:ctrlPr>
          </m:e>
          <m:sup>
            <m:r>
              <m:rPr/>
              <w:rPr>
                <w:rFonts w:hint="default" w:ascii="Cambria Math" w:hAnsi="Cambria Math" w:cs="Times New Roman"/>
                <w:sz w:val="24"/>
                <w:szCs w:val="24"/>
                <w:highlight w:val="none"/>
                <w:lang w:val="en-US" w:eastAsia="zh-CN"/>
              </w:rPr>
              <m:t>'</m:t>
            </m:r>
            <m:ctrlPr>
              <w:rPr>
                <w:rFonts w:ascii="Cambria Math" w:hAnsi="Cambria Math" w:cs="Times New Roman"/>
                <w:i/>
                <w:sz w:val="24"/>
                <w:szCs w:val="24"/>
                <w:highlight w:val="none"/>
                <w:lang w:val="en-US"/>
              </w:rPr>
            </m:ctrlPr>
          </m:sup>
        </m:sSup>
        <m:r>
          <m:rPr/>
          <w:rPr>
            <w:rFonts w:ascii="Cambria Math" w:hAnsi="Cambria Math" w:cs="Times New Roman"/>
            <w:sz w:val="24"/>
            <w:szCs w:val="24"/>
            <w:highlight w:val="none"/>
            <w:lang w:val="en-US"/>
          </w:rPr>
          <m:t>=</m:t>
        </m:r>
        <m:f>
          <m:fPr>
            <m:ctrlPr>
              <w:rPr>
                <w:rFonts w:ascii="Cambria Math" w:hAnsi="Cambria Math" w:cs="Times New Roman"/>
                <w:i/>
                <w:sz w:val="24"/>
                <w:szCs w:val="24"/>
                <w:highlight w:val="none"/>
                <w:lang w:val="en-US"/>
              </w:rPr>
            </m:ctrlPr>
          </m:fPr>
          <m:num>
            <m:d>
              <m:dPr>
                <m:ctrlPr>
                  <w:rPr>
                    <w:rFonts w:ascii="Cambria Math" w:hAnsi="Cambria Math" w:cs="Times New Roman"/>
                    <w:i/>
                    <w:sz w:val="24"/>
                    <w:szCs w:val="24"/>
                    <w:highlight w:val="none"/>
                    <w:lang w:val="en-US"/>
                  </w:rPr>
                </m:ctrlPr>
              </m:dPr>
              <m:e>
                <m:r>
                  <m:rPr/>
                  <w:rPr>
                    <w:rFonts w:hint="default" w:ascii="Cambria Math" w:hAnsi="Cambria Math" w:cs="Times New Roman"/>
                    <w:sz w:val="24"/>
                    <w:szCs w:val="24"/>
                    <w:highlight w:val="none"/>
                    <w:lang w:val="en-US" w:eastAsia="zh-CN"/>
                  </w:rPr>
                  <m:t>V</m:t>
                </m:r>
                <m:r>
                  <m:rPr/>
                  <w:rPr>
                    <w:rFonts w:ascii="Cambria Math" w:hAnsi="Cambria Math" w:cs="Times New Roman"/>
                    <w:sz w:val="24"/>
                    <w:szCs w:val="24"/>
                    <w:highlight w:val="none"/>
                    <w:lang w:val="en-US"/>
                  </w:rPr>
                  <m:t>−</m:t>
                </m:r>
                <m:sSub>
                  <m:sSubPr>
                    <m:ctrlPr>
                      <w:rPr>
                        <w:rFonts w:ascii="Cambria Math" w:hAnsi="Cambria Math" w:cs="Times New Roman"/>
                        <w:i/>
                        <w:sz w:val="24"/>
                        <w:szCs w:val="24"/>
                        <w:highlight w:val="none"/>
                        <w:lang w:val="en-US"/>
                      </w:rPr>
                    </m:ctrlPr>
                  </m:sSubPr>
                  <m:e>
                    <m:r>
                      <m:rPr/>
                      <w:rPr>
                        <w:rFonts w:hint="default" w:ascii="Cambria Math" w:hAnsi="Cambria Math" w:cs="Times New Roman"/>
                        <w:sz w:val="24"/>
                        <w:szCs w:val="24"/>
                        <w:highlight w:val="none"/>
                        <w:lang w:val="en-US" w:eastAsia="zh-CN"/>
                      </w:rPr>
                      <m:t>V</m:t>
                    </m:r>
                    <m:ctrlPr>
                      <w:rPr>
                        <w:rFonts w:ascii="Cambria Math" w:hAnsi="Cambria Math" w:cs="Times New Roman"/>
                        <w:i/>
                        <w:sz w:val="24"/>
                        <w:szCs w:val="24"/>
                        <w:highlight w:val="none"/>
                        <w:lang w:val="en-US"/>
                      </w:rPr>
                    </m:ctrlPr>
                  </m:e>
                  <m:sub>
                    <m:r>
                      <m:rPr/>
                      <w:rPr>
                        <w:rFonts w:hint="default" w:ascii="Cambria Math" w:hAnsi="Cambria Math" w:cs="Times New Roman"/>
                        <w:sz w:val="24"/>
                        <w:szCs w:val="24"/>
                        <w:highlight w:val="none"/>
                        <w:lang w:val="en-US" w:eastAsia="zh-CN"/>
                      </w:rPr>
                      <m:t>0</m:t>
                    </m:r>
                    <m:ctrlPr>
                      <w:rPr>
                        <w:rFonts w:ascii="Cambria Math" w:hAnsi="Cambria Math" w:cs="Times New Roman"/>
                        <w:i/>
                        <w:sz w:val="24"/>
                        <w:szCs w:val="24"/>
                        <w:highlight w:val="none"/>
                        <w:lang w:val="en-US"/>
                      </w:rPr>
                    </m:ctrlPr>
                  </m:sub>
                </m:sSub>
                <m:ctrlPr>
                  <w:rPr>
                    <w:rFonts w:ascii="Cambria Math" w:hAnsi="Cambria Math" w:cs="Times New Roman"/>
                    <w:i/>
                    <w:sz w:val="24"/>
                    <w:szCs w:val="24"/>
                    <w:highlight w:val="none"/>
                    <w:lang w:val="en-US"/>
                  </w:rPr>
                </m:ctrlPr>
              </m:e>
            </m:d>
            <m:r>
              <m:rPr/>
              <w:rPr>
                <w:rFonts w:ascii="Cambria Math" w:hAnsi="Cambria Math" w:cs="Times New Roman"/>
                <w:sz w:val="24"/>
                <w:szCs w:val="24"/>
                <w:highlight w:val="none"/>
                <w:lang w:val="en-US"/>
              </w:rPr>
              <m:t>×</m:t>
            </m:r>
            <m:r>
              <m:rPr/>
              <w:rPr>
                <w:rFonts w:hint="default" w:ascii="Cambria Math" w:hAnsi="Cambria Math" w:cs="Times New Roman"/>
                <w:sz w:val="24"/>
                <w:szCs w:val="24"/>
                <w:highlight w:val="none"/>
                <w:lang w:val="en-US" w:eastAsia="zh-CN"/>
              </w:rPr>
              <m:t>c</m:t>
            </m:r>
            <m:d>
              <m:dPr>
                <m:ctrlPr>
                  <w:rPr>
                    <w:rFonts w:hint="default" w:ascii="Cambria Math" w:hAnsi="Cambria Math" w:cs="Times New Roman"/>
                    <w:i/>
                    <w:sz w:val="24"/>
                    <w:szCs w:val="24"/>
                    <w:highlight w:val="none"/>
                    <w:lang w:val="en-US" w:eastAsia="zh-CN"/>
                  </w:rPr>
                </m:ctrlPr>
              </m:dPr>
              <m:e>
                <m:f>
                  <m:fPr>
                    <m:ctrlPr>
                      <w:rPr>
                        <w:rFonts w:hint="default" w:ascii="Cambria Math" w:hAnsi="Cambria Math" w:cs="Times New Roman"/>
                        <w:i/>
                        <w:sz w:val="24"/>
                        <w:szCs w:val="24"/>
                        <w:highlight w:val="none"/>
                        <w:lang w:val="en-US" w:eastAsia="zh-CN"/>
                      </w:rPr>
                    </m:ctrlPr>
                  </m:fPr>
                  <m:num>
                    <m:r>
                      <m:rPr/>
                      <w:rPr>
                        <w:rFonts w:hint="default" w:ascii="Cambria Math" w:hAnsi="Cambria Math" w:cs="Times New Roman"/>
                        <w:sz w:val="24"/>
                        <w:szCs w:val="24"/>
                        <w:highlight w:val="none"/>
                        <w:lang w:val="en-US" w:eastAsia="zh-CN"/>
                      </w:rPr>
                      <m:t>1</m:t>
                    </m:r>
                    <m:ctrlPr>
                      <w:rPr>
                        <w:rFonts w:hint="default" w:ascii="Cambria Math" w:hAnsi="Cambria Math" w:cs="Times New Roman"/>
                        <w:i/>
                        <w:sz w:val="24"/>
                        <w:szCs w:val="24"/>
                        <w:highlight w:val="none"/>
                        <w:lang w:val="en-US" w:eastAsia="zh-CN"/>
                      </w:rPr>
                    </m:ctrlPr>
                  </m:num>
                  <m:den>
                    <m:r>
                      <m:rPr/>
                      <w:rPr>
                        <w:rFonts w:hint="default" w:ascii="Cambria Math" w:hAnsi="Cambria Math" w:cs="Times New Roman"/>
                        <w:sz w:val="24"/>
                        <w:szCs w:val="24"/>
                        <w:highlight w:val="none"/>
                        <w:lang w:val="en-US" w:eastAsia="zh-CN"/>
                      </w:rPr>
                      <m:t>2</m:t>
                    </m:r>
                    <m:ctrlPr>
                      <w:rPr>
                        <w:rFonts w:hint="default" w:ascii="Cambria Math" w:hAnsi="Cambria Math" w:cs="Times New Roman"/>
                        <w:i/>
                        <w:sz w:val="24"/>
                        <w:szCs w:val="24"/>
                        <w:highlight w:val="none"/>
                        <w:lang w:val="en-US" w:eastAsia="zh-CN"/>
                      </w:rPr>
                    </m:ctrlPr>
                  </m:den>
                </m:f>
                <m:sSub>
                  <m:sSubPr>
                    <m:ctrlPr>
                      <w:rPr>
                        <w:rFonts w:hint="default" w:ascii="Cambria Math" w:hAnsi="Cambria Math" w:cs="Times New Roman"/>
                        <w:i/>
                        <w:sz w:val="24"/>
                        <w:szCs w:val="24"/>
                        <w:highlight w:val="none"/>
                        <w:lang w:val="en-US" w:eastAsia="zh-CN"/>
                      </w:rPr>
                    </m:ctrlPr>
                  </m:sSubPr>
                  <m:e>
                    <m:r>
                      <m:rPr/>
                      <w:rPr>
                        <w:rFonts w:hint="default" w:ascii="Cambria Math" w:hAnsi="Cambria Math" w:cs="Times New Roman"/>
                        <w:sz w:val="24"/>
                        <w:szCs w:val="24"/>
                        <w:highlight w:val="none"/>
                        <w:lang w:val="en-US" w:eastAsia="zh-CN"/>
                      </w:rPr>
                      <m:t>I</m:t>
                    </m:r>
                    <m:ctrlPr>
                      <w:rPr>
                        <w:rFonts w:hint="default" w:ascii="Cambria Math" w:hAnsi="Cambria Math" w:cs="Times New Roman"/>
                        <w:i/>
                        <w:sz w:val="24"/>
                        <w:szCs w:val="24"/>
                        <w:highlight w:val="none"/>
                        <w:lang w:val="en-US" w:eastAsia="zh-CN"/>
                      </w:rPr>
                    </m:ctrlPr>
                  </m:e>
                  <m:sub>
                    <m:r>
                      <m:rPr/>
                      <w:rPr>
                        <w:rFonts w:hint="default" w:ascii="Cambria Math" w:hAnsi="Cambria Math" w:cs="Times New Roman"/>
                        <w:sz w:val="24"/>
                        <w:szCs w:val="24"/>
                        <w:highlight w:val="none"/>
                        <w:lang w:val="en-US" w:eastAsia="zh-CN"/>
                      </w:rPr>
                      <m:t>2</m:t>
                    </m:r>
                    <m:ctrlPr>
                      <w:rPr>
                        <w:rFonts w:hint="default" w:ascii="Cambria Math" w:hAnsi="Cambria Math" w:cs="Times New Roman"/>
                        <w:i/>
                        <w:sz w:val="24"/>
                        <w:szCs w:val="24"/>
                        <w:highlight w:val="none"/>
                        <w:lang w:val="en-US" w:eastAsia="zh-CN"/>
                      </w:rPr>
                    </m:ctrlPr>
                  </m:sub>
                </m:sSub>
                <m:ctrlPr>
                  <w:rPr>
                    <w:rFonts w:hint="default" w:ascii="Cambria Math" w:hAnsi="Cambria Math" w:cs="Times New Roman"/>
                    <w:i/>
                    <w:sz w:val="24"/>
                    <w:szCs w:val="24"/>
                    <w:highlight w:val="none"/>
                    <w:lang w:val="en-US" w:eastAsia="zh-CN"/>
                  </w:rPr>
                </m:ctrlPr>
              </m:e>
            </m:d>
            <m:r>
              <m:rPr/>
              <w:rPr>
                <w:rFonts w:ascii="Cambria Math" w:hAnsi="Cambria Math" w:cs="Times New Roman"/>
                <w:sz w:val="24"/>
                <w:szCs w:val="24"/>
                <w:highlight w:val="none"/>
                <w:lang w:val="en-US"/>
              </w:rPr>
              <m:t>×</m:t>
            </m:r>
            <m:r>
              <m:rPr/>
              <w:rPr>
                <w:rFonts w:hint="default" w:ascii="Cambria Math" w:hAnsi="Cambria Math" w:cs="Times New Roman"/>
                <w:sz w:val="24"/>
                <w:szCs w:val="24"/>
                <w:highlight w:val="none"/>
                <w:lang w:val="en-US" w:eastAsia="zh-CN"/>
              </w:rPr>
              <m:t>32</m:t>
            </m:r>
            <m:ctrlPr>
              <w:rPr>
                <w:rFonts w:ascii="Cambria Math" w:hAnsi="Cambria Math" w:cs="Times New Roman"/>
                <w:i/>
                <w:sz w:val="24"/>
                <w:szCs w:val="24"/>
                <w:highlight w:val="none"/>
                <w:lang w:val="en-US"/>
              </w:rPr>
            </m:ctrlPr>
          </m:num>
          <m:den>
            <m:sSub>
              <m:sSubPr>
                <m:ctrlPr>
                  <w:rPr>
                    <w:rFonts w:ascii="Cambria Math" w:hAnsi="Cambria Math" w:cs="Times New Roman"/>
                    <w:i/>
                    <w:sz w:val="24"/>
                    <w:szCs w:val="24"/>
                    <w:highlight w:val="none"/>
                    <w:lang w:val="en-US"/>
                  </w:rPr>
                </m:ctrlPr>
              </m:sSubPr>
              <m:e>
                <m:r>
                  <m:rPr/>
                  <w:rPr>
                    <w:rFonts w:hint="default" w:ascii="Cambria Math" w:hAnsi="Cambria Math" w:cs="Times New Roman"/>
                    <w:sz w:val="24"/>
                    <w:szCs w:val="24"/>
                    <w:highlight w:val="none"/>
                    <w:lang w:val="en-US" w:eastAsia="zh-CN"/>
                  </w:rPr>
                  <m:t>V</m:t>
                </m:r>
                <m:ctrlPr>
                  <w:rPr>
                    <w:rFonts w:ascii="Cambria Math" w:hAnsi="Cambria Math" w:cs="Times New Roman"/>
                    <w:i/>
                    <w:sz w:val="24"/>
                    <w:szCs w:val="24"/>
                    <w:highlight w:val="none"/>
                    <w:lang w:val="en-US"/>
                  </w:rPr>
                </m:ctrlPr>
              </m:e>
              <m:sub>
                <m:r>
                  <m:rPr/>
                  <w:rPr>
                    <w:rFonts w:hint="default" w:ascii="Cambria Math" w:hAnsi="Cambria Math" w:cs="Times New Roman"/>
                    <w:sz w:val="24"/>
                    <w:szCs w:val="24"/>
                    <w:highlight w:val="none"/>
                    <w:lang w:val="en-US" w:eastAsia="zh-CN"/>
                  </w:rPr>
                  <m:t>nd</m:t>
                </m:r>
                <m:ctrlPr>
                  <w:rPr>
                    <w:rFonts w:ascii="Cambria Math" w:hAnsi="Cambria Math" w:cs="Times New Roman"/>
                    <w:i/>
                    <w:sz w:val="24"/>
                    <w:szCs w:val="24"/>
                    <w:highlight w:val="none"/>
                    <w:lang w:val="en-US"/>
                  </w:rPr>
                </m:ctrlPr>
              </m:sub>
            </m:sSub>
            <m:ctrlPr>
              <w:rPr>
                <w:rFonts w:ascii="Cambria Math" w:hAnsi="Cambria Math" w:cs="Times New Roman"/>
                <w:i/>
                <w:sz w:val="24"/>
                <w:szCs w:val="24"/>
                <w:highlight w:val="none"/>
                <w:lang w:val="en-US"/>
              </w:rPr>
            </m:ctrlPr>
          </m:den>
        </m:f>
        <m:r>
          <m:rPr/>
          <w:rPr>
            <w:rFonts w:hint="default" w:ascii="Cambria Math" w:hAnsi="Cambria Math" w:cs="Cambria Math"/>
            <w:sz w:val="24"/>
            <w:szCs w:val="24"/>
            <w:highlight w:val="none"/>
            <w:lang w:val="en-US"/>
          </w:rPr>
          <m:t>×</m:t>
        </m:r>
        <m:r>
          <m:rPr/>
          <w:rPr>
            <w:rFonts w:hint="default" w:ascii="Cambria Math" w:hAnsi="Cambria Math" w:cs="Times New Roman"/>
            <w:sz w:val="24"/>
            <w:szCs w:val="24"/>
            <w:highlight w:val="none"/>
            <w:lang w:val="en-US" w:eastAsia="zh-CN"/>
          </w:rPr>
          <m:t>1</m:t>
        </m:r>
      </m:oMath>
      <w:r>
        <w:rPr>
          <w:rFonts w:hint="eastAsia" w:hAnsi="Cambria Math" w:cs="Times New Roman"/>
          <w:i/>
          <w:sz w:val="24"/>
          <w:szCs w:val="24"/>
          <w:highlight w:val="none"/>
          <w:lang w:val="en-US" w:eastAsia="zh-CN"/>
        </w:rPr>
        <w:t>000</w:t>
      </w:r>
    </w:p>
    <w:p w14:paraId="198C72F6">
      <w:pPr>
        <w:spacing w:line="360" w:lineRule="auto"/>
        <w:ind w:firstLine="480" w:firstLineChars="20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式中：c'</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标准状况下干烟气二氧化硫浓度(mg/m</w:t>
      </w:r>
      <w:r>
        <w:rPr>
          <w:rFonts w:hint="eastAsia" w:ascii="Times New Roman" w:hAnsi="Times New Roman" w:cs="Times New Roman"/>
          <w:sz w:val="24"/>
          <w:szCs w:val="24"/>
          <w:highlight w:val="none"/>
          <w:vertAlign w:val="superscript"/>
          <w:lang w:val="en-US" w:eastAsia="zh-CN"/>
        </w:rPr>
        <w:t>3</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w:t>
      </w:r>
    </w:p>
    <w:p w14:paraId="78FB482A">
      <w:pPr>
        <w:spacing w:line="360" w:lineRule="auto"/>
        <w:ind w:firstLine="480" w:firstLineChars="20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c(1/2</w:t>
      </w:r>
      <w:r>
        <w:rPr>
          <w:rFonts w:hint="eastAsia" w:ascii="Times New Roman" w:hAnsi="Times New Roman" w:cs="Times New Roman"/>
          <w:sz w:val="24"/>
          <w:szCs w:val="24"/>
          <w:highlight w:val="none"/>
          <w:lang w:val="en-US" w:eastAsia="zh-CN"/>
        </w:rPr>
        <w:t>I</w:t>
      </w:r>
      <w:r>
        <w:rPr>
          <w:rFonts w:hint="default" w:ascii="Times New Roman" w:hAnsi="Times New Roman" w:cs="Times New Roman"/>
          <w:sz w:val="24"/>
          <w:szCs w:val="24"/>
          <w:highlight w:val="none"/>
          <w:vertAlign w:val="subscript"/>
          <w:lang w:val="en-US" w:eastAsia="zh-CN"/>
        </w:rPr>
        <w:t>2</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碘标准溶液浓度</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(mo/L)</w:t>
      </w:r>
      <w:r>
        <w:rPr>
          <w:rFonts w:hint="eastAsia" w:ascii="Times New Roman" w:hAnsi="Times New Roman" w:cs="Times New Roman"/>
          <w:sz w:val="24"/>
          <w:szCs w:val="24"/>
          <w:highlight w:val="none"/>
          <w:lang w:val="en-US" w:eastAsia="zh-CN"/>
        </w:rPr>
        <w:t>；</w:t>
      </w:r>
    </w:p>
    <w:p w14:paraId="61EFD57F">
      <w:pPr>
        <w:spacing w:line="360" w:lineRule="auto"/>
        <w:ind w:firstLine="480" w:firstLineChars="200"/>
        <w:rPr>
          <w:rFonts w:hint="eastAsia"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V</w:t>
      </w:r>
      <w:r>
        <w:rPr>
          <w:rFonts w:hint="eastAsia" w:ascii="Times New Roman" w:hAnsi="Times New Roman" w:cs="Times New Roman"/>
          <w:sz w:val="24"/>
          <w:szCs w:val="24"/>
          <w:highlight w:val="none"/>
          <w:vertAlign w:val="subscript"/>
          <w:lang w:val="en-US" w:eastAsia="zh-CN"/>
        </w:rPr>
        <w:t>nd</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标准状况下干烟气的采样体积(L)</w:t>
      </w:r>
      <w:r>
        <w:rPr>
          <w:rFonts w:hint="eastAsia" w:ascii="Times New Roman" w:hAnsi="Times New Roman" w:cs="Times New Roman"/>
          <w:sz w:val="24"/>
          <w:szCs w:val="24"/>
          <w:highlight w:val="none"/>
          <w:lang w:val="en-US" w:eastAsia="zh-CN"/>
        </w:rPr>
        <w:t>；</w:t>
      </w:r>
    </w:p>
    <w:p w14:paraId="4522C12F">
      <w:pPr>
        <w:spacing w:line="360" w:lineRule="auto"/>
        <w:ind w:firstLine="480" w:firstLineChars="20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32</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1L</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1mol/L碘标准溶液(1/2</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I</w:t>
      </w:r>
      <w:r>
        <w:rPr>
          <w:rFonts w:hint="default" w:ascii="Times New Roman" w:hAnsi="Times New Roman" w:cs="Times New Roman"/>
          <w:sz w:val="24"/>
          <w:szCs w:val="24"/>
          <w:highlight w:val="none"/>
          <w:vertAlign w:val="subscript"/>
          <w:lang w:val="en-US" w:eastAsia="zh-CN"/>
        </w:rPr>
        <w:t>2</w:t>
      </w:r>
      <w:r>
        <w:rPr>
          <w:rFonts w:hint="default" w:ascii="Times New Roman" w:hAnsi="Times New Roman" w:cs="Times New Roman"/>
          <w:sz w:val="24"/>
          <w:szCs w:val="24"/>
          <w:highlight w:val="none"/>
          <w:lang w:val="en-US" w:eastAsia="zh-CN"/>
        </w:rPr>
        <w:t>)相当的二氧化硫(1/2</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S</w:t>
      </w:r>
      <w:r>
        <w:rPr>
          <w:rFonts w:hint="eastAsia" w:ascii="Times New Roman" w:hAnsi="Times New Roman" w:cs="Times New Roman"/>
          <w:sz w:val="24"/>
          <w:szCs w:val="24"/>
          <w:highlight w:val="none"/>
          <w:lang w:val="en-US" w:eastAsia="zh-CN"/>
        </w:rPr>
        <w:t>O</w:t>
      </w:r>
      <w:r>
        <w:rPr>
          <w:rFonts w:hint="default" w:ascii="Times New Roman" w:hAnsi="Times New Roman" w:cs="Times New Roman"/>
          <w:sz w:val="24"/>
          <w:szCs w:val="24"/>
          <w:highlight w:val="none"/>
          <w:vertAlign w:val="subscript"/>
          <w:lang w:val="en-US" w:eastAsia="zh-CN"/>
        </w:rPr>
        <w:t>2</w:t>
      </w:r>
      <w:r>
        <w:rPr>
          <w:rFonts w:hint="default" w:ascii="Times New Roman" w:hAnsi="Times New Roman" w:cs="Times New Roman"/>
          <w:sz w:val="24"/>
          <w:szCs w:val="24"/>
          <w:highlight w:val="none"/>
          <w:lang w:val="en-US" w:eastAsia="zh-CN"/>
        </w:rPr>
        <w:t>)的质量(g)。</w:t>
      </w:r>
    </w:p>
    <w:p w14:paraId="030D8BA3">
      <w:pPr>
        <w:spacing w:line="360" w:lineRule="auto"/>
        <w:ind w:firstLine="480" w:firstLineChars="200"/>
        <w:jc w:val="lef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②</w:t>
      </w:r>
      <w:r>
        <w:rPr>
          <w:rFonts w:ascii="Times New Roman" w:hAnsi="Times New Roman" w:cs="Times New Roman"/>
          <w:sz w:val="24"/>
          <w:szCs w:val="24"/>
        </w:rPr>
        <w:t>单质硫</w:t>
      </w:r>
      <w:r>
        <w:rPr>
          <w:rFonts w:hint="eastAsia" w:ascii="Times New Roman" w:hAnsi="Times New Roman" w:cs="Times New Roman"/>
          <w:sz w:val="24"/>
          <w:szCs w:val="24"/>
          <w:lang w:val="en-US" w:eastAsia="zh-CN"/>
        </w:rPr>
        <w:t>纯度检测</w:t>
      </w:r>
    </w:p>
    <w:p w14:paraId="39B2ADDA">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采用重量法检测单质硫质量分数。将试料用二硫化碳洗脱后称量，计算得出硫磺中硫的质量分数。称取2~3</w:t>
      </w:r>
      <w:r>
        <w:rPr>
          <w:rFonts w:hint="eastAsia" w:ascii="Times New Roman" w:hAnsi="Times New Roman" w:cs="Times New Roman"/>
          <w:sz w:val="24"/>
          <w:szCs w:val="24"/>
        </w:rPr>
        <w:t xml:space="preserve"> </w:t>
      </w:r>
      <w:r>
        <w:rPr>
          <w:rFonts w:ascii="Times New Roman" w:hAnsi="Times New Roman" w:cs="Times New Roman"/>
          <w:sz w:val="24"/>
          <w:szCs w:val="24"/>
        </w:rPr>
        <w:t>g试样，精确至0.0001</w:t>
      </w:r>
      <w:r>
        <w:rPr>
          <w:rFonts w:hint="eastAsia" w:ascii="Times New Roman" w:hAnsi="Times New Roman" w:cs="Times New Roman"/>
          <w:sz w:val="24"/>
          <w:szCs w:val="24"/>
        </w:rPr>
        <w:t xml:space="preserve"> </w:t>
      </w:r>
      <w:r>
        <w:rPr>
          <w:rFonts w:ascii="Times New Roman" w:hAnsi="Times New Roman" w:cs="Times New Roman"/>
          <w:sz w:val="24"/>
          <w:szCs w:val="24"/>
        </w:rPr>
        <w:t>g，置于已于105℃~110℃干燥至恒量的玻璃砂芯坩埚中，连接好抽气装置。在通风橱内将盛有试料的玻璃砂芯坩埚安装在抽滤瓶上，用滴管向坩埚内加人适量的二硫化碳，用玻璃棒搅拌使硫磺溶解，开启真空泵以适宜速率抽滤。继续用二硫化碳洗涤溶解，至绝大部分硫磺溶解后，以二硫化碳洗涤坩埚壁及其底部，抽滤。</w:t>
      </w:r>
    </w:p>
    <w:p w14:paraId="16C46289">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将盛有残渣的玻璃砂芯坩埚移入温度为105~110℃的恒温于燥箱中干燥45</w:t>
      </w:r>
      <w:r>
        <w:rPr>
          <w:rFonts w:hint="eastAsia" w:ascii="Times New Roman" w:hAnsi="Times New Roman" w:cs="Times New Roman"/>
          <w:sz w:val="24"/>
          <w:szCs w:val="24"/>
        </w:rPr>
        <w:t xml:space="preserve"> </w:t>
      </w:r>
      <w:r>
        <w:rPr>
          <w:rFonts w:ascii="Times New Roman" w:hAnsi="Times New Roman" w:cs="Times New Roman"/>
          <w:sz w:val="24"/>
          <w:szCs w:val="24"/>
        </w:rPr>
        <w:t>min,，取出放在干燥器中冷却至室温。再用二硫化碳洗涤坩埚5次~8次，然后移入温度为105℃~110℃的恒温干燥箱中干燥30</w:t>
      </w:r>
      <w:r>
        <w:rPr>
          <w:rFonts w:hint="eastAsia" w:ascii="Times New Roman" w:hAnsi="Times New Roman" w:cs="Times New Roman"/>
          <w:sz w:val="24"/>
          <w:szCs w:val="24"/>
        </w:rPr>
        <w:t xml:space="preserve"> </w:t>
      </w:r>
      <w:r>
        <w:rPr>
          <w:rFonts w:ascii="Times New Roman" w:hAnsi="Times New Roman" w:cs="Times New Roman"/>
          <w:sz w:val="24"/>
          <w:szCs w:val="24"/>
        </w:rPr>
        <w:t>min，取出放在干燥器中冷却至室温后称量,精确至0.0001</w:t>
      </w:r>
      <w:r>
        <w:rPr>
          <w:rFonts w:hint="eastAsia" w:ascii="Times New Roman" w:hAnsi="Times New Roman" w:cs="Times New Roman"/>
          <w:sz w:val="24"/>
          <w:szCs w:val="24"/>
        </w:rPr>
        <w:t xml:space="preserve"> </w:t>
      </w:r>
      <w:r>
        <w:rPr>
          <w:rFonts w:ascii="Times New Roman" w:hAnsi="Times New Roman" w:cs="Times New Roman"/>
          <w:sz w:val="24"/>
          <w:szCs w:val="24"/>
        </w:rPr>
        <w:t>g。按以上操作重复用二硫化碳处理直至连续两次称量相差不超过0.0003</w:t>
      </w:r>
      <w:r>
        <w:rPr>
          <w:rFonts w:hint="eastAsia" w:ascii="Times New Roman" w:hAnsi="Times New Roman" w:cs="Times New Roman"/>
          <w:sz w:val="24"/>
          <w:szCs w:val="24"/>
        </w:rPr>
        <w:t xml:space="preserve"> </w:t>
      </w:r>
      <w:r>
        <w:rPr>
          <w:rFonts w:ascii="Times New Roman" w:hAnsi="Times New Roman" w:cs="Times New Roman"/>
          <w:sz w:val="24"/>
          <w:szCs w:val="24"/>
        </w:rPr>
        <w:t>g。</w:t>
      </w:r>
    </w:p>
    <w:p w14:paraId="0704E030">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（4）分析结果的计算</w:t>
      </w:r>
    </w:p>
    <w:p w14:paraId="611950AD">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①按下式计算</w:t>
      </w:r>
      <w:r>
        <w:rPr>
          <w:rFonts w:hint="eastAsia" w:ascii="Times New Roman" w:hAnsi="Times New Roman" w:cs="Times New Roman"/>
          <w:sz w:val="24"/>
          <w:szCs w:val="24"/>
        </w:rPr>
        <w:t>S</w:t>
      </w:r>
      <w:r>
        <w:rPr>
          <w:rFonts w:ascii="Times New Roman" w:hAnsi="Times New Roman" w:cs="Times New Roman"/>
          <w:sz w:val="24"/>
          <w:szCs w:val="24"/>
        </w:rPr>
        <w:t>的法拉第效率：</w:t>
      </w:r>
    </w:p>
    <w:p w14:paraId="2338E261">
      <w:pPr>
        <w:pStyle w:val="35"/>
        <w:spacing w:line="360" w:lineRule="auto"/>
      </w:pPr>
      <w:r>
        <w:rPr>
          <w:rFonts w:hint="eastAsia"/>
        </w:rPr>
        <w:t>生成的单质硫过滤后测得单质硫的质量，</w:t>
      </w:r>
      <w:r>
        <w:t>计算SO</w:t>
      </w:r>
      <w:r>
        <w:rPr>
          <w:vertAlign w:val="subscript"/>
        </w:rPr>
        <w:t>2</w:t>
      </w:r>
      <w:r>
        <w:t>还原为</w:t>
      </w:r>
      <w:r>
        <w:rPr>
          <w:rFonts w:hint="eastAsia"/>
        </w:rPr>
        <w:t>S</w:t>
      </w:r>
      <w:r>
        <w:t>的实际电量，再由电解过程中电流与时间的积分计算出电化学工作站提供的实际电量，用参与生成</w:t>
      </w:r>
      <w:r>
        <w:rPr>
          <w:rFonts w:hint="eastAsia"/>
        </w:rPr>
        <w:t>S</w:t>
      </w:r>
      <w:r>
        <w:t>还原反应的电量除以电化学工作站实际提供的总电量，即得到电解过程中的</w:t>
      </w:r>
      <w:r>
        <w:rPr>
          <w:rFonts w:hint="eastAsia"/>
        </w:rPr>
        <w:t>S</w:t>
      </w:r>
      <w:r>
        <w:t>法拉第效率。</w:t>
      </w:r>
    </w:p>
    <w:p w14:paraId="58515B6F">
      <w:pPr>
        <w:pStyle w:val="35"/>
        <w:spacing w:line="360" w:lineRule="auto"/>
        <w:ind w:firstLine="480" w:firstLineChars="200"/>
      </w:pPr>
      <w:r>
        <w:t>其中，</w:t>
      </w:r>
      <w:r>
        <w:rPr>
          <w:rFonts w:hint="eastAsia"/>
          <w:lang w:val="en-US" w:eastAsia="zh-CN"/>
        </w:rPr>
        <w:t>析出液经过滤洗涤干燥后可获得生成单质硫的质量，</w:t>
      </w:r>
      <w:r>
        <w:t>以</w:t>
      </w:r>
      <m:oMath>
        <m:sSub>
          <m:sSubPr>
            <m:ctrlPr>
              <w:rPr>
                <w:rFonts w:ascii="Cambria Math" w:hAnsi="Cambria Math"/>
              </w:rPr>
            </m:ctrlPr>
          </m:sSubPr>
          <m:e>
            <m:r>
              <m:rPr>
                <m:nor/>
                <m:sty m:val="p"/>
              </m:rPr>
              <w:rPr>
                <w:rFonts w:ascii="Cambria Math" w:hAnsi="Cambria Math"/>
                <w:b w:val="0"/>
                <w:i w:val="0"/>
              </w:rPr>
              <m:t>FE</m:t>
            </m:r>
            <m:ctrlPr>
              <w:rPr>
                <w:rFonts w:ascii="Cambria Math" w:hAnsi="Cambria Math"/>
              </w:rPr>
            </m:ctrlPr>
          </m:e>
          <m:sub>
            <m:r>
              <m:rPr>
                <m:sty m:val="p"/>
              </m:rPr>
              <w:rPr>
                <w:rFonts w:hint="default" w:ascii="Cambria Math" w:hAnsi="Cambria Math"/>
                <w:lang w:val="en-US" w:eastAsia="zh-CN"/>
              </w:rPr>
              <m:t>S</m:t>
            </m:r>
            <m:ctrlPr>
              <w:rPr>
                <w:rFonts w:ascii="Cambria Math" w:hAnsi="Cambria Math"/>
              </w:rPr>
            </m:ctrlPr>
          </m:sub>
        </m:sSub>
      </m:oMath>
      <w:r>
        <w:t>表示</w:t>
      </w:r>
      <w:r>
        <w:rPr>
          <w:rFonts w:hint="eastAsia"/>
          <w:lang w:val="en-US" w:eastAsia="zh-CN"/>
        </w:rPr>
        <w:t>电还原形成单质硫的</w:t>
      </w:r>
      <w:r>
        <w:t>法拉第效率。</w:t>
      </w:r>
    </w:p>
    <w:p w14:paraId="442D9401">
      <w:pPr>
        <w:pStyle w:val="35"/>
        <w:spacing w:line="360" w:lineRule="auto"/>
      </w:pPr>
      <w:r>
        <w:t>具体计算式如下：</w:t>
      </w:r>
    </w:p>
    <w:p w14:paraId="2393CCAC">
      <w:pPr>
        <w:pStyle w:val="36"/>
        <w:spacing w:before="0" w:after="0" w:line="360" w:lineRule="auto"/>
        <w:jc w:val="center"/>
        <w:rPr>
          <w:rStyle w:val="37"/>
          <w:iCs w:val="0"/>
          <w:position w:val="-28"/>
        </w:rPr>
      </w:pPr>
      <m:oMathPara>
        <m:oMath>
          <m:r>
            <m:rPr>
              <m:nor/>
              <m:sty m:val="p"/>
            </m:rPr>
            <w:rPr>
              <w:rFonts w:ascii="Times New Roman" w:hAnsi="Times New Roman"/>
              <w:b w:val="0"/>
              <w:i w:val="0"/>
              <w:szCs w:val="24"/>
            </w:rPr>
            <m:t>FE=</m:t>
          </m:r>
          <m:f>
            <m:fPr>
              <m:ctrlPr>
                <w:rPr>
                  <w:rFonts w:ascii="Cambria Math" w:hAnsi="Cambria Math"/>
                  <w:szCs w:val="24"/>
                </w:rPr>
              </m:ctrlPr>
            </m:fPr>
            <m:num>
              <m:r>
                <m:rPr>
                  <m:nor/>
                  <m:sty m:val="p"/>
                </m:rPr>
                <w:rPr>
                  <w:rFonts w:ascii="Times New Roman" w:hAnsi="Times New Roman"/>
                  <w:b w:val="0"/>
                  <w:i w:val="0"/>
                  <w:szCs w:val="24"/>
                </w:rPr>
                <m:t>Q(S)</m:t>
              </m:r>
              <m:ctrlPr>
                <w:rPr>
                  <w:rFonts w:ascii="Cambria Math" w:hAnsi="Cambria Math"/>
                  <w:szCs w:val="24"/>
                </w:rPr>
              </m:ctrlPr>
            </m:num>
            <m:den>
              <m:r>
                <m:rPr>
                  <m:nor/>
                  <m:sty m:val="p"/>
                </m:rPr>
                <w:rPr>
                  <w:rFonts w:ascii="Times New Roman" w:hAnsi="Times New Roman"/>
                  <w:b w:val="0"/>
                  <w:i w:val="0"/>
                  <w:szCs w:val="24"/>
                </w:rPr>
                <m:t>Q</m:t>
              </m:r>
              <m:ctrlPr>
                <w:rPr>
                  <w:rFonts w:ascii="Cambria Math" w:hAnsi="Cambria Math"/>
                  <w:szCs w:val="24"/>
                </w:rPr>
              </m:ctrlPr>
            </m:den>
          </m:f>
          <m:r>
            <m:rPr>
              <m:nor/>
              <m:sty m:val="p"/>
            </m:rPr>
            <w:rPr>
              <w:rFonts w:ascii="Times New Roman" w:hAnsi="Times New Roman" w:cs="Times New Roman"/>
              <w:b w:val="0"/>
              <w:i w:val="0"/>
              <w:szCs w:val="24"/>
            </w:rPr>
            <m:t>×100%</m:t>
          </m:r>
        </m:oMath>
      </m:oMathPara>
    </w:p>
    <w:p w14:paraId="781FA1F2">
      <w:pPr>
        <w:pStyle w:val="36"/>
        <w:spacing w:before="0" w:after="0" w:line="360" w:lineRule="auto"/>
        <w:jc w:val="center"/>
        <w:rPr>
          <w:rStyle w:val="37"/>
        </w:rPr>
      </w:pPr>
      <m:oMathPara>
        <m:oMath>
          <m:r>
            <m:rPr>
              <m:nor/>
              <m:sty m:val="p"/>
            </m:rPr>
            <w:rPr>
              <w:rFonts w:ascii="Times New Roman" w:hAnsi="Times New Roman"/>
              <w:b w:val="0"/>
              <w:i w:val="0"/>
              <w:szCs w:val="24"/>
            </w:rPr>
            <m:t>Q(S)=</m:t>
          </m:r>
          <m:f>
            <m:fPr>
              <m:ctrlPr>
                <w:rPr>
                  <w:rFonts w:ascii="Cambria Math" w:hAnsi="Cambria Math"/>
                  <w:szCs w:val="24"/>
                </w:rPr>
              </m:ctrlPr>
            </m:fPr>
            <m:num>
              <m:r>
                <m:rPr>
                  <m:nor/>
                  <m:sty m:val="p"/>
                </m:rPr>
                <w:rPr>
                  <w:rFonts w:ascii="Times New Roman" w:hAnsi="Times New Roman"/>
                  <w:b w:val="0"/>
                  <w:i w:val="0"/>
                  <w:szCs w:val="24"/>
                </w:rPr>
                <m:t>m(S)</m:t>
              </m:r>
              <m:ctrlPr>
                <w:rPr>
                  <w:rFonts w:ascii="Cambria Math" w:hAnsi="Cambria Math"/>
                  <w:szCs w:val="24"/>
                </w:rPr>
              </m:ctrlPr>
            </m:num>
            <m:den>
              <m:r>
                <m:rPr>
                  <m:nor/>
                  <m:sty m:val="p"/>
                </m:rPr>
                <w:rPr>
                  <w:rFonts w:ascii="Times New Roman" w:hAnsi="Times New Roman"/>
                  <w:b w:val="0"/>
                  <w:i w:val="0"/>
                  <w:szCs w:val="24"/>
                </w:rPr>
                <m:t>32</m:t>
              </m:r>
              <m:ctrlPr>
                <w:rPr>
                  <w:rFonts w:ascii="Cambria Math" w:hAnsi="Cambria Math"/>
                  <w:szCs w:val="24"/>
                </w:rPr>
              </m:ctrlPr>
            </m:den>
          </m:f>
          <m:r>
            <m:rPr>
              <m:nor/>
              <m:sty m:val="p"/>
            </m:rPr>
            <w:rPr>
              <w:rFonts w:ascii="Times New Roman" w:hAnsi="Times New Roman" w:cs="Times New Roman"/>
              <w:b w:val="0"/>
              <w:i w:val="0"/>
              <w:szCs w:val="24"/>
            </w:rPr>
            <m:t>×</m:t>
          </m:r>
          <m:r>
            <m:rPr>
              <m:nor/>
              <m:sty m:val="p"/>
            </m:rPr>
            <w:rPr>
              <w:rFonts w:ascii="Times New Roman" w:hAnsi="Times New Roman"/>
              <w:b w:val="0"/>
              <w:i w:val="0"/>
              <w:szCs w:val="24"/>
            </w:rPr>
            <m:t>96485</m:t>
          </m:r>
          <m:r>
            <m:rPr>
              <m:nor/>
              <m:sty m:val="p"/>
            </m:rPr>
            <w:rPr>
              <w:rFonts w:ascii="Times New Roman" w:hAnsi="Times New Roman" w:cs="Times New Roman"/>
              <w:b w:val="0"/>
              <w:i w:val="0"/>
              <w:szCs w:val="24"/>
            </w:rPr>
            <m:t>×n</m:t>
          </m:r>
        </m:oMath>
      </m:oMathPara>
    </w:p>
    <w:p w14:paraId="7094BB58">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其中，Q(</w:t>
      </w:r>
      <w:r>
        <w:rPr>
          <w:rFonts w:hint="eastAsia" w:ascii="Times New Roman" w:hAnsi="Times New Roman" w:cs="Times New Roman"/>
          <w:sz w:val="24"/>
          <w:szCs w:val="24"/>
        </w:rPr>
        <w:t>S</w:t>
      </w:r>
      <w:r>
        <w:rPr>
          <w:rFonts w:ascii="Times New Roman" w:hAnsi="Times New Roman" w:cs="Times New Roman"/>
          <w:sz w:val="24"/>
          <w:szCs w:val="24"/>
        </w:rPr>
        <w:t>)为SO</w:t>
      </w:r>
      <w:r>
        <w:rPr>
          <w:rFonts w:ascii="Times New Roman" w:hAnsi="Times New Roman" w:cs="Times New Roman"/>
          <w:sz w:val="24"/>
          <w:szCs w:val="24"/>
          <w:vertAlign w:val="subscript"/>
        </w:rPr>
        <w:t>2</w:t>
      </w:r>
      <w:r>
        <w:rPr>
          <w:rFonts w:ascii="Times New Roman" w:hAnsi="Times New Roman" w:cs="Times New Roman"/>
          <w:sz w:val="24"/>
          <w:szCs w:val="24"/>
        </w:rPr>
        <w:t>电还原为</w:t>
      </w:r>
      <w:r>
        <w:rPr>
          <w:rFonts w:hint="eastAsia" w:ascii="Times New Roman" w:hAnsi="Times New Roman" w:cs="Times New Roman"/>
          <w:sz w:val="24"/>
          <w:szCs w:val="24"/>
        </w:rPr>
        <w:t>S</w:t>
      </w:r>
      <w:r>
        <w:rPr>
          <w:rFonts w:ascii="Times New Roman" w:hAnsi="Times New Roman" w:cs="Times New Roman"/>
          <w:sz w:val="24"/>
          <w:szCs w:val="24"/>
        </w:rPr>
        <w:t>的电量，Q为总电量，</w:t>
      </w:r>
      <w:r>
        <w:rPr>
          <w:rFonts w:hint="eastAsia" w:ascii="Times New Roman" w:hAnsi="Times New Roman" w:cs="Times New Roman"/>
          <w:sz w:val="24"/>
          <w:szCs w:val="24"/>
        </w:rPr>
        <w:t>m</w:t>
      </w:r>
      <w:r>
        <w:rPr>
          <w:rFonts w:ascii="Times New Roman" w:hAnsi="Times New Roman" w:cs="Times New Roman"/>
          <w:sz w:val="24"/>
          <w:szCs w:val="24"/>
        </w:rPr>
        <w:t>(S)为</w:t>
      </w:r>
      <w:r>
        <w:rPr>
          <w:rFonts w:hint="eastAsia" w:ascii="Times New Roman" w:hAnsi="Times New Roman" w:cs="Times New Roman"/>
          <w:sz w:val="24"/>
          <w:szCs w:val="24"/>
        </w:rPr>
        <w:t>电解结束后单质硫质量</w:t>
      </w:r>
      <w:r>
        <w:rPr>
          <w:rFonts w:ascii="Times New Roman" w:hAnsi="Times New Roman" w:cs="Times New Roman"/>
          <w:sz w:val="24"/>
          <w:szCs w:val="24"/>
        </w:rPr>
        <w:t>（单位</w:t>
      </w:r>
      <w:r>
        <w:rPr>
          <w:rFonts w:hint="eastAsia" w:ascii="Times New Roman" w:hAnsi="Times New Roman" w:cs="Times New Roman"/>
          <w:sz w:val="24"/>
          <w:szCs w:val="24"/>
        </w:rPr>
        <w:t>g</w:t>
      </w:r>
      <w:r>
        <w:rPr>
          <w:rFonts w:ascii="Times New Roman" w:hAnsi="Times New Roman" w:cs="Times New Roman"/>
          <w:sz w:val="24"/>
          <w:szCs w:val="24"/>
        </w:rPr>
        <w:t>），96485为法拉第常数（单位C/mol），n为电子转移数</w:t>
      </w:r>
      <w:r>
        <w:rPr>
          <w:rFonts w:hint="eastAsia" w:ascii="Times New Roman" w:hAnsi="Times New Roman" w:cs="Times New Roman"/>
          <w:sz w:val="24"/>
          <w:szCs w:val="24"/>
        </w:rPr>
        <w:t>（SO2还原为S为4个电子）</w:t>
      </w:r>
      <w:r>
        <w:rPr>
          <w:rFonts w:ascii="Times New Roman" w:hAnsi="Times New Roman" w:cs="Times New Roman"/>
          <w:sz w:val="24"/>
          <w:szCs w:val="24"/>
        </w:rPr>
        <w:t>。</w:t>
      </w:r>
    </w:p>
    <w:p w14:paraId="14E417AE">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本方法的平行测定允许差不得大于0.5%。</w:t>
      </w:r>
    </w:p>
    <w:p w14:paraId="0D6D39AB">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②根据下式计算硫的质量分数</w:t>
      </w:r>
    </w:p>
    <w:p w14:paraId="324A053A">
      <w:pPr>
        <w:spacing w:line="360" w:lineRule="auto"/>
        <w:ind w:firstLine="480" w:firstLineChars="200"/>
        <w:rPr>
          <w:rFonts w:ascii="Times New Roman" w:hAnsi="Times New Roman" w:cs="Times New Roman"/>
          <w:sz w:val="24"/>
          <w:szCs w:val="24"/>
        </w:rPr>
      </w:pPr>
      <m:oMathPara>
        <m:oMath>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ω</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1</m:t>
              </m:r>
              <m:ctrlPr>
                <w:rPr>
                  <w:rFonts w:ascii="Cambria Math" w:hAnsi="Cambria Math" w:cs="Times New Roman"/>
                  <w:sz w:val="24"/>
                  <w:szCs w:val="24"/>
                </w:rPr>
              </m:ctrlPr>
            </m:sub>
          </m:sSub>
          <m:r>
            <m:rPr>
              <m:nor/>
              <m:sty m:val="p"/>
            </m:rPr>
            <w:rPr>
              <w:rFonts w:ascii="Times New Roman" w:hAnsi="Times New Roman" w:cs="Times New Roman"/>
              <w:b w:val="0"/>
              <w:i w:val="0"/>
              <w:sz w:val="24"/>
              <w:szCs w:val="24"/>
            </w:rPr>
            <m:t>=</m:t>
          </m:r>
          <m:d>
            <m:dPr>
              <m:begChr m:val="["/>
              <m:endChr m:val="]"/>
              <m:ctrlPr>
                <w:rPr>
                  <w:rFonts w:ascii="Cambria Math" w:hAnsi="Cambria Math" w:cs="Times New Roman"/>
                  <w:sz w:val="24"/>
                  <w:szCs w:val="24"/>
                </w:rPr>
              </m:ctrlPr>
            </m:dPr>
            <m:e>
              <m:r>
                <m:rPr>
                  <m:nor/>
                  <m:sty m:val="p"/>
                </m:rPr>
                <w:rPr>
                  <w:rFonts w:ascii="Times New Roman" w:hAnsi="Times New Roman" w:cs="Times New Roman"/>
                  <w:b w:val="0"/>
                  <w:i w:val="0"/>
                  <w:sz w:val="24"/>
                  <w:szCs w:val="24"/>
                </w:rPr>
                <m:t>1-</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m</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2</m:t>
                      </m:r>
                      <m:ctrlPr>
                        <w:rPr>
                          <w:rFonts w:ascii="Cambria Math" w:hAnsi="Cambria Math" w:cs="Times New Roman"/>
                          <w:sz w:val="24"/>
                          <w:szCs w:val="24"/>
                        </w:rPr>
                      </m:ctrlPr>
                    </m:sub>
                  </m:sSub>
                  <m:r>
                    <m:rPr>
                      <m:nor/>
                      <m:sty m:val="p"/>
                    </m:rPr>
                    <w:rPr>
                      <w:rFonts w:ascii="Times New Roman" w:hAnsi="Times New Roman" w:cs="Times New Roman"/>
                      <w:b w:val="0"/>
                      <w:i w:val="0"/>
                      <w:sz w:val="24"/>
                      <w:szCs w:val="24"/>
                    </w:rPr>
                    <m:t>-</m:t>
                  </m:r>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m</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1</m:t>
                      </m:r>
                      <m:ctrlPr>
                        <w:rPr>
                          <w:rFonts w:ascii="Cambria Math" w:hAnsi="Cambria Math" w:cs="Times New Roman"/>
                          <w:sz w:val="24"/>
                          <w:szCs w:val="24"/>
                        </w:rPr>
                      </m:ctrlPr>
                    </m:sub>
                  </m:sSub>
                  <m:ctrlPr>
                    <w:rPr>
                      <w:rFonts w:ascii="Cambria Math" w:hAnsi="Cambria Math" w:cs="Times New Roman"/>
                      <w:sz w:val="24"/>
                      <w:szCs w:val="24"/>
                    </w:rPr>
                  </m:ctrlPr>
                </m:num>
                <m:den>
                  <m:r>
                    <m:rPr>
                      <m:nor/>
                      <m:sty m:val="p"/>
                    </m:rPr>
                    <w:rPr>
                      <w:rFonts w:ascii="Times New Roman" w:hAnsi="Times New Roman" w:cs="Times New Roman"/>
                      <w:b w:val="0"/>
                      <w:i w:val="0"/>
                      <w:sz w:val="24"/>
                      <w:szCs w:val="24"/>
                    </w:rPr>
                    <m:t>m×</m:t>
                  </m:r>
                  <m:d>
                    <m:dPr>
                      <m:ctrlPr>
                        <w:rPr>
                          <w:rFonts w:ascii="Cambria Math" w:hAnsi="Cambria Math" w:cs="Times New Roman"/>
                          <w:sz w:val="24"/>
                          <w:szCs w:val="24"/>
                        </w:rPr>
                      </m:ctrlPr>
                    </m:dPr>
                    <m:e>
                      <m:r>
                        <m:rPr>
                          <m:nor/>
                          <m:sty m:val="p"/>
                        </m:rPr>
                        <w:rPr>
                          <w:rFonts w:ascii="Times New Roman" w:hAnsi="Times New Roman" w:cs="Times New Roman"/>
                          <w:b w:val="0"/>
                          <w:i w:val="0"/>
                          <w:sz w:val="24"/>
                          <w:szCs w:val="24"/>
                        </w:rPr>
                        <m:t>1-</m:t>
                      </m:r>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ω</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2</m:t>
                          </m:r>
                          <m:ctrlPr>
                            <w:rPr>
                              <w:rFonts w:ascii="Cambria Math" w:hAnsi="Cambria Math" w:cs="Times New Roman"/>
                              <w:sz w:val="24"/>
                              <w:szCs w:val="24"/>
                            </w:rPr>
                          </m:ctrlPr>
                        </m:sub>
                      </m:sSub>
                      <m:ctrlPr>
                        <w:rPr>
                          <w:rFonts w:ascii="Cambria Math" w:hAnsi="Cambria Math" w:cs="Times New Roman"/>
                          <w:sz w:val="24"/>
                          <w:szCs w:val="24"/>
                        </w:rPr>
                      </m:ctrlPr>
                    </m:e>
                  </m:d>
                  <m:ctrlPr>
                    <w:rPr>
                      <w:rFonts w:ascii="Cambria Math" w:hAnsi="Cambria Math" w:cs="Times New Roman"/>
                      <w:sz w:val="24"/>
                      <w:szCs w:val="24"/>
                    </w:rPr>
                  </m:ctrlPr>
                </m:den>
              </m:f>
              <m:ctrlPr>
                <w:rPr>
                  <w:rFonts w:ascii="Cambria Math" w:hAnsi="Cambria Math" w:cs="Times New Roman"/>
                  <w:sz w:val="24"/>
                  <w:szCs w:val="24"/>
                </w:rPr>
              </m:ctrlPr>
            </m:e>
          </m:d>
          <m:r>
            <m:rPr>
              <m:nor/>
              <m:sty m:val="p"/>
            </m:rPr>
            <w:rPr>
              <w:rFonts w:ascii="Times New Roman" w:hAnsi="Times New Roman" w:cs="Times New Roman"/>
              <w:b w:val="0"/>
              <w:i w:val="0"/>
              <w:sz w:val="24"/>
              <w:szCs w:val="24"/>
            </w:rPr>
            <m:t>×100%-</m:t>
          </m:r>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ω</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4</m:t>
              </m:r>
              <m:ctrlPr>
                <w:rPr>
                  <w:rFonts w:ascii="Cambria Math" w:hAnsi="Cambria Math" w:cs="Times New Roman"/>
                  <w:sz w:val="24"/>
                  <w:szCs w:val="24"/>
                </w:rPr>
              </m:ctrlPr>
            </m:sub>
          </m:sSub>
        </m:oMath>
      </m:oMathPara>
    </w:p>
    <w:p w14:paraId="5CB74D12">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式中：</w:t>
      </w:r>
    </w:p>
    <w:p w14:paraId="7F14A4EB">
      <w:pPr>
        <w:spacing w:line="360" w:lineRule="auto"/>
        <w:ind w:firstLine="480" w:firstLineChars="200"/>
        <w:rPr>
          <w:rFonts w:ascii="Times New Roman" w:hAnsi="Times New Roman" w:cs="Times New Roman"/>
          <w:sz w:val="24"/>
          <w:szCs w:val="24"/>
        </w:rPr>
      </w:pPr>
      <m:oMath>
        <m:r>
          <m:rPr>
            <m:sty m:val="p"/>
          </m:rPr>
          <w:rPr>
            <w:rFonts w:ascii="Cambria Math" w:hAnsi="Cambria Math" w:cs="Times New Roman"/>
            <w:sz w:val="24"/>
            <w:szCs w:val="24"/>
          </w:rPr>
          <m:t>ω</m:t>
        </m:r>
      </m:oMath>
      <w:r>
        <w:rPr>
          <w:rFonts w:ascii="Times New Roman" w:hAnsi="Times New Roman" w:cs="Times New Roman"/>
          <w:sz w:val="24"/>
          <w:szCs w:val="24"/>
        </w:rPr>
        <w:t>1—硫的质量分数以百分数(%)表示；</w:t>
      </w:r>
    </w:p>
    <w:p w14:paraId="5607D577">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m2—坩埚和坩埚中剩余物的质量，单位为克(g)；</w:t>
      </w:r>
    </w:p>
    <w:p w14:paraId="05950715">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m1—坩埚的质量，单位为克(g)；</w:t>
      </w:r>
    </w:p>
    <w:p w14:paraId="413D63BB">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m—试料的质量，单位为克(g)；</w:t>
      </w:r>
    </w:p>
    <w:p w14:paraId="6B27D220">
      <w:pPr>
        <w:spacing w:line="360" w:lineRule="auto"/>
        <w:ind w:firstLine="480" w:firstLineChars="200"/>
        <w:rPr>
          <w:rFonts w:ascii="Times New Roman" w:hAnsi="Times New Roman" w:cs="Times New Roman"/>
          <w:sz w:val="24"/>
          <w:szCs w:val="24"/>
        </w:rPr>
      </w:pPr>
      <m:oMath>
        <m:r>
          <m:rPr>
            <m:sty m:val="p"/>
          </m:rPr>
          <w:rPr>
            <w:rFonts w:ascii="Cambria Math" w:hAnsi="Cambria Math" w:cs="Times New Roman"/>
            <w:sz w:val="24"/>
            <w:szCs w:val="24"/>
          </w:rPr>
          <m:t>ω</m:t>
        </m:r>
      </m:oMath>
      <w:r>
        <w:rPr>
          <w:rFonts w:ascii="Times New Roman" w:hAnsi="Times New Roman" w:cs="Times New Roman"/>
          <w:sz w:val="24"/>
          <w:szCs w:val="24"/>
        </w:rPr>
        <w:t>2—水分的质量分数，以百分数(%)表示；</w:t>
      </w:r>
    </w:p>
    <w:p w14:paraId="71B5039E">
      <w:pPr>
        <w:spacing w:line="360" w:lineRule="auto"/>
        <w:ind w:firstLine="480" w:firstLineChars="200"/>
        <w:rPr>
          <w:rFonts w:ascii="Times New Roman" w:hAnsi="Times New Roman" w:cs="Times New Roman"/>
          <w:sz w:val="24"/>
          <w:szCs w:val="24"/>
        </w:rPr>
      </w:pPr>
      <m:oMath>
        <m:r>
          <m:rPr>
            <m:sty m:val="p"/>
          </m:rPr>
          <w:rPr>
            <w:rFonts w:ascii="Cambria Math" w:hAnsi="Cambria Math" w:cs="Times New Roman"/>
            <w:sz w:val="24"/>
            <w:szCs w:val="24"/>
          </w:rPr>
          <m:t>ω</m:t>
        </m:r>
      </m:oMath>
      <w:r>
        <w:rPr>
          <w:rFonts w:ascii="Times New Roman" w:hAnsi="Times New Roman" w:cs="Times New Roman"/>
          <w:sz w:val="24"/>
          <w:szCs w:val="24"/>
        </w:rPr>
        <w:t>3—酸度，以百分数(%)表示。</w:t>
      </w:r>
    </w:p>
    <w:p w14:paraId="4858B71D">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取平行测定结果的算术平均值为测定结果，平行测定结果的绝对差值应不大于0.05%。</w:t>
      </w:r>
    </w:p>
    <w:p w14:paraId="35492174">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③</w:t>
      </w:r>
      <w:r>
        <w:rPr>
          <w:rFonts w:ascii="Times New Roman" w:hAnsi="Times New Roman" w:cs="Times New Roman"/>
          <w:sz w:val="24"/>
          <w:szCs w:val="24"/>
          <w:highlight w:val="none"/>
        </w:rPr>
        <w:t>根据下式计算硫的</w:t>
      </w:r>
      <w:r>
        <w:rPr>
          <w:rFonts w:hint="eastAsia" w:ascii="Times New Roman" w:hAnsi="Times New Roman" w:cs="Times New Roman"/>
          <w:sz w:val="24"/>
          <w:szCs w:val="24"/>
          <w:highlight w:val="none"/>
          <w:lang w:val="en-US" w:eastAsia="zh-CN"/>
        </w:rPr>
        <w:t>回收率</w:t>
      </w:r>
    </w:p>
    <w:p w14:paraId="7C2D4E26">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电解液SO</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转化前后的浓度变化推算出SO</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消耗量，然后通过硫磺产品的量计算出硫回收率。</w:t>
      </w:r>
    </w:p>
    <w:p w14:paraId="1867EDA3">
      <w:pPr>
        <w:spacing w:line="360" w:lineRule="auto"/>
        <w:ind w:firstLine="480" w:firstLineChars="200"/>
        <w:rPr>
          <w:rFonts w:hint="default" w:ascii="Times New Roman" w:hAnsi="Times New Roman" w:cs="Times New Roman"/>
          <w:sz w:val="24"/>
          <w:szCs w:val="24"/>
          <w:highlight w:val="none"/>
          <w:lang w:val="en-US" w:eastAsia="zh-CN"/>
        </w:rPr>
      </w:pPr>
      <m:oMath>
        <m:r>
          <m:rPr>
            <m:sty m:val="p"/>
          </m:rPr>
          <w:rPr>
            <w:rFonts w:hint="eastAsia" w:ascii="Cambria Math" w:hAnsi="Cambria Math" w:cs="Times New Roman"/>
            <w:kern w:val="2"/>
            <w:sz w:val="24"/>
            <w:szCs w:val="24"/>
            <w:highlight w:val="none"/>
            <w:lang w:val="en-US" w:eastAsia="zh-CN" w:bidi="ar-SA"/>
          </w:rPr>
          <m:t>硫回收率</m:t>
        </m:r>
        <m:r>
          <m:rPr>
            <m:sty m:val="p"/>
          </m:rPr>
          <w:rPr>
            <w:rFonts w:hint="default" w:ascii="Cambria Math" w:hAnsi="Cambria Math" w:cs="Times New Roman"/>
            <w:kern w:val="2"/>
            <w:sz w:val="24"/>
            <w:szCs w:val="24"/>
            <w:highlight w:val="none"/>
            <w:lang w:val="en-US" w:eastAsia="zh-CN" w:bidi="ar-SA"/>
          </w:rPr>
          <m:t>=</m:t>
        </m:r>
        <m:f>
          <m:fPr>
            <m:ctrlPr>
              <w:rPr>
                <w:rFonts w:hint="default" w:ascii="Cambria Math" w:hAnsi="Cambria Math" w:cs="Times New Roman"/>
                <w:kern w:val="2"/>
                <w:sz w:val="24"/>
                <w:szCs w:val="24"/>
                <w:highlight w:val="none"/>
                <w:lang w:val="en-US" w:eastAsia="zh-CN" w:bidi="ar-SA"/>
              </w:rPr>
            </m:ctrlPr>
          </m:fPr>
          <m:num>
            <m:sSub>
              <m:sSubPr>
                <m:ctrlPr>
                  <w:rPr>
                    <w:rFonts w:hint="default" w:ascii="Cambria Math" w:hAnsi="Cambria Math" w:cs="Times New Roman"/>
                    <w:kern w:val="2"/>
                    <w:sz w:val="24"/>
                    <w:szCs w:val="24"/>
                    <w:highlight w:val="none"/>
                    <w:lang w:val="en-US" w:eastAsia="zh-CN" w:bidi="ar-SA"/>
                  </w:rPr>
                </m:ctrlPr>
              </m:sSubPr>
              <m:e>
                <m:r>
                  <m:rPr>
                    <m:sty m:val="p"/>
                  </m:rPr>
                  <w:rPr>
                    <w:rFonts w:hint="eastAsia" w:ascii="Cambria Math" w:hAnsi="Cambria Math" w:cs="Times New Roman"/>
                    <w:kern w:val="2"/>
                    <w:sz w:val="24"/>
                    <w:szCs w:val="24"/>
                    <w:highlight w:val="none"/>
                    <w:lang w:val="en-US" w:eastAsia="zh-CN" w:bidi="ar-SA"/>
                  </w:rPr>
                  <m:t>n</m:t>
                </m:r>
                <m:ctrlPr>
                  <w:rPr>
                    <w:rFonts w:hint="default" w:ascii="Cambria Math" w:hAnsi="Cambria Math" w:cs="Times New Roman"/>
                    <w:kern w:val="2"/>
                    <w:sz w:val="24"/>
                    <w:szCs w:val="24"/>
                    <w:highlight w:val="none"/>
                    <w:lang w:val="en-US" w:eastAsia="zh-CN" w:bidi="ar-SA"/>
                  </w:rPr>
                </m:ctrlPr>
              </m:e>
              <m:sub>
                <m:r>
                  <m:rPr>
                    <m:sty m:val="p"/>
                  </m:rPr>
                  <w:rPr>
                    <w:rFonts w:hint="default" w:ascii="Cambria Math" w:hAnsi="Cambria Math" w:cs="Times New Roman"/>
                    <w:kern w:val="2"/>
                    <w:sz w:val="24"/>
                    <w:szCs w:val="24"/>
                    <w:highlight w:val="none"/>
                    <w:lang w:val="en-US" w:eastAsia="zh-CN" w:bidi="ar-SA"/>
                  </w:rPr>
                  <m:t>S</m:t>
                </m:r>
                <m:ctrlPr>
                  <w:rPr>
                    <w:rFonts w:hint="default" w:ascii="Cambria Math" w:hAnsi="Cambria Math" w:cs="Times New Roman"/>
                    <w:kern w:val="2"/>
                    <w:sz w:val="24"/>
                    <w:szCs w:val="24"/>
                    <w:highlight w:val="none"/>
                    <w:lang w:val="en-US" w:eastAsia="zh-CN" w:bidi="ar-SA"/>
                  </w:rPr>
                </m:ctrlPr>
              </m:sub>
            </m:sSub>
            <m:ctrlPr>
              <w:rPr>
                <w:rFonts w:hint="default" w:ascii="Cambria Math" w:hAnsi="Cambria Math" w:cs="Times New Roman"/>
                <w:kern w:val="2"/>
                <w:sz w:val="24"/>
                <w:szCs w:val="24"/>
                <w:highlight w:val="none"/>
                <w:lang w:val="en-US" w:eastAsia="zh-CN" w:bidi="ar-SA"/>
              </w:rPr>
            </m:ctrlPr>
          </m:num>
          <m:den>
            <m:d>
              <m:dPr>
                <m:ctrlPr>
                  <w:rPr>
                    <w:rFonts w:hint="default" w:ascii="Cambria Math" w:hAnsi="Cambria Math" w:cs="Times New Roman"/>
                    <w:kern w:val="2"/>
                    <w:sz w:val="24"/>
                    <w:szCs w:val="24"/>
                    <w:highlight w:val="none"/>
                    <w:lang w:val="en-US" w:eastAsia="zh-CN" w:bidi="ar-SA"/>
                  </w:rPr>
                </m:ctrlPr>
              </m:dPr>
              <m:e>
                <m:sSub>
                  <m:sSubPr>
                    <m:ctrlPr>
                      <w:rPr>
                        <w:rFonts w:hint="default" w:ascii="Cambria Math" w:hAnsi="Cambria Math" w:cs="Times New Roman"/>
                        <w:kern w:val="2"/>
                        <w:sz w:val="24"/>
                        <w:szCs w:val="24"/>
                        <w:highlight w:val="none"/>
                        <w:lang w:val="en-US" w:eastAsia="zh-CN" w:bidi="ar-SA"/>
                      </w:rPr>
                    </m:ctrlPr>
                  </m:sSubPr>
                  <m:e>
                    <m:r>
                      <m:rPr>
                        <m:sty m:val="p"/>
                      </m:rPr>
                      <w:rPr>
                        <w:rFonts w:hint="default" w:ascii="Cambria Math" w:hAnsi="Cambria Math" w:cs="Times New Roman"/>
                        <w:kern w:val="2"/>
                        <w:sz w:val="24"/>
                        <w:szCs w:val="24"/>
                        <w:highlight w:val="none"/>
                        <w:lang w:val="en-US" w:eastAsia="zh-CN" w:bidi="ar-SA"/>
                      </w:rPr>
                      <m:t>c</m:t>
                    </m:r>
                    <m:ctrlPr>
                      <w:rPr>
                        <w:rFonts w:hint="default" w:ascii="Cambria Math" w:hAnsi="Cambria Math" w:cs="Times New Roman"/>
                        <w:kern w:val="2"/>
                        <w:sz w:val="24"/>
                        <w:szCs w:val="24"/>
                        <w:highlight w:val="none"/>
                        <w:lang w:val="en-US" w:eastAsia="zh-CN" w:bidi="ar-SA"/>
                      </w:rPr>
                    </m:ctrlPr>
                  </m:e>
                  <m:sub>
                    <m:r>
                      <m:rPr>
                        <m:sty m:val="p"/>
                      </m:rPr>
                      <w:rPr>
                        <w:rFonts w:hint="default" w:ascii="Cambria Math" w:hAnsi="Cambria Math" w:cs="Times New Roman"/>
                        <w:kern w:val="2"/>
                        <w:sz w:val="24"/>
                        <w:szCs w:val="24"/>
                        <w:highlight w:val="none"/>
                        <w:lang w:val="en-US" w:eastAsia="zh-CN" w:bidi="ar-SA"/>
                      </w:rPr>
                      <m:t>0</m:t>
                    </m:r>
                    <m:ctrlPr>
                      <w:rPr>
                        <w:rFonts w:hint="default" w:ascii="Cambria Math" w:hAnsi="Cambria Math" w:cs="Times New Roman"/>
                        <w:kern w:val="2"/>
                        <w:sz w:val="24"/>
                        <w:szCs w:val="24"/>
                        <w:highlight w:val="none"/>
                        <w:lang w:val="en-US" w:eastAsia="zh-CN" w:bidi="ar-SA"/>
                      </w:rPr>
                    </m:ctrlPr>
                  </m:sub>
                </m:sSub>
                <m:r>
                  <m:rPr>
                    <m:sty m:val="p"/>
                  </m:rPr>
                  <w:rPr>
                    <w:rFonts w:hint="default" w:ascii="Cambria Math" w:hAnsi="Cambria Math" w:cs="Times New Roman"/>
                    <w:kern w:val="2"/>
                    <w:sz w:val="24"/>
                    <w:szCs w:val="24"/>
                    <w:highlight w:val="none"/>
                    <w:lang w:val="en-US" w:eastAsia="zh-CN" w:bidi="ar-SA"/>
                  </w:rPr>
                  <m:t>−c</m:t>
                </m:r>
                <m:ctrlPr>
                  <w:rPr>
                    <w:rFonts w:hint="default" w:ascii="Cambria Math" w:hAnsi="Cambria Math" w:cs="Times New Roman"/>
                    <w:kern w:val="2"/>
                    <w:sz w:val="24"/>
                    <w:szCs w:val="24"/>
                    <w:highlight w:val="none"/>
                    <w:lang w:val="en-US" w:eastAsia="zh-CN" w:bidi="ar-SA"/>
                  </w:rPr>
                </m:ctrlPr>
              </m:e>
            </m:d>
            <m:r>
              <m:rPr>
                <m:sty m:val="p"/>
              </m:rPr>
              <w:rPr>
                <w:rFonts w:ascii="Cambria Math" w:hAnsi="Cambria Math" w:cs="Times New Roman"/>
                <w:kern w:val="2"/>
                <w:sz w:val="24"/>
                <w:szCs w:val="24"/>
                <w:highlight w:val="none"/>
                <w:lang w:val="en-US" w:bidi="ar-SA"/>
              </w:rPr>
              <m:t>×</m:t>
            </m:r>
            <m:r>
              <m:rPr>
                <m:sty m:val="p"/>
              </m:rPr>
              <w:rPr>
                <w:rFonts w:hint="default" w:ascii="Cambria Math" w:hAnsi="Cambria Math" w:cs="Times New Roman"/>
                <w:kern w:val="2"/>
                <w:sz w:val="24"/>
                <w:szCs w:val="24"/>
                <w:highlight w:val="none"/>
                <w:lang w:val="en-US" w:eastAsia="zh-CN" w:bidi="ar-SA"/>
              </w:rPr>
              <m:t>V</m:t>
            </m:r>
            <m:ctrlPr>
              <w:rPr>
                <w:rFonts w:hint="default" w:ascii="Cambria Math" w:hAnsi="Cambria Math" w:cs="Times New Roman"/>
                <w:kern w:val="2"/>
                <w:sz w:val="24"/>
                <w:szCs w:val="24"/>
                <w:highlight w:val="none"/>
                <w:lang w:val="en-US" w:eastAsia="zh-CN" w:bidi="ar-SA"/>
              </w:rPr>
            </m:ctrlPr>
          </m:den>
        </m:f>
        <m:r>
          <m:rPr>
            <m:sty m:val="p"/>
          </m:rPr>
          <w:rPr>
            <w:rFonts w:hint="default" w:ascii="Cambria Math" w:hAnsi="Cambria Math" w:cs="Cambria Math"/>
            <w:kern w:val="2"/>
            <w:sz w:val="24"/>
            <w:szCs w:val="24"/>
            <w:highlight w:val="none"/>
            <w:lang w:val="en-US" w:eastAsia="zh-CN" w:bidi="ar-SA"/>
          </w:rPr>
          <m:t>×</m:t>
        </m:r>
        <m:r>
          <m:rPr>
            <m:sty m:val="p"/>
          </m:rPr>
          <w:rPr>
            <w:rFonts w:hint="default" w:ascii="Cambria Math" w:hAnsi="Cambria Math" w:cs="Times New Roman"/>
            <w:kern w:val="2"/>
            <w:sz w:val="24"/>
            <w:szCs w:val="24"/>
            <w:highlight w:val="none"/>
            <w:lang w:val="en-US" w:eastAsia="zh-CN" w:bidi="ar-SA"/>
          </w:rPr>
          <m:t>1</m:t>
        </m:r>
      </m:oMath>
      <w:r>
        <w:rPr>
          <w:rFonts w:hint="eastAsia" w:hAnsi="Cambria Math" w:cs="Times New Roman"/>
          <w:kern w:val="2"/>
          <w:sz w:val="24"/>
          <w:szCs w:val="24"/>
          <w:highlight w:val="none"/>
          <w:lang w:val="en-US" w:eastAsia="zh-CN" w:bidi="ar-SA"/>
        </w:rPr>
        <w:t>00%</w:t>
      </w:r>
    </w:p>
    <w:p w14:paraId="3AF20344">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式中：</w:t>
      </w:r>
    </w:p>
    <w:p w14:paraId="602F6C73">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n</w:t>
      </w:r>
      <w:r>
        <w:rPr>
          <w:rFonts w:hint="eastAsia" w:ascii="Times New Roman" w:hAnsi="Times New Roman" w:cs="Times New Roman"/>
          <w:sz w:val="24"/>
          <w:szCs w:val="24"/>
          <w:highlight w:val="none"/>
          <w:vertAlign w:val="subscript"/>
          <w:lang w:val="en-US" w:eastAsia="zh-CN"/>
        </w:rPr>
        <w:t>S</w:t>
      </w:r>
      <w:r>
        <w:rPr>
          <w:rFonts w:hint="eastAsia" w:ascii="Times New Roman" w:hAnsi="Times New Roman" w:cs="Times New Roman"/>
          <w:sz w:val="24"/>
          <w:szCs w:val="24"/>
          <w:highlight w:val="none"/>
          <w:lang w:val="en-US" w:eastAsia="zh-CN"/>
        </w:rPr>
        <w:t>—产物硫磺的物质的量 (mol)；</w:t>
      </w:r>
    </w:p>
    <w:p w14:paraId="598AB417">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c</w:t>
      </w:r>
      <w:r>
        <w:rPr>
          <w:rFonts w:hint="eastAsia" w:ascii="Times New Roman" w:hAnsi="Times New Roman" w:cs="Times New Roman"/>
          <w:sz w:val="24"/>
          <w:szCs w:val="24"/>
          <w:highlight w:val="none"/>
          <w:vertAlign w:val="subscript"/>
          <w:lang w:val="en-US" w:eastAsia="zh-CN"/>
        </w:rPr>
        <w:t>0</w:t>
      </w:r>
      <w:r>
        <w:rPr>
          <w:rFonts w:hint="eastAsia" w:ascii="Times New Roman" w:hAnsi="Times New Roman" w:cs="Times New Roman"/>
          <w:sz w:val="24"/>
          <w:szCs w:val="24"/>
          <w:highlight w:val="none"/>
          <w:lang w:val="en-US" w:eastAsia="zh-CN"/>
        </w:rPr>
        <w:t>—电解液中SO</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初始浓度 (mol/L)；</w:t>
      </w:r>
    </w:p>
    <w:p w14:paraId="493E75ED">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c—电解结束后电解液中SO</w:t>
      </w:r>
      <w:r>
        <w:rPr>
          <w:rFonts w:hint="eastAsia" w:ascii="Times New Roman" w:hAnsi="Times New Roman" w:cs="Times New Roman"/>
          <w:sz w:val="24"/>
          <w:szCs w:val="24"/>
          <w:highlight w:val="none"/>
          <w:vertAlign w:val="subscript"/>
          <w:lang w:val="en-US" w:eastAsia="zh-CN"/>
        </w:rPr>
        <w:t>2</w:t>
      </w:r>
      <w:r>
        <w:rPr>
          <w:rFonts w:hint="eastAsia" w:ascii="Times New Roman" w:hAnsi="Times New Roman" w:cs="Times New Roman"/>
          <w:sz w:val="24"/>
          <w:szCs w:val="24"/>
          <w:highlight w:val="none"/>
          <w:lang w:val="en-US" w:eastAsia="zh-CN"/>
        </w:rPr>
        <w:t>浓度 (mol/L)；</w:t>
      </w:r>
    </w:p>
    <w:p w14:paraId="2C700596">
      <w:pPr>
        <w:spacing w:line="360" w:lineRule="auto"/>
        <w:ind w:firstLine="480" w:firstLineChars="200"/>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V—电解液体积 (L)</w:t>
      </w:r>
      <w:r>
        <w:rPr>
          <w:rFonts w:ascii="Times New Roman" w:hAnsi="Times New Roman" w:cs="Times New Roman"/>
          <w:sz w:val="24"/>
          <w:szCs w:val="24"/>
          <w:highlight w:val="none"/>
        </w:rPr>
        <w:t>。</w:t>
      </w:r>
    </w:p>
    <w:p w14:paraId="0E75B0F9">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（5）试验结果</w:t>
      </w:r>
    </w:p>
    <w:p w14:paraId="54130757">
      <w:pPr>
        <w:pStyle w:val="19"/>
        <w:spacing w:line="360" w:lineRule="auto"/>
        <w:rPr>
          <w:rFonts w:ascii="Times New Roman" w:hAnsi="Times New Roman" w:cs="Times New Roman"/>
          <w:sz w:val="24"/>
          <w:szCs w:val="24"/>
        </w:rPr>
      </w:pPr>
      <w:r>
        <w:rPr>
          <w:rFonts w:ascii="Times New Roman" w:hAnsi="Times New Roman" w:cs="Times New Roman"/>
          <w:sz w:val="24"/>
          <w:szCs w:val="24"/>
        </w:rPr>
        <w:t>对</w:t>
      </w:r>
      <w:r>
        <w:rPr>
          <w:rFonts w:hint="eastAsia" w:ascii="Times New Roman" w:hAnsi="Times New Roman" w:cs="Times New Roman"/>
          <w:sz w:val="24"/>
          <w:szCs w:val="24"/>
        </w:rPr>
        <w:t>单质硫</w:t>
      </w:r>
      <w:r>
        <w:rPr>
          <w:rFonts w:ascii="Times New Roman" w:hAnsi="Times New Roman" w:cs="Times New Roman"/>
          <w:sz w:val="24"/>
          <w:szCs w:val="24"/>
        </w:rPr>
        <w:t>法拉第效率</w:t>
      </w:r>
      <w:r>
        <w:rPr>
          <w:rFonts w:hint="eastAsia" w:ascii="Times New Roman" w:hAnsi="Times New Roman" w:cs="Times New Roman"/>
          <w:sz w:val="24"/>
          <w:szCs w:val="24"/>
        </w:rPr>
        <w:t>、</w:t>
      </w:r>
      <w:r>
        <w:rPr>
          <w:rFonts w:ascii="Times New Roman" w:hAnsi="Times New Roman" w:cs="Times New Roman"/>
          <w:sz w:val="24"/>
          <w:szCs w:val="24"/>
        </w:rPr>
        <w:t>硫质量分数</w:t>
      </w:r>
      <w:r>
        <w:rPr>
          <w:rFonts w:hint="eastAsia" w:ascii="Times New Roman" w:hAnsi="Times New Roman" w:cs="Times New Roman"/>
          <w:sz w:val="24"/>
          <w:szCs w:val="24"/>
        </w:rPr>
        <w:t>和硫回收率</w:t>
      </w:r>
      <w:r>
        <w:rPr>
          <w:rFonts w:ascii="Times New Roman" w:hAnsi="Times New Roman" w:cs="Times New Roman"/>
          <w:sz w:val="24"/>
          <w:szCs w:val="24"/>
        </w:rPr>
        <w:t>进行了测定，实验测定4次。结果见表</w:t>
      </w:r>
      <w:r>
        <w:rPr>
          <w:rFonts w:hint="eastAsia" w:ascii="Times New Roman" w:hAnsi="Times New Roman" w:cs="Times New Roman"/>
          <w:sz w:val="24"/>
          <w:szCs w:val="24"/>
          <w:lang w:val="en-US" w:eastAsia="zh-CN"/>
        </w:rPr>
        <w:t>5-1、</w:t>
      </w:r>
      <w:r>
        <w:rPr>
          <w:rFonts w:ascii="Times New Roman" w:hAnsi="Times New Roman" w:cs="Times New Roman"/>
          <w:sz w:val="24"/>
          <w:szCs w:val="24"/>
        </w:rPr>
        <w:t>5-</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、5-</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和5-</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rPr>
        <w:t>。</w:t>
      </w:r>
    </w:p>
    <w:p w14:paraId="790D67FF">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1</w:t>
      </w:r>
      <w:r>
        <w:rPr>
          <w:rFonts w:ascii="Times New Roman" w:hAnsi="Times New Roman" w:cs="Times New Roman"/>
          <w:szCs w:val="21"/>
        </w:rPr>
        <w:t xml:space="preserve"> </w:t>
      </w:r>
      <w:r>
        <w:rPr>
          <w:rFonts w:hint="eastAsia" w:ascii="Times New Roman" w:hAnsi="Times New Roman" w:cs="Times New Roman"/>
          <w:szCs w:val="21"/>
          <w:lang w:val="en-US" w:eastAsia="zh-CN"/>
        </w:rPr>
        <w:t>电解液SO</w:t>
      </w:r>
      <w:r>
        <w:rPr>
          <w:rFonts w:hint="eastAsia" w:ascii="Times New Roman" w:hAnsi="Times New Roman" w:cs="Times New Roman"/>
          <w:szCs w:val="21"/>
          <w:vertAlign w:val="subscript"/>
          <w:lang w:val="en-US" w:eastAsia="zh-CN"/>
        </w:rPr>
        <w:t>2</w:t>
      </w:r>
      <w:r>
        <w:rPr>
          <w:rFonts w:hint="eastAsia" w:ascii="Times New Roman" w:hAnsi="Times New Roman" w:cs="Times New Roman"/>
          <w:szCs w:val="21"/>
          <w:lang w:val="en-US" w:eastAsia="zh-CN"/>
        </w:rPr>
        <w:t>吸收浓度</w:t>
      </w:r>
      <w:r>
        <w:rPr>
          <w:rFonts w:ascii="Times New Roman" w:hAnsi="Times New Roman" w:cs="Times New Roman"/>
          <w:szCs w:val="21"/>
        </w:rPr>
        <w:t>测试结果</w:t>
      </w:r>
    </w:p>
    <w:tbl>
      <w:tblPr>
        <w:tblStyle w:val="10"/>
        <w:tblW w:w="0" w:type="auto"/>
        <w:jc w:val="center"/>
        <w:tblLayout w:type="fixed"/>
        <w:tblCellMar>
          <w:top w:w="15" w:type="dxa"/>
          <w:left w:w="15" w:type="dxa"/>
          <w:bottom w:w="15" w:type="dxa"/>
          <w:right w:w="15" w:type="dxa"/>
        </w:tblCellMar>
      </w:tblPr>
      <w:tblGrid>
        <w:gridCol w:w="1865"/>
        <w:gridCol w:w="1982"/>
        <w:gridCol w:w="1738"/>
        <w:gridCol w:w="1613"/>
        <w:gridCol w:w="1138"/>
      </w:tblGrid>
      <w:tr w14:paraId="36AEC80A">
        <w:tblPrEx>
          <w:tblCellMar>
            <w:top w:w="15" w:type="dxa"/>
            <w:left w:w="15" w:type="dxa"/>
            <w:bottom w:w="15" w:type="dxa"/>
            <w:right w:w="15" w:type="dxa"/>
          </w:tblCellMar>
        </w:tblPrEx>
        <w:trPr>
          <w:trHeight w:val="285"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5AC1F04C">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序号</w:t>
            </w:r>
          </w:p>
        </w:tc>
        <w:tc>
          <w:tcPr>
            <w:tcW w:w="1982" w:type="dxa"/>
            <w:tcBorders>
              <w:top w:val="single" w:color="000000" w:sz="4" w:space="0"/>
              <w:left w:val="single" w:color="000000" w:sz="4" w:space="0"/>
              <w:bottom w:val="single" w:color="000000" w:sz="4" w:space="0"/>
              <w:right w:val="single" w:color="000000" w:sz="4" w:space="0"/>
            </w:tcBorders>
          </w:tcPr>
          <w:p w14:paraId="28D48366">
            <w:pPr>
              <w:widowControl/>
              <w:spacing w:line="360" w:lineRule="auto"/>
              <w:jc w:val="center"/>
              <w:textAlignment w:val="top"/>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浓度/ mol</w:t>
            </w:r>
            <w:r>
              <w:rPr>
                <w:rFonts w:hint="default" w:ascii="Times New Roman" w:hAnsi="Times New Roman" w:cs="Times New Roman"/>
                <w:bCs/>
                <w:color w:val="000000"/>
                <w:kern w:val="0"/>
                <w:szCs w:val="21"/>
                <w:lang w:val="en-US" w:eastAsia="zh-CN" w:bidi="ar"/>
              </w:rPr>
              <w:t>·</w:t>
            </w:r>
            <w:r>
              <w:rPr>
                <w:rFonts w:hint="eastAsia" w:ascii="Times New Roman" w:hAnsi="Times New Roman" w:cs="Times New Roman"/>
                <w:bCs/>
                <w:color w:val="000000"/>
                <w:kern w:val="0"/>
                <w:szCs w:val="21"/>
                <w:lang w:val="en-US" w:eastAsia="zh-CN" w:bidi="ar"/>
              </w:rPr>
              <w:t>L</w:t>
            </w:r>
            <w:r>
              <w:rPr>
                <w:rFonts w:hint="eastAsia" w:ascii="Times New Roman" w:hAnsi="Times New Roman" w:cs="Times New Roman"/>
                <w:bCs/>
                <w:color w:val="000000"/>
                <w:kern w:val="0"/>
                <w:szCs w:val="21"/>
                <w:vertAlign w:val="superscript"/>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tcPr>
          <w:p w14:paraId="7CDED7EF">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平均值/</w:t>
            </w:r>
            <w:r>
              <w:rPr>
                <w:rFonts w:hint="eastAsia" w:ascii="Times New Roman" w:hAnsi="Times New Roman" w:cs="Times New Roman"/>
                <w:bCs/>
                <w:color w:val="000000"/>
                <w:kern w:val="0"/>
                <w:szCs w:val="21"/>
                <w:lang w:val="en-US" w:eastAsia="zh-CN" w:bidi="ar"/>
              </w:rPr>
              <w:t xml:space="preserve"> mol</w:t>
            </w:r>
            <w:r>
              <w:rPr>
                <w:rFonts w:hint="default" w:ascii="Times New Roman" w:hAnsi="Times New Roman" w:cs="Times New Roman"/>
                <w:bCs/>
                <w:color w:val="000000"/>
                <w:kern w:val="0"/>
                <w:szCs w:val="21"/>
                <w:lang w:val="en-US" w:eastAsia="zh-CN" w:bidi="ar"/>
              </w:rPr>
              <w:t>·</w:t>
            </w:r>
            <w:r>
              <w:rPr>
                <w:rFonts w:hint="eastAsia" w:ascii="Times New Roman" w:hAnsi="Times New Roman" w:cs="Times New Roman"/>
                <w:bCs/>
                <w:color w:val="000000"/>
                <w:kern w:val="0"/>
                <w:szCs w:val="21"/>
                <w:lang w:val="en-US" w:eastAsia="zh-CN" w:bidi="ar"/>
              </w:rPr>
              <w:t>L</w:t>
            </w:r>
            <w:r>
              <w:rPr>
                <w:rFonts w:hint="eastAsia" w:ascii="Times New Roman" w:hAnsi="Times New Roman" w:cs="Times New Roman"/>
                <w:bCs/>
                <w:color w:val="000000"/>
                <w:kern w:val="0"/>
                <w:szCs w:val="21"/>
                <w:vertAlign w:val="superscript"/>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tcPr>
          <w:p w14:paraId="53C2FDA6">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SD</w:t>
            </w:r>
          </w:p>
        </w:tc>
        <w:tc>
          <w:tcPr>
            <w:tcW w:w="1138" w:type="dxa"/>
            <w:tcBorders>
              <w:top w:val="single" w:color="000000" w:sz="4" w:space="0"/>
              <w:left w:val="single" w:color="000000" w:sz="4" w:space="0"/>
              <w:bottom w:val="single" w:color="000000" w:sz="4" w:space="0"/>
              <w:right w:val="single" w:color="000000" w:sz="4" w:space="0"/>
            </w:tcBorders>
          </w:tcPr>
          <w:p w14:paraId="4AD6074B">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RSD</w:t>
            </w:r>
          </w:p>
        </w:tc>
      </w:tr>
      <w:tr w14:paraId="51FB59DF">
        <w:tblPrEx>
          <w:tblCellMar>
            <w:top w:w="15" w:type="dxa"/>
            <w:left w:w="15" w:type="dxa"/>
            <w:bottom w:w="15" w:type="dxa"/>
            <w:right w:w="15" w:type="dxa"/>
          </w:tblCellMar>
        </w:tblPrEx>
        <w:trPr>
          <w:trHeight w:val="90"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4806DD8C">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1</w:t>
            </w:r>
          </w:p>
        </w:tc>
        <w:tc>
          <w:tcPr>
            <w:tcW w:w="1982" w:type="dxa"/>
            <w:tcBorders>
              <w:top w:val="single" w:color="000000" w:sz="4" w:space="0"/>
              <w:left w:val="single" w:color="000000" w:sz="4" w:space="0"/>
              <w:bottom w:val="single" w:color="000000" w:sz="4" w:space="0"/>
              <w:right w:val="single" w:color="000000" w:sz="4" w:space="0"/>
            </w:tcBorders>
          </w:tcPr>
          <w:p w14:paraId="6F173596">
            <w:pPr>
              <w:pStyle w:val="19"/>
              <w:spacing w:line="360" w:lineRule="auto"/>
              <w:ind w:firstLine="0" w:firstLineChars="0"/>
              <w:jc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szCs w:val="21"/>
                <w:lang w:val="en-US" w:eastAsia="zh-CN"/>
              </w:rPr>
              <w:t>3.05</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439FB1DE">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3.045</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14:paraId="618C50C9">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0.0173</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20986839">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ascii="Times New Roman" w:hAnsi="Times New Roman" w:cs="Times New Roman"/>
                <w:bCs/>
                <w:color w:val="000000"/>
                <w:kern w:val="0"/>
                <w:szCs w:val="21"/>
                <w:lang w:bidi="ar"/>
              </w:rPr>
              <w:t>0.</w:t>
            </w:r>
            <w:r>
              <w:rPr>
                <w:rFonts w:hint="eastAsia" w:ascii="Times New Roman" w:hAnsi="Times New Roman" w:cs="Times New Roman"/>
                <w:bCs/>
                <w:color w:val="000000"/>
                <w:kern w:val="0"/>
                <w:szCs w:val="21"/>
                <w:lang w:val="en-US" w:eastAsia="zh-CN" w:bidi="ar"/>
              </w:rPr>
              <w:t>57%</w:t>
            </w:r>
          </w:p>
        </w:tc>
      </w:tr>
      <w:tr w14:paraId="444E4A22">
        <w:tblPrEx>
          <w:tblCellMar>
            <w:top w:w="15" w:type="dxa"/>
            <w:left w:w="15" w:type="dxa"/>
            <w:bottom w:w="15" w:type="dxa"/>
            <w:right w:w="15" w:type="dxa"/>
          </w:tblCellMar>
        </w:tblPrEx>
        <w:trPr>
          <w:trHeight w:val="22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1DEC12E0">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982" w:type="dxa"/>
            <w:tcBorders>
              <w:top w:val="single" w:color="000000" w:sz="4" w:space="0"/>
              <w:left w:val="single" w:color="000000" w:sz="4" w:space="0"/>
              <w:bottom w:val="single" w:color="000000" w:sz="4" w:space="0"/>
              <w:right w:val="single" w:color="000000" w:sz="4" w:space="0"/>
            </w:tcBorders>
          </w:tcPr>
          <w:p w14:paraId="00F7689E">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3.05</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5AA20ED7">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5F615046">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94F7A16">
            <w:pPr>
              <w:spacing w:line="360" w:lineRule="auto"/>
              <w:jc w:val="center"/>
              <w:rPr>
                <w:rFonts w:ascii="Times New Roman" w:hAnsi="Times New Roman" w:cs="Times New Roman"/>
                <w:color w:val="000000"/>
                <w:szCs w:val="21"/>
              </w:rPr>
            </w:pPr>
          </w:p>
        </w:tc>
      </w:tr>
      <w:tr w14:paraId="24577907">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2FFF1460">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982" w:type="dxa"/>
            <w:tcBorders>
              <w:top w:val="single" w:color="000000" w:sz="4" w:space="0"/>
              <w:left w:val="single" w:color="000000" w:sz="4" w:space="0"/>
              <w:bottom w:val="single" w:color="000000" w:sz="4" w:space="0"/>
              <w:right w:val="single" w:color="000000" w:sz="4" w:space="0"/>
            </w:tcBorders>
          </w:tcPr>
          <w:p w14:paraId="21508161">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3.02</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7B60A8BD">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0300827C">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1B6D8E0">
            <w:pPr>
              <w:spacing w:line="360" w:lineRule="auto"/>
              <w:jc w:val="center"/>
              <w:rPr>
                <w:rFonts w:ascii="Times New Roman" w:hAnsi="Times New Roman" w:cs="Times New Roman"/>
                <w:color w:val="000000"/>
                <w:szCs w:val="21"/>
              </w:rPr>
            </w:pPr>
          </w:p>
        </w:tc>
      </w:tr>
      <w:tr w14:paraId="06DF5DF2">
        <w:tblPrEx>
          <w:tblCellMar>
            <w:top w:w="15" w:type="dxa"/>
            <w:left w:w="15" w:type="dxa"/>
            <w:bottom w:w="15" w:type="dxa"/>
            <w:right w:w="15" w:type="dxa"/>
          </w:tblCellMar>
        </w:tblPrEx>
        <w:trPr>
          <w:trHeight w:val="28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7B9717C">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w:t>
            </w:r>
          </w:p>
        </w:tc>
        <w:tc>
          <w:tcPr>
            <w:tcW w:w="1982" w:type="dxa"/>
            <w:tcBorders>
              <w:top w:val="single" w:color="000000" w:sz="4" w:space="0"/>
              <w:left w:val="single" w:color="000000" w:sz="4" w:space="0"/>
              <w:bottom w:val="single" w:color="000000" w:sz="4" w:space="0"/>
              <w:right w:val="single" w:color="000000" w:sz="4" w:space="0"/>
            </w:tcBorders>
          </w:tcPr>
          <w:p w14:paraId="378EE577">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3.06</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20F12B61">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31D1C497">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5386F3E">
            <w:pPr>
              <w:spacing w:line="360" w:lineRule="auto"/>
              <w:jc w:val="center"/>
              <w:rPr>
                <w:rFonts w:ascii="Times New Roman" w:hAnsi="Times New Roman" w:cs="Times New Roman"/>
                <w:color w:val="000000"/>
                <w:szCs w:val="21"/>
              </w:rPr>
            </w:pPr>
          </w:p>
        </w:tc>
      </w:tr>
    </w:tbl>
    <w:p w14:paraId="5E3603CB">
      <w:pPr>
        <w:pStyle w:val="19"/>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ascii="Times New Roman" w:hAnsi="Times New Roman" w:cs="Times New Roman"/>
          <w:sz w:val="24"/>
          <w:szCs w:val="24"/>
        </w:rPr>
      </w:pPr>
      <w:r>
        <w:rPr>
          <w:rFonts w:ascii="Times New Roman" w:hAnsi="Times New Roman" w:eastAsia="宋体" w:cs="Times New Roman"/>
          <w:sz w:val="24"/>
          <w:szCs w:val="24"/>
          <w:lang w:val="en-US" w:eastAsia="zh-CN" w:bidi="ar-SA"/>
        </w:rPr>
        <w:t>由表5-</w:t>
      </w:r>
      <w:r>
        <w:rPr>
          <w:rFonts w:hint="eastAsia" w:ascii="Times New Roman" w:hAnsi="Times New Roman" w:cs="Times New Roman"/>
          <w:sz w:val="24"/>
          <w:szCs w:val="24"/>
          <w:lang w:val="en-US" w:eastAsia="zh-CN" w:bidi="ar-SA"/>
        </w:rPr>
        <w:t>1</w:t>
      </w:r>
      <w:r>
        <w:rPr>
          <w:rFonts w:ascii="Times New Roman" w:hAnsi="Times New Roman" w:eastAsia="宋体" w:cs="Times New Roman"/>
          <w:sz w:val="24"/>
          <w:szCs w:val="24"/>
          <w:lang w:val="en-US" w:eastAsia="zh-CN" w:bidi="ar-SA"/>
        </w:rPr>
        <w:t>可以看出，检验分析</w:t>
      </w:r>
      <w:r>
        <w:rPr>
          <w:rFonts w:hint="eastAsia" w:ascii="Times New Roman" w:hAnsi="Times New Roman" w:cs="Times New Roman"/>
          <w:sz w:val="24"/>
          <w:szCs w:val="24"/>
          <w:lang w:val="en-US" w:eastAsia="zh-CN" w:bidi="ar-SA"/>
        </w:rPr>
        <w:t>电解液SO</w:t>
      </w:r>
      <w:r>
        <w:rPr>
          <w:rFonts w:hint="eastAsia" w:ascii="Times New Roman" w:hAnsi="Times New Roman" w:cs="Times New Roman"/>
          <w:sz w:val="24"/>
          <w:szCs w:val="24"/>
          <w:vertAlign w:val="subscript"/>
          <w:lang w:val="en-US" w:eastAsia="zh-CN" w:bidi="ar-SA"/>
        </w:rPr>
        <w:t>2</w:t>
      </w:r>
      <w:r>
        <w:rPr>
          <w:rFonts w:hint="eastAsia" w:ascii="Times New Roman" w:hAnsi="Times New Roman" w:cs="Times New Roman"/>
          <w:sz w:val="24"/>
          <w:szCs w:val="24"/>
          <w:lang w:val="en-US" w:eastAsia="zh-CN" w:bidi="ar-SA"/>
        </w:rPr>
        <w:t>吸收浓度</w:t>
      </w:r>
      <w:r>
        <w:rPr>
          <w:rFonts w:ascii="Times New Roman" w:hAnsi="Times New Roman" w:eastAsia="宋体" w:cs="Times New Roman"/>
          <w:sz w:val="24"/>
          <w:szCs w:val="24"/>
          <w:lang w:val="en-US" w:eastAsia="zh-CN" w:bidi="ar-SA"/>
        </w:rPr>
        <w:t>测试结果</w:t>
      </w:r>
      <w:r>
        <w:rPr>
          <w:rFonts w:hint="eastAsia" w:ascii="Times New Roman" w:hAnsi="Times New Roman" w:eastAsia="宋体" w:cs="Times New Roman"/>
          <w:sz w:val="24"/>
          <w:szCs w:val="24"/>
          <w:lang w:val="en-US" w:eastAsia="zh-CN" w:bidi="ar-SA"/>
        </w:rPr>
        <w:t>标准差</w:t>
      </w:r>
      <w:r>
        <w:rPr>
          <w:rFonts w:ascii="Times New Roman" w:hAnsi="Times New Roman" w:eastAsia="宋体" w:cs="Times New Roman"/>
          <w:sz w:val="24"/>
          <w:szCs w:val="24"/>
          <w:lang w:val="en-US" w:eastAsia="zh-CN" w:bidi="ar-SA"/>
        </w:rPr>
        <w:t>为0.</w:t>
      </w:r>
      <w:r>
        <w:rPr>
          <w:rFonts w:hint="eastAsia" w:ascii="Times New Roman" w:hAnsi="Times New Roman" w:cs="Times New Roman"/>
          <w:sz w:val="24"/>
          <w:szCs w:val="24"/>
          <w:lang w:val="en-US" w:eastAsia="zh-CN" w:bidi="ar-SA"/>
        </w:rPr>
        <w:t>017</w:t>
      </w:r>
      <w:r>
        <w:rPr>
          <w:rFonts w:ascii="Times New Roman" w:hAnsi="Times New Roman" w:eastAsia="宋体" w:cs="Times New Roman"/>
          <w:sz w:val="24"/>
          <w:szCs w:val="24"/>
          <w:lang w:val="en-US" w:eastAsia="zh-CN" w:bidi="ar-SA"/>
        </w:rPr>
        <w:t>，相对标准</w:t>
      </w:r>
      <w:r>
        <w:rPr>
          <w:rFonts w:ascii="Times New Roman"/>
          <w:sz w:val="24"/>
          <w:szCs w:val="24"/>
        </w:rPr>
        <w:t>偏差为0.</w:t>
      </w:r>
      <w:r>
        <w:rPr>
          <w:rFonts w:hint="eastAsia" w:ascii="Times New Roman"/>
          <w:sz w:val="24"/>
          <w:szCs w:val="24"/>
          <w:lang w:val="en-US" w:eastAsia="zh-CN"/>
        </w:rPr>
        <w:t>57%</w:t>
      </w:r>
      <w:r>
        <w:rPr>
          <w:rFonts w:ascii="Times New Roman"/>
          <w:sz w:val="24"/>
          <w:szCs w:val="24"/>
        </w:rPr>
        <w:t>。</w:t>
      </w:r>
    </w:p>
    <w:p w14:paraId="125BA836">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2</w:t>
      </w:r>
      <w:r>
        <w:rPr>
          <w:rFonts w:ascii="Times New Roman" w:hAnsi="Times New Roman" w:cs="Times New Roman"/>
          <w:szCs w:val="21"/>
        </w:rPr>
        <w:t xml:space="preserve"> </w:t>
      </w:r>
      <w:r>
        <w:rPr>
          <w:rFonts w:hint="eastAsia" w:ascii="Times New Roman" w:hAnsi="Times New Roman" w:cs="Times New Roman"/>
          <w:szCs w:val="21"/>
        </w:rPr>
        <w:t>硫</w:t>
      </w:r>
      <w:r>
        <w:rPr>
          <w:rFonts w:ascii="Times New Roman" w:hAnsi="Times New Roman" w:cs="Times New Roman"/>
          <w:szCs w:val="21"/>
        </w:rPr>
        <w:t>法拉第效率测试结果</w:t>
      </w:r>
    </w:p>
    <w:tbl>
      <w:tblPr>
        <w:tblStyle w:val="10"/>
        <w:tblW w:w="0" w:type="auto"/>
        <w:jc w:val="center"/>
        <w:tblLayout w:type="fixed"/>
        <w:tblCellMar>
          <w:top w:w="15" w:type="dxa"/>
          <w:left w:w="15" w:type="dxa"/>
          <w:bottom w:w="15" w:type="dxa"/>
          <w:right w:w="15" w:type="dxa"/>
        </w:tblCellMar>
      </w:tblPr>
      <w:tblGrid>
        <w:gridCol w:w="1865"/>
        <w:gridCol w:w="1982"/>
        <w:gridCol w:w="1738"/>
        <w:gridCol w:w="1613"/>
        <w:gridCol w:w="1138"/>
      </w:tblGrid>
      <w:tr w14:paraId="1F21BD43">
        <w:tblPrEx>
          <w:tblCellMar>
            <w:top w:w="15" w:type="dxa"/>
            <w:left w:w="15" w:type="dxa"/>
            <w:bottom w:w="15" w:type="dxa"/>
            <w:right w:w="15" w:type="dxa"/>
          </w:tblCellMar>
        </w:tblPrEx>
        <w:trPr>
          <w:trHeight w:val="285"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6150DBC8">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序号</w:t>
            </w:r>
          </w:p>
        </w:tc>
        <w:tc>
          <w:tcPr>
            <w:tcW w:w="1982" w:type="dxa"/>
            <w:tcBorders>
              <w:top w:val="single" w:color="000000" w:sz="4" w:space="0"/>
              <w:left w:val="single" w:color="000000" w:sz="4" w:space="0"/>
              <w:bottom w:val="single" w:color="000000" w:sz="4" w:space="0"/>
              <w:right w:val="single" w:color="000000" w:sz="4" w:space="0"/>
            </w:tcBorders>
          </w:tcPr>
          <w:p w14:paraId="760C8263">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法拉第效率/%</w:t>
            </w:r>
          </w:p>
        </w:tc>
        <w:tc>
          <w:tcPr>
            <w:tcW w:w="1738" w:type="dxa"/>
            <w:tcBorders>
              <w:top w:val="single" w:color="000000" w:sz="4" w:space="0"/>
              <w:left w:val="single" w:color="000000" w:sz="4" w:space="0"/>
              <w:bottom w:val="single" w:color="000000" w:sz="4" w:space="0"/>
              <w:right w:val="single" w:color="000000" w:sz="4" w:space="0"/>
            </w:tcBorders>
          </w:tcPr>
          <w:p w14:paraId="58F2FE09">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平均值/%</w:t>
            </w:r>
          </w:p>
        </w:tc>
        <w:tc>
          <w:tcPr>
            <w:tcW w:w="1613" w:type="dxa"/>
            <w:tcBorders>
              <w:top w:val="single" w:color="000000" w:sz="4" w:space="0"/>
              <w:left w:val="single" w:color="000000" w:sz="4" w:space="0"/>
              <w:bottom w:val="single" w:color="000000" w:sz="4" w:space="0"/>
              <w:right w:val="single" w:color="000000" w:sz="4" w:space="0"/>
            </w:tcBorders>
          </w:tcPr>
          <w:p w14:paraId="7D0872A9">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SD</w:t>
            </w:r>
          </w:p>
        </w:tc>
        <w:tc>
          <w:tcPr>
            <w:tcW w:w="1138" w:type="dxa"/>
            <w:tcBorders>
              <w:top w:val="single" w:color="000000" w:sz="4" w:space="0"/>
              <w:left w:val="single" w:color="000000" w:sz="4" w:space="0"/>
              <w:bottom w:val="single" w:color="000000" w:sz="4" w:space="0"/>
              <w:right w:val="single" w:color="000000" w:sz="4" w:space="0"/>
            </w:tcBorders>
          </w:tcPr>
          <w:p w14:paraId="4823C3F7">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RSD</w:t>
            </w:r>
          </w:p>
        </w:tc>
      </w:tr>
      <w:tr w14:paraId="0961ACA0">
        <w:tblPrEx>
          <w:tblCellMar>
            <w:top w:w="15" w:type="dxa"/>
            <w:left w:w="15" w:type="dxa"/>
            <w:bottom w:w="15" w:type="dxa"/>
            <w:right w:w="15" w:type="dxa"/>
          </w:tblCellMar>
        </w:tblPrEx>
        <w:trPr>
          <w:trHeight w:val="90"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6C6687B5">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1</w:t>
            </w:r>
          </w:p>
        </w:tc>
        <w:tc>
          <w:tcPr>
            <w:tcW w:w="1982" w:type="dxa"/>
            <w:tcBorders>
              <w:top w:val="single" w:color="000000" w:sz="4" w:space="0"/>
              <w:left w:val="single" w:color="000000" w:sz="4" w:space="0"/>
              <w:bottom w:val="single" w:color="000000" w:sz="4" w:space="0"/>
              <w:right w:val="single" w:color="000000" w:sz="4" w:space="0"/>
            </w:tcBorders>
          </w:tcPr>
          <w:p w14:paraId="347118D3">
            <w:pPr>
              <w:pStyle w:val="19"/>
              <w:spacing w:line="360" w:lineRule="auto"/>
              <w:ind w:firstLine="0" w:firstLineChars="0"/>
              <w:jc w:val="center"/>
              <w:rPr>
                <w:rFonts w:ascii="Times New Roman" w:hAnsi="Times New Roman" w:cs="Times New Roman"/>
                <w:bCs/>
                <w:color w:val="000000"/>
                <w:szCs w:val="21"/>
              </w:rPr>
            </w:pPr>
            <w:r>
              <w:rPr>
                <w:rFonts w:ascii="Times New Roman" w:hAnsi="Times New Roman" w:cs="Times New Roman"/>
                <w:bCs/>
                <w:szCs w:val="21"/>
              </w:rPr>
              <w:t>90.7</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71D22A0B">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90.97</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14:paraId="26A3EE92">
            <w:pPr>
              <w:widowControl/>
              <w:spacing w:line="360" w:lineRule="auto"/>
              <w:jc w:val="center"/>
              <w:textAlignment w:val="center"/>
              <w:rPr>
                <w:rFonts w:hint="eastAsia"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bidi="ar"/>
              </w:rPr>
              <w:t>0.457</w:t>
            </w:r>
            <w:r>
              <w:rPr>
                <w:rFonts w:hint="eastAsia" w:ascii="Times New Roman" w:hAnsi="Times New Roman" w:cs="Times New Roman"/>
                <w:bCs/>
                <w:color w:val="000000"/>
                <w:kern w:val="0"/>
                <w:szCs w:val="21"/>
                <w:lang w:val="en-US" w:eastAsia="zh-CN" w:bidi="ar"/>
              </w:rPr>
              <w:t>3</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7A041334">
            <w:pPr>
              <w:widowControl/>
              <w:spacing w:line="360" w:lineRule="auto"/>
              <w:jc w:val="center"/>
              <w:textAlignment w:val="center"/>
              <w:rPr>
                <w:rFonts w:hint="eastAsia" w:ascii="Times New Roman" w:hAnsi="Times New Roman" w:eastAsia="宋体" w:cs="Times New Roman"/>
                <w:bCs/>
                <w:color w:val="000000"/>
                <w:szCs w:val="21"/>
                <w:lang w:eastAsia="zh-CN"/>
              </w:rPr>
            </w:pPr>
            <w:r>
              <w:rPr>
                <w:rFonts w:ascii="Times New Roman" w:hAnsi="Times New Roman" w:cs="Times New Roman"/>
                <w:bCs/>
                <w:color w:val="000000"/>
                <w:kern w:val="0"/>
                <w:szCs w:val="21"/>
                <w:lang w:bidi="ar"/>
              </w:rPr>
              <w:t>0.50</w:t>
            </w:r>
            <w:r>
              <w:rPr>
                <w:rFonts w:hint="eastAsia" w:ascii="Times New Roman" w:hAnsi="Times New Roman" w:cs="Times New Roman"/>
                <w:bCs/>
                <w:color w:val="000000"/>
                <w:kern w:val="0"/>
                <w:szCs w:val="21"/>
                <w:lang w:val="en-US" w:eastAsia="zh-CN" w:bidi="ar"/>
              </w:rPr>
              <w:t>%</w:t>
            </w:r>
          </w:p>
        </w:tc>
      </w:tr>
      <w:tr w14:paraId="53DBA38F">
        <w:tblPrEx>
          <w:tblCellMar>
            <w:top w:w="15" w:type="dxa"/>
            <w:left w:w="15" w:type="dxa"/>
            <w:bottom w:w="15" w:type="dxa"/>
            <w:right w:w="15" w:type="dxa"/>
          </w:tblCellMar>
        </w:tblPrEx>
        <w:trPr>
          <w:trHeight w:val="22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3283DFC">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982" w:type="dxa"/>
            <w:tcBorders>
              <w:top w:val="single" w:color="000000" w:sz="4" w:space="0"/>
              <w:left w:val="single" w:color="000000" w:sz="4" w:space="0"/>
              <w:bottom w:val="single" w:color="000000" w:sz="4" w:space="0"/>
              <w:right w:val="single" w:color="000000" w:sz="4" w:space="0"/>
            </w:tcBorders>
          </w:tcPr>
          <w:p w14:paraId="39DEA771">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91.2</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2DCA6B0D">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4979A9C3">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B728816">
            <w:pPr>
              <w:spacing w:line="360" w:lineRule="auto"/>
              <w:jc w:val="center"/>
              <w:rPr>
                <w:rFonts w:ascii="Times New Roman" w:hAnsi="Times New Roman" w:cs="Times New Roman"/>
                <w:color w:val="000000"/>
                <w:szCs w:val="21"/>
              </w:rPr>
            </w:pPr>
          </w:p>
        </w:tc>
      </w:tr>
      <w:tr w14:paraId="18AB9ED7">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2C1E908C">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982" w:type="dxa"/>
            <w:tcBorders>
              <w:top w:val="single" w:color="000000" w:sz="4" w:space="0"/>
              <w:left w:val="single" w:color="000000" w:sz="4" w:space="0"/>
              <w:bottom w:val="single" w:color="000000" w:sz="4" w:space="0"/>
              <w:right w:val="single" w:color="000000" w:sz="4" w:space="0"/>
            </w:tcBorders>
          </w:tcPr>
          <w:p w14:paraId="2B9C1E68">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90.5</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1F474391">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0BF7C59B">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B647A11">
            <w:pPr>
              <w:spacing w:line="360" w:lineRule="auto"/>
              <w:jc w:val="center"/>
              <w:rPr>
                <w:rFonts w:ascii="Times New Roman" w:hAnsi="Times New Roman" w:cs="Times New Roman"/>
                <w:color w:val="000000"/>
                <w:szCs w:val="21"/>
              </w:rPr>
            </w:pPr>
          </w:p>
        </w:tc>
      </w:tr>
      <w:tr w14:paraId="58F3183D">
        <w:tblPrEx>
          <w:tblCellMar>
            <w:top w:w="15" w:type="dxa"/>
            <w:left w:w="15" w:type="dxa"/>
            <w:bottom w:w="15" w:type="dxa"/>
            <w:right w:w="15" w:type="dxa"/>
          </w:tblCellMar>
        </w:tblPrEx>
        <w:trPr>
          <w:trHeight w:val="28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AF96E95">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w:t>
            </w:r>
          </w:p>
        </w:tc>
        <w:tc>
          <w:tcPr>
            <w:tcW w:w="1982" w:type="dxa"/>
            <w:tcBorders>
              <w:top w:val="single" w:color="000000" w:sz="4" w:space="0"/>
              <w:left w:val="single" w:color="000000" w:sz="4" w:space="0"/>
              <w:bottom w:val="single" w:color="000000" w:sz="4" w:space="0"/>
              <w:right w:val="single" w:color="000000" w:sz="4" w:space="0"/>
            </w:tcBorders>
          </w:tcPr>
          <w:p w14:paraId="1E1400C1">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91.5</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006DAF8E">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0AF479FC">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FF87025">
            <w:pPr>
              <w:spacing w:line="360" w:lineRule="auto"/>
              <w:jc w:val="center"/>
              <w:rPr>
                <w:rFonts w:ascii="Times New Roman" w:hAnsi="Times New Roman" w:cs="Times New Roman"/>
                <w:color w:val="000000"/>
                <w:szCs w:val="21"/>
              </w:rPr>
            </w:pPr>
          </w:p>
        </w:tc>
      </w:tr>
    </w:tbl>
    <w:p w14:paraId="00F5C7C3">
      <w:pPr>
        <w:rPr>
          <w:rFonts w:ascii="Times New Roman" w:hAnsi="Times New Roman" w:cs="Times New Roman"/>
        </w:rPr>
      </w:pPr>
    </w:p>
    <w:p w14:paraId="6FFD3105">
      <w:pPr>
        <w:pStyle w:val="18"/>
        <w:tabs>
          <w:tab w:val="center" w:pos="4201"/>
          <w:tab w:val="right" w:leader="dot" w:pos="9298"/>
        </w:tabs>
        <w:spacing w:before="156" w:beforeLines="50" w:after="156" w:afterLines="50" w:line="360" w:lineRule="auto"/>
        <w:ind w:firstLine="420"/>
        <w:rPr>
          <w:rFonts w:ascii="Times New Roman"/>
          <w:sz w:val="24"/>
          <w:szCs w:val="24"/>
        </w:rPr>
      </w:pPr>
      <w:r>
        <w:rPr>
          <w:rFonts w:ascii="Times New Roman"/>
        </w:rPr>
        <w:tab/>
      </w:r>
      <w:r>
        <w:rPr>
          <w:rFonts w:ascii="Times New Roman"/>
          <w:sz w:val="24"/>
          <w:szCs w:val="24"/>
        </w:rPr>
        <w:t>由表5-</w:t>
      </w:r>
      <w:r>
        <w:rPr>
          <w:rFonts w:hint="eastAsia" w:ascii="Times New Roman"/>
          <w:sz w:val="24"/>
          <w:szCs w:val="24"/>
          <w:lang w:val="en-US" w:eastAsia="zh-CN"/>
        </w:rPr>
        <w:t>2</w:t>
      </w:r>
      <w:r>
        <w:rPr>
          <w:rFonts w:ascii="Times New Roman"/>
          <w:sz w:val="24"/>
          <w:szCs w:val="24"/>
        </w:rPr>
        <w:t>可以看出，检验分析</w:t>
      </w:r>
      <w:r>
        <w:rPr>
          <w:rFonts w:hint="eastAsia" w:ascii="Times New Roman"/>
          <w:sz w:val="24"/>
          <w:szCs w:val="24"/>
        </w:rPr>
        <w:t>硫</w:t>
      </w:r>
      <w:r>
        <w:rPr>
          <w:rFonts w:ascii="Times New Roman"/>
          <w:sz w:val="24"/>
          <w:szCs w:val="24"/>
        </w:rPr>
        <w:t>的法拉第效率测试结果</w:t>
      </w:r>
      <w:r>
        <w:rPr>
          <w:rFonts w:hint="eastAsia" w:ascii="Times New Roman"/>
          <w:sz w:val="24"/>
          <w:szCs w:val="24"/>
        </w:rPr>
        <w:t>标准差</w:t>
      </w:r>
      <w:r>
        <w:rPr>
          <w:rFonts w:ascii="Times New Roman"/>
          <w:sz w:val="24"/>
          <w:szCs w:val="24"/>
        </w:rPr>
        <w:t>为0.4573，相对标准偏差为0.50</w:t>
      </w:r>
      <w:r>
        <w:rPr>
          <w:rFonts w:hint="eastAsia" w:ascii="Times New Roman"/>
          <w:sz w:val="24"/>
          <w:szCs w:val="24"/>
          <w:lang w:val="en-US" w:eastAsia="zh-CN"/>
        </w:rPr>
        <w:t>%</w:t>
      </w:r>
      <w:r>
        <w:rPr>
          <w:rFonts w:ascii="Times New Roman"/>
          <w:sz w:val="24"/>
          <w:szCs w:val="24"/>
        </w:rPr>
        <w:t>。</w:t>
      </w:r>
    </w:p>
    <w:p w14:paraId="5F4E7AF6">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3</w:t>
      </w:r>
      <w:r>
        <w:rPr>
          <w:rFonts w:ascii="Times New Roman" w:hAnsi="Times New Roman" w:cs="Times New Roman"/>
          <w:szCs w:val="21"/>
        </w:rPr>
        <w:t xml:space="preserve"> 硫质量分数测试结果</w:t>
      </w:r>
    </w:p>
    <w:tbl>
      <w:tblPr>
        <w:tblStyle w:val="10"/>
        <w:tblW w:w="0" w:type="auto"/>
        <w:jc w:val="center"/>
        <w:tblLayout w:type="fixed"/>
        <w:tblCellMar>
          <w:top w:w="15" w:type="dxa"/>
          <w:left w:w="15" w:type="dxa"/>
          <w:bottom w:w="15" w:type="dxa"/>
          <w:right w:w="15" w:type="dxa"/>
        </w:tblCellMar>
      </w:tblPr>
      <w:tblGrid>
        <w:gridCol w:w="1865"/>
        <w:gridCol w:w="1982"/>
        <w:gridCol w:w="1738"/>
        <w:gridCol w:w="1613"/>
        <w:gridCol w:w="1138"/>
      </w:tblGrid>
      <w:tr w14:paraId="3BA7381A">
        <w:tblPrEx>
          <w:tblCellMar>
            <w:top w:w="15" w:type="dxa"/>
            <w:left w:w="15" w:type="dxa"/>
            <w:bottom w:w="15" w:type="dxa"/>
            <w:right w:w="15" w:type="dxa"/>
          </w:tblCellMar>
        </w:tblPrEx>
        <w:trPr>
          <w:trHeight w:val="285"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60D01531">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序号</w:t>
            </w:r>
          </w:p>
        </w:tc>
        <w:tc>
          <w:tcPr>
            <w:tcW w:w="1982" w:type="dxa"/>
            <w:tcBorders>
              <w:top w:val="single" w:color="000000" w:sz="4" w:space="0"/>
              <w:left w:val="single" w:color="000000" w:sz="4" w:space="0"/>
              <w:bottom w:val="single" w:color="000000" w:sz="4" w:space="0"/>
              <w:right w:val="single" w:color="000000" w:sz="4" w:space="0"/>
            </w:tcBorders>
          </w:tcPr>
          <w:p w14:paraId="29C9F33C">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质量分数/%</w:t>
            </w:r>
          </w:p>
        </w:tc>
        <w:tc>
          <w:tcPr>
            <w:tcW w:w="1738" w:type="dxa"/>
            <w:tcBorders>
              <w:top w:val="single" w:color="000000" w:sz="4" w:space="0"/>
              <w:left w:val="single" w:color="000000" w:sz="4" w:space="0"/>
              <w:bottom w:val="single" w:color="000000" w:sz="4" w:space="0"/>
              <w:right w:val="single" w:color="000000" w:sz="4" w:space="0"/>
            </w:tcBorders>
          </w:tcPr>
          <w:p w14:paraId="438516FE">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平均值/%</w:t>
            </w:r>
          </w:p>
        </w:tc>
        <w:tc>
          <w:tcPr>
            <w:tcW w:w="1613" w:type="dxa"/>
            <w:tcBorders>
              <w:top w:val="single" w:color="000000" w:sz="4" w:space="0"/>
              <w:left w:val="single" w:color="000000" w:sz="4" w:space="0"/>
              <w:bottom w:val="single" w:color="000000" w:sz="4" w:space="0"/>
              <w:right w:val="single" w:color="000000" w:sz="4" w:space="0"/>
            </w:tcBorders>
          </w:tcPr>
          <w:p w14:paraId="63CFF213">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SD</w:t>
            </w:r>
          </w:p>
        </w:tc>
        <w:tc>
          <w:tcPr>
            <w:tcW w:w="1138" w:type="dxa"/>
            <w:tcBorders>
              <w:top w:val="single" w:color="000000" w:sz="4" w:space="0"/>
              <w:left w:val="single" w:color="000000" w:sz="4" w:space="0"/>
              <w:bottom w:val="single" w:color="000000" w:sz="4" w:space="0"/>
              <w:right w:val="single" w:color="000000" w:sz="4" w:space="0"/>
            </w:tcBorders>
          </w:tcPr>
          <w:p w14:paraId="3B86C102">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RSD</w:t>
            </w:r>
          </w:p>
        </w:tc>
      </w:tr>
      <w:tr w14:paraId="6B4303D0">
        <w:tblPrEx>
          <w:tblCellMar>
            <w:top w:w="15" w:type="dxa"/>
            <w:left w:w="15" w:type="dxa"/>
            <w:bottom w:w="15" w:type="dxa"/>
            <w:right w:w="15" w:type="dxa"/>
          </w:tblCellMar>
        </w:tblPrEx>
        <w:trPr>
          <w:trHeight w:val="90"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19201723">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1</w:t>
            </w:r>
          </w:p>
        </w:tc>
        <w:tc>
          <w:tcPr>
            <w:tcW w:w="1982" w:type="dxa"/>
            <w:tcBorders>
              <w:top w:val="single" w:color="000000" w:sz="4" w:space="0"/>
              <w:left w:val="single" w:color="000000" w:sz="4" w:space="0"/>
              <w:bottom w:val="single" w:color="000000" w:sz="4" w:space="0"/>
              <w:right w:val="single" w:color="000000" w:sz="4" w:space="0"/>
            </w:tcBorders>
          </w:tcPr>
          <w:p w14:paraId="7F245D72">
            <w:pPr>
              <w:pStyle w:val="19"/>
              <w:spacing w:line="360" w:lineRule="auto"/>
              <w:ind w:firstLine="0" w:firstLineChars="0"/>
              <w:jc w:val="center"/>
              <w:rPr>
                <w:rFonts w:ascii="Times New Roman" w:hAnsi="Times New Roman" w:cs="Times New Roman"/>
                <w:bCs/>
                <w:color w:val="000000"/>
                <w:szCs w:val="21"/>
              </w:rPr>
            </w:pPr>
            <w:r>
              <w:rPr>
                <w:rFonts w:ascii="Times New Roman" w:hAnsi="Times New Roman" w:cs="Times New Roman"/>
                <w:bCs/>
                <w:szCs w:val="21"/>
              </w:rPr>
              <w:t>99.87</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3121E669">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99.89</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14:paraId="7C9117B1">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0.0311</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6546E16D">
            <w:pPr>
              <w:widowControl/>
              <w:spacing w:line="360" w:lineRule="auto"/>
              <w:jc w:val="center"/>
              <w:textAlignment w:val="center"/>
              <w:rPr>
                <w:rFonts w:hint="eastAsia" w:ascii="Times New Roman" w:hAnsi="Times New Roman" w:eastAsia="宋体" w:cs="Times New Roman"/>
                <w:bCs/>
                <w:color w:val="000000"/>
                <w:szCs w:val="21"/>
                <w:lang w:val="en-US" w:eastAsia="zh-CN"/>
              </w:rPr>
            </w:pPr>
            <w:r>
              <w:rPr>
                <w:rFonts w:ascii="Times New Roman" w:hAnsi="Times New Roman" w:cs="Times New Roman"/>
                <w:bCs/>
                <w:color w:val="000000"/>
                <w:kern w:val="0"/>
                <w:szCs w:val="21"/>
                <w:lang w:bidi="ar"/>
              </w:rPr>
              <w:t>0.0311</w:t>
            </w:r>
            <w:r>
              <w:rPr>
                <w:rFonts w:hint="eastAsia" w:ascii="Times New Roman" w:hAnsi="Times New Roman" w:cs="Times New Roman"/>
                <w:bCs/>
                <w:color w:val="000000"/>
                <w:kern w:val="0"/>
                <w:szCs w:val="21"/>
                <w:lang w:val="en-US" w:eastAsia="zh-CN" w:bidi="ar"/>
              </w:rPr>
              <w:t>%</w:t>
            </w:r>
          </w:p>
        </w:tc>
      </w:tr>
      <w:tr w14:paraId="06BFD1E6">
        <w:tblPrEx>
          <w:tblCellMar>
            <w:top w:w="15" w:type="dxa"/>
            <w:left w:w="15" w:type="dxa"/>
            <w:bottom w:w="15" w:type="dxa"/>
            <w:right w:w="15" w:type="dxa"/>
          </w:tblCellMar>
        </w:tblPrEx>
        <w:trPr>
          <w:trHeight w:val="22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4F62E03">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982" w:type="dxa"/>
            <w:tcBorders>
              <w:top w:val="single" w:color="000000" w:sz="4" w:space="0"/>
              <w:left w:val="single" w:color="000000" w:sz="4" w:space="0"/>
              <w:bottom w:val="single" w:color="000000" w:sz="4" w:space="0"/>
              <w:right w:val="single" w:color="000000" w:sz="4" w:space="0"/>
            </w:tcBorders>
          </w:tcPr>
          <w:p w14:paraId="734FEED8">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99.92</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5C8AD8CA">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55ABB531">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75303A6">
            <w:pPr>
              <w:spacing w:line="360" w:lineRule="auto"/>
              <w:jc w:val="center"/>
              <w:rPr>
                <w:rFonts w:ascii="Times New Roman" w:hAnsi="Times New Roman" w:cs="Times New Roman"/>
                <w:color w:val="000000"/>
                <w:szCs w:val="21"/>
              </w:rPr>
            </w:pPr>
          </w:p>
        </w:tc>
      </w:tr>
      <w:tr w14:paraId="21850668">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7E408D3">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982" w:type="dxa"/>
            <w:tcBorders>
              <w:top w:val="single" w:color="000000" w:sz="4" w:space="0"/>
              <w:left w:val="single" w:color="000000" w:sz="4" w:space="0"/>
              <w:bottom w:val="single" w:color="000000" w:sz="4" w:space="0"/>
              <w:right w:val="single" w:color="000000" w:sz="4" w:space="0"/>
            </w:tcBorders>
          </w:tcPr>
          <w:p w14:paraId="523336D5">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99.85</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11CB5B5B">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417C5A98">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AAC5D52">
            <w:pPr>
              <w:spacing w:line="360" w:lineRule="auto"/>
              <w:jc w:val="center"/>
              <w:rPr>
                <w:rFonts w:ascii="Times New Roman" w:hAnsi="Times New Roman" w:cs="Times New Roman"/>
                <w:color w:val="000000"/>
                <w:szCs w:val="21"/>
              </w:rPr>
            </w:pPr>
          </w:p>
        </w:tc>
      </w:tr>
      <w:tr w14:paraId="1198291B">
        <w:tblPrEx>
          <w:tblCellMar>
            <w:top w:w="15" w:type="dxa"/>
            <w:left w:w="15" w:type="dxa"/>
            <w:bottom w:w="15" w:type="dxa"/>
            <w:right w:w="15" w:type="dxa"/>
          </w:tblCellMar>
        </w:tblPrEx>
        <w:trPr>
          <w:trHeight w:val="28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75381AD">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w:t>
            </w:r>
          </w:p>
        </w:tc>
        <w:tc>
          <w:tcPr>
            <w:tcW w:w="1982" w:type="dxa"/>
            <w:tcBorders>
              <w:top w:val="single" w:color="000000" w:sz="4" w:space="0"/>
              <w:left w:val="single" w:color="000000" w:sz="4" w:space="0"/>
              <w:bottom w:val="single" w:color="000000" w:sz="4" w:space="0"/>
              <w:right w:val="single" w:color="000000" w:sz="4" w:space="0"/>
            </w:tcBorders>
          </w:tcPr>
          <w:p w14:paraId="29A27EAC">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99.90</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59E2687F">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5DCFAC12">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30929E0">
            <w:pPr>
              <w:spacing w:line="360" w:lineRule="auto"/>
              <w:jc w:val="center"/>
              <w:rPr>
                <w:rFonts w:ascii="Times New Roman" w:hAnsi="Times New Roman" w:cs="Times New Roman"/>
                <w:color w:val="000000"/>
                <w:szCs w:val="21"/>
              </w:rPr>
            </w:pPr>
          </w:p>
        </w:tc>
      </w:tr>
    </w:tbl>
    <w:p w14:paraId="156DA32A">
      <w:pPr>
        <w:pStyle w:val="18"/>
        <w:tabs>
          <w:tab w:val="center" w:pos="4201"/>
          <w:tab w:val="right" w:leader="dot" w:pos="9298"/>
        </w:tabs>
        <w:spacing w:before="156" w:beforeLines="50" w:after="156" w:afterLines="50" w:line="360" w:lineRule="auto"/>
        <w:ind w:firstLine="420"/>
        <w:rPr>
          <w:rFonts w:ascii="Times New Roman"/>
          <w:sz w:val="24"/>
          <w:szCs w:val="24"/>
        </w:rPr>
      </w:pPr>
      <w:r>
        <w:rPr>
          <w:rFonts w:ascii="Times New Roman"/>
        </w:rPr>
        <w:tab/>
      </w:r>
      <w:r>
        <w:rPr>
          <w:rFonts w:ascii="Times New Roman"/>
          <w:sz w:val="24"/>
          <w:szCs w:val="24"/>
        </w:rPr>
        <w:t>由表5-</w:t>
      </w:r>
      <w:r>
        <w:rPr>
          <w:rFonts w:hint="eastAsia" w:ascii="Times New Roman"/>
          <w:sz w:val="24"/>
          <w:szCs w:val="24"/>
          <w:lang w:val="en-US" w:eastAsia="zh-CN"/>
        </w:rPr>
        <w:t>3</w:t>
      </w:r>
      <w:r>
        <w:rPr>
          <w:rFonts w:ascii="Times New Roman"/>
          <w:sz w:val="24"/>
          <w:szCs w:val="24"/>
        </w:rPr>
        <w:t>可以看出，检验分析硫的</w:t>
      </w:r>
      <w:r>
        <w:rPr>
          <w:rFonts w:hint="eastAsia" w:ascii="Times New Roman"/>
          <w:sz w:val="24"/>
          <w:szCs w:val="24"/>
        </w:rPr>
        <w:t>质量分数</w:t>
      </w:r>
      <w:r>
        <w:rPr>
          <w:rFonts w:ascii="Times New Roman"/>
          <w:sz w:val="24"/>
          <w:szCs w:val="24"/>
        </w:rPr>
        <w:t>测试结果</w:t>
      </w:r>
      <w:r>
        <w:rPr>
          <w:rFonts w:hint="eastAsia" w:ascii="Times New Roman"/>
          <w:sz w:val="24"/>
          <w:szCs w:val="24"/>
        </w:rPr>
        <w:t>标准差</w:t>
      </w:r>
      <w:r>
        <w:rPr>
          <w:rFonts w:ascii="Times New Roman"/>
          <w:sz w:val="24"/>
          <w:szCs w:val="24"/>
        </w:rPr>
        <w:t>为</w:t>
      </w:r>
      <w:r>
        <w:rPr>
          <w:rFonts w:hint="eastAsia" w:ascii="Times New Roman"/>
          <w:sz w:val="24"/>
          <w:szCs w:val="24"/>
        </w:rPr>
        <w:t>0.0311</w:t>
      </w:r>
      <w:r>
        <w:rPr>
          <w:rFonts w:ascii="Times New Roman"/>
          <w:sz w:val="24"/>
          <w:szCs w:val="24"/>
        </w:rPr>
        <w:t>，相对标准偏差为0.</w:t>
      </w:r>
      <w:r>
        <w:rPr>
          <w:rFonts w:hint="eastAsia" w:ascii="Times New Roman"/>
          <w:sz w:val="24"/>
          <w:szCs w:val="24"/>
        </w:rPr>
        <w:t>0311</w:t>
      </w:r>
      <w:r>
        <w:rPr>
          <w:rFonts w:hint="eastAsia" w:ascii="Times New Roman"/>
          <w:sz w:val="24"/>
          <w:szCs w:val="24"/>
          <w:lang w:val="en-US" w:eastAsia="zh-CN"/>
        </w:rPr>
        <w:t>%</w:t>
      </w:r>
      <w:r>
        <w:rPr>
          <w:rFonts w:ascii="Times New Roman"/>
          <w:sz w:val="24"/>
          <w:szCs w:val="24"/>
        </w:rPr>
        <w:t>。</w:t>
      </w:r>
    </w:p>
    <w:p w14:paraId="2A194F23">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4</w:t>
      </w:r>
      <w:r>
        <w:rPr>
          <w:rFonts w:ascii="Times New Roman" w:hAnsi="Times New Roman" w:cs="Times New Roman"/>
          <w:szCs w:val="21"/>
        </w:rPr>
        <w:t xml:space="preserve"> 硫</w:t>
      </w:r>
      <w:r>
        <w:rPr>
          <w:rFonts w:hint="eastAsia" w:ascii="Times New Roman" w:hAnsi="Times New Roman" w:cs="Times New Roman"/>
          <w:szCs w:val="21"/>
        </w:rPr>
        <w:t>回收率</w:t>
      </w:r>
      <w:r>
        <w:rPr>
          <w:rFonts w:ascii="Times New Roman" w:hAnsi="Times New Roman" w:cs="Times New Roman"/>
          <w:szCs w:val="21"/>
        </w:rPr>
        <w:t>测试结果</w:t>
      </w:r>
    </w:p>
    <w:tbl>
      <w:tblPr>
        <w:tblStyle w:val="10"/>
        <w:tblW w:w="0" w:type="auto"/>
        <w:jc w:val="center"/>
        <w:tblLayout w:type="fixed"/>
        <w:tblCellMar>
          <w:top w:w="15" w:type="dxa"/>
          <w:left w:w="15" w:type="dxa"/>
          <w:bottom w:w="15" w:type="dxa"/>
          <w:right w:w="15" w:type="dxa"/>
        </w:tblCellMar>
      </w:tblPr>
      <w:tblGrid>
        <w:gridCol w:w="1865"/>
        <w:gridCol w:w="1982"/>
        <w:gridCol w:w="1738"/>
        <w:gridCol w:w="1613"/>
        <w:gridCol w:w="1138"/>
      </w:tblGrid>
      <w:tr w14:paraId="7B187BF6">
        <w:tblPrEx>
          <w:tblCellMar>
            <w:top w:w="15" w:type="dxa"/>
            <w:left w:w="15" w:type="dxa"/>
            <w:bottom w:w="15" w:type="dxa"/>
            <w:right w:w="15" w:type="dxa"/>
          </w:tblCellMar>
        </w:tblPrEx>
        <w:trPr>
          <w:trHeight w:val="285"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27FDB321">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序号</w:t>
            </w:r>
          </w:p>
        </w:tc>
        <w:tc>
          <w:tcPr>
            <w:tcW w:w="1982" w:type="dxa"/>
            <w:tcBorders>
              <w:top w:val="single" w:color="000000" w:sz="4" w:space="0"/>
              <w:left w:val="single" w:color="000000" w:sz="4" w:space="0"/>
              <w:bottom w:val="single" w:color="000000" w:sz="4" w:space="0"/>
              <w:right w:val="single" w:color="000000" w:sz="4" w:space="0"/>
            </w:tcBorders>
          </w:tcPr>
          <w:p w14:paraId="4ACDC26B">
            <w:pPr>
              <w:widowControl/>
              <w:spacing w:line="360" w:lineRule="auto"/>
              <w:jc w:val="center"/>
              <w:textAlignment w:val="top"/>
              <w:rPr>
                <w:rFonts w:ascii="Times New Roman" w:hAnsi="Times New Roman" w:cs="Times New Roman"/>
                <w:bCs/>
                <w:color w:val="000000"/>
                <w:szCs w:val="21"/>
              </w:rPr>
            </w:pPr>
            <w:r>
              <w:rPr>
                <w:rFonts w:hint="eastAsia" w:ascii="Times New Roman" w:hAnsi="Times New Roman" w:cs="Times New Roman"/>
                <w:bCs/>
                <w:color w:val="000000"/>
                <w:kern w:val="0"/>
                <w:szCs w:val="21"/>
                <w:lang w:bidi="ar"/>
              </w:rPr>
              <w:t>回收率</w:t>
            </w:r>
            <w:r>
              <w:rPr>
                <w:rFonts w:ascii="Times New Roman" w:hAnsi="Times New Roman" w:cs="Times New Roman"/>
                <w:bCs/>
                <w:color w:val="000000"/>
                <w:kern w:val="0"/>
                <w:szCs w:val="21"/>
                <w:lang w:bidi="ar"/>
              </w:rPr>
              <w:t>/%</w:t>
            </w:r>
          </w:p>
        </w:tc>
        <w:tc>
          <w:tcPr>
            <w:tcW w:w="1738" w:type="dxa"/>
            <w:tcBorders>
              <w:top w:val="single" w:color="000000" w:sz="4" w:space="0"/>
              <w:left w:val="single" w:color="000000" w:sz="4" w:space="0"/>
              <w:bottom w:val="single" w:color="000000" w:sz="4" w:space="0"/>
              <w:right w:val="single" w:color="000000" w:sz="4" w:space="0"/>
            </w:tcBorders>
          </w:tcPr>
          <w:p w14:paraId="52A85D02">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平均值/%</w:t>
            </w:r>
          </w:p>
        </w:tc>
        <w:tc>
          <w:tcPr>
            <w:tcW w:w="1613" w:type="dxa"/>
            <w:tcBorders>
              <w:top w:val="single" w:color="000000" w:sz="4" w:space="0"/>
              <w:left w:val="single" w:color="000000" w:sz="4" w:space="0"/>
              <w:bottom w:val="single" w:color="000000" w:sz="4" w:space="0"/>
              <w:right w:val="single" w:color="000000" w:sz="4" w:space="0"/>
            </w:tcBorders>
          </w:tcPr>
          <w:p w14:paraId="20050346">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SD</w:t>
            </w:r>
          </w:p>
        </w:tc>
        <w:tc>
          <w:tcPr>
            <w:tcW w:w="1138" w:type="dxa"/>
            <w:tcBorders>
              <w:top w:val="single" w:color="000000" w:sz="4" w:space="0"/>
              <w:left w:val="single" w:color="000000" w:sz="4" w:space="0"/>
              <w:bottom w:val="single" w:color="000000" w:sz="4" w:space="0"/>
              <w:right w:val="single" w:color="000000" w:sz="4" w:space="0"/>
            </w:tcBorders>
          </w:tcPr>
          <w:p w14:paraId="7B5B5D55">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RSD</w:t>
            </w:r>
          </w:p>
        </w:tc>
      </w:tr>
      <w:tr w14:paraId="250E0305">
        <w:tblPrEx>
          <w:tblCellMar>
            <w:top w:w="15" w:type="dxa"/>
            <w:left w:w="15" w:type="dxa"/>
            <w:bottom w:w="15" w:type="dxa"/>
            <w:right w:w="15" w:type="dxa"/>
          </w:tblCellMar>
        </w:tblPrEx>
        <w:trPr>
          <w:trHeight w:val="90"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755896C2">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1</w:t>
            </w:r>
          </w:p>
        </w:tc>
        <w:tc>
          <w:tcPr>
            <w:tcW w:w="1982" w:type="dxa"/>
            <w:tcBorders>
              <w:top w:val="single" w:color="000000" w:sz="4" w:space="0"/>
              <w:left w:val="single" w:color="000000" w:sz="4" w:space="0"/>
              <w:bottom w:val="single" w:color="000000" w:sz="4" w:space="0"/>
              <w:right w:val="single" w:color="000000" w:sz="4" w:space="0"/>
            </w:tcBorders>
          </w:tcPr>
          <w:p w14:paraId="629C7D32">
            <w:pPr>
              <w:pStyle w:val="19"/>
              <w:spacing w:line="360" w:lineRule="auto"/>
              <w:ind w:firstLine="0" w:firstLineChars="0"/>
              <w:jc w:val="center"/>
              <w:rPr>
                <w:rFonts w:ascii="Times New Roman" w:hAnsi="Times New Roman" w:cs="Times New Roman"/>
                <w:bCs/>
                <w:color w:val="000000"/>
                <w:szCs w:val="21"/>
              </w:rPr>
            </w:pPr>
            <w:r>
              <w:rPr>
                <w:rFonts w:ascii="Times New Roman" w:hAnsi="Times New Roman" w:cs="Times New Roman"/>
                <w:bCs/>
                <w:szCs w:val="21"/>
              </w:rPr>
              <w:t>9</w:t>
            </w:r>
            <w:r>
              <w:rPr>
                <w:rFonts w:hint="eastAsia" w:ascii="Times New Roman" w:hAnsi="Times New Roman" w:cs="Times New Roman"/>
                <w:bCs/>
                <w:szCs w:val="21"/>
              </w:rPr>
              <w:t>0</w:t>
            </w:r>
            <w:r>
              <w:rPr>
                <w:rFonts w:ascii="Times New Roman" w:hAnsi="Times New Roman" w:cs="Times New Roman"/>
                <w:bCs/>
                <w:szCs w:val="21"/>
              </w:rPr>
              <w:t>.</w:t>
            </w:r>
            <w:r>
              <w:rPr>
                <w:rFonts w:hint="eastAsia" w:ascii="Times New Roman" w:hAnsi="Times New Roman" w:cs="Times New Roman"/>
                <w:bCs/>
                <w:szCs w:val="21"/>
              </w:rPr>
              <w:t>58</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287BD696">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9</w:t>
            </w:r>
            <w:r>
              <w:rPr>
                <w:rFonts w:hint="eastAsia" w:ascii="Times New Roman" w:hAnsi="Times New Roman" w:cs="Times New Roman"/>
                <w:bCs/>
                <w:color w:val="000000"/>
                <w:kern w:val="0"/>
                <w:szCs w:val="21"/>
                <w:lang w:bidi="ar"/>
              </w:rPr>
              <w:t>0</w:t>
            </w:r>
            <w:r>
              <w:rPr>
                <w:rFonts w:ascii="Times New Roman" w:hAnsi="Times New Roman" w:cs="Times New Roman"/>
                <w:bCs/>
                <w:color w:val="000000"/>
                <w:kern w:val="0"/>
                <w:szCs w:val="21"/>
                <w:lang w:bidi="ar"/>
              </w:rPr>
              <w:t>.8</w:t>
            </w:r>
            <w:r>
              <w:rPr>
                <w:rFonts w:hint="eastAsia" w:ascii="Times New Roman" w:hAnsi="Times New Roman" w:cs="Times New Roman"/>
                <w:bCs/>
                <w:color w:val="000000"/>
                <w:kern w:val="0"/>
                <w:szCs w:val="21"/>
                <w:lang w:bidi="ar"/>
              </w:rPr>
              <w:t>7</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14:paraId="31E3EFCA">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0.</w:t>
            </w:r>
            <w:r>
              <w:rPr>
                <w:rFonts w:hint="eastAsia" w:ascii="Times New Roman" w:hAnsi="Times New Roman" w:cs="Times New Roman"/>
                <w:bCs/>
                <w:color w:val="000000"/>
                <w:kern w:val="0"/>
                <w:szCs w:val="21"/>
                <w:lang w:bidi="ar"/>
              </w:rPr>
              <w:t>4812</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1072F42C">
            <w:pPr>
              <w:widowControl/>
              <w:spacing w:line="360" w:lineRule="auto"/>
              <w:jc w:val="center"/>
              <w:textAlignment w:val="center"/>
              <w:rPr>
                <w:rFonts w:hint="eastAsia" w:ascii="Times New Roman" w:hAnsi="Times New Roman" w:eastAsia="宋体" w:cs="Times New Roman"/>
                <w:bCs/>
                <w:color w:val="000000"/>
                <w:szCs w:val="21"/>
                <w:lang w:eastAsia="zh-CN"/>
              </w:rPr>
            </w:pPr>
            <w:r>
              <w:rPr>
                <w:rFonts w:ascii="Times New Roman" w:hAnsi="Times New Roman" w:cs="Times New Roman"/>
                <w:bCs/>
                <w:color w:val="000000"/>
                <w:kern w:val="0"/>
                <w:szCs w:val="21"/>
                <w:lang w:bidi="ar"/>
              </w:rPr>
              <w:t>0.</w:t>
            </w:r>
            <w:r>
              <w:rPr>
                <w:rFonts w:hint="eastAsia" w:ascii="Times New Roman" w:hAnsi="Times New Roman" w:cs="Times New Roman"/>
                <w:bCs/>
                <w:color w:val="000000"/>
                <w:kern w:val="0"/>
                <w:szCs w:val="21"/>
                <w:lang w:bidi="ar"/>
              </w:rPr>
              <w:t>5</w:t>
            </w:r>
            <w:r>
              <w:rPr>
                <w:rFonts w:hint="eastAsia" w:ascii="Times New Roman" w:hAnsi="Times New Roman" w:cs="Times New Roman"/>
                <w:bCs/>
                <w:color w:val="000000"/>
                <w:kern w:val="0"/>
                <w:szCs w:val="21"/>
                <w:lang w:val="en-US" w:eastAsia="zh-CN" w:bidi="ar"/>
              </w:rPr>
              <w:t>3%</w:t>
            </w:r>
          </w:p>
        </w:tc>
      </w:tr>
      <w:tr w14:paraId="09353329">
        <w:tblPrEx>
          <w:tblCellMar>
            <w:top w:w="15" w:type="dxa"/>
            <w:left w:w="15" w:type="dxa"/>
            <w:bottom w:w="15" w:type="dxa"/>
            <w:right w:w="15" w:type="dxa"/>
          </w:tblCellMar>
        </w:tblPrEx>
        <w:trPr>
          <w:trHeight w:val="22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259691C9">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982" w:type="dxa"/>
            <w:tcBorders>
              <w:top w:val="single" w:color="000000" w:sz="4" w:space="0"/>
              <w:left w:val="single" w:color="000000" w:sz="4" w:space="0"/>
              <w:bottom w:val="single" w:color="000000" w:sz="4" w:space="0"/>
              <w:right w:val="single" w:color="000000" w:sz="4" w:space="0"/>
            </w:tcBorders>
          </w:tcPr>
          <w:p w14:paraId="1C63A3FD">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w:t>
            </w:r>
            <w:r>
              <w:rPr>
                <w:rFonts w:hint="eastAsia" w:ascii="Times New Roman" w:hAnsi="Times New Roman" w:cs="Times New Roman"/>
                <w:szCs w:val="21"/>
              </w:rPr>
              <w:t>1.13</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3596DDD4">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77C8DB57">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F9383D3">
            <w:pPr>
              <w:spacing w:line="360" w:lineRule="auto"/>
              <w:jc w:val="center"/>
              <w:rPr>
                <w:rFonts w:ascii="Times New Roman" w:hAnsi="Times New Roman" w:cs="Times New Roman"/>
                <w:color w:val="000000"/>
                <w:szCs w:val="21"/>
              </w:rPr>
            </w:pPr>
          </w:p>
        </w:tc>
      </w:tr>
      <w:tr w14:paraId="460977FA">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58F868F6">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982" w:type="dxa"/>
            <w:tcBorders>
              <w:top w:val="single" w:color="000000" w:sz="4" w:space="0"/>
              <w:left w:val="single" w:color="000000" w:sz="4" w:space="0"/>
              <w:bottom w:val="single" w:color="000000" w:sz="4" w:space="0"/>
              <w:right w:val="single" w:color="000000" w:sz="4" w:space="0"/>
            </w:tcBorders>
          </w:tcPr>
          <w:p w14:paraId="4CDF80A1">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w:t>
            </w:r>
            <w:r>
              <w:rPr>
                <w:rFonts w:hint="eastAsia" w:ascii="Times New Roman" w:hAnsi="Times New Roman" w:cs="Times New Roman"/>
                <w:szCs w:val="21"/>
              </w:rPr>
              <w:t>0.36</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35568378">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52FE6A69">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545137E">
            <w:pPr>
              <w:spacing w:line="360" w:lineRule="auto"/>
              <w:jc w:val="center"/>
              <w:rPr>
                <w:rFonts w:ascii="Times New Roman" w:hAnsi="Times New Roman" w:cs="Times New Roman"/>
                <w:color w:val="000000"/>
                <w:szCs w:val="21"/>
              </w:rPr>
            </w:pPr>
          </w:p>
        </w:tc>
      </w:tr>
      <w:tr w14:paraId="5D5561B1">
        <w:tblPrEx>
          <w:tblCellMar>
            <w:top w:w="15" w:type="dxa"/>
            <w:left w:w="15" w:type="dxa"/>
            <w:bottom w:w="15" w:type="dxa"/>
            <w:right w:w="15" w:type="dxa"/>
          </w:tblCellMar>
        </w:tblPrEx>
        <w:trPr>
          <w:trHeight w:val="28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744C9C4A">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w:t>
            </w:r>
          </w:p>
        </w:tc>
        <w:tc>
          <w:tcPr>
            <w:tcW w:w="1982" w:type="dxa"/>
            <w:tcBorders>
              <w:top w:val="single" w:color="000000" w:sz="4" w:space="0"/>
              <w:left w:val="single" w:color="000000" w:sz="4" w:space="0"/>
              <w:bottom w:val="single" w:color="000000" w:sz="4" w:space="0"/>
              <w:right w:val="single" w:color="000000" w:sz="4" w:space="0"/>
            </w:tcBorders>
          </w:tcPr>
          <w:p w14:paraId="3A14C75B">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w:t>
            </w:r>
            <w:r>
              <w:rPr>
                <w:rFonts w:hint="eastAsia" w:ascii="Times New Roman" w:hAnsi="Times New Roman" w:cs="Times New Roman"/>
                <w:szCs w:val="21"/>
              </w:rPr>
              <w:t>1.40</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4A30CD4B">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4D408AEA">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01E1696">
            <w:pPr>
              <w:spacing w:line="360" w:lineRule="auto"/>
              <w:jc w:val="center"/>
              <w:rPr>
                <w:rFonts w:ascii="Times New Roman" w:hAnsi="Times New Roman" w:cs="Times New Roman"/>
                <w:color w:val="000000"/>
                <w:szCs w:val="21"/>
              </w:rPr>
            </w:pPr>
          </w:p>
        </w:tc>
      </w:tr>
    </w:tbl>
    <w:p w14:paraId="2F919E0A">
      <w:pPr>
        <w:pStyle w:val="18"/>
        <w:tabs>
          <w:tab w:val="center" w:pos="4201"/>
          <w:tab w:val="right" w:leader="dot" w:pos="9298"/>
        </w:tabs>
        <w:spacing w:before="156" w:beforeLines="50" w:after="156" w:afterLines="50" w:line="360" w:lineRule="auto"/>
        <w:ind w:firstLine="420"/>
        <w:rPr>
          <w:rFonts w:ascii="Times New Roman"/>
          <w:sz w:val="24"/>
          <w:szCs w:val="24"/>
        </w:rPr>
      </w:pPr>
      <w:r>
        <w:rPr>
          <w:rFonts w:ascii="Times New Roman"/>
        </w:rPr>
        <w:tab/>
      </w:r>
      <w:r>
        <w:rPr>
          <w:rFonts w:ascii="Times New Roman"/>
          <w:sz w:val="24"/>
          <w:szCs w:val="24"/>
        </w:rPr>
        <w:t>由表5-</w:t>
      </w:r>
      <w:r>
        <w:rPr>
          <w:rFonts w:hint="eastAsia" w:ascii="Times New Roman"/>
          <w:sz w:val="24"/>
          <w:szCs w:val="24"/>
          <w:lang w:val="en-US" w:eastAsia="zh-CN"/>
        </w:rPr>
        <w:t>4</w:t>
      </w:r>
      <w:r>
        <w:rPr>
          <w:rFonts w:ascii="Times New Roman"/>
          <w:sz w:val="24"/>
          <w:szCs w:val="24"/>
        </w:rPr>
        <w:t>可以看出，检验分析硫的</w:t>
      </w:r>
      <w:r>
        <w:rPr>
          <w:rFonts w:hint="eastAsia" w:ascii="Times New Roman"/>
          <w:sz w:val="24"/>
          <w:szCs w:val="24"/>
        </w:rPr>
        <w:t>回收率</w:t>
      </w:r>
      <w:r>
        <w:rPr>
          <w:rFonts w:ascii="Times New Roman"/>
          <w:sz w:val="24"/>
          <w:szCs w:val="24"/>
        </w:rPr>
        <w:t>测试结果</w:t>
      </w:r>
      <w:r>
        <w:rPr>
          <w:rFonts w:hint="eastAsia" w:ascii="Times New Roman"/>
          <w:sz w:val="24"/>
          <w:szCs w:val="24"/>
        </w:rPr>
        <w:t>标准差</w:t>
      </w:r>
      <w:r>
        <w:rPr>
          <w:rFonts w:ascii="Times New Roman"/>
          <w:sz w:val="24"/>
          <w:szCs w:val="24"/>
        </w:rPr>
        <w:t>为0.</w:t>
      </w:r>
      <w:r>
        <w:rPr>
          <w:rFonts w:hint="eastAsia" w:ascii="Times New Roman"/>
          <w:sz w:val="24"/>
          <w:szCs w:val="24"/>
        </w:rPr>
        <w:t>4812</w:t>
      </w:r>
      <w:r>
        <w:rPr>
          <w:rFonts w:ascii="Times New Roman"/>
          <w:sz w:val="24"/>
          <w:szCs w:val="24"/>
        </w:rPr>
        <w:t>，相对标准偏差为0.</w:t>
      </w:r>
      <w:r>
        <w:rPr>
          <w:rFonts w:hint="eastAsia" w:ascii="Times New Roman"/>
          <w:sz w:val="24"/>
          <w:szCs w:val="24"/>
        </w:rPr>
        <w:t>5</w:t>
      </w:r>
      <w:r>
        <w:rPr>
          <w:rFonts w:hint="eastAsia" w:ascii="Times New Roman"/>
          <w:sz w:val="24"/>
          <w:szCs w:val="24"/>
          <w:lang w:val="en-US" w:eastAsia="zh-CN"/>
        </w:rPr>
        <w:t>3%</w:t>
      </w:r>
      <w:r>
        <w:rPr>
          <w:rFonts w:ascii="Times New Roman"/>
          <w:sz w:val="24"/>
          <w:szCs w:val="24"/>
        </w:rPr>
        <w:t>。</w:t>
      </w:r>
    </w:p>
    <w:p w14:paraId="4D5578D4">
      <w:pPr>
        <w:spacing w:line="360" w:lineRule="auto"/>
        <w:ind w:firstLine="480" w:firstLineChars="200"/>
        <w:outlineLvl w:val="2"/>
        <w:rPr>
          <w:rFonts w:ascii="Times New Roman" w:hAnsi="Times New Roman" w:eastAsia="黑体" w:cs="Times New Roman"/>
          <w:sz w:val="24"/>
          <w:szCs w:val="24"/>
        </w:rPr>
      </w:pPr>
      <w:r>
        <w:rPr>
          <w:rFonts w:ascii="Times New Roman" w:hAnsi="Times New Roman" w:eastAsia="黑体" w:cs="Times New Roman"/>
          <w:sz w:val="24"/>
          <w:szCs w:val="24"/>
        </w:rPr>
        <w:t xml:space="preserve">5.1.2 </w:t>
      </w:r>
      <w:r>
        <w:rPr>
          <w:rFonts w:hint="eastAsia" w:ascii="Times New Roman" w:hAnsi="Times New Roman" w:eastAsia="黑体" w:cs="Times New Roman"/>
          <w:sz w:val="24"/>
          <w:szCs w:val="24"/>
        </w:rPr>
        <w:t>硫</w:t>
      </w:r>
      <w:r>
        <w:rPr>
          <w:rFonts w:ascii="Times New Roman" w:hAnsi="Times New Roman" w:eastAsia="黑体" w:cs="Times New Roman"/>
          <w:sz w:val="24"/>
          <w:szCs w:val="24"/>
        </w:rPr>
        <w:t>法拉第效率和硫质量分数不同实验室间对比</w:t>
      </w:r>
    </w:p>
    <w:p w14:paraId="63092FB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试验内容：考察不同时空条件下，不同实验室间有效成分测试方法所得的试验结果。邀请</w:t>
      </w:r>
      <w:r>
        <w:rPr>
          <w:rFonts w:hint="eastAsia" w:ascii="Times New Roman" w:hAnsi="Times New Roman" w:cs="Times New Roman"/>
          <w:sz w:val="24"/>
          <w:szCs w:val="24"/>
          <w:lang w:val="en-US" w:eastAsia="zh-CN"/>
        </w:rPr>
        <w:t>湖南恒晟环保科技有限公司</w:t>
      </w:r>
      <w:r>
        <w:rPr>
          <w:rFonts w:ascii="Times New Roman" w:hAnsi="Times New Roman" w:cs="Times New Roman"/>
          <w:sz w:val="24"/>
          <w:szCs w:val="24"/>
        </w:rPr>
        <w:t>、中金岭南丹霞冶炼厂、湖南西林环保材料有限公司作为验证单位，对该方法进行验证，按起草标准制定的试验方法对提供的试验样品进行了验证工作，并考察了该方法的精密度。</w:t>
      </w:r>
    </w:p>
    <w:p w14:paraId="72793BE6">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试验方法：试验方法同上。</w:t>
      </w:r>
    </w:p>
    <w:p w14:paraId="2FFBE961">
      <w:pPr>
        <w:spacing w:line="360" w:lineRule="auto"/>
        <w:ind w:firstLine="480" w:firstLineChars="200"/>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试验结果：</w:t>
      </w:r>
      <w:r>
        <w:rPr>
          <w:rFonts w:hint="eastAsia" w:ascii="Times New Roman" w:hAnsi="Times New Roman" w:cs="Times New Roman"/>
          <w:sz w:val="24"/>
          <w:szCs w:val="24"/>
          <w:lang w:val="en-US" w:eastAsia="zh-CN"/>
        </w:rPr>
        <w:t>如下</w:t>
      </w:r>
    </w:p>
    <w:p w14:paraId="6E350DC5">
      <w:pPr>
        <w:pStyle w:val="19"/>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lang w:val="en-US" w:eastAsia="zh-CN"/>
        </w:rPr>
        <w:t>湖南恒晟环保科技有限公司</w:t>
      </w:r>
      <w:r>
        <w:rPr>
          <w:rFonts w:ascii="Times New Roman" w:hAnsi="Times New Roman" w:cs="Times New Roman"/>
          <w:sz w:val="24"/>
          <w:szCs w:val="24"/>
        </w:rPr>
        <w:t>按本标准测定试验结果详见表5-</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、5-</w:t>
      </w:r>
      <w:r>
        <w:rPr>
          <w:rFonts w:hint="eastAsia" w:ascii="Times New Roman" w:hAnsi="Times New Roman" w:cs="Times New Roman"/>
          <w:sz w:val="24"/>
          <w:szCs w:val="24"/>
          <w:lang w:val="en-US" w:eastAsia="zh-CN"/>
        </w:rPr>
        <w:t>6、5-7</w:t>
      </w:r>
      <w:r>
        <w:rPr>
          <w:rFonts w:ascii="Times New Roman" w:hAnsi="Times New Roman" w:cs="Times New Roman"/>
          <w:sz w:val="24"/>
          <w:szCs w:val="24"/>
        </w:rPr>
        <w:t>和5-</w:t>
      </w:r>
      <w:r>
        <w:rPr>
          <w:rFonts w:hint="eastAsia" w:ascii="Times New Roman" w:hAnsi="Times New Roman" w:cs="Times New Roman"/>
          <w:sz w:val="24"/>
          <w:szCs w:val="24"/>
          <w:lang w:val="en-US" w:eastAsia="zh-CN"/>
        </w:rPr>
        <w:t>8</w:t>
      </w:r>
      <w:r>
        <w:rPr>
          <w:rFonts w:ascii="Times New Roman" w:hAnsi="Times New Roman" w:cs="Times New Roman"/>
          <w:sz w:val="24"/>
          <w:szCs w:val="24"/>
        </w:rPr>
        <w:t>。</w:t>
      </w:r>
    </w:p>
    <w:p w14:paraId="2C2AD4F7">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5</w:t>
      </w:r>
      <w:r>
        <w:rPr>
          <w:rFonts w:ascii="Times New Roman" w:hAnsi="Times New Roman" w:cs="Times New Roman"/>
          <w:szCs w:val="21"/>
        </w:rPr>
        <w:t xml:space="preserve"> </w:t>
      </w:r>
      <w:r>
        <w:rPr>
          <w:rFonts w:hint="eastAsia" w:ascii="Times New Roman" w:hAnsi="Times New Roman" w:cs="Times New Roman"/>
          <w:szCs w:val="21"/>
          <w:lang w:val="en-US" w:eastAsia="zh-CN"/>
        </w:rPr>
        <w:t>电解液SO</w:t>
      </w:r>
      <w:r>
        <w:rPr>
          <w:rFonts w:hint="eastAsia" w:ascii="Times New Roman" w:hAnsi="Times New Roman" w:cs="Times New Roman"/>
          <w:szCs w:val="21"/>
          <w:vertAlign w:val="subscript"/>
          <w:lang w:val="en-US" w:eastAsia="zh-CN"/>
        </w:rPr>
        <w:t>2</w:t>
      </w:r>
      <w:r>
        <w:rPr>
          <w:rFonts w:hint="eastAsia" w:ascii="Times New Roman" w:hAnsi="Times New Roman" w:cs="Times New Roman"/>
          <w:szCs w:val="21"/>
          <w:lang w:val="en-US" w:eastAsia="zh-CN"/>
        </w:rPr>
        <w:t>吸收浓度</w:t>
      </w:r>
      <w:r>
        <w:rPr>
          <w:rFonts w:ascii="Times New Roman" w:hAnsi="Times New Roman" w:cs="Times New Roman"/>
          <w:szCs w:val="21"/>
        </w:rPr>
        <w:t>测试结果</w:t>
      </w:r>
    </w:p>
    <w:tbl>
      <w:tblPr>
        <w:tblStyle w:val="10"/>
        <w:tblW w:w="0" w:type="auto"/>
        <w:jc w:val="center"/>
        <w:tblLayout w:type="fixed"/>
        <w:tblCellMar>
          <w:top w:w="15" w:type="dxa"/>
          <w:left w:w="15" w:type="dxa"/>
          <w:bottom w:w="15" w:type="dxa"/>
          <w:right w:w="15" w:type="dxa"/>
        </w:tblCellMar>
      </w:tblPr>
      <w:tblGrid>
        <w:gridCol w:w="1865"/>
        <w:gridCol w:w="1982"/>
        <w:gridCol w:w="1738"/>
        <w:gridCol w:w="1613"/>
        <w:gridCol w:w="1138"/>
      </w:tblGrid>
      <w:tr w14:paraId="5AEE0619">
        <w:trPr>
          <w:trHeight w:val="285"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4FCD96E4">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序号</w:t>
            </w:r>
          </w:p>
        </w:tc>
        <w:tc>
          <w:tcPr>
            <w:tcW w:w="1982" w:type="dxa"/>
            <w:tcBorders>
              <w:top w:val="single" w:color="000000" w:sz="4" w:space="0"/>
              <w:left w:val="single" w:color="000000" w:sz="4" w:space="0"/>
              <w:bottom w:val="single" w:color="000000" w:sz="4" w:space="0"/>
              <w:right w:val="single" w:color="000000" w:sz="4" w:space="0"/>
            </w:tcBorders>
          </w:tcPr>
          <w:p w14:paraId="3839C79D">
            <w:pPr>
              <w:widowControl/>
              <w:spacing w:line="360" w:lineRule="auto"/>
              <w:jc w:val="center"/>
              <w:textAlignment w:val="top"/>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浓度/ mol</w:t>
            </w:r>
            <w:r>
              <w:rPr>
                <w:rFonts w:hint="default" w:ascii="Times New Roman" w:hAnsi="Times New Roman" w:cs="Times New Roman"/>
                <w:bCs/>
                <w:color w:val="000000"/>
                <w:kern w:val="0"/>
                <w:szCs w:val="21"/>
                <w:lang w:val="en-US" w:eastAsia="zh-CN" w:bidi="ar"/>
              </w:rPr>
              <w:t>·</w:t>
            </w:r>
            <w:r>
              <w:rPr>
                <w:rFonts w:hint="eastAsia" w:ascii="Times New Roman" w:hAnsi="Times New Roman" w:cs="Times New Roman"/>
                <w:bCs/>
                <w:color w:val="000000"/>
                <w:kern w:val="0"/>
                <w:szCs w:val="21"/>
                <w:lang w:val="en-US" w:eastAsia="zh-CN" w:bidi="ar"/>
              </w:rPr>
              <w:t>L</w:t>
            </w:r>
            <w:r>
              <w:rPr>
                <w:rFonts w:hint="eastAsia" w:ascii="Times New Roman" w:hAnsi="Times New Roman" w:cs="Times New Roman"/>
                <w:bCs/>
                <w:color w:val="000000"/>
                <w:kern w:val="0"/>
                <w:szCs w:val="21"/>
                <w:vertAlign w:val="superscript"/>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tcPr>
          <w:p w14:paraId="79AA21B6">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平均值/</w:t>
            </w:r>
            <w:r>
              <w:rPr>
                <w:rFonts w:hint="eastAsia" w:ascii="Times New Roman" w:hAnsi="Times New Roman" w:cs="Times New Roman"/>
                <w:bCs/>
                <w:color w:val="000000"/>
                <w:kern w:val="0"/>
                <w:szCs w:val="21"/>
                <w:lang w:val="en-US" w:eastAsia="zh-CN" w:bidi="ar"/>
              </w:rPr>
              <w:t xml:space="preserve"> mol</w:t>
            </w:r>
            <w:r>
              <w:rPr>
                <w:rFonts w:hint="default" w:ascii="Times New Roman" w:hAnsi="Times New Roman" w:cs="Times New Roman"/>
                <w:bCs/>
                <w:color w:val="000000"/>
                <w:kern w:val="0"/>
                <w:szCs w:val="21"/>
                <w:lang w:val="en-US" w:eastAsia="zh-CN" w:bidi="ar"/>
              </w:rPr>
              <w:t>·</w:t>
            </w:r>
            <w:r>
              <w:rPr>
                <w:rFonts w:hint="eastAsia" w:ascii="Times New Roman" w:hAnsi="Times New Roman" w:cs="Times New Roman"/>
                <w:bCs/>
                <w:color w:val="000000"/>
                <w:kern w:val="0"/>
                <w:szCs w:val="21"/>
                <w:lang w:val="en-US" w:eastAsia="zh-CN" w:bidi="ar"/>
              </w:rPr>
              <w:t>L</w:t>
            </w:r>
            <w:r>
              <w:rPr>
                <w:rFonts w:hint="eastAsia" w:ascii="Times New Roman" w:hAnsi="Times New Roman" w:cs="Times New Roman"/>
                <w:bCs/>
                <w:color w:val="000000"/>
                <w:kern w:val="0"/>
                <w:szCs w:val="21"/>
                <w:vertAlign w:val="superscript"/>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tcPr>
          <w:p w14:paraId="2427DCB1">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SD</w:t>
            </w:r>
          </w:p>
        </w:tc>
        <w:tc>
          <w:tcPr>
            <w:tcW w:w="1138" w:type="dxa"/>
            <w:tcBorders>
              <w:top w:val="single" w:color="000000" w:sz="4" w:space="0"/>
              <w:left w:val="single" w:color="000000" w:sz="4" w:space="0"/>
              <w:bottom w:val="single" w:color="000000" w:sz="4" w:space="0"/>
              <w:right w:val="single" w:color="000000" w:sz="4" w:space="0"/>
            </w:tcBorders>
          </w:tcPr>
          <w:p w14:paraId="245DF993">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RSD</w:t>
            </w:r>
          </w:p>
        </w:tc>
      </w:tr>
      <w:tr w14:paraId="6605B3BE">
        <w:tblPrEx>
          <w:tblCellMar>
            <w:top w:w="15" w:type="dxa"/>
            <w:left w:w="15" w:type="dxa"/>
            <w:bottom w:w="15" w:type="dxa"/>
            <w:right w:w="15" w:type="dxa"/>
          </w:tblCellMar>
        </w:tblPrEx>
        <w:trPr>
          <w:trHeight w:val="90"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6D8B9F06">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1</w:t>
            </w:r>
          </w:p>
        </w:tc>
        <w:tc>
          <w:tcPr>
            <w:tcW w:w="1982" w:type="dxa"/>
            <w:tcBorders>
              <w:top w:val="single" w:color="000000" w:sz="4" w:space="0"/>
              <w:left w:val="single" w:color="000000" w:sz="4" w:space="0"/>
              <w:bottom w:val="single" w:color="000000" w:sz="4" w:space="0"/>
              <w:right w:val="single" w:color="000000" w:sz="4" w:space="0"/>
            </w:tcBorders>
          </w:tcPr>
          <w:p w14:paraId="2954F477">
            <w:pPr>
              <w:pStyle w:val="19"/>
              <w:spacing w:line="360" w:lineRule="auto"/>
              <w:ind w:firstLine="0" w:firstLineChars="0"/>
              <w:jc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szCs w:val="21"/>
                <w:lang w:val="en-US" w:eastAsia="zh-CN"/>
              </w:rPr>
              <w:t>3.17</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66EB34E7">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3.12</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14:paraId="007D4DB1">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0.0523</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1FC1873F">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1.68</w:t>
            </w:r>
            <w:r>
              <w:rPr>
                <w:rFonts w:hint="eastAsia" w:ascii="Times New Roman" w:hAnsi="Times New Roman" w:cs="Times New Roman"/>
                <w:bCs/>
                <w:color w:val="000000"/>
                <w:kern w:val="0"/>
                <w:szCs w:val="21"/>
                <w:lang w:bidi="ar"/>
              </w:rPr>
              <w:t>%</w:t>
            </w:r>
          </w:p>
        </w:tc>
      </w:tr>
      <w:tr w14:paraId="5D433A7A">
        <w:tblPrEx>
          <w:tblCellMar>
            <w:top w:w="15" w:type="dxa"/>
            <w:left w:w="15" w:type="dxa"/>
            <w:bottom w:w="15" w:type="dxa"/>
            <w:right w:w="15" w:type="dxa"/>
          </w:tblCellMar>
        </w:tblPrEx>
        <w:trPr>
          <w:trHeight w:val="22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D5C17CC">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982" w:type="dxa"/>
            <w:tcBorders>
              <w:top w:val="single" w:color="000000" w:sz="4" w:space="0"/>
              <w:left w:val="single" w:color="000000" w:sz="4" w:space="0"/>
              <w:bottom w:val="single" w:color="000000" w:sz="4" w:space="0"/>
              <w:right w:val="single" w:color="000000" w:sz="4" w:space="0"/>
            </w:tcBorders>
          </w:tcPr>
          <w:p w14:paraId="54C83DD8">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3.07</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2091BD6B">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115068E2">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522B4E3">
            <w:pPr>
              <w:spacing w:line="360" w:lineRule="auto"/>
              <w:jc w:val="center"/>
              <w:rPr>
                <w:rFonts w:ascii="Times New Roman" w:hAnsi="Times New Roman" w:cs="Times New Roman"/>
                <w:color w:val="000000"/>
                <w:szCs w:val="21"/>
              </w:rPr>
            </w:pPr>
          </w:p>
        </w:tc>
      </w:tr>
      <w:tr w14:paraId="2B60819E">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7A7F714A">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982" w:type="dxa"/>
            <w:tcBorders>
              <w:top w:val="single" w:color="000000" w:sz="4" w:space="0"/>
              <w:left w:val="single" w:color="000000" w:sz="4" w:space="0"/>
              <w:bottom w:val="single" w:color="000000" w:sz="4" w:space="0"/>
              <w:right w:val="single" w:color="000000" w:sz="4" w:space="0"/>
            </w:tcBorders>
          </w:tcPr>
          <w:p w14:paraId="51FDA7F8">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3.16</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742E3EB9">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052D6EE3">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232D36E">
            <w:pPr>
              <w:spacing w:line="360" w:lineRule="auto"/>
              <w:jc w:val="center"/>
              <w:rPr>
                <w:rFonts w:ascii="Times New Roman" w:hAnsi="Times New Roman" w:cs="Times New Roman"/>
                <w:color w:val="000000"/>
                <w:szCs w:val="21"/>
              </w:rPr>
            </w:pPr>
          </w:p>
        </w:tc>
      </w:tr>
      <w:tr w14:paraId="1A4A2B33">
        <w:tblPrEx>
          <w:tblCellMar>
            <w:top w:w="15" w:type="dxa"/>
            <w:left w:w="15" w:type="dxa"/>
            <w:bottom w:w="15" w:type="dxa"/>
            <w:right w:w="15" w:type="dxa"/>
          </w:tblCellMar>
        </w:tblPrEx>
        <w:trPr>
          <w:trHeight w:val="28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6785C62">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w:t>
            </w:r>
          </w:p>
        </w:tc>
        <w:tc>
          <w:tcPr>
            <w:tcW w:w="1982" w:type="dxa"/>
            <w:tcBorders>
              <w:top w:val="single" w:color="000000" w:sz="4" w:space="0"/>
              <w:left w:val="single" w:color="000000" w:sz="4" w:space="0"/>
              <w:bottom w:val="single" w:color="000000" w:sz="4" w:space="0"/>
              <w:right w:val="single" w:color="000000" w:sz="4" w:space="0"/>
            </w:tcBorders>
          </w:tcPr>
          <w:p w14:paraId="1432B10E">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3.08</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00D41B30">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24C16765">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E2910F0">
            <w:pPr>
              <w:spacing w:line="360" w:lineRule="auto"/>
              <w:jc w:val="center"/>
              <w:rPr>
                <w:rFonts w:ascii="Times New Roman" w:hAnsi="Times New Roman" w:cs="Times New Roman"/>
                <w:color w:val="000000"/>
                <w:szCs w:val="21"/>
              </w:rPr>
            </w:pPr>
          </w:p>
        </w:tc>
      </w:tr>
    </w:tbl>
    <w:p w14:paraId="045E2F1D">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6</w:t>
      </w:r>
      <w:r>
        <w:rPr>
          <w:rFonts w:ascii="Times New Roman" w:hAnsi="Times New Roman" w:cs="Times New Roman"/>
          <w:szCs w:val="21"/>
        </w:rPr>
        <w:t xml:space="preserve"> </w:t>
      </w:r>
      <w:r>
        <w:rPr>
          <w:rFonts w:hint="eastAsia" w:ascii="Times New Roman" w:hAnsi="Times New Roman" w:cs="Times New Roman"/>
          <w:szCs w:val="21"/>
        </w:rPr>
        <w:t>湖南恒晟环保科技有限公司硫</w:t>
      </w:r>
      <w:r>
        <w:rPr>
          <w:rFonts w:ascii="Times New Roman" w:hAnsi="Times New Roman" w:cs="Times New Roman"/>
          <w:szCs w:val="21"/>
        </w:rPr>
        <w:t>法拉第效率测试结果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59"/>
        <w:gridCol w:w="1659"/>
        <w:gridCol w:w="1659"/>
        <w:gridCol w:w="1660"/>
      </w:tblGrid>
      <w:tr w14:paraId="4782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2C42186B">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序号</w:t>
            </w:r>
          </w:p>
        </w:tc>
        <w:tc>
          <w:tcPr>
            <w:tcW w:w="1659" w:type="dxa"/>
          </w:tcPr>
          <w:p w14:paraId="7EAF9324">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法拉第效率/%</w:t>
            </w:r>
          </w:p>
        </w:tc>
        <w:tc>
          <w:tcPr>
            <w:tcW w:w="1659" w:type="dxa"/>
          </w:tcPr>
          <w:p w14:paraId="30ACB6DA">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平均值/%</w:t>
            </w:r>
          </w:p>
        </w:tc>
        <w:tc>
          <w:tcPr>
            <w:tcW w:w="1659" w:type="dxa"/>
          </w:tcPr>
          <w:p w14:paraId="6CEF9CE3">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SD</w:t>
            </w:r>
          </w:p>
        </w:tc>
        <w:tc>
          <w:tcPr>
            <w:tcW w:w="1660" w:type="dxa"/>
          </w:tcPr>
          <w:p w14:paraId="3F62AC8C">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RSD</w:t>
            </w:r>
          </w:p>
        </w:tc>
      </w:tr>
      <w:tr w14:paraId="1CFB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6C33C226">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1</w:t>
            </w:r>
          </w:p>
        </w:tc>
        <w:tc>
          <w:tcPr>
            <w:tcW w:w="1659" w:type="dxa"/>
          </w:tcPr>
          <w:p w14:paraId="18AC0BCA">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89.9</w:t>
            </w:r>
          </w:p>
        </w:tc>
        <w:tc>
          <w:tcPr>
            <w:tcW w:w="1659" w:type="dxa"/>
            <w:vMerge w:val="restart"/>
            <w:vAlign w:val="center"/>
          </w:tcPr>
          <w:p w14:paraId="1B4D1216">
            <w:pPr>
              <w:widowControl/>
              <w:spacing w:line="360" w:lineRule="auto"/>
              <w:jc w:val="center"/>
              <w:textAlignment w:val="center"/>
              <w:rPr>
                <w:rFonts w:ascii="Times New Roman" w:hAnsi="Times New Roman" w:cs="Times New Roman"/>
                <w:szCs w:val="21"/>
              </w:rPr>
            </w:pPr>
            <w:r>
              <w:rPr>
                <w:rFonts w:ascii="Times New Roman" w:hAnsi="Times New Roman" w:cs="Times New Roman"/>
                <w:color w:val="000000"/>
                <w:kern w:val="0"/>
                <w:szCs w:val="21"/>
                <w:lang w:bidi="ar"/>
              </w:rPr>
              <w:t>90.07</w:t>
            </w:r>
          </w:p>
        </w:tc>
        <w:tc>
          <w:tcPr>
            <w:tcW w:w="1659" w:type="dxa"/>
            <w:vMerge w:val="restart"/>
            <w:vAlign w:val="center"/>
          </w:tcPr>
          <w:p w14:paraId="76BB9754">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0.2754</w:t>
            </w:r>
          </w:p>
        </w:tc>
        <w:tc>
          <w:tcPr>
            <w:tcW w:w="1660" w:type="dxa"/>
            <w:vMerge w:val="restart"/>
            <w:vAlign w:val="center"/>
          </w:tcPr>
          <w:p w14:paraId="15A95A58">
            <w:pPr>
              <w:pStyle w:val="19"/>
              <w:spacing w:line="360" w:lineRule="auto"/>
              <w:ind w:firstLine="0" w:firstLineChars="0"/>
              <w:jc w:val="center"/>
              <w:rPr>
                <w:rFonts w:hint="eastAsia" w:ascii="Times New Roman" w:hAnsi="Times New Roman" w:eastAsia="宋体" w:cs="Times New Roman"/>
                <w:szCs w:val="21"/>
                <w:lang w:eastAsia="zh-CN"/>
              </w:rPr>
            </w:pPr>
            <w:r>
              <w:rPr>
                <w:rFonts w:ascii="Times New Roman" w:hAnsi="Times New Roman" w:cs="Times New Roman"/>
                <w:szCs w:val="21"/>
              </w:rPr>
              <w:t>0.30</w:t>
            </w:r>
            <w:r>
              <w:rPr>
                <w:rFonts w:hint="eastAsia" w:ascii="Times New Roman" w:hAnsi="Times New Roman" w:cs="Times New Roman"/>
                <w:szCs w:val="21"/>
                <w:lang w:val="en-US" w:eastAsia="zh-CN"/>
              </w:rPr>
              <w:t>%</w:t>
            </w:r>
          </w:p>
        </w:tc>
      </w:tr>
      <w:tr w14:paraId="4234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B4D8053">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1659" w:type="dxa"/>
          </w:tcPr>
          <w:p w14:paraId="6740DED2">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90.4</w:t>
            </w:r>
          </w:p>
        </w:tc>
        <w:tc>
          <w:tcPr>
            <w:tcW w:w="1659" w:type="dxa"/>
            <w:vMerge w:val="continue"/>
          </w:tcPr>
          <w:p w14:paraId="3EB10311">
            <w:pPr>
              <w:spacing w:line="360" w:lineRule="auto"/>
              <w:jc w:val="center"/>
              <w:rPr>
                <w:rFonts w:ascii="Times New Roman" w:hAnsi="Times New Roman" w:cs="Times New Roman"/>
                <w:szCs w:val="21"/>
              </w:rPr>
            </w:pPr>
          </w:p>
        </w:tc>
        <w:tc>
          <w:tcPr>
            <w:tcW w:w="1659" w:type="dxa"/>
            <w:vMerge w:val="continue"/>
          </w:tcPr>
          <w:p w14:paraId="27CF88C8">
            <w:pPr>
              <w:spacing w:line="360" w:lineRule="auto"/>
              <w:jc w:val="center"/>
              <w:rPr>
                <w:rFonts w:ascii="Times New Roman" w:hAnsi="Times New Roman" w:cs="Times New Roman"/>
                <w:szCs w:val="21"/>
              </w:rPr>
            </w:pPr>
          </w:p>
        </w:tc>
        <w:tc>
          <w:tcPr>
            <w:tcW w:w="1660" w:type="dxa"/>
            <w:vMerge w:val="continue"/>
          </w:tcPr>
          <w:p w14:paraId="5FBF1FD2">
            <w:pPr>
              <w:spacing w:line="360" w:lineRule="auto"/>
              <w:jc w:val="center"/>
              <w:rPr>
                <w:rFonts w:ascii="Times New Roman" w:hAnsi="Times New Roman" w:cs="Times New Roman"/>
                <w:szCs w:val="21"/>
              </w:rPr>
            </w:pPr>
          </w:p>
        </w:tc>
      </w:tr>
      <w:tr w14:paraId="6C66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6FEFC82">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1659" w:type="dxa"/>
          </w:tcPr>
          <w:p w14:paraId="2F2A0FE6">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89.8</w:t>
            </w:r>
          </w:p>
        </w:tc>
        <w:tc>
          <w:tcPr>
            <w:tcW w:w="1659" w:type="dxa"/>
            <w:vMerge w:val="continue"/>
          </w:tcPr>
          <w:p w14:paraId="7BB0AA04">
            <w:pPr>
              <w:spacing w:line="360" w:lineRule="auto"/>
              <w:jc w:val="center"/>
              <w:rPr>
                <w:rFonts w:ascii="Times New Roman" w:hAnsi="Times New Roman" w:cs="Times New Roman"/>
                <w:szCs w:val="21"/>
              </w:rPr>
            </w:pPr>
          </w:p>
        </w:tc>
        <w:tc>
          <w:tcPr>
            <w:tcW w:w="1659" w:type="dxa"/>
            <w:vMerge w:val="continue"/>
          </w:tcPr>
          <w:p w14:paraId="437755E3">
            <w:pPr>
              <w:spacing w:line="360" w:lineRule="auto"/>
              <w:jc w:val="center"/>
              <w:rPr>
                <w:rFonts w:ascii="Times New Roman" w:hAnsi="Times New Roman" w:cs="Times New Roman"/>
                <w:szCs w:val="21"/>
              </w:rPr>
            </w:pPr>
          </w:p>
        </w:tc>
        <w:tc>
          <w:tcPr>
            <w:tcW w:w="1660" w:type="dxa"/>
            <w:vMerge w:val="continue"/>
          </w:tcPr>
          <w:p w14:paraId="5426B7CF">
            <w:pPr>
              <w:spacing w:line="360" w:lineRule="auto"/>
              <w:jc w:val="center"/>
              <w:rPr>
                <w:rFonts w:ascii="Times New Roman" w:hAnsi="Times New Roman" w:cs="Times New Roman"/>
                <w:szCs w:val="21"/>
              </w:rPr>
            </w:pPr>
          </w:p>
        </w:tc>
      </w:tr>
      <w:tr w14:paraId="0FA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12DFA0D">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1659" w:type="dxa"/>
          </w:tcPr>
          <w:p w14:paraId="4BDE93EC">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90.2</w:t>
            </w:r>
          </w:p>
        </w:tc>
        <w:tc>
          <w:tcPr>
            <w:tcW w:w="1659" w:type="dxa"/>
            <w:vMerge w:val="continue"/>
          </w:tcPr>
          <w:p w14:paraId="34DD9E5A">
            <w:pPr>
              <w:spacing w:line="360" w:lineRule="auto"/>
              <w:jc w:val="center"/>
              <w:rPr>
                <w:rFonts w:ascii="Times New Roman" w:hAnsi="Times New Roman" w:cs="Times New Roman"/>
                <w:szCs w:val="21"/>
              </w:rPr>
            </w:pPr>
          </w:p>
        </w:tc>
        <w:tc>
          <w:tcPr>
            <w:tcW w:w="1659" w:type="dxa"/>
            <w:vMerge w:val="continue"/>
          </w:tcPr>
          <w:p w14:paraId="35109F77">
            <w:pPr>
              <w:spacing w:line="360" w:lineRule="auto"/>
              <w:jc w:val="center"/>
              <w:rPr>
                <w:rFonts w:ascii="Times New Roman" w:hAnsi="Times New Roman" w:cs="Times New Roman"/>
                <w:szCs w:val="21"/>
              </w:rPr>
            </w:pPr>
          </w:p>
        </w:tc>
        <w:tc>
          <w:tcPr>
            <w:tcW w:w="1660" w:type="dxa"/>
            <w:vMerge w:val="continue"/>
          </w:tcPr>
          <w:p w14:paraId="59C2579E">
            <w:pPr>
              <w:spacing w:line="360" w:lineRule="auto"/>
              <w:jc w:val="center"/>
              <w:rPr>
                <w:rFonts w:ascii="Times New Roman" w:hAnsi="Times New Roman" w:cs="Times New Roman"/>
                <w:szCs w:val="21"/>
              </w:rPr>
            </w:pPr>
          </w:p>
        </w:tc>
      </w:tr>
    </w:tbl>
    <w:p w14:paraId="440D639A">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7</w:t>
      </w:r>
      <w:r>
        <w:rPr>
          <w:rFonts w:ascii="Times New Roman" w:hAnsi="Times New Roman" w:cs="Times New Roman"/>
          <w:szCs w:val="21"/>
        </w:rPr>
        <w:t xml:space="preserve"> </w:t>
      </w:r>
      <w:r>
        <w:rPr>
          <w:rFonts w:hint="eastAsia" w:ascii="Times New Roman" w:hAnsi="Times New Roman" w:cs="Times New Roman"/>
          <w:szCs w:val="21"/>
        </w:rPr>
        <w:t>湖南恒晟环保科技有限公司</w:t>
      </w:r>
      <w:r>
        <w:rPr>
          <w:rFonts w:ascii="Times New Roman" w:hAnsi="Times New Roman" w:cs="Times New Roman"/>
          <w:szCs w:val="21"/>
        </w:rPr>
        <w:t>硫质量分数结果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59"/>
        <w:gridCol w:w="1659"/>
        <w:gridCol w:w="1659"/>
        <w:gridCol w:w="1660"/>
      </w:tblGrid>
      <w:tr w14:paraId="1E03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9" w:type="dxa"/>
          </w:tcPr>
          <w:p w14:paraId="50B2EE60">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序号</w:t>
            </w:r>
          </w:p>
        </w:tc>
        <w:tc>
          <w:tcPr>
            <w:tcW w:w="1659" w:type="dxa"/>
          </w:tcPr>
          <w:p w14:paraId="7B6FB422">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质量分数/%</w:t>
            </w:r>
          </w:p>
        </w:tc>
        <w:tc>
          <w:tcPr>
            <w:tcW w:w="1659" w:type="dxa"/>
          </w:tcPr>
          <w:p w14:paraId="075E85B3">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平均值/%</w:t>
            </w:r>
          </w:p>
        </w:tc>
        <w:tc>
          <w:tcPr>
            <w:tcW w:w="1659" w:type="dxa"/>
          </w:tcPr>
          <w:p w14:paraId="503BD58E">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SD</w:t>
            </w:r>
          </w:p>
        </w:tc>
        <w:tc>
          <w:tcPr>
            <w:tcW w:w="1660" w:type="dxa"/>
          </w:tcPr>
          <w:p w14:paraId="227C84E6">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RSD</w:t>
            </w:r>
          </w:p>
        </w:tc>
      </w:tr>
      <w:tr w14:paraId="7638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D4813D8">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1</w:t>
            </w:r>
          </w:p>
        </w:tc>
        <w:tc>
          <w:tcPr>
            <w:tcW w:w="1659" w:type="dxa"/>
          </w:tcPr>
          <w:p w14:paraId="512E466B">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99.88</w:t>
            </w:r>
          </w:p>
        </w:tc>
        <w:tc>
          <w:tcPr>
            <w:tcW w:w="1659" w:type="dxa"/>
            <w:vMerge w:val="restart"/>
            <w:vAlign w:val="center"/>
          </w:tcPr>
          <w:p w14:paraId="775067EF">
            <w:pPr>
              <w:widowControl/>
              <w:spacing w:line="360" w:lineRule="auto"/>
              <w:jc w:val="center"/>
              <w:textAlignment w:val="center"/>
              <w:rPr>
                <w:rFonts w:ascii="Times New Roman" w:hAnsi="Times New Roman" w:cs="Times New Roman"/>
                <w:szCs w:val="21"/>
              </w:rPr>
            </w:pPr>
            <w:r>
              <w:rPr>
                <w:rFonts w:ascii="Times New Roman" w:hAnsi="Times New Roman" w:cs="Times New Roman"/>
                <w:color w:val="000000"/>
                <w:kern w:val="0"/>
                <w:szCs w:val="21"/>
                <w:lang w:bidi="ar"/>
              </w:rPr>
              <w:t>99.88</w:t>
            </w:r>
          </w:p>
        </w:tc>
        <w:tc>
          <w:tcPr>
            <w:tcW w:w="1659" w:type="dxa"/>
            <w:vMerge w:val="restart"/>
            <w:vAlign w:val="center"/>
          </w:tcPr>
          <w:p w14:paraId="62B03FB2">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0.0216</w:t>
            </w:r>
          </w:p>
        </w:tc>
        <w:tc>
          <w:tcPr>
            <w:tcW w:w="1660" w:type="dxa"/>
            <w:vMerge w:val="restart"/>
            <w:vAlign w:val="center"/>
          </w:tcPr>
          <w:p w14:paraId="1E8883E1">
            <w:pPr>
              <w:pStyle w:val="19"/>
              <w:spacing w:line="360" w:lineRule="auto"/>
              <w:ind w:firstLine="0" w:firstLineChars="0"/>
              <w:jc w:val="center"/>
              <w:rPr>
                <w:rFonts w:hint="eastAsia" w:ascii="Times New Roman" w:hAnsi="Times New Roman" w:eastAsia="宋体" w:cs="Times New Roman"/>
                <w:szCs w:val="21"/>
                <w:lang w:val="en-US" w:eastAsia="zh-CN"/>
              </w:rPr>
            </w:pPr>
            <w:r>
              <w:rPr>
                <w:rFonts w:ascii="Times New Roman" w:hAnsi="Times New Roman" w:cs="Times New Roman"/>
                <w:szCs w:val="21"/>
              </w:rPr>
              <w:t>0.0216</w:t>
            </w:r>
            <w:r>
              <w:rPr>
                <w:rFonts w:hint="eastAsia" w:ascii="Times New Roman" w:hAnsi="Times New Roman" w:cs="Times New Roman"/>
                <w:szCs w:val="21"/>
                <w:lang w:val="en-US" w:eastAsia="zh-CN"/>
              </w:rPr>
              <w:t>%</w:t>
            </w:r>
          </w:p>
        </w:tc>
      </w:tr>
      <w:tr w14:paraId="195E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61E439AC">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1659" w:type="dxa"/>
          </w:tcPr>
          <w:p w14:paraId="0B855A92">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99.85</w:t>
            </w:r>
          </w:p>
        </w:tc>
        <w:tc>
          <w:tcPr>
            <w:tcW w:w="1659" w:type="dxa"/>
            <w:vMerge w:val="continue"/>
          </w:tcPr>
          <w:p w14:paraId="15F059C6">
            <w:pPr>
              <w:spacing w:line="360" w:lineRule="auto"/>
              <w:jc w:val="center"/>
              <w:rPr>
                <w:rFonts w:ascii="Times New Roman" w:hAnsi="Times New Roman" w:cs="Times New Roman"/>
                <w:szCs w:val="21"/>
              </w:rPr>
            </w:pPr>
          </w:p>
        </w:tc>
        <w:tc>
          <w:tcPr>
            <w:tcW w:w="1659" w:type="dxa"/>
            <w:vMerge w:val="continue"/>
          </w:tcPr>
          <w:p w14:paraId="40B0C663">
            <w:pPr>
              <w:spacing w:line="360" w:lineRule="auto"/>
              <w:jc w:val="center"/>
              <w:rPr>
                <w:rFonts w:ascii="Times New Roman" w:hAnsi="Times New Roman" w:cs="Times New Roman"/>
                <w:szCs w:val="21"/>
              </w:rPr>
            </w:pPr>
          </w:p>
        </w:tc>
        <w:tc>
          <w:tcPr>
            <w:tcW w:w="1660" w:type="dxa"/>
            <w:vMerge w:val="continue"/>
          </w:tcPr>
          <w:p w14:paraId="58B7AC6A">
            <w:pPr>
              <w:spacing w:line="360" w:lineRule="auto"/>
              <w:jc w:val="center"/>
              <w:rPr>
                <w:rFonts w:ascii="Times New Roman" w:hAnsi="Times New Roman" w:cs="Times New Roman"/>
                <w:szCs w:val="21"/>
              </w:rPr>
            </w:pPr>
          </w:p>
        </w:tc>
      </w:tr>
      <w:tr w14:paraId="5CA6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4FD5324B">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1659" w:type="dxa"/>
          </w:tcPr>
          <w:p w14:paraId="40F7582A">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99.90</w:t>
            </w:r>
          </w:p>
        </w:tc>
        <w:tc>
          <w:tcPr>
            <w:tcW w:w="1659" w:type="dxa"/>
            <w:vMerge w:val="continue"/>
          </w:tcPr>
          <w:p w14:paraId="6BFE12D4">
            <w:pPr>
              <w:spacing w:line="360" w:lineRule="auto"/>
              <w:jc w:val="center"/>
              <w:rPr>
                <w:rFonts w:ascii="Times New Roman" w:hAnsi="Times New Roman" w:cs="Times New Roman"/>
                <w:szCs w:val="21"/>
              </w:rPr>
            </w:pPr>
          </w:p>
        </w:tc>
        <w:tc>
          <w:tcPr>
            <w:tcW w:w="1659" w:type="dxa"/>
            <w:vMerge w:val="continue"/>
          </w:tcPr>
          <w:p w14:paraId="0D254B7A">
            <w:pPr>
              <w:spacing w:line="360" w:lineRule="auto"/>
              <w:jc w:val="center"/>
              <w:rPr>
                <w:rFonts w:ascii="Times New Roman" w:hAnsi="Times New Roman" w:cs="Times New Roman"/>
                <w:szCs w:val="21"/>
              </w:rPr>
            </w:pPr>
          </w:p>
        </w:tc>
        <w:tc>
          <w:tcPr>
            <w:tcW w:w="1660" w:type="dxa"/>
            <w:vMerge w:val="continue"/>
          </w:tcPr>
          <w:p w14:paraId="6ACD2F8E">
            <w:pPr>
              <w:spacing w:line="360" w:lineRule="auto"/>
              <w:jc w:val="center"/>
              <w:rPr>
                <w:rFonts w:ascii="Times New Roman" w:hAnsi="Times New Roman" w:cs="Times New Roman"/>
                <w:szCs w:val="21"/>
              </w:rPr>
            </w:pPr>
          </w:p>
        </w:tc>
      </w:tr>
      <w:tr w14:paraId="0F54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2524772">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1659" w:type="dxa"/>
          </w:tcPr>
          <w:p w14:paraId="598BC32B">
            <w:pPr>
              <w:pStyle w:val="19"/>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99.89</w:t>
            </w:r>
          </w:p>
        </w:tc>
        <w:tc>
          <w:tcPr>
            <w:tcW w:w="1659" w:type="dxa"/>
            <w:vMerge w:val="continue"/>
          </w:tcPr>
          <w:p w14:paraId="61CB320B">
            <w:pPr>
              <w:spacing w:line="360" w:lineRule="auto"/>
              <w:jc w:val="center"/>
              <w:rPr>
                <w:rFonts w:ascii="Times New Roman" w:hAnsi="Times New Roman" w:cs="Times New Roman"/>
                <w:szCs w:val="21"/>
              </w:rPr>
            </w:pPr>
          </w:p>
        </w:tc>
        <w:tc>
          <w:tcPr>
            <w:tcW w:w="1659" w:type="dxa"/>
            <w:vMerge w:val="continue"/>
          </w:tcPr>
          <w:p w14:paraId="4B4BBFA4">
            <w:pPr>
              <w:spacing w:line="360" w:lineRule="auto"/>
              <w:jc w:val="center"/>
              <w:rPr>
                <w:rFonts w:ascii="Times New Roman" w:hAnsi="Times New Roman" w:cs="Times New Roman"/>
                <w:szCs w:val="21"/>
              </w:rPr>
            </w:pPr>
          </w:p>
        </w:tc>
        <w:tc>
          <w:tcPr>
            <w:tcW w:w="1660" w:type="dxa"/>
            <w:vMerge w:val="continue"/>
          </w:tcPr>
          <w:p w14:paraId="3403C2C8">
            <w:pPr>
              <w:spacing w:line="360" w:lineRule="auto"/>
              <w:jc w:val="center"/>
              <w:rPr>
                <w:rFonts w:ascii="Times New Roman" w:hAnsi="Times New Roman" w:cs="Times New Roman"/>
                <w:szCs w:val="21"/>
              </w:rPr>
            </w:pPr>
          </w:p>
        </w:tc>
      </w:tr>
    </w:tbl>
    <w:p w14:paraId="2E77E7C9">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8</w:t>
      </w:r>
      <w:r>
        <w:rPr>
          <w:rFonts w:ascii="Times New Roman" w:hAnsi="Times New Roman" w:cs="Times New Roman"/>
          <w:szCs w:val="21"/>
        </w:rPr>
        <w:t xml:space="preserve"> </w:t>
      </w:r>
      <w:r>
        <w:rPr>
          <w:rFonts w:hint="eastAsia" w:ascii="Times New Roman" w:hAnsi="Times New Roman" w:cs="Times New Roman"/>
          <w:szCs w:val="21"/>
        </w:rPr>
        <w:t>湖南恒晟环保科技有限公司</w:t>
      </w:r>
      <w:r>
        <w:rPr>
          <w:rFonts w:ascii="Times New Roman" w:hAnsi="Times New Roman" w:cs="Times New Roman"/>
          <w:szCs w:val="21"/>
        </w:rPr>
        <w:t>硫</w:t>
      </w:r>
      <w:r>
        <w:rPr>
          <w:rFonts w:hint="eastAsia" w:ascii="Times New Roman" w:hAnsi="Times New Roman" w:cs="Times New Roman"/>
          <w:szCs w:val="21"/>
        </w:rPr>
        <w:t>回收率</w:t>
      </w:r>
      <w:r>
        <w:rPr>
          <w:rFonts w:ascii="Times New Roman" w:hAnsi="Times New Roman" w:cs="Times New Roman"/>
          <w:szCs w:val="21"/>
        </w:rPr>
        <w:t>测试结果</w:t>
      </w:r>
    </w:p>
    <w:tbl>
      <w:tblPr>
        <w:tblStyle w:val="10"/>
        <w:tblW w:w="0" w:type="auto"/>
        <w:jc w:val="center"/>
        <w:tblLayout w:type="fixed"/>
        <w:tblCellMar>
          <w:top w:w="15" w:type="dxa"/>
          <w:left w:w="15" w:type="dxa"/>
          <w:bottom w:w="15" w:type="dxa"/>
          <w:right w:w="15" w:type="dxa"/>
        </w:tblCellMar>
      </w:tblPr>
      <w:tblGrid>
        <w:gridCol w:w="1865"/>
        <w:gridCol w:w="1982"/>
        <w:gridCol w:w="1738"/>
        <w:gridCol w:w="1613"/>
        <w:gridCol w:w="1138"/>
      </w:tblGrid>
      <w:tr w14:paraId="7472C082">
        <w:tblPrEx>
          <w:tblCellMar>
            <w:top w:w="15" w:type="dxa"/>
            <w:left w:w="15" w:type="dxa"/>
            <w:bottom w:w="15" w:type="dxa"/>
            <w:right w:w="15" w:type="dxa"/>
          </w:tblCellMar>
        </w:tblPrEx>
        <w:trPr>
          <w:trHeight w:val="285"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4903E0C9">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序号</w:t>
            </w:r>
          </w:p>
        </w:tc>
        <w:tc>
          <w:tcPr>
            <w:tcW w:w="1982" w:type="dxa"/>
            <w:tcBorders>
              <w:top w:val="single" w:color="000000" w:sz="4" w:space="0"/>
              <w:left w:val="single" w:color="000000" w:sz="4" w:space="0"/>
              <w:bottom w:val="single" w:color="000000" w:sz="4" w:space="0"/>
              <w:right w:val="single" w:color="000000" w:sz="4" w:space="0"/>
            </w:tcBorders>
          </w:tcPr>
          <w:p w14:paraId="34D365E6">
            <w:pPr>
              <w:widowControl/>
              <w:spacing w:line="360" w:lineRule="auto"/>
              <w:jc w:val="center"/>
              <w:textAlignment w:val="top"/>
              <w:rPr>
                <w:rFonts w:ascii="Times New Roman" w:hAnsi="Times New Roman" w:cs="Times New Roman"/>
                <w:bCs/>
                <w:color w:val="000000"/>
                <w:szCs w:val="21"/>
              </w:rPr>
            </w:pPr>
            <w:r>
              <w:rPr>
                <w:rFonts w:hint="eastAsia" w:ascii="Times New Roman" w:hAnsi="Times New Roman" w:cs="Times New Roman"/>
                <w:bCs/>
                <w:color w:val="000000"/>
                <w:kern w:val="0"/>
                <w:szCs w:val="21"/>
                <w:lang w:bidi="ar"/>
              </w:rPr>
              <w:t>回收率</w:t>
            </w:r>
            <w:r>
              <w:rPr>
                <w:rFonts w:ascii="Times New Roman" w:hAnsi="Times New Roman" w:cs="Times New Roman"/>
                <w:bCs/>
                <w:color w:val="000000"/>
                <w:kern w:val="0"/>
                <w:szCs w:val="21"/>
                <w:lang w:bidi="ar"/>
              </w:rPr>
              <w:t>/%</w:t>
            </w:r>
          </w:p>
        </w:tc>
        <w:tc>
          <w:tcPr>
            <w:tcW w:w="1738" w:type="dxa"/>
            <w:tcBorders>
              <w:top w:val="single" w:color="000000" w:sz="4" w:space="0"/>
              <w:left w:val="single" w:color="000000" w:sz="4" w:space="0"/>
              <w:bottom w:val="single" w:color="000000" w:sz="4" w:space="0"/>
              <w:right w:val="single" w:color="000000" w:sz="4" w:space="0"/>
            </w:tcBorders>
          </w:tcPr>
          <w:p w14:paraId="2CF8EB18">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平均值/%</w:t>
            </w:r>
          </w:p>
        </w:tc>
        <w:tc>
          <w:tcPr>
            <w:tcW w:w="1613" w:type="dxa"/>
            <w:tcBorders>
              <w:top w:val="single" w:color="000000" w:sz="4" w:space="0"/>
              <w:left w:val="single" w:color="000000" w:sz="4" w:space="0"/>
              <w:bottom w:val="single" w:color="000000" w:sz="4" w:space="0"/>
              <w:right w:val="single" w:color="000000" w:sz="4" w:space="0"/>
            </w:tcBorders>
          </w:tcPr>
          <w:p w14:paraId="645FB695">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SD</w:t>
            </w:r>
          </w:p>
        </w:tc>
        <w:tc>
          <w:tcPr>
            <w:tcW w:w="1138" w:type="dxa"/>
            <w:tcBorders>
              <w:top w:val="single" w:color="000000" w:sz="4" w:space="0"/>
              <w:left w:val="single" w:color="000000" w:sz="4" w:space="0"/>
              <w:bottom w:val="single" w:color="000000" w:sz="4" w:space="0"/>
              <w:right w:val="single" w:color="000000" w:sz="4" w:space="0"/>
            </w:tcBorders>
          </w:tcPr>
          <w:p w14:paraId="46EC5B2E">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RSD</w:t>
            </w:r>
          </w:p>
        </w:tc>
      </w:tr>
      <w:tr w14:paraId="537E6057">
        <w:tblPrEx>
          <w:tblCellMar>
            <w:top w:w="15" w:type="dxa"/>
            <w:left w:w="15" w:type="dxa"/>
            <w:bottom w:w="15" w:type="dxa"/>
            <w:right w:w="15" w:type="dxa"/>
          </w:tblCellMar>
        </w:tblPrEx>
        <w:trPr>
          <w:trHeight w:val="90"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71504265">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1</w:t>
            </w:r>
          </w:p>
        </w:tc>
        <w:tc>
          <w:tcPr>
            <w:tcW w:w="1982" w:type="dxa"/>
            <w:tcBorders>
              <w:top w:val="single" w:color="000000" w:sz="4" w:space="0"/>
              <w:left w:val="single" w:color="000000" w:sz="4" w:space="0"/>
              <w:bottom w:val="single" w:color="000000" w:sz="4" w:space="0"/>
              <w:right w:val="single" w:color="000000" w:sz="4" w:space="0"/>
            </w:tcBorders>
          </w:tcPr>
          <w:p w14:paraId="2F10109B">
            <w:pPr>
              <w:pStyle w:val="19"/>
              <w:spacing w:line="360" w:lineRule="auto"/>
              <w:ind w:firstLine="0" w:firstLineChars="0"/>
              <w:jc w:val="center"/>
              <w:rPr>
                <w:rFonts w:ascii="Times New Roman" w:hAnsi="Times New Roman" w:cs="Times New Roman"/>
                <w:bCs/>
                <w:color w:val="000000"/>
                <w:szCs w:val="21"/>
              </w:rPr>
            </w:pPr>
            <w:r>
              <w:rPr>
                <w:rFonts w:hint="eastAsia" w:ascii="Times New Roman" w:hAnsi="Times New Roman" w:cs="Times New Roman"/>
                <w:bCs/>
                <w:color w:val="000000"/>
                <w:szCs w:val="21"/>
              </w:rPr>
              <w:t>90.17</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1659E427">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9</w:t>
            </w:r>
            <w:r>
              <w:rPr>
                <w:rFonts w:hint="eastAsia" w:ascii="Times New Roman" w:hAnsi="Times New Roman" w:cs="Times New Roman"/>
                <w:bCs/>
                <w:color w:val="000000"/>
                <w:kern w:val="0"/>
                <w:szCs w:val="21"/>
                <w:lang w:bidi="ar"/>
              </w:rPr>
              <w:t>0</w:t>
            </w:r>
            <w:r>
              <w:rPr>
                <w:rFonts w:ascii="Times New Roman" w:hAnsi="Times New Roman" w:cs="Times New Roman"/>
                <w:bCs/>
                <w:color w:val="000000"/>
                <w:kern w:val="0"/>
                <w:szCs w:val="21"/>
                <w:lang w:bidi="ar"/>
              </w:rPr>
              <w:t>.8</w:t>
            </w:r>
            <w:r>
              <w:rPr>
                <w:rFonts w:hint="eastAsia" w:ascii="Times New Roman" w:hAnsi="Times New Roman" w:cs="Times New Roman"/>
                <w:bCs/>
                <w:color w:val="000000"/>
                <w:kern w:val="0"/>
                <w:szCs w:val="21"/>
                <w:lang w:bidi="ar"/>
              </w:rPr>
              <w:t>7</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14:paraId="1192577B">
            <w:pPr>
              <w:widowControl/>
              <w:spacing w:line="360" w:lineRule="auto"/>
              <w:jc w:val="center"/>
              <w:textAlignment w:val="center"/>
              <w:rPr>
                <w:rFonts w:hint="eastAsia" w:ascii="Times New Roman" w:hAnsi="Times New Roman" w:eastAsia="宋体" w:cs="Times New Roman"/>
                <w:bCs/>
                <w:color w:val="000000"/>
                <w:szCs w:val="21"/>
                <w:lang w:eastAsia="zh-CN"/>
              </w:rPr>
            </w:pPr>
            <w:r>
              <w:rPr>
                <w:rFonts w:ascii="Times New Roman" w:hAnsi="Times New Roman" w:cs="Times New Roman"/>
                <w:bCs/>
                <w:color w:val="000000"/>
                <w:kern w:val="0"/>
                <w:szCs w:val="21"/>
                <w:lang w:bidi="ar"/>
              </w:rPr>
              <w:t>0.</w:t>
            </w:r>
            <w:r>
              <w:rPr>
                <w:rFonts w:hint="eastAsia" w:ascii="Times New Roman" w:hAnsi="Times New Roman" w:cs="Times New Roman"/>
                <w:bCs/>
                <w:color w:val="000000"/>
                <w:kern w:val="0"/>
                <w:szCs w:val="21"/>
                <w:lang w:bidi="ar"/>
              </w:rPr>
              <w:t>073</w:t>
            </w:r>
            <w:r>
              <w:rPr>
                <w:rFonts w:hint="eastAsia" w:ascii="Times New Roman" w:hAnsi="Times New Roman" w:cs="Times New Roman"/>
                <w:bCs/>
                <w:color w:val="000000"/>
                <w:kern w:val="0"/>
                <w:szCs w:val="21"/>
                <w:lang w:val="en-US" w:eastAsia="zh-CN" w:bidi="ar"/>
              </w:rPr>
              <w:t>5</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3632BCB6">
            <w:pPr>
              <w:widowControl/>
              <w:spacing w:line="360" w:lineRule="auto"/>
              <w:jc w:val="center"/>
              <w:textAlignment w:val="center"/>
              <w:rPr>
                <w:rFonts w:hint="eastAsia" w:ascii="Times New Roman" w:hAnsi="Times New Roman" w:eastAsia="宋体" w:cs="Times New Roman"/>
                <w:bCs/>
                <w:color w:val="000000"/>
                <w:szCs w:val="21"/>
                <w:lang w:val="en-US" w:eastAsia="zh-CN"/>
              </w:rPr>
            </w:pPr>
            <w:r>
              <w:rPr>
                <w:rFonts w:ascii="Times New Roman" w:hAnsi="Times New Roman" w:cs="Times New Roman"/>
                <w:bCs/>
                <w:color w:val="000000"/>
                <w:kern w:val="0"/>
                <w:szCs w:val="21"/>
                <w:lang w:bidi="ar"/>
              </w:rPr>
              <w:t>0.</w:t>
            </w:r>
            <w:r>
              <w:rPr>
                <w:rFonts w:hint="eastAsia" w:ascii="Times New Roman" w:hAnsi="Times New Roman" w:cs="Times New Roman"/>
                <w:bCs/>
                <w:color w:val="000000"/>
                <w:kern w:val="0"/>
                <w:szCs w:val="21"/>
                <w:lang w:bidi="ar"/>
              </w:rPr>
              <w:t>0815</w:t>
            </w:r>
            <w:r>
              <w:rPr>
                <w:rFonts w:hint="eastAsia" w:ascii="Times New Roman" w:hAnsi="Times New Roman" w:cs="Times New Roman"/>
                <w:bCs/>
                <w:color w:val="000000"/>
                <w:kern w:val="0"/>
                <w:szCs w:val="21"/>
                <w:lang w:val="en-US" w:eastAsia="zh-CN" w:bidi="ar"/>
              </w:rPr>
              <w:t>%</w:t>
            </w:r>
          </w:p>
        </w:tc>
      </w:tr>
      <w:tr w14:paraId="579B4B3B">
        <w:tblPrEx>
          <w:tblCellMar>
            <w:top w:w="15" w:type="dxa"/>
            <w:left w:w="15" w:type="dxa"/>
            <w:bottom w:w="15" w:type="dxa"/>
            <w:right w:w="15" w:type="dxa"/>
          </w:tblCellMar>
        </w:tblPrEx>
        <w:trPr>
          <w:trHeight w:val="22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3242DBB9">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982" w:type="dxa"/>
            <w:tcBorders>
              <w:top w:val="single" w:color="000000" w:sz="4" w:space="0"/>
              <w:left w:val="single" w:color="000000" w:sz="4" w:space="0"/>
              <w:bottom w:val="single" w:color="000000" w:sz="4" w:space="0"/>
              <w:right w:val="single" w:color="000000" w:sz="4" w:space="0"/>
            </w:tcBorders>
          </w:tcPr>
          <w:p w14:paraId="49F4142F">
            <w:pPr>
              <w:pStyle w:val="19"/>
              <w:spacing w:line="360" w:lineRule="auto"/>
              <w:ind w:firstLine="0" w:firstLineChars="0"/>
              <w:jc w:val="center"/>
              <w:rPr>
                <w:rFonts w:ascii="Times New Roman" w:hAnsi="Times New Roman" w:cs="Times New Roman"/>
                <w:color w:val="000000"/>
                <w:szCs w:val="21"/>
              </w:rPr>
            </w:pPr>
            <w:r>
              <w:rPr>
                <w:rFonts w:hint="eastAsia" w:ascii="Times New Roman" w:hAnsi="Times New Roman" w:cs="Times New Roman"/>
                <w:szCs w:val="21"/>
              </w:rPr>
              <w:t>90.26</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33B72FF5">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15B79E87">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0495053">
            <w:pPr>
              <w:spacing w:line="360" w:lineRule="auto"/>
              <w:jc w:val="center"/>
              <w:rPr>
                <w:rFonts w:ascii="Times New Roman" w:hAnsi="Times New Roman" w:cs="Times New Roman"/>
                <w:color w:val="000000"/>
                <w:szCs w:val="21"/>
              </w:rPr>
            </w:pPr>
          </w:p>
        </w:tc>
      </w:tr>
      <w:tr w14:paraId="6521135D">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7BA1F06B">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982" w:type="dxa"/>
            <w:tcBorders>
              <w:top w:val="single" w:color="000000" w:sz="4" w:space="0"/>
              <w:left w:val="single" w:color="000000" w:sz="4" w:space="0"/>
              <w:bottom w:val="single" w:color="000000" w:sz="4" w:space="0"/>
              <w:right w:val="single" w:color="000000" w:sz="4" w:space="0"/>
            </w:tcBorders>
          </w:tcPr>
          <w:p w14:paraId="0E913ED9">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w:t>
            </w:r>
            <w:r>
              <w:rPr>
                <w:rFonts w:hint="eastAsia" w:ascii="Times New Roman" w:hAnsi="Times New Roman" w:cs="Times New Roman"/>
                <w:szCs w:val="21"/>
              </w:rPr>
              <w:t>0.11</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7524B59D">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1C583D60">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03750BD">
            <w:pPr>
              <w:spacing w:line="360" w:lineRule="auto"/>
              <w:jc w:val="center"/>
              <w:rPr>
                <w:rFonts w:ascii="Times New Roman" w:hAnsi="Times New Roman" w:cs="Times New Roman"/>
                <w:color w:val="000000"/>
                <w:szCs w:val="21"/>
              </w:rPr>
            </w:pPr>
          </w:p>
        </w:tc>
      </w:tr>
      <w:tr w14:paraId="6F21CCAF">
        <w:tblPrEx>
          <w:tblCellMar>
            <w:top w:w="15" w:type="dxa"/>
            <w:left w:w="15" w:type="dxa"/>
            <w:bottom w:w="15" w:type="dxa"/>
            <w:right w:w="15" w:type="dxa"/>
          </w:tblCellMar>
        </w:tblPrEx>
        <w:trPr>
          <w:trHeight w:val="28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40F0B32C">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w:t>
            </w:r>
          </w:p>
        </w:tc>
        <w:tc>
          <w:tcPr>
            <w:tcW w:w="1982" w:type="dxa"/>
            <w:tcBorders>
              <w:top w:val="single" w:color="000000" w:sz="4" w:space="0"/>
              <w:left w:val="single" w:color="000000" w:sz="4" w:space="0"/>
              <w:bottom w:val="single" w:color="000000" w:sz="4" w:space="0"/>
              <w:right w:val="single" w:color="000000" w:sz="4" w:space="0"/>
            </w:tcBorders>
          </w:tcPr>
          <w:p w14:paraId="6D1685C9">
            <w:pPr>
              <w:pStyle w:val="19"/>
              <w:spacing w:line="360" w:lineRule="auto"/>
              <w:ind w:firstLine="0" w:firstLineChars="0"/>
              <w:jc w:val="center"/>
              <w:rPr>
                <w:rFonts w:ascii="Times New Roman" w:hAnsi="Times New Roman" w:cs="Times New Roman"/>
                <w:color w:val="000000"/>
                <w:szCs w:val="21"/>
              </w:rPr>
            </w:pPr>
            <w:r>
              <w:rPr>
                <w:rFonts w:ascii="Times New Roman" w:hAnsi="Times New Roman" w:cs="Times New Roman"/>
                <w:szCs w:val="21"/>
              </w:rPr>
              <w:t>9</w:t>
            </w:r>
            <w:r>
              <w:rPr>
                <w:rFonts w:hint="eastAsia" w:ascii="Times New Roman" w:hAnsi="Times New Roman" w:cs="Times New Roman"/>
                <w:szCs w:val="21"/>
              </w:rPr>
              <w:t>0.10</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141751F4">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5DAFC0B3">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A8082AC">
            <w:pPr>
              <w:spacing w:line="360" w:lineRule="auto"/>
              <w:jc w:val="center"/>
              <w:rPr>
                <w:rFonts w:ascii="Times New Roman" w:hAnsi="Times New Roman" w:cs="Times New Roman"/>
                <w:color w:val="000000"/>
                <w:szCs w:val="21"/>
              </w:rPr>
            </w:pPr>
          </w:p>
        </w:tc>
      </w:tr>
    </w:tbl>
    <w:p w14:paraId="3275F6F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中金岭南丹霞冶炼厂按本标准测定试验结果详见表5-</w:t>
      </w:r>
      <w:r>
        <w:rPr>
          <w:rFonts w:hint="eastAsia" w:ascii="Times New Roman" w:hAnsi="Times New Roman" w:cs="Times New Roman"/>
          <w:sz w:val="24"/>
          <w:szCs w:val="24"/>
          <w:lang w:val="en-US" w:eastAsia="zh-CN"/>
        </w:rPr>
        <w:t>9</w:t>
      </w:r>
      <w:r>
        <w:rPr>
          <w:rFonts w:hint="eastAsia" w:ascii="Times New Roman" w:hAnsi="Times New Roman" w:cs="Times New Roman"/>
          <w:sz w:val="24"/>
          <w:szCs w:val="24"/>
        </w:rPr>
        <w:t>、5-</w:t>
      </w:r>
      <w:r>
        <w:rPr>
          <w:rFonts w:hint="eastAsia" w:ascii="Times New Roman" w:hAnsi="Times New Roman" w:cs="Times New Roman"/>
          <w:sz w:val="24"/>
          <w:szCs w:val="24"/>
          <w:lang w:val="en-US" w:eastAsia="zh-CN"/>
        </w:rPr>
        <w:t>10、5-11</w:t>
      </w:r>
      <w:r>
        <w:rPr>
          <w:rFonts w:ascii="Times New Roman" w:hAnsi="Times New Roman" w:cs="Times New Roman"/>
          <w:sz w:val="24"/>
          <w:szCs w:val="24"/>
        </w:rPr>
        <w:t>和5-</w:t>
      </w:r>
      <w:r>
        <w:rPr>
          <w:rFonts w:hint="eastAsia" w:ascii="Times New Roman" w:hAnsi="Times New Roman" w:cs="Times New Roman"/>
          <w:sz w:val="24"/>
          <w:szCs w:val="24"/>
          <w:lang w:val="en-US" w:eastAsia="zh-CN"/>
        </w:rPr>
        <w:t>12</w:t>
      </w:r>
      <w:r>
        <w:rPr>
          <w:rFonts w:ascii="Times New Roman" w:hAnsi="Times New Roman" w:cs="Times New Roman"/>
          <w:sz w:val="24"/>
          <w:szCs w:val="24"/>
        </w:rPr>
        <w:t>。</w:t>
      </w:r>
    </w:p>
    <w:p w14:paraId="5F9C7535">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9</w:t>
      </w:r>
      <w:r>
        <w:rPr>
          <w:rFonts w:ascii="Times New Roman" w:hAnsi="Times New Roman" w:cs="Times New Roman"/>
          <w:szCs w:val="21"/>
        </w:rPr>
        <w:t xml:space="preserve"> </w:t>
      </w:r>
      <w:r>
        <w:rPr>
          <w:rFonts w:hint="eastAsia" w:ascii="Times New Roman" w:hAnsi="Times New Roman" w:cs="Times New Roman"/>
          <w:szCs w:val="21"/>
          <w:lang w:val="en-US" w:eastAsia="zh-CN"/>
        </w:rPr>
        <w:t>电解液SO</w:t>
      </w:r>
      <w:r>
        <w:rPr>
          <w:rFonts w:hint="eastAsia" w:ascii="Times New Roman" w:hAnsi="Times New Roman" w:cs="Times New Roman"/>
          <w:szCs w:val="21"/>
          <w:vertAlign w:val="subscript"/>
          <w:lang w:val="en-US" w:eastAsia="zh-CN"/>
        </w:rPr>
        <w:t>2</w:t>
      </w:r>
      <w:r>
        <w:rPr>
          <w:rFonts w:hint="eastAsia" w:ascii="Times New Roman" w:hAnsi="Times New Roman" w:cs="Times New Roman"/>
          <w:szCs w:val="21"/>
          <w:lang w:val="en-US" w:eastAsia="zh-CN"/>
        </w:rPr>
        <w:t>吸收浓度</w:t>
      </w:r>
      <w:r>
        <w:rPr>
          <w:rFonts w:ascii="Times New Roman" w:hAnsi="Times New Roman" w:cs="Times New Roman"/>
          <w:szCs w:val="21"/>
        </w:rPr>
        <w:t>测试结果</w:t>
      </w:r>
    </w:p>
    <w:tbl>
      <w:tblPr>
        <w:tblStyle w:val="10"/>
        <w:tblW w:w="0" w:type="auto"/>
        <w:jc w:val="center"/>
        <w:tblLayout w:type="fixed"/>
        <w:tblCellMar>
          <w:top w:w="15" w:type="dxa"/>
          <w:left w:w="15" w:type="dxa"/>
          <w:bottom w:w="15" w:type="dxa"/>
          <w:right w:w="15" w:type="dxa"/>
        </w:tblCellMar>
      </w:tblPr>
      <w:tblGrid>
        <w:gridCol w:w="1865"/>
        <w:gridCol w:w="1982"/>
        <w:gridCol w:w="1738"/>
        <w:gridCol w:w="1613"/>
        <w:gridCol w:w="1138"/>
      </w:tblGrid>
      <w:tr w14:paraId="4C76C9B7">
        <w:tblPrEx>
          <w:tblCellMar>
            <w:top w:w="15" w:type="dxa"/>
            <w:left w:w="15" w:type="dxa"/>
            <w:bottom w:w="15" w:type="dxa"/>
            <w:right w:w="15" w:type="dxa"/>
          </w:tblCellMar>
        </w:tblPrEx>
        <w:trPr>
          <w:trHeight w:val="285"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6E2B4892">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序号</w:t>
            </w:r>
          </w:p>
        </w:tc>
        <w:tc>
          <w:tcPr>
            <w:tcW w:w="1982" w:type="dxa"/>
            <w:tcBorders>
              <w:top w:val="single" w:color="000000" w:sz="4" w:space="0"/>
              <w:left w:val="single" w:color="000000" w:sz="4" w:space="0"/>
              <w:bottom w:val="single" w:color="000000" w:sz="4" w:space="0"/>
              <w:right w:val="single" w:color="000000" w:sz="4" w:space="0"/>
            </w:tcBorders>
          </w:tcPr>
          <w:p w14:paraId="0A6284A6">
            <w:pPr>
              <w:widowControl/>
              <w:spacing w:line="360" w:lineRule="auto"/>
              <w:jc w:val="center"/>
              <w:textAlignment w:val="top"/>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浓度/ mol</w:t>
            </w:r>
            <w:r>
              <w:rPr>
                <w:rFonts w:hint="default" w:ascii="Times New Roman" w:hAnsi="Times New Roman" w:cs="Times New Roman"/>
                <w:bCs/>
                <w:color w:val="000000"/>
                <w:kern w:val="0"/>
                <w:szCs w:val="21"/>
                <w:lang w:val="en-US" w:eastAsia="zh-CN" w:bidi="ar"/>
              </w:rPr>
              <w:t>·</w:t>
            </w:r>
            <w:r>
              <w:rPr>
                <w:rFonts w:hint="eastAsia" w:ascii="Times New Roman" w:hAnsi="Times New Roman" w:cs="Times New Roman"/>
                <w:bCs/>
                <w:color w:val="000000"/>
                <w:kern w:val="0"/>
                <w:szCs w:val="21"/>
                <w:lang w:val="en-US" w:eastAsia="zh-CN" w:bidi="ar"/>
              </w:rPr>
              <w:t>L</w:t>
            </w:r>
            <w:r>
              <w:rPr>
                <w:rFonts w:hint="eastAsia" w:ascii="Times New Roman" w:hAnsi="Times New Roman" w:cs="Times New Roman"/>
                <w:bCs/>
                <w:color w:val="000000"/>
                <w:kern w:val="0"/>
                <w:szCs w:val="21"/>
                <w:vertAlign w:val="superscript"/>
                <w:lang w:val="en-US" w:eastAsia="zh-CN" w:bidi="ar"/>
              </w:rPr>
              <w:t>-1</w:t>
            </w:r>
          </w:p>
        </w:tc>
        <w:tc>
          <w:tcPr>
            <w:tcW w:w="1738" w:type="dxa"/>
            <w:tcBorders>
              <w:top w:val="single" w:color="000000" w:sz="4" w:space="0"/>
              <w:left w:val="single" w:color="000000" w:sz="4" w:space="0"/>
              <w:bottom w:val="single" w:color="auto" w:sz="4" w:space="0"/>
              <w:right w:val="single" w:color="000000" w:sz="4" w:space="0"/>
            </w:tcBorders>
          </w:tcPr>
          <w:p w14:paraId="06B6ECCA">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平均值/</w:t>
            </w:r>
            <w:r>
              <w:rPr>
                <w:rFonts w:hint="eastAsia" w:ascii="Times New Roman" w:hAnsi="Times New Roman" w:cs="Times New Roman"/>
                <w:bCs/>
                <w:color w:val="000000"/>
                <w:kern w:val="0"/>
                <w:szCs w:val="21"/>
                <w:lang w:val="en-US" w:eastAsia="zh-CN" w:bidi="ar"/>
              </w:rPr>
              <w:t xml:space="preserve"> mol</w:t>
            </w:r>
            <w:r>
              <w:rPr>
                <w:rFonts w:hint="default" w:ascii="Times New Roman" w:hAnsi="Times New Roman" w:cs="Times New Roman"/>
                <w:bCs/>
                <w:color w:val="000000"/>
                <w:kern w:val="0"/>
                <w:szCs w:val="21"/>
                <w:lang w:val="en-US" w:eastAsia="zh-CN" w:bidi="ar"/>
              </w:rPr>
              <w:t>·</w:t>
            </w:r>
            <w:r>
              <w:rPr>
                <w:rFonts w:hint="eastAsia" w:ascii="Times New Roman" w:hAnsi="Times New Roman" w:cs="Times New Roman"/>
                <w:bCs/>
                <w:color w:val="000000"/>
                <w:kern w:val="0"/>
                <w:szCs w:val="21"/>
                <w:lang w:val="en-US" w:eastAsia="zh-CN" w:bidi="ar"/>
              </w:rPr>
              <w:t>L</w:t>
            </w:r>
            <w:r>
              <w:rPr>
                <w:rFonts w:hint="eastAsia" w:ascii="Times New Roman" w:hAnsi="Times New Roman" w:cs="Times New Roman"/>
                <w:bCs/>
                <w:color w:val="000000"/>
                <w:kern w:val="0"/>
                <w:szCs w:val="21"/>
                <w:vertAlign w:val="superscript"/>
                <w:lang w:val="en-US" w:eastAsia="zh-CN" w:bidi="ar"/>
              </w:rPr>
              <w:t>-1</w:t>
            </w:r>
          </w:p>
        </w:tc>
        <w:tc>
          <w:tcPr>
            <w:tcW w:w="1613" w:type="dxa"/>
            <w:tcBorders>
              <w:top w:val="single" w:color="000000" w:sz="4" w:space="0"/>
              <w:left w:val="single" w:color="000000" w:sz="4" w:space="0"/>
              <w:bottom w:val="single" w:color="auto" w:sz="4" w:space="0"/>
              <w:right w:val="single" w:color="000000" w:sz="4" w:space="0"/>
            </w:tcBorders>
          </w:tcPr>
          <w:p w14:paraId="387AC182">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SD</w:t>
            </w:r>
          </w:p>
        </w:tc>
        <w:tc>
          <w:tcPr>
            <w:tcW w:w="1138" w:type="dxa"/>
            <w:tcBorders>
              <w:top w:val="single" w:color="000000" w:sz="4" w:space="0"/>
              <w:left w:val="single" w:color="000000" w:sz="4" w:space="0"/>
              <w:bottom w:val="single" w:color="auto" w:sz="4" w:space="0"/>
              <w:right w:val="single" w:color="000000" w:sz="4" w:space="0"/>
            </w:tcBorders>
          </w:tcPr>
          <w:p w14:paraId="2A70245F">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RSD</w:t>
            </w:r>
          </w:p>
        </w:tc>
      </w:tr>
      <w:tr w14:paraId="505168F5">
        <w:tblPrEx>
          <w:tblCellMar>
            <w:top w:w="15" w:type="dxa"/>
            <w:left w:w="15" w:type="dxa"/>
            <w:bottom w:w="15" w:type="dxa"/>
            <w:right w:w="15" w:type="dxa"/>
          </w:tblCellMar>
        </w:tblPrEx>
        <w:trPr>
          <w:trHeight w:val="90"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1ED5F6A4">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1</w:t>
            </w:r>
          </w:p>
        </w:tc>
        <w:tc>
          <w:tcPr>
            <w:tcW w:w="1982" w:type="dxa"/>
            <w:tcBorders>
              <w:top w:val="single" w:color="000000" w:sz="4" w:space="0"/>
              <w:left w:val="single" w:color="000000" w:sz="4" w:space="0"/>
              <w:bottom w:val="single" w:color="000000" w:sz="4" w:space="0"/>
              <w:right w:val="single" w:color="auto" w:sz="4" w:space="0"/>
            </w:tcBorders>
          </w:tcPr>
          <w:p w14:paraId="1AC4AADB">
            <w:pPr>
              <w:pStyle w:val="19"/>
              <w:spacing w:line="360" w:lineRule="auto"/>
              <w:ind w:firstLine="0" w:firstLineChars="0"/>
              <w:jc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szCs w:val="21"/>
                <w:lang w:val="en-US" w:eastAsia="zh-CN"/>
              </w:rPr>
              <w:t>3.52</w:t>
            </w:r>
          </w:p>
        </w:tc>
        <w:tc>
          <w:tcPr>
            <w:tcW w:w="1738" w:type="dxa"/>
            <w:vMerge w:val="restart"/>
            <w:tcBorders>
              <w:top w:val="single" w:color="auto" w:sz="4" w:space="0"/>
              <w:left w:val="single" w:color="auto" w:sz="4" w:space="0"/>
              <w:bottom w:val="single" w:color="auto" w:sz="4" w:space="0"/>
              <w:right w:val="single" w:color="auto" w:sz="4" w:space="0"/>
            </w:tcBorders>
            <w:vAlign w:val="center"/>
          </w:tcPr>
          <w:p w14:paraId="38028FC6">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3.54</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14:paraId="2E204820">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0.0171</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14:paraId="319F0CE9">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bidi="ar"/>
              </w:rPr>
              <w:t>0.484%</w:t>
            </w:r>
          </w:p>
        </w:tc>
      </w:tr>
      <w:tr w14:paraId="097F97EF">
        <w:tblPrEx>
          <w:tblCellMar>
            <w:top w:w="15" w:type="dxa"/>
            <w:left w:w="15" w:type="dxa"/>
            <w:bottom w:w="15" w:type="dxa"/>
            <w:right w:w="15" w:type="dxa"/>
          </w:tblCellMar>
        </w:tblPrEx>
        <w:trPr>
          <w:trHeight w:val="22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7BA2562C">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982" w:type="dxa"/>
            <w:tcBorders>
              <w:top w:val="single" w:color="000000" w:sz="4" w:space="0"/>
              <w:left w:val="single" w:color="000000" w:sz="4" w:space="0"/>
              <w:bottom w:val="single" w:color="000000" w:sz="4" w:space="0"/>
              <w:right w:val="single" w:color="auto" w:sz="4" w:space="0"/>
            </w:tcBorders>
          </w:tcPr>
          <w:p w14:paraId="1C13514A">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3.53</w:t>
            </w:r>
          </w:p>
        </w:tc>
        <w:tc>
          <w:tcPr>
            <w:tcW w:w="1738" w:type="dxa"/>
            <w:vMerge w:val="continue"/>
            <w:tcBorders>
              <w:top w:val="single" w:color="auto" w:sz="4" w:space="0"/>
              <w:left w:val="single" w:color="auto" w:sz="4" w:space="0"/>
              <w:bottom w:val="single" w:color="auto" w:sz="4" w:space="0"/>
              <w:right w:val="single" w:color="000000" w:sz="4" w:space="0"/>
            </w:tcBorders>
            <w:vAlign w:val="center"/>
          </w:tcPr>
          <w:p w14:paraId="454E37F2">
            <w:pPr>
              <w:spacing w:line="360" w:lineRule="auto"/>
              <w:jc w:val="center"/>
              <w:rPr>
                <w:rFonts w:ascii="Times New Roman" w:hAnsi="Times New Roman" w:cs="Times New Roman"/>
                <w:color w:val="000000"/>
                <w:szCs w:val="21"/>
              </w:rPr>
            </w:pPr>
          </w:p>
        </w:tc>
        <w:tc>
          <w:tcPr>
            <w:tcW w:w="1613" w:type="dxa"/>
            <w:vMerge w:val="continue"/>
            <w:tcBorders>
              <w:top w:val="single" w:color="auto" w:sz="4" w:space="0"/>
              <w:left w:val="single" w:color="000000" w:sz="4" w:space="0"/>
              <w:bottom w:val="single" w:color="auto" w:sz="4" w:space="0"/>
              <w:right w:val="single" w:color="000000" w:sz="4" w:space="0"/>
            </w:tcBorders>
            <w:vAlign w:val="center"/>
          </w:tcPr>
          <w:p w14:paraId="75D88E49">
            <w:pPr>
              <w:spacing w:line="360" w:lineRule="auto"/>
              <w:jc w:val="center"/>
              <w:rPr>
                <w:rFonts w:ascii="Times New Roman" w:hAnsi="Times New Roman" w:cs="Times New Roman"/>
                <w:color w:val="000000"/>
                <w:szCs w:val="21"/>
              </w:rPr>
            </w:pPr>
          </w:p>
        </w:tc>
        <w:tc>
          <w:tcPr>
            <w:tcW w:w="1138" w:type="dxa"/>
            <w:vMerge w:val="continue"/>
            <w:tcBorders>
              <w:top w:val="single" w:color="auto" w:sz="4" w:space="0"/>
              <w:left w:val="single" w:color="000000" w:sz="4" w:space="0"/>
              <w:bottom w:val="single" w:color="auto" w:sz="4" w:space="0"/>
              <w:right w:val="single" w:color="auto" w:sz="4" w:space="0"/>
            </w:tcBorders>
            <w:vAlign w:val="center"/>
          </w:tcPr>
          <w:p w14:paraId="277962DE">
            <w:pPr>
              <w:spacing w:line="360" w:lineRule="auto"/>
              <w:jc w:val="center"/>
              <w:rPr>
                <w:rFonts w:ascii="Times New Roman" w:hAnsi="Times New Roman" w:cs="Times New Roman"/>
                <w:color w:val="000000"/>
                <w:szCs w:val="21"/>
              </w:rPr>
            </w:pPr>
          </w:p>
        </w:tc>
      </w:tr>
      <w:tr w14:paraId="774E093F">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4978678">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982" w:type="dxa"/>
            <w:tcBorders>
              <w:top w:val="single" w:color="000000" w:sz="4" w:space="0"/>
              <w:left w:val="single" w:color="000000" w:sz="4" w:space="0"/>
              <w:bottom w:val="single" w:color="000000" w:sz="4" w:space="0"/>
              <w:right w:val="single" w:color="auto" w:sz="4" w:space="0"/>
            </w:tcBorders>
          </w:tcPr>
          <w:p w14:paraId="266B6A0E">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3.51</w:t>
            </w:r>
          </w:p>
        </w:tc>
        <w:tc>
          <w:tcPr>
            <w:tcW w:w="1738" w:type="dxa"/>
            <w:vMerge w:val="continue"/>
            <w:tcBorders>
              <w:top w:val="single" w:color="auto" w:sz="4" w:space="0"/>
              <w:left w:val="single" w:color="auto" w:sz="4" w:space="0"/>
              <w:bottom w:val="single" w:color="auto" w:sz="4" w:space="0"/>
              <w:right w:val="single" w:color="000000" w:sz="4" w:space="0"/>
            </w:tcBorders>
            <w:vAlign w:val="center"/>
          </w:tcPr>
          <w:p w14:paraId="681E29B6">
            <w:pPr>
              <w:spacing w:line="360" w:lineRule="auto"/>
              <w:jc w:val="center"/>
              <w:rPr>
                <w:rFonts w:ascii="Times New Roman" w:hAnsi="Times New Roman" w:cs="Times New Roman"/>
                <w:color w:val="000000"/>
                <w:szCs w:val="21"/>
              </w:rPr>
            </w:pPr>
          </w:p>
        </w:tc>
        <w:tc>
          <w:tcPr>
            <w:tcW w:w="1613" w:type="dxa"/>
            <w:vMerge w:val="continue"/>
            <w:tcBorders>
              <w:top w:val="single" w:color="auto" w:sz="4" w:space="0"/>
              <w:left w:val="single" w:color="000000" w:sz="4" w:space="0"/>
              <w:bottom w:val="single" w:color="auto" w:sz="4" w:space="0"/>
              <w:right w:val="single" w:color="000000" w:sz="4" w:space="0"/>
            </w:tcBorders>
            <w:vAlign w:val="center"/>
          </w:tcPr>
          <w:p w14:paraId="5651A09C">
            <w:pPr>
              <w:spacing w:line="360" w:lineRule="auto"/>
              <w:jc w:val="center"/>
              <w:rPr>
                <w:rFonts w:ascii="Times New Roman" w:hAnsi="Times New Roman" w:cs="Times New Roman"/>
                <w:color w:val="000000"/>
                <w:szCs w:val="21"/>
              </w:rPr>
            </w:pPr>
          </w:p>
        </w:tc>
        <w:tc>
          <w:tcPr>
            <w:tcW w:w="1138" w:type="dxa"/>
            <w:vMerge w:val="continue"/>
            <w:tcBorders>
              <w:top w:val="single" w:color="auto" w:sz="4" w:space="0"/>
              <w:left w:val="single" w:color="000000" w:sz="4" w:space="0"/>
              <w:bottom w:val="single" w:color="auto" w:sz="4" w:space="0"/>
              <w:right w:val="single" w:color="auto" w:sz="4" w:space="0"/>
            </w:tcBorders>
            <w:vAlign w:val="center"/>
          </w:tcPr>
          <w:p w14:paraId="3BE9182C">
            <w:pPr>
              <w:spacing w:line="360" w:lineRule="auto"/>
              <w:jc w:val="center"/>
              <w:rPr>
                <w:rFonts w:ascii="Times New Roman" w:hAnsi="Times New Roman" w:cs="Times New Roman"/>
                <w:color w:val="000000"/>
                <w:szCs w:val="21"/>
              </w:rPr>
            </w:pPr>
          </w:p>
        </w:tc>
      </w:tr>
      <w:tr w14:paraId="33194B07">
        <w:tblPrEx>
          <w:tblCellMar>
            <w:top w:w="15" w:type="dxa"/>
            <w:left w:w="15" w:type="dxa"/>
            <w:bottom w:w="15" w:type="dxa"/>
            <w:right w:w="15" w:type="dxa"/>
          </w:tblCellMar>
        </w:tblPrEx>
        <w:trPr>
          <w:trHeight w:val="28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14E0255E">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w:t>
            </w:r>
          </w:p>
        </w:tc>
        <w:tc>
          <w:tcPr>
            <w:tcW w:w="1982" w:type="dxa"/>
            <w:tcBorders>
              <w:top w:val="single" w:color="000000" w:sz="4" w:space="0"/>
              <w:left w:val="single" w:color="000000" w:sz="4" w:space="0"/>
              <w:bottom w:val="single" w:color="000000" w:sz="4" w:space="0"/>
              <w:right w:val="single" w:color="auto" w:sz="4" w:space="0"/>
            </w:tcBorders>
          </w:tcPr>
          <w:p w14:paraId="46BE39E0">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3.55</w:t>
            </w:r>
          </w:p>
        </w:tc>
        <w:tc>
          <w:tcPr>
            <w:tcW w:w="1738" w:type="dxa"/>
            <w:vMerge w:val="continue"/>
            <w:tcBorders>
              <w:top w:val="single" w:color="auto" w:sz="4" w:space="0"/>
              <w:left w:val="single" w:color="auto" w:sz="4" w:space="0"/>
              <w:bottom w:val="single" w:color="auto" w:sz="4" w:space="0"/>
              <w:right w:val="single" w:color="000000" w:sz="4" w:space="0"/>
            </w:tcBorders>
            <w:vAlign w:val="center"/>
          </w:tcPr>
          <w:p w14:paraId="5ACD8419">
            <w:pPr>
              <w:spacing w:line="360" w:lineRule="auto"/>
              <w:jc w:val="center"/>
              <w:rPr>
                <w:rFonts w:ascii="Times New Roman" w:hAnsi="Times New Roman" w:cs="Times New Roman"/>
                <w:color w:val="000000"/>
                <w:szCs w:val="21"/>
              </w:rPr>
            </w:pPr>
          </w:p>
        </w:tc>
        <w:tc>
          <w:tcPr>
            <w:tcW w:w="1613" w:type="dxa"/>
            <w:vMerge w:val="continue"/>
            <w:tcBorders>
              <w:top w:val="single" w:color="auto" w:sz="4" w:space="0"/>
              <w:left w:val="single" w:color="000000" w:sz="4" w:space="0"/>
              <w:bottom w:val="single" w:color="auto" w:sz="4" w:space="0"/>
              <w:right w:val="single" w:color="000000" w:sz="4" w:space="0"/>
            </w:tcBorders>
            <w:vAlign w:val="center"/>
          </w:tcPr>
          <w:p w14:paraId="30BDBF65">
            <w:pPr>
              <w:spacing w:line="360" w:lineRule="auto"/>
              <w:jc w:val="center"/>
              <w:rPr>
                <w:rFonts w:ascii="Times New Roman" w:hAnsi="Times New Roman" w:cs="Times New Roman"/>
                <w:color w:val="000000"/>
                <w:szCs w:val="21"/>
              </w:rPr>
            </w:pPr>
          </w:p>
        </w:tc>
        <w:tc>
          <w:tcPr>
            <w:tcW w:w="1138" w:type="dxa"/>
            <w:vMerge w:val="continue"/>
            <w:tcBorders>
              <w:top w:val="single" w:color="auto" w:sz="4" w:space="0"/>
              <w:left w:val="single" w:color="000000" w:sz="4" w:space="0"/>
              <w:bottom w:val="single" w:color="auto" w:sz="4" w:space="0"/>
              <w:right w:val="single" w:color="auto" w:sz="4" w:space="0"/>
            </w:tcBorders>
            <w:vAlign w:val="center"/>
          </w:tcPr>
          <w:p w14:paraId="44962175">
            <w:pPr>
              <w:spacing w:line="360" w:lineRule="auto"/>
              <w:jc w:val="center"/>
              <w:rPr>
                <w:rFonts w:ascii="Times New Roman" w:hAnsi="Times New Roman" w:cs="Times New Roman"/>
                <w:color w:val="000000"/>
                <w:szCs w:val="21"/>
              </w:rPr>
            </w:pPr>
          </w:p>
        </w:tc>
      </w:tr>
    </w:tbl>
    <w:p w14:paraId="61460EC8">
      <w:pPr>
        <w:spacing w:line="360" w:lineRule="auto"/>
        <w:ind w:left="720"/>
        <w:jc w:val="center"/>
        <w:rPr>
          <w:rFonts w:ascii="Times New Roman" w:hAnsi="Times New Roman" w:cs="Times New Roman"/>
          <w:szCs w:val="21"/>
        </w:rPr>
      </w:pPr>
    </w:p>
    <w:p w14:paraId="728F5264">
      <w:pPr>
        <w:spacing w:line="360" w:lineRule="auto"/>
        <w:ind w:left="72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10</w:t>
      </w:r>
      <w:r>
        <w:rPr>
          <w:rFonts w:ascii="Times New Roman" w:hAnsi="Times New Roman" w:cs="Times New Roman"/>
          <w:szCs w:val="21"/>
        </w:rPr>
        <w:t xml:space="preserve"> 中金岭南丹霞冶炼厂</w:t>
      </w:r>
      <w:r>
        <w:rPr>
          <w:rFonts w:hint="eastAsia" w:ascii="Times New Roman" w:hAnsi="Times New Roman" w:cs="Times New Roman"/>
          <w:szCs w:val="21"/>
        </w:rPr>
        <w:t>硫</w:t>
      </w:r>
      <w:r>
        <w:rPr>
          <w:rFonts w:ascii="Times New Roman" w:hAnsi="Times New Roman" w:cs="Times New Roman"/>
          <w:szCs w:val="21"/>
        </w:rPr>
        <w:t>法拉第效率测试结果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59"/>
        <w:gridCol w:w="1659"/>
        <w:gridCol w:w="1659"/>
        <w:gridCol w:w="1660"/>
      </w:tblGrid>
      <w:tr w14:paraId="3377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F58B42B">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1659" w:type="dxa"/>
          </w:tcPr>
          <w:p w14:paraId="0904E0EB">
            <w:pPr>
              <w:spacing w:line="360" w:lineRule="auto"/>
              <w:jc w:val="center"/>
              <w:rPr>
                <w:rFonts w:ascii="Times New Roman" w:hAnsi="Times New Roman" w:cs="Times New Roman"/>
                <w:szCs w:val="21"/>
              </w:rPr>
            </w:pPr>
            <w:r>
              <w:rPr>
                <w:rFonts w:ascii="Times New Roman" w:hAnsi="Times New Roman" w:cs="Times New Roman"/>
                <w:szCs w:val="21"/>
              </w:rPr>
              <w:t>法拉第效率/%</w:t>
            </w:r>
          </w:p>
        </w:tc>
        <w:tc>
          <w:tcPr>
            <w:tcW w:w="1659" w:type="dxa"/>
          </w:tcPr>
          <w:p w14:paraId="1B353E43">
            <w:pPr>
              <w:spacing w:line="360" w:lineRule="auto"/>
              <w:jc w:val="center"/>
              <w:rPr>
                <w:rFonts w:ascii="Times New Roman" w:hAnsi="Times New Roman" w:cs="Times New Roman"/>
                <w:szCs w:val="21"/>
              </w:rPr>
            </w:pPr>
            <w:r>
              <w:rPr>
                <w:rFonts w:ascii="Times New Roman" w:hAnsi="Times New Roman" w:cs="Times New Roman"/>
                <w:szCs w:val="21"/>
              </w:rPr>
              <w:t>平均值/%</w:t>
            </w:r>
          </w:p>
        </w:tc>
        <w:tc>
          <w:tcPr>
            <w:tcW w:w="1659" w:type="dxa"/>
          </w:tcPr>
          <w:p w14:paraId="64A24E3B">
            <w:pPr>
              <w:spacing w:line="360" w:lineRule="auto"/>
              <w:jc w:val="center"/>
              <w:rPr>
                <w:rFonts w:ascii="Times New Roman" w:hAnsi="Times New Roman" w:cs="Times New Roman"/>
                <w:szCs w:val="21"/>
              </w:rPr>
            </w:pPr>
            <w:r>
              <w:rPr>
                <w:rFonts w:ascii="Times New Roman" w:hAnsi="Times New Roman" w:cs="Times New Roman"/>
                <w:szCs w:val="21"/>
              </w:rPr>
              <w:t>SD</w:t>
            </w:r>
          </w:p>
        </w:tc>
        <w:tc>
          <w:tcPr>
            <w:tcW w:w="1660" w:type="dxa"/>
          </w:tcPr>
          <w:p w14:paraId="41A0089F">
            <w:pPr>
              <w:spacing w:line="360" w:lineRule="auto"/>
              <w:jc w:val="center"/>
              <w:rPr>
                <w:rFonts w:ascii="Times New Roman" w:hAnsi="Times New Roman" w:cs="Times New Roman"/>
                <w:szCs w:val="21"/>
              </w:rPr>
            </w:pPr>
            <w:r>
              <w:rPr>
                <w:rFonts w:ascii="Times New Roman" w:hAnsi="Times New Roman" w:cs="Times New Roman"/>
                <w:szCs w:val="21"/>
              </w:rPr>
              <w:t>RSD</w:t>
            </w:r>
          </w:p>
        </w:tc>
      </w:tr>
      <w:tr w14:paraId="3E69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0E0662DF">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1659" w:type="dxa"/>
            <w:vAlign w:val="center"/>
          </w:tcPr>
          <w:p w14:paraId="260BB39E">
            <w:pPr>
              <w:widowControl/>
              <w:jc w:val="center"/>
              <w:textAlignment w:val="top"/>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90.8</w:t>
            </w:r>
          </w:p>
        </w:tc>
        <w:tc>
          <w:tcPr>
            <w:tcW w:w="1659" w:type="dxa"/>
            <w:vMerge w:val="restart"/>
            <w:vAlign w:val="center"/>
          </w:tcPr>
          <w:p w14:paraId="29F68D7D">
            <w:pPr>
              <w:widowControl/>
              <w:spacing w:line="360" w:lineRule="auto"/>
              <w:jc w:val="center"/>
              <w:textAlignment w:val="center"/>
              <w:rPr>
                <w:rFonts w:ascii="Times New Roman" w:hAnsi="Times New Roman" w:cs="Times New Roman"/>
                <w:szCs w:val="21"/>
              </w:rPr>
            </w:pPr>
            <w:r>
              <w:rPr>
                <w:rFonts w:ascii="Times New Roman" w:hAnsi="Times New Roman" w:cs="Times New Roman"/>
                <w:color w:val="000000"/>
                <w:kern w:val="0"/>
                <w:szCs w:val="21"/>
                <w:lang w:bidi="ar"/>
              </w:rPr>
              <w:t>89.97</w:t>
            </w:r>
          </w:p>
        </w:tc>
        <w:tc>
          <w:tcPr>
            <w:tcW w:w="1659" w:type="dxa"/>
            <w:vMerge w:val="restart"/>
            <w:vAlign w:val="center"/>
          </w:tcPr>
          <w:p w14:paraId="729ECD1F">
            <w:pPr>
              <w:spacing w:line="360" w:lineRule="auto"/>
              <w:jc w:val="center"/>
              <w:rPr>
                <w:rFonts w:ascii="Times New Roman" w:hAnsi="Times New Roman" w:cs="Times New Roman"/>
                <w:szCs w:val="21"/>
              </w:rPr>
            </w:pPr>
            <w:r>
              <w:rPr>
                <w:rFonts w:ascii="Times New Roman" w:hAnsi="Times New Roman" w:cs="Times New Roman"/>
                <w:szCs w:val="21"/>
              </w:rPr>
              <w:t>0.7066</w:t>
            </w:r>
          </w:p>
        </w:tc>
        <w:tc>
          <w:tcPr>
            <w:tcW w:w="1660" w:type="dxa"/>
            <w:vMerge w:val="restart"/>
            <w:vAlign w:val="center"/>
          </w:tcPr>
          <w:p w14:paraId="513020DC">
            <w:pPr>
              <w:spacing w:line="360" w:lineRule="auto"/>
              <w:jc w:val="center"/>
              <w:rPr>
                <w:rFonts w:hint="eastAsia" w:ascii="Times New Roman" w:hAnsi="Times New Roman" w:eastAsia="宋体" w:cs="Times New Roman"/>
                <w:szCs w:val="21"/>
                <w:lang w:val="en-US" w:eastAsia="zh-CN"/>
              </w:rPr>
            </w:pPr>
            <w:r>
              <w:rPr>
                <w:rFonts w:ascii="Times New Roman" w:hAnsi="Times New Roman" w:cs="Times New Roman"/>
                <w:szCs w:val="21"/>
              </w:rPr>
              <w:t>0.7</w:t>
            </w:r>
            <w:r>
              <w:rPr>
                <w:rFonts w:hint="eastAsia" w:ascii="Times New Roman" w:hAnsi="Times New Roman" w:cs="Times New Roman"/>
                <w:szCs w:val="21"/>
                <w:lang w:val="en-US" w:eastAsia="zh-CN"/>
              </w:rPr>
              <w:t>9%</w:t>
            </w:r>
          </w:p>
        </w:tc>
      </w:tr>
      <w:tr w14:paraId="0720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1B36FAD">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1659" w:type="dxa"/>
            <w:vAlign w:val="center"/>
          </w:tcPr>
          <w:p w14:paraId="0BD03C4F">
            <w:pPr>
              <w:widowControl/>
              <w:jc w:val="center"/>
              <w:textAlignment w:val="top"/>
              <w:rPr>
                <w:rFonts w:ascii="Times New Roman" w:hAnsi="Times New Roman" w:cs="Times New Roman"/>
                <w:szCs w:val="21"/>
              </w:rPr>
            </w:pPr>
            <w:r>
              <w:rPr>
                <w:rFonts w:ascii="Times New Roman" w:hAnsi="Times New Roman" w:cs="Times New Roman"/>
                <w:szCs w:val="21"/>
              </w:rPr>
              <w:t>89.9</w:t>
            </w:r>
          </w:p>
        </w:tc>
        <w:tc>
          <w:tcPr>
            <w:tcW w:w="1659" w:type="dxa"/>
            <w:vMerge w:val="continue"/>
          </w:tcPr>
          <w:p w14:paraId="4EA64AEF">
            <w:pPr>
              <w:spacing w:line="360" w:lineRule="auto"/>
              <w:jc w:val="center"/>
              <w:rPr>
                <w:rFonts w:ascii="Times New Roman" w:hAnsi="Times New Roman" w:cs="Times New Roman"/>
                <w:szCs w:val="21"/>
              </w:rPr>
            </w:pPr>
          </w:p>
        </w:tc>
        <w:tc>
          <w:tcPr>
            <w:tcW w:w="1659" w:type="dxa"/>
            <w:vMerge w:val="continue"/>
          </w:tcPr>
          <w:p w14:paraId="5C95A16B">
            <w:pPr>
              <w:spacing w:line="360" w:lineRule="auto"/>
              <w:jc w:val="center"/>
              <w:rPr>
                <w:rFonts w:ascii="Times New Roman" w:hAnsi="Times New Roman" w:cs="Times New Roman"/>
                <w:szCs w:val="21"/>
              </w:rPr>
            </w:pPr>
          </w:p>
        </w:tc>
        <w:tc>
          <w:tcPr>
            <w:tcW w:w="1660" w:type="dxa"/>
            <w:vMerge w:val="continue"/>
          </w:tcPr>
          <w:p w14:paraId="735E639B">
            <w:pPr>
              <w:spacing w:line="360" w:lineRule="auto"/>
              <w:jc w:val="center"/>
              <w:rPr>
                <w:rFonts w:ascii="Times New Roman" w:hAnsi="Times New Roman" w:cs="Times New Roman"/>
                <w:szCs w:val="21"/>
              </w:rPr>
            </w:pPr>
          </w:p>
        </w:tc>
      </w:tr>
      <w:tr w14:paraId="47CB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4AE933C">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1659" w:type="dxa"/>
            <w:vAlign w:val="center"/>
          </w:tcPr>
          <w:p w14:paraId="68535470">
            <w:pPr>
              <w:widowControl/>
              <w:jc w:val="center"/>
              <w:textAlignment w:val="top"/>
              <w:rPr>
                <w:rFonts w:ascii="Times New Roman" w:hAnsi="Times New Roman" w:cs="Times New Roman"/>
                <w:szCs w:val="21"/>
              </w:rPr>
            </w:pPr>
            <w:r>
              <w:rPr>
                <w:rFonts w:ascii="Times New Roman" w:hAnsi="Times New Roman" w:cs="Times New Roman"/>
                <w:szCs w:val="21"/>
              </w:rPr>
              <w:t>90.8</w:t>
            </w:r>
          </w:p>
        </w:tc>
        <w:tc>
          <w:tcPr>
            <w:tcW w:w="1659" w:type="dxa"/>
            <w:vMerge w:val="continue"/>
          </w:tcPr>
          <w:p w14:paraId="5FDB3F67">
            <w:pPr>
              <w:spacing w:line="360" w:lineRule="auto"/>
              <w:jc w:val="center"/>
              <w:rPr>
                <w:rFonts w:ascii="Times New Roman" w:hAnsi="Times New Roman" w:cs="Times New Roman"/>
                <w:szCs w:val="21"/>
              </w:rPr>
            </w:pPr>
          </w:p>
        </w:tc>
        <w:tc>
          <w:tcPr>
            <w:tcW w:w="1659" w:type="dxa"/>
            <w:vMerge w:val="continue"/>
          </w:tcPr>
          <w:p w14:paraId="791C2FC7">
            <w:pPr>
              <w:spacing w:line="360" w:lineRule="auto"/>
              <w:jc w:val="center"/>
              <w:rPr>
                <w:rFonts w:ascii="Times New Roman" w:hAnsi="Times New Roman" w:cs="Times New Roman"/>
                <w:szCs w:val="21"/>
              </w:rPr>
            </w:pPr>
          </w:p>
        </w:tc>
        <w:tc>
          <w:tcPr>
            <w:tcW w:w="1660" w:type="dxa"/>
            <w:vMerge w:val="continue"/>
          </w:tcPr>
          <w:p w14:paraId="4961CB92">
            <w:pPr>
              <w:spacing w:line="360" w:lineRule="auto"/>
              <w:jc w:val="center"/>
              <w:rPr>
                <w:rFonts w:ascii="Times New Roman" w:hAnsi="Times New Roman" w:cs="Times New Roman"/>
                <w:szCs w:val="21"/>
              </w:rPr>
            </w:pPr>
          </w:p>
        </w:tc>
      </w:tr>
      <w:tr w14:paraId="332F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63B9424A">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1659" w:type="dxa"/>
            <w:vAlign w:val="center"/>
          </w:tcPr>
          <w:p w14:paraId="5530F2D0">
            <w:pPr>
              <w:widowControl/>
              <w:jc w:val="center"/>
              <w:textAlignment w:val="top"/>
              <w:rPr>
                <w:rFonts w:ascii="Times New Roman" w:hAnsi="Times New Roman" w:cs="Times New Roman"/>
                <w:szCs w:val="21"/>
              </w:rPr>
            </w:pPr>
            <w:r>
              <w:rPr>
                <w:rFonts w:ascii="Times New Roman" w:hAnsi="Times New Roman" w:cs="Times New Roman"/>
                <w:szCs w:val="21"/>
              </w:rPr>
              <w:t>89.6</w:t>
            </w:r>
          </w:p>
        </w:tc>
        <w:tc>
          <w:tcPr>
            <w:tcW w:w="1659" w:type="dxa"/>
            <w:vMerge w:val="continue"/>
          </w:tcPr>
          <w:p w14:paraId="51DFFEE9">
            <w:pPr>
              <w:spacing w:line="360" w:lineRule="auto"/>
              <w:jc w:val="center"/>
              <w:rPr>
                <w:rFonts w:ascii="Times New Roman" w:hAnsi="Times New Roman" w:cs="Times New Roman"/>
                <w:szCs w:val="21"/>
              </w:rPr>
            </w:pPr>
          </w:p>
        </w:tc>
        <w:tc>
          <w:tcPr>
            <w:tcW w:w="1659" w:type="dxa"/>
            <w:vMerge w:val="continue"/>
          </w:tcPr>
          <w:p w14:paraId="19431952">
            <w:pPr>
              <w:spacing w:line="360" w:lineRule="auto"/>
              <w:jc w:val="center"/>
              <w:rPr>
                <w:rFonts w:ascii="Times New Roman" w:hAnsi="Times New Roman" w:cs="Times New Roman"/>
                <w:szCs w:val="21"/>
              </w:rPr>
            </w:pPr>
          </w:p>
        </w:tc>
        <w:tc>
          <w:tcPr>
            <w:tcW w:w="1660" w:type="dxa"/>
            <w:vMerge w:val="continue"/>
          </w:tcPr>
          <w:p w14:paraId="3E2F2F1D">
            <w:pPr>
              <w:spacing w:line="360" w:lineRule="auto"/>
              <w:jc w:val="center"/>
              <w:rPr>
                <w:rFonts w:ascii="Times New Roman" w:hAnsi="Times New Roman" w:cs="Times New Roman"/>
                <w:szCs w:val="21"/>
              </w:rPr>
            </w:pPr>
          </w:p>
        </w:tc>
      </w:tr>
    </w:tbl>
    <w:p w14:paraId="0A0660EA">
      <w:pPr>
        <w:spacing w:line="360" w:lineRule="auto"/>
        <w:rPr>
          <w:rFonts w:ascii="Times New Roman" w:hAnsi="Times New Roman" w:cs="Times New Roman"/>
          <w:szCs w:val="21"/>
        </w:rPr>
      </w:pPr>
    </w:p>
    <w:p w14:paraId="31C09D98">
      <w:pPr>
        <w:spacing w:line="360" w:lineRule="auto"/>
        <w:ind w:left="72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11</w:t>
      </w:r>
      <w:r>
        <w:rPr>
          <w:rFonts w:ascii="Times New Roman" w:hAnsi="Times New Roman" w:cs="Times New Roman"/>
          <w:szCs w:val="21"/>
        </w:rPr>
        <w:t xml:space="preserve"> 中金岭南丹霞冶炼厂硫质量分数测试结果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59"/>
        <w:gridCol w:w="1659"/>
        <w:gridCol w:w="1659"/>
        <w:gridCol w:w="1660"/>
      </w:tblGrid>
      <w:tr w14:paraId="4136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456A921E">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1659" w:type="dxa"/>
          </w:tcPr>
          <w:p w14:paraId="24746C71">
            <w:pPr>
              <w:spacing w:line="360" w:lineRule="auto"/>
              <w:jc w:val="center"/>
              <w:rPr>
                <w:rFonts w:ascii="Times New Roman" w:hAnsi="Times New Roman" w:cs="Times New Roman"/>
                <w:szCs w:val="21"/>
              </w:rPr>
            </w:pPr>
            <w:r>
              <w:rPr>
                <w:rFonts w:ascii="Times New Roman" w:hAnsi="Times New Roman" w:cs="Times New Roman"/>
                <w:szCs w:val="21"/>
              </w:rPr>
              <w:t>质量分数/%</w:t>
            </w:r>
          </w:p>
        </w:tc>
        <w:tc>
          <w:tcPr>
            <w:tcW w:w="1659" w:type="dxa"/>
          </w:tcPr>
          <w:p w14:paraId="2170FDA0">
            <w:pPr>
              <w:spacing w:line="360" w:lineRule="auto"/>
              <w:jc w:val="center"/>
              <w:rPr>
                <w:rFonts w:ascii="Times New Roman" w:hAnsi="Times New Roman" w:cs="Times New Roman"/>
                <w:szCs w:val="21"/>
              </w:rPr>
            </w:pPr>
            <w:r>
              <w:rPr>
                <w:rFonts w:ascii="Times New Roman" w:hAnsi="Times New Roman" w:cs="Times New Roman"/>
                <w:szCs w:val="21"/>
              </w:rPr>
              <w:t>平均值/%</w:t>
            </w:r>
          </w:p>
        </w:tc>
        <w:tc>
          <w:tcPr>
            <w:tcW w:w="1659" w:type="dxa"/>
          </w:tcPr>
          <w:p w14:paraId="06BE9D0C">
            <w:pPr>
              <w:spacing w:line="360" w:lineRule="auto"/>
              <w:jc w:val="center"/>
              <w:rPr>
                <w:rFonts w:ascii="Times New Roman" w:hAnsi="Times New Roman" w:cs="Times New Roman"/>
                <w:szCs w:val="21"/>
              </w:rPr>
            </w:pPr>
            <w:r>
              <w:rPr>
                <w:rFonts w:ascii="Times New Roman" w:hAnsi="Times New Roman" w:cs="Times New Roman"/>
                <w:szCs w:val="21"/>
              </w:rPr>
              <w:t>SD</w:t>
            </w:r>
          </w:p>
        </w:tc>
        <w:tc>
          <w:tcPr>
            <w:tcW w:w="1660" w:type="dxa"/>
          </w:tcPr>
          <w:p w14:paraId="599B987E">
            <w:pPr>
              <w:spacing w:line="360" w:lineRule="auto"/>
              <w:jc w:val="center"/>
              <w:rPr>
                <w:rFonts w:ascii="Times New Roman" w:hAnsi="Times New Roman" w:cs="Times New Roman"/>
                <w:szCs w:val="21"/>
              </w:rPr>
            </w:pPr>
            <w:r>
              <w:rPr>
                <w:rFonts w:ascii="Times New Roman" w:hAnsi="Times New Roman" w:cs="Times New Roman"/>
                <w:szCs w:val="21"/>
              </w:rPr>
              <w:t>RSD</w:t>
            </w:r>
          </w:p>
        </w:tc>
      </w:tr>
      <w:tr w14:paraId="2BB8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521F6E0C">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1659" w:type="dxa"/>
            <w:vAlign w:val="center"/>
          </w:tcPr>
          <w:p w14:paraId="1ACD9229">
            <w:pPr>
              <w:widowControl/>
              <w:jc w:val="center"/>
              <w:textAlignment w:val="top"/>
              <w:rPr>
                <w:rFonts w:ascii="Times New Roman" w:hAnsi="Times New Roman" w:cs="Times New Roman"/>
                <w:szCs w:val="21"/>
              </w:rPr>
            </w:pPr>
            <w:r>
              <w:rPr>
                <w:rFonts w:ascii="Times New Roman" w:hAnsi="Times New Roman" w:cs="Times New Roman"/>
                <w:szCs w:val="21"/>
              </w:rPr>
              <w:t>99.87</w:t>
            </w:r>
          </w:p>
        </w:tc>
        <w:tc>
          <w:tcPr>
            <w:tcW w:w="1659" w:type="dxa"/>
            <w:vMerge w:val="restart"/>
            <w:vAlign w:val="center"/>
          </w:tcPr>
          <w:p w14:paraId="5B6CF387">
            <w:pPr>
              <w:widowControl/>
              <w:spacing w:line="360" w:lineRule="auto"/>
              <w:jc w:val="center"/>
              <w:textAlignment w:val="center"/>
              <w:rPr>
                <w:rFonts w:ascii="Times New Roman" w:hAnsi="Times New Roman" w:cs="Times New Roman"/>
                <w:szCs w:val="21"/>
              </w:rPr>
            </w:pPr>
            <w:r>
              <w:rPr>
                <w:rFonts w:ascii="Times New Roman" w:hAnsi="Times New Roman" w:cs="Times New Roman"/>
                <w:color w:val="000000"/>
                <w:kern w:val="0"/>
                <w:szCs w:val="21"/>
                <w:lang w:bidi="ar"/>
              </w:rPr>
              <w:t>99.88</w:t>
            </w:r>
          </w:p>
        </w:tc>
        <w:tc>
          <w:tcPr>
            <w:tcW w:w="1659" w:type="dxa"/>
            <w:vMerge w:val="restart"/>
            <w:vAlign w:val="center"/>
          </w:tcPr>
          <w:p w14:paraId="7DC76A91">
            <w:pPr>
              <w:spacing w:line="360" w:lineRule="auto"/>
              <w:jc w:val="center"/>
              <w:rPr>
                <w:rFonts w:ascii="Times New Roman" w:hAnsi="Times New Roman" w:cs="Times New Roman"/>
                <w:szCs w:val="21"/>
              </w:rPr>
            </w:pPr>
            <w:r>
              <w:rPr>
                <w:rFonts w:ascii="Times New Roman" w:hAnsi="Times New Roman" w:cs="Times New Roman"/>
                <w:szCs w:val="21"/>
              </w:rPr>
              <w:t>0.0200</w:t>
            </w:r>
          </w:p>
        </w:tc>
        <w:tc>
          <w:tcPr>
            <w:tcW w:w="1660" w:type="dxa"/>
            <w:vMerge w:val="restart"/>
            <w:vAlign w:val="center"/>
          </w:tcPr>
          <w:p w14:paraId="6650256C">
            <w:pPr>
              <w:spacing w:line="360" w:lineRule="auto"/>
              <w:jc w:val="center"/>
              <w:rPr>
                <w:rFonts w:hint="eastAsia" w:ascii="Times New Roman" w:hAnsi="Times New Roman" w:eastAsia="宋体" w:cs="Times New Roman"/>
                <w:szCs w:val="21"/>
                <w:lang w:val="en-US" w:eastAsia="zh-CN"/>
              </w:rPr>
            </w:pPr>
            <w:r>
              <w:rPr>
                <w:rFonts w:ascii="Times New Roman" w:hAnsi="Times New Roman" w:cs="Times New Roman"/>
                <w:szCs w:val="21"/>
              </w:rPr>
              <w:t>0.02</w:t>
            </w:r>
            <w:r>
              <w:rPr>
                <w:rFonts w:hint="eastAsia" w:ascii="Times New Roman" w:hAnsi="Times New Roman" w:cs="Times New Roman"/>
                <w:szCs w:val="21"/>
                <w:lang w:val="en-US" w:eastAsia="zh-CN"/>
              </w:rPr>
              <w:t>%</w:t>
            </w:r>
          </w:p>
        </w:tc>
      </w:tr>
      <w:tr w14:paraId="2ACD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6493BE7F">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1659" w:type="dxa"/>
            <w:vAlign w:val="center"/>
          </w:tcPr>
          <w:p w14:paraId="12FFF850">
            <w:pPr>
              <w:widowControl/>
              <w:jc w:val="center"/>
              <w:textAlignment w:val="top"/>
              <w:rPr>
                <w:rFonts w:ascii="Times New Roman" w:hAnsi="Times New Roman" w:cs="Times New Roman"/>
                <w:szCs w:val="21"/>
              </w:rPr>
            </w:pPr>
            <w:r>
              <w:rPr>
                <w:rFonts w:ascii="Times New Roman" w:hAnsi="Times New Roman" w:cs="Times New Roman"/>
                <w:szCs w:val="21"/>
              </w:rPr>
              <w:t>99.88</w:t>
            </w:r>
          </w:p>
        </w:tc>
        <w:tc>
          <w:tcPr>
            <w:tcW w:w="1659" w:type="dxa"/>
            <w:vMerge w:val="continue"/>
          </w:tcPr>
          <w:p w14:paraId="00E5D74E">
            <w:pPr>
              <w:spacing w:line="360" w:lineRule="auto"/>
              <w:jc w:val="center"/>
              <w:rPr>
                <w:rFonts w:ascii="Times New Roman" w:hAnsi="Times New Roman" w:cs="Times New Roman"/>
                <w:szCs w:val="21"/>
              </w:rPr>
            </w:pPr>
          </w:p>
        </w:tc>
        <w:tc>
          <w:tcPr>
            <w:tcW w:w="1659" w:type="dxa"/>
            <w:vMerge w:val="continue"/>
          </w:tcPr>
          <w:p w14:paraId="0C816E55">
            <w:pPr>
              <w:spacing w:line="360" w:lineRule="auto"/>
              <w:jc w:val="center"/>
              <w:rPr>
                <w:rFonts w:ascii="Times New Roman" w:hAnsi="Times New Roman" w:cs="Times New Roman"/>
                <w:szCs w:val="21"/>
              </w:rPr>
            </w:pPr>
          </w:p>
        </w:tc>
        <w:tc>
          <w:tcPr>
            <w:tcW w:w="1660" w:type="dxa"/>
            <w:vMerge w:val="continue"/>
          </w:tcPr>
          <w:p w14:paraId="5C725FB0">
            <w:pPr>
              <w:spacing w:line="360" w:lineRule="auto"/>
              <w:jc w:val="center"/>
              <w:rPr>
                <w:rFonts w:ascii="Times New Roman" w:hAnsi="Times New Roman" w:cs="Times New Roman"/>
                <w:szCs w:val="21"/>
              </w:rPr>
            </w:pPr>
          </w:p>
        </w:tc>
      </w:tr>
      <w:tr w14:paraId="5619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15B853E">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1659" w:type="dxa"/>
            <w:vAlign w:val="center"/>
          </w:tcPr>
          <w:p w14:paraId="1F135F7C">
            <w:pPr>
              <w:widowControl/>
              <w:jc w:val="center"/>
              <w:textAlignment w:val="top"/>
              <w:rPr>
                <w:rFonts w:ascii="Times New Roman" w:hAnsi="Times New Roman" w:cs="Times New Roman"/>
                <w:szCs w:val="21"/>
              </w:rPr>
            </w:pPr>
            <w:r>
              <w:rPr>
                <w:rFonts w:ascii="Times New Roman" w:hAnsi="Times New Roman" w:cs="Times New Roman"/>
                <w:szCs w:val="21"/>
              </w:rPr>
              <w:t>99.90</w:t>
            </w:r>
          </w:p>
        </w:tc>
        <w:tc>
          <w:tcPr>
            <w:tcW w:w="1659" w:type="dxa"/>
            <w:vMerge w:val="continue"/>
          </w:tcPr>
          <w:p w14:paraId="4542E838">
            <w:pPr>
              <w:spacing w:line="360" w:lineRule="auto"/>
              <w:jc w:val="center"/>
              <w:rPr>
                <w:rFonts w:ascii="Times New Roman" w:hAnsi="Times New Roman" w:cs="Times New Roman"/>
                <w:szCs w:val="21"/>
              </w:rPr>
            </w:pPr>
          </w:p>
        </w:tc>
        <w:tc>
          <w:tcPr>
            <w:tcW w:w="1659" w:type="dxa"/>
            <w:vMerge w:val="continue"/>
          </w:tcPr>
          <w:p w14:paraId="32D393D2">
            <w:pPr>
              <w:spacing w:line="360" w:lineRule="auto"/>
              <w:jc w:val="center"/>
              <w:rPr>
                <w:rFonts w:ascii="Times New Roman" w:hAnsi="Times New Roman" w:cs="Times New Roman"/>
                <w:szCs w:val="21"/>
              </w:rPr>
            </w:pPr>
          </w:p>
        </w:tc>
        <w:tc>
          <w:tcPr>
            <w:tcW w:w="1660" w:type="dxa"/>
            <w:vMerge w:val="continue"/>
          </w:tcPr>
          <w:p w14:paraId="79DAB335">
            <w:pPr>
              <w:spacing w:line="360" w:lineRule="auto"/>
              <w:jc w:val="center"/>
              <w:rPr>
                <w:rFonts w:ascii="Times New Roman" w:hAnsi="Times New Roman" w:cs="Times New Roman"/>
                <w:szCs w:val="21"/>
              </w:rPr>
            </w:pPr>
          </w:p>
        </w:tc>
      </w:tr>
      <w:tr w14:paraId="5012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A21977F">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1659" w:type="dxa"/>
            <w:vAlign w:val="center"/>
          </w:tcPr>
          <w:p w14:paraId="35BDC119">
            <w:pPr>
              <w:widowControl/>
              <w:jc w:val="center"/>
              <w:textAlignment w:val="top"/>
              <w:rPr>
                <w:rFonts w:ascii="Times New Roman" w:hAnsi="Times New Roman" w:cs="Times New Roman"/>
                <w:szCs w:val="21"/>
              </w:rPr>
            </w:pPr>
            <w:r>
              <w:rPr>
                <w:rFonts w:ascii="Times New Roman" w:hAnsi="Times New Roman" w:cs="Times New Roman"/>
                <w:szCs w:val="21"/>
              </w:rPr>
              <w:t>99.85</w:t>
            </w:r>
          </w:p>
        </w:tc>
        <w:tc>
          <w:tcPr>
            <w:tcW w:w="1659" w:type="dxa"/>
            <w:vMerge w:val="continue"/>
          </w:tcPr>
          <w:p w14:paraId="4BA5AD61">
            <w:pPr>
              <w:spacing w:line="360" w:lineRule="auto"/>
              <w:jc w:val="center"/>
              <w:rPr>
                <w:rFonts w:ascii="Times New Roman" w:hAnsi="Times New Roman" w:cs="Times New Roman"/>
                <w:szCs w:val="21"/>
              </w:rPr>
            </w:pPr>
          </w:p>
        </w:tc>
        <w:tc>
          <w:tcPr>
            <w:tcW w:w="1659" w:type="dxa"/>
            <w:vMerge w:val="continue"/>
          </w:tcPr>
          <w:p w14:paraId="2DF93F27">
            <w:pPr>
              <w:spacing w:line="360" w:lineRule="auto"/>
              <w:jc w:val="center"/>
              <w:rPr>
                <w:rFonts w:ascii="Times New Roman" w:hAnsi="Times New Roman" w:cs="Times New Roman"/>
                <w:szCs w:val="21"/>
              </w:rPr>
            </w:pPr>
          </w:p>
        </w:tc>
        <w:tc>
          <w:tcPr>
            <w:tcW w:w="1660" w:type="dxa"/>
            <w:vMerge w:val="continue"/>
          </w:tcPr>
          <w:p w14:paraId="4DF877A2">
            <w:pPr>
              <w:spacing w:line="360" w:lineRule="auto"/>
              <w:jc w:val="center"/>
              <w:rPr>
                <w:rFonts w:ascii="Times New Roman" w:hAnsi="Times New Roman" w:cs="Times New Roman"/>
                <w:szCs w:val="21"/>
              </w:rPr>
            </w:pPr>
          </w:p>
        </w:tc>
      </w:tr>
    </w:tbl>
    <w:p w14:paraId="0FC86DD9">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12</w:t>
      </w:r>
      <w:r>
        <w:rPr>
          <w:rFonts w:ascii="Times New Roman" w:hAnsi="Times New Roman" w:cs="Times New Roman"/>
          <w:szCs w:val="21"/>
        </w:rPr>
        <w:t xml:space="preserve"> 中金岭南丹霞冶炼厂硫</w:t>
      </w:r>
      <w:r>
        <w:rPr>
          <w:rFonts w:hint="eastAsia" w:ascii="Times New Roman" w:hAnsi="Times New Roman" w:cs="Times New Roman"/>
          <w:szCs w:val="21"/>
        </w:rPr>
        <w:t>回收率</w:t>
      </w:r>
      <w:r>
        <w:rPr>
          <w:rFonts w:ascii="Times New Roman" w:hAnsi="Times New Roman" w:cs="Times New Roman"/>
          <w:szCs w:val="21"/>
        </w:rPr>
        <w:t>测试结果</w:t>
      </w:r>
    </w:p>
    <w:tbl>
      <w:tblPr>
        <w:tblStyle w:val="10"/>
        <w:tblW w:w="0" w:type="auto"/>
        <w:jc w:val="center"/>
        <w:tblLayout w:type="fixed"/>
        <w:tblCellMar>
          <w:top w:w="15" w:type="dxa"/>
          <w:left w:w="15" w:type="dxa"/>
          <w:bottom w:w="15" w:type="dxa"/>
          <w:right w:w="15" w:type="dxa"/>
        </w:tblCellMar>
      </w:tblPr>
      <w:tblGrid>
        <w:gridCol w:w="1865"/>
        <w:gridCol w:w="1982"/>
        <w:gridCol w:w="1738"/>
        <w:gridCol w:w="1613"/>
        <w:gridCol w:w="1138"/>
      </w:tblGrid>
      <w:tr w14:paraId="3E7D3CA5">
        <w:tblPrEx>
          <w:tblCellMar>
            <w:top w:w="15" w:type="dxa"/>
            <w:left w:w="15" w:type="dxa"/>
            <w:bottom w:w="15" w:type="dxa"/>
            <w:right w:w="15" w:type="dxa"/>
          </w:tblCellMar>
        </w:tblPrEx>
        <w:trPr>
          <w:trHeight w:val="285"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172AC5B2">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序号</w:t>
            </w:r>
          </w:p>
        </w:tc>
        <w:tc>
          <w:tcPr>
            <w:tcW w:w="1982" w:type="dxa"/>
            <w:tcBorders>
              <w:top w:val="single" w:color="000000" w:sz="4" w:space="0"/>
              <w:left w:val="single" w:color="000000" w:sz="4" w:space="0"/>
              <w:bottom w:val="single" w:color="000000" w:sz="4" w:space="0"/>
              <w:right w:val="single" w:color="000000" w:sz="4" w:space="0"/>
            </w:tcBorders>
          </w:tcPr>
          <w:p w14:paraId="5EEF096A">
            <w:pPr>
              <w:widowControl/>
              <w:spacing w:line="360" w:lineRule="auto"/>
              <w:jc w:val="center"/>
              <w:textAlignment w:val="top"/>
              <w:rPr>
                <w:rFonts w:ascii="Times New Roman" w:hAnsi="Times New Roman" w:cs="Times New Roman"/>
                <w:bCs/>
                <w:color w:val="000000"/>
                <w:szCs w:val="21"/>
              </w:rPr>
            </w:pPr>
            <w:r>
              <w:rPr>
                <w:rFonts w:hint="eastAsia" w:ascii="Times New Roman" w:hAnsi="Times New Roman" w:cs="Times New Roman"/>
                <w:bCs/>
                <w:color w:val="000000"/>
                <w:kern w:val="0"/>
                <w:szCs w:val="21"/>
                <w:lang w:bidi="ar"/>
              </w:rPr>
              <w:t>回收率</w:t>
            </w:r>
            <w:r>
              <w:rPr>
                <w:rFonts w:ascii="Times New Roman" w:hAnsi="Times New Roman" w:cs="Times New Roman"/>
                <w:bCs/>
                <w:color w:val="000000"/>
                <w:kern w:val="0"/>
                <w:szCs w:val="21"/>
                <w:lang w:bidi="ar"/>
              </w:rPr>
              <w:t>/%</w:t>
            </w:r>
          </w:p>
        </w:tc>
        <w:tc>
          <w:tcPr>
            <w:tcW w:w="1738" w:type="dxa"/>
            <w:tcBorders>
              <w:top w:val="single" w:color="000000" w:sz="4" w:space="0"/>
              <w:left w:val="single" w:color="000000" w:sz="4" w:space="0"/>
              <w:bottom w:val="single" w:color="000000" w:sz="4" w:space="0"/>
              <w:right w:val="single" w:color="000000" w:sz="4" w:space="0"/>
            </w:tcBorders>
          </w:tcPr>
          <w:p w14:paraId="134919DA">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平均值/%</w:t>
            </w:r>
          </w:p>
        </w:tc>
        <w:tc>
          <w:tcPr>
            <w:tcW w:w="1613" w:type="dxa"/>
            <w:tcBorders>
              <w:top w:val="single" w:color="000000" w:sz="4" w:space="0"/>
              <w:left w:val="single" w:color="000000" w:sz="4" w:space="0"/>
              <w:bottom w:val="single" w:color="000000" w:sz="4" w:space="0"/>
              <w:right w:val="single" w:color="000000" w:sz="4" w:space="0"/>
            </w:tcBorders>
          </w:tcPr>
          <w:p w14:paraId="76717AB6">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SD</w:t>
            </w:r>
          </w:p>
        </w:tc>
        <w:tc>
          <w:tcPr>
            <w:tcW w:w="1138" w:type="dxa"/>
            <w:tcBorders>
              <w:top w:val="single" w:color="000000" w:sz="4" w:space="0"/>
              <w:left w:val="single" w:color="000000" w:sz="4" w:space="0"/>
              <w:bottom w:val="single" w:color="000000" w:sz="4" w:space="0"/>
              <w:right w:val="single" w:color="000000" w:sz="4" w:space="0"/>
            </w:tcBorders>
          </w:tcPr>
          <w:p w14:paraId="7A7D92FF">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RSD</w:t>
            </w:r>
          </w:p>
        </w:tc>
      </w:tr>
      <w:tr w14:paraId="6A4C477F">
        <w:tblPrEx>
          <w:tblCellMar>
            <w:top w:w="15" w:type="dxa"/>
            <w:left w:w="15" w:type="dxa"/>
            <w:bottom w:w="15" w:type="dxa"/>
            <w:right w:w="15" w:type="dxa"/>
          </w:tblCellMar>
        </w:tblPrEx>
        <w:trPr>
          <w:trHeight w:val="90"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658C5118">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1</w:t>
            </w:r>
          </w:p>
        </w:tc>
        <w:tc>
          <w:tcPr>
            <w:tcW w:w="1982" w:type="dxa"/>
            <w:tcBorders>
              <w:top w:val="single" w:color="000000" w:sz="4" w:space="0"/>
              <w:left w:val="single" w:color="000000" w:sz="4" w:space="0"/>
              <w:bottom w:val="single" w:color="000000" w:sz="4" w:space="0"/>
              <w:right w:val="single" w:color="000000" w:sz="4" w:space="0"/>
            </w:tcBorders>
            <w:vAlign w:val="center"/>
          </w:tcPr>
          <w:p w14:paraId="530FE6AD">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color w:val="000000"/>
                <w:kern w:val="0"/>
                <w:sz w:val="22"/>
                <w:lang w:bidi="ar"/>
              </w:rPr>
              <w:t>90.68</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24115656">
            <w:pPr>
              <w:widowControl/>
              <w:spacing w:line="360" w:lineRule="auto"/>
              <w:jc w:val="center"/>
              <w:textAlignment w:val="center"/>
              <w:rPr>
                <w:rFonts w:ascii="Times New Roman" w:hAnsi="Times New Roman" w:cs="Times New Roman"/>
                <w:bCs/>
                <w:color w:val="000000"/>
                <w:szCs w:val="21"/>
              </w:rPr>
            </w:pPr>
            <w:r>
              <w:rPr>
                <w:rFonts w:hint="eastAsia" w:ascii="Times New Roman" w:hAnsi="Times New Roman" w:cs="Times New Roman"/>
                <w:bCs/>
                <w:color w:val="000000"/>
                <w:szCs w:val="21"/>
              </w:rPr>
              <w:t>89.87</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14:paraId="4829F2C4">
            <w:pPr>
              <w:widowControl/>
              <w:spacing w:line="360" w:lineRule="auto"/>
              <w:jc w:val="center"/>
              <w:textAlignment w:val="center"/>
              <w:rPr>
                <w:rFonts w:ascii="Times New Roman" w:hAnsi="Times New Roman" w:cs="Times New Roman"/>
                <w:bCs/>
                <w:color w:val="000000"/>
                <w:szCs w:val="21"/>
              </w:rPr>
            </w:pPr>
            <w:r>
              <w:rPr>
                <w:rFonts w:hint="eastAsia" w:ascii="Times New Roman" w:hAnsi="Times New Roman" w:cs="Times New Roman"/>
                <w:bCs/>
                <w:color w:val="000000"/>
                <w:szCs w:val="21"/>
              </w:rPr>
              <w:t>0.7063</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0C5314A9">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szCs w:val="21"/>
              </w:rPr>
              <w:t>0.7</w:t>
            </w:r>
            <w:r>
              <w:rPr>
                <w:rFonts w:hint="eastAsia" w:ascii="Times New Roman" w:hAnsi="Times New Roman" w:cs="Times New Roman"/>
                <w:bCs/>
                <w:color w:val="000000"/>
                <w:szCs w:val="21"/>
                <w:lang w:val="en-US" w:eastAsia="zh-CN"/>
              </w:rPr>
              <w:t>9%</w:t>
            </w:r>
          </w:p>
        </w:tc>
      </w:tr>
      <w:tr w14:paraId="6F972AF6">
        <w:tblPrEx>
          <w:tblCellMar>
            <w:top w:w="15" w:type="dxa"/>
            <w:left w:w="15" w:type="dxa"/>
            <w:bottom w:w="15" w:type="dxa"/>
            <w:right w:w="15" w:type="dxa"/>
          </w:tblCellMar>
        </w:tblPrEx>
        <w:trPr>
          <w:trHeight w:val="22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B5FC482">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982" w:type="dxa"/>
            <w:tcBorders>
              <w:top w:val="single" w:color="000000" w:sz="4" w:space="0"/>
              <w:left w:val="single" w:color="000000" w:sz="4" w:space="0"/>
              <w:bottom w:val="single" w:color="000000" w:sz="4" w:space="0"/>
              <w:right w:val="single" w:color="000000" w:sz="4" w:space="0"/>
            </w:tcBorders>
            <w:vAlign w:val="center"/>
          </w:tcPr>
          <w:p w14:paraId="74025BE2">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 w:val="22"/>
                <w:lang w:bidi="ar"/>
              </w:rPr>
              <w:t>89.79</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198BD0D5">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23D74C3B">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594268A">
            <w:pPr>
              <w:spacing w:line="360" w:lineRule="auto"/>
              <w:jc w:val="center"/>
              <w:rPr>
                <w:rFonts w:ascii="Times New Roman" w:hAnsi="Times New Roman" w:cs="Times New Roman"/>
                <w:color w:val="000000"/>
                <w:szCs w:val="21"/>
              </w:rPr>
            </w:pPr>
          </w:p>
        </w:tc>
      </w:tr>
      <w:tr w14:paraId="01D7B8B0">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15580D5D">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982" w:type="dxa"/>
            <w:tcBorders>
              <w:top w:val="single" w:color="000000" w:sz="4" w:space="0"/>
              <w:left w:val="single" w:color="000000" w:sz="4" w:space="0"/>
              <w:bottom w:val="single" w:color="000000" w:sz="4" w:space="0"/>
              <w:right w:val="single" w:color="000000" w:sz="4" w:space="0"/>
            </w:tcBorders>
            <w:vAlign w:val="center"/>
          </w:tcPr>
          <w:p w14:paraId="6E057522">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 w:val="22"/>
                <w:lang w:bidi="ar"/>
              </w:rPr>
              <w:t>90.71</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626B9D13">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5575C854">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29323F8">
            <w:pPr>
              <w:spacing w:line="360" w:lineRule="auto"/>
              <w:jc w:val="center"/>
              <w:rPr>
                <w:rFonts w:ascii="Times New Roman" w:hAnsi="Times New Roman" w:cs="Times New Roman"/>
                <w:color w:val="000000"/>
                <w:szCs w:val="21"/>
              </w:rPr>
            </w:pPr>
          </w:p>
        </w:tc>
      </w:tr>
      <w:tr w14:paraId="3C072334">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4BD4F860">
            <w:pPr>
              <w:widowControl/>
              <w:spacing w:line="360" w:lineRule="auto"/>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4</w:t>
            </w:r>
          </w:p>
        </w:tc>
        <w:tc>
          <w:tcPr>
            <w:tcW w:w="1982" w:type="dxa"/>
            <w:tcBorders>
              <w:top w:val="single" w:color="000000" w:sz="4" w:space="0"/>
              <w:left w:val="single" w:color="000000" w:sz="4" w:space="0"/>
              <w:bottom w:val="single" w:color="000000" w:sz="4" w:space="0"/>
              <w:right w:val="single" w:color="000000" w:sz="4" w:space="0"/>
            </w:tcBorders>
            <w:vAlign w:val="center"/>
          </w:tcPr>
          <w:p w14:paraId="44495CCF">
            <w:pPr>
              <w:widowControl/>
              <w:spacing w:line="360" w:lineRule="auto"/>
              <w:jc w:val="center"/>
              <w:textAlignment w:val="center"/>
              <w:rPr>
                <w:rFonts w:ascii="Times New Roman" w:hAnsi="Times New Roman" w:cs="Times New Roman"/>
                <w:szCs w:val="21"/>
              </w:rPr>
            </w:pPr>
            <w:r>
              <w:rPr>
                <w:rFonts w:ascii="Times New Roman" w:hAnsi="Times New Roman" w:cs="Times New Roman"/>
                <w:color w:val="000000"/>
                <w:kern w:val="0"/>
                <w:sz w:val="22"/>
                <w:lang w:bidi="ar"/>
              </w:rPr>
              <w:t>89.47</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4D7A4B30">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67A3500B">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F42AD81">
            <w:pPr>
              <w:spacing w:line="360" w:lineRule="auto"/>
              <w:jc w:val="center"/>
              <w:rPr>
                <w:rFonts w:ascii="Times New Roman" w:hAnsi="Times New Roman" w:cs="Times New Roman"/>
                <w:color w:val="000000"/>
                <w:szCs w:val="21"/>
              </w:rPr>
            </w:pPr>
          </w:p>
        </w:tc>
      </w:tr>
    </w:tbl>
    <w:p w14:paraId="3BD7E3BD">
      <w:pPr>
        <w:rPr>
          <w:rFonts w:ascii="Times New Roman" w:hAnsi="Times New Roman" w:cs="Times New Roman"/>
        </w:rPr>
      </w:pPr>
    </w:p>
    <w:p w14:paraId="6448A84B">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湖南西林环保材料有限公司按本标准测定试验结果详见表5-</w:t>
      </w: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、5-1</w:t>
      </w:r>
      <w:r>
        <w:rPr>
          <w:rFonts w:hint="eastAsia" w:ascii="Times New Roman" w:hAnsi="Times New Roman" w:cs="Times New Roman"/>
          <w:sz w:val="24"/>
          <w:szCs w:val="24"/>
          <w:lang w:val="en-US" w:eastAsia="zh-CN"/>
        </w:rPr>
        <w:t>4、5-15</w:t>
      </w:r>
      <w:r>
        <w:rPr>
          <w:rFonts w:ascii="Times New Roman" w:hAnsi="Times New Roman" w:cs="Times New Roman"/>
          <w:sz w:val="24"/>
          <w:szCs w:val="24"/>
        </w:rPr>
        <w:t>和5-</w:t>
      </w: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6</w:t>
      </w:r>
      <w:r>
        <w:rPr>
          <w:rFonts w:ascii="Times New Roman" w:hAnsi="Times New Roman" w:cs="Times New Roman"/>
          <w:sz w:val="24"/>
          <w:szCs w:val="24"/>
        </w:rPr>
        <w:t>。</w:t>
      </w:r>
    </w:p>
    <w:p w14:paraId="09B2450A">
      <w:pPr>
        <w:pStyle w:val="19"/>
        <w:spacing w:line="360" w:lineRule="auto"/>
        <w:ind w:left="720" w:firstLine="0" w:firstLineChars="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lang w:val="en-US" w:eastAsia="zh-CN"/>
        </w:rPr>
        <w:t>13</w:t>
      </w:r>
      <w:r>
        <w:rPr>
          <w:rFonts w:ascii="Times New Roman" w:hAnsi="Times New Roman" w:cs="Times New Roman"/>
          <w:szCs w:val="21"/>
        </w:rPr>
        <w:t xml:space="preserve"> </w:t>
      </w:r>
      <w:r>
        <w:rPr>
          <w:rFonts w:hint="eastAsia" w:ascii="Times New Roman" w:hAnsi="Times New Roman" w:cs="Times New Roman"/>
          <w:szCs w:val="21"/>
          <w:lang w:val="en-US" w:eastAsia="zh-CN"/>
        </w:rPr>
        <w:t>电解液SO</w:t>
      </w:r>
      <w:r>
        <w:rPr>
          <w:rFonts w:hint="eastAsia" w:ascii="Times New Roman" w:hAnsi="Times New Roman" w:cs="Times New Roman"/>
          <w:szCs w:val="21"/>
          <w:vertAlign w:val="subscript"/>
          <w:lang w:val="en-US" w:eastAsia="zh-CN"/>
        </w:rPr>
        <w:t>2</w:t>
      </w:r>
      <w:r>
        <w:rPr>
          <w:rFonts w:hint="eastAsia" w:ascii="Times New Roman" w:hAnsi="Times New Roman" w:cs="Times New Roman"/>
          <w:szCs w:val="21"/>
          <w:lang w:val="en-US" w:eastAsia="zh-CN"/>
        </w:rPr>
        <w:t>吸收浓度</w:t>
      </w:r>
      <w:r>
        <w:rPr>
          <w:rFonts w:ascii="Times New Roman" w:hAnsi="Times New Roman" w:cs="Times New Roman"/>
          <w:szCs w:val="21"/>
        </w:rPr>
        <w:t>测试结果</w:t>
      </w:r>
    </w:p>
    <w:tbl>
      <w:tblPr>
        <w:tblStyle w:val="10"/>
        <w:tblW w:w="0" w:type="auto"/>
        <w:jc w:val="center"/>
        <w:tblLayout w:type="fixed"/>
        <w:tblCellMar>
          <w:top w:w="15" w:type="dxa"/>
          <w:left w:w="15" w:type="dxa"/>
          <w:bottom w:w="15" w:type="dxa"/>
          <w:right w:w="15" w:type="dxa"/>
        </w:tblCellMar>
      </w:tblPr>
      <w:tblGrid>
        <w:gridCol w:w="1865"/>
        <w:gridCol w:w="1982"/>
        <w:gridCol w:w="1738"/>
        <w:gridCol w:w="1613"/>
        <w:gridCol w:w="1138"/>
      </w:tblGrid>
      <w:tr w14:paraId="7CBF3B3F">
        <w:tblPrEx>
          <w:tblCellMar>
            <w:top w:w="15" w:type="dxa"/>
            <w:left w:w="15" w:type="dxa"/>
            <w:bottom w:w="15" w:type="dxa"/>
            <w:right w:w="15" w:type="dxa"/>
          </w:tblCellMar>
        </w:tblPrEx>
        <w:trPr>
          <w:trHeight w:val="285"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297A5DF7">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序号</w:t>
            </w:r>
          </w:p>
        </w:tc>
        <w:tc>
          <w:tcPr>
            <w:tcW w:w="1982" w:type="dxa"/>
            <w:tcBorders>
              <w:top w:val="single" w:color="000000" w:sz="4" w:space="0"/>
              <w:left w:val="single" w:color="000000" w:sz="4" w:space="0"/>
              <w:bottom w:val="single" w:color="000000" w:sz="4" w:space="0"/>
              <w:right w:val="single" w:color="000000" w:sz="4" w:space="0"/>
            </w:tcBorders>
          </w:tcPr>
          <w:p w14:paraId="48257824">
            <w:pPr>
              <w:widowControl/>
              <w:spacing w:line="360" w:lineRule="auto"/>
              <w:jc w:val="center"/>
              <w:textAlignment w:val="top"/>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浓度/ mol</w:t>
            </w:r>
            <w:r>
              <w:rPr>
                <w:rFonts w:hint="default" w:ascii="Times New Roman" w:hAnsi="Times New Roman" w:cs="Times New Roman"/>
                <w:bCs/>
                <w:color w:val="000000"/>
                <w:kern w:val="0"/>
                <w:szCs w:val="21"/>
                <w:lang w:val="en-US" w:eastAsia="zh-CN" w:bidi="ar"/>
              </w:rPr>
              <w:t>·</w:t>
            </w:r>
            <w:r>
              <w:rPr>
                <w:rFonts w:hint="eastAsia" w:ascii="Times New Roman" w:hAnsi="Times New Roman" w:cs="Times New Roman"/>
                <w:bCs/>
                <w:color w:val="000000"/>
                <w:kern w:val="0"/>
                <w:szCs w:val="21"/>
                <w:lang w:val="en-US" w:eastAsia="zh-CN" w:bidi="ar"/>
              </w:rPr>
              <w:t>L</w:t>
            </w:r>
            <w:r>
              <w:rPr>
                <w:rFonts w:hint="eastAsia" w:ascii="Times New Roman" w:hAnsi="Times New Roman" w:cs="Times New Roman"/>
                <w:bCs/>
                <w:color w:val="000000"/>
                <w:kern w:val="0"/>
                <w:szCs w:val="21"/>
                <w:vertAlign w:val="superscript"/>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tcPr>
          <w:p w14:paraId="76E76BCD">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平均值/</w:t>
            </w:r>
            <w:r>
              <w:rPr>
                <w:rFonts w:hint="eastAsia" w:ascii="Times New Roman" w:hAnsi="Times New Roman" w:cs="Times New Roman"/>
                <w:bCs/>
                <w:color w:val="000000"/>
                <w:kern w:val="0"/>
                <w:szCs w:val="21"/>
                <w:lang w:val="en-US" w:eastAsia="zh-CN" w:bidi="ar"/>
              </w:rPr>
              <w:t xml:space="preserve"> mol</w:t>
            </w:r>
            <w:r>
              <w:rPr>
                <w:rFonts w:hint="default" w:ascii="Times New Roman" w:hAnsi="Times New Roman" w:cs="Times New Roman"/>
                <w:bCs/>
                <w:color w:val="000000"/>
                <w:kern w:val="0"/>
                <w:szCs w:val="21"/>
                <w:lang w:val="en-US" w:eastAsia="zh-CN" w:bidi="ar"/>
              </w:rPr>
              <w:t>·</w:t>
            </w:r>
            <w:r>
              <w:rPr>
                <w:rFonts w:hint="eastAsia" w:ascii="Times New Roman" w:hAnsi="Times New Roman" w:cs="Times New Roman"/>
                <w:bCs/>
                <w:color w:val="000000"/>
                <w:kern w:val="0"/>
                <w:szCs w:val="21"/>
                <w:lang w:val="en-US" w:eastAsia="zh-CN" w:bidi="ar"/>
              </w:rPr>
              <w:t>L</w:t>
            </w:r>
            <w:r>
              <w:rPr>
                <w:rFonts w:hint="eastAsia" w:ascii="Times New Roman" w:hAnsi="Times New Roman" w:cs="Times New Roman"/>
                <w:bCs/>
                <w:color w:val="000000"/>
                <w:kern w:val="0"/>
                <w:szCs w:val="21"/>
                <w:vertAlign w:val="superscript"/>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tcPr>
          <w:p w14:paraId="36344198">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SD</w:t>
            </w:r>
          </w:p>
        </w:tc>
        <w:tc>
          <w:tcPr>
            <w:tcW w:w="1138" w:type="dxa"/>
            <w:tcBorders>
              <w:top w:val="single" w:color="000000" w:sz="4" w:space="0"/>
              <w:left w:val="single" w:color="000000" w:sz="4" w:space="0"/>
              <w:bottom w:val="single" w:color="000000" w:sz="4" w:space="0"/>
              <w:right w:val="single" w:color="000000" w:sz="4" w:space="0"/>
            </w:tcBorders>
          </w:tcPr>
          <w:p w14:paraId="31C0FDB8">
            <w:pPr>
              <w:widowControl/>
              <w:spacing w:line="360" w:lineRule="auto"/>
              <w:jc w:val="center"/>
              <w:textAlignment w:val="top"/>
              <w:rPr>
                <w:rFonts w:ascii="Times New Roman" w:hAnsi="Times New Roman" w:cs="Times New Roman"/>
                <w:bCs/>
                <w:color w:val="000000"/>
                <w:szCs w:val="21"/>
              </w:rPr>
            </w:pPr>
            <w:r>
              <w:rPr>
                <w:rFonts w:ascii="Times New Roman" w:hAnsi="Times New Roman" w:cs="Times New Roman"/>
                <w:bCs/>
                <w:color w:val="000000"/>
                <w:kern w:val="0"/>
                <w:szCs w:val="21"/>
                <w:lang w:bidi="ar"/>
              </w:rPr>
              <w:t>RSD</w:t>
            </w:r>
          </w:p>
        </w:tc>
      </w:tr>
      <w:tr w14:paraId="2D5C7385">
        <w:tblPrEx>
          <w:tblCellMar>
            <w:top w:w="15" w:type="dxa"/>
            <w:left w:w="15" w:type="dxa"/>
            <w:bottom w:w="15" w:type="dxa"/>
            <w:right w:w="15" w:type="dxa"/>
          </w:tblCellMar>
        </w:tblPrEx>
        <w:trPr>
          <w:trHeight w:val="90"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6770ADCB">
            <w:pPr>
              <w:widowControl/>
              <w:spacing w:line="360" w:lineRule="auto"/>
              <w:jc w:val="center"/>
              <w:textAlignment w:val="center"/>
              <w:rPr>
                <w:rFonts w:ascii="Times New Roman" w:hAnsi="Times New Roman" w:cs="Times New Roman"/>
                <w:bCs/>
                <w:color w:val="000000"/>
                <w:szCs w:val="21"/>
              </w:rPr>
            </w:pPr>
            <w:r>
              <w:rPr>
                <w:rFonts w:ascii="Times New Roman" w:hAnsi="Times New Roman" w:cs="Times New Roman"/>
                <w:bCs/>
                <w:color w:val="000000"/>
                <w:kern w:val="0"/>
                <w:szCs w:val="21"/>
                <w:lang w:bidi="ar"/>
              </w:rPr>
              <w:t>1</w:t>
            </w:r>
          </w:p>
        </w:tc>
        <w:tc>
          <w:tcPr>
            <w:tcW w:w="1982" w:type="dxa"/>
            <w:tcBorders>
              <w:top w:val="single" w:color="000000" w:sz="4" w:space="0"/>
              <w:left w:val="single" w:color="000000" w:sz="4" w:space="0"/>
              <w:bottom w:val="single" w:color="000000" w:sz="4" w:space="0"/>
              <w:right w:val="single" w:color="000000" w:sz="4" w:space="0"/>
            </w:tcBorders>
          </w:tcPr>
          <w:p w14:paraId="11DF4C92">
            <w:pPr>
              <w:pStyle w:val="19"/>
              <w:spacing w:line="360" w:lineRule="auto"/>
              <w:ind w:firstLine="0" w:firstLineChars="0"/>
              <w:jc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szCs w:val="21"/>
                <w:lang w:val="en-US" w:eastAsia="zh-CN"/>
              </w:rPr>
              <w:t>3.45</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4C1FD0A5">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3.51</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14:paraId="55FC7B10">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0.0785</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647F78C9">
            <w:pPr>
              <w:widowControl/>
              <w:spacing w:line="360" w:lineRule="auto"/>
              <w:jc w:val="center"/>
              <w:textAlignment w:val="center"/>
              <w:rPr>
                <w:rFonts w:hint="default" w:ascii="Times New Roman" w:hAnsi="Times New Roman" w:eastAsia="宋体" w:cs="Times New Roman"/>
                <w:bCs/>
                <w:color w:val="000000"/>
                <w:szCs w:val="21"/>
                <w:lang w:val="en-US" w:eastAsia="zh-CN"/>
              </w:rPr>
            </w:pPr>
            <w:r>
              <w:rPr>
                <w:rFonts w:hint="eastAsia" w:ascii="Times New Roman" w:hAnsi="Times New Roman" w:cs="Times New Roman"/>
                <w:bCs/>
                <w:color w:val="000000"/>
                <w:kern w:val="0"/>
                <w:szCs w:val="21"/>
                <w:lang w:val="en-US" w:eastAsia="zh-CN" w:bidi="ar"/>
              </w:rPr>
              <w:t>2.24%</w:t>
            </w:r>
          </w:p>
        </w:tc>
      </w:tr>
      <w:tr w14:paraId="67367602">
        <w:tblPrEx>
          <w:tblCellMar>
            <w:top w:w="15" w:type="dxa"/>
            <w:left w:w="15" w:type="dxa"/>
            <w:bottom w:w="15" w:type="dxa"/>
            <w:right w:w="15" w:type="dxa"/>
          </w:tblCellMar>
        </w:tblPrEx>
        <w:trPr>
          <w:trHeight w:val="22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70ECF5E5">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982" w:type="dxa"/>
            <w:tcBorders>
              <w:top w:val="single" w:color="000000" w:sz="4" w:space="0"/>
              <w:left w:val="single" w:color="000000" w:sz="4" w:space="0"/>
              <w:bottom w:val="single" w:color="000000" w:sz="4" w:space="0"/>
              <w:right w:val="single" w:color="000000" w:sz="4" w:space="0"/>
            </w:tcBorders>
          </w:tcPr>
          <w:p w14:paraId="579B23EA">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3.52</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384FB8F0">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4A49FB8A">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48C2BDA">
            <w:pPr>
              <w:spacing w:line="360" w:lineRule="auto"/>
              <w:jc w:val="center"/>
              <w:rPr>
                <w:rFonts w:ascii="Times New Roman" w:hAnsi="Times New Roman" w:cs="Times New Roman"/>
                <w:color w:val="000000"/>
                <w:szCs w:val="21"/>
              </w:rPr>
            </w:pPr>
          </w:p>
        </w:tc>
      </w:tr>
      <w:tr w14:paraId="7B4E3687">
        <w:tblPrEx>
          <w:tblCellMar>
            <w:top w:w="15" w:type="dxa"/>
            <w:left w:w="15" w:type="dxa"/>
            <w:bottom w:w="15" w:type="dxa"/>
            <w:right w:w="15" w:type="dxa"/>
          </w:tblCellMar>
        </w:tblPrEx>
        <w:trPr>
          <w:trHeight w:val="29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30E95B1D">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982" w:type="dxa"/>
            <w:tcBorders>
              <w:top w:val="single" w:color="000000" w:sz="4" w:space="0"/>
              <w:left w:val="single" w:color="000000" w:sz="4" w:space="0"/>
              <w:bottom w:val="single" w:color="000000" w:sz="4" w:space="0"/>
              <w:right w:val="single" w:color="000000" w:sz="4" w:space="0"/>
            </w:tcBorders>
          </w:tcPr>
          <w:p w14:paraId="3B3BFC78">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3.44</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230E7065">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30C18319">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85F01CD">
            <w:pPr>
              <w:spacing w:line="360" w:lineRule="auto"/>
              <w:jc w:val="center"/>
              <w:rPr>
                <w:rFonts w:ascii="Times New Roman" w:hAnsi="Times New Roman" w:cs="Times New Roman"/>
                <w:color w:val="000000"/>
                <w:szCs w:val="21"/>
              </w:rPr>
            </w:pPr>
          </w:p>
        </w:tc>
      </w:tr>
      <w:tr w14:paraId="230E2CA5">
        <w:tblPrEx>
          <w:tblCellMar>
            <w:top w:w="15" w:type="dxa"/>
            <w:left w:w="15" w:type="dxa"/>
            <w:bottom w:w="15" w:type="dxa"/>
            <w:right w:w="15" w:type="dxa"/>
          </w:tblCellMar>
        </w:tblPrEx>
        <w:trPr>
          <w:trHeight w:val="282" w:hRule="atLeast"/>
          <w:jc w:val="center"/>
        </w:trPr>
        <w:tc>
          <w:tcPr>
            <w:tcW w:w="1865" w:type="dxa"/>
            <w:tcBorders>
              <w:top w:val="single" w:color="000000" w:sz="4" w:space="0"/>
              <w:left w:val="single" w:color="000000" w:sz="4" w:space="0"/>
              <w:bottom w:val="single" w:color="000000" w:sz="4" w:space="0"/>
              <w:right w:val="single" w:color="000000" w:sz="4" w:space="0"/>
            </w:tcBorders>
            <w:vAlign w:val="center"/>
          </w:tcPr>
          <w:p w14:paraId="090F3A81">
            <w:pPr>
              <w:widowControl/>
              <w:spacing w:line="36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w:t>
            </w:r>
          </w:p>
        </w:tc>
        <w:tc>
          <w:tcPr>
            <w:tcW w:w="1982" w:type="dxa"/>
            <w:tcBorders>
              <w:top w:val="single" w:color="000000" w:sz="4" w:space="0"/>
              <w:left w:val="single" w:color="000000" w:sz="4" w:space="0"/>
              <w:bottom w:val="single" w:color="000000" w:sz="4" w:space="0"/>
              <w:right w:val="single" w:color="000000" w:sz="4" w:space="0"/>
            </w:tcBorders>
          </w:tcPr>
          <w:p w14:paraId="212CF487">
            <w:pPr>
              <w:pStyle w:val="19"/>
              <w:spacing w:line="360" w:lineRule="auto"/>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szCs w:val="21"/>
                <w:lang w:val="en-US" w:eastAsia="zh-CN"/>
              </w:rPr>
              <w:t>3.61</w:t>
            </w: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462ED012">
            <w:pPr>
              <w:spacing w:line="360" w:lineRule="auto"/>
              <w:jc w:val="center"/>
              <w:rPr>
                <w:rFonts w:ascii="Times New Roman" w:hAnsi="Times New Roman" w:cs="Times New Roman"/>
                <w:color w:val="000000"/>
                <w:szCs w:val="21"/>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14:paraId="18FF843B">
            <w:pPr>
              <w:spacing w:line="360" w:lineRule="auto"/>
              <w:jc w:val="center"/>
              <w:rPr>
                <w:rFonts w:ascii="Times New Roman" w:hAnsi="Times New Roman" w:cs="Times New Roman"/>
                <w:color w:val="000000"/>
                <w:szCs w:val="21"/>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2CE9301">
            <w:pPr>
              <w:spacing w:line="360" w:lineRule="auto"/>
              <w:jc w:val="center"/>
              <w:rPr>
                <w:rFonts w:ascii="Times New Roman" w:hAnsi="Times New Roman" w:cs="Times New Roman"/>
                <w:color w:val="000000"/>
                <w:szCs w:val="21"/>
              </w:rPr>
            </w:pPr>
          </w:p>
        </w:tc>
      </w:tr>
    </w:tbl>
    <w:p w14:paraId="526D2EE5">
      <w:pPr>
        <w:spacing w:line="360" w:lineRule="auto"/>
        <w:ind w:left="72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rPr>
        <w:t>1</w:t>
      </w:r>
      <w:r>
        <w:rPr>
          <w:rFonts w:hint="eastAsia" w:ascii="Times New Roman" w:hAnsi="Times New Roman" w:cs="Times New Roman"/>
          <w:szCs w:val="21"/>
          <w:lang w:val="en-US" w:eastAsia="zh-CN"/>
        </w:rPr>
        <w:t>4</w:t>
      </w:r>
      <w:r>
        <w:rPr>
          <w:rFonts w:ascii="Times New Roman" w:hAnsi="Times New Roman" w:cs="Times New Roman"/>
          <w:szCs w:val="21"/>
        </w:rPr>
        <w:t xml:space="preserve"> 湖南西林环保材料有限公司</w:t>
      </w:r>
      <w:r>
        <w:rPr>
          <w:rFonts w:hint="eastAsia" w:ascii="Times New Roman" w:hAnsi="Times New Roman" w:cs="Times New Roman"/>
          <w:szCs w:val="21"/>
        </w:rPr>
        <w:t>硫</w:t>
      </w:r>
      <w:r>
        <w:rPr>
          <w:rFonts w:ascii="Times New Roman" w:hAnsi="Times New Roman" w:cs="Times New Roman"/>
          <w:szCs w:val="21"/>
        </w:rPr>
        <w:t>法拉第效率测试结果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59"/>
        <w:gridCol w:w="1659"/>
        <w:gridCol w:w="1659"/>
        <w:gridCol w:w="1660"/>
      </w:tblGrid>
      <w:tr w14:paraId="0245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41ACE560">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1659" w:type="dxa"/>
          </w:tcPr>
          <w:p w14:paraId="20E87A14">
            <w:pPr>
              <w:spacing w:line="360" w:lineRule="auto"/>
              <w:jc w:val="center"/>
              <w:rPr>
                <w:rFonts w:ascii="Times New Roman" w:hAnsi="Times New Roman" w:cs="Times New Roman"/>
                <w:szCs w:val="21"/>
              </w:rPr>
            </w:pPr>
            <w:r>
              <w:rPr>
                <w:rFonts w:ascii="Times New Roman" w:hAnsi="Times New Roman" w:cs="Times New Roman"/>
                <w:szCs w:val="21"/>
              </w:rPr>
              <w:t>法拉第效率/%</w:t>
            </w:r>
          </w:p>
        </w:tc>
        <w:tc>
          <w:tcPr>
            <w:tcW w:w="1659" w:type="dxa"/>
          </w:tcPr>
          <w:p w14:paraId="11A021D1">
            <w:pPr>
              <w:spacing w:line="360" w:lineRule="auto"/>
              <w:jc w:val="center"/>
              <w:rPr>
                <w:rFonts w:ascii="Times New Roman" w:hAnsi="Times New Roman" w:cs="Times New Roman"/>
                <w:szCs w:val="21"/>
              </w:rPr>
            </w:pPr>
            <w:r>
              <w:rPr>
                <w:rFonts w:ascii="Times New Roman" w:hAnsi="Times New Roman" w:cs="Times New Roman"/>
                <w:szCs w:val="21"/>
              </w:rPr>
              <w:t>平均值/%</w:t>
            </w:r>
          </w:p>
        </w:tc>
        <w:tc>
          <w:tcPr>
            <w:tcW w:w="1659" w:type="dxa"/>
          </w:tcPr>
          <w:p w14:paraId="473E0C84">
            <w:pPr>
              <w:spacing w:line="360" w:lineRule="auto"/>
              <w:jc w:val="center"/>
              <w:rPr>
                <w:rFonts w:ascii="Times New Roman" w:hAnsi="Times New Roman" w:cs="Times New Roman"/>
                <w:szCs w:val="21"/>
              </w:rPr>
            </w:pPr>
            <w:r>
              <w:rPr>
                <w:rFonts w:ascii="Times New Roman" w:hAnsi="Times New Roman" w:cs="Times New Roman"/>
                <w:szCs w:val="21"/>
              </w:rPr>
              <w:t>SD</w:t>
            </w:r>
          </w:p>
        </w:tc>
        <w:tc>
          <w:tcPr>
            <w:tcW w:w="1660" w:type="dxa"/>
          </w:tcPr>
          <w:p w14:paraId="327309A2">
            <w:pPr>
              <w:spacing w:line="360" w:lineRule="auto"/>
              <w:jc w:val="center"/>
              <w:rPr>
                <w:rFonts w:ascii="Times New Roman" w:hAnsi="Times New Roman" w:cs="Times New Roman"/>
                <w:szCs w:val="21"/>
              </w:rPr>
            </w:pPr>
            <w:r>
              <w:rPr>
                <w:rFonts w:ascii="Times New Roman" w:hAnsi="Times New Roman" w:cs="Times New Roman"/>
                <w:szCs w:val="21"/>
              </w:rPr>
              <w:t>RSD</w:t>
            </w:r>
          </w:p>
        </w:tc>
      </w:tr>
      <w:tr w14:paraId="2A61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8670AFC">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1659" w:type="dxa"/>
            <w:vAlign w:val="center"/>
          </w:tcPr>
          <w:p w14:paraId="641D489A">
            <w:pPr>
              <w:widowControl/>
              <w:jc w:val="center"/>
              <w:textAlignment w:val="top"/>
              <w:rPr>
                <w:rFonts w:ascii="Times New Roman" w:hAnsi="Times New Roman" w:cs="Times New Roman"/>
                <w:szCs w:val="21"/>
              </w:rPr>
            </w:pPr>
            <w:r>
              <w:rPr>
                <w:rFonts w:ascii="Times New Roman" w:hAnsi="Times New Roman" w:cs="Times New Roman"/>
                <w:color w:val="000000"/>
                <w:kern w:val="0"/>
                <w:szCs w:val="21"/>
                <w:lang w:bidi="ar"/>
              </w:rPr>
              <w:t>89.8</w:t>
            </w:r>
          </w:p>
        </w:tc>
        <w:tc>
          <w:tcPr>
            <w:tcW w:w="1659" w:type="dxa"/>
            <w:vMerge w:val="restart"/>
            <w:vAlign w:val="center"/>
          </w:tcPr>
          <w:p w14:paraId="527731BB">
            <w:pPr>
              <w:widowControl/>
              <w:spacing w:line="360" w:lineRule="auto"/>
              <w:jc w:val="center"/>
              <w:textAlignment w:val="center"/>
              <w:rPr>
                <w:rFonts w:ascii="Times New Roman" w:hAnsi="Times New Roman" w:cs="Times New Roman"/>
                <w:szCs w:val="21"/>
              </w:rPr>
            </w:pPr>
            <w:r>
              <w:rPr>
                <w:rFonts w:ascii="Times New Roman" w:hAnsi="Times New Roman" w:cs="Times New Roman"/>
                <w:color w:val="000000"/>
                <w:kern w:val="0"/>
                <w:szCs w:val="21"/>
                <w:lang w:bidi="ar"/>
              </w:rPr>
              <w:t>89.92</w:t>
            </w:r>
          </w:p>
        </w:tc>
        <w:tc>
          <w:tcPr>
            <w:tcW w:w="1659" w:type="dxa"/>
            <w:vMerge w:val="restart"/>
            <w:vAlign w:val="center"/>
          </w:tcPr>
          <w:p w14:paraId="41BBC174">
            <w:pPr>
              <w:spacing w:line="360" w:lineRule="auto"/>
              <w:jc w:val="center"/>
              <w:rPr>
                <w:rFonts w:ascii="Times New Roman" w:hAnsi="Times New Roman" w:cs="Times New Roman"/>
                <w:szCs w:val="21"/>
              </w:rPr>
            </w:pPr>
            <w:r>
              <w:rPr>
                <w:rFonts w:ascii="Times New Roman" w:hAnsi="Times New Roman" w:cs="Times New Roman"/>
                <w:szCs w:val="21"/>
              </w:rPr>
              <w:t>0.4573</w:t>
            </w:r>
          </w:p>
        </w:tc>
        <w:tc>
          <w:tcPr>
            <w:tcW w:w="1660" w:type="dxa"/>
            <w:vMerge w:val="restart"/>
            <w:vAlign w:val="center"/>
          </w:tcPr>
          <w:p w14:paraId="5AF955E8">
            <w:pPr>
              <w:spacing w:line="360" w:lineRule="auto"/>
              <w:jc w:val="center"/>
              <w:rPr>
                <w:rFonts w:hint="default" w:ascii="Times New Roman" w:hAnsi="Times New Roman" w:eastAsia="宋体" w:cs="Times New Roman"/>
                <w:szCs w:val="21"/>
                <w:lang w:val="en-US" w:eastAsia="zh-CN"/>
              </w:rPr>
            </w:pPr>
            <w:r>
              <w:rPr>
                <w:rFonts w:ascii="Times New Roman" w:hAnsi="Times New Roman" w:cs="Times New Roman"/>
                <w:szCs w:val="21"/>
              </w:rPr>
              <w:t>0.5</w:t>
            </w:r>
            <w:r>
              <w:rPr>
                <w:rFonts w:hint="eastAsia" w:ascii="Times New Roman" w:hAnsi="Times New Roman" w:cs="Times New Roman"/>
                <w:szCs w:val="21"/>
                <w:lang w:val="en-US" w:eastAsia="zh-CN"/>
              </w:rPr>
              <w:t>1%</w:t>
            </w:r>
          </w:p>
        </w:tc>
      </w:tr>
      <w:tr w14:paraId="5F69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B4AC36D">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1659" w:type="dxa"/>
            <w:vAlign w:val="center"/>
          </w:tcPr>
          <w:p w14:paraId="7E383830">
            <w:pPr>
              <w:widowControl/>
              <w:jc w:val="center"/>
              <w:textAlignment w:val="top"/>
              <w:rPr>
                <w:rFonts w:ascii="Times New Roman" w:hAnsi="Times New Roman" w:cs="Times New Roman"/>
                <w:szCs w:val="21"/>
              </w:rPr>
            </w:pPr>
            <w:r>
              <w:rPr>
                <w:rFonts w:ascii="Times New Roman" w:hAnsi="Times New Roman" w:cs="Times New Roman"/>
                <w:szCs w:val="21"/>
              </w:rPr>
              <w:t>89.6</w:t>
            </w:r>
          </w:p>
        </w:tc>
        <w:tc>
          <w:tcPr>
            <w:tcW w:w="1659" w:type="dxa"/>
            <w:vMerge w:val="continue"/>
          </w:tcPr>
          <w:p w14:paraId="4DD07290">
            <w:pPr>
              <w:spacing w:line="360" w:lineRule="auto"/>
              <w:jc w:val="center"/>
              <w:rPr>
                <w:rFonts w:ascii="Times New Roman" w:hAnsi="Times New Roman" w:cs="Times New Roman"/>
                <w:szCs w:val="21"/>
              </w:rPr>
            </w:pPr>
          </w:p>
        </w:tc>
        <w:tc>
          <w:tcPr>
            <w:tcW w:w="1659" w:type="dxa"/>
            <w:vMerge w:val="continue"/>
          </w:tcPr>
          <w:p w14:paraId="50C7D228">
            <w:pPr>
              <w:spacing w:line="360" w:lineRule="auto"/>
              <w:jc w:val="center"/>
              <w:rPr>
                <w:rFonts w:ascii="Times New Roman" w:hAnsi="Times New Roman" w:cs="Times New Roman"/>
                <w:szCs w:val="21"/>
              </w:rPr>
            </w:pPr>
          </w:p>
        </w:tc>
        <w:tc>
          <w:tcPr>
            <w:tcW w:w="1660" w:type="dxa"/>
            <w:vMerge w:val="continue"/>
          </w:tcPr>
          <w:p w14:paraId="1CD62C30">
            <w:pPr>
              <w:spacing w:line="360" w:lineRule="auto"/>
              <w:jc w:val="center"/>
              <w:rPr>
                <w:rFonts w:ascii="Times New Roman" w:hAnsi="Times New Roman" w:cs="Times New Roman"/>
                <w:szCs w:val="21"/>
              </w:rPr>
            </w:pPr>
          </w:p>
        </w:tc>
      </w:tr>
      <w:tr w14:paraId="1EEE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F3EDC23">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1659" w:type="dxa"/>
            <w:vAlign w:val="center"/>
          </w:tcPr>
          <w:p w14:paraId="29902A05">
            <w:pPr>
              <w:widowControl/>
              <w:jc w:val="center"/>
              <w:textAlignment w:val="top"/>
              <w:rPr>
                <w:rFonts w:ascii="Times New Roman" w:hAnsi="Times New Roman" w:cs="Times New Roman"/>
                <w:szCs w:val="21"/>
              </w:rPr>
            </w:pPr>
            <w:r>
              <w:rPr>
                <w:rFonts w:ascii="Times New Roman" w:hAnsi="Times New Roman" w:cs="Times New Roman"/>
                <w:szCs w:val="21"/>
              </w:rPr>
              <w:t>90.6</w:t>
            </w:r>
          </w:p>
        </w:tc>
        <w:tc>
          <w:tcPr>
            <w:tcW w:w="1659" w:type="dxa"/>
            <w:vMerge w:val="continue"/>
          </w:tcPr>
          <w:p w14:paraId="1AA8CCAC">
            <w:pPr>
              <w:spacing w:line="360" w:lineRule="auto"/>
              <w:jc w:val="center"/>
              <w:rPr>
                <w:rFonts w:ascii="Times New Roman" w:hAnsi="Times New Roman" w:cs="Times New Roman"/>
                <w:szCs w:val="21"/>
              </w:rPr>
            </w:pPr>
          </w:p>
        </w:tc>
        <w:tc>
          <w:tcPr>
            <w:tcW w:w="1659" w:type="dxa"/>
            <w:vMerge w:val="continue"/>
          </w:tcPr>
          <w:p w14:paraId="58C0A791">
            <w:pPr>
              <w:spacing w:line="360" w:lineRule="auto"/>
              <w:jc w:val="center"/>
              <w:rPr>
                <w:rFonts w:ascii="Times New Roman" w:hAnsi="Times New Roman" w:cs="Times New Roman"/>
                <w:szCs w:val="21"/>
              </w:rPr>
            </w:pPr>
          </w:p>
        </w:tc>
        <w:tc>
          <w:tcPr>
            <w:tcW w:w="1660" w:type="dxa"/>
            <w:vMerge w:val="continue"/>
          </w:tcPr>
          <w:p w14:paraId="71E951A5">
            <w:pPr>
              <w:spacing w:line="360" w:lineRule="auto"/>
              <w:jc w:val="center"/>
              <w:rPr>
                <w:rFonts w:ascii="Times New Roman" w:hAnsi="Times New Roman" w:cs="Times New Roman"/>
                <w:szCs w:val="21"/>
              </w:rPr>
            </w:pPr>
          </w:p>
        </w:tc>
      </w:tr>
      <w:tr w14:paraId="75C4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2FE7F90E">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1659" w:type="dxa"/>
            <w:vAlign w:val="center"/>
          </w:tcPr>
          <w:p w14:paraId="714A6A3F">
            <w:pPr>
              <w:widowControl/>
              <w:jc w:val="center"/>
              <w:textAlignment w:val="top"/>
              <w:rPr>
                <w:rFonts w:ascii="Times New Roman" w:hAnsi="Times New Roman" w:cs="Times New Roman"/>
                <w:szCs w:val="21"/>
              </w:rPr>
            </w:pPr>
            <w:r>
              <w:rPr>
                <w:rFonts w:ascii="Times New Roman" w:hAnsi="Times New Roman" w:cs="Times New Roman"/>
                <w:szCs w:val="21"/>
              </w:rPr>
              <w:t>89.7</w:t>
            </w:r>
          </w:p>
        </w:tc>
        <w:tc>
          <w:tcPr>
            <w:tcW w:w="1659" w:type="dxa"/>
            <w:vMerge w:val="continue"/>
          </w:tcPr>
          <w:p w14:paraId="4EDADCC3">
            <w:pPr>
              <w:spacing w:line="360" w:lineRule="auto"/>
              <w:jc w:val="center"/>
              <w:rPr>
                <w:rFonts w:ascii="Times New Roman" w:hAnsi="Times New Roman" w:cs="Times New Roman"/>
                <w:szCs w:val="21"/>
              </w:rPr>
            </w:pPr>
          </w:p>
        </w:tc>
        <w:tc>
          <w:tcPr>
            <w:tcW w:w="1659" w:type="dxa"/>
            <w:vMerge w:val="continue"/>
          </w:tcPr>
          <w:p w14:paraId="3D53F1A4">
            <w:pPr>
              <w:spacing w:line="360" w:lineRule="auto"/>
              <w:jc w:val="center"/>
              <w:rPr>
                <w:rFonts w:ascii="Times New Roman" w:hAnsi="Times New Roman" w:cs="Times New Roman"/>
                <w:szCs w:val="21"/>
              </w:rPr>
            </w:pPr>
          </w:p>
        </w:tc>
        <w:tc>
          <w:tcPr>
            <w:tcW w:w="1660" w:type="dxa"/>
            <w:vMerge w:val="continue"/>
          </w:tcPr>
          <w:p w14:paraId="586A0162">
            <w:pPr>
              <w:spacing w:line="360" w:lineRule="auto"/>
              <w:jc w:val="center"/>
              <w:rPr>
                <w:rFonts w:ascii="Times New Roman" w:hAnsi="Times New Roman" w:cs="Times New Roman"/>
                <w:szCs w:val="21"/>
              </w:rPr>
            </w:pPr>
          </w:p>
        </w:tc>
      </w:tr>
    </w:tbl>
    <w:p w14:paraId="7B54A1B7">
      <w:pPr>
        <w:spacing w:line="360" w:lineRule="auto"/>
        <w:ind w:left="72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rPr>
        <w:t>1</w:t>
      </w:r>
      <w:r>
        <w:rPr>
          <w:rFonts w:hint="eastAsia" w:ascii="Times New Roman" w:hAnsi="Times New Roman" w:cs="Times New Roman"/>
          <w:szCs w:val="21"/>
          <w:lang w:val="en-US" w:eastAsia="zh-CN"/>
        </w:rPr>
        <w:t>5</w:t>
      </w:r>
      <w:r>
        <w:rPr>
          <w:rFonts w:ascii="Times New Roman" w:hAnsi="Times New Roman" w:cs="Times New Roman"/>
          <w:szCs w:val="21"/>
        </w:rPr>
        <w:t xml:space="preserve"> 湖南西林环保材料有限公司硫质量分数测试结果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59"/>
        <w:gridCol w:w="1659"/>
        <w:gridCol w:w="1659"/>
        <w:gridCol w:w="1660"/>
      </w:tblGrid>
      <w:tr w14:paraId="6CA7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8CCDAB2">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1659" w:type="dxa"/>
          </w:tcPr>
          <w:p w14:paraId="65EECA2F">
            <w:pPr>
              <w:spacing w:line="360" w:lineRule="auto"/>
              <w:jc w:val="center"/>
              <w:rPr>
                <w:rFonts w:ascii="Times New Roman" w:hAnsi="Times New Roman" w:cs="Times New Roman"/>
                <w:szCs w:val="21"/>
              </w:rPr>
            </w:pPr>
            <w:r>
              <w:rPr>
                <w:rFonts w:ascii="Times New Roman" w:hAnsi="Times New Roman" w:cs="Times New Roman"/>
                <w:szCs w:val="21"/>
              </w:rPr>
              <w:t>硫质量分数/%</w:t>
            </w:r>
          </w:p>
        </w:tc>
        <w:tc>
          <w:tcPr>
            <w:tcW w:w="1659" w:type="dxa"/>
          </w:tcPr>
          <w:p w14:paraId="14CF6018">
            <w:pPr>
              <w:spacing w:line="360" w:lineRule="auto"/>
              <w:jc w:val="center"/>
              <w:rPr>
                <w:rFonts w:ascii="Times New Roman" w:hAnsi="Times New Roman" w:cs="Times New Roman"/>
                <w:szCs w:val="21"/>
              </w:rPr>
            </w:pPr>
            <w:r>
              <w:rPr>
                <w:rFonts w:ascii="Times New Roman" w:hAnsi="Times New Roman" w:cs="Times New Roman"/>
                <w:szCs w:val="21"/>
              </w:rPr>
              <w:t>平均值/%</w:t>
            </w:r>
          </w:p>
        </w:tc>
        <w:tc>
          <w:tcPr>
            <w:tcW w:w="1659" w:type="dxa"/>
          </w:tcPr>
          <w:p w14:paraId="72A62539">
            <w:pPr>
              <w:spacing w:line="360" w:lineRule="auto"/>
              <w:jc w:val="center"/>
              <w:rPr>
                <w:rFonts w:ascii="Times New Roman" w:hAnsi="Times New Roman" w:cs="Times New Roman"/>
                <w:szCs w:val="21"/>
              </w:rPr>
            </w:pPr>
            <w:r>
              <w:rPr>
                <w:rFonts w:ascii="Times New Roman" w:hAnsi="Times New Roman" w:cs="Times New Roman"/>
                <w:szCs w:val="21"/>
              </w:rPr>
              <w:t>SD</w:t>
            </w:r>
          </w:p>
        </w:tc>
        <w:tc>
          <w:tcPr>
            <w:tcW w:w="1660" w:type="dxa"/>
          </w:tcPr>
          <w:p w14:paraId="6AEEF7DC">
            <w:pPr>
              <w:spacing w:line="360" w:lineRule="auto"/>
              <w:jc w:val="center"/>
              <w:rPr>
                <w:rFonts w:ascii="Times New Roman" w:hAnsi="Times New Roman" w:cs="Times New Roman"/>
                <w:szCs w:val="21"/>
              </w:rPr>
            </w:pPr>
            <w:r>
              <w:rPr>
                <w:rFonts w:ascii="Times New Roman" w:hAnsi="Times New Roman" w:cs="Times New Roman"/>
                <w:szCs w:val="21"/>
              </w:rPr>
              <w:t>RSD</w:t>
            </w:r>
          </w:p>
        </w:tc>
      </w:tr>
      <w:tr w14:paraId="0B27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872E5A9">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1659" w:type="dxa"/>
            <w:vAlign w:val="center"/>
          </w:tcPr>
          <w:p w14:paraId="6AE18E09">
            <w:pPr>
              <w:widowControl/>
              <w:jc w:val="center"/>
              <w:textAlignment w:val="top"/>
              <w:rPr>
                <w:rFonts w:ascii="Times New Roman" w:hAnsi="Times New Roman" w:cs="Times New Roman"/>
                <w:szCs w:val="21"/>
              </w:rPr>
            </w:pPr>
            <w:r>
              <w:rPr>
                <w:rFonts w:ascii="Times New Roman" w:hAnsi="Times New Roman" w:cs="Times New Roman"/>
                <w:szCs w:val="21"/>
              </w:rPr>
              <w:t>99.87</w:t>
            </w:r>
          </w:p>
        </w:tc>
        <w:tc>
          <w:tcPr>
            <w:tcW w:w="1659" w:type="dxa"/>
            <w:vMerge w:val="restart"/>
            <w:vAlign w:val="center"/>
          </w:tcPr>
          <w:p w14:paraId="6A12E308">
            <w:pPr>
              <w:widowControl/>
              <w:spacing w:line="360" w:lineRule="auto"/>
              <w:jc w:val="center"/>
              <w:textAlignment w:val="center"/>
              <w:rPr>
                <w:rFonts w:hint="eastAsia" w:ascii="Times New Roman" w:hAnsi="Times New Roman" w:eastAsia="宋体" w:cs="Times New Roman"/>
                <w:szCs w:val="21"/>
                <w:lang w:eastAsia="zh-CN"/>
              </w:rPr>
            </w:pPr>
            <w:r>
              <w:rPr>
                <w:rFonts w:ascii="Times New Roman" w:hAnsi="Times New Roman" w:cs="Times New Roman"/>
                <w:color w:val="000000"/>
                <w:kern w:val="0"/>
                <w:szCs w:val="21"/>
                <w:lang w:bidi="ar"/>
              </w:rPr>
              <w:t>99.8</w:t>
            </w:r>
            <w:r>
              <w:rPr>
                <w:rFonts w:hint="eastAsia" w:ascii="Times New Roman" w:hAnsi="Times New Roman" w:cs="Times New Roman"/>
                <w:color w:val="000000"/>
                <w:kern w:val="0"/>
                <w:szCs w:val="21"/>
                <w:lang w:val="en-US" w:eastAsia="zh-CN" w:bidi="ar"/>
              </w:rPr>
              <w:t>3</w:t>
            </w:r>
          </w:p>
        </w:tc>
        <w:tc>
          <w:tcPr>
            <w:tcW w:w="1659" w:type="dxa"/>
            <w:vMerge w:val="restart"/>
            <w:vAlign w:val="center"/>
          </w:tcPr>
          <w:p w14:paraId="719C9C2B">
            <w:pPr>
              <w:spacing w:line="360" w:lineRule="auto"/>
              <w:jc w:val="center"/>
              <w:rPr>
                <w:rFonts w:hint="default" w:ascii="Times New Roman" w:hAnsi="Times New Roman" w:eastAsia="宋体" w:cs="Times New Roman"/>
                <w:szCs w:val="21"/>
                <w:lang w:val="en-US" w:eastAsia="zh-CN"/>
              </w:rPr>
            </w:pPr>
            <w:r>
              <w:rPr>
                <w:rFonts w:ascii="Times New Roman" w:hAnsi="Times New Roman" w:cs="Times New Roman"/>
                <w:szCs w:val="21"/>
              </w:rPr>
              <w:t>0.0</w:t>
            </w:r>
            <w:r>
              <w:rPr>
                <w:rFonts w:hint="eastAsia" w:ascii="Times New Roman" w:hAnsi="Times New Roman" w:cs="Times New Roman"/>
                <w:szCs w:val="21"/>
                <w:lang w:val="en-US" w:eastAsia="zh-CN"/>
              </w:rPr>
              <w:t>519</w:t>
            </w:r>
          </w:p>
        </w:tc>
        <w:tc>
          <w:tcPr>
            <w:tcW w:w="1660" w:type="dxa"/>
            <w:vMerge w:val="restart"/>
            <w:vAlign w:val="center"/>
          </w:tcPr>
          <w:p w14:paraId="20201DE7">
            <w:pPr>
              <w:spacing w:line="360" w:lineRule="auto"/>
              <w:jc w:val="center"/>
              <w:rPr>
                <w:rFonts w:hint="eastAsia" w:ascii="Times New Roman" w:hAnsi="Times New Roman" w:eastAsia="宋体" w:cs="Times New Roman"/>
                <w:szCs w:val="21"/>
                <w:lang w:eastAsia="zh-CN"/>
              </w:rPr>
            </w:pPr>
            <w:r>
              <w:rPr>
                <w:rFonts w:ascii="Times New Roman" w:hAnsi="Times New Roman" w:cs="Times New Roman"/>
                <w:szCs w:val="21"/>
              </w:rPr>
              <w:t>0.05</w:t>
            </w:r>
            <w:r>
              <w:rPr>
                <w:rFonts w:hint="eastAsia" w:ascii="Times New Roman" w:hAnsi="Times New Roman" w:cs="Times New Roman"/>
                <w:szCs w:val="21"/>
                <w:lang w:val="en-US" w:eastAsia="zh-CN"/>
              </w:rPr>
              <w:t>%</w:t>
            </w:r>
          </w:p>
        </w:tc>
      </w:tr>
      <w:tr w14:paraId="6556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12C4286F">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1659" w:type="dxa"/>
            <w:vAlign w:val="center"/>
          </w:tcPr>
          <w:p w14:paraId="0A4FF8ED">
            <w:pPr>
              <w:widowControl/>
              <w:jc w:val="center"/>
              <w:textAlignment w:val="top"/>
              <w:rPr>
                <w:rFonts w:hint="eastAsia" w:ascii="Times New Roman" w:hAnsi="Times New Roman" w:eastAsia="宋体" w:cs="Times New Roman"/>
                <w:szCs w:val="21"/>
                <w:lang w:eastAsia="zh-CN"/>
              </w:rPr>
            </w:pPr>
            <w:r>
              <w:rPr>
                <w:rFonts w:ascii="Times New Roman" w:hAnsi="Times New Roman" w:cs="Times New Roman"/>
                <w:szCs w:val="21"/>
              </w:rPr>
              <w:t>99.8</w:t>
            </w:r>
            <w:r>
              <w:rPr>
                <w:rFonts w:hint="eastAsia" w:ascii="Times New Roman" w:hAnsi="Times New Roman" w:cs="Times New Roman"/>
                <w:szCs w:val="21"/>
                <w:lang w:val="en-US" w:eastAsia="zh-CN"/>
              </w:rPr>
              <w:t>1</w:t>
            </w:r>
          </w:p>
        </w:tc>
        <w:tc>
          <w:tcPr>
            <w:tcW w:w="1659" w:type="dxa"/>
            <w:vMerge w:val="continue"/>
          </w:tcPr>
          <w:p w14:paraId="390D6454">
            <w:pPr>
              <w:spacing w:line="360" w:lineRule="auto"/>
              <w:jc w:val="center"/>
              <w:rPr>
                <w:rFonts w:ascii="Times New Roman" w:hAnsi="Times New Roman" w:cs="Times New Roman"/>
                <w:szCs w:val="21"/>
              </w:rPr>
            </w:pPr>
          </w:p>
        </w:tc>
        <w:tc>
          <w:tcPr>
            <w:tcW w:w="1659" w:type="dxa"/>
            <w:vMerge w:val="continue"/>
          </w:tcPr>
          <w:p w14:paraId="51CEC840">
            <w:pPr>
              <w:spacing w:line="360" w:lineRule="auto"/>
              <w:jc w:val="center"/>
              <w:rPr>
                <w:rFonts w:ascii="Times New Roman" w:hAnsi="Times New Roman" w:cs="Times New Roman"/>
                <w:szCs w:val="21"/>
              </w:rPr>
            </w:pPr>
          </w:p>
        </w:tc>
        <w:tc>
          <w:tcPr>
            <w:tcW w:w="1660" w:type="dxa"/>
            <w:vMerge w:val="continue"/>
          </w:tcPr>
          <w:p w14:paraId="04E52202">
            <w:pPr>
              <w:spacing w:line="360" w:lineRule="auto"/>
              <w:jc w:val="center"/>
              <w:rPr>
                <w:rFonts w:ascii="Times New Roman" w:hAnsi="Times New Roman" w:cs="Times New Roman"/>
                <w:szCs w:val="21"/>
              </w:rPr>
            </w:pPr>
          </w:p>
        </w:tc>
      </w:tr>
      <w:tr w14:paraId="1242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F1F73EC">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1659" w:type="dxa"/>
            <w:vAlign w:val="center"/>
          </w:tcPr>
          <w:p w14:paraId="34AEF92E">
            <w:pPr>
              <w:widowControl/>
              <w:jc w:val="center"/>
              <w:textAlignment w:val="top"/>
              <w:rPr>
                <w:rFonts w:ascii="Times New Roman" w:hAnsi="Times New Roman" w:cs="Times New Roman"/>
                <w:szCs w:val="21"/>
              </w:rPr>
            </w:pPr>
            <w:r>
              <w:rPr>
                <w:rFonts w:ascii="Times New Roman" w:hAnsi="Times New Roman" w:cs="Times New Roman"/>
                <w:szCs w:val="21"/>
              </w:rPr>
              <w:t>99.88</w:t>
            </w:r>
          </w:p>
        </w:tc>
        <w:tc>
          <w:tcPr>
            <w:tcW w:w="1659" w:type="dxa"/>
            <w:vMerge w:val="continue"/>
          </w:tcPr>
          <w:p w14:paraId="379A2863">
            <w:pPr>
              <w:spacing w:line="360" w:lineRule="auto"/>
              <w:jc w:val="center"/>
              <w:rPr>
                <w:rFonts w:ascii="Times New Roman" w:hAnsi="Times New Roman" w:cs="Times New Roman"/>
                <w:szCs w:val="21"/>
              </w:rPr>
            </w:pPr>
          </w:p>
        </w:tc>
        <w:tc>
          <w:tcPr>
            <w:tcW w:w="1659" w:type="dxa"/>
            <w:vMerge w:val="continue"/>
          </w:tcPr>
          <w:p w14:paraId="300C2D2A">
            <w:pPr>
              <w:spacing w:line="360" w:lineRule="auto"/>
              <w:jc w:val="center"/>
              <w:rPr>
                <w:rFonts w:ascii="Times New Roman" w:hAnsi="Times New Roman" w:cs="Times New Roman"/>
                <w:szCs w:val="21"/>
              </w:rPr>
            </w:pPr>
          </w:p>
        </w:tc>
        <w:tc>
          <w:tcPr>
            <w:tcW w:w="1660" w:type="dxa"/>
            <w:vMerge w:val="continue"/>
          </w:tcPr>
          <w:p w14:paraId="5E2D7DDF">
            <w:pPr>
              <w:spacing w:line="360" w:lineRule="auto"/>
              <w:jc w:val="center"/>
              <w:rPr>
                <w:rFonts w:ascii="Times New Roman" w:hAnsi="Times New Roman" w:cs="Times New Roman"/>
                <w:szCs w:val="21"/>
              </w:rPr>
            </w:pPr>
          </w:p>
        </w:tc>
      </w:tr>
      <w:tr w14:paraId="49E6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2478C5D5">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1659" w:type="dxa"/>
            <w:vAlign w:val="center"/>
          </w:tcPr>
          <w:p w14:paraId="484A497B">
            <w:pPr>
              <w:widowControl/>
              <w:jc w:val="center"/>
              <w:textAlignment w:val="top"/>
              <w:rPr>
                <w:rFonts w:ascii="Times New Roman" w:hAnsi="Times New Roman" w:cs="Times New Roman"/>
                <w:szCs w:val="21"/>
              </w:rPr>
            </w:pPr>
            <w:r>
              <w:rPr>
                <w:rFonts w:ascii="Times New Roman" w:hAnsi="Times New Roman" w:cs="Times New Roman"/>
                <w:szCs w:val="21"/>
              </w:rPr>
              <w:t>99.</w:t>
            </w:r>
            <w:r>
              <w:rPr>
                <w:rFonts w:hint="eastAsia" w:ascii="Times New Roman" w:hAnsi="Times New Roman" w:cs="Times New Roman"/>
                <w:szCs w:val="21"/>
                <w:lang w:val="en-US" w:eastAsia="zh-CN"/>
              </w:rPr>
              <w:t>7</w:t>
            </w:r>
            <w:r>
              <w:rPr>
                <w:rFonts w:ascii="Times New Roman" w:hAnsi="Times New Roman" w:cs="Times New Roman"/>
                <w:szCs w:val="21"/>
              </w:rPr>
              <w:t>7</w:t>
            </w:r>
          </w:p>
        </w:tc>
        <w:tc>
          <w:tcPr>
            <w:tcW w:w="1659" w:type="dxa"/>
            <w:vMerge w:val="continue"/>
          </w:tcPr>
          <w:p w14:paraId="64F1CA00">
            <w:pPr>
              <w:spacing w:line="360" w:lineRule="auto"/>
              <w:jc w:val="center"/>
              <w:rPr>
                <w:rFonts w:ascii="Times New Roman" w:hAnsi="Times New Roman" w:cs="Times New Roman"/>
                <w:szCs w:val="21"/>
              </w:rPr>
            </w:pPr>
          </w:p>
        </w:tc>
        <w:tc>
          <w:tcPr>
            <w:tcW w:w="1659" w:type="dxa"/>
            <w:vMerge w:val="continue"/>
          </w:tcPr>
          <w:p w14:paraId="2ADF456E">
            <w:pPr>
              <w:spacing w:line="360" w:lineRule="auto"/>
              <w:jc w:val="center"/>
              <w:rPr>
                <w:rFonts w:ascii="Times New Roman" w:hAnsi="Times New Roman" w:cs="Times New Roman"/>
                <w:szCs w:val="21"/>
              </w:rPr>
            </w:pPr>
          </w:p>
        </w:tc>
        <w:tc>
          <w:tcPr>
            <w:tcW w:w="1660" w:type="dxa"/>
            <w:vMerge w:val="continue"/>
          </w:tcPr>
          <w:p w14:paraId="52776839">
            <w:pPr>
              <w:spacing w:line="360" w:lineRule="auto"/>
              <w:jc w:val="center"/>
              <w:rPr>
                <w:rFonts w:ascii="Times New Roman" w:hAnsi="Times New Roman" w:cs="Times New Roman"/>
                <w:szCs w:val="21"/>
              </w:rPr>
            </w:pPr>
          </w:p>
        </w:tc>
      </w:tr>
    </w:tbl>
    <w:p w14:paraId="1FA678C1">
      <w:pPr>
        <w:spacing w:line="360" w:lineRule="auto"/>
        <w:ind w:left="720"/>
        <w:jc w:val="center"/>
        <w:rPr>
          <w:rFonts w:ascii="Times New Roman" w:hAnsi="Times New Roman" w:cs="Times New Roman"/>
          <w:szCs w:val="21"/>
        </w:rPr>
      </w:pPr>
      <w:r>
        <w:rPr>
          <w:rFonts w:ascii="Times New Roman" w:hAnsi="Times New Roman" w:cs="Times New Roman"/>
          <w:szCs w:val="21"/>
        </w:rPr>
        <w:t>表5-</w:t>
      </w:r>
      <w:r>
        <w:rPr>
          <w:rFonts w:hint="eastAsia" w:ascii="Times New Roman" w:hAnsi="Times New Roman" w:cs="Times New Roman"/>
          <w:szCs w:val="21"/>
        </w:rPr>
        <w:t>1</w:t>
      </w:r>
      <w:r>
        <w:rPr>
          <w:rFonts w:hint="eastAsia" w:ascii="Times New Roman" w:hAnsi="Times New Roman" w:cs="Times New Roman"/>
          <w:szCs w:val="21"/>
          <w:lang w:val="en-US" w:eastAsia="zh-CN"/>
        </w:rPr>
        <w:t>6</w:t>
      </w:r>
      <w:r>
        <w:rPr>
          <w:rFonts w:ascii="Times New Roman" w:hAnsi="Times New Roman" w:cs="Times New Roman"/>
          <w:szCs w:val="21"/>
        </w:rPr>
        <w:t xml:space="preserve"> 湖南西林环保材料有限公司硫</w:t>
      </w:r>
      <w:r>
        <w:rPr>
          <w:rFonts w:hint="eastAsia" w:ascii="Times New Roman" w:hAnsi="Times New Roman" w:cs="Times New Roman"/>
          <w:szCs w:val="21"/>
        </w:rPr>
        <w:t>回收率</w:t>
      </w:r>
      <w:r>
        <w:rPr>
          <w:rFonts w:ascii="Times New Roman" w:hAnsi="Times New Roman" w:cs="Times New Roman"/>
          <w:szCs w:val="21"/>
        </w:rPr>
        <w:t>测试结果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59"/>
        <w:gridCol w:w="1659"/>
        <w:gridCol w:w="1659"/>
        <w:gridCol w:w="1660"/>
      </w:tblGrid>
      <w:tr w14:paraId="574F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50735975">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1659" w:type="dxa"/>
          </w:tcPr>
          <w:p w14:paraId="743BB312">
            <w:pPr>
              <w:spacing w:line="360" w:lineRule="auto"/>
              <w:jc w:val="center"/>
              <w:rPr>
                <w:rFonts w:ascii="Times New Roman" w:hAnsi="Times New Roman" w:cs="Times New Roman"/>
                <w:szCs w:val="21"/>
              </w:rPr>
            </w:pPr>
            <w:r>
              <w:rPr>
                <w:rFonts w:ascii="Times New Roman" w:hAnsi="Times New Roman" w:cs="Times New Roman"/>
                <w:szCs w:val="21"/>
              </w:rPr>
              <w:t>硫质量分数/%</w:t>
            </w:r>
          </w:p>
        </w:tc>
        <w:tc>
          <w:tcPr>
            <w:tcW w:w="1659" w:type="dxa"/>
          </w:tcPr>
          <w:p w14:paraId="3151A403">
            <w:pPr>
              <w:spacing w:line="360" w:lineRule="auto"/>
              <w:jc w:val="center"/>
              <w:rPr>
                <w:rFonts w:ascii="Times New Roman" w:hAnsi="Times New Roman" w:cs="Times New Roman"/>
                <w:szCs w:val="21"/>
              </w:rPr>
            </w:pPr>
            <w:r>
              <w:rPr>
                <w:rFonts w:ascii="Times New Roman" w:hAnsi="Times New Roman" w:cs="Times New Roman"/>
                <w:szCs w:val="21"/>
              </w:rPr>
              <w:t>平均值/%</w:t>
            </w:r>
          </w:p>
        </w:tc>
        <w:tc>
          <w:tcPr>
            <w:tcW w:w="1659" w:type="dxa"/>
          </w:tcPr>
          <w:p w14:paraId="240DE547">
            <w:pPr>
              <w:spacing w:line="360" w:lineRule="auto"/>
              <w:jc w:val="center"/>
              <w:rPr>
                <w:rFonts w:ascii="Times New Roman" w:hAnsi="Times New Roman" w:cs="Times New Roman"/>
                <w:szCs w:val="21"/>
              </w:rPr>
            </w:pPr>
            <w:r>
              <w:rPr>
                <w:rFonts w:ascii="Times New Roman" w:hAnsi="Times New Roman" w:cs="Times New Roman"/>
                <w:szCs w:val="21"/>
              </w:rPr>
              <w:t>SD</w:t>
            </w:r>
          </w:p>
        </w:tc>
        <w:tc>
          <w:tcPr>
            <w:tcW w:w="1660" w:type="dxa"/>
          </w:tcPr>
          <w:p w14:paraId="442194A2">
            <w:pPr>
              <w:spacing w:line="360" w:lineRule="auto"/>
              <w:jc w:val="center"/>
              <w:rPr>
                <w:rFonts w:ascii="Times New Roman" w:hAnsi="Times New Roman" w:cs="Times New Roman"/>
                <w:szCs w:val="21"/>
              </w:rPr>
            </w:pPr>
            <w:r>
              <w:rPr>
                <w:rFonts w:ascii="Times New Roman" w:hAnsi="Times New Roman" w:cs="Times New Roman"/>
                <w:szCs w:val="21"/>
              </w:rPr>
              <w:t>RSD</w:t>
            </w:r>
          </w:p>
        </w:tc>
      </w:tr>
      <w:tr w14:paraId="5A58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2DA0BC03">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1659" w:type="dxa"/>
            <w:vAlign w:val="center"/>
          </w:tcPr>
          <w:p w14:paraId="0A597E68">
            <w:pPr>
              <w:widowControl/>
              <w:jc w:val="center"/>
              <w:textAlignment w:val="center"/>
              <w:rPr>
                <w:rFonts w:ascii="Times New Roman" w:hAnsi="Times New Roman" w:cs="Times New Roman"/>
                <w:szCs w:val="21"/>
              </w:rPr>
            </w:pPr>
            <w:r>
              <w:rPr>
                <w:rFonts w:ascii="Times New Roman" w:hAnsi="Times New Roman" w:cs="Times New Roman"/>
                <w:color w:val="000000"/>
                <w:kern w:val="0"/>
                <w:sz w:val="22"/>
                <w:lang w:bidi="ar"/>
              </w:rPr>
              <w:t>89.68</w:t>
            </w:r>
          </w:p>
        </w:tc>
        <w:tc>
          <w:tcPr>
            <w:tcW w:w="1659" w:type="dxa"/>
            <w:vMerge w:val="restart"/>
            <w:vAlign w:val="center"/>
          </w:tcPr>
          <w:p w14:paraId="265321EB">
            <w:pPr>
              <w:widowControl/>
              <w:spacing w:line="360" w:lineRule="auto"/>
              <w:jc w:val="center"/>
              <w:textAlignment w:val="center"/>
              <w:rPr>
                <w:rFonts w:ascii="Times New Roman" w:hAnsi="Times New Roman" w:cs="Times New Roman"/>
                <w:szCs w:val="21"/>
              </w:rPr>
            </w:pPr>
            <w:r>
              <w:rPr>
                <w:rFonts w:hint="eastAsia" w:ascii="Times New Roman" w:hAnsi="Times New Roman" w:cs="Times New Roman"/>
                <w:color w:val="000000"/>
                <w:kern w:val="0"/>
                <w:szCs w:val="21"/>
                <w:lang w:bidi="ar"/>
              </w:rPr>
              <w:t>89.81</w:t>
            </w:r>
          </w:p>
        </w:tc>
        <w:tc>
          <w:tcPr>
            <w:tcW w:w="1659" w:type="dxa"/>
            <w:vMerge w:val="restart"/>
            <w:vAlign w:val="center"/>
          </w:tcPr>
          <w:p w14:paraId="5E48E872">
            <w:pPr>
              <w:spacing w:line="360" w:lineRule="auto"/>
              <w:jc w:val="center"/>
              <w:rPr>
                <w:rFonts w:ascii="Times New Roman" w:hAnsi="Times New Roman" w:cs="Times New Roman"/>
                <w:szCs w:val="21"/>
              </w:rPr>
            </w:pPr>
            <w:r>
              <w:rPr>
                <w:rFonts w:ascii="Times New Roman" w:hAnsi="Times New Roman" w:cs="Times New Roman"/>
                <w:szCs w:val="21"/>
              </w:rPr>
              <w:t>0.</w:t>
            </w:r>
            <w:r>
              <w:rPr>
                <w:rFonts w:hint="eastAsia" w:ascii="Times New Roman" w:hAnsi="Times New Roman" w:cs="Times New Roman"/>
                <w:szCs w:val="21"/>
              </w:rPr>
              <w:t>4612</w:t>
            </w:r>
          </w:p>
        </w:tc>
        <w:tc>
          <w:tcPr>
            <w:tcW w:w="1660" w:type="dxa"/>
            <w:vMerge w:val="restart"/>
            <w:vAlign w:val="center"/>
          </w:tcPr>
          <w:p w14:paraId="2E0A4078">
            <w:pPr>
              <w:spacing w:line="360" w:lineRule="auto"/>
              <w:jc w:val="center"/>
              <w:rPr>
                <w:rFonts w:hint="eastAsia" w:ascii="Times New Roman" w:hAnsi="Times New Roman" w:eastAsia="宋体" w:cs="Times New Roman"/>
                <w:szCs w:val="21"/>
                <w:lang w:eastAsia="zh-CN"/>
              </w:rPr>
            </w:pPr>
            <w:r>
              <w:rPr>
                <w:rFonts w:ascii="Times New Roman" w:hAnsi="Times New Roman" w:cs="Times New Roman"/>
                <w:szCs w:val="21"/>
              </w:rPr>
              <w:t>0.</w:t>
            </w:r>
            <w:r>
              <w:rPr>
                <w:rFonts w:hint="eastAsia" w:ascii="Times New Roman" w:hAnsi="Times New Roman" w:cs="Times New Roman"/>
                <w:szCs w:val="21"/>
              </w:rPr>
              <w:t>51</w:t>
            </w:r>
            <w:r>
              <w:rPr>
                <w:rFonts w:hint="eastAsia" w:ascii="Times New Roman" w:hAnsi="Times New Roman" w:cs="Times New Roman"/>
                <w:szCs w:val="21"/>
                <w:lang w:val="en-US" w:eastAsia="zh-CN"/>
              </w:rPr>
              <w:t>%</w:t>
            </w:r>
          </w:p>
        </w:tc>
      </w:tr>
      <w:tr w14:paraId="49F1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00F8CC77">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1659" w:type="dxa"/>
            <w:vAlign w:val="center"/>
          </w:tcPr>
          <w:p w14:paraId="63C8A0CF">
            <w:pPr>
              <w:widowControl/>
              <w:jc w:val="center"/>
              <w:textAlignment w:val="center"/>
              <w:rPr>
                <w:rFonts w:ascii="Times New Roman" w:hAnsi="Times New Roman" w:cs="Times New Roman"/>
                <w:szCs w:val="21"/>
              </w:rPr>
            </w:pPr>
            <w:r>
              <w:rPr>
                <w:rFonts w:ascii="Times New Roman" w:hAnsi="Times New Roman" w:cs="Times New Roman"/>
                <w:color w:val="000000"/>
                <w:kern w:val="0"/>
                <w:sz w:val="22"/>
                <w:lang w:bidi="ar"/>
              </w:rPr>
              <w:t>89.48</w:t>
            </w:r>
          </w:p>
        </w:tc>
        <w:tc>
          <w:tcPr>
            <w:tcW w:w="1659" w:type="dxa"/>
            <w:vMerge w:val="continue"/>
          </w:tcPr>
          <w:p w14:paraId="22CE0C27">
            <w:pPr>
              <w:spacing w:line="360" w:lineRule="auto"/>
              <w:jc w:val="center"/>
              <w:rPr>
                <w:rFonts w:ascii="Times New Roman" w:hAnsi="Times New Roman" w:cs="Times New Roman"/>
                <w:szCs w:val="21"/>
              </w:rPr>
            </w:pPr>
          </w:p>
        </w:tc>
        <w:tc>
          <w:tcPr>
            <w:tcW w:w="1659" w:type="dxa"/>
            <w:vMerge w:val="continue"/>
          </w:tcPr>
          <w:p w14:paraId="55B50923">
            <w:pPr>
              <w:spacing w:line="360" w:lineRule="auto"/>
              <w:jc w:val="center"/>
              <w:rPr>
                <w:rFonts w:ascii="Times New Roman" w:hAnsi="Times New Roman" w:cs="Times New Roman"/>
                <w:szCs w:val="21"/>
              </w:rPr>
            </w:pPr>
          </w:p>
        </w:tc>
        <w:tc>
          <w:tcPr>
            <w:tcW w:w="1660" w:type="dxa"/>
            <w:vMerge w:val="continue"/>
          </w:tcPr>
          <w:p w14:paraId="1D2C5CCF">
            <w:pPr>
              <w:spacing w:line="360" w:lineRule="auto"/>
              <w:jc w:val="center"/>
              <w:rPr>
                <w:rFonts w:ascii="Times New Roman" w:hAnsi="Times New Roman" w:cs="Times New Roman"/>
                <w:szCs w:val="21"/>
              </w:rPr>
            </w:pPr>
          </w:p>
        </w:tc>
      </w:tr>
      <w:tr w14:paraId="05D5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42EDB476">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1659" w:type="dxa"/>
            <w:vAlign w:val="center"/>
          </w:tcPr>
          <w:p w14:paraId="3430DD59">
            <w:pPr>
              <w:widowControl/>
              <w:jc w:val="center"/>
              <w:textAlignment w:val="center"/>
              <w:rPr>
                <w:rFonts w:ascii="Times New Roman" w:hAnsi="Times New Roman" w:cs="Times New Roman"/>
                <w:szCs w:val="21"/>
              </w:rPr>
            </w:pPr>
            <w:r>
              <w:rPr>
                <w:rFonts w:ascii="Times New Roman" w:hAnsi="Times New Roman" w:cs="Times New Roman"/>
                <w:color w:val="000000"/>
                <w:kern w:val="0"/>
                <w:sz w:val="22"/>
                <w:lang w:bidi="ar"/>
              </w:rPr>
              <w:t>90.49</w:t>
            </w:r>
          </w:p>
        </w:tc>
        <w:tc>
          <w:tcPr>
            <w:tcW w:w="1659" w:type="dxa"/>
            <w:vMerge w:val="continue"/>
          </w:tcPr>
          <w:p w14:paraId="51A867F0">
            <w:pPr>
              <w:spacing w:line="360" w:lineRule="auto"/>
              <w:jc w:val="center"/>
              <w:rPr>
                <w:rFonts w:ascii="Times New Roman" w:hAnsi="Times New Roman" w:cs="Times New Roman"/>
                <w:szCs w:val="21"/>
              </w:rPr>
            </w:pPr>
          </w:p>
        </w:tc>
        <w:tc>
          <w:tcPr>
            <w:tcW w:w="1659" w:type="dxa"/>
            <w:vMerge w:val="continue"/>
          </w:tcPr>
          <w:p w14:paraId="44A83C67">
            <w:pPr>
              <w:spacing w:line="360" w:lineRule="auto"/>
              <w:jc w:val="center"/>
              <w:rPr>
                <w:rFonts w:ascii="Times New Roman" w:hAnsi="Times New Roman" w:cs="Times New Roman"/>
                <w:szCs w:val="21"/>
              </w:rPr>
            </w:pPr>
          </w:p>
        </w:tc>
        <w:tc>
          <w:tcPr>
            <w:tcW w:w="1660" w:type="dxa"/>
            <w:vMerge w:val="continue"/>
          </w:tcPr>
          <w:p w14:paraId="05220992">
            <w:pPr>
              <w:spacing w:line="360" w:lineRule="auto"/>
              <w:jc w:val="center"/>
              <w:rPr>
                <w:rFonts w:ascii="Times New Roman" w:hAnsi="Times New Roman" w:cs="Times New Roman"/>
                <w:szCs w:val="21"/>
              </w:rPr>
            </w:pPr>
          </w:p>
        </w:tc>
      </w:tr>
      <w:tr w14:paraId="3FC3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A9E70BF">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1659" w:type="dxa"/>
            <w:vAlign w:val="center"/>
          </w:tcPr>
          <w:p w14:paraId="2B585642">
            <w:pPr>
              <w:widowControl/>
              <w:jc w:val="center"/>
              <w:textAlignment w:val="center"/>
              <w:rPr>
                <w:rFonts w:ascii="Times New Roman" w:hAnsi="Times New Roman" w:cs="Times New Roman"/>
                <w:szCs w:val="21"/>
              </w:rPr>
            </w:pPr>
            <w:r>
              <w:rPr>
                <w:rFonts w:ascii="Times New Roman" w:hAnsi="Times New Roman" w:cs="Times New Roman"/>
                <w:color w:val="000000"/>
                <w:kern w:val="0"/>
                <w:sz w:val="22"/>
                <w:lang w:bidi="ar"/>
              </w:rPr>
              <w:t>89.58</w:t>
            </w:r>
          </w:p>
        </w:tc>
        <w:tc>
          <w:tcPr>
            <w:tcW w:w="1659" w:type="dxa"/>
            <w:vMerge w:val="continue"/>
          </w:tcPr>
          <w:p w14:paraId="76F1FA04">
            <w:pPr>
              <w:spacing w:line="360" w:lineRule="auto"/>
              <w:jc w:val="center"/>
              <w:rPr>
                <w:rFonts w:ascii="Times New Roman" w:hAnsi="Times New Roman" w:cs="Times New Roman"/>
                <w:szCs w:val="21"/>
              </w:rPr>
            </w:pPr>
          </w:p>
        </w:tc>
        <w:tc>
          <w:tcPr>
            <w:tcW w:w="1659" w:type="dxa"/>
            <w:vMerge w:val="continue"/>
          </w:tcPr>
          <w:p w14:paraId="3C1155B4">
            <w:pPr>
              <w:spacing w:line="360" w:lineRule="auto"/>
              <w:jc w:val="center"/>
              <w:rPr>
                <w:rFonts w:ascii="Times New Roman" w:hAnsi="Times New Roman" w:cs="Times New Roman"/>
                <w:szCs w:val="21"/>
              </w:rPr>
            </w:pPr>
          </w:p>
        </w:tc>
        <w:tc>
          <w:tcPr>
            <w:tcW w:w="1660" w:type="dxa"/>
            <w:vMerge w:val="continue"/>
          </w:tcPr>
          <w:p w14:paraId="0011A3C0">
            <w:pPr>
              <w:spacing w:line="360" w:lineRule="auto"/>
              <w:jc w:val="center"/>
              <w:rPr>
                <w:rFonts w:ascii="Times New Roman" w:hAnsi="Times New Roman" w:cs="Times New Roman"/>
                <w:szCs w:val="21"/>
              </w:rPr>
            </w:pPr>
          </w:p>
        </w:tc>
      </w:tr>
    </w:tbl>
    <w:p w14:paraId="504C9E41">
      <w:pPr>
        <w:pStyle w:val="15"/>
      </w:pPr>
    </w:p>
    <w:p w14:paraId="265FF9C8">
      <w:pPr>
        <w:spacing w:line="360" w:lineRule="auto"/>
        <w:ind w:firstLine="482" w:firstLineChars="200"/>
        <w:rPr>
          <w:rFonts w:ascii="Times New Roman" w:hAnsi="Times New Roman" w:cs="Times New Roman"/>
          <w:sz w:val="24"/>
          <w:szCs w:val="24"/>
        </w:rPr>
      </w:pPr>
      <w:r>
        <w:rPr>
          <w:rFonts w:ascii="Times New Roman" w:hAnsi="Times New Roman" w:cs="Times New Roman"/>
          <w:b/>
          <w:sz w:val="24"/>
          <w:szCs w:val="24"/>
        </w:rPr>
        <w:t>试验结论：</w:t>
      </w:r>
      <w:r>
        <w:rPr>
          <w:rFonts w:ascii="Times New Roman" w:hAnsi="Times New Roman" w:cs="Times New Roman"/>
          <w:sz w:val="24"/>
          <w:szCs w:val="24"/>
        </w:rPr>
        <w:t>三家公司按照本文件的检测方法进行了验证工作。结果表明该方法再现性好，精密度好，满足要求，同意推荐为有色金属</w:t>
      </w:r>
      <w:r>
        <w:rPr>
          <w:rFonts w:hint="eastAsia" w:ascii="Times New Roman" w:hAnsi="Times New Roman" w:cs="Times New Roman"/>
          <w:sz w:val="24"/>
          <w:szCs w:val="24"/>
          <w:lang w:val="en-US" w:eastAsia="zh-CN"/>
        </w:rPr>
        <w:t>协会的团体</w:t>
      </w:r>
      <w:r>
        <w:rPr>
          <w:rFonts w:ascii="Times New Roman" w:hAnsi="Times New Roman" w:cs="Times New Roman"/>
          <w:sz w:val="24"/>
          <w:szCs w:val="24"/>
        </w:rPr>
        <w:t>标准。</w:t>
      </w:r>
    </w:p>
    <w:p w14:paraId="5B32C877">
      <w:pPr>
        <w:pStyle w:val="20"/>
        <w:spacing w:before="156" w:beforeLines="50" w:after="156" w:afterLines="50" w:line="360" w:lineRule="auto"/>
        <w:ind w:left="105" w:leftChars="50" w:right="105" w:rightChars="50" w:firstLine="240" w:firstLineChars="100"/>
        <w:outlineLvl w:val="0"/>
        <w:rPr>
          <w:rFonts w:hint="default" w:ascii="Times New Roman" w:hAnsi="Times New Roman" w:cs="Times New Roman"/>
          <w:sz w:val="24"/>
          <w:szCs w:val="24"/>
        </w:rPr>
      </w:pPr>
      <w:bookmarkStart w:id="12" w:name="_Toc15894_WPSOffice_Level1"/>
      <w:r>
        <w:rPr>
          <w:rFonts w:hint="default" w:ascii="Times New Roman" w:hAnsi="Times New Roman" w:cs="Times New Roman"/>
          <w:sz w:val="24"/>
          <w:szCs w:val="24"/>
        </w:rPr>
        <w:t>六、标准水平</w:t>
      </w:r>
      <w:bookmarkEnd w:id="12"/>
    </w:p>
    <w:p w14:paraId="0F3D3902">
      <w:pPr>
        <w:spacing w:line="360" w:lineRule="auto"/>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（1）采用国际标准和国外先进标准的程度</w:t>
      </w:r>
    </w:p>
    <w:p w14:paraId="3FCB52E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未查到</w:t>
      </w:r>
      <w:r>
        <w:rPr>
          <w:rFonts w:hint="default" w:ascii="Times New Roman" w:hAnsi="Times New Roman" w:cs="Times New Roman"/>
          <w:sz w:val="24"/>
          <w:szCs w:val="24"/>
          <w:lang w:val="en-US" w:eastAsia="zh-CN"/>
        </w:rPr>
        <w:t>二氧化硫电化学回收单质硫</w:t>
      </w:r>
      <w:r>
        <w:rPr>
          <w:rFonts w:hint="default" w:ascii="Times New Roman" w:hAnsi="Times New Roman" w:cs="Times New Roman"/>
          <w:sz w:val="24"/>
          <w:szCs w:val="24"/>
        </w:rPr>
        <w:t>的国际标准或国外先进标准，所以本标准没有采用其他国际或国外标准。</w:t>
      </w:r>
    </w:p>
    <w:p w14:paraId="7D02E5F6">
      <w:pPr>
        <w:spacing w:line="360" w:lineRule="auto"/>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（2）该标准与国内相关标准间的关系</w:t>
      </w:r>
    </w:p>
    <w:p w14:paraId="182CF898">
      <w:pPr>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cs="Times New Roman"/>
          <w:sz w:val="24"/>
          <w:szCs w:val="24"/>
        </w:rPr>
        <w:t>未查到相关的国家或行业标准，该标准</w:t>
      </w:r>
      <w:r>
        <w:rPr>
          <w:rFonts w:hint="default" w:ascii="Times New Roman" w:hAnsi="Times New Roman" w:cs="Times New Roman"/>
          <w:sz w:val="24"/>
          <w:szCs w:val="24"/>
          <w:lang w:val="en-US" w:eastAsia="zh-CN"/>
        </w:rPr>
        <w:t>填补了国内烟气二氧化硫电化学回收硫资源标准的空白</w:t>
      </w:r>
      <w:r>
        <w:rPr>
          <w:rFonts w:hint="default" w:ascii="Times New Roman" w:hAnsi="Times New Roman" w:cs="Times New Roman"/>
          <w:sz w:val="24"/>
          <w:szCs w:val="24"/>
        </w:rPr>
        <w:t>。</w:t>
      </w:r>
      <w:bookmarkStart w:id="13" w:name="_Toc951_WPSOffice_Level1"/>
    </w:p>
    <w:p w14:paraId="006B3329">
      <w:pPr>
        <w:pStyle w:val="20"/>
        <w:spacing w:before="156" w:beforeLines="50" w:after="156" w:afterLines="50" w:line="360" w:lineRule="auto"/>
        <w:ind w:left="105" w:leftChars="50" w:right="105" w:rightChars="50" w:firstLine="240" w:firstLineChars="100"/>
        <w:outlineLvl w:val="0"/>
        <w:rPr>
          <w:rFonts w:hint="default" w:ascii="Times New Roman" w:hAnsi="Times New Roman" w:cs="Times New Roman"/>
          <w:sz w:val="24"/>
          <w:szCs w:val="24"/>
        </w:rPr>
      </w:pPr>
      <w:r>
        <w:rPr>
          <w:rFonts w:hint="default" w:ascii="Times New Roman" w:hAnsi="Times New Roman" w:cs="Times New Roman"/>
          <w:sz w:val="24"/>
          <w:szCs w:val="24"/>
        </w:rPr>
        <w:t>七、与现行相关法律、法规、规章及相关标准，特别是强制性标准的协调性</w:t>
      </w:r>
    </w:p>
    <w:p w14:paraId="5E0CF383">
      <w:pPr>
        <w:pStyle w:val="29"/>
        <w:spacing w:line="360" w:lineRule="auto"/>
        <w:ind w:firstLine="480"/>
        <w:contextualSpacing/>
        <w:rPr>
          <w:rFonts w:hint="default" w:ascii="Times New Roman" w:hAnsi="Times New Roman" w:cs="Times New Roman"/>
          <w:sz w:val="24"/>
        </w:rPr>
      </w:pPr>
      <w:r>
        <w:rPr>
          <w:rFonts w:hint="default" w:ascii="Times New Roman" w:hAnsi="Times New Roman" w:cs="Times New Roman"/>
          <w:sz w:val="24"/>
        </w:rPr>
        <w:t>本标准的制定过程、技术指标的选定、检验项目的设置符合现行法律、法规和强制性国家标准的规定。</w:t>
      </w:r>
    </w:p>
    <w:p w14:paraId="785D95F0">
      <w:pPr>
        <w:pStyle w:val="20"/>
        <w:spacing w:before="156" w:beforeLines="50" w:after="156" w:afterLines="50" w:line="360" w:lineRule="auto"/>
        <w:ind w:left="105" w:leftChars="50" w:right="105" w:rightChars="50" w:firstLine="240" w:firstLineChars="100"/>
        <w:outlineLvl w:val="0"/>
        <w:rPr>
          <w:rFonts w:hint="default" w:ascii="Times New Roman" w:hAnsi="Times New Roman" w:cs="Times New Roman"/>
          <w:sz w:val="24"/>
          <w:szCs w:val="24"/>
        </w:rPr>
      </w:pPr>
      <w:r>
        <w:rPr>
          <w:rFonts w:hint="default" w:ascii="Times New Roman" w:hAnsi="Times New Roman" w:cs="Times New Roman"/>
          <w:sz w:val="24"/>
          <w:szCs w:val="24"/>
        </w:rPr>
        <w:t>八、重大分歧意见的处理经过和依据</w:t>
      </w:r>
    </w:p>
    <w:p w14:paraId="529FBF4E">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无。</w:t>
      </w:r>
    </w:p>
    <w:p w14:paraId="2A6D79F9">
      <w:pPr>
        <w:pStyle w:val="20"/>
        <w:spacing w:before="156" w:beforeLines="50" w:after="156" w:afterLines="50" w:line="360" w:lineRule="auto"/>
        <w:ind w:left="105" w:leftChars="50" w:right="105" w:rightChars="50" w:firstLine="240" w:firstLineChars="100"/>
        <w:outlineLvl w:val="0"/>
        <w:rPr>
          <w:rFonts w:hint="default" w:ascii="Times New Roman" w:hAnsi="Times New Roman" w:cs="Times New Roman"/>
          <w:sz w:val="24"/>
          <w:szCs w:val="24"/>
        </w:rPr>
      </w:pPr>
      <w:r>
        <w:rPr>
          <w:rFonts w:hint="default" w:ascii="Times New Roman" w:hAnsi="Times New Roman" w:cs="Times New Roman"/>
          <w:sz w:val="24"/>
          <w:szCs w:val="24"/>
        </w:rPr>
        <w:t>九、标准作为强制性或推荐性标准的建议</w:t>
      </w:r>
    </w:p>
    <w:p w14:paraId="22008E99">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本标准建议作为推荐性行业标准。</w:t>
      </w:r>
    </w:p>
    <w:p w14:paraId="1612B00B">
      <w:pPr>
        <w:pStyle w:val="20"/>
        <w:spacing w:before="156" w:beforeLines="50" w:after="156" w:afterLines="50" w:line="360" w:lineRule="auto"/>
        <w:ind w:left="105" w:leftChars="50" w:right="105" w:rightChars="50" w:firstLine="240" w:firstLineChars="100"/>
        <w:outlineLvl w:val="0"/>
        <w:rPr>
          <w:rFonts w:hint="default" w:ascii="Times New Roman" w:hAnsi="Times New Roman" w:cs="Times New Roman"/>
          <w:sz w:val="24"/>
          <w:szCs w:val="24"/>
        </w:rPr>
      </w:pPr>
      <w:r>
        <w:rPr>
          <w:rFonts w:hint="default" w:ascii="Times New Roman" w:hAnsi="Times New Roman" w:cs="Times New Roman"/>
          <w:sz w:val="24"/>
          <w:szCs w:val="24"/>
        </w:rPr>
        <w:t>十、贯彻标准的要求和措施建议</w:t>
      </w:r>
    </w:p>
    <w:p w14:paraId="39C15664">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建议相关生产及使用单位组织专项标准宣贯会进行系统学习。本标准发布后，各企业应积极宣传和贯彻，并按照新标准进行组织生产，以保证产品质量，满足国内、外市场及用户的需要。</w:t>
      </w:r>
    </w:p>
    <w:bookmarkEnd w:id="13"/>
    <w:p w14:paraId="4840D443">
      <w:pPr>
        <w:pStyle w:val="20"/>
        <w:spacing w:before="156" w:beforeLines="50" w:after="156" w:afterLines="50" w:line="360" w:lineRule="auto"/>
        <w:ind w:left="105" w:leftChars="50" w:right="105" w:rightChars="50" w:firstLine="240" w:firstLineChars="100"/>
        <w:outlineLvl w:val="0"/>
        <w:rPr>
          <w:rFonts w:hint="default" w:ascii="Times New Roman" w:hAnsi="Times New Roman" w:cs="Times New Roman"/>
          <w:sz w:val="24"/>
          <w:szCs w:val="24"/>
        </w:rPr>
      </w:pPr>
      <w:r>
        <w:rPr>
          <w:rFonts w:hint="default" w:ascii="Times New Roman" w:hAnsi="Times New Roman" w:cs="Times New Roman"/>
          <w:sz w:val="24"/>
          <w:szCs w:val="24"/>
        </w:rPr>
        <w:t>十一、废止现行有关标准的建议</w:t>
      </w:r>
    </w:p>
    <w:p w14:paraId="50C18F3C">
      <w:pPr>
        <w:spacing w:line="360" w:lineRule="auto"/>
        <w:ind w:firstLine="555"/>
        <w:rPr>
          <w:rFonts w:hint="default" w:ascii="Times New Roman" w:hAnsi="Times New Roman" w:cs="Times New Roman"/>
          <w:sz w:val="24"/>
          <w:szCs w:val="24"/>
        </w:rPr>
      </w:pPr>
      <w:r>
        <w:rPr>
          <w:rFonts w:hint="default" w:ascii="Times New Roman" w:hAnsi="Times New Roman" w:cs="Times New Roman"/>
          <w:sz w:val="24"/>
          <w:szCs w:val="24"/>
        </w:rPr>
        <w:t>本标准为</w:t>
      </w:r>
      <w:r>
        <w:rPr>
          <w:rFonts w:hint="default" w:ascii="Times New Roman" w:hAnsi="Times New Roman" w:cs="Times New Roman"/>
          <w:sz w:val="24"/>
          <w:szCs w:val="24"/>
          <w:lang w:val="en-US" w:eastAsia="zh-CN"/>
        </w:rPr>
        <w:t>新制订标准</w:t>
      </w:r>
      <w:r>
        <w:rPr>
          <w:rFonts w:hint="default" w:ascii="Times New Roman" w:hAnsi="Times New Roman" w:cs="Times New Roman"/>
          <w:sz w:val="24"/>
          <w:szCs w:val="24"/>
        </w:rPr>
        <w:t>。</w:t>
      </w:r>
    </w:p>
    <w:p w14:paraId="544480B6">
      <w:pPr>
        <w:pStyle w:val="20"/>
        <w:spacing w:before="156" w:beforeLines="50" w:after="156" w:afterLines="50" w:line="360" w:lineRule="auto"/>
        <w:ind w:left="105" w:leftChars="50" w:right="105" w:rightChars="50" w:firstLine="240" w:firstLineChars="100"/>
        <w:outlineLvl w:val="0"/>
        <w:rPr>
          <w:rFonts w:hint="default" w:ascii="Times New Roman" w:hAnsi="Times New Roman" w:cs="Times New Roman"/>
          <w:sz w:val="24"/>
          <w:szCs w:val="24"/>
        </w:rPr>
      </w:pPr>
      <w:r>
        <w:rPr>
          <w:rFonts w:hint="default" w:ascii="Times New Roman" w:hAnsi="Times New Roman" w:cs="Times New Roman"/>
          <w:sz w:val="24"/>
          <w:szCs w:val="24"/>
        </w:rPr>
        <w:t>十二、预期效果</w:t>
      </w:r>
    </w:p>
    <w:p w14:paraId="25AC3B29">
      <w:pPr>
        <w:pStyle w:val="29"/>
        <w:spacing w:line="360" w:lineRule="auto"/>
        <w:ind w:firstLineChars="0"/>
        <w:rPr>
          <w:rFonts w:hint="default" w:ascii="Times New Roman" w:hAnsi="Times New Roman" w:cs="Times New Roman"/>
          <w:sz w:val="24"/>
        </w:rPr>
      </w:pPr>
      <w:r>
        <w:rPr>
          <w:rFonts w:hint="default" w:ascii="Times New Roman" w:hAnsi="Times New Roman" w:cs="Times New Roman"/>
          <w:sz w:val="24"/>
        </w:rPr>
        <w:t>本标准是在国内生产企业及国内外用户需求的基础上制定，技术指标先进，具有普遍性、广泛性、适用性、科学性和先进性。本标准发布后，将更好的规范二氧化硫电化学回收单质硫的技术要求，提高</w:t>
      </w:r>
      <w:r>
        <w:rPr>
          <w:rFonts w:hint="default" w:ascii="Times New Roman" w:hAnsi="Times New Roman" w:cs="Times New Roman"/>
          <w:sz w:val="24"/>
          <w:lang w:val="en-US" w:eastAsia="zh-CN"/>
        </w:rPr>
        <w:t>该技术</w:t>
      </w:r>
      <w:r>
        <w:rPr>
          <w:rFonts w:hint="default" w:ascii="Times New Roman" w:hAnsi="Times New Roman" w:cs="Times New Roman"/>
          <w:sz w:val="24"/>
        </w:rPr>
        <w:t>在国内、外市场上的竞争力，为生产企业带来较大的效益。</w:t>
      </w:r>
    </w:p>
    <w:p w14:paraId="539799DA">
      <w:pPr>
        <w:pStyle w:val="19"/>
        <w:spacing w:line="360" w:lineRule="auto"/>
        <w:ind w:left="420" w:firstLineChars="0"/>
        <w:rPr>
          <w:rFonts w:hint="default" w:ascii="Times New Roman" w:hAnsi="Times New Roman" w:cs="Times New Roman"/>
          <w:sz w:val="24"/>
          <w:szCs w:val="24"/>
        </w:rPr>
      </w:pPr>
    </w:p>
    <w:p w14:paraId="10C37A32">
      <w:pPr>
        <w:pStyle w:val="19"/>
        <w:spacing w:line="360" w:lineRule="auto"/>
        <w:ind w:left="420" w:firstLineChars="0"/>
        <w:rPr>
          <w:rFonts w:hint="default" w:ascii="Times New Roman" w:hAnsi="Times New Roman" w:cs="Times New Roman"/>
          <w:sz w:val="24"/>
          <w:szCs w:val="24"/>
        </w:rPr>
      </w:pPr>
    </w:p>
    <w:p w14:paraId="0590BC82">
      <w:pPr>
        <w:rPr>
          <w:rFonts w:hint="default" w:ascii="Times New Roman" w:hAnsi="Times New Roman" w:eastAsia="宋体" w:cs="Times New Roman"/>
          <w:sz w:val="24"/>
          <w:szCs w:val="24"/>
          <w:highlight w:val="none"/>
          <w:lang w:val="en-US" w:eastAsia="zh-CN"/>
        </w:rPr>
        <w:sectPr>
          <w:footerReference r:id="rId3" w:type="default"/>
          <w:pgSz w:w="11906" w:h="16838"/>
          <w:pgMar w:top="1247" w:right="1247" w:bottom="1247" w:left="1247" w:header="851" w:footer="992" w:gutter="0"/>
          <w:cols w:space="720" w:num="1"/>
          <w:docGrid w:type="lines" w:linePitch="312" w:charSpace="0"/>
        </w:sectPr>
      </w:pPr>
      <w:r>
        <w:rPr>
          <w:rFonts w:hint="default" w:ascii="Times New Roman" w:hAnsi="Times New Roman" w:eastAsia="宋体" w:cs="Times New Roman"/>
          <w:sz w:val="24"/>
          <w:szCs w:val="24"/>
          <w:highlight w:val="none"/>
          <w:lang w:val="en-US" w:eastAsia="zh-CN"/>
        </w:rPr>
        <w:br w:type="page"/>
      </w:r>
    </w:p>
    <w:tbl>
      <w:tblPr>
        <w:tblStyle w:val="10"/>
        <w:tblW w:w="14174" w:type="dxa"/>
        <w:jc w:val="right"/>
        <w:tblLayout w:type="fixed"/>
        <w:tblCellMar>
          <w:top w:w="0" w:type="dxa"/>
          <w:left w:w="108" w:type="dxa"/>
          <w:bottom w:w="0" w:type="dxa"/>
          <w:right w:w="108" w:type="dxa"/>
        </w:tblCellMar>
      </w:tblPr>
      <w:tblGrid>
        <w:gridCol w:w="487"/>
        <w:gridCol w:w="766"/>
        <w:gridCol w:w="5746"/>
        <w:gridCol w:w="3198"/>
        <w:gridCol w:w="1783"/>
        <w:gridCol w:w="2194"/>
      </w:tblGrid>
      <w:tr w14:paraId="574D6F52">
        <w:tblPrEx>
          <w:tblCellMar>
            <w:top w:w="0" w:type="dxa"/>
            <w:left w:w="108" w:type="dxa"/>
            <w:bottom w:w="0" w:type="dxa"/>
            <w:right w:w="108" w:type="dxa"/>
          </w:tblCellMar>
        </w:tblPrEx>
        <w:trPr>
          <w:trHeight w:val="450" w:hRule="atLeast"/>
          <w:jc w:val="right"/>
        </w:trPr>
        <w:tc>
          <w:tcPr>
            <w:tcW w:w="14174" w:type="dxa"/>
            <w:gridSpan w:val="6"/>
            <w:tcBorders>
              <w:top w:val="nil"/>
              <w:left w:val="nil"/>
              <w:bottom w:val="nil"/>
              <w:right w:val="nil"/>
            </w:tcBorders>
            <w:shd w:val="clear" w:color="auto" w:fill="auto"/>
            <w:noWrap w:val="0"/>
            <w:vAlign w:val="bottom"/>
          </w:tcPr>
          <w:p w14:paraId="36B01587">
            <w:pPr>
              <w:widowControl/>
              <w:jc w:val="center"/>
              <w:textAlignment w:val="bottom"/>
              <w:rPr>
                <w:rFonts w:hint="eastAsia" w:ascii="宋体" w:hAnsi="宋体" w:cs="宋体"/>
                <w:b/>
                <w:bCs/>
                <w:color w:val="000000"/>
                <w:kern w:val="0"/>
                <w:sz w:val="28"/>
                <w:szCs w:val="28"/>
                <w:lang w:bidi="ar"/>
              </w:rPr>
            </w:pPr>
          </w:p>
          <w:p w14:paraId="4A020984">
            <w:pPr>
              <w:widowControl/>
              <w:jc w:val="center"/>
              <w:textAlignment w:val="bottom"/>
              <w:rPr>
                <w:rFonts w:hint="eastAsia" w:ascii="宋体" w:hAnsi="宋体" w:cs="宋体"/>
                <w:b/>
                <w:bCs/>
                <w:color w:val="000000"/>
                <w:szCs w:val="21"/>
              </w:rPr>
            </w:pPr>
            <w:r>
              <w:rPr>
                <w:rFonts w:hint="eastAsia" w:ascii="宋体" w:hAnsi="宋体" w:cs="宋体"/>
                <w:b/>
                <w:bCs/>
                <w:color w:val="000000"/>
                <w:kern w:val="0"/>
                <w:sz w:val="28"/>
                <w:szCs w:val="28"/>
                <w:lang w:bidi="ar"/>
              </w:rPr>
              <w:t>标准征求意见稿意见汇总处理表</w:t>
            </w:r>
          </w:p>
        </w:tc>
      </w:tr>
      <w:tr w14:paraId="308B2880">
        <w:tblPrEx>
          <w:tblCellMar>
            <w:top w:w="0" w:type="dxa"/>
            <w:left w:w="108" w:type="dxa"/>
            <w:bottom w:w="0" w:type="dxa"/>
            <w:right w:w="108" w:type="dxa"/>
          </w:tblCellMar>
        </w:tblPrEx>
        <w:trPr>
          <w:trHeight w:val="270" w:hRule="atLeast"/>
          <w:jc w:val="right"/>
        </w:trPr>
        <w:tc>
          <w:tcPr>
            <w:tcW w:w="14174" w:type="dxa"/>
            <w:gridSpan w:val="6"/>
            <w:tcBorders>
              <w:top w:val="nil"/>
              <w:left w:val="nil"/>
              <w:bottom w:val="nil"/>
              <w:right w:val="nil"/>
            </w:tcBorders>
            <w:shd w:val="clear" w:color="auto" w:fill="auto"/>
            <w:noWrap w:val="0"/>
            <w:vAlign w:val="bottom"/>
          </w:tcPr>
          <w:p w14:paraId="12838C33">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标准项目名称：</w:t>
            </w:r>
            <w:r>
              <w:rPr>
                <w:rFonts w:hint="eastAsia" w:ascii="宋体" w:hAnsi="宋体" w:eastAsia="宋体" w:cs="宋体"/>
                <w:color w:val="000000"/>
                <w:kern w:val="0"/>
                <w:szCs w:val="21"/>
                <w:lang w:bidi="ar"/>
              </w:rPr>
              <w:t xml:space="preserve">有色冶金烟气二氧化硫电化学回收单质硫技术规范 </w:t>
            </w:r>
            <w:r>
              <w:rPr>
                <w:rFonts w:hint="eastAsia" w:ascii="宋体" w:hAnsi="宋体" w:cs="宋体"/>
                <w:color w:val="000000"/>
                <w:kern w:val="0"/>
                <w:szCs w:val="21"/>
                <w:lang w:bidi="ar"/>
              </w:rPr>
              <w:t xml:space="preserve">                                           </w:t>
            </w:r>
            <w:r>
              <w:rPr>
                <w:rFonts w:hint="eastAsia" w:ascii="宋体" w:hAnsi="宋体" w:cs="宋体"/>
                <w:color w:val="000000"/>
                <w:kern w:val="0"/>
                <w:szCs w:val="21"/>
                <w:lang w:val="en-US" w:eastAsia="zh-CN" w:bidi="ar"/>
              </w:rPr>
              <w:t xml:space="preserve">                 </w:t>
            </w:r>
            <w:r>
              <w:rPr>
                <w:rFonts w:hint="eastAsia" w:ascii="宋体" w:hAnsi="宋体" w:cs="宋体"/>
                <w:color w:val="000000"/>
                <w:kern w:val="0"/>
                <w:szCs w:val="21"/>
                <w:lang w:bidi="ar"/>
              </w:rPr>
              <w:t>承办人</w:t>
            </w:r>
            <w:r>
              <w:rPr>
                <w:rStyle w:val="38"/>
                <w:rFonts w:hint="default"/>
                <w:sz w:val="21"/>
                <w:szCs w:val="21"/>
                <w:lang w:bidi="ar"/>
              </w:rPr>
              <w:t>：</w:t>
            </w:r>
            <w:r>
              <w:rPr>
                <w:rStyle w:val="38"/>
                <w:rFonts w:hint="eastAsia"/>
                <w:sz w:val="21"/>
                <w:szCs w:val="21"/>
                <w:lang w:val="en-US" w:eastAsia="zh-CN" w:bidi="ar"/>
              </w:rPr>
              <w:t>向开松</w:t>
            </w:r>
            <w:r>
              <w:rPr>
                <w:rFonts w:hint="eastAsia" w:ascii="宋体" w:hAnsi="宋体" w:cs="宋体"/>
                <w:color w:val="000000"/>
                <w:kern w:val="0"/>
                <w:szCs w:val="21"/>
                <w:lang w:bidi="ar"/>
              </w:rPr>
              <w:t xml:space="preserve">      </w:t>
            </w:r>
            <w:r>
              <w:rPr>
                <w:rFonts w:hint="eastAsia" w:ascii="宋体" w:hAnsi="宋体" w:cs="宋体"/>
                <w:color w:val="000000"/>
                <w:kern w:val="0"/>
                <w:szCs w:val="21"/>
                <w:lang w:val="en-US" w:eastAsia="zh-CN" w:bidi="ar"/>
              </w:rPr>
              <w:t xml:space="preserve">          </w:t>
            </w:r>
          </w:p>
        </w:tc>
      </w:tr>
      <w:tr w14:paraId="4293384B">
        <w:tblPrEx>
          <w:tblCellMar>
            <w:top w:w="0" w:type="dxa"/>
            <w:left w:w="108" w:type="dxa"/>
            <w:bottom w:w="0" w:type="dxa"/>
            <w:right w:w="108" w:type="dxa"/>
          </w:tblCellMar>
        </w:tblPrEx>
        <w:trPr>
          <w:trHeight w:val="420" w:hRule="atLeast"/>
          <w:jc w:val="right"/>
        </w:trPr>
        <w:tc>
          <w:tcPr>
            <w:tcW w:w="14174" w:type="dxa"/>
            <w:gridSpan w:val="6"/>
            <w:tcBorders>
              <w:top w:val="nil"/>
              <w:left w:val="nil"/>
              <w:bottom w:val="nil"/>
              <w:right w:val="nil"/>
            </w:tcBorders>
            <w:shd w:val="clear" w:color="auto" w:fill="auto"/>
            <w:noWrap w:val="0"/>
            <w:vAlign w:val="bottom"/>
          </w:tcPr>
          <w:p w14:paraId="45F102B9">
            <w:pPr>
              <w:widowControl/>
              <w:textAlignment w:val="bottom"/>
              <w:rPr>
                <w:rFonts w:hint="eastAsia" w:ascii="宋体" w:hAnsi="宋体" w:cs="宋体"/>
                <w:color w:val="000000"/>
                <w:szCs w:val="21"/>
              </w:rPr>
            </w:pPr>
            <w:r>
              <w:rPr>
                <w:rFonts w:hint="eastAsia" w:ascii="宋体" w:hAnsi="宋体" w:cs="宋体"/>
                <w:color w:val="000000"/>
                <w:kern w:val="0"/>
                <w:szCs w:val="21"/>
                <w:lang w:bidi="ar"/>
              </w:rPr>
              <w:t>标准项目负责起草单位：</w:t>
            </w:r>
            <w:r>
              <w:rPr>
                <w:rFonts w:hint="eastAsia" w:ascii="宋体" w:hAnsi="宋体" w:cs="宋体"/>
                <w:color w:val="000000"/>
                <w:kern w:val="0"/>
                <w:szCs w:val="21"/>
                <w:lang w:val="en-US" w:eastAsia="zh-CN" w:bidi="ar"/>
              </w:rPr>
              <w:t>中南大学</w:t>
            </w:r>
            <w:r>
              <w:rPr>
                <w:rFonts w:hint="eastAsia" w:ascii="宋体" w:hAnsi="宋体" w:cs="宋体"/>
                <w:color w:val="000000"/>
                <w:kern w:val="0"/>
                <w:szCs w:val="21"/>
                <w:lang w:bidi="ar"/>
              </w:rPr>
              <w:t xml:space="preserve">            </w:t>
            </w:r>
            <w:r>
              <w:rPr>
                <w:rFonts w:hint="eastAsia" w:ascii="宋体" w:hAnsi="宋体" w:cs="宋体"/>
                <w:color w:val="000000"/>
                <w:kern w:val="0"/>
                <w:szCs w:val="21"/>
                <w:lang w:val="en-US" w:eastAsia="zh-CN" w:bidi="ar"/>
              </w:rPr>
              <w:t xml:space="preserve">                </w:t>
            </w:r>
            <w:r>
              <w:rPr>
                <w:rFonts w:hint="eastAsia" w:ascii="宋体" w:hAnsi="宋体" w:cs="宋体"/>
                <w:color w:val="000000"/>
                <w:kern w:val="0"/>
                <w:szCs w:val="21"/>
                <w:lang w:bidi="ar"/>
              </w:rPr>
              <w:t>电话：</w:t>
            </w:r>
            <w:r>
              <w:rPr>
                <w:rFonts w:hint="eastAsia"/>
                <w:kern w:val="0"/>
                <w:sz w:val="21"/>
                <w:szCs w:val="21"/>
                <w:lang w:eastAsia="zh-CN" w:bidi="ar"/>
              </w:rPr>
              <w:t>1</w:t>
            </w:r>
            <w:r>
              <w:rPr>
                <w:rFonts w:hint="eastAsia"/>
                <w:kern w:val="0"/>
                <w:sz w:val="21"/>
                <w:szCs w:val="21"/>
                <w:lang w:val="en-US" w:eastAsia="zh-CN" w:bidi="ar"/>
              </w:rPr>
              <w:t>3755157457</w:t>
            </w:r>
            <w:r>
              <w:rPr>
                <w:rFonts w:hint="eastAsia"/>
                <w:kern w:val="0"/>
                <w:sz w:val="21"/>
                <w:szCs w:val="21"/>
                <w:lang w:bidi="ar"/>
              </w:rPr>
              <w:t xml:space="preserve"> </w:t>
            </w:r>
            <w:r>
              <w:rPr>
                <w:rStyle w:val="38"/>
                <w:rFonts w:hint="default"/>
                <w:sz w:val="21"/>
                <w:szCs w:val="21"/>
                <w:lang w:bidi="ar"/>
              </w:rPr>
              <w:t xml:space="preserve">    </w:t>
            </w:r>
            <w:r>
              <w:rPr>
                <w:rFonts w:hint="eastAsia" w:ascii="宋体" w:hAnsi="宋体" w:cs="宋体"/>
                <w:color w:val="000000"/>
                <w:kern w:val="0"/>
                <w:szCs w:val="21"/>
                <w:lang w:bidi="ar"/>
              </w:rPr>
              <w:t xml:space="preserve">   </w:t>
            </w:r>
            <w:r>
              <w:rPr>
                <w:rFonts w:hint="eastAsia" w:ascii="宋体" w:hAnsi="宋体" w:cs="宋体"/>
                <w:color w:val="000000"/>
                <w:kern w:val="0"/>
                <w:szCs w:val="21"/>
                <w:lang w:val="en-US" w:eastAsia="zh-CN" w:bidi="ar"/>
              </w:rPr>
              <w:t xml:space="preserve">       </w:t>
            </w:r>
            <w:r>
              <w:rPr>
                <w:rFonts w:hint="eastAsia" w:ascii="宋体" w:hAnsi="宋体" w:cs="宋体"/>
                <w:color w:val="000000"/>
                <w:kern w:val="0"/>
                <w:szCs w:val="21"/>
                <w:lang w:bidi="ar"/>
              </w:rPr>
              <w:t xml:space="preserve">                     2025年</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月2</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日填写</w:t>
            </w:r>
          </w:p>
        </w:tc>
      </w:tr>
      <w:tr w14:paraId="4262B13F">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76AA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B72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标准章条编号</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746D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意见内容</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FB5C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提出单位</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046F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处理意见</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BEBF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备 注</w:t>
            </w:r>
          </w:p>
        </w:tc>
      </w:tr>
      <w:tr w14:paraId="4FD95FAD">
        <w:tblPrEx>
          <w:tblCellMar>
            <w:top w:w="0" w:type="dxa"/>
            <w:left w:w="108" w:type="dxa"/>
            <w:bottom w:w="0" w:type="dxa"/>
            <w:right w:w="108" w:type="dxa"/>
          </w:tblCellMar>
        </w:tblPrEx>
        <w:trPr>
          <w:trHeight w:val="9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0938F">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1EF7E">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E32B3B">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引用的 GB/T 209-2018《工业用氢氧化钠》已更新为 GB/T 209-2021；“危险废物贮存（GB 18597）” 未标注年份，现行有效版本为 GB 18597-2001，建议更新标准版本并补充年份，避免引用歧义。</w:t>
            </w:r>
            <w:r>
              <w:rPr>
                <w:rFonts w:hint="eastAsia" w:ascii="宋体" w:hAnsi="宋体" w:eastAsia="宋体" w:cs="宋体"/>
                <w:color w:val="000000"/>
                <w:kern w:val="0"/>
                <w:szCs w:val="21"/>
                <w:lang w:val="en-US" w:eastAsia="zh-CN" w:bidi="ar"/>
              </w:rPr>
              <w:tab/>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F1D31">
            <w:pPr>
              <w:widowControl/>
              <w:jc w:val="center"/>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湖南西林环保材料有限公司</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A7DF0">
            <w:pPr>
              <w:widowControl/>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采纳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F968F">
            <w:pPr>
              <w:widowControl/>
              <w:jc w:val="center"/>
              <w:textAlignment w:val="bottom"/>
              <w:rPr>
                <w:rFonts w:hint="default" w:ascii="宋体" w:hAnsi="宋体" w:eastAsia="宋体" w:cs="宋体"/>
                <w:color w:val="000000"/>
                <w:kern w:val="0"/>
                <w:szCs w:val="21"/>
                <w:lang w:val="en-US" w:eastAsia="zh-CN" w:bidi="ar"/>
              </w:rPr>
            </w:pPr>
          </w:p>
        </w:tc>
      </w:tr>
      <w:tr w14:paraId="41140882">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3D10E">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600E1">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B4F331">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 GB/T 1.1-2020 要求，核查 3.3 “电极”、3.4 “二氧化硫还原中间体”、3.6 “单质硫热解析出” 等术语在正文中的使用频次，若部分术语未满足 “文件内至少使用两次” 的要求，建议要么补充使用场景，要么将其调整为条款内解释而非独立术语；同时明确“Ti-0.2Pd 阳极”“TA2 钛材电解池端板” 等专用材料 / 部件是否需新增术语定义，避免专业使用者理解偏差。</w:t>
            </w:r>
          </w:p>
          <w:p w14:paraId="6B492BD0">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建议对部分术语定义进行调整。</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22E57">
            <w:pPr>
              <w:widowControl/>
              <w:jc w:val="center"/>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湖南西林环保材料有限公司</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845AC">
            <w:pPr>
              <w:widowControl/>
              <w:jc w:val="center"/>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部分</w:t>
            </w:r>
            <w:r>
              <w:rPr>
                <w:rFonts w:hint="eastAsia" w:ascii="宋体" w:hAnsi="宋体" w:eastAsia="宋体" w:cs="宋体"/>
                <w:color w:val="000000"/>
                <w:kern w:val="0"/>
                <w:szCs w:val="21"/>
                <w:lang w:bidi="ar"/>
              </w:rPr>
              <w:t>采纳</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根据意见进行了文字修改，并对</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C0794">
            <w:pPr>
              <w:widowControl/>
              <w:jc w:val="center"/>
              <w:textAlignment w:val="bottom"/>
              <w:rPr>
                <w:rFonts w:hint="default" w:ascii="宋体" w:hAnsi="宋体" w:eastAsia="宋体" w:cs="宋体"/>
                <w:color w:val="000000"/>
                <w:kern w:val="0"/>
                <w:szCs w:val="21"/>
                <w:lang w:val="en-US" w:eastAsia="zh-CN" w:bidi="ar"/>
              </w:rPr>
            </w:pPr>
          </w:p>
        </w:tc>
      </w:tr>
      <w:tr w14:paraId="6D1D2CE0">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1EDDDEF">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w:t>
            </w: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C71E18F">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w:t>
            </w:r>
          </w:p>
        </w:tc>
        <w:tc>
          <w:tcPr>
            <w:tcW w:w="5746"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14:paraId="3A4BAE35">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eastAsia="zh-CN" w:bidi="ar"/>
              </w:rPr>
              <w:t>图1技术流程中的“电解池”并非工艺过程，建议改为电解或者电还原；</w:t>
            </w:r>
          </w:p>
        </w:tc>
        <w:tc>
          <w:tcPr>
            <w:tcW w:w="319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DFBF671">
            <w:pPr>
              <w:widowControl/>
              <w:jc w:val="center"/>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湖南恒晟环保科技有限公司</w:t>
            </w:r>
          </w:p>
        </w:tc>
        <w:tc>
          <w:tcPr>
            <w:tcW w:w="178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FC2EA09">
            <w:pPr>
              <w:widowControl/>
              <w:jc w:val="center"/>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bidi="ar"/>
              </w:rPr>
              <w:t>采</w:t>
            </w:r>
            <w:r>
              <w:rPr>
                <w:rFonts w:hint="eastAsia" w:ascii="宋体" w:hAnsi="宋体" w:cs="宋体"/>
                <w:color w:val="000000"/>
                <w:kern w:val="0"/>
                <w:szCs w:val="21"/>
                <w:lang w:val="en-US" w:eastAsia="zh-CN" w:bidi="ar"/>
              </w:rPr>
              <w:t>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FB162">
            <w:pPr>
              <w:widowControl/>
              <w:jc w:val="left"/>
              <w:textAlignment w:val="bottom"/>
              <w:rPr>
                <w:rFonts w:hint="eastAsia" w:ascii="宋体" w:hAnsi="宋体" w:eastAsia="宋体" w:cs="宋体"/>
                <w:color w:val="000000"/>
                <w:kern w:val="0"/>
                <w:szCs w:val="21"/>
                <w:lang w:val="en-US" w:eastAsia="zh-CN" w:bidi="ar"/>
              </w:rPr>
            </w:pPr>
          </w:p>
        </w:tc>
      </w:tr>
      <w:tr w14:paraId="1824ABB7">
        <w:tblPrEx>
          <w:tblCellMar>
            <w:top w:w="0" w:type="dxa"/>
            <w:left w:w="108" w:type="dxa"/>
            <w:bottom w:w="0" w:type="dxa"/>
            <w:right w:w="108" w:type="dxa"/>
          </w:tblCellMar>
        </w:tblPrEx>
        <w:trPr>
          <w:trHeight w:val="548" w:hRule="atLeast"/>
          <w:jc w:val="righ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8FACF59">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w:t>
            </w: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D9BCF6D">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5.3.2</w:t>
            </w:r>
          </w:p>
        </w:tc>
        <w:tc>
          <w:tcPr>
            <w:tcW w:w="5746"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14:paraId="5481B801">
            <w:pPr>
              <w:widowControl/>
              <w:jc w:val="left"/>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5.3.2 规定 “尾气处理后SO2浓度≤50mg/m³”，未明确检测位置（如尾气排放筒采样口）及检测频次，建议补充 “在尾气排放出口设置采样口，每 2h 在线检测 1 次，离线比对检测每周 1 次”，确保排放监控可追溯。</w:t>
            </w:r>
          </w:p>
        </w:tc>
        <w:tc>
          <w:tcPr>
            <w:tcW w:w="319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1CAD57D">
            <w:pPr>
              <w:widowControl/>
              <w:jc w:val="center"/>
              <w:textAlignment w:val="bottom"/>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湖南西林环保材料有限公司</w:t>
            </w:r>
          </w:p>
        </w:tc>
        <w:tc>
          <w:tcPr>
            <w:tcW w:w="178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437B6C6">
            <w:pPr>
              <w:widowControl/>
              <w:jc w:val="center"/>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未采纳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356F5">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内容进行了调整，将其涵盖到5.3.3</w:t>
            </w:r>
          </w:p>
        </w:tc>
      </w:tr>
      <w:tr w14:paraId="6BDB8D6B">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5760B">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6208A">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5.3.5</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278ECE">
            <w:pPr>
              <w:widowControl/>
              <w:jc w:val="both"/>
              <w:textAlignment w:val="bottom"/>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r>
              <w:rPr>
                <w:rFonts w:hint="eastAsia" w:ascii="宋体" w:hAnsi="宋体" w:eastAsia="宋体" w:cs="宋体"/>
                <w:color w:val="000000"/>
                <w:kern w:val="0"/>
                <w:szCs w:val="21"/>
                <w:lang w:val="en-US" w:eastAsia="zh-CN" w:bidi="ar"/>
              </w:rPr>
              <w:t>.3.5 中涉及GB 3096、GB 12348与7.1.2 中涉及的HJ/T 60未列在“2规范性引用文件”中</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1C430">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赛恩斯环保股份有限公司</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4394B">
            <w:pPr>
              <w:widowControl/>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采纳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80366">
            <w:pPr>
              <w:widowControl/>
              <w:jc w:val="left"/>
              <w:textAlignment w:val="bottom"/>
              <w:rPr>
                <w:rFonts w:hint="default" w:ascii="宋体" w:hAnsi="宋体" w:eastAsia="宋体" w:cs="宋体"/>
                <w:color w:val="000000"/>
                <w:kern w:val="0"/>
                <w:szCs w:val="21"/>
                <w:lang w:val="en-US" w:eastAsia="zh-CN" w:bidi="ar"/>
              </w:rPr>
            </w:pPr>
          </w:p>
        </w:tc>
      </w:tr>
      <w:tr w14:paraId="186C23D4">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65DFF">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EB49F">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6.1.4</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A19452">
            <w:pPr>
              <w:widowControl/>
              <w:jc w:val="both"/>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6.1.4 中“±1%”字体不是宋体</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22DAB">
            <w:pPr>
              <w:widowControl/>
              <w:jc w:val="left"/>
              <w:textAlignment w:val="bottom"/>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湖南恒晟环保科技有限公司</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C91B1">
            <w:pPr>
              <w:widowControl/>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采纳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2F453">
            <w:pPr>
              <w:widowControl/>
              <w:jc w:val="left"/>
              <w:textAlignment w:val="bottom"/>
              <w:rPr>
                <w:rFonts w:hint="default" w:ascii="宋体" w:hAnsi="宋体" w:eastAsia="宋体" w:cs="宋体"/>
                <w:color w:val="000000"/>
                <w:kern w:val="0"/>
                <w:szCs w:val="21"/>
                <w:lang w:val="en-US" w:eastAsia="zh-CN" w:bidi="ar"/>
              </w:rPr>
            </w:pPr>
          </w:p>
        </w:tc>
      </w:tr>
      <w:tr w14:paraId="261D738E">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DAA23">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9F41A">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6.1.6</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42FE82">
            <w:pPr>
              <w:widowControl/>
              <w:jc w:val="both"/>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规范同一装置/概念的术语使用，如全文中“热解反应釜”“热解炉”“管式炉/回转窑”（6.1.6 提及）表述不一致，建议统一为“热解反应釜”（核心设备名称），并在术语或条款中明确“管式炉、回转窑为热解反应釜的可选类型”，避免混淆。</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B6C4F">
            <w:pPr>
              <w:widowControl/>
              <w:jc w:val="left"/>
              <w:textAlignment w:val="bottom"/>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湖南恒晟环保科技有限公司</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F259D">
            <w:pPr>
              <w:widowControl/>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采纳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4F86E">
            <w:pPr>
              <w:widowControl/>
              <w:jc w:val="left"/>
              <w:textAlignment w:val="bottom"/>
              <w:rPr>
                <w:rFonts w:hint="default" w:ascii="宋体" w:hAnsi="宋体" w:eastAsia="宋体" w:cs="宋体"/>
                <w:color w:val="000000"/>
                <w:kern w:val="0"/>
                <w:szCs w:val="21"/>
                <w:lang w:val="en-US" w:eastAsia="zh-CN" w:bidi="ar"/>
              </w:rPr>
            </w:pPr>
          </w:p>
        </w:tc>
      </w:tr>
      <w:tr w14:paraId="1B83FDCA">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6F530">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ECDF3">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6.2.1</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69DFBD">
            <w:pPr>
              <w:widowControl/>
              <w:jc w:val="both"/>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6.2.1 规定 “电解液输送管道采用PPH 耐酸碱管材”，但未明确管材壁厚（需≥6mm，符合 GB/T 18742.2-2022《冷热水用聚丙烯管道系统 第 2 部分：管材》），壁厚不足易因腐蚀导致泄漏，建议补充壁厚要求，确保管道使用寿命与安全运行。</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9DC63">
            <w:pPr>
              <w:widowControl/>
              <w:jc w:val="left"/>
              <w:textAlignment w:val="bottom"/>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赛恩斯环保股份有限公司</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06E7D">
            <w:pPr>
              <w:widowControl/>
              <w:jc w:val="center"/>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采纳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C085">
            <w:pPr>
              <w:widowControl/>
              <w:jc w:val="left"/>
              <w:textAlignment w:val="bottom"/>
              <w:rPr>
                <w:rFonts w:hint="default" w:ascii="宋体" w:hAnsi="宋体" w:eastAsia="宋体" w:cs="宋体"/>
                <w:color w:val="000000"/>
                <w:kern w:val="0"/>
                <w:szCs w:val="21"/>
                <w:lang w:val="en-US" w:eastAsia="zh-CN" w:bidi="ar"/>
              </w:rPr>
            </w:pPr>
          </w:p>
        </w:tc>
      </w:tr>
      <w:tr w14:paraId="279527F4">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351C3">
            <w:pPr>
              <w:widowControl/>
              <w:jc w:val="left"/>
              <w:textAlignment w:val="bottom"/>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9</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5C818">
            <w:pPr>
              <w:widowControl/>
              <w:jc w:val="left"/>
              <w:textAlignment w:val="bottom"/>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7.1.2</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A136A9">
            <w:pPr>
              <w:widowControl/>
              <w:jc w:val="both"/>
              <w:textAlignment w:val="bottom"/>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7.1.2 烟气中二氧化硫浓度测定应按照HJ/T 60的规定进行，HJ/T 60为“水质 硫化物的测定 碘量法”，请核实修改；</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AC4D5">
            <w:pPr>
              <w:widowControl/>
              <w:jc w:val="left"/>
              <w:textAlignment w:val="bottom"/>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lang w:val="en-US" w:eastAsia="zh-CN" w:bidi="ar"/>
              </w:rPr>
              <w:t>西林环保材料有限公司</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A4B47">
            <w:pPr>
              <w:widowControl/>
              <w:jc w:val="center"/>
              <w:textAlignment w:val="bottom"/>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采纳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17683">
            <w:pPr>
              <w:widowControl/>
              <w:jc w:val="left"/>
              <w:textAlignment w:val="bottom"/>
              <w:rPr>
                <w:rFonts w:hint="default" w:ascii="宋体" w:hAnsi="宋体" w:eastAsia="宋体" w:cs="宋体"/>
                <w:color w:val="000000"/>
                <w:kern w:val="0"/>
                <w:szCs w:val="21"/>
                <w:highlight w:val="yellow"/>
                <w:lang w:val="en-US" w:eastAsia="zh-CN" w:bidi="ar"/>
              </w:rPr>
            </w:pPr>
          </w:p>
        </w:tc>
      </w:tr>
      <w:tr w14:paraId="173D5246">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6DFA822">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10</w:t>
            </w: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55767CD">
            <w:pPr>
              <w:widowControl/>
              <w:jc w:val="left"/>
              <w:textAlignment w:val="bottom"/>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7.3</w:t>
            </w:r>
          </w:p>
        </w:tc>
        <w:tc>
          <w:tcPr>
            <w:tcW w:w="5746"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14:paraId="198AF1DD">
            <w:pPr>
              <w:widowControl/>
              <w:jc w:val="both"/>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7.3 过程控制要求与5.2 技术指标要求不一致：</w:t>
            </w:r>
          </w:p>
          <w:p w14:paraId="0944D3E1">
            <w:pPr>
              <w:widowControl/>
              <w:jc w:val="both"/>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（1）7.3.1 吸收单元控制：应通过pH在线监测仪，确保吸收液pH不超过2~7，与表1中吸收后富液pH为0~7矛盾</w:t>
            </w:r>
          </w:p>
          <w:p w14:paraId="054EB2A7">
            <w:pPr>
              <w:widowControl/>
              <w:jc w:val="both"/>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（2）7.3.2 电解单元控制：应采用PLC系统调节直流电源输出，确保电流密度稳定，范围宜控制在1000A/m2~10000 A/m2。而表3中电流密度仅要求≥100</w:t>
            </w:r>
          </w:p>
          <w:p w14:paraId="7D88A2FB">
            <w:pPr>
              <w:widowControl/>
              <w:jc w:val="both"/>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（3）7.3.3 热解单元控制：应将热解炉温度控制在80℃~200℃，温度波动范围应不超过±2℃；热解尾气浓度超过设定值（≥50 mg/m3）时，系统应自动加大冷凝器冷却水量。表5中温度是否应该改为80~200</w:t>
            </w:r>
          </w:p>
          <w:p w14:paraId="358F80B6">
            <w:pPr>
              <w:widowControl/>
              <w:jc w:val="left"/>
              <w:textAlignment w:val="bottom"/>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（4）7.3.4 应急控制：当烟气二氧化硫进口浓度超过</w:t>
            </w:r>
            <w:r>
              <w:rPr>
                <w:rFonts w:hint="eastAsia" w:ascii="宋体" w:hAnsi="宋体" w:cs="宋体"/>
                <w:color w:val="000000"/>
                <w:kern w:val="0"/>
                <w:szCs w:val="21"/>
                <w:lang w:val="en-US" w:eastAsia="zh-CN" w:bidi="ar"/>
              </w:rPr>
              <w:t>100</w:t>
            </w:r>
            <w:r>
              <w:rPr>
                <w:rFonts w:hint="eastAsia" w:ascii="宋体" w:hAnsi="宋体" w:eastAsia="宋体" w:cs="宋体"/>
                <w:color w:val="000000"/>
                <w:kern w:val="0"/>
                <w:szCs w:val="21"/>
                <w:lang w:val="en-US" w:eastAsia="zh-CN" w:bidi="ar"/>
              </w:rPr>
              <w:t xml:space="preserve"> mg/m</w:t>
            </w:r>
            <w:r>
              <w:rPr>
                <w:rFonts w:hint="eastAsia" w:ascii="宋体" w:hAnsi="宋体" w:eastAsia="宋体" w:cs="宋体"/>
                <w:color w:val="000000"/>
                <w:kern w:val="0"/>
                <w:szCs w:val="21"/>
                <w:vertAlign w:val="superscript"/>
                <w:lang w:val="en-US" w:eastAsia="zh-CN" w:bidi="ar"/>
              </w:rPr>
              <w:t>3</w:t>
            </w:r>
            <w:r>
              <w:rPr>
                <w:rFonts w:hint="eastAsia" w:ascii="宋体" w:hAnsi="宋体" w:eastAsia="宋体" w:cs="宋体"/>
                <w:color w:val="000000"/>
                <w:kern w:val="0"/>
                <w:szCs w:val="21"/>
                <w:lang w:val="en-US" w:eastAsia="zh-CN" w:bidi="ar"/>
              </w:rPr>
              <w:t>（或停电、设备故障）时，系统应自动开启旁通烟道（或停运），并触发声光报警；那么表1中二氧化硫浓度是否</w:t>
            </w:r>
            <w:r>
              <w:rPr>
                <w:rFonts w:hint="eastAsia" w:ascii="宋体" w:hAnsi="宋体" w:cs="宋体"/>
                <w:color w:val="000000"/>
                <w:kern w:val="0"/>
                <w:szCs w:val="21"/>
                <w:lang w:val="en-US" w:eastAsia="zh-CN" w:bidi="ar"/>
              </w:rPr>
              <w:t>矛盾</w:t>
            </w:r>
            <w:r>
              <w:rPr>
                <w:rFonts w:hint="eastAsia" w:ascii="宋体" w:hAnsi="宋体" w:eastAsia="宋体" w:cs="宋体"/>
                <w:color w:val="000000"/>
                <w:kern w:val="0"/>
                <w:szCs w:val="21"/>
                <w:lang w:val="en-US" w:eastAsia="zh-CN" w:bidi="ar"/>
              </w:rPr>
              <w:t>？</w:t>
            </w:r>
          </w:p>
        </w:tc>
        <w:tc>
          <w:tcPr>
            <w:tcW w:w="319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9C86C4F">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云南云铜锌业股份有限公司</w:t>
            </w:r>
          </w:p>
        </w:tc>
        <w:tc>
          <w:tcPr>
            <w:tcW w:w="178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ACB5EE5">
            <w:pPr>
              <w:widowControl/>
              <w:jc w:val="center"/>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部分采纳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CD33">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w:t>
            </w:r>
            <w:r>
              <w:rPr>
                <w:rFonts w:hint="eastAsia" w:ascii="宋体" w:hAnsi="宋体" w:eastAsia="宋体" w:cs="宋体"/>
                <w:color w:val="000000"/>
                <w:kern w:val="0"/>
                <w:szCs w:val="21"/>
                <w:lang w:val="en-US" w:eastAsia="zh-CN" w:bidi="ar"/>
              </w:rPr>
              <w:t>烟气二氧化硫进口浓度超过</w:t>
            </w:r>
            <w:r>
              <w:rPr>
                <w:rFonts w:hint="eastAsia" w:ascii="宋体" w:hAnsi="宋体" w:cs="宋体"/>
                <w:color w:val="000000"/>
                <w:kern w:val="0"/>
                <w:szCs w:val="21"/>
                <w:lang w:val="en-US" w:eastAsia="zh-CN" w:bidi="ar"/>
              </w:rPr>
              <w:t>100</w:t>
            </w:r>
            <w:r>
              <w:rPr>
                <w:rFonts w:hint="eastAsia" w:ascii="宋体" w:hAnsi="宋体" w:eastAsia="宋体" w:cs="宋体"/>
                <w:color w:val="000000"/>
                <w:kern w:val="0"/>
                <w:szCs w:val="21"/>
                <w:lang w:val="en-US" w:eastAsia="zh-CN" w:bidi="ar"/>
              </w:rPr>
              <w:t xml:space="preserve"> mg/m</w:t>
            </w:r>
            <w:r>
              <w:rPr>
                <w:rFonts w:hint="eastAsia" w:ascii="宋体" w:hAnsi="宋体" w:eastAsia="宋体" w:cs="宋体"/>
                <w:color w:val="000000"/>
                <w:kern w:val="0"/>
                <w:szCs w:val="21"/>
                <w:vertAlign w:val="superscript"/>
                <w:lang w:val="en-US" w:eastAsia="zh-CN" w:bidi="ar"/>
              </w:rPr>
              <w:t>3</w:t>
            </w:r>
            <w:r>
              <w:rPr>
                <w:rFonts w:hint="eastAsia" w:ascii="宋体" w:hAnsi="宋体" w:cs="宋体"/>
                <w:color w:val="000000"/>
                <w:kern w:val="0"/>
                <w:szCs w:val="21"/>
                <w:lang w:val="en-US" w:eastAsia="zh-CN" w:bidi="ar"/>
              </w:rPr>
              <w:t>”为笔误，改成了“</w:t>
            </w:r>
            <w:r>
              <w:rPr>
                <w:rFonts w:hint="eastAsia" w:ascii="宋体" w:hAnsi="宋体" w:eastAsia="宋体" w:cs="宋体"/>
                <w:color w:val="000000"/>
                <w:kern w:val="0"/>
                <w:szCs w:val="21"/>
                <w:lang w:val="en-US" w:eastAsia="zh-CN" w:bidi="ar"/>
              </w:rPr>
              <w:t>烟气二氧化硫</w:t>
            </w:r>
            <w:r>
              <w:rPr>
                <w:rFonts w:hint="eastAsia" w:ascii="宋体" w:hAnsi="宋体" w:cs="宋体"/>
                <w:color w:val="000000"/>
                <w:kern w:val="0"/>
                <w:szCs w:val="21"/>
                <w:lang w:val="en-US" w:eastAsia="zh-CN" w:bidi="ar"/>
              </w:rPr>
              <w:t>出</w:t>
            </w:r>
            <w:r>
              <w:rPr>
                <w:rFonts w:hint="eastAsia" w:ascii="宋体" w:hAnsi="宋体" w:eastAsia="宋体" w:cs="宋体"/>
                <w:color w:val="000000"/>
                <w:kern w:val="0"/>
                <w:szCs w:val="21"/>
                <w:lang w:val="en-US" w:eastAsia="zh-CN" w:bidi="ar"/>
              </w:rPr>
              <w:t>口浓度超过</w:t>
            </w:r>
            <w:r>
              <w:rPr>
                <w:rFonts w:hint="eastAsia" w:ascii="宋体" w:hAnsi="宋体" w:cs="宋体"/>
                <w:color w:val="000000"/>
                <w:kern w:val="0"/>
                <w:szCs w:val="21"/>
                <w:lang w:val="en-US" w:eastAsia="zh-CN" w:bidi="ar"/>
              </w:rPr>
              <w:t>100</w:t>
            </w:r>
            <w:r>
              <w:rPr>
                <w:rFonts w:hint="eastAsia" w:ascii="宋体" w:hAnsi="宋体" w:eastAsia="宋体" w:cs="宋体"/>
                <w:color w:val="000000"/>
                <w:kern w:val="0"/>
                <w:szCs w:val="21"/>
                <w:lang w:val="en-US" w:eastAsia="zh-CN" w:bidi="ar"/>
              </w:rPr>
              <w:t xml:space="preserve"> mg/m</w:t>
            </w:r>
            <w:r>
              <w:rPr>
                <w:rFonts w:hint="eastAsia" w:ascii="宋体" w:hAnsi="宋体" w:eastAsia="宋体" w:cs="宋体"/>
                <w:color w:val="000000"/>
                <w:kern w:val="0"/>
                <w:szCs w:val="21"/>
                <w:vertAlign w:val="superscript"/>
                <w:lang w:val="en-US" w:eastAsia="zh-CN" w:bidi="ar"/>
              </w:rPr>
              <w:t>3</w:t>
            </w:r>
            <w:r>
              <w:rPr>
                <w:rFonts w:hint="eastAsia" w:ascii="宋体" w:hAnsi="宋体" w:cs="宋体"/>
                <w:color w:val="000000"/>
                <w:kern w:val="0"/>
                <w:szCs w:val="21"/>
                <w:lang w:val="en-US" w:eastAsia="zh-CN" w:bidi="ar"/>
              </w:rPr>
              <w:t>”</w:t>
            </w:r>
          </w:p>
        </w:tc>
      </w:tr>
      <w:tr w14:paraId="0F8E6BCA">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E276A42">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11</w:t>
            </w: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E2406E5">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7.3</w:t>
            </w:r>
          </w:p>
        </w:tc>
        <w:tc>
          <w:tcPr>
            <w:tcW w:w="5746"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14:paraId="57127BED">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eastAsia="zh-CN" w:bidi="ar"/>
              </w:rPr>
              <w:t>同时规范7.3 过程控制条款中“建议范围1000A/m</w:t>
            </w:r>
            <w:r>
              <w:rPr>
                <w:rFonts w:hint="eastAsia" w:ascii="宋体" w:hAnsi="宋体" w:cs="宋体"/>
                <w:color w:val="000000"/>
                <w:kern w:val="0"/>
                <w:szCs w:val="21"/>
                <w:vertAlign w:val="superscript"/>
                <w:lang w:val="en-US" w:eastAsia="zh-CN" w:bidi="ar"/>
              </w:rPr>
              <w:t>2</w:t>
            </w:r>
            <w:r>
              <w:rPr>
                <w:rFonts w:hint="eastAsia" w:ascii="宋体" w:hAnsi="宋体" w:eastAsia="宋体" w:cs="宋体"/>
                <w:color w:val="000000"/>
                <w:kern w:val="0"/>
                <w:szCs w:val="21"/>
                <w:lang w:eastAsia="zh-CN" w:bidi="ar"/>
              </w:rPr>
              <w:t>~10000A/m</w:t>
            </w:r>
            <w:r>
              <w:rPr>
                <w:rFonts w:hint="eastAsia" w:ascii="宋体" w:hAnsi="宋体" w:cs="宋体"/>
                <w:color w:val="000000"/>
                <w:kern w:val="0"/>
                <w:szCs w:val="21"/>
                <w:vertAlign w:val="superscript"/>
                <w:lang w:val="en-US" w:eastAsia="zh-CN" w:bidi="ar"/>
              </w:rPr>
              <w:t>2</w:t>
            </w:r>
            <w:r>
              <w:rPr>
                <w:rFonts w:hint="eastAsia" w:ascii="宋体" w:hAnsi="宋体" w:eastAsia="宋体" w:cs="宋体"/>
                <w:color w:val="000000"/>
                <w:kern w:val="0"/>
                <w:szCs w:val="21"/>
                <w:lang w:eastAsia="zh-CN" w:bidi="ar"/>
              </w:rPr>
              <w:t>”的表述，删除“建议”或明确为“控制范围”，保持指令性条款的严谨性。</w:t>
            </w:r>
          </w:p>
        </w:tc>
        <w:tc>
          <w:tcPr>
            <w:tcW w:w="319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359BBD3">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 w:val="21"/>
                <w:szCs w:val="21"/>
                <w:lang w:val="en-US" w:eastAsia="zh-CN" w:bidi="ar"/>
              </w:rPr>
              <w:t>淳华氢能源科技(湖南)有限公司</w:t>
            </w:r>
          </w:p>
        </w:tc>
        <w:tc>
          <w:tcPr>
            <w:tcW w:w="178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C40BD9D">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bidi="ar"/>
              </w:rPr>
              <w:t>采纳</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61B7">
            <w:pPr>
              <w:widowControl/>
              <w:jc w:val="left"/>
              <w:textAlignment w:val="bottom"/>
              <w:rPr>
                <w:rFonts w:hint="default" w:ascii="宋体" w:hAnsi="宋体" w:eastAsia="宋体" w:cs="宋体"/>
                <w:color w:val="000000"/>
                <w:kern w:val="0"/>
                <w:szCs w:val="21"/>
                <w:lang w:val="en-US" w:eastAsia="zh-CN" w:bidi="ar"/>
              </w:rPr>
            </w:pPr>
          </w:p>
        </w:tc>
      </w:tr>
      <w:tr w14:paraId="7CF97407">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BF28578">
            <w:pPr>
              <w:widowControl/>
              <w:jc w:val="left"/>
              <w:textAlignment w:val="bottom"/>
              <w:rPr>
                <w:rFonts w:hint="eastAsia" w:ascii="宋体" w:hAnsi="宋体" w:cs="宋体"/>
                <w:color w:val="000000"/>
                <w:kern w:val="0"/>
                <w:szCs w:val="21"/>
                <w:lang w:val="en-US" w:eastAsia="zh-CN" w:bidi="ar"/>
              </w:rPr>
            </w:pP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159C70C">
            <w:pPr>
              <w:widowControl/>
              <w:jc w:val="left"/>
              <w:textAlignment w:val="bottom"/>
              <w:rPr>
                <w:rFonts w:hint="eastAsia" w:ascii="宋体" w:hAnsi="宋体" w:cs="宋体"/>
                <w:color w:val="000000"/>
                <w:kern w:val="0"/>
                <w:szCs w:val="21"/>
                <w:lang w:val="en-US" w:eastAsia="zh-CN" w:bidi="ar"/>
              </w:rPr>
            </w:pPr>
          </w:p>
        </w:tc>
        <w:tc>
          <w:tcPr>
            <w:tcW w:w="5746"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14:paraId="65B0C3F8">
            <w:pPr>
              <w:widowControl/>
              <w:jc w:val="left"/>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回函无意见单位</w:t>
            </w:r>
          </w:p>
        </w:tc>
        <w:tc>
          <w:tcPr>
            <w:tcW w:w="319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35877B8">
            <w:pPr>
              <w:widowControl/>
              <w:jc w:val="left"/>
              <w:textAlignment w:val="bottom"/>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云南铜业股份有限公司西南铜业分公司</w:t>
            </w:r>
          </w:p>
        </w:tc>
        <w:tc>
          <w:tcPr>
            <w:tcW w:w="178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CBFCCF4">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B0DE2">
            <w:pPr>
              <w:widowControl/>
              <w:jc w:val="left"/>
              <w:textAlignment w:val="bottom"/>
              <w:rPr>
                <w:rFonts w:hint="default" w:ascii="宋体" w:hAnsi="宋体" w:eastAsia="宋体" w:cs="宋体"/>
                <w:color w:val="000000"/>
                <w:kern w:val="0"/>
                <w:szCs w:val="21"/>
                <w:lang w:val="en-US" w:eastAsia="zh-CN" w:bidi="ar"/>
              </w:rPr>
            </w:pPr>
          </w:p>
        </w:tc>
      </w:tr>
      <w:tr w14:paraId="6543E120">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C2B220E">
            <w:pPr>
              <w:widowControl/>
              <w:jc w:val="left"/>
              <w:textAlignment w:val="bottom"/>
              <w:rPr>
                <w:rFonts w:hint="eastAsia" w:ascii="宋体" w:hAnsi="宋体" w:cs="宋体"/>
                <w:color w:val="000000"/>
                <w:kern w:val="0"/>
                <w:szCs w:val="21"/>
                <w:lang w:val="en-US" w:eastAsia="zh-CN" w:bidi="ar"/>
              </w:rPr>
            </w:pP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2FAAF43">
            <w:pPr>
              <w:widowControl/>
              <w:jc w:val="left"/>
              <w:textAlignment w:val="bottom"/>
              <w:rPr>
                <w:rFonts w:hint="eastAsia" w:ascii="宋体" w:hAnsi="宋体" w:cs="宋体"/>
                <w:color w:val="000000"/>
                <w:kern w:val="0"/>
                <w:szCs w:val="21"/>
                <w:lang w:val="en-US" w:eastAsia="zh-CN" w:bidi="ar"/>
              </w:rPr>
            </w:pPr>
          </w:p>
        </w:tc>
        <w:tc>
          <w:tcPr>
            <w:tcW w:w="5746"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14:paraId="46249A09">
            <w:pPr>
              <w:widowControl/>
              <w:jc w:val="left"/>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回函无意见单位</w:t>
            </w:r>
          </w:p>
        </w:tc>
        <w:tc>
          <w:tcPr>
            <w:tcW w:w="319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1E320ED">
            <w:pPr>
              <w:widowControl/>
              <w:jc w:val="left"/>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驰宏锌锗综合利用公司</w:t>
            </w:r>
          </w:p>
        </w:tc>
        <w:tc>
          <w:tcPr>
            <w:tcW w:w="178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0251E02">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0673A">
            <w:pPr>
              <w:widowControl/>
              <w:jc w:val="left"/>
              <w:textAlignment w:val="bottom"/>
              <w:rPr>
                <w:rFonts w:hint="default" w:ascii="宋体" w:hAnsi="宋体" w:eastAsia="宋体" w:cs="宋体"/>
                <w:color w:val="000000"/>
                <w:kern w:val="0"/>
                <w:szCs w:val="21"/>
                <w:lang w:val="en-US" w:eastAsia="zh-CN" w:bidi="ar"/>
              </w:rPr>
            </w:pPr>
          </w:p>
        </w:tc>
      </w:tr>
      <w:tr w14:paraId="74D1940D">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84642FD">
            <w:pPr>
              <w:widowControl/>
              <w:jc w:val="left"/>
              <w:textAlignment w:val="bottom"/>
              <w:rPr>
                <w:rFonts w:hint="eastAsia" w:ascii="宋体" w:hAnsi="宋体" w:cs="宋体"/>
                <w:color w:val="000000"/>
                <w:kern w:val="0"/>
                <w:szCs w:val="21"/>
                <w:lang w:val="en-US" w:eastAsia="zh-CN" w:bidi="ar"/>
              </w:rPr>
            </w:pP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E0F97A7">
            <w:pPr>
              <w:widowControl/>
              <w:jc w:val="left"/>
              <w:textAlignment w:val="bottom"/>
              <w:rPr>
                <w:rFonts w:hint="eastAsia" w:ascii="宋体" w:hAnsi="宋体" w:cs="宋体"/>
                <w:color w:val="000000"/>
                <w:kern w:val="0"/>
                <w:szCs w:val="21"/>
                <w:lang w:val="en-US" w:eastAsia="zh-CN" w:bidi="ar"/>
              </w:rPr>
            </w:pPr>
          </w:p>
        </w:tc>
        <w:tc>
          <w:tcPr>
            <w:tcW w:w="5746"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14:paraId="4DAA507B">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未回函单位</w:t>
            </w:r>
          </w:p>
        </w:tc>
        <w:tc>
          <w:tcPr>
            <w:tcW w:w="319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3A82978">
            <w:pPr>
              <w:widowControl/>
              <w:jc w:val="left"/>
              <w:textAlignment w:val="bottom"/>
              <w:rPr>
                <w:rFonts w:hint="default" w:ascii="宋体" w:hAnsi="宋体" w:eastAsia="宋体" w:cs="宋体"/>
                <w:color w:val="000000"/>
                <w:kern w:val="0"/>
                <w:szCs w:val="21"/>
                <w:lang w:val="en-US" w:eastAsia="zh-CN" w:bidi="ar"/>
              </w:rPr>
            </w:pPr>
            <w:r>
              <w:rPr>
                <w:rFonts w:hint="eastAsia" w:ascii="宋体" w:hAnsi="宋体" w:cs="宋体"/>
                <w:color w:val="000000"/>
                <w:kern w:val="0"/>
                <w:sz w:val="21"/>
                <w:szCs w:val="21"/>
                <w:lang w:val="en-US" w:eastAsia="zh-CN" w:bidi="ar"/>
              </w:rPr>
              <w:t>会泽冶炼厂</w:t>
            </w:r>
          </w:p>
        </w:tc>
        <w:tc>
          <w:tcPr>
            <w:tcW w:w="178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1E9A6B8">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D9767">
            <w:pPr>
              <w:widowControl/>
              <w:jc w:val="left"/>
              <w:textAlignment w:val="bottom"/>
              <w:rPr>
                <w:rFonts w:hint="default" w:ascii="宋体" w:hAnsi="宋体" w:eastAsia="宋体" w:cs="宋体"/>
                <w:color w:val="000000"/>
                <w:kern w:val="0"/>
                <w:szCs w:val="21"/>
                <w:lang w:val="en-US" w:eastAsia="zh-CN" w:bidi="ar"/>
              </w:rPr>
            </w:pPr>
          </w:p>
        </w:tc>
      </w:tr>
      <w:tr w14:paraId="1AB9B369">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B41399">
            <w:pPr>
              <w:widowControl/>
              <w:jc w:val="left"/>
              <w:textAlignment w:val="bottom"/>
              <w:rPr>
                <w:rFonts w:hint="eastAsia" w:ascii="宋体" w:hAnsi="宋体" w:cs="宋体"/>
                <w:color w:val="000000"/>
                <w:kern w:val="0"/>
                <w:szCs w:val="21"/>
                <w:lang w:val="en-US" w:eastAsia="zh-CN" w:bidi="ar"/>
              </w:rPr>
            </w:pP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08E0B5B">
            <w:pPr>
              <w:widowControl/>
              <w:jc w:val="left"/>
              <w:textAlignment w:val="bottom"/>
              <w:rPr>
                <w:rFonts w:hint="eastAsia" w:ascii="宋体" w:hAnsi="宋体" w:cs="宋体"/>
                <w:color w:val="000000"/>
                <w:kern w:val="0"/>
                <w:szCs w:val="21"/>
                <w:lang w:val="en-US" w:eastAsia="zh-CN" w:bidi="ar"/>
              </w:rPr>
            </w:pPr>
          </w:p>
        </w:tc>
        <w:tc>
          <w:tcPr>
            <w:tcW w:w="5746"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14:paraId="3D4DD2E7">
            <w:pPr>
              <w:widowControl/>
              <w:jc w:val="left"/>
              <w:textAlignment w:val="bottom"/>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未回函单位</w:t>
            </w:r>
          </w:p>
        </w:tc>
        <w:tc>
          <w:tcPr>
            <w:tcW w:w="319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E238AA0">
            <w:pPr>
              <w:widowControl/>
              <w:jc w:val="left"/>
              <w:textAlignment w:val="bottom"/>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湘潭市新型仪器仪表研究所</w:t>
            </w:r>
          </w:p>
        </w:tc>
        <w:tc>
          <w:tcPr>
            <w:tcW w:w="178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CA8C761">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569C7">
            <w:pPr>
              <w:widowControl/>
              <w:jc w:val="left"/>
              <w:textAlignment w:val="bottom"/>
              <w:rPr>
                <w:rFonts w:hint="default" w:ascii="宋体" w:hAnsi="宋体" w:eastAsia="宋体" w:cs="宋体"/>
                <w:color w:val="000000"/>
                <w:kern w:val="0"/>
                <w:szCs w:val="21"/>
                <w:lang w:val="en-US" w:eastAsia="zh-CN" w:bidi="ar"/>
              </w:rPr>
            </w:pPr>
          </w:p>
        </w:tc>
      </w:tr>
      <w:tr w14:paraId="29D9EB82">
        <w:tblPrEx>
          <w:tblCellMar>
            <w:top w:w="0" w:type="dxa"/>
            <w:left w:w="108" w:type="dxa"/>
            <w:bottom w:w="0" w:type="dxa"/>
            <w:right w:w="108" w:type="dxa"/>
          </w:tblCellMar>
        </w:tblPrEx>
        <w:trPr>
          <w:trHeight w:val="270" w:hRule="atLeast"/>
          <w:jc w:val="right"/>
        </w:trPr>
        <w:tc>
          <w:tcPr>
            <w:tcW w:w="14174"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68E823D">
            <w:pPr>
              <w:widowControl/>
              <w:jc w:val="left"/>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bidi="ar"/>
              </w:rPr>
              <w:t>说明:                                                                                                                                                                                                                                                              (1)发送《征求意见稿》的</w:t>
            </w:r>
            <w:r>
              <w:rPr>
                <w:rFonts w:hint="eastAsia" w:ascii="宋体" w:hAnsi="宋体" w:eastAsia="宋体" w:cs="宋体"/>
                <w:color w:val="000000"/>
                <w:kern w:val="0"/>
                <w:szCs w:val="21"/>
                <w:highlight w:val="none"/>
                <w:lang w:bidi="ar"/>
              </w:rPr>
              <w:t xml:space="preserve">单位个数: </w:t>
            </w:r>
            <w:r>
              <w:rPr>
                <w:rFonts w:hint="eastAsia" w:ascii="宋体" w:hAnsi="宋体" w:cs="宋体"/>
                <w:color w:val="000000"/>
                <w:kern w:val="0"/>
                <w:szCs w:val="21"/>
                <w:highlight w:val="none"/>
                <w:lang w:val="en-US" w:eastAsia="zh-CN" w:bidi="ar"/>
              </w:rPr>
              <w:t>9</w:t>
            </w:r>
            <w:r>
              <w:rPr>
                <w:rFonts w:hint="eastAsia" w:ascii="宋体" w:hAnsi="宋体" w:eastAsia="宋体" w:cs="宋体"/>
                <w:color w:val="000000"/>
                <w:kern w:val="0"/>
                <w:szCs w:val="21"/>
                <w:highlight w:val="none"/>
                <w:lang w:bidi="ar"/>
              </w:rPr>
              <w:t xml:space="preserve">个。                                                                                                               (2)收到《征求意见稿》后,回函的单位数: </w:t>
            </w:r>
            <w:r>
              <w:rPr>
                <w:rFonts w:hint="eastAsia" w:ascii="宋体" w:hAnsi="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个。                                                                                                               (3)收到《征求意见稿》后,回函并有建议或意见的单位数:</w:t>
            </w:r>
            <w:r>
              <w:rPr>
                <w:rFonts w:hint="eastAsia" w:ascii="宋体" w:hAnsi="宋体" w:cs="宋体"/>
                <w:color w:val="000000"/>
                <w:kern w:val="0"/>
                <w:szCs w:val="21"/>
                <w:highlight w:val="none"/>
                <w:lang w:val="en-US" w:eastAsia="zh-CN" w:bidi="ar"/>
              </w:rPr>
              <w:t>2</w:t>
            </w:r>
            <w:r>
              <w:rPr>
                <w:rFonts w:hint="eastAsia" w:ascii="宋体" w:hAnsi="宋体" w:eastAsia="宋体" w:cs="宋体"/>
                <w:color w:val="000000"/>
                <w:kern w:val="0"/>
                <w:szCs w:val="21"/>
                <w:highlight w:val="none"/>
                <w:lang w:bidi="ar"/>
              </w:rPr>
              <w:t xml:space="preserve">个。                                                                                                             (4)没有回函的单位数: </w:t>
            </w:r>
            <w:r>
              <w:rPr>
                <w:rFonts w:hint="eastAsia" w:ascii="宋体" w:hAnsi="宋体" w:cs="宋体"/>
                <w:color w:val="000000"/>
                <w:kern w:val="0"/>
                <w:szCs w:val="21"/>
                <w:highlight w:val="none"/>
                <w:lang w:val="en-US" w:eastAsia="zh-CN" w:bidi="ar"/>
              </w:rPr>
              <w:t>2</w:t>
            </w:r>
            <w:r>
              <w:rPr>
                <w:rFonts w:hint="eastAsia" w:ascii="宋体" w:hAnsi="宋体" w:eastAsia="宋体" w:cs="宋体"/>
                <w:color w:val="000000"/>
                <w:kern w:val="0"/>
                <w:szCs w:val="21"/>
                <w:highlight w:val="none"/>
                <w:lang w:bidi="ar"/>
              </w:rPr>
              <w:t>个。</w:t>
            </w:r>
          </w:p>
        </w:tc>
      </w:tr>
    </w:tbl>
    <w:p w14:paraId="0F75A967">
      <w:pPr>
        <w:rPr>
          <w:rFonts w:hint="default" w:ascii="Times New Roman" w:hAnsi="Times New Roman" w:eastAsia="宋体" w:cs="Times New Roman"/>
          <w:sz w:val="24"/>
          <w:szCs w:val="24"/>
          <w:highlight w:val="none"/>
          <w:lang w:val="en-US" w:eastAsia="zh-CN"/>
        </w:rPr>
      </w:pPr>
    </w:p>
    <w:p w14:paraId="0617EA89">
      <w:pPr>
        <w:pStyle w:val="19"/>
        <w:spacing w:line="360" w:lineRule="auto"/>
        <w:ind w:left="0" w:leftChars="0" w:firstLine="0" w:firstLineChars="0"/>
        <w:jc w:val="both"/>
        <w:outlineLvl w:val="0"/>
        <w:rPr>
          <w:rFonts w:hint="default" w:ascii="Times New Roman" w:hAnsi="Times New Roman" w:eastAsia="宋体" w:cs="Times New Roman"/>
          <w:sz w:val="24"/>
          <w:szCs w:val="24"/>
          <w:highlight w:val="none"/>
          <w:lang w:val="en-US" w:eastAsia="zh-CN"/>
        </w:rPr>
      </w:pPr>
    </w:p>
    <w:sectPr>
      <w:pgSz w:w="16838" w:h="11906" w:orient="landscape"/>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2B91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73CD8F">
                          <w:pPr>
                            <w:pStyle w:val="8"/>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nB+2&#10;6rUBAACOAwAADgAAAAAAAAABACAAAAAeAQAAZHJzL2Uyb0RvYy54bWxQSwUGAAAAAAYABgBZAQAA&#10;RQUAAAAA&#10;">
              <v:fill on="f" focussize="0,0"/>
              <v:stroke on="f"/>
              <v:imagedata o:title=""/>
              <o:lock v:ext="edit" aspectratio="f"/>
              <v:textbox inset="0mm,0mm,0mm,0mm" style="mso-fit-shape-to-text:t;">
                <w:txbxContent>
                  <w:p w14:paraId="3F73CD8F">
                    <w:pPr>
                      <w:pStyle w:val="8"/>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33334"/>
    <w:multiLevelType w:val="multilevel"/>
    <w:tmpl w:val="76933334"/>
    <w:lvl w:ilvl="0" w:tentative="0">
      <w:start w:val="1"/>
      <w:numFmt w:val="none"/>
      <w:pStyle w:val="21"/>
      <w:lvlText w:val="%1——"/>
      <w:lvlJc w:val="left"/>
      <w:pPr>
        <w:tabs>
          <w:tab w:val="left" w:pos="1140"/>
        </w:tabs>
        <w:ind w:left="84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4NDZjZWUwOWMxN2MzNGZlMThjZWZmMzJkZGZiMGMifQ=="/>
  </w:docVars>
  <w:rsids>
    <w:rsidRoot w:val="0066274A"/>
    <w:rsid w:val="000272DC"/>
    <w:rsid w:val="00041112"/>
    <w:rsid w:val="0004289D"/>
    <w:rsid w:val="000631C4"/>
    <w:rsid w:val="00066BE2"/>
    <w:rsid w:val="00067CC8"/>
    <w:rsid w:val="00076A12"/>
    <w:rsid w:val="0008659C"/>
    <w:rsid w:val="000965BC"/>
    <w:rsid w:val="000A769D"/>
    <w:rsid w:val="000B1605"/>
    <w:rsid w:val="000C5471"/>
    <w:rsid w:val="000C6334"/>
    <w:rsid w:val="000D1C25"/>
    <w:rsid w:val="000F2A2B"/>
    <w:rsid w:val="00100F4B"/>
    <w:rsid w:val="001056E5"/>
    <w:rsid w:val="00113E84"/>
    <w:rsid w:val="00135EED"/>
    <w:rsid w:val="00160A5A"/>
    <w:rsid w:val="0018376E"/>
    <w:rsid w:val="001B7FE4"/>
    <w:rsid w:val="001C346A"/>
    <w:rsid w:val="001D157F"/>
    <w:rsid w:val="001D56FA"/>
    <w:rsid w:val="002236A6"/>
    <w:rsid w:val="002418CC"/>
    <w:rsid w:val="00245AAF"/>
    <w:rsid w:val="00251A98"/>
    <w:rsid w:val="0027721A"/>
    <w:rsid w:val="002911D0"/>
    <w:rsid w:val="002943F9"/>
    <w:rsid w:val="002A2F32"/>
    <w:rsid w:val="002B0897"/>
    <w:rsid w:val="002C2248"/>
    <w:rsid w:val="002C56D5"/>
    <w:rsid w:val="002C7B78"/>
    <w:rsid w:val="002E5681"/>
    <w:rsid w:val="002F362E"/>
    <w:rsid w:val="002F652B"/>
    <w:rsid w:val="00305BD5"/>
    <w:rsid w:val="0031542D"/>
    <w:rsid w:val="00340578"/>
    <w:rsid w:val="00342213"/>
    <w:rsid w:val="00343915"/>
    <w:rsid w:val="00384AAF"/>
    <w:rsid w:val="00390A0A"/>
    <w:rsid w:val="003951E4"/>
    <w:rsid w:val="003A3C05"/>
    <w:rsid w:val="003C03BB"/>
    <w:rsid w:val="003D39B8"/>
    <w:rsid w:val="003E3FBD"/>
    <w:rsid w:val="003E6023"/>
    <w:rsid w:val="003E76AB"/>
    <w:rsid w:val="003F0A6C"/>
    <w:rsid w:val="004413B2"/>
    <w:rsid w:val="00446B59"/>
    <w:rsid w:val="0048350B"/>
    <w:rsid w:val="0048372F"/>
    <w:rsid w:val="00497FF6"/>
    <w:rsid w:val="004A5D8E"/>
    <w:rsid w:val="004B7AFE"/>
    <w:rsid w:val="004E07CE"/>
    <w:rsid w:val="004E5FDC"/>
    <w:rsid w:val="004F41BD"/>
    <w:rsid w:val="004F79E9"/>
    <w:rsid w:val="00502283"/>
    <w:rsid w:val="0052003C"/>
    <w:rsid w:val="005336EB"/>
    <w:rsid w:val="00557291"/>
    <w:rsid w:val="00582C8C"/>
    <w:rsid w:val="005868BC"/>
    <w:rsid w:val="005A0599"/>
    <w:rsid w:val="005C13ED"/>
    <w:rsid w:val="005C3231"/>
    <w:rsid w:val="005C5E10"/>
    <w:rsid w:val="005D2B3C"/>
    <w:rsid w:val="005D75BB"/>
    <w:rsid w:val="005E46B3"/>
    <w:rsid w:val="005E5551"/>
    <w:rsid w:val="006417C4"/>
    <w:rsid w:val="0066274A"/>
    <w:rsid w:val="00664E23"/>
    <w:rsid w:val="00677735"/>
    <w:rsid w:val="0068150F"/>
    <w:rsid w:val="006A08DE"/>
    <w:rsid w:val="006B3FC7"/>
    <w:rsid w:val="006D107C"/>
    <w:rsid w:val="00722395"/>
    <w:rsid w:val="00726226"/>
    <w:rsid w:val="00731F44"/>
    <w:rsid w:val="007415AC"/>
    <w:rsid w:val="007D53E8"/>
    <w:rsid w:val="007D5927"/>
    <w:rsid w:val="007F0042"/>
    <w:rsid w:val="007F57AB"/>
    <w:rsid w:val="00813D6D"/>
    <w:rsid w:val="00825610"/>
    <w:rsid w:val="00845F87"/>
    <w:rsid w:val="00847D0E"/>
    <w:rsid w:val="00875D4E"/>
    <w:rsid w:val="00881B97"/>
    <w:rsid w:val="008828E0"/>
    <w:rsid w:val="008836ED"/>
    <w:rsid w:val="008B786F"/>
    <w:rsid w:val="008C0A5F"/>
    <w:rsid w:val="008C7FF6"/>
    <w:rsid w:val="008F096E"/>
    <w:rsid w:val="008F3463"/>
    <w:rsid w:val="009034BF"/>
    <w:rsid w:val="009163C7"/>
    <w:rsid w:val="0096691E"/>
    <w:rsid w:val="009A34D5"/>
    <w:rsid w:val="009A400D"/>
    <w:rsid w:val="009B26C9"/>
    <w:rsid w:val="009B4186"/>
    <w:rsid w:val="00A03DF5"/>
    <w:rsid w:val="00A11164"/>
    <w:rsid w:val="00A11D90"/>
    <w:rsid w:val="00A16787"/>
    <w:rsid w:val="00A36FDF"/>
    <w:rsid w:val="00A64A7F"/>
    <w:rsid w:val="00A70DB5"/>
    <w:rsid w:val="00AA4849"/>
    <w:rsid w:val="00AA65C8"/>
    <w:rsid w:val="00AB21D0"/>
    <w:rsid w:val="00AB44E3"/>
    <w:rsid w:val="00AB7FDA"/>
    <w:rsid w:val="00AC2AEE"/>
    <w:rsid w:val="00AD4307"/>
    <w:rsid w:val="00AD52D8"/>
    <w:rsid w:val="00B144D4"/>
    <w:rsid w:val="00B30272"/>
    <w:rsid w:val="00B31B98"/>
    <w:rsid w:val="00B60385"/>
    <w:rsid w:val="00B90234"/>
    <w:rsid w:val="00BE7E01"/>
    <w:rsid w:val="00BF03AC"/>
    <w:rsid w:val="00BF43D6"/>
    <w:rsid w:val="00C04279"/>
    <w:rsid w:val="00C24688"/>
    <w:rsid w:val="00C2486F"/>
    <w:rsid w:val="00C262E7"/>
    <w:rsid w:val="00C3591D"/>
    <w:rsid w:val="00C3613F"/>
    <w:rsid w:val="00C43BC7"/>
    <w:rsid w:val="00C747C7"/>
    <w:rsid w:val="00C9517A"/>
    <w:rsid w:val="00C97C78"/>
    <w:rsid w:val="00CA407E"/>
    <w:rsid w:val="00CE3F0C"/>
    <w:rsid w:val="00CF5C0B"/>
    <w:rsid w:val="00D1642F"/>
    <w:rsid w:val="00D216EE"/>
    <w:rsid w:val="00D346E1"/>
    <w:rsid w:val="00D64E42"/>
    <w:rsid w:val="00D9771F"/>
    <w:rsid w:val="00DA1FF4"/>
    <w:rsid w:val="00DA64E3"/>
    <w:rsid w:val="00DC72D8"/>
    <w:rsid w:val="00DD0A16"/>
    <w:rsid w:val="00DD76C3"/>
    <w:rsid w:val="00DE4989"/>
    <w:rsid w:val="00DF1C80"/>
    <w:rsid w:val="00DF2D2C"/>
    <w:rsid w:val="00E14223"/>
    <w:rsid w:val="00E16C6F"/>
    <w:rsid w:val="00E343CC"/>
    <w:rsid w:val="00E641EF"/>
    <w:rsid w:val="00E72975"/>
    <w:rsid w:val="00E76178"/>
    <w:rsid w:val="00EA6F2D"/>
    <w:rsid w:val="00EC7BFC"/>
    <w:rsid w:val="00EE371C"/>
    <w:rsid w:val="00F13250"/>
    <w:rsid w:val="00F44BE9"/>
    <w:rsid w:val="00F71C90"/>
    <w:rsid w:val="00F822A0"/>
    <w:rsid w:val="00F96B03"/>
    <w:rsid w:val="00FA5626"/>
    <w:rsid w:val="00FB03D9"/>
    <w:rsid w:val="00FC6320"/>
    <w:rsid w:val="00FD162E"/>
    <w:rsid w:val="00FE0D1B"/>
    <w:rsid w:val="00FF26D6"/>
    <w:rsid w:val="013623ED"/>
    <w:rsid w:val="015D4541"/>
    <w:rsid w:val="01A70B88"/>
    <w:rsid w:val="025263E9"/>
    <w:rsid w:val="02EB2FA7"/>
    <w:rsid w:val="03480AC4"/>
    <w:rsid w:val="0363441D"/>
    <w:rsid w:val="04C64E6C"/>
    <w:rsid w:val="04CB3158"/>
    <w:rsid w:val="052C6A31"/>
    <w:rsid w:val="054439D9"/>
    <w:rsid w:val="056204E3"/>
    <w:rsid w:val="06E52216"/>
    <w:rsid w:val="07234A73"/>
    <w:rsid w:val="07586BC1"/>
    <w:rsid w:val="0768045D"/>
    <w:rsid w:val="07DD5386"/>
    <w:rsid w:val="080949A9"/>
    <w:rsid w:val="083818BB"/>
    <w:rsid w:val="095242FA"/>
    <w:rsid w:val="098F2CB8"/>
    <w:rsid w:val="09FD324D"/>
    <w:rsid w:val="0ADC0AC3"/>
    <w:rsid w:val="0CA75583"/>
    <w:rsid w:val="0CB63E5B"/>
    <w:rsid w:val="0CD45DC2"/>
    <w:rsid w:val="0D183875"/>
    <w:rsid w:val="0D4C55B3"/>
    <w:rsid w:val="0DC34C5F"/>
    <w:rsid w:val="0E7C7905"/>
    <w:rsid w:val="0EC95D13"/>
    <w:rsid w:val="0ECC7523"/>
    <w:rsid w:val="0F653C89"/>
    <w:rsid w:val="0FB51816"/>
    <w:rsid w:val="0FDC42A7"/>
    <w:rsid w:val="10DB43B2"/>
    <w:rsid w:val="11EE0F06"/>
    <w:rsid w:val="139B6933"/>
    <w:rsid w:val="15356120"/>
    <w:rsid w:val="159427DB"/>
    <w:rsid w:val="16592FC9"/>
    <w:rsid w:val="172779EC"/>
    <w:rsid w:val="18F37030"/>
    <w:rsid w:val="19CF7EE4"/>
    <w:rsid w:val="1A6062F6"/>
    <w:rsid w:val="1A756B27"/>
    <w:rsid w:val="1AA9322D"/>
    <w:rsid w:val="1BA63977"/>
    <w:rsid w:val="1BBD68F2"/>
    <w:rsid w:val="1C4C1CA3"/>
    <w:rsid w:val="1D030015"/>
    <w:rsid w:val="1D885361"/>
    <w:rsid w:val="1DB96250"/>
    <w:rsid w:val="1E33198B"/>
    <w:rsid w:val="1F0E3557"/>
    <w:rsid w:val="1FC009DE"/>
    <w:rsid w:val="1FD66F88"/>
    <w:rsid w:val="20097AE7"/>
    <w:rsid w:val="209C1734"/>
    <w:rsid w:val="20E5528C"/>
    <w:rsid w:val="22462E17"/>
    <w:rsid w:val="225B2C40"/>
    <w:rsid w:val="22CE41F8"/>
    <w:rsid w:val="23144E74"/>
    <w:rsid w:val="268A3535"/>
    <w:rsid w:val="27AE2014"/>
    <w:rsid w:val="284F34BF"/>
    <w:rsid w:val="29363E8F"/>
    <w:rsid w:val="29B16D07"/>
    <w:rsid w:val="29B502CD"/>
    <w:rsid w:val="2B64244D"/>
    <w:rsid w:val="2BC91EE4"/>
    <w:rsid w:val="2BF11293"/>
    <w:rsid w:val="2C994160"/>
    <w:rsid w:val="2E921798"/>
    <w:rsid w:val="2EDA5401"/>
    <w:rsid w:val="2F410DCB"/>
    <w:rsid w:val="30BB2AFC"/>
    <w:rsid w:val="31F36C46"/>
    <w:rsid w:val="32CD1101"/>
    <w:rsid w:val="342207D0"/>
    <w:rsid w:val="343A1C33"/>
    <w:rsid w:val="34FF344C"/>
    <w:rsid w:val="364B2EA2"/>
    <w:rsid w:val="380E42AA"/>
    <w:rsid w:val="38583409"/>
    <w:rsid w:val="385951F8"/>
    <w:rsid w:val="391E0899"/>
    <w:rsid w:val="3ABB02C8"/>
    <w:rsid w:val="3AF66E23"/>
    <w:rsid w:val="3B3C6F8E"/>
    <w:rsid w:val="3B442DD7"/>
    <w:rsid w:val="3DE249BB"/>
    <w:rsid w:val="3E34648A"/>
    <w:rsid w:val="3E3E7964"/>
    <w:rsid w:val="400E2B9D"/>
    <w:rsid w:val="40AC0E87"/>
    <w:rsid w:val="41D351B6"/>
    <w:rsid w:val="422139D0"/>
    <w:rsid w:val="432B23B2"/>
    <w:rsid w:val="43815DB9"/>
    <w:rsid w:val="44F25765"/>
    <w:rsid w:val="45AA2264"/>
    <w:rsid w:val="466A4464"/>
    <w:rsid w:val="48FB5D34"/>
    <w:rsid w:val="490273BF"/>
    <w:rsid w:val="4A473611"/>
    <w:rsid w:val="4AAC36F0"/>
    <w:rsid w:val="4B5F25AA"/>
    <w:rsid w:val="4BB23711"/>
    <w:rsid w:val="4C7465FD"/>
    <w:rsid w:val="4CAB17AD"/>
    <w:rsid w:val="4CD27A3D"/>
    <w:rsid w:val="4D5E3A85"/>
    <w:rsid w:val="4DBA2221"/>
    <w:rsid w:val="4ED951E9"/>
    <w:rsid w:val="517A3052"/>
    <w:rsid w:val="51C92919"/>
    <w:rsid w:val="521F4673"/>
    <w:rsid w:val="528166A3"/>
    <w:rsid w:val="53382DF9"/>
    <w:rsid w:val="54694B6B"/>
    <w:rsid w:val="547370C6"/>
    <w:rsid w:val="54C870BC"/>
    <w:rsid w:val="54CC4920"/>
    <w:rsid w:val="55D668A1"/>
    <w:rsid w:val="57684EDC"/>
    <w:rsid w:val="57CA7964"/>
    <w:rsid w:val="57F11B84"/>
    <w:rsid w:val="58152D3A"/>
    <w:rsid w:val="58592FF4"/>
    <w:rsid w:val="590D7AE9"/>
    <w:rsid w:val="599455CA"/>
    <w:rsid w:val="5A0001FC"/>
    <w:rsid w:val="5A41590F"/>
    <w:rsid w:val="5AD26C39"/>
    <w:rsid w:val="5C264596"/>
    <w:rsid w:val="5D5944CD"/>
    <w:rsid w:val="5DBF7AB2"/>
    <w:rsid w:val="5E464EC2"/>
    <w:rsid w:val="5FCA6F11"/>
    <w:rsid w:val="60A10AE2"/>
    <w:rsid w:val="642063EB"/>
    <w:rsid w:val="64666728"/>
    <w:rsid w:val="664C3D16"/>
    <w:rsid w:val="665615BB"/>
    <w:rsid w:val="68483E8E"/>
    <w:rsid w:val="686F74D7"/>
    <w:rsid w:val="688B7DDA"/>
    <w:rsid w:val="692D1AE1"/>
    <w:rsid w:val="6968265E"/>
    <w:rsid w:val="69B33527"/>
    <w:rsid w:val="6A347606"/>
    <w:rsid w:val="6A4A1C5F"/>
    <w:rsid w:val="6BA458BB"/>
    <w:rsid w:val="6C1666A6"/>
    <w:rsid w:val="6C420750"/>
    <w:rsid w:val="6C556A27"/>
    <w:rsid w:val="6D120FEF"/>
    <w:rsid w:val="6D974BA1"/>
    <w:rsid w:val="6EB14D27"/>
    <w:rsid w:val="6EF23F0A"/>
    <w:rsid w:val="6FCB3276"/>
    <w:rsid w:val="70891029"/>
    <w:rsid w:val="71432142"/>
    <w:rsid w:val="731A4C66"/>
    <w:rsid w:val="736067A0"/>
    <w:rsid w:val="744C0AF1"/>
    <w:rsid w:val="74807969"/>
    <w:rsid w:val="75FC27A0"/>
    <w:rsid w:val="76940A15"/>
    <w:rsid w:val="76EC0A63"/>
    <w:rsid w:val="76FF7FA6"/>
    <w:rsid w:val="77D26A26"/>
    <w:rsid w:val="78DA7914"/>
    <w:rsid w:val="7A516F3F"/>
    <w:rsid w:val="7BE01972"/>
    <w:rsid w:val="7C33481F"/>
    <w:rsid w:val="7CBD5A48"/>
    <w:rsid w:val="7CE05FF6"/>
    <w:rsid w:val="7CF76FF7"/>
    <w:rsid w:val="7DAF500C"/>
    <w:rsid w:val="7DB64DC9"/>
    <w:rsid w:val="7DD45AD1"/>
    <w:rsid w:val="7E3E7776"/>
    <w:rsid w:val="7EB00F7E"/>
    <w:rsid w:val="7EB21EED"/>
    <w:rsid w:val="7ECF36E5"/>
    <w:rsid w:val="7F487408"/>
    <w:rsid w:val="7FBF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hint="eastAsia" w:ascii="宋体" w:hAnsi="宋体" w:cs="宋体"/>
      <w:b/>
      <w:kern w:val="44"/>
      <w:sz w:val="48"/>
      <w:szCs w:val="48"/>
    </w:rPr>
  </w:style>
  <w:style w:type="paragraph" w:styleId="3">
    <w:name w:val="heading 7"/>
    <w:basedOn w:val="1"/>
    <w:next w:val="1"/>
    <w:autoRedefine/>
    <w:unhideWhenUsed/>
    <w:qFormat/>
    <w:uiPriority w:val="0"/>
    <w:pPr>
      <w:keepNext/>
      <w:keepLines/>
      <w:tabs>
        <w:tab w:val="center" w:pos="6804"/>
        <w:tab w:val="right" w:pos="7371"/>
      </w:tabs>
      <w:overflowPunct w:val="0"/>
      <w:adjustRightInd w:val="0"/>
      <w:spacing w:line="317" w:lineRule="auto"/>
      <w:textAlignment w:val="baseline"/>
      <w:outlineLvl w:val="6"/>
    </w:pPr>
    <w:rPr>
      <w:b/>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0"/>
    <w:pPr>
      <w:jc w:val="left"/>
    </w:pPr>
  </w:style>
  <w:style w:type="paragraph" w:styleId="5">
    <w:name w:val="Body Text"/>
    <w:basedOn w:val="1"/>
    <w:autoRedefine/>
    <w:semiHidden/>
    <w:qFormat/>
    <w:uiPriority w:val="0"/>
    <w:rPr>
      <w:rFonts w:ascii="宋体" w:hAnsi="宋体" w:cs="宋体"/>
      <w:sz w:val="38"/>
      <w:szCs w:val="38"/>
      <w:lang w:eastAsia="en-US"/>
    </w:rPr>
  </w:style>
  <w:style w:type="paragraph" w:styleId="6">
    <w:name w:val="endnote text"/>
    <w:basedOn w:val="1"/>
    <w:autoRedefine/>
    <w:unhideWhenUsed/>
    <w:qFormat/>
    <w:uiPriority w:val="99"/>
    <w:pPr>
      <w:snapToGrid w:val="0"/>
    </w:pPr>
    <w:rPr>
      <w:rFonts w:cs="Times New Roman"/>
      <w:szCs w:val="24"/>
    </w:rPr>
  </w:style>
  <w:style w:type="paragraph" w:styleId="7">
    <w:name w:val="Balloon Text"/>
    <w:basedOn w:val="1"/>
    <w:link w:val="31"/>
    <w:autoRedefine/>
    <w:unhideWhenUsed/>
    <w:qFormat/>
    <w:uiPriority w:val="99"/>
    <w:rPr>
      <w:sz w:val="18"/>
      <w:szCs w:val="18"/>
    </w:rPr>
  </w:style>
  <w:style w:type="paragraph" w:styleId="8">
    <w:name w:val="footer"/>
    <w:basedOn w:val="1"/>
    <w:link w:val="32"/>
    <w:autoRedefine/>
    <w:unhideWhenUsed/>
    <w:qFormat/>
    <w:uiPriority w:val="99"/>
    <w:pPr>
      <w:tabs>
        <w:tab w:val="center" w:pos="4153"/>
        <w:tab w:val="right" w:pos="8306"/>
      </w:tabs>
      <w:snapToGrid w:val="0"/>
      <w:jc w:val="left"/>
    </w:pPr>
    <w:rPr>
      <w:sz w:val="18"/>
      <w:szCs w:val="18"/>
    </w:rPr>
  </w:style>
  <w:style w:type="paragraph" w:styleId="9">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autoRedefine/>
    <w:qFormat/>
    <w:uiPriority w:val="22"/>
    <w:rPr>
      <w:b/>
    </w:rPr>
  </w:style>
  <w:style w:type="character" w:styleId="14">
    <w:name w:val="page number"/>
    <w:basedOn w:val="12"/>
    <w:autoRedefine/>
    <w:qFormat/>
    <w:uiPriority w:val="0"/>
  </w:style>
  <w:style w:type="paragraph" w:customStyle="1" w:styleId="15">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List Paragraph1"/>
    <w:basedOn w:val="1"/>
    <w:autoRedefine/>
    <w:qFormat/>
    <w:uiPriority w:val="99"/>
    <w:pPr>
      <w:ind w:firstLine="420" w:firstLineChars="200"/>
    </w:pPr>
  </w:style>
  <w:style w:type="paragraph" w:customStyle="1" w:styleId="17">
    <w:name w:val="章标题"/>
    <w:next w:val="18"/>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列表段落1"/>
    <w:basedOn w:val="1"/>
    <w:autoRedefine/>
    <w:qFormat/>
    <w:uiPriority w:val="34"/>
    <w:pPr>
      <w:ind w:firstLine="420" w:firstLineChars="200"/>
    </w:pPr>
  </w:style>
  <w:style w:type="paragraph" w:customStyle="1" w:styleId="20">
    <w:name w:val="一级条标题"/>
    <w:basedOn w:val="17"/>
    <w:next w:val="18"/>
    <w:autoRedefine/>
    <w:qFormat/>
    <w:uiPriority w:val="0"/>
    <w:pPr>
      <w:spacing w:beforeLines="0" w:afterLines="0"/>
      <w:outlineLvl w:val="2"/>
    </w:pPr>
  </w:style>
  <w:style w:type="paragraph" w:customStyle="1" w:styleId="21">
    <w:name w:val="列项——（一级）"/>
    <w:autoRedefine/>
    <w:qFormat/>
    <w:uiPriority w:val="0"/>
    <w:pPr>
      <w:widowControl w:val="0"/>
      <w:numPr>
        <w:ilvl w:val="0"/>
        <w:numId w:val="1"/>
      </w:numPr>
      <w:jc w:val="both"/>
    </w:pPr>
    <w:rPr>
      <w:rFonts w:ascii="宋体" w:hAnsi="Times New Roman" w:eastAsia="宋体" w:cs="Times New Roman"/>
      <w:sz w:val="21"/>
      <w:lang w:val="en-US" w:eastAsia="zh-CN" w:bidi="ar-SA"/>
    </w:rPr>
  </w:style>
  <w:style w:type="paragraph" w:customStyle="1" w:styleId="22">
    <w:name w:val="二级条标题"/>
    <w:basedOn w:val="20"/>
    <w:next w:val="18"/>
    <w:autoRedefine/>
    <w:qFormat/>
    <w:uiPriority w:val="0"/>
    <w:pPr>
      <w:outlineLvl w:val="3"/>
    </w:pPr>
  </w:style>
  <w:style w:type="paragraph" w:customStyle="1" w:styleId="23">
    <w:name w:val="三级条标题"/>
    <w:basedOn w:val="22"/>
    <w:next w:val="18"/>
    <w:autoRedefine/>
    <w:qFormat/>
    <w:uiPriority w:val="0"/>
    <w:pPr>
      <w:outlineLvl w:val="4"/>
    </w:pPr>
  </w:style>
  <w:style w:type="paragraph" w:customStyle="1" w:styleId="2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
    <w:name w:val="封面标准英文名称"/>
    <w:basedOn w:val="26"/>
    <w:autoRedefine/>
    <w:qFormat/>
    <w:uiPriority w:val="0"/>
    <w:pPr>
      <w:framePr w:wrap="around" w:vAnchor="margin" w:hAnchor="text" w:y="2"/>
      <w:spacing w:before="370" w:line="400" w:lineRule="exact"/>
    </w:pPr>
    <w:rPr>
      <w:rFonts w:ascii="Times New Roman"/>
      <w:sz w:val="28"/>
      <w:szCs w:val="28"/>
    </w:rPr>
  </w:style>
  <w:style w:type="paragraph" w:customStyle="1" w:styleId="28">
    <w:name w:val="封面一致性程度标识"/>
    <w:basedOn w:val="27"/>
    <w:autoRedefine/>
    <w:qFormat/>
    <w:uiPriority w:val="0"/>
    <w:pPr>
      <w:framePr w:wrap="around"/>
      <w:spacing w:before="440"/>
    </w:pPr>
    <w:rPr>
      <w:rFonts w:ascii="宋体" w:eastAsia="宋体"/>
    </w:rPr>
  </w:style>
  <w:style w:type="paragraph" w:customStyle="1" w:styleId="29">
    <w:name w:val="_Style 21"/>
    <w:basedOn w:val="1"/>
    <w:autoRedefine/>
    <w:qFormat/>
    <w:uiPriority w:val="34"/>
    <w:pPr>
      <w:ind w:firstLine="420" w:firstLineChars="200"/>
    </w:pPr>
    <w:rPr>
      <w:szCs w:val="24"/>
    </w:rPr>
  </w:style>
  <w:style w:type="character" w:customStyle="1" w:styleId="30">
    <w:name w:val="页眉 字符"/>
    <w:basedOn w:val="12"/>
    <w:link w:val="9"/>
    <w:autoRedefine/>
    <w:qFormat/>
    <w:uiPriority w:val="99"/>
    <w:rPr>
      <w:sz w:val="18"/>
      <w:szCs w:val="18"/>
    </w:rPr>
  </w:style>
  <w:style w:type="character" w:customStyle="1" w:styleId="31">
    <w:name w:val="批注框文本 字符"/>
    <w:basedOn w:val="12"/>
    <w:link w:val="7"/>
    <w:autoRedefine/>
    <w:semiHidden/>
    <w:qFormat/>
    <w:uiPriority w:val="99"/>
    <w:rPr>
      <w:sz w:val="18"/>
      <w:szCs w:val="18"/>
    </w:rPr>
  </w:style>
  <w:style w:type="character" w:customStyle="1" w:styleId="32">
    <w:name w:val="页脚 字符"/>
    <w:basedOn w:val="12"/>
    <w:link w:val="8"/>
    <w:autoRedefine/>
    <w:qFormat/>
    <w:uiPriority w:val="99"/>
    <w:rPr>
      <w:sz w:val="18"/>
      <w:szCs w:val="18"/>
    </w:rPr>
  </w:style>
  <w:style w:type="character" w:customStyle="1" w:styleId="33">
    <w:name w:val="font11"/>
    <w:basedOn w:val="12"/>
    <w:autoRedefine/>
    <w:qFormat/>
    <w:uiPriority w:val="0"/>
    <w:rPr>
      <w:rFonts w:hint="eastAsia" w:ascii="宋体" w:hAnsi="宋体" w:eastAsia="宋体" w:cs="宋体"/>
      <w:color w:val="000000"/>
      <w:sz w:val="24"/>
      <w:szCs w:val="24"/>
      <w:u w:val="none"/>
    </w:rPr>
  </w:style>
  <w:style w:type="paragraph" w:customStyle="1" w:styleId="34">
    <w:name w:val="Revision"/>
    <w:hidden/>
    <w:unhideWhenUsed/>
    <w:qFormat/>
    <w:uiPriority w:val="99"/>
    <w:rPr>
      <w:rFonts w:ascii="Calibri" w:hAnsi="Calibri" w:eastAsia="宋体" w:cs="黑体"/>
      <w:kern w:val="2"/>
      <w:sz w:val="21"/>
      <w:szCs w:val="22"/>
      <w:lang w:val="en-US" w:eastAsia="zh-CN" w:bidi="ar-SA"/>
    </w:rPr>
  </w:style>
  <w:style w:type="paragraph" w:customStyle="1" w:styleId="35">
    <w:name w:val="正文内容"/>
    <w:basedOn w:val="1"/>
    <w:link w:val="37"/>
    <w:autoRedefine/>
    <w:qFormat/>
    <w:uiPriority w:val="0"/>
    <w:pPr>
      <w:spacing w:line="400" w:lineRule="exact"/>
      <w:ind w:firstLine="480" w:firstLineChars="200"/>
    </w:pPr>
    <w:rPr>
      <w:rFonts w:ascii="Times New Roman" w:hAnsi="Times New Roman" w:eastAsia="宋体" w:cs="Times New Roman"/>
      <w:sz w:val="24"/>
      <w:szCs w:val="24"/>
    </w:rPr>
  </w:style>
  <w:style w:type="paragraph" w:customStyle="1" w:styleId="36">
    <w:name w:val="公式"/>
    <w:basedOn w:val="1"/>
    <w:autoRedefine/>
    <w:qFormat/>
    <w:uiPriority w:val="0"/>
    <w:pPr>
      <w:spacing w:before="312" w:after="312"/>
      <w:jc w:val="right"/>
    </w:pPr>
    <w:rPr>
      <w:rFonts w:ascii="Times New Roman" w:hAnsi="Times New Roman" w:eastAsia="宋体" w:cs="Times New Roman"/>
      <w:iCs/>
      <w:sz w:val="24"/>
      <w:szCs w:val="32"/>
    </w:rPr>
  </w:style>
  <w:style w:type="character" w:customStyle="1" w:styleId="37">
    <w:name w:val="正文内容 字符"/>
    <w:basedOn w:val="12"/>
    <w:link w:val="35"/>
    <w:autoRedefine/>
    <w:qFormat/>
    <w:uiPriority w:val="0"/>
    <w:rPr>
      <w:rFonts w:ascii="Times New Roman" w:hAnsi="Times New Roman" w:eastAsia="宋体" w:cs="Times New Roman"/>
      <w:sz w:val="24"/>
      <w:szCs w:val="24"/>
    </w:rPr>
  </w:style>
  <w:style w:type="character" w:customStyle="1" w:styleId="38">
    <w:name w:val="font9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8704</Words>
  <Characters>9884</Characters>
  <Lines>1</Lines>
  <Paragraphs>1</Paragraphs>
  <TotalTime>79</TotalTime>
  <ScaleCrop>false</ScaleCrop>
  <LinksUpToDate>false</LinksUpToDate>
  <CharactersWithSpaces>10020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2024-10-14T07:29:00Z</dcterms:created>
  <dc:creator>蒋杰</dc:creator>
  <cp:lastModifiedBy>alex</cp:lastModifiedBy>
  <cp:lastPrinted>2021-12-13T02:40:00Z</cp:lastPrinted>
  <dcterms:modified xsi:type="dcterms:W3CDTF">2025-11-05T09:14:25Z</dcterms:modified>
  <dc:title>《水杨羟肟酸》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67BF25B72C1E4D3B9A1D9CA2D017A940_13</vt:lpwstr>
  </property>
  <property fmtid="{D5CDD505-2E9C-101B-9397-08002B2CF9AE}" pid="4" name="KSOTemplateDocerSaveRecord">
    <vt:lpwstr>eyJoZGlkIjoiMzEwNTM5NzYwMDRjMzkwZTVkZjY2ODkwMGIxNGU0OTUiLCJ1c2VySWQiOiIyNDE3MDk4MDIifQ==</vt:lpwstr>
  </property>
</Properties>
</file>