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0104">
      <w:pPr>
        <w:pStyle w:val="34"/>
        <w:rPr>
          <w:rFonts w:ascii="宋体" w:hAnsi="宋体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567" w:right="851" w:bottom="1361" w:left="1418" w:header="0" w:footer="0" w:gutter="0"/>
          <w:pgNumType w:start="1"/>
          <w:cols w:space="720" w:num="1"/>
          <w:titlePg/>
          <w:docGrid w:type="lines" w:linePitch="312" w:charSpace="0"/>
        </w:sectPr>
      </w:pPr>
      <w:bookmarkStart w:id="0" w:name="SectionMark0"/>
      <w:r>
        <w:rPr>
          <w:rFonts w:ascii="宋体" w:hAnsi="宋体"/>
        </w:rPr>
        <w:pict>
          <v:line id="直线 14" o:spid="_x0000_s1026" o:spt="20" style="position:absolute;left:0pt;margin-left:0pt;margin-top:692.8pt;height:0pt;width:482pt;z-index:251666432;mso-width-relative:page;mso-height-relative:page;" stroked="t" coordsize="21600,21600" o:gfxdata="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pQ4V1AAAAAoBAAAPAAAA&#10;AAAAAAEAIAAAACIAAABkcnMvZG93bnJldi54bWxQSwECFAAUAAAACACHTuJAbeniRuABAACsAwAA&#10;DgAAAAAAAAABACAAAAAjAQAAZHJzL2Uyb0RvYy54bWxQSwUGAAAAAAYABgBZAQAAdQUAAAAA&#10;">
            <v:path arrowok="t"/>
            <v:fill focussize="0,0"/>
            <v:stroke weight="1pt" color="#800008"/>
            <v:imagedata o:title=""/>
            <o:lock v:ext="edit"/>
          </v:line>
        </w:pict>
      </w:r>
      <w:r>
        <w:rPr>
          <w:rFonts w:ascii="宋体" w:hAnsi="宋体"/>
        </w:rPr>
        <w:pict>
          <v:shape id="文本框 2" o:spid="_x0000_s3083" o:spt="202" type="#_x0000_t202" style="position:absolute;left:0pt;margin-left:-11.1pt;margin-top:702.15pt;height:60.95pt;width:487.75pt;mso-position-horizontal-relative:margin;mso-position-vertical-relative:margin;z-index:251668480;mso-width-relative:page;mso-height-relative:page;" stroked="f" coordsize="21600,21600" o:gfxdata="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DuzH7bAAAADQEAAA8AAAAAAAAAAQAgAAAA&#10;IgAAAGRycy9kb3ducmV2LnhtbFBLAQIUABQAAAAIAIdO4kBam8gbzwEAAJsDAAAOAAAAAAAAAAEA&#10;IAAAACoBAABkcnMvZTJvRG9jLnhtbFBLBQYAAAAABgAGAFkBAABrBQAAAAA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 w14:paraId="64EE3565">
                  <w:pPr>
                    <w:pStyle w:val="52"/>
                    <w:rPr>
                      <w:b w:val="0"/>
                      <w:bCs/>
                    </w:rPr>
                  </w:pPr>
                  <w:r>
                    <w:rPr>
                      <w:rFonts w:hint="eastAsia" w:ascii="黑体" w:eastAsia="黑体"/>
                      <w:b w:val="0"/>
                      <w:bCs/>
                      <w:sz w:val="32"/>
                      <w:szCs w:val="32"/>
                    </w:rPr>
                    <w:t>中华人民共和国工业和信息化部</w:t>
                  </w:r>
                  <w:r>
                    <w:rPr>
                      <w:rStyle w:val="25"/>
                      <w:rFonts w:hint="eastAsia"/>
                      <w:b w:val="0"/>
                      <w:bCs/>
                    </w:rPr>
                    <w:t xml:space="preserve"> 发布</w:t>
                  </w:r>
                </w:p>
                <w:p w14:paraId="3CA23071"/>
              </w:txbxContent>
            </v:textbox>
            <w10:anchorlock/>
          </v:shape>
        </w:pict>
      </w:r>
      <w:r>
        <w:rPr>
          <w:rFonts w:ascii="宋体" w:hAnsi="宋体"/>
        </w:rPr>
        <w:pict>
          <v:line id="直线 15" o:spid="_x0000_s3082" o:spt="20" style="position:absolute;left:0pt;margin-left:0pt;margin-top:163.8pt;height:0pt;width:482pt;z-index:251667456;mso-width-relative:page;mso-height-relative:page;" stroked="t" coordsize="21600,21600" o:gfxdata="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dDMR1AAAAAgBAAAPAAAA&#10;AAAAAAEAIAAAACIAAABkcnMvZG93bnJldi54bWxQSwECFAAUAAAACACHTuJAkQ44d+ABAACsAwAA&#10;DgAAAAAAAAABACAAAAAjAQAAZHJzL2Uyb0RvYy54bWxQSwUGAAAAAAYABgBZAQAAdQUAAAAA&#10;">
            <v:path arrowok="t"/>
            <v:fill focussize="0,0"/>
            <v:stroke weight="1pt" color="#800008"/>
            <v:imagedata o:title=""/>
            <o:lock v:ext="edit"/>
          </v:line>
        </w:pict>
      </w:r>
      <w:r>
        <w:rPr>
          <w:rFonts w:ascii="宋体" w:hAnsi="宋体"/>
        </w:rPr>
        <w:pict>
          <v:shape id="fmFrame6" o:spid="_x0000_s3081" o:spt="202" type="#_x0000_t202" style="position:absolute;left:0pt;margin-left:322.9pt;margin-top:657.05pt;height:24.6pt;width:159pt;mso-position-horizontal-relative:margin;mso-position-vertical-relative:margin;z-index:251664384;mso-width-relative:page;mso-height-relative:page;" stroked="f" coordsize="21600,21600" o:allowincell="f" o:gfxdata="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DUbbu2gAAAA0BAAAP&#10;AAAAAAAAAAEAIAAAACIAAABkcnMvZG93bnJldi54bWxQSwECFAAUAAAACACHTuJAZE2kvhYCAAA0&#10;BAAADgAAAAAAAAABACAAAAApAQAAZHJzL2Uyb0RvYy54bWxQSwUGAAAAAAYABgBZAQAAsQ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 w14:paraId="238936FC">
                  <w:pPr>
                    <w:pStyle w:val="38"/>
                  </w:pPr>
                  <w:r>
                    <w:rPr>
                      <w:rFonts w:hint="eastAsia"/>
                    </w:rPr>
                    <w:t>2</w:t>
                  </w:r>
                  <w:r>
                    <w:t>02</w:t>
                  </w:r>
                  <w:r>
                    <w:rPr>
                      <w:rFonts w:hint="eastAsia"/>
                    </w:rPr>
                    <w:t>×-××-××实施</w:t>
                  </w:r>
                </w:p>
              </w:txbxContent>
            </v:textbox>
            <w10:anchorlock/>
          </v:shape>
        </w:pict>
      </w:r>
      <w:r>
        <w:rPr>
          <w:rFonts w:ascii="宋体" w:hAnsi="宋体"/>
        </w:rPr>
        <w:pict>
          <v:shape id="fmFrame5" o:spid="_x0000_s3080" o:spt="202" type="#_x0000_t202" style="position:absolute;left:0pt;margin-left:0pt;margin-top:660.05pt;height:24.6pt;width:159pt;mso-position-horizontal-relative:margin;mso-position-vertical-relative:margin;z-index:251665408;mso-width-relative:page;mso-height-relative:page;" stroked="f" coordsize="21600,21600" o:allowincell="f" o:gfxdata="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Noiot1wAAAAoBAAAPAAAA&#10;AAAAAAEAIAAAACIAAABkcnMvZG93bnJldi54bWxQSwECFAAUAAAACACHTuJAIobAWhYCAAA0BAAA&#10;DgAAAAAAAAABACAAAAAmAQAAZHJzL2Uyb0RvYy54bWxQSwUGAAAAAAYABgBZAQAArg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 w14:paraId="47A1222A">
                  <w:pPr>
                    <w:pStyle w:val="26"/>
                  </w:pPr>
                  <w:r>
                    <w:rPr>
                      <w:rFonts w:hint="eastAsia"/>
                    </w:rPr>
                    <w:t>2</w:t>
                  </w:r>
                  <w:r>
                    <w:t>02X</w:t>
                  </w:r>
                  <w:r>
                    <w:rPr>
                      <w:rFonts w:hint="eastAsia"/>
                    </w:rPr>
                    <w:t>-××-××发布</w:t>
                  </w:r>
                </w:p>
              </w:txbxContent>
            </v:textbox>
            <w10:anchorlock/>
          </v:shape>
        </w:pict>
      </w:r>
      <w:r>
        <w:rPr>
          <w:rFonts w:ascii="宋体" w:hAnsi="宋体"/>
        </w:rPr>
        <w:pict>
          <v:shape id="fmFrame4" o:spid="_x0000_s3079" o:spt="202" type="#_x0000_t202" style="position:absolute;left:0pt;margin-left:0pt;margin-top:286.25pt;height:368.6pt;width:470pt;mso-position-horizontal-relative:margin;mso-position-vertical-relative:margin;z-index:251663360;mso-width-relative:page;mso-height-relative:page;" stroked="f" coordsize="21600,21600" o:allowincell="f" o:gfxdata="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RXn3HYAAAACQEAAA8A&#10;AAAAAAAAAQAgAAAAIgAAAGRycy9kb3ducmV2LnhtbFBLAQIUABQAAAAIAIdO4kB8qugTFwIAADQE&#10;AAAOAAAAAAAAAAEAIAAAACcBAABkcnMvZTJvRG9jLnhtbFBLBQYAAAAABgAGAFkBAACwBQAAAAA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 w14:paraId="579F9DA9">
                  <w:pPr>
                    <w:pStyle w:val="31"/>
                    <w:rPr>
                      <w:rFonts w:ascii="黑体" w:eastAsia="黑体"/>
                      <w:sz w:val="52"/>
                    </w:rPr>
                  </w:pPr>
                  <w:r>
                    <w:rPr>
                      <w:rFonts w:hint="eastAsia" w:ascii="黑体" w:eastAsia="黑体"/>
                      <w:sz w:val="52"/>
                    </w:rPr>
                    <w:t xml:space="preserve">氧化钨中氧原子个数的测定 </w:t>
                  </w:r>
                </w:p>
                <w:p w14:paraId="0EC161B6">
                  <w:pPr>
                    <w:pStyle w:val="31"/>
                    <w:rPr>
                      <w:rFonts w:ascii="黑体" w:eastAsia="黑体"/>
                      <w:sz w:val="28"/>
                    </w:rPr>
                  </w:pPr>
                  <w:r>
                    <w:rPr>
                      <w:rFonts w:hint="eastAsia" w:ascii="黑体" w:eastAsia="黑体"/>
                      <w:sz w:val="52"/>
                    </w:rPr>
                    <w:t>硫代硫酸钠滴定法</w:t>
                  </w:r>
                </w:p>
                <w:p w14:paraId="22CBA2E6">
                  <w:pPr>
                    <w:pStyle w:val="3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440" w:line="240" w:lineRule="auto"/>
                    <w:textAlignment w:val="auto"/>
                    <w:rPr>
                      <w:rFonts w:ascii="黑体" w:eastAsia="黑体"/>
                      <w:spacing w:val="-20"/>
                      <w:kern w:val="18"/>
                      <w:sz w:val="28"/>
                    </w:rPr>
                  </w:pPr>
                  <w:r>
                    <w:rPr>
                      <w:rFonts w:hint="eastAsia" w:ascii="黑体" w:eastAsia="黑体"/>
                      <w:spacing w:val="-20"/>
                      <w:kern w:val="18"/>
                      <w:sz w:val="28"/>
                    </w:rPr>
                    <w:t>Determination of the number of oxygen atoms in tungsten oxide</w:t>
                  </w:r>
                </w:p>
                <w:p w14:paraId="0FD956BD">
                  <w:pPr>
                    <w:pStyle w:val="3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line="240" w:lineRule="auto"/>
                    <w:textAlignment w:val="auto"/>
                    <w:rPr>
                      <w:rFonts w:ascii="黑体" w:eastAsia="黑体"/>
                      <w:spacing w:val="-20"/>
                      <w:kern w:val="18"/>
                      <w:sz w:val="28"/>
                    </w:rPr>
                  </w:pPr>
                  <w:r>
                    <w:rPr>
                      <w:rFonts w:hint="eastAsia" w:ascii="黑体" w:eastAsia="黑体"/>
                      <w:spacing w:val="-20"/>
                      <w:kern w:val="18"/>
                      <w:sz w:val="28"/>
                    </w:rPr>
                    <w:t xml:space="preserve">Sodium thiosulfate titration </w:t>
                  </w:r>
                </w:p>
                <w:p w14:paraId="28E10D02">
                  <w:pPr>
                    <w:pStyle w:val="30"/>
                  </w:pPr>
                </w:p>
                <w:p w14:paraId="603A3337">
                  <w:pPr>
                    <w:pStyle w:val="30"/>
                  </w:pPr>
                </w:p>
                <w:p w14:paraId="42C32D43">
                  <w:pPr>
                    <w:pStyle w:val="30"/>
                  </w:pPr>
                </w:p>
                <w:p w14:paraId="1EB29AD0">
                  <w:pPr>
                    <w:pStyle w:val="30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ascii="黑体" w:eastAsia="黑体"/>
                      <w:sz w:val="32"/>
                      <w:szCs w:val="32"/>
                    </w:rPr>
                    <w:t>（送审稿）</w:t>
                  </w:r>
                </w:p>
              </w:txbxContent>
            </v:textbox>
            <w10:anchorlock/>
          </v:shape>
        </w:pict>
      </w:r>
      <w:r>
        <w:rPr>
          <w:rFonts w:ascii="宋体" w:hAnsi="宋体"/>
        </w:rPr>
        <w:pict>
          <v:shape id="fmFrame3" o:spid="_x0000_s3078" o:spt="202" type="#_x0000_t202" style="position:absolute;left:0pt;margin-left:0pt;margin-top:110.35pt;height:53.45pt;width:456.9pt;mso-position-horizontal-relative:margin;mso-position-vertical-relative:margin;z-index:251662336;mso-width-relative:page;mso-height-relative:page;" stroked="f" coordsize="21600,21600" o:allowincell="f" o:gfxdata="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mxTB7YAAAACAEAAA8A&#10;AAAAAAAAAQAgAAAAIgAAAGRycy9kb3ducmV2LnhtbFBLAQIUABQAAAAIAIdO4kBVCu4NFwIAADQE&#10;AAAOAAAAAAAAAAEAIAAAACcBAABkcnMvZTJvRG9jLnhtbFBLBQYAAAAABgAGAFkBAACwBQAAAAA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 w14:paraId="365CEBB7">
                  <w:pPr>
                    <w:pStyle w:val="28"/>
                    <w:rPr>
                      <w:rFonts w:ascii="黑体" w:eastAsia="黑体"/>
                      <w:lang w:val="de-DE"/>
                    </w:rPr>
                  </w:pPr>
                  <w:r>
                    <w:rPr>
                      <w:rFonts w:ascii="黑体" w:eastAsia="黑体"/>
                      <w:lang w:val="de-DE"/>
                    </w:rPr>
                    <w:t>YS</w:t>
                  </w:r>
                  <w:r>
                    <w:rPr>
                      <w:rFonts w:hint="eastAsia" w:ascii="黑体" w:eastAsia="黑体"/>
                      <w:lang w:val="de-DE"/>
                    </w:rPr>
                    <w:t>/T XXXX—202X</w:t>
                  </w:r>
                </w:p>
                <w:p w14:paraId="0E7A16C9">
                  <w:pPr>
                    <w:pStyle w:val="29"/>
                    <w:rPr>
                      <w:rFonts w:hAnsi="宋体"/>
                      <w:lang w:val="de-DE"/>
                    </w:rPr>
                  </w:pPr>
                </w:p>
                <w:p w14:paraId="1ADB1D2E"/>
              </w:txbxContent>
            </v:textbox>
            <w10:anchorlock/>
          </v:shape>
        </w:pict>
      </w:r>
      <w:r>
        <w:rPr>
          <w:rFonts w:ascii="宋体" w:hAnsi="宋体"/>
        </w:rPr>
        <w:pict>
          <v:shape id="fmFrame8" o:spid="_x0000_s3077" o:spt="202" type="#_x0000_t202" style="position:absolute;left:0pt;margin-left:200.75pt;margin-top:8.45pt;height:56.7pt;width:250pt;mso-position-horizontal-relative:margin;mso-position-vertical-relative:margin;z-index:251661312;mso-width-relative:page;mso-height-relative:page;" stroked="f" coordsize="21600,21600" o:allowincell="f" o:gfxdata="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Vk7PNgAAAAKAQAADwAA&#10;AAAAAAABACAAAAAiAAAAZHJzL2Rvd25yZXYueG1sUEsBAhQAFAAAAAgAh07iQIy/F90WAgAAMwQA&#10;AA4AAAAAAAAAAQAgAAAAJwEAAGRycy9lMm9Eb2MueG1sUEsFBgAAAAAGAAYAWQEAAK8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 w14:paraId="31870DAF">
                  <w:pPr>
                    <w:pStyle w:val="12"/>
                  </w:pPr>
                  <w:r>
                    <w:rPr>
                      <w:rFonts w:hint="eastAsia" w:ascii="黑体" w:hAnsi="黑体" w:eastAsia="黑体" w:cs="黑体"/>
                    </w:rPr>
                    <w:t>YS</w:t>
                  </w:r>
                </w:p>
              </w:txbxContent>
            </v:textbox>
            <w10:anchorlock/>
          </v:shape>
        </w:pict>
      </w:r>
      <w:r>
        <w:rPr>
          <w:rFonts w:ascii="宋体" w:hAnsi="宋体"/>
        </w:rPr>
        <w:pict>
          <v:shape id="fmFrame2" o:spid="_x0000_s3076" o:spt="202" type="#_x0000_t202" style="position:absolute;left:0pt;margin-left:0pt;margin-top:79.6pt;height:30.8pt;width:481.9pt;mso-position-horizontal-relative:margin;mso-position-vertical-relative:margin;z-index:251660288;mso-width-relative:page;mso-height-relative:page;" stroked="f" coordsize="21600,21600" o:allowincell="f" o:gfxdata="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YORwXXAAAACAEAAA8AAAAAAAAA&#10;AQAgAAAAIgAAAGRycy9kb3ducmV2LnhtbFBLAQIUABQAAAAIAIdO4kA1Gh67EgIAADQEAAAOAAAA&#10;AAAAAAEAIAAAACYBAABkcnMvZTJvRG9jLnhtbFBLBQYAAAAABgAGAFkBAACqBQAAAAA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 w14:paraId="7CADE373">
                  <w:pPr>
                    <w:pStyle w:val="42"/>
                    <w:rPr>
                      <w:spacing w:val="-20"/>
                      <w:sz w:val="44"/>
                      <w:szCs w:val="44"/>
                    </w:rPr>
                  </w:pPr>
                  <w:r>
                    <w:rPr>
                      <w:rFonts w:hint="eastAsia"/>
                      <w:spacing w:val="-20"/>
                      <w:sz w:val="44"/>
                      <w:szCs w:val="44"/>
                    </w:rPr>
                    <w:t>中华人民共和国有色金属行业标准</w:t>
                  </w:r>
                </w:p>
              </w:txbxContent>
            </v:textbox>
            <w10:anchorlock/>
          </v:shape>
        </w:pict>
      </w:r>
      <w:r>
        <w:rPr>
          <w:rFonts w:ascii="宋体" w:hAnsi="宋体"/>
        </w:rPr>
        <w:pict>
          <v:shape id="fmFrame1" o:spid="_x0000_s3075" o:spt="202" type="#_x0000_t202" style="position:absolute;left:0pt;margin-left:0pt;margin-top:0pt;height:51.8pt;width:200pt;mso-position-horizontal-relative:margin;mso-position-vertical-relative:margin;z-index:251659264;mso-width-relative:page;mso-height-relative:page;" stroked="f" coordsize="21600,21600" o:allowincell="f" o:gfxdata="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ezL4NMAAAAFAQAADwAAAAAA&#10;AAABACAAAAAiAAAAZHJzL2Rvd25yZXYueG1sUEsBAhQAFAAAAAgAh07iQGc8s0EYAgAANAQAAA4A&#10;AAAAAAAAAQAgAAAAIgEAAGRycy9lMm9Eb2MueG1sUEsFBgAAAAAGAAYAWQEAAKw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 w14:paraId="45A5A4F1">
                  <w:pPr>
                    <w:pStyle w:val="40"/>
                    <w:rPr>
                      <w:rFonts w:ascii="黑体"/>
                    </w:rPr>
                  </w:pPr>
                  <w:r>
                    <w:rPr>
                      <w:rFonts w:hint="eastAsia" w:ascii="黑体"/>
                    </w:rPr>
                    <w:t>ICS 77.160</w:t>
                  </w:r>
                </w:p>
                <w:p w14:paraId="5075F3EF">
                  <w:pPr>
                    <w:pStyle w:val="40"/>
                    <w:rPr>
                      <w:rFonts w:ascii="黑体"/>
                    </w:rPr>
                  </w:pPr>
                  <w:r>
                    <w:rPr>
                      <w:rFonts w:ascii="黑体"/>
                    </w:rPr>
                    <w:t xml:space="preserve">CCS </w:t>
                  </w:r>
                  <w:r>
                    <w:rPr>
                      <w:rFonts w:hint="eastAsia" w:ascii="黑体"/>
                    </w:rPr>
                    <w:t>H 16</w:t>
                  </w:r>
                </w:p>
              </w:txbxContent>
            </v:textbox>
            <w10:anchorlock/>
          </v:shape>
        </w:pict>
      </w:r>
    </w:p>
    <w:bookmarkEnd w:id="0"/>
    <w:p w14:paraId="13F04210">
      <w:pPr>
        <w:pStyle w:val="18"/>
      </w:pPr>
      <w:r>
        <w:rPr>
          <w:rFonts w:hint="eastAsia"/>
        </w:rPr>
        <w:t>前</w:t>
      </w:r>
      <w:bookmarkStart w:id="1" w:name="BKQY"/>
      <w:r>
        <w:t>  </w:t>
      </w:r>
      <w:r>
        <w:rPr>
          <w:rFonts w:hint="eastAsia"/>
        </w:rPr>
        <w:t>言</w:t>
      </w:r>
      <w:bookmarkEnd w:id="1"/>
    </w:p>
    <w:p w14:paraId="34FE55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本文件按照GB/T 1.1-2020《标准化工作导则 第1部分：标准化文件的结构和起草规则》的规定起草。</w:t>
      </w:r>
    </w:p>
    <w:p w14:paraId="687CB4E3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Cs w:val="24"/>
        </w:rPr>
      </w:pPr>
      <w:r>
        <w:rPr>
          <w:rFonts w:hint="eastAsia" w:ascii="宋体" w:hAnsi="宋体" w:eastAsia="宋体" w:cs="宋体"/>
          <w:kern w:val="2"/>
          <w:szCs w:val="24"/>
        </w:rPr>
        <w:t>请注意本文件的某些内容可能涉及专利。本文件的发布机构不承担识别专利的责任。</w:t>
      </w:r>
    </w:p>
    <w:p w14:paraId="10996FE5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本文件由全国有色金属标准化技术委员会（SAC/TC 243）提出并归口。</w:t>
      </w:r>
    </w:p>
    <w:p w14:paraId="356EE662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本文件起草单位：崇义章源钨业股份有限公司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湖南柿竹园有色金属有限责任公司郴州钨制品分公司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江西省钨与稀土产品质量监督检验中心(江西省钨与稀土研究院）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安泰天龙钨钼科技有限公司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赣州冶研所检测技术服务有限公司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中南大学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南昌硬质合金有限责任公司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厦门钨业股份有限公司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湖北绿钨资源循环有限公司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洛阳金鹭硬质合金工具有限公司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国标（北京）检验认证有限公司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Cs w:val="24"/>
        </w:rPr>
        <w:t>广东省科学院工业分析检测中心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。</w:t>
      </w:r>
    </w:p>
    <w:p w14:paraId="4E926685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kern w:val="2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本文件主要起草人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：徐国钻、张 欣、林丽萍、何红梅、侯贵琼、李春海、李 渊、华娟霞、黄</w:t>
      </w:r>
      <w:r>
        <w:rPr>
          <w:rFonts w:hint="eastAsia" w:ascii="宋体" w:hAnsi="宋体" w:eastAsia="宋体" w:cs="宋体"/>
          <w:kern w:val="2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鑫、梁立红、苑 栋、吴芳芳、撒志远、吴爱华、陈永强、冯</w:t>
      </w:r>
      <w:r>
        <w:rPr>
          <w:rFonts w:hint="eastAsia" w:ascii="宋体" w:hAnsi="宋体" w:eastAsia="宋体" w:cs="宋体"/>
          <w:kern w:val="2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>浩、杨 跃、罗铁础、王懿轩。</w:t>
      </w:r>
    </w:p>
    <w:p w14:paraId="79513F09">
      <w:pPr>
        <w:pStyle w:val="19"/>
        <w:ind w:firstLine="199" w:firstLineChars="95"/>
        <w:rPr>
          <w:rFonts w:hAnsi="宋体"/>
        </w:rPr>
      </w:pPr>
    </w:p>
    <w:p w14:paraId="18151CE0">
      <w:pPr>
        <w:pStyle w:val="19"/>
        <w:ind w:firstLine="420"/>
      </w:pPr>
    </w:p>
    <w:p w14:paraId="62DECE20">
      <w:pPr>
        <w:pStyle w:val="19"/>
        <w:ind w:firstLine="0" w:firstLineChars="0"/>
      </w:pPr>
    </w:p>
    <w:p w14:paraId="291A031B">
      <w:pPr>
        <w:pStyle w:val="19"/>
        <w:ind w:firstLine="0" w:firstLineChars="0"/>
      </w:pPr>
    </w:p>
    <w:p w14:paraId="6E552E81">
      <w:pPr>
        <w:pStyle w:val="19"/>
        <w:ind w:firstLine="0" w:firstLineChars="0"/>
      </w:pPr>
    </w:p>
    <w:p w14:paraId="7376012D">
      <w:pPr>
        <w:pStyle w:val="19"/>
        <w:ind w:firstLine="0" w:firstLineChars="0"/>
      </w:pPr>
    </w:p>
    <w:p w14:paraId="45D6660E">
      <w:pPr>
        <w:pStyle w:val="19"/>
        <w:ind w:firstLine="0" w:firstLineChars="0"/>
      </w:pPr>
    </w:p>
    <w:p w14:paraId="3FFA2D3A">
      <w:pPr>
        <w:pStyle w:val="19"/>
        <w:ind w:firstLine="0" w:firstLineChars="0"/>
      </w:pPr>
    </w:p>
    <w:p w14:paraId="67241D13">
      <w:pPr>
        <w:pStyle w:val="19"/>
        <w:ind w:firstLine="0" w:firstLineChars="0"/>
      </w:pPr>
    </w:p>
    <w:p w14:paraId="508A2C83">
      <w:pPr>
        <w:pStyle w:val="19"/>
        <w:ind w:firstLine="0" w:firstLineChars="0"/>
      </w:pPr>
    </w:p>
    <w:p w14:paraId="2F1C11B5">
      <w:pPr>
        <w:pStyle w:val="19"/>
        <w:ind w:firstLine="0" w:firstLineChars="0"/>
      </w:pPr>
    </w:p>
    <w:p w14:paraId="0D8746BE">
      <w:pPr>
        <w:pStyle w:val="19"/>
        <w:ind w:firstLine="0" w:firstLineChars="0"/>
      </w:pPr>
    </w:p>
    <w:p w14:paraId="3B3A31E2">
      <w:pPr>
        <w:pStyle w:val="19"/>
        <w:ind w:firstLine="0" w:firstLineChars="0"/>
      </w:pPr>
    </w:p>
    <w:p w14:paraId="065A3078">
      <w:pPr>
        <w:pStyle w:val="19"/>
        <w:ind w:firstLine="0" w:firstLineChars="0"/>
      </w:pPr>
    </w:p>
    <w:p w14:paraId="2FB0D317">
      <w:pPr>
        <w:pStyle w:val="19"/>
        <w:ind w:firstLine="0" w:firstLineChars="0"/>
      </w:pPr>
    </w:p>
    <w:p w14:paraId="04F50C55">
      <w:pPr>
        <w:pStyle w:val="19"/>
        <w:ind w:firstLine="0" w:firstLineChars="0"/>
      </w:pPr>
    </w:p>
    <w:p w14:paraId="78D5E493">
      <w:pPr>
        <w:pStyle w:val="19"/>
        <w:ind w:firstLine="0" w:firstLineChars="0"/>
      </w:pPr>
    </w:p>
    <w:p w14:paraId="25D64939">
      <w:pPr>
        <w:pStyle w:val="19"/>
        <w:ind w:firstLine="0" w:firstLineChars="0"/>
      </w:pPr>
    </w:p>
    <w:p w14:paraId="70296297">
      <w:pPr>
        <w:pStyle w:val="19"/>
        <w:ind w:firstLine="0" w:firstLineChars="0"/>
      </w:pPr>
    </w:p>
    <w:p w14:paraId="7A04E39A">
      <w:pPr>
        <w:pStyle w:val="19"/>
        <w:ind w:firstLine="0" w:firstLineChars="0"/>
      </w:pPr>
    </w:p>
    <w:p w14:paraId="30EE5238">
      <w:pPr>
        <w:pStyle w:val="19"/>
        <w:ind w:firstLine="0" w:firstLineChars="0"/>
      </w:pPr>
    </w:p>
    <w:p w14:paraId="700F7394">
      <w:pPr>
        <w:pStyle w:val="19"/>
        <w:ind w:firstLine="0" w:firstLineChars="0"/>
      </w:pPr>
    </w:p>
    <w:p w14:paraId="46BA0BD6">
      <w:pPr>
        <w:pStyle w:val="19"/>
        <w:ind w:firstLine="0" w:firstLineChars="0"/>
        <w:sectPr>
          <w:footerReference r:id="rId7" w:type="default"/>
          <w:pgSz w:w="11907" w:h="16839"/>
          <w:pgMar w:top="1418" w:right="1134" w:bottom="1134" w:left="1418" w:header="1418" w:footer="1134" w:gutter="0"/>
          <w:pgNumType w:fmt="upperRoman" w:start="1"/>
          <w:cols w:space="720" w:num="1"/>
          <w:docGrid w:type="lines" w:linePitch="312" w:charSpace="0"/>
        </w:sectPr>
      </w:pPr>
    </w:p>
    <w:p w14:paraId="0A0C383D">
      <w:pPr>
        <w:spacing w:before="3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氧化钨中氧原子个数的测定 硫代硫酸钠滴定法</w:t>
      </w:r>
    </w:p>
    <w:p w14:paraId="36BE048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340" w:hanging="34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范围</w:t>
      </w:r>
    </w:p>
    <w:p w14:paraId="3183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本文件描述了氧化钨（包含紫钨、蓝钨、黄钨）中氧原子个数的测定方法。</w:t>
      </w:r>
    </w:p>
    <w:p w14:paraId="28D2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szCs w:val="21"/>
        </w:rPr>
      </w:pPr>
      <w:r>
        <w:t>本文件</w:t>
      </w:r>
      <w:r>
        <w:rPr>
          <w:rFonts w:hint="eastAsia"/>
          <w:szCs w:val="21"/>
        </w:rPr>
        <w:t>适用于</w:t>
      </w:r>
      <w:r>
        <w:rPr>
          <w:rFonts w:hint="eastAsia" w:ascii="宋体" w:hAnsi="宋体"/>
          <w:szCs w:val="21"/>
        </w:rPr>
        <w:t>氧化钨（包含紫钨、蓝钨、黄钨）中氧原子个数的测定</w:t>
      </w:r>
      <w:r>
        <w:rPr>
          <w:rFonts w:hint="eastAsia"/>
          <w:szCs w:val="21"/>
        </w:rPr>
        <w:t>，测定范围</w:t>
      </w:r>
      <w:r>
        <w:rPr>
          <w:szCs w:val="21"/>
        </w:rPr>
        <w:t>2.</w:t>
      </w:r>
      <w:r>
        <w:rPr>
          <w:rFonts w:hint="eastAsia"/>
          <w:szCs w:val="21"/>
        </w:rPr>
        <w:t>6</w:t>
      </w:r>
      <w:r>
        <w:rPr>
          <w:szCs w:val="21"/>
        </w:rPr>
        <w:t>0~</w:t>
      </w:r>
      <w:r>
        <w:rPr>
          <w:rFonts w:hint="eastAsia"/>
          <w:szCs w:val="21"/>
        </w:rPr>
        <w:t>3.00。</w:t>
      </w:r>
    </w:p>
    <w:p w14:paraId="35080DC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340" w:hanging="34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规范性引用文件</w:t>
      </w:r>
    </w:p>
    <w:p w14:paraId="24DF0E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left"/>
        <w:textAlignment w:val="auto"/>
        <w:rPr>
          <w:kern w:val="0"/>
          <w:szCs w:val="21"/>
        </w:rPr>
      </w:pPr>
      <w:r>
        <w:rPr>
          <w:kern w:val="0"/>
          <w:szCs w:val="21"/>
        </w:rPr>
        <w:t>下列文件</w:t>
      </w:r>
      <w:r>
        <w:rPr>
          <w:rFonts w:hint="eastAsia"/>
          <w:kern w:val="0"/>
          <w:szCs w:val="21"/>
        </w:rPr>
        <w:t>中的内容通过文中的规范性引用而构成本文件必不可少的条款</w:t>
      </w:r>
      <w:r>
        <w:rPr>
          <w:kern w:val="0"/>
          <w:szCs w:val="21"/>
        </w:rPr>
        <w:t>。</w:t>
      </w:r>
      <w:r>
        <w:rPr>
          <w:rFonts w:hint="eastAsia"/>
          <w:kern w:val="0"/>
          <w:szCs w:val="21"/>
        </w:rPr>
        <w:t>其中，注日期的引用文件，仅该日期对应的版本适用于本文件；不注日期的引用文件，其最新版本（包括所有的修改单）适用于本文件。</w:t>
      </w:r>
    </w:p>
    <w:p w14:paraId="208F7793">
      <w:pPr>
        <w:pStyle w:val="19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ind w:firstLine="420"/>
        <w:textAlignment w:val="auto"/>
        <w:rPr>
          <w:rFonts w:hAnsi="宋体" w:cs="宋体"/>
        </w:rPr>
      </w:pPr>
      <w:r>
        <w:rPr>
          <w:rFonts w:ascii="Times New Roman"/>
        </w:rPr>
        <w:t xml:space="preserve">GB/T 6682 </w:t>
      </w:r>
      <w:r>
        <w:rPr>
          <w:rFonts w:hint="eastAsia" w:hAnsi="宋体" w:cs="宋体"/>
        </w:rPr>
        <w:t>分析实验室用水规格和试验方法</w:t>
      </w:r>
    </w:p>
    <w:p w14:paraId="14481D7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left"/>
        <w:textAlignment w:val="auto"/>
        <w:rPr>
          <w:rFonts w:ascii="宋体" w:hAnsi="宋体" w:cs="宋体"/>
        </w:rPr>
      </w:pPr>
      <w:r>
        <w:t xml:space="preserve">GB/T 8170 </w:t>
      </w:r>
      <w:r>
        <w:rPr>
          <w:rFonts w:hint="eastAsia" w:ascii="宋体" w:hAnsi="宋体" w:cs="宋体"/>
        </w:rPr>
        <w:t>数值修约规则与极限数值的表示和判定</w:t>
      </w:r>
    </w:p>
    <w:p w14:paraId="6A160DF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340" w:hanging="34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术语和定义</w:t>
      </w:r>
    </w:p>
    <w:p w14:paraId="2A258455"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ascii="宋体"/>
          <w:szCs w:val="21"/>
        </w:rPr>
      </w:pPr>
      <w:r>
        <w:rPr>
          <w:rFonts w:hint="eastAsia" w:ascii="Times New Roman" w:hAnsi="Times New Roman"/>
        </w:rPr>
        <w:t>本文件没有需要界定的术语和定义</w:t>
      </w:r>
      <w:r>
        <w:rPr>
          <w:rFonts w:hint="eastAsia" w:ascii="宋体"/>
          <w:szCs w:val="21"/>
        </w:rPr>
        <w:t>。</w:t>
      </w:r>
    </w:p>
    <w:p w14:paraId="7F76D5D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340" w:hanging="34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原理</w:t>
      </w:r>
    </w:p>
    <w:p w14:paraId="6ED96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/>
        </w:rPr>
        <w:t>试料用氢氧化钾和一定量的铁氰化钾溶解后，过量的铁氰化钾在酸性溶液中与碘化钾反应并释放出碘，然后用硫代硫酸钠标准溶液滴定</w:t>
      </w:r>
      <w:r>
        <w:rPr>
          <w:rFonts w:hint="eastAsia" w:ascii="宋体" w:hAnsi="宋体"/>
          <w:szCs w:val="21"/>
        </w:rPr>
        <w:t>，从而计算出氧化钨中的氧原子个数。</w:t>
      </w:r>
    </w:p>
    <w:p w14:paraId="488159E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line="360" w:lineRule="auto"/>
        <w:ind w:left="340" w:hanging="34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试剂和材料</w:t>
      </w:r>
    </w:p>
    <w:p w14:paraId="66C162D8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 xml:space="preserve">5.1  </w:t>
      </w:r>
      <w:r>
        <w:rPr>
          <w:rFonts w:hint="eastAsia" w:hAnsi="宋体" w:cs="宋体"/>
        </w:rPr>
        <w:t>水，</w:t>
      </w:r>
      <w:r>
        <w:rPr>
          <w:rFonts w:ascii="Times New Roman"/>
        </w:rPr>
        <w:t>GB/T 6682</w:t>
      </w:r>
      <w:r>
        <w:rPr>
          <w:rFonts w:hAnsi="宋体"/>
        </w:rPr>
        <w:t>，</w:t>
      </w:r>
      <w:r>
        <w:rPr>
          <w:rFonts w:hint="eastAsia" w:hAnsi="宋体" w:cs="宋体"/>
        </w:rPr>
        <w:t>二级。</w:t>
      </w:r>
    </w:p>
    <w:p w14:paraId="70A4CABD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ascii="黑体" w:hAnsi="宋体" w:eastAsia="黑体" w:cs="宋体"/>
        </w:rPr>
      </w:pPr>
      <w:r>
        <w:rPr>
          <w:rFonts w:hint="eastAsia" w:ascii="黑体" w:hAnsi="宋体" w:eastAsia="黑体" w:cs="宋体"/>
        </w:rPr>
        <w:t xml:space="preserve">5.2  </w:t>
      </w:r>
      <w:r>
        <w:rPr>
          <w:rFonts w:hint="eastAsia" w:hAnsi="宋体" w:cs="宋体"/>
        </w:rPr>
        <w:t xml:space="preserve">氢氧化钾溶液 </w:t>
      </w:r>
      <w:r>
        <w:rPr>
          <w:rFonts w:ascii="Times New Roman"/>
        </w:rPr>
        <w:t>(100 g/L)</w:t>
      </w:r>
      <w:r>
        <w:rPr>
          <w:rFonts w:hint="eastAsia" w:hAnsi="宋体" w:cs="宋体"/>
        </w:rPr>
        <w:t>。</w:t>
      </w:r>
    </w:p>
    <w:p w14:paraId="63F2B7A4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>5.3</w:t>
      </w:r>
      <w:r>
        <w:rPr>
          <w:rFonts w:hint="eastAsia" w:hAnsi="宋体" w:cs="宋体"/>
        </w:rPr>
        <w:t xml:space="preserve">  盐酸 </w:t>
      </w:r>
      <w:r>
        <w:rPr>
          <w:rFonts w:hint="eastAsia" w:ascii="Times New Roman"/>
        </w:rPr>
        <w:t>(1+1)</w:t>
      </w:r>
      <w:r>
        <w:rPr>
          <w:rFonts w:hint="eastAsia" w:hAnsi="宋体" w:cs="宋体"/>
        </w:rPr>
        <w:t>。</w:t>
      </w:r>
    </w:p>
    <w:p w14:paraId="433E5A3E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>5.4</w:t>
      </w:r>
      <w:r>
        <w:rPr>
          <w:rFonts w:hint="eastAsia" w:hAnsi="宋体" w:cs="宋体"/>
        </w:rPr>
        <w:t xml:space="preserve">  碘化钾溶液 </w:t>
      </w:r>
      <w:r>
        <w:rPr>
          <w:rFonts w:ascii="Times New Roman"/>
        </w:rPr>
        <w:t>(100 g/L)</w:t>
      </w:r>
      <w:r>
        <w:rPr>
          <w:rFonts w:hint="eastAsia" w:hAnsi="宋体" w:cs="宋体"/>
        </w:rPr>
        <w:t>。</w:t>
      </w:r>
    </w:p>
    <w:p w14:paraId="04197D1B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>5.</w:t>
      </w:r>
      <w:r>
        <w:rPr>
          <w:rFonts w:ascii="黑体" w:hAnsi="宋体" w:eastAsia="黑体" w:cs="宋体"/>
        </w:rPr>
        <w:t>5</w:t>
      </w:r>
      <w:r>
        <w:rPr>
          <w:rFonts w:hint="eastAsia" w:hAnsi="宋体" w:cs="宋体"/>
        </w:rPr>
        <w:t xml:space="preserve">  淀粉溶液 (</w:t>
      </w:r>
      <w:r>
        <w:rPr>
          <w:rFonts w:ascii="Times New Roman"/>
        </w:rPr>
        <w:t>10 g/L)</w:t>
      </w:r>
      <w:r>
        <w:rPr>
          <w:rFonts w:hint="eastAsia" w:hAnsi="宋体" w:cs="宋体"/>
        </w:rPr>
        <w:t>：称取</w:t>
      </w:r>
      <w:r>
        <w:rPr>
          <w:rFonts w:ascii="Times New Roman"/>
        </w:rPr>
        <w:t>1 g</w:t>
      </w:r>
      <w:r>
        <w:rPr>
          <w:rFonts w:hint="eastAsia" w:hAnsi="宋体" w:cs="宋体"/>
        </w:rPr>
        <w:t>淀粉于烧杯中加少量水将淀粉调成糊状，随后加入热水约</w:t>
      </w:r>
      <w:r>
        <w:rPr>
          <w:rFonts w:ascii="Times New Roman"/>
        </w:rPr>
        <w:t>60 mL</w:t>
      </w:r>
      <w:r>
        <w:rPr>
          <w:rFonts w:hint="eastAsia" w:hAnsi="宋体" w:cs="宋体"/>
        </w:rPr>
        <w:t>搅拌，将烧杯内溶液煮沸约</w:t>
      </w:r>
      <w:r>
        <w:rPr>
          <w:rFonts w:ascii="Times New Roman"/>
        </w:rPr>
        <w:t>2 min中</w:t>
      </w:r>
      <w:r>
        <w:rPr>
          <w:rFonts w:hint="eastAsia" w:hAnsi="宋体" w:cs="宋体"/>
        </w:rPr>
        <w:t>，冷却，再加入</w:t>
      </w:r>
      <w:r>
        <w:rPr>
          <w:rFonts w:ascii="Times New Roman"/>
        </w:rPr>
        <w:t>0.1 g</w:t>
      </w:r>
      <w:r>
        <w:rPr>
          <w:rFonts w:hint="eastAsia" w:hAnsi="宋体" w:cs="宋体"/>
        </w:rPr>
        <w:t>氢氧化钾于溶液中溶解完全后，定容至</w:t>
      </w:r>
      <w:r>
        <w:rPr>
          <w:rFonts w:ascii="Times New Roman"/>
        </w:rPr>
        <w:t>100 mL</w:t>
      </w:r>
      <w:r>
        <w:rPr>
          <w:rFonts w:hint="eastAsia" w:hAnsi="宋体" w:cs="宋体"/>
        </w:rPr>
        <w:t>。</w:t>
      </w:r>
    </w:p>
    <w:p w14:paraId="091A4798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>5.</w:t>
      </w:r>
      <w:r>
        <w:rPr>
          <w:rFonts w:ascii="黑体" w:hAnsi="宋体" w:eastAsia="黑体" w:cs="宋体"/>
        </w:rPr>
        <w:t>6</w:t>
      </w:r>
      <w:r>
        <w:rPr>
          <w:rFonts w:hint="eastAsia" w:ascii="黑体" w:hAnsi="宋体" w:eastAsia="黑体" w:cs="宋体"/>
        </w:rPr>
        <w:t xml:space="preserve">  </w:t>
      </w:r>
      <w:r>
        <w:rPr>
          <w:rFonts w:hint="eastAsia" w:hAnsi="宋体" w:cs="宋体"/>
        </w:rPr>
        <w:t xml:space="preserve">硫代硫酸钠标准滴定溶液 </w:t>
      </w:r>
      <w:r>
        <w:rPr>
          <w:rFonts w:ascii="Times New Roman"/>
        </w:rPr>
        <w:t>(0.05 mol/L)</w:t>
      </w:r>
      <w:r>
        <w:rPr>
          <w:rFonts w:hint="eastAsia" w:hAnsi="宋体"/>
        </w:rPr>
        <w:t>：</w:t>
      </w:r>
    </w:p>
    <w:p w14:paraId="532BA861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ascii="Times New Roman"/>
        </w:rPr>
        <w:t>──</w:t>
      </w:r>
      <w:r>
        <w:rPr>
          <w:rFonts w:hint="eastAsia" w:hAnsi="宋体" w:cs="宋体"/>
        </w:rPr>
        <w:t>配制：称取</w:t>
      </w:r>
      <w:r>
        <w:rPr>
          <w:rFonts w:ascii="Times New Roman"/>
        </w:rPr>
        <w:t>12.5 g</w:t>
      </w:r>
      <w:r>
        <w:rPr>
          <w:rFonts w:hint="eastAsia" w:hAnsi="宋体" w:cs="宋体"/>
        </w:rPr>
        <w:t>硫代硫酸钠，加入</w:t>
      </w:r>
      <w:r>
        <w:rPr>
          <w:rFonts w:ascii="Times New Roman"/>
        </w:rPr>
        <w:t>0.1 g</w:t>
      </w:r>
      <w:r>
        <w:rPr>
          <w:rFonts w:hint="eastAsia" w:hAnsi="宋体" w:cs="宋体"/>
        </w:rPr>
        <w:t>无水碳酸钠(</w:t>
      </w:r>
      <w:r>
        <w:rPr>
          <w:rFonts w:hAnsi="宋体" w:cs="宋体"/>
        </w:rPr>
        <w:t>优级纯)</w:t>
      </w:r>
      <w:r>
        <w:rPr>
          <w:rFonts w:hint="eastAsia" w:hAnsi="宋体" w:cs="宋体"/>
        </w:rPr>
        <w:t>溶于</w:t>
      </w:r>
      <w:r>
        <w:rPr>
          <w:rFonts w:ascii="Times New Roman"/>
        </w:rPr>
        <w:t>1000 mL</w:t>
      </w:r>
      <w:r>
        <w:rPr>
          <w:rFonts w:hint="eastAsia" w:hAnsi="宋体" w:cs="宋体"/>
        </w:rPr>
        <w:t>水中，缓缓煮沸</w:t>
      </w:r>
      <w:r>
        <w:rPr>
          <w:rFonts w:ascii="Times New Roman"/>
        </w:rPr>
        <w:t>10 min，</w:t>
      </w:r>
      <w:r>
        <w:rPr>
          <w:rFonts w:hint="eastAsia" w:hAnsi="宋体" w:cs="宋体"/>
        </w:rPr>
        <w:t>冷却，放置</w:t>
      </w:r>
      <w:r>
        <w:rPr>
          <w:rFonts w:ascii="Times New Roman"/>
        </w:rPr>
        <w:t>2</w:t>
      </w:r>
      <w:r>
        <w:rPr>
          <w:rFonts w:hint="eastAsia" w:hAnsi="宋体" w:cs="宋体"/>
        </w:rPr>
        <w:t>周后过滤。</w:t>
      </w:r>
    </w:p>
    <w:p w14:paraId="54FAC3B1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ascii="Times New Roman"/>
        </w:rPr>
        <w:t>──</w:t>
      </w:r>
      <w:r>
        <w:rPr>
          <w:rFonts w:hint="eastAsia" w:hAnsi="宋体" w:cs="宋体"/>
        </w:rPr>
        <w:t>标定：称取</w:t>
      </w:r>
      <w:r>
        <w:rPr>
          <w:rFonts w:ascii="Times New Roman"/>
        </w:rPr>
        <w:t>0.09 g（精确至0.0001 g）</w:t>
      </w:r>
      <w:r>
        <w:rPr>
          <w:rFonts w:hint="eastAsia" w:hAnsi="宋体" w:cs="宋体"/>
        </w:rPr>
        <w:t>于</w:t>
      </w:r>
      <w:r>
        <w:rPr>
          <w:rFonts w:ascii="Times New Roman"/>
        </w:rPr>
        <w:t>120±2 ℃</w:t>
      </w:r>
      <w:r>
        <w:rPr>
          <w:rFonts w:hint="eastAsia" w:hAnsi="宋体" w:cs="宋体"/>
        </w:rPr>
        <w:t>干燥至恒重的重铬酸钾基准试剂置于</w:t>
      </w:r>
      <w:r>
        <w:rPr>
          <w:rFonts w:ascii="Times New Roman"/>
        </w:rPr>
        <w:t>250 mL</w:t>
      </w:r>
      <w:r>
        <w:rPr>
          <w:rFonts w:hint="eastAsia" w:hAnsi="宋体" w:cs="宋体"/>
        </w:rPr>
        <w:t>碘量瓶中，加入</w:t>
      </w:r>
      <w:r>
        <w:rPr>
          <w:rFonts w:ascii="Times New Roman"/>
        </w:rPr>
        <w:t>25 mL</w:t>
      </w:r>
      <w:r>
        <w:rPr>
          <w:rFonts w:hint="eastAsia" w:hAnsi="宋体" w:cs="宋体"/>
        </w:rPr>
        <w:t>水溶解。先加入</w:t>
      </w:r>
      <w:r>
        <w:rPr>
          <w:rFonts w:ascii="Times New Roman"/>
        </w:rPr>
        <w:t>20 mL</w:t>
      </w:r>
      <w:r>
        <w:rPr>
          <w:rFonts w:hint="eastAsia" w:hAnsi="宋体" w:cs="宋体"/>
        </w:rPr>
        <w:t>硫酸</w:t>
      </w:r>
      <w:r>
        <w:rPr>
          <w:rFonts w:ascii="Times New Roman"/>
        </w:rPr>
        <w:t>（1+4）</w:t>
      </w:r>
      <w:r>
        <w:rPr>
          <w:rFonts w:hint="eastAsia" w:hAnsi="宋体" w:cs="宋体"/>
        </w:rPr>
        <w:t>摇匀，再加入</w:t>
      </w:r>
      <w:r>
        <w:rPr>
          <w:rFonts w:ascii="Times New Roman"/>
        </w:rPr>
        <w:t>20 mL</w:t>
      </w:r>
      <w:r>
        <w:rPr>
          <w:rFonts w:hint="eastAsia" w:hAnsi="宋体" w:cs="宋体"/>
        </w:rPr>
        <w:t>碘化钾溶液</w:t>
      </w:r>
      <w:r>
        <w:rPr>
          <w:rFonts w:ascii="Times New Roman"/>
        </w:rPr>
        <w:t>（5.</w:t>
      </w:r>
      <w:r>
        <w:rPr>
          <w:rFonts w:hint="eastAsia" w:ascii="Times New Roman"/>
        </w:rPr>
        <w:t>4</w:t>
      </w:r>
      <w:r>
        <w:rPr>
          <w:rFonts w:ascii="Times New Roman"/>
        </w:rPr>
        <w:t>）</w:t>
      </w:r>
      <w:r>
        <w:rPr>
          <w:rFonts w:hint="eastAsia" w:hAnsi="宋体" w:cs="宋体"/>
        </w:rPr>
        <w:t>摇匀，于暗处放置</w:t>
      </w:r>
      <w:r>
        <w:rPr>
          <w:rFonts w:ascii="Times New Roman"/>
        </w:rPr>
        <w:t>5 min，</w:t>
      </w:r>
      <w:r>
        <w:rPr>
          <w:rFonts w:hint="eastAsia" w:hAnsi="宋体" w:cs="宋体"/>
        </w:rPr>
        <w:t>用配制的硫代硫酸钠标准滴定溶液</w:t>
      </w:r>
      <w:r>
        <w:rPr>
          <w:rFonts w:ascii="Times New Roman"/>
        </w:rPr>
        <w:t xml:space="preserve"> (5.6 )</w:t>
      </w:r>
      <w:r>
        <w:rPr>
          <w:rFonts w:hint="eastAsia" w:hAnsi="宋体" w:cs="宋体"/>
        </w:rPr>
        <w:t>滴定至浅蓝色，加入</w:t>
      </w:r>
      <w:r>
        <w:rPr>
          <w:rFonts w:ascii="Times New Roman"/>
        </w:rPr>
        <w:t>1 mL</w:t>
      </w:r>
      <w:r>
        <w:rPr>
          <w:rFonts w:hint="eastAsia" w:hAnsi="宋体" w:cs="宋体"/>
        </w:rPr>
        <w:t>淀粉溶液</w:t>
      </w:r>
      <w:r>
        <w:rPr>
          <w:rFonts w:ascii="Times New Roman"/>
        </w:rPr>
        <w:t>（5.5）</w:t>
      </w:r>
      <w:r>
        <w:rPr>
          <w:rFonts w:hint="eastAsia" w:hAnsi="宋体" w:cs="宋体"/>
        </w:rPr>
        <w:t>，继续滴定至溶液由蓝色变为亮绿色为终点(</w:t>
      </w:r>
      <w:r>
        <w:rPr>
          <w:rFonts w:hint="eastAsia" w:ascii="Times New Roman"/>
          <w:i/>
        </w:rPr>
        <w:t>V</w:t>
      </w:r>
      <w:r>
        <w:rPr>
          <w:rFonts w:hint="eastAsia" w:ascii="Times New Roman"/>
          <w:i/>
          <w:vertAlign w:val="subscript"/>
        </w:rPr>
        <w:t>1</w:t>
      </w:r>
      <w:r>
        <w:rPr>
          <w:rFonts w:hAnsi="宋体" w:cs="宋体"/>
        </w:rPr>
        <w:t>)</w:t>
      </w:r>
      <w:r>
        <w:rPr>
          <w:rFonts w:hint="eastAsia" w:hAnsi="宋体" w:cs="宋体"/>
        </w:rPr>
        <w:t>，随同标定做空白试验(</w:t>
      </w:r>
      <w:r>
        <w:rPr>
          <w:rFonts w:hint="eastAsia" w:ascii="Times New Roman"/>
          <w:i/>
        </w:rPr>
        <w:t>V</w:t>
      </w:r>
      <w:r>
        <w:rPr>
          <w:rFonts w:hint="eastAsia" w:ascii="Times New Roman"/>
          <w:i/>
          <w:vertAlign w:val="subscript"/>
        </w:rPr>
        <w:t>2</w:t>
      </w:r>
      <w:r>
        <w:rPr>
          <w:rFonts w:hAnsi="宋体" w:cs="宋体"/>
        </w:rPr>
        <w:t>)</w:t>
      </w:r>
      <w:r>
        <w:rPr>
          <w:rFonts w:hint="eastAsia" w:hAnsi="宋体" w:cs="宋体"/>
        </w:rPr>
        <w:t>。</w:t>
      </w:r>
    </w:p>
    <w:p w14:paraId="1B9BEED6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hint="eastAsia" w:hAnsi="宋体" w:cs="宋体"/>
        </w:rPr>
        <w:t>硫代硫酸钠标准滴定溶液的实际浓度</w:t>
      </w:r>
      <w:r>
        <w:rPr>
          <w:rFonts w:ascii="Times New Roman"/>
        </w:rPr>
        <w:t>c</w:t>
      </w:r>
      <w:r>
        <w:rPr>
          <w:rFonts w:hint="eastAsia" w:hAnsi="宋体" w:cs="宋体"/>
        </w:rPr>
        <w:t>按公式</w:t>
      </w:r>
      <w:r>
        <w:rPr>
          <w:rFonts w:ascii="Times New Roman" w:hAnsi="宋体"/>
        </w:rPr>
        <w:t>（</w:t>
      </w:r>
      <w:r>
        <w:rPr>
          <w:rFonts w:ascii="Times New Roman"/>
        </w:rPr>
        <w:t>1</w:t>
      </w:r>
      <w:r>
        <w:rPr>
          <w:rFonts w:ascii="Times New Roman" w:hAnsi="宋体"/>
        </w:rPr>
        <w:t>）</w:t>
      </w:r>
      <w:r>
        <w:rPr>
          <w:rFonts w:hint="eastAsia" w:hAnsi="宋体" w:cs="宋体"/>
        </w:rPr>
        <w:t>计算,数值以摩尔每升</w:t>
      </w:r>
      <w:r>
        <w:rPr>
          <w:rFonts w:ascii="Times New Roman"/>
        </w:rPr>
        <w:t>（mol/L）</w:t>
      </w:r>
      <w:r>
        <w:rPr>
          <w:rFonts w:hint="eastAsia" w:hAnsi="宋体" w:cs="宋体"/>
        </w:rPr>
        <w:t>表示：</w:t>
      </w:r>
    </w:p>
    <w:p w14:paraId="636CA0B1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jc w:val="center"/>
        <w:textAlignment w:val="auto"/>
        <w:rPr>
          <w:rFonts w:ascii="Times New Roman"/>
        </w:rPr>
      </w:pPr>
      <w:bookmarkStart w:id="2" w:name="_Hlk78796166"/>
    </w:p>
    <w:p w14:paraId="472791C2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3840" w:firstLineChars="1600"/>
        <w:jc w:val="left"/>
        <w:textAlignment w:val="auto"/>
        <w:rPr>
          <w:rFonts w:ascii="Times New Roman"/>
          <w:sz w:val="24"/>
          <w:szCs w:val="24"/>
        </w:rPr>
      </w:pPr>
      <m:oMath>
        <m:r>
          <m:rPr/>
          <w:rPr>
            <w:rFonts w:ascii="Cambria Math" w:hAnsi="Cambria Math"/>
            <w:sz w:val="24"/>
            <w:szCs w:val="24"/>
          </w:rPr>
          <m:t>c=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/>
                <w:sz w:val="24"/>
                <w:szCs w:val="24"/>
              </w:rPr>
              <m:t>m×1000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(V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>−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>)×M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  <w:r>
        <w:rPr>
          <w:rFonts w:hint="eastAsia" w:hAnsi="Cambria Math"/>
          <w:i w:val="0"/>
          <w:sz w:val="24"/>
          <w:szCs w:val="24"/>
          <w:lang w:val="en-US" w:eastAsia="zh-CN"/>
        </w:rPr>
        <w:t xml:space="preserve">                         </w:t>
      </w:r>
      <w:r>
        <w:rPr>
          <w:rFonts w:ascii="Times New Roman"/>
          <w:sz w:val="24"/>
          <w:szCs w:val="24"/>
        </w:rPr>
        <w:t>…………</w:t>
      </w:r>
      <w:r>
        <w:rPr>
          <w:rFonts w:ascii="Times New Roman"/>
        </w:rPr>
        <w:t>（</w:t>
      </w:r>
      <w:r>
        <w:rPr>
          <w:rFonts w:hint="eastAsia" w:ascii="Times New Roman"/>
        </w:rPr>
        <w:t>1</w:t>
      </w:r>
      <w:r>
        <w:rPr>
          <w:rFonts w:ascii="Times New Roman"/>
        </w:rPr>
        <w:t>）</w:t>
      </w:r>
    </w:p>
    <w:p w14:paraId="00F096F8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hint="eastAsia" w:hAnsi="宋体" w:cs="宋体"/>
        </w:rPr>
        <w:t xml:space="preserve">式中： </w:t>
      </w:r>
    </w:p>
    <w:p w14:paraId="61AB3F16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ascii="Times New Roman"/>
        </w:rPr>
        <w:t>c</w:t>
      </w:r>
      <w:r>
        <w:rPr>
          <w:rFonts w:ascii="Times New Roman"/>
          <w:i/>
        </w:rPr>
        <w:t xml:space="preserve"> </w:t>
      </w:r>
      <w:r>
        <w:rPr>
          <w:rFonts w:ascii="Times New Roman"/>
        </w:rPr>
        <w:t>──</w:t>
      </w:r>
      <w:r>
        <w:rPr>
          <w:rFonts w:ascii="Times New Roman" w:hAnsi="宋体"/>
        </w:rPr>
        <w:t>硫代硫酸钠标准滴定溶液的实际浓度，</w:t>
      </w:r>
      <w:r>
        <w:rPr>
          <w:rFonts w:hint="eastAsia" w:ascii="Times New Roman" w:hAnsi="宋体"/>
        </w:rPr>
        <w:t>单位为摩尔每升（</w:t>
      </w:r>
      <w:r>
        <w:rPr>
          <w:rFonts w:ascii="Times New Roman"/>
        </w:rPr>
        <w:t>mol/L</w:t>
      </w:r>
      <w:r>
        <w:rPr>
          <w:rFonts w:hint="eastAsia" w:ascii="Times New Roman"/>
        </w:rPr>
        <w:t>）</w:t>
      </w:r>
      <w:r>
        <w:rPr>
          <w:rFonts w:ascii="Times New Roman"/>
        </w:rPr>
        <w:t>；</w:t>
      </w:r>
    </w:p>
    <w:p w14:paraId="322E707D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hint="eastAsia" w:ascii="Times New Roman"/>
          <w:i/>
        </w:rPr>
        <w:t>m</w:t>
      </w:r>
      <w:r>
        <w:rPr>
          <w:rFonts w:ascii="Times New Roman"/>
          <w:i/>
        </w:rPr>
        <w:t xml:space="preserve"> </w:t>
      </w:r>
      <w:r>
        <w:rPr>
          <w:rFonts w:ascii="Times New Roman"/>
        </w:rPr>
        <w:t>──</w:t>
      </w:r>
      <w:r>
        <w:rPr>
          <w:rFonts w:hint="eastAsia" w:hAnsi="宋体" w:cs="宋体"/>
        </w:rPr>
        <w:t>重铬酸钾质量，</w:t>
      </w:r>
      <w:r>
        <w:rPr>
          <w:rFonts w:hint="eastAsia" w:ascii="Times New Roman" w:hAnsi="宋体"/>
        </w:rPr>
        <w:t>单位为克（</w:t>
      </w:r>
      <w:r>
        <w:rPr>
          <w:rFonts w:ascii="Times New Roman"/>
        </w:rPr>
        <w:t>g</w:t>
      </w:r>
      <w:r>
        <w:rPr>
          <w:rFonts w:hint="eastAsia" w:ascii="Times New Roman"/>
        </w:rPr>
        <w:t>）</w:t>
      </w:r>
      <w:r>
        <w:rPr>
          <w:rFonts w:ascii="Times New Roman" w:hAnsi="宋体"/>
        </w:rPr>
        <w:t>；</w:t>
      </w:r>
    </w:p>
    <w:p w14:paraId="0CEC0CDB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hint="eastAsia" w:ascii="Times New Roman"/>
          <w:i/>
        </w:rPr>
        <w:t>V</w:t>
      </w:r>
      <w:r>
        <w:rPr>
          <w:rFonts w:hint="eastAsia" w:ascii="Times New Roman"/>
          <w:i/>
          <w:vertAlign w:val="subscript"/>
        </w:rPr>
        <w:t>1</w:t>
      </w:r>
      <w:r>
        <w:rPr>
          <w:rFonts w:ascii="Times New Roman"/>
          <w:i/>
          <w:vertAlign w:val="subscript"/>
        </w:rPr>
        <w:t xml:space="preserve"> </w:t>
      </w:r>
      <w:r>
        <w:rPr>
          <w:rFonts w:ascii="Times New Roman"/>
        </w:rPr>
        <w:t>──</w:t>
      </w:r>
      <w:r>
        <w:rPr>
          <w:rFonts w:hint="eastAsia" w:ascii="Times New Roman"/>
        </w:rPr>
        <w:t>标定所</w:t>
      </w:r>
      <w:r>
        <w:rPr>
          <w:rFonts w:hint="eastAsia" w:hAnsi="宋体" w:cs="宋体"/>
        </w:rPr>
        <w:t>消耗硫代硫酸钠标准滴定溶液的体积，</w:t>
      </w:r>
      <w:r>
        <w:rPr>
          <w:rFonts w:hint="eastAsia" w:ascii="Times New Roman" w:hAnsi="宋体"/>
        </w:rPr>
        <w:t>单位为毫升（</w:t>
      </w:r>
      <w:r>
        <w:rPr>
          <w:rFonts w:ascii="Times New Roman"/>
        </w:rPr>
        <w:t>mL</w:t>
      </w:r>
      <w:r>
        <w:rPr>
          <w:rFonts w:hint="eastAsia" w:ascii="Times New Roman"/>
        </w:rPr>
        <w:t>）</w:t>
      </w:r>
      <w:r>
        <w:rPr>
          <w:rFonts w:ascii="Times New Roman" w:hAnsi="宋体"/>
        </w:rPr>
        <w:t>；</w:t>
      </w:r>
    </w:p>
    <w:p w14:paraId="7CDF9CA6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hint="eastAsia" w:ascii="Times New Roman"/>
          <w:i/>
        </w:rPr>
        <w:t>V</w:t>
      </w:r>
      <w:r>
        <w:rPr>
          <w:rFonts w:hint="eastAsia" w:ascii="Times New Roman"/>
          <w:i/>
          <w:vertAlign w:val="subscript"/>
        </w:rPr>
        <w:t>2</w:t>
      </w:r>
      <w:r>
        <w:rPr>
          <w:rFonts w:ascii="Times New Roman"/>
          <w:i/>
          <w:vertAlign w:val="subscript"/>
        </w:rPr>
        <w:t xml:space="preserve"> </w:t>
      </w:r>
      <w:r>
        <w:rPr>
          <w:rFonts w:ascii="Times New Roman"/>
        </w:rPr>
        <w:t>──</w:t>
      </w:r>
      <w:r>
        <w:rPr>
          <w:rFonts w:hint="eastAsia" w:hAnsi="宋体" w:cs="宋体"/>
        </w:rPr>
        <w:t>空白试验所消耗硫代硫酸钠标准滴定溶液的体积，</w:t>
      </w:r>
      <w:r>
        <w:rPr>
          <w:rFonts w:hint="eastAsia" w:ascii="Times New Roman" w:hAnsi="宋体"/>
        </w:rPr>
        <w:t>单位为毫升（</w:t>
      </w:r>
      <w:r>
        <w:rPr>
          <w:rFonts w:ascii="Times New Roman"/>
        </w:rPr>
        <w:t>mL</w:t>
      </w:r>
      <w:r>
        <w:rPr>
          <w:rFonts w:hint="eastAsia" w:ascii="Times New Roman"/>
        </w:rPr>
        <w:t>）</w:t>
      </w:r>
      <w:r>
        <w:rPr>
          <w:rFonts w:ascii="Times New Roman" w:hAnsi="宋体"/>
        </w:rPr>
        <w:t>；</w:t>
      </w:r>
    </w:p>
    <w:p w14:paraId="4FC78E4F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hint="eastAsia" w:ascii="Times New Roman"/>
          <w:i/>
        </w:rPr>
        <w:t>M</w:t>
      </w:r>
      <w:r>
        <w:rPr>
          <w:rFonts w:ascii="Times New Roman"/>
          <w:i/>
        </w:rPr>
        <w:t xml:space="preserve"> </w:t>
      </w:r>
      <w:r>
        <w:rPr>
          <w:rFonts w:ascii="Times New Roman"/>
        </w:rPr>
        <w:t>──</w:t>
      </w:r>
      <w:r>
        <w:rPr>
          <w:rFonts w:hint="eastAsia" w:hAnsi="宋体" w:cs="宋体"/>
        </w:rPr>
        <w:t>重铬酸钾的摩尔质量，</w:t>
      </w:r>
      <w:r>
        <w:rPr>
          <w:rFonts w:hint="eastAsia" w:ascii="Times New Roman" w:hAnsi="宋体"/>
        </w:rPr>
        <w:t>单位为克每摩尔（</w:t>
      </w:r>
      <w:r>
        <w:rPr>
          <w:rFonts w:ascii="Times New Roman"/>
        </w:rPr>
        <w:t>g/ mol</w:t>
      </w:r>
      <w:r>
        <w:rPr>
          <w:rFonts w:hint="eastAsia" w:ascii="Times New Roman" w:hAnsi="宋体"/>
        </w:rPr>
        <w:t>），</w:t>
      </w:r>
      <w:r>
        <w:rPr>
          <w:rFonts w:hint="eastAsia" w:hAnsi="宋体"/>
        </w:rPr>
        <w:t>[</w:t>
      </w:r>
      <w:r>
        <w:rPr>
          <w:rFonts w:ascii="Times New Roman"/>
          <w:i/>
        </w:rPr>
        <w:t>M</w:t>
      </w:r>
      <w:r>
        <w:rPr>
          <w:rFonts w:ascii="Times New Roman"/>
        </w:rPr>
        <w:t>( 1/6 K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Cr</w:t>
      </w:r>
      <w:r>
        <w:rPr>
          <w:rFonts w:ascii="Times New Roman"/>
          <w:vertAlign w:val="subscript"/>
        </w:rPr>
        <w:t>2</w:t>
      </w:r>
      <w:r>
        <w:rPr>
          <w:rFonts w:ascii="Times New Roman"/>
        </w:rPr>
        <w:t>O</w:t>
      </w:r>
      <w:r>
        <w:rPr>
          <w:rFonts w:ascii="Times New Roman"/>
          <w:vertAlign w:val="subscript"/>
        </w:rPr>
        <w:t>7</w:t>
      </w:r>
      <w:r>
        <w:rPr>
          <w:rFonts w:ascii="Times New Roman"/>
        </w:rPr>
        <w:t>)=49.031</w:t>
      </w:r>
      <w:r>
        <w:rPr>
          <w:rFonts w:hint="eastAsia" w:hAnsi="宋体"/>
        </w:rPr>
        <w:t>]</w:t>
      </w:r>
      <w:r>
        <w:rPr>
          <w:rFonts w:hint="eastAsia" w:hAnsi="宋体" w:cs="宋体"/>
        </w:rPr>
        <w:t>。</w:t>
      </w:r>
    </w:p>
    <w:p w14:paraId="6173A65F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>5.</w:t>
      </w:r>
      <w:r>
        <w:rPr>
          <w:rFonts w:ascii="黑体" w:hAnsi="宋体" w:eastAsia="黑体" w:cs="宋体"/>
        </w:rPr>
        <w:t>7</w:t>
      </w:r>
      <w:r>
        <w:rPr>
          <w:rFonts w:hint="eastAsia" w:ascii="黑体" w:hAnsi="宋体" w:eastAsia="黑体" w:cs="宋体"/>
        </w:rPr>
        <w:t xml:space="preserve">  </w:t>
      </w:r>
      <w:r>
        <w:rPr>
          <w:rFonts w:hint="eastAsia" w:hAnsi="宋体" w:cs="宋体"/>
        </w:rPr>
        <w:t xml:space="preserve">铁氰化钾标准溶液 </w:t>
      </w:r>
      <w:r>
        <w:rPr>
          <w:rFonts w:ascii="Times New Roman"/>
        </w:rPr>
        <w:t>(0.2 mol/L)：</w:t>
      </w:r>
    </w:p>
    <w:p w14:paraId="3DA70CAC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ascii="Times New Roman"/>
        </w:rPr>
        <w:t>──</w:t>
      </w:r>
      <w:r>
        <w:rPr>
          <w:rFonts w:hint="eastAsia" w:hAnsi="宋体" w:cs="宋体"/>
        </w:rPr>
        <w:t>配制：称取</w:t>
      </w:r>
      <w:r>
        <w:rPr>
          <w:rFonts w:ascii="Times New Roman"/>
        </w:rPr>
        <w:t>66.00 g</w:t>
      </w:r>
      <w:r>
        <w:rPr>
          <w:rFonts w:hint="eastAsia" w:hAnsi="宋体" w:cs="宋体"/>
        </w:rPr>
        <w:t>铁氰化钾于</w:t>
      </w:r>
      <w:r>
        <w:rPr>
          <w:rFonts w:ascii="Times New Roman"/>
        </w:rPr>
        <w:t>250 mL</w:t>
      </w:r>
      <w:r>
        <w:rPr>
          <w:rFonts w:hint="eastAsia" w:hAnsi="宋体" w:cs="宋体"/>
        </w:rPr>
        <w:t>烧杯中，加入</w:t>
      </w:r>
      <w:r>
        <w:rPr>
          <w:rFonts w:hint="eastAsia" w:ascii="Times New Roman"/>
        </w:rPr>
        <w:t>100</w:t>
      </w:r>
      <w:r>
        <w:rPr>
          <w:rFonts w:ascii="Times New Roman"/>
        </w:rPr>
        <w:t xml:space="preserve"> mL</w:t>
      </w:r>
      <w:r>
        <w:rPr>
          <w:rFonts w:hint="eastAsia" w:hAnsi="宋体" w:cs="宋体"/>
        </w:rPr>
        <w:t>水溶解，移入</w:t>
      </w:r>
      <w:r>
        <w:rPr>
          <w:rFonts w:ascii="Times New Roman"/>
        </w:rPr>
        <w:t>1000 mL</w:t>
      </w:r>
      <w:r>
        <w:rPr>
          <w:rFonts w:hint="eastAsia" w:hAnsi="宋体" w:cs="宋体"/>
        </w:rPr>
        <w:t>棕色容量瓶，用水稀释至刻度，混匀。</w:t>
      </w:r>
    </w:p>
    <w:p w14:paraId="401D23AC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ascii="Times New Roman"/>
        </w:rPr>
        <w:t>──</w:t>
      </w:r>
      <w:r>
        <w:rPr>
          <w:rFonts w:hint="eastAsia" w:hAnsi="宋体" w:cs="宋体"/>
        </w:rPr>
        <w:t>标定：移取</w:t>
      </w:r>
      <w:r>
        <w:rPr>
          <w:rFonts w:ascii="Times New Roman"/>
        </w:rPr>
        <w:t>5.00 mL</w:t>
      </w:r>
      <w:r>
        <w:rPr>
          <w:rFonts w:hint="eastAsia" w:hAnsi="宋体" w:cs="宋体"/>
        </w:rPr>
        <w:t>铁氰化钾标准溶液</w:t>
      </w:r>
      <w:r>
        <w:rPr>
          <w:rFonts w:ascii="Times New Roman"/>
        </w:rPr>
        <w:t>（5.7）</w:t>
      </w:r>
      <w:r>
        <w:rPr>
          <w:rFonts w:hint="eastAsia" w:hAnsi="宋体" w:cs="宋体"/>
        </w:rPr>
        <w:t>于</w:t>
      </w:r>
      <w:r>
        <w:rPr>
          <w:rFonts w:ascii="Times New Roman"/>
        </w:rPr>
        <w:t>250 mL</w:t>
      </w:r>
      <w:r>
        <w:rPr>
          <w:rFonts w:hint="eastAsia" w:hAnsi="宋体" w:cs="宋体"/>
        </w:rPr>
        <w:t>碘量瓶中，先加入</w:t>
      </w:r>
      <w:r>
        <w:rPr>
          <w:rFonts w:ascii="Times New Roman"/>
        </w:rPr>
        <w:t>20 mL</w:t>
      </w:r>
      <w:r>
        <w:rPr>
          <w:rFonts w:hint="eastAsia" w:hAnsi="宋体" w:cs="宋体"/>
        </w:rPr>
        <w:t>盐酸（</w:t>
      </w:r>
      <w:r>
        <w:rPr>
          <w:rFonts w:ascii="Times New Roman"/>
        </w:rPr>
        <w:t>5.</w:t>
      </w:r>
      <w:r>
        <w:rPr>
          <w:rFonts w:hint="eastAsia" w:ascii="Times New Roman"/>
        </w:rPr>
        <w:t>3</w:t>
      </w:r>
      <w:r>
        <w:rPr>
          <w:rFonts w:ascii="Times New Roman"/>
        </w:rPr>
        <w:t>）</w:t>
      </w:r>
      <w:r>
        <w:rPr>
          <w:rFonts w:hint="eastAsia" w:hAnsi="宋体" w:cs="宋体"/>
        </w:rPr>
        <w:t>摇匀，再加入</w:t>
      </w:r>
      <w:r>
        <w:rPr>
          <w:rFonts w:ascii="Times New Roman"/>
        </w:rPr>
        <w:t>20 mL</w:t>
      </w:r>
      <w:r>
        <w:rPr>
          <w:rFonts w:hint="eastAsia" w:hAnsi="宋体" w:cs="宋体"/>
        </w:rPr>
        <w:t>碘化钾溶液</w:t>
      </w:r>
      <w:r>
        <w:rPr>
          <w:rFonts w:ascii="Times New Roman"/>
        </w:rPr>
        <w:t>（5.</w:t>
      </w:r>
      <w:r>
        <w:rPr>
          <w:rFonts w:hint="eastAsia" w:ascii="Times New Roman"/>
        </w:rPr>
        <w:t>4</w:t>
      </w:r>
      <w:r>
        <w:rPr>
          <w:rFonts w:ascii="Times New Roman"/>
        </w:rPr>
        <w:t>）</w:t>
      </w:r>
      <w:r>
        <w:rPr>
          <w:rFonts w:hint="eastAsia" w:hAnsi="宋体" w:cs="宋体"/>
        </w:rPr>
        <w:t>摇匀，于暗处放置</w:t>
      </w:r>
      <w:r>
        <w:rPr>
          <w:rFonts w:ascii="Times New Roman"/>
        </w:rPr>
        <w:t>5 min</w:t>
      </w:r>
      <w:r>
        <w:rPr>
          <w:rFonts w:hint="eastAsia" w:hAnsi="宋体" w:cs="宋体"/>
        </w:rPr>
        <w:t>，加入</w:t>
      </w:r>
      <w:r>
        <w:rPr>
          <w:rFonts w:ascii="Times New Roman"/>
        </w:rPr>
        <w:t>20mL</w:t>
      </w:r>
      <w:r>
        <w:rPr>
          <w:rFonts w:hint="eastAsia" w:hAnsi="宋体" w:cs="宋体"/>
        </w:rPr>
        <w:t>硫酸锌溶液</w:t>
      </w:r>
      <w:r>
        <w:rPr>
          <w:rFonts w:ascii="Times New Roman"/>
        </w:rPr>
        <w:t>（100 g/L），</w:t>
      </w:r>
      <w:r>
        <w:rPr>
          <w:rFonts w:hint="eastAsia" w:hAnsi="宋体" w:cs="宋体"/>
        </w:rPr>
        <w:t>用硫代硫酸钠标准滴定溶液</w:t>
      </w:r>
      <w:r>
        <w:rPr>
          <w:rFonts w:ascii="Times New Roman"/>
        </w:rPr>
        <w:t>（5.6）</w:t>
      </w:r>
      <w:r>
        <w:rPr>
          <w:rFonts w:hint="eastAsia" w:hAnsi="宋体" w:cs="宋体"/>
        </w:rPr>
        <w:t>滴定至浅蓝色，加入</w:t>
      </w:r>
      <w:r>
        <w:rPr>
          <w:rFonts w:ascii="Times New Roman"/>
        </w:rPr>
        <w:t>1 mL</w:t>
      </w:r>
      <w:r>
        <w:rPr>
          <w:rFonts w:hint="eastAsia" w:hAnsi="宋体" w:cs="宋体"/>
        </w:rPr>
        <w:t>淀粉溶液</w:t>
      </w:r>
      <w:r>
        <w:rPr>
          <w:rFonts w:ascii="Times New Roman"/>
        </w:rPr>
        <w:t>（5.5），</w:t>
      </w:r>
      <w:r>
        <w:rPr>
          <w:rFonts w:hint="eastAsia" w:hAnsi="宋体" w:cs="宋体"/>
        </w:rPr>
        <w:t>继续滴定至蓝色消失为终点(</w:t>
      </w:r>
      <w:r>
        <w:rPr>
          <w:rFonts w:hint="eastAsia" w:ascii="Times New Roman"/>
          <w:i/>
        </w:rPr>
        <w:t>V</w:t>
      </w:r>
      <w:r>
        <w:rPr>
          <w:rFonts w:hint="eastAsia" w:ascii="Times New Roman"/>
          <w:i/>
          <w:vertAlign w:val="subscript"/>
        </w:rPr>
        <w:t>3</w:t>
      </w:r>
      <w:r>
        <w:rPr>
          <w:rFonts w:hAnsi="宋体" w:cs="宋体"/>
        </w:rPr>
        <w:t>)</w:t>
      </w:r>
      <w:r>
        <w:rPr>
          <w:rFonts w:hint="eastAsia" w:hAnsi="宋体" w:cs="宋体"/>
        </w:rPr>
        <w:t>。</w:t>
      </w:r>
    </w:p>
    <w:p w14:paraId="2A6ECC73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ascii="Times New Roman"/>
        </w:rPr>
        <w:t>1 mL</w:t>
      </w:r>
      <w:r>
        <w:rPr>
          <w:rFonts w:hint="eastAsia" w:hAnsi="宋体" w:cs="宋体"/>
        </w:rPr>
        <w:t>铁氰化钾标准溶液相当于硫代硫酸钠标准滴定溶液的</w:t>
      </w:r>
      <w:r>
        <w:rPr>
          <w:rFonts w:hint="eastAsia" w:ascii="Times New Roman" w:hAnsi="宋体"/>
        </w:rPr>
        <w:t>毫升（</w:t>
      </w:r>
      <w:r>
        <w:rPr>
          <w:rFonts w:ascii="Times New Roman"/>
        </w:rPr>
        <w:t>mL</w:t>
      </w:r>
      <w:r>
        <w:rPr>
          <w:rFonts w:hint="eastAsia" w:ascii="Times New Roman"/>
        </w:rPr>
        <w:t>）</w:t>
      </w:r>
      <w:r>
        <w:rPr>
          <w:rFonts w:hint="eastAsia" w:hAnsi="宋体" w:cs="宋体"/>
        </w:rPr>
        <w:t>数，按公式</w:t>
      </w:r>
      <w:r>
        <w:rPr>
          <w:rFonts w:ascii="Times New Roman"/>
        </w:rPr>
        <w:t>（2）</w:t>
      </w:r>
      <w:r>
        <w:rPr>
          <w:rFonts w:hint="eastAsia" w:hAnsi="宋体" w:cs="宋体"/>
        </w:rPr>
        <w:t>计算：</w:t>
      </w:r>
    </w:p>
    <w:p w14:paraId="59699C88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0" w:firstLineChars="2000"/>
        <w:jc w:val="left"/>
        <w:textAlignment w:val="auto"/>
        <w:rPr>
          <w:rFonts w:ascii="Times New Roman"/>
        </w:rPr>
      </w:pPr>
      <m:oMath>
        <m:r>
          <m:rPr/>
          <w:rPr>
            <w:rFonts w:ascii="Cambria Math"/>
          </w:rPr>
          <m:t>B=</m:t>
        </m:r>
        <m:f>
          <m:fPr>
            <m:ctrlPr>
              <w:rPr>
                <w:rFonts w:ascii="Cambria Math" w:hAnsi="Cambria Math" w:eastAsia="等线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eastAsia="等线"/>
                    <w:i/>
                  </w:rPr>
                </m:ctrlPr>
              </m:sSubPr>
              <m:e>
                <m:r>
                  <m:rPr/>
                  <w:rPr>
                    <w:rFonts w:ascii="Cambria Math" w:eastAsia="等线"/>
                  </w:rPr>
                  <m:t>V</m:t>
                </m:r>
                <m:ctrlPr>
                  <w:rPr>
                    <w:rFonts w:ascii="Cambria Math" w:hAnsi="Cambria Math" w:eastAsia="等线"/>
                    <w:i/>
                  </w:rPr>
                </m:ctrlPr>
              </m:e>
              <m:sub>
                <m:r>
                  <m:rPr/>
                  <w:rPr>
                    <w:rFonts w:ascii="Cambria Math" w:eastAsia="等线"/>
                  </w:rPr>
                  <m:t>3</m:t>
                </m:r>
                <m:ctrlPr>
                  <w:rPr>
                    <w:rFonts w:ascii="Cambria Math" w:hAnsi="Cambria Math" w:eastAsia="等线"/>
                    <w:i/>
                  </w:rPr>
                </m:ctrlPr>
              </m:sub>
            </m:sSub>
            <m:ctrlPr>
              <w:rPr>
                <w:rFonts w:ascii="Cambria Math" w:hAnsi="Cambria Math" w:eastAsia="等线"/>
                <w:i/>
              </w:rPr>
            </m:ctrlPr>
          </m:num>
          <m:den>
            <m:r>
              <m:rPr/>
              <w:rPr>
                <w:rFonts w:ascii="Cambria Math" w:hAnsi="Cambria Math" w:eastAsia="等线"/>
              </w:rPr>
              <m:t>5</m:t>
            </m:r>
            <m:ctrlPr>
              <w:rPr>
                <w:rFonts w:ascii="Cambria Math" w:hAnsi="Cambria Math" w:eastAsia="等线"/>
                <w:i/>
              </w:rPr>
            </m:ctrlPr>
          </m:den>
        </m:f>
      </m:oMath>
      <w:r>
        <w:rPr>
          <w:rFonts w:hint="eastAsia" w:hAnsi="Cambria Math" w:eastAsia="等线"/>
          <w:i w:val="0"/>
          <w:lang w:val="en-US" w:eastAsia="zh-CN"/>
        </w:rPr>
        <w:t xml:space="preserve">                                 </w:t>
      </w:r>
      <w:r>
        <w:rPr>
          <w:rFonts w:ascii="Times New Roman"/>
          <w:sz w:val="24"/>
          <w:szCs w:val="24"/>
        </w:rPr>
        <w:t>…………</w:t>
      </w:r>
      <w:r>
        <w:rPr>
          <w:rFonts w:ascii="Times New Roman"/>
        </w:rPr>
        <w:t>（2）</w:t>
      </w:r>
    </w:p>
    <w:p w14:paraId="6BF1F845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hint="eastAsia" w:hAnsi="宋体" w:cs="宋体"/>
        </w:rPr>
        <w:t>式中：</w:t>
      </w:r>
    </w:p>
    <w:p w14:paraId="31723660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  <w:i/>
        </w:rPr>
      </w:pPr>
      <w:r>
        <w:rPr>
          <w:rFonts w:ascii="Times New Roman"/>
          <w:i/>
        </w:rPr>
        <w:t xml:space="preserve">B </w:t>
      </w:r>
      <w:r>
        <w:rPr>
          <w:rFonts w:ascii="Times New Roman"/>
        </w:rPr>
        <w:t>──1 mL</w:t>
      </w:r>
      <w:r>
        <w:rPr>
          <w:rFonts w:hint="eastAsia" w:hAnsi="宋体" w:cs="宋体"/>
        </w:rPr>
        <w:t>铁氰化钾标准溶液相当于硫代硫酸钠标准滴定溶液的</w:t>
      </w:r>
      <w:r>
        <w:rPr>
          <w:rFonts w:hint="eastAsia" w:ascii="Times New Roman" w:hAnsi="宋体"/>
        </w:rPr>
        <w:t>毫升（</w:t>
      </w:r>
      <w:r>
        <w:rPr>
          <w:rFonts w:ascii="Times New Roman"/>
        </w:rPr>
        <w:t>mL</w:t>
      </w:r>
      <w:r>
        <w:rPr>
          <w:rFonts w:hint="eastAsia" w:ascii="Times New Roman"/>
        </w:rPr>
        <w:t>）</w:t>
      </w:r>
      <w:r>
        <w:rPr>
          <w:rFonts w:hint="eastAsia" w:hAnsi="宋体" w:cs="宋体"/>
        </w:rPr>
        <w:t>数；</w:t>
      </w:r>
    </w:p>
    <w:p w14:paraId="6908CE2F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  <w:i/>
        </w:rPr>
      </w:pPr>
      <w:r>
        <w:rPr>
          <w:rFonts w:hint="eastAsia" w:ascii="Times New Roman"/>
          <w:i/>
        </w:rPr>
        <w:t>V</w:t>
      </w:r>
      <w:r>
        <w:rPr>
          <w:rFonts w:hint="eastAsia" w:ascii="Times New Roman"/>
          <w:i/>
          <w:vertAlign w:val="subscript"/>
        </w:rPr>
        <w:t>3</w:t>
      </w:r>
      <w:r>
        <w:rPr>
          <w:rFonts w:ascii="Times New Roman"/>
          <w:i/>
          <w:vertAlign w:val="subscript"/>
        </w:rPr>
        <w:t xml:space="preserve"> </w:t>
      </w:r>
      <w:r>
        <w:rPr>
          <w:rFonts w:ascii="Times New Roman"/>
        </w:rPr>
        <w:t>──</w:t>
      </w:r>
      <w:r>
        <w:rPr>
          <w:rFonts w:hint="eastAsia" w:hAnsi="宋体" w:cs="宋体"/>
        </w:rPr>
        <w:t>消耗硫代硫酸钠标准滴定溶液的体积，</w:t>
      </w:r>
      <w:r>
        <w:rPr>
          <w:rFonts w:hint="eastAsia" w:ascii="Times New Roman" w:hAnsi="宋体"/>
        </w:rPr>
        <w:t>单位为毫升（</w:t>
      </w:r>
      <w:r>
        <w:rPr>
          <w:rFonts w:ascii="Times New Roman"/>
        </w:rPr>
        <w:t>mL</w:t>
      </w:r>
      <w:r>
        <w:rPr>
          <w:rFonts w:hint="eastAsia" w:ascii="Times New Roman"/>
        </w:rPr>
        <w:t>）；</w:t>
      </w:r>
      <w:r>
        <w:rPr>
          <w:rFonts w:ascii="Times New Roman"/>
        </w:rPr>
        <w:t xml:space="preserve"> </w:t>
      </w:r>
    </w:p>
    <w:p w14:paraId="5AC46115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ascii="Times New Roman"/>
          <w:i/>
        </w:rPr>
        <w:t xml:space="preserve">5 </w:t>
      </w:r>
      <w:r>
        <w:rPr>
          <w:rFonts w:ascii="Times New Roman"/>
        </w:rPr>
        <w:t>──</w:t>
      </w:r>
      <w:r>
        <w:rPr>
          <w:rFonts w:hint="eastAsia" w:hAnsi="宋体" w:cs="宋体"/>
        </w:rPr>
        <w:t>移取铁氰化钾标准溶液的体积，</w:t>
      </w:r>
      <w:r>
        <w:rPr>
          <w:rFonts w:hint="eastAsia" w:ascii="Times New Roman" w:hAnsi="宋体"/>
        </w:rPr>
        <w:t>单位为毫升（</w:t>
      </w:r>
      <w:r>
        <w:rPr>
          <w:rFonts w:ascii="Times New Roman"/>
        </w:rPr>
        <w:t>mL</w:t>
      </w:r>
      <w:r>
        <w:rPr>
          <w:rFonts w:hint="eastAsia" w:ascii="Times New Roman"/>
        </w:rPr>
        <w:t>）。</w:t>
      </w:r>
    </w:p>
    <w:p w14:paraId="0575103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340" w:hanging="340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样品</w:t>
      </w:r>
    </w:p>
    <w:p w14:paraId="50121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/>
        <w:textAlignment w:val="auto"/>
        <w:rPr>
          <w:rFonts w:ascii="宋体" w:hAnsi="宋体" w:cs="黑体"/>
        </w:rPr>
      </w:pPr>
      <w:r>
        <w:rPr>
          <w:rFonts w:hint="eastAsia" w:ascii="宋体" w:hAnsi="宋体" w:cs="黑体"/>
        </w:rPr>
        <w:t>样品为粉末状，</w:t>
      </w:r>
      <w:r>
        <w:rPr>
          <w:rFonts w:hint="eastAsia" w:ascii="宋体" w:hAnsi="宋体" w:cs="黑体"/>
          <w:lang w:val="en-US" w:eastAsia="zh-CN"/>
        </w:rPr>
        <w:t xml:space="preserve">均应通过0.18 mm（80目）筛孔 </w:t>
      </w:r>
      <w:r>
        <w:rPr>
          <w:rFonts w:hint="eastAsia"/>
        </w:rPr>
        <w:t>。</w:t>
      </w:r>
    </w:p>
    <w:p w14:paraId="62F63B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340" w:hanging="340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试验步骤</w:t>
      </w:r>
    </w:p>
    <w:p w14:paraId="521C2CAD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ascii="黑体" w:hAnsi="宋体" w:eastAsia="黑体" w:cs="宋体"/>
        </w:rPr>
      </w:pPr>
      <w:r>
        <w:rPr>
          <w:rFonts w:hint="eastAsia" w:ascii="黑体" w:hAnsi="宋体" w:eastAsia="黑体" w:cs="宋体"/>
        </w:rPr>
        <w:t>7.1  试料</w:t>
      </w:r>
    </w:p>
    <w:p w14:paraId="5E41A917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525" w:firstLineChars="250"/>
        <w:textAlignment w:val="auto"/>
        <w:rPr>
          <w:rFonts w:ascii="Times New Roman"/>
        </w:rPr>
      </w:pPr>
      <w:r>
        <w:rPr>
          <w:rFonts w:hint="eastAsia" w:hAnsi="宋体" w:cs="宋体"/>
        </w:rPr>
        <w:t>称取</w:t>
      </w:r>
      <w:r>
        <w:rPr>
          <w:rFonts w:ascii="Times New Roman"/>
        </w:rPr>
        <w:t>0.2 g</w:t>
      </w:r>
      <w:r>
        <w:rPr>
          <w:rFonts w:hint="eastAsia" w:hAnsi="宋体" w:cs="宋体"/>
        </w:rPr>
        <w:t>样品</w:t>
      </w:r>
      <w:r>
        <w:rPr>
          <w:rFonts w:ascii="Times New Roman" w:hAnsi="宋体"/>
        </w:rPr>
        <w:t>（</w:t>
      </w:r>
      <w:r>
        <w:rPr>
          <w:rFonts w:ascii="Times New Roman"/>
        </w:rPr>
        <w:t>6</w:t>
      </w:r>
      <w:r>
        <w:rPr>
          <w:rFonts w:ascii="Times New Roman" w:hAnsi="宋体"/>
        </w:rPr>
        <w:t>）</w:t>
      </w:r>
      <w:r>
        <w:rPr>
          <w:rFonts w:hint="eastAsia" w:hAnsi="宋体" w:cs="宋体"/>
        </w:rPr>
        <w:t>，精确至</w:t>
      </w:r>
      <w:r>
        <w:rPr>
          <w:rFonts w:ascii="Times New Roman"/>
        </w:rPr>
        <w:t>0.0001 g。</w:t>
      </w:r>
    </w:p>
    <w:p w14:paraId="0794F283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</w:rPr>
      </w:pPr>
      <w:r>
        <w:rPr>
          <w:rFonts w:hint="eastAsia" w:ascii="黑体" w:hAnsi="宋体" w:eastAsia="黑体" w:cs="宋体"/>
        </w:rPr>
        <w:t xml:space="preserve">7.2  </w:t>
      </w:r>
      <w:r>
        <w:rPr>
          <w:rFonts w:hint="eastAsia" w:ascii="黑体" w:hAnsi="宋体" w:eastAsia="黑体" w:cs="黑体"/>
        </w:rPr>
        <w:t>平行试验</w:t>
      </w:r>
    </w:p>
    <w:p w14:paraId="74E8107E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25" w:firstLineChars="250"/>
        <w:textAlignment w:val="auto"/>
        <w:rPr>
          <w:rFonts w:ascii="黑体" w:hAnsi="黑体" w:eastAsia="黑体" w:cs="黑体"/>
        </w:rPr>
      </w:pPr>
      <w:r>
        <w:rPr>
          <w:rFonts w:hint="eastAsia" w:cs="宋体"/>
        </w:rPr>
        <w:t>平行做两份</w:t>
      </w:r>
      <w:r>
        <w:rPr>
          <w:rFonts w:hint="eastAsia" w:ascii="Times New Roman" w:cs="宋体"/>
        </w:rPr>
        <w:t>试验，取其平均值。</w:t>
      </w:r>
    </w:p>
    <w:p w14:paraId="1C5DA48A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ascii="黑体" w:hAnsi="宋体" w:eastAsia="黑体" w:cs="宋体"/>
        </w:rPr>
      </w:pPr>
      <w:r>
        <w:rPr>
          <w:rFonts w:hint="eastAsia" w:ascii="黑体" w:hAnsi="宋体" w:eastAsia="黑体" w:cs="宋体"/>
        </w:rPr>
        <w:t>7.3  空白试验</w:t>
      </w:r>
    </w:p>
    <w:p w14:paraId="59539165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 xml:space="preserve">    </w:t>
      </w:r>
      <w:r>
        <w:rPr>
          <w:rFonts w:hint="eastAsia" w:hAnsi="宋体" w:cs="宋体"/>
        </w:rPr>
        <w:t xml:space="preserve"> 随同试料做空白试验。</w:t>
      </w:r>
    </w:p>
    <w:p w14:paraId="0C03C5D4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ascii="黑体" w:hAnsi="宋体" w:eastAsia="黑体" w:cs="宋体"/>
        </w:rPr>
      </w:pPr>
      <w:r>
        <w:rPr>
          <w:rFonts w:hint="eastAsia" w:ascii="黑体" w:hAnsi="宋体" w:eastAsia="黑体" w:cs="宋体"/>
        </w:rPr>
        <w:t>7.4  测定</w:t>
      </w:r>
    </w:p>
    <w:p w14:paraId="162861C4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>7.4.1</w:t>
      </w:r>
      <w:r>
        <w:rPr>
          <w:rFonts w:hint="eastAsia" w:hAnsi="宋体" w:cs="宋体"/>
        </w:rPr>
        <w:t xml:space="preserve">  将试料（</w:t>
      </w:r>
      <w:r>
        <w:rPr>
          <w:rFonts w:hint="eastAsia" w:ascii="Times New Roman"/>
        </w:rPr>
        <w:t>7</w:t>
      </w:r>
      <w:r>
        <w:rPr>
          <w:rFonts w:ascii="Times New Roman"/>
        </w:rPr>
        <w:t>.1）</w:t>
      </w:r>
      <w:r>
        <w:rPr>
          <w:rFonts w:hint="eastAsia" w:hAnsi="宋体" w:cs="宋体"/>
        </w:rPr>
        <w:t>置于</w:t>
      </w:r>
      <w:r>
        <w:rPr>
          <w:rFonts w:ascii="Times New Roman"/>
        </w:rPr>
        <w:t>250 mL</w:t>
      </w:r>
      <w:r>
        <w:rPr>
          <w:rFonts w:hint="eastAsia" w:hAnsi="宋体" w:cs="宋体"/>
        </w:rPr>
        <w:t>碘量瓶中，用少许水冲洗瓶壁，加入</w:t>
      </w:r>
      <w:r>
        <w:rPr>
          <w:rFonts w:ascii="Times New Roman"/>
        </w:rPr>
        <w:t>5.00 mL</w:t>
      </w:r>
      <w:r>
        <w:rPr>
          <w:rFonts w:hint="eastAsia" w:hAnsi="宋体" w:cs="宋体"/>
        </w:rPr>
        <w:t>铁氰化钾溶液</w:t>
      </w:r>
      <w:r>
        <w:rPr>
          <w:rFonts w:ascii="Times New Roman"/>
        </w:rPr>
        <w:t>（5.7）、15 mL</w:t>
      </w:r>
      <w:r>
        <w:rPr>
          <w:rFonts w:hint="eastAsia" w:hAnsi="宋体" w:cs="宋体"/>
        </w:rPr>
        <w:t>氢氧化钾溶液</w:t>
      </w:r>
      <w:r>
        <w:rPr>
          <w:rFonts w:ascii="Times New Roman"/>
        </w:rPr>
        <w:t>（5.</w:t>
      </w:r>
      <w:r>
        <w:rPr>
          <w:rFonts w:hint="eastAsia" w:ascii="Times New Roman"/>
        </w:rPr>
        <w:t>2</w:t>
      </w:r>
      <w:r>
        <w:rPr>
          <w:rFonts w:ascii="Times New Roman"/>
        </w:rPr>
        <w:t>）</w:t>
      </w:r>
      <w:r>
        <w:rPr>
          <w:rFonts w:hint="eastAsia" w:hAnsi="宋体" w:cs="宋体"/>
        </w:rPr>
        <w:t>，摇匀，于低温电热板上加热溶解完全（确保样品不能加热至沸腾），于流水中冷却至室温。</w:t>
      </w:r>
    </w:p>
    <w:p w14:paraId="749A8DDC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 xml:space="preserve">7.4.2 </w:t>
      </w:r>
      <w:r>
        <w:rPr>
          <w:rFonts w:hint="eastAsia" w:hAnsi="宋体" w:cs="宋体"/>
        </w:rPr>
        <w:t xml:space="preserve"> 先加入</w:t>
      </w:r>
      <w:r>
        <w:rPr>
          <w:rFonts w:ascii="Times New Roman"/>
        </w:rPr>
        <w:t>20 mL</w:t>
      </w:r>
      <w:r>
        <w:rPr>
          <w:rFonts w:hint="eastAsia" w:hAnsi="宋体" w:cs="宋体"/>
        </w:rPr>
        <w:t>盐酸</w:t>
      </w:r>
      <w:r>
        <w:rPr>
          <w:rFonts w:ascii="Times New Roman"/>
        </w:rPr>
        <w:t>（5.3）</w:t>
      </w:r>
      <w:r>
        <w:rPr>
          <w:rFonts w:hint="eastAsia" w:hAnsi="宋体" w:cs="宋体"/>
        </w:rPr>
        <w:t>摇匀，再加入</w:t>
      </w:r>
      <w:r>
        <w:rPr>
          <w:rFonts w:ascii="Times New Roman"/>
        </w:rPr>
        <w:t>20 mL</w:t>
      </w:r>
      <w:r>
        <w:rPr>
          <w:rFonts w:hint="eastAsia" w:hAnsi="宋体" w:cs="宋体"/>
        </w:rPr>
        <w:t>碘化钾溶液</w:t>
      </w:r>
      <w:r>
        <w:rPr>
          <w:rFonts w:ascii="Times New Roman"/>
        </w:rPr>
        <w:t>（5.</w:t>
      </w:r>
      <w:r>
        <w:rPr>
          <w:rFonts w:hint="eastAsia" w:ascii="Times New Roman"/>
        </w:rPr>
        <w:t>4</w:t>
      </w:r>
      <w:r>
        <w:rPr>
          <w:rFonts w:ascii="Times New Roman"/>
        </w:rPr>
        <w:t>）</w:t>
      </w:r>
      <w:r>
        <w:rPr>
          <w:rFonts w:hint="eastAsia" w:hAnsi="宋体" w:cs="宋体"/>
        </w:rPr>
        <w:t>摇匀，于暗处放置</w:t>
      </w:r>
      <w:r>
        <w:rPr>
          <w:rFonts w:ascii="Times New Roman"/>
        </w:rPr>
        <w:t>5 min。</w:t>
      </w:r>
    </w:p>
    <w:p w14:paraId="5FCAF7A5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hAnsi="宋体" w:cs="宋体"/>
        </w:rPr>
      </w:pPr>
      <w:r>
        <w:rPr>
          <w:rFonts w:hint="eastAsia" w:ascii="黑体" w:hAnsi="宋体" w:eastAsia="黑体" w:cs="宋体"/>
        </w:rPr>
        <w:t xml:space="preserve">7.4.3  </w:t>
      </w:r>
      <w:r>
        <w:rPr>
          <w:rFonts w:hint="eastAsia" w:hAnsi="宋体" w:cs="宋体"/>
        </w:rPr>
        <w:t>用硫代硫酸钠标准滴定溶液</w:t>
      </w:r>
      <w:r>
        <w:rPr>
          <w:rFonts w:ascii="Times New Roman"/>
        </w:rPr>
        <w:t>（5.6）</w:t>
      </w:r>
      <w:r>
        <w:rPr>
          <w:rFonts w:hint="eastAsia" w:hAnsi="宋体" w:cs="宋体"/>
        </w:rPr>
        <w:t>滴定至淡黄色，加入</w:t>
      </w:r>
      <w:r>
        <w:rPr>
          <w:rFonts w:ascii="Times New Roman"/>
        </w:rPr>
        <w:t>1 mL</w:t>
      </w:r>
      <w:r>
        <w:rPr>
          <w:rFonts w:hint="eastAsia" w:hAnsi="宋体" w:cs="宋体"/>
        </w:rPr>
        <w:t>淀粉溶液</w:t>
      </w:r>
      <w:r>
        <w:rPr>
          <w:rFonts w:ascii="Times New Roman"/>
        </w:rPr>
        <w:t>（5.5）</w:t>
      </w:r>
      <w:r>
        <w:rPr>
          <w:rFonts w:hint="eastAsia" w:hAnsi="宋体" w:cs="宋体"/>
        </w:rPr>
        <w:t>,继续滴定直至蓝色消失为终点（</w:t>
      </w:r>
      <w:r>
        <w:rPr>
          <w:rFonts w:hint="eastAsia" w:ascii="Times New Roman"/>
          <w:i/>
        </w:rPr>
        <w:t>V</w:t>
      </w:r>
      <w:r>
        <w:rPr>
          <w:rFonts w:ascii="Times New Roman"/>
          <w:i/>
          <w:vertAlign w:val="subscript"/>
        </w:rPr>
        <w:t>4</w:t>
      </w:r>
      <w:r>
        <w:rPr>
          <w:rFonts w:hint="eastAsia" w:hAnsi="宋体" w:cs="宋体"/>
        </w:rPr>
        <w:t>）。</w:t>
      </w:r>
    </w:p>
    <w:p w14:paraId="19AD02F9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textAlignment w:val="auto"/>
        <w:rPr>
          <w:rFonts w:ascii="黑体" w:hAnsi="宋体" w:eastAsia="黑体" w:cs="宋体"/>
        </w:rPr>
      </w:pPr>
      <w:r>
        <w:rPr>
          <w:rFonts w:hint="eastAsia" w:ascii="黑体" w:hAnsi="宋体" w:eastAsia="黑体" w:cs="宋体"/>
        </w:rPr>
        <w:t>7.5  试验数据处理</w:t>
      </w:r>
    </w:p>
    <w:p w14:paraId="189095B1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8"/>
        <w:textAlignment w:val="auto"/>
        <w:rPr>
          <w:rFonts w:hAnsi="宋体" w:cs="宋体"/>
        </w:rPr>
      </w:pPr>
      <w:r>
        <w:rPr>
          <w:rFonts w:hint="eastAsia" w:hAnsi="宋体" w:cs="宋体"/>
        </w:rPr>
        <w:t>氧化钨中氧原子个数</w:t>
      </w:r>
      <w:r>
        <w:rPr>
          <w:rFonts w:ascii="Times New Roman"/>
          <w:i/>
        </w:rPr>
        <w:t>O</w:t>
      </w:r>
      <w:r>
        <w:rPr>
          <w:rFonts w:ascii="Times New Roman"/>
          <w:i/>
          <w:vertAlign w:val="subscript"/>
        </w:rPr>
        <w:t>x</w:t>
      </w:r>
      <w:r>
        <w:rPr>
          <w:rFonts w:hint="eastAsia" w:hAnsi="宋体" w:cs="宋体"/>
        </w:rPr>
        <w:t>，按公式</w:t>
      </w:r>
      <w:r>
        <w:rPr>
          <w:rFonts w:ascii="Times New Roman"/>
        </w:rPr>
        <w:t>（3）</w:t>
      </w:r>
      <w:r>
        <w:rPr>
          <w:rFonts w:hint="eastAsia" w:hAnsi="宋体" w:cs="宋体"/>
        </w:rPr>
        <w:t>计算。</w:t>
      </w:r>
    </w:p>
    <w:p w14:paraId="1488C66B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/>
        <w:jc w:val="left"/>
        <w:textAlignment w:val="auto"/>
        <w:rPr>
          <w:rFonts w:hAnsi="宋体" w:cs="宋体"/>
        </w:rPr>
      </w:pPr>
      <w:r>
        <w:rPr>
          <w:rFonts w:hint="eastAsia" w:hAnsi="Cambria Math"/>
          <w:i w:val="0"/>
          <w:lang w:val="en-US" w:eastAsia="zh-CN"/>
        </w:rPr>
        <w:t xml:space="preserve">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 xml:space="preserve"> </m:t>
            </m:r>
            <m:r>
              <m:rPr/>
              <w:rPr>
                <w:rFonts w:ascii="Cambria Math" w:hAnsi="Cambria Math"/>
              </w:rPr>
              <m:t>O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/>
          </w:rPr>
          <m:t>=3</m:t>
        </m:r>
        <m:r>
          <m:rPr/>
          <w:rPr>
            <w:rFonts w:ascii="Times New Roman"/>
          </w:rPr>
          <m:t>−</m:t>
        </m:r>
        <m:f>
          <m:fPr>
            <m:ctrlPr>
              <w:rPr>
                <w:rFonts w:ascii="Cambria Math" w:hAnsi="Cambria Math" w:eastAsia="等线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/>
                  </w:rPr>
                  <m:t>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m:rPr/>
              <w:rPr>
                <w:rFonts w:ascii="Times New Roman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/>
                  <w:rPr>
                    <w:rFonts w:ascii="Cambria Math" w:hAnsi="Cambria Math" w:eastAsia="等线"/>
                  </w:rPr>
                  <m:t>5</m:t>
                </m:r>
                <m:r>
                  <m:rPr/>
                  <w:rPr>
                    <w:rFonts w:ascii="Cambria Math" w:eastAsia="等线"/>
                  </w:rPr>
                  <m:t>×</m:t>
                </m:r>
                <m:r>
                  <m:rPr/>
                  <w:rPr>
                    <w:rFonts w:ascii="Cambria Math" w:hAnsi="Cambria Math"/>
                  </w:rPr>
                  <m:t xml:space="preserve">B </m:t>
                </m:r>
                <m:r>
                  <m:rPr/>
                  <w:rPr>
                    <w:rFonts w:ascii="Times New Roman"/>
                  </w:rPr>
                  <m:t>−</m:t>
                </m:r>
                <m:sSub>
                  <m:sSubPr>
                    <m:ctrlPr>
                      <w:rPr>
                        <w:rFonts w:ascii="Cambria Math" w:hAnsi="Cambria Math" w:eastAsia="等线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V</m:t>
                    </m:r>
                    <m:ctrlPr>
                      <w:rPr>
                        <w:rFonts w:ascii="Cambria Math" w:hAnsi="Cambria Math" w:eastAsia="等线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/>
                      </w:rPr>
                      <m:t>4</m:t>
                    </m:r>
                    <m:ctrlPr>
                      <w:rPr>
                        <w:rFonts w:ascii="Cambria Math" w:hAnsi="Cambria Math" w:eastAsia="等线"/>
                        <w:i/>
                      </w:rPr>
                    </m:ctrlPr>
                  </m:sub>
                </m:sSub>
                <m:r>
                  <m:rPr/>
                  <w:rPr>
                    <w:rFonts w:ascii="Cambria Math" w:eastAsia="等线"/>
                  </w:rPr>
                  <m:t>−</m:t>
                </m:r>
                <m:sSub>
                  <m:sSubPr>
                    <m:ctrlPr>
                      <w:rPr>
                        <w:rFonts w:ascii="Cambria Math" w:hAnsi="Cambria Math" w:eastAsia="等线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eastAsia="等线"/>
                      </w:rPr>
                      <m:t>V</m:t>
                    </m:r>
                    <m:ctrlPr>
                      <w:rPr>
                        <w:rFonts w:ascii="Cambria Math" w:hAnsi="Cambria Math" w:eastAsia="等线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eastAsia="等线"/>
                      </w:rPr>
                      <m:t>5</m:t>
                    </m:r>
                    <m:ctrlPr>
                      <w:rPr>
                        <w:rFonts w:ascii="Cambria Math" w:hAnsi="Cambria Math" w:eastAsia="等线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 w:eastAsia="等线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 w:eastAsia="等线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 w:eastAsia="等线"/>
                  </w:rPr>
                  <m:t>m</m:t>
                </m:r>
                <m:ctrlPr>
                  <w:rPr>
                    <w:rFonts w:ascii="Cambria Math" w:hAnsi="Cambria Math" w:eastAsia="等线"/>
                    <w:i/>
                  </w:rPr>
                </m:ctrlPr>
              </m:e>
              <m:sub>
                <m:r>
                  <m:rPr/>
                  <w:rPr>
                    <w:rFonts w:ascii="Cambria Math" w:eastAsia="等线"/>
                  </w:rPr>
                  <m:t>1</m:t>
                </m:r>
                <m:ctrlPr>
                  <w:rPr>
                    <w:rFonts w:ascii="Cambria Math" w:hAnsi="Cambria Math" w:eastAsia="等线"/>
                    <w:i/>
                  </w:rPr>
                </m:ctrlPr>
              </m:sub>
            </m:sSub>
            <m:r>
              <m:rPr/>
              <w:rPr>
                <w:rFonts w:ascii="Cambria Math" w:eastAsia="等线"/>
              </w:rPr>
              <m:t>×1000</m:t>
            </m:r>
            <m:ctrlPr>
              <w:rPr>
                <w:rFonts w:ascii="Cambria Math" w:hAnsi="Cambria Math" w:eastAsia="等线"/>
                <w:i/>
              </w:rPr>
            </m:ctrlPr>
          </m:den>
        </m:f>
      </m:oMath>
      <w:r>
        <w:rPr>
          <w:rFonts w:hint="eastAsia" w:hAnsi="Cambria Math" w:eastAsia="等线"/>
          <w:i w:val="0"/>
          <w:lang w:val="en-US" w:eastAsia="zh-CN"/>
        </w:rPr>
        <w:t xml:space="preserve">                    </w:t>
      </w:r>
      <w:bookmarkStart w:id="3" w:name="_GoBack"/>
      <w:bookmarkEnd w:id="3"/>
      <w:r>
        <w:rPr>
          <w:rFonts w:hint="eastAsia" w:hAnsi="Cambria Math" w:eastAsia="等线"/>
          <w:i w:val="0"/>
          <w:lang w:val="en-US" w:eastAsia="zh-CN"/>
        </w:rPr>
        <w:t xml:space="preserve"> </w:t>
      </w:r>
      <w:r>
        <w:rPr>
          <w:rFonts w:ascii="Times New Roman"/>
          <w:sz w:val="24"/>
          <w:szCs w:val="24"/>
        </w:rPr>
        <w:t>……………</w:t>
      </w:r>
      <w:r>
        <w:rPr>
          <w:rFonts w:ascii="Times New Roman" w:hAnsi="宋体"/>
        </w:rPr>
        <w:t>（</w:t>
      </w:r>
      <w:r>
        <w:rPr>
          <w:rFonts w:ascii="Times New Roman"/>
        </w:rPr>
        <w:t>3</w:t>
      </w:r>
      <w:r>
        <w:rPr>
          <w:rFonts w:ascii="Times New Roman" w:hAnsi="宋体"/>
        </w:rPr>
        <w:t>）</w:t>
      </w:r>
    </w:p>
    <w:p w14:paraId="3D9C6EE4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hint="eastAsia" w:hAnsi="宋体" w:cs="宋体"/>
        </w:rPr>
        <w:t>式中：</w:t>
      </w:r>
    </w:p>
    <w:p w14:paraId="07332A1E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  <w:i/>
        </w:rPr>
      </w:pPr>
      <w:r>
        <w:rPr>
          <w:rFonts w:ascii="Times New Roman"/>
          <w:i/>
        </w:rPr>
        <w:t>O</w:t>
      </w:r>
      <w:r>
        <w:rPr>
          <w:rFonts w:ascii="Times New Roman"/>
          <w:i/>
          <w:vertAlign w:val="subscript"/>
        </w:rPr>
        <w:t xml:space="preserve">x </w:t>
      </w:r>
      <w:r>
        <w:rPr>
          <w:rFonts w:ascii="Times New Roman"/>
        </w:rPr>
        <w:t>──</w:t>
      </w:r>
      <w:r>
        <w:rPr>
          <w:rFonts w:hint="eastAsia" w:ascii="Times New Roman"/>
        </w:rPr>
        <w:t>氧化钨中氧原子的个数；</w:t>
      </w:r>
    </w:p>
    <w:p w14:paraId="48AC8817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ascii="Times New Roman"/>
          <w:i/>
        </w:rPr>
        <w:t xml:space="preserve">3 </w:t>
      </w:r>
      <w:r>
        <w:rPr>
          <w:rFonts w:ascii="Times New Roman"/>
        </w:rPr>
        <w:t>──</w:t>
      </w:r>
      <w:r>
        <w:rPr>
          <w:rFonts w:hint="eastAsia" w:ascii="Times New Roman"/>
        </w:rPr>
        <w:t>WO</w:t>
      </w:r>
      <w:r>
        <w:rPr>
          <w:rFonts w:hint="eastAsia" w:ascii="Times New Roman"/>
          <w:vertAlign w:val="subscript"/>
        </w:rPr>
        <w:t>3</w:t>
      </w:r>
      <w:r>
        <w:rPr>
          <w:rFonts w:ascii="Times New Roman" w:hAnsi="宋体"/>
        </w:rPr>
        <w:t>氧原</w:t>
      </w:r>
      <w:r>
        <w:rPr>
          <w:rFonts w:hint="eastAsia" w:ascii="Times New Roman" w:hAnsi="宋体"/>
        </w:rPr>
        <w:t>子</w:t>
      </w:r>
      <w:r>
        <w:rPr>
          <w:rFonts w:ascii="Times New Roman" w:hAnsi="宋体"/>
        </w:rPr>
        <w:t>个数；</w:t>
      </w:r>
    </w:p>
    <w:p w14:paraId="2A362874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Ansi="宋体" w:cs="宋体"/>
        </w:rPr>
      </w:pPr>
      <w:r>
        <w:rPr>
          <w:rFonts w:hint="eastAsia" w:ascii="Times New Roman"/>
          <w:i/>
        </w:rPr>
        <w:t>M</w:t>
      </w:r>
      <w:r>
        <w:rPr>
          <w:rFonts w:hint="eastAsia" w:ascii="Times New Roman"/>
          <w:i/>
          <w:vertAlign w:val="subscript"/>
        </w:rPr>
        <w:t>1</w:t>
      </w:r>
      <w:r>
        <w:rPr>
          <w:rFonts w:ascii="Times New Roman"/>
          <w:i/>
          <w:vertAlign w:val="subscript"/>
        </w:rPr>
        <w:t xml:space="preserve">  </w:t>
      </w:r>
      <w:r>
        <w:rPr>
          <w:rFonts w:ascii="Times New Roman"/>
        </w:rPr>
        <w:t>──</w:t>
      </w:r>
      <w:r>
        <w:rPr>
          <w:rFonts w:ascii="Times New Roman" w:hAnsi="宋体"/>
        </w:rPr>
        <w:t>三氧化钨的摩尔质量</w:t>
      </w:r>
      <w:r>
        <w:rPr>
          <w:rFonts w:hint="eastAsia" w:ascii="Times New Roman"/>
        </w:rPr>
        <w:t>，</w:t>
      </w:r>
      <w:r>
        <w:rPr>
          <w:rFonts w:hint="eastAsia" w:ascii="Times New Roman" w:hAnsi="宋体"/>
        </w:rPr>
        <w:t>单位为克每摩尔（</w:t>
      </w:r>
      <w:r>
        <w:rPr>
          <w:rFonts w:ascii="Times New Roman"/>
        </w:rPr>
        <w:t>g/ mol</w:t>
      </w:r>
      <w:r>
        <w:rPr>
          <w:rFonts w:hint="eastAsia" w:ascii="Times New Roman" w:hAnsi="宋体"/>
        </w:rPr>
        <w:t>），</w:t>
      </w:r>
      <w:r>
        <w:rPr>
          <w:rFonts w:ascii="Times New Roman"/>
          <w:i/>
        </w:rPr>
        <w:t xml:space="preserve"> M</w:t>
      </w:r>
      <w:r>
        <w:rPr>
          <w:rFonts w:hint="eastAsia" w:ascii="Times New Roman"/>
          <w:i/>
          <w:vertAlign w:val="subscript"/>
        </w:rPr>
        <w:t>1</w:t>
      </w:r>
      <w:r>
        <w:rPr>
          <w:rFonts w:ascii="Times New Roman"/>
        </w:rPr>
        <w:t>( 1/</w:t>
      </w:r>
      <w:r>
        <w:rPr>
          <w:rFonts w:hint="eastAsia" w:ascii="Times New Roman"/>
        </w:rPr>
        <w:t>2W</w:t>
      </w:r>
      <w:r>
        <w:rPr>
          <w:rFonts w:ascii="Times New Roman"/>
        </w:rPr>
        <w:t>O</w:t>
      </w:r>
      <w:r>
        <w:rPr>
          <w:rFonts w:hint="eastAsia" w:ascii="Times New Roman"/>
          <w:vertAlign w:val="subscript"/>
        </w:rPr>
        <w:t>3</w:t>
      </w:r>
      <w:r>
        <w:rPr>
          <w:rFonts w:ascii="Times New Roman"/>
        </w:rPr>
        <w:t>)=</w:t>
      </w:r>
      <w:r>
        <w:rPr>
          <w:rFonts w:hint="eastAsia" w:ascii="Times New Roman"/>
        </w:rPr>
        <w:t>115.9</w:t>
      </w:r>
      <w:r>
        <w:rPr>
          <w:rFonts w:ascii="Times New Roman"/>
        </w:rPr>
        <w:t xml:space="preserve"> g/ mol；</w:t>
      </w:r>
    </w:p>
    <w:p w14:paraId="4DCFD103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hint="eastAsia" w:ascii="Times New Roman"/>
        </w:rPr>
      </w:pPr>
      <w:r>
        <w:rPr>
          <w:rFonts w:ascii="Times New Roman"/>
          <w:i/>
        </w:rPr>
        <w:t xml:space="preserve">5 </w:t>
      </w:r>
      <w:r>
        <w:rPr>
          <w:rFonts w:ascii="Times New Roman"/>
        </w:rPr>
        <w:t>──加入铁氰化钾标准溶液的体积，</w:t>
      </w:r>
      <w:r>
        <w:rPr>
          <w:rFonts w:hint="eastAsia" w:ascii="Times New Roman" w:hAnsi="宋体"/>
        </w:rPr>
        <w:t>单位为毫升</w:t>
      </w:r>
      <w:r>
        <w:rPr>
          <w:rFonts w:ascii="Times New Roman"/>
        </w:rPr>
        <w:t>（mL）；</w:t>
      </w:r>
    </w:p>
    <w:p w14:paraId="0084C2E8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hint="eastAsia" w:ascii="Times New Roman"/>
          <w:i/>
        </w:rPr>
        <w:t>B</w:t>
      </w:r>
      <w:r>
        <w:rPr>
          <w:rFonts w:ascii="Times New Roman"/>
          <w:i/>
        </w:rPr>
        <w:t xml:space="preserve"> </w:t>
      </w:r>
      <w:r>
        <w:rPr>
          <w:rFonts w:ascii="Times New Roman"/>
        </w:rPr>
        <w:t>──1 mL</w:t>
      </w:r>
      <w:r>
        <w:rPr>
          <w:rFonts w:hint="eastAsia" w:hAnsi="宋体" w:cs="宋体"/>
        </w:rPr>
        <w:t>铁氰化钾标准溶液相当于硫代硫酸钠标准滴定溶液的</w:t>
      </w:r>
      <w:r>
        <w:rPr>
          <w:rFonts w:ascii="Times New Roman"/>
        </w:rPr>
        <w:t>mL</w:t>
      </w:r>
      <w:r>
        <w:rPr>
          <w:rFonts w:hint="eastAsia" w:hAnsi="宋体" w:cs="宋体"/>
        </w:rPr>
        <w:t>数</w:t>
      </w:r>
      <w:r>
        <w:rPr>
          <w:rFonts w:ascii="Times New Roman"/>
        </w:rPr>
        <w:t>；</w:t>
      </w:r>
    </w:p>
    <w:p w14:paraId="4558FC7D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hint="eastAsia" w:ascii="Times New Roman"/>
          <w:i/>
        </w:rPr>
        <w:t>V</w:t>
      </w:r>
      <w:r>
        <w:rPr>
          <w:rFonts w:ascii="Times New Roman"/>
          <w:i/>
          <w:vertAlign w:val="subscript"/>
        </w:rPr>
        <w:t>4</w:t>
      </w:r>
      <w:r>
        <w:rPr>
          <w:rFonts w:ascii="Times New Roman"/>
        </w:rPr>
        <w:t xml:space="preserve"> ──</w:t>
      </w:r>
      <w:r>
        <w:rPr>
          <w:rFonts w:hint="eastAsia" w:ascii="Times New Roman"/>
        </w:rPr>
        <w:t>试料所消</w:t>
      </w:r>
      <w:r>
        <w:rPr>
          <w:rFonts w:ascii="Times New Roman"/>
        </w:rPr>
        <w:t>耗的硫代硫酸钠标准滴定溶液的体积，</w:t>
      </w:r>
      <w:r>
        <w:rPr>
          <w:rFonts w:hint="eastAsia" w:ascii="Times New Roman" w:hAnsi="宋体"/>
        </w:rPr>
        <w:t>单位为毫升（</w:t>
      </w:r>
      <w:r>
        <w:rPr>
          <w:rFonts w:ascii="Times New Roman"/>
        </w:rPr>
        <w:t>mL</w:t>
      </w:r>
      <w:r>
        <w:rPr>
          <w:rFonts w:hint="eastAsia" w:ascii="Times New Roman"/>
        </w:rPr>
        <w:t>）</w:t>
      </w:r>
      <w:r>
        <w:rPr>
          <w:rFonts w:ascii="Times New Roman"/>
        </w:rPr>
        <w:t>；</w:t>
      </w:r>
    </w:p>
    <w:p w14:paraId="3176EEF5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hint="eastAsia" w:ascii="Times New Roman"/>
          <w:i/>
        </w:rPr>
        <w:t>V</w:t>
      </w:r>
      <w:r>
        <w:rPr>
          <w:rFonts w:ascii="Times New Roman"/>
          <w:i/>
          <w:vertAlign w:val="subscript"/>
        </w:rPr>
        <w:t xml:space="preserve">5 </w:t>
      </w:r>
      <w:r>
        <w:rPr>
          <w:rFonts w:ascii="Times New Roman"/>
        </w:rPr>
        <w:t>──</w:t>
      </w:r>
      <w:r>
        <w:rPr>
          <w:rFonts w:hint="eastAsia" w:ascii="Times New Roman"/>
        </w:rPr>
        <w:t>试料</w:t>
      </w:r>
      <w:r>
        <w:rPr>
          <w:rFonts w:hint="eastAsia" w:hAnsi="宋体" w:cs="宋体"/>
        </w:rPr>
        <w:t>空白试验所消耗硫代硫酸钠标准滴定溶液的体积，</w:t>
      </w:r>
      <w:r>
        <w:rPr>
          <w:rFonts w:hint="eastAsia" w:ascii="Times New Roman" w:hAnsi="宋体"/>
        </w:rPr>
        <w:t>单位为毫升（</w:t>
      </w:r>
      <w:r>
        <w:rPr>
          <w:rFonts w:ascii="Times New Roman"/>
        </w:rPr>
        <w:t>mL</w:t>
      </w:r>
      <w:r>
        <w:rPr>
          <w:rFonts w:hint="eastAsia" w:ascii="Times New Roman"/>
        </w:rPr>
        <w:t>）</w:t>
      </w:r>
      <w:r>
        <w:rPr>
          <w:rFonts w:ascii="Times New Roman" w:hAnsi="宋体"/>
        </w:rPr>
        <w:t>；</w:t>
      </w:r>
    </w:p>
    <w:p w14:paraId="54B3B755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ascii="Times New Roman"/>
        </w:rPr>
        <w:t>c</w:t>
      </w:r>
      <w:r>
        <w:rPr>
          <w:rFonts w:ascii="Times New Roman"/>
          <w:i/>
        </w:rPr>
        <w:t xml:space="preserve"> </w:t>
      </w:r>
      <w:r>
        <w:rPr>
          <w:rFonts w:ascii="Times New Roman"/>
        </w:rPr>
        <w:t>──</w:t>
      </w:r>
      <w:r>
        <w:rPr>
          <w:rFonts w:ascii="Times New Roman" w:hAnsi="宋体"/>
        </w:rPr>
        <w:t>硫代硫酸钠标准滴定溶液的实际浓度，</w:t>
      </w:r>
      <w:r>
        <w:rPr>
          <w:rFonts w:hint="eastAsia" w:ascii="Times New Roman" w:hAnsi="宋体"/>
        </w:rPr>
        <w:t>单位为摩尔每升（</w:t>
      </w:r>
      <w:r>
        <w:rPr>
          <w:rFonts w:ascii="Times New Roman"/>
        </w:rPr>
        <w:t>mol/L</w:t>
      </w:r>
      <w:r>
        <w:rPr>
          <w:rFonts w:hint="eastAsia" w:ascii="Times New Roman"/>
        </w:rPr>
        <w:t>）</w:t>
      </w:r>
      <w:r>
        <w:rPr>
          <w:rFonts w:ascii="Times New Roman"/>
        </w:rPr>
        <w:t>；</w:t>
      </w:r>
    </w:p>
    <w:p w14:paraId="4E01B1C9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hint="eastAsia" w:ascii="Times New Roman"/>
          <w:i/>
        </w:rPr>
        <w:t>m</w:t>
      </w:r>
      <w:r>
        <w:rPr>
          <w:rFonts w:hint="eastAsia" w:hAnsi="宋体" w:cs="宋体"/>
          <w:i/>
          <w:vertAlign w:val="subscript"/>
        </w:rPr>
        <w:t>1</w:t>
      </w:r>
      <w:r>
        <w:rPr>
          <w:rFonts w:ascii="Times New Roman"/>
        </w:rPr>
        <w:t>──</w:t>
      </w:r>
      <w:r>
        <w:rPr>
          <w:rFonts w:hint="eastAsia" w:ascii="Times New Roman"/>
        </w:rPr>
        <w:t>试料的质量，</w:t>
      </w:r>
      <w:r>
        <w:rPr>
          <w:rFonts w:hint="eastAsia" w:ascii="Times New Roman" w:hAnsi="宋体"/>
        </w:rPr>
        <w:t>单位为克（</w:t>
      </w:r>
      <w:r>
        <w:rPr>
          <w:rFonts w:ascii="Times New Roman"/>
        </w:rPr>
        <w:t>g</w:t>
      </w:r>
      <w:r>
        <w:rPr>
          <w:rFonts w:hint="eastAsia" w:ascii="Times New Roman"/>
        </w:rPr>
        <w:t>）。</w:t>
      </w:r>
    </w:p>
    <w:p w14:paraId="0148E864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-108" w:firstLine="420" w:firstLineChars="200"/>
        <w:textAlignment w:val="auto"/>
        <w:rPr>
          <w:rFonts w:ascii="Times New Roman"/>
        </w:rPr>
      </w:pPr>
      <w:r>
        <w:rPr>
          <w:rFonts w:hint="eastAsia" w:ascii="Times New Roman"/>
        </w:rPr>
        <w:t>计算结果表示至小数点后两位，数值修约按GB/T 8170的规定进行。</w:t>
      </w:r>
    </w:p>
    <w:p w14:paraId="09A1D8D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line="360" w:lineRule="auto"/>
        <w:ind w:left="0" w:hanging="340" w:hangingChars="162"/>
        <w:textAlignment w:val="auto"/>
        <w:rPr>
          <w:rFonts w:ascii="黑体" w:eastAsia="黑体"/>
        </w:rPr>
      </w:pPr>
      <w:r>
        <w:rPr>
          <w:rFonts w:ascii="黑体" w:eastAsia="黑体"/>
        </w:rPr>
        <w:t>精密度</w:t>
      </w:r>
    </w:p>
    <w:p w14:paraId="7A09D327">
      <w:pPr>
        <w:pStyle w:val="24"/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bidi w:val="0"/>
        <w:adjustRightInd/>
        <w:snapToGrid/>
        <w:spacing w:beforeLines="0" w:afterLines="0" w:line="240" w:lineRule="auto"/>
        <w:ind w:left="567" w:hangingChars="270"/>
        <w:jc w:val="left"/>
        <w:textAlignment w:val="auto"/>
      </w:pPr>
      <w:r>
        <w:t>重复性</w:t>
      </w:r>
    </w:p>
    <w:p w14:paraId="613A74B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  <w:bCs/>
          <w:szCs w:val="21"/>
        </w:rPr>
        <w:t>在重复性条件下获得的两次独立测试结果的测定值，</w:t>
      </w:r>
      <w:r>
        <w:t>在</w:t>
      </w:r>
      <w:r>
        <w:rPr>
          <w:rFonts w:hint="eastAsia"/>
        </w:rPr>
        <w:t>表</w:t>
      </w:r>
      <w:r>
        <w:t>1给出的平均值范围内，这两个测试结果的绝对差值不超过重复性限</w:t>
      </w:r>
      <w:r>
        <w:rPr>
          <w:rFonts w:ascii="Times New Roman"/>
        </w:rPr>
        <w:t>（</w:t>
      </w:r>
      <w:r>
        <w:rPr>
          <w:rFonts w:ascii="Times New Roman"/>
          <w:i/>
        </w:rPr>
        <w:t>r</w:t>
      </w:r>
      <w:r>
        <w:rPr>
          <w:rFonts w:ascii="Times New Roman"/>
        </w:rPr>
        <w:t>）</w:t>
      </w:r>
      <w:r>
        <w:t>，超过重复性限</w:t>
      </w:r>
      <w:r>
        <w:rPr>
          <w:rFonts w:ascii="Times New Roman"/>
        </w:rPr>
        <w:t>（</w:t>
      </w:r>
      <w:r>
        <w:rPr>
          <w:rFonts w:ascii="Times New Roman"/>
          <w:i/>
        </w:rPr>
        <w:t>r</w:t>
      </w:r>
      <w:r>
        <w:rPr>
          <w:rFonts w:ascii="Times New Roman"/>
        </w:rPr>
        <w:t>）</w:t>
      </w:r>
      <w:r>
        <w:t>的情况不超过</w:t>
      </w:r>
      <w:r>
        <w:rPr>
          <w:rFonts w:ascii="Times New Roman"/>
        </w:rPr>
        <w:t>5%</w:t>
      </w:r>
      <w:r>
        <w:rPr>
          <w:rFonts w:hint="eastAsia"/>
        </w:rPr>
        <w:t>，</w:t>
      </w:r>
      <w:r>
        <w:t>重复性限</w:t>
      </w:r>
      <w:r>
        <w:rPr>
          <w:rFonts w:ascii="Times New Roman"/>
        </w:rPr>
        <w:t>（</w:t>
      </w:r>
      <w:r>
        <w:rPr>
          <w:rFonts w:ascii="Times New Roman"/>
          <w:i/>
        </w:rPr>
        <w:t>r</w:t>
      </w:r>
      <w:r>
        <w:rPr>
          <w:rFonts w:ascii="Times New Roman"/>
        </w:rPr>
        <w:t>）</w:t>
      </w:r>
      <w:r>
        <w:t>按表</w:t>
      </w:r>
      <w:r>
        <w:rPr>
          <w:rFonts w:ascii="Times New Roman"/>
        </w:rPr>
        <w:t>1</w:t>
      </w:r>
      <w:r>
        <w:t>数据采用线性内插法或外延法求得</w:t>
      </w:r>
      <w:r>
        <w:rPr>
          <w:rFonts w:hint="eastAsia"/>
        </w:rPr>
        <w:t>。精密度数据统计结果</w:t>
      </w:r>
      <w:r>
        <w:t>参见附录</w:t>
      </w:r>
      <w:r>
        <w:rPr>
          <w:rFonts w:ascii="Times New Roman"/>
        </w:rPr>
        <w:t xml:space="preserve"> A。</w:t>
      </w:r>
    </w:p>
    <w:p w14:paraId="2345B773">
      <w:pPr>
        <w:pStyle w:val="5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 w:line="240" w:lineRule="auto"/>
        <w:ind w:left="425" w:right="-108"/>
        <w:jc w:val="center"/>
        <w:textAlignment w:val="auto"/>
        <w:rPr>
          <w:rFonts w:hAnsi="宋体"/>
        </w:rPr>
      </w:pPr>
      <w:r>
        <w:rPr>
          <w:rFonts w:hint="eastAsia" w:hAnsi="宋体"/>
        </w:rPr>
        <w:t>表</w:t>
      </w:r>
      <w:r>
        <w:rPr>
          <w:rFonts w:hAnsi="宋体"/>
        </w:rPr>
        <w:t xml:space="preserve">1 </w:t>
      </w:r>
      <w:r>
        <w:rPr>
          <w:rFonts w:hint="eastAsia" w:hAnsi="宋体"/>
        </w:rPr>
        <w:t>重复性限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65072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05612A">
            <w:pPr>
              <w:pStyle w:val="5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40" w:lineRule="auto"/>
              <w:ind w:left="0" w:right="-108"/>
              <w:jc w:val="center"/>
              <w:textAlignment w:val="auto"/>
              <w:rPr>
                <w:rFonts w:ascii="Times New Roman"/>
              </w:rPr>
            </w:pPr>
            <w:r>
              <w:rPr>
                <w:rFonts w:ascii="Times New Roman"/>
                <w:i/>
              </w:rPr>
              <w:t>w</w:t>
            </w:r>
          </w:p>
        </w:tc>
        <w:tc>
          <w:tcPr>
            <w:tcW w:w="47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D2A93">
            <w:pPr>
              <w:pStyle w:val="5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40" w:lineRule="auto"/>
              <w:ind w:left="0" w:right="-108"/>
              <w:jc w:val="center"/>
              <w:textAlignment w:val="auto"/>
              <w:rPr>
                <w:rFonts w:ascii="Times New Roman"/>
              </w:rPr>
            </w:pPr>
            <w:r>
              <w:rPr>
                <w:rFonts w:hint="eastAsia" w:ascii="Times New Roman"/>
              </w:rPr>
              <w:t>r</w:t>
            </w:r>
          </w:p>
        </w:tc>
      </w:tr>
      <w:tr w14:paraId="023F5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F991FC">
            <w:pPr>
              <w:pStyle w:val="5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40" w:lineRule="auto"/>
              <w:ind w:left="0" w:right="-108"/>
              <w:jc w:val="center"/>
              <w:textAlignment w:val="auto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</w:rPr>
              <w:t>6</w:t>
            </w:r>
            <w:r>
              <w:rPr>
                <w:rFonts w:ascii="Times New Roman"/>
              </w:rPr>
              <w:t>0~</w:t>
            </w:r>
            <w:r>
              <w:rPr>
                <w:rFonts w:hint="eastAsia" w:ascii="Times New Roman"/>
              </w:rPr>
              <w:t>3.00</w:t>
            </w:r>
          </w:p>
        </w:tc>
        <w:tc>
          <w:tcPr>
            <w:tcW w:w="47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2540E">
            <w:pPr>
              <w:pStyle w:val="5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40" w:lineRule="auto"/>
              <w:ind w:left="0" w:right="-108"/>
              <w:jc w:val="center"/>
              <w:textAlignment w:val="auto"/>
              <w:rPr>
                <w:rFonts w:ascii="Times New Roman"/>
              </w:rPr>
            </w:pPr>
            <w:r>
              <w:rPr>
                <w:rFonts w:hint="eastAsia" w:ascii="Times New Roman"/>
              </w:rPr>
              <w:t>0</w:t>
            </w:r>
            <w:r>
              <w:rPr>
                <w:rFonts w:ascii="Times New Roman"/>
              </w:rPr>
              <w:t>.01</w:t>
            </w:r>
          </w:p>
        </w:tc>
      </w:tr>
    </w:tbl>
    <w:p w14:paraId="77487C8B">
      <w:pPr>
        <w:pStyle w:val="19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567" w:hangingChars="270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>再现性</w:t>
      </w:r>
    </w:p>
    <w:p w14:paraId="070D66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2" w:right="100" w:firstLine="422" w:firstLineChars="201"/>
        <w:textAlignment w:val="auto"/>
      </w:pPr>
      <w:r>
        <w:rPr>
          <w:rFonts w:hint="eastAsia"/>
        </w:rPr>
        <w:t>在再现性条件</w:t>
      </w:r>
      <w:r>
        <w:t>下获得的两次独立测试结果的测定值，其绝对差值应不大于</w:t>
      </w:r>
      <w:r>
        <w:rPr>
          <w:rFonts w:hint="eastAsia"/>
        </w:rPr>
        <w:t>0</w:t>
      </w:r>
      <w:r>
        <w:t>.02，超过再现性限（</w:t>
      </w:r>
      <w:r>
        <w:rPr>
          <w:i/>
        </w:rPr>
        <w:t>R</w:t>
      </w:r>
      <w:r>
        <w:t>）</w:t>
      </w:r>
      <w:r>
        <w:rPr>
          <w:rFonts w:hint="eastAsia"/>
        </w:rPr>
        <w:t>的</w:t>
      </w:r>
      <w:r>
        <w:t>情况不超过5%，再现性</w:t>
      </w:r>
      <w:r>
        <w:rPr>
          <w:rFonts w:hint="eastAsia"/>
        </w:rPr>
        <w:t>限</w:t>
      </w:r>
      <w:r>
        <w:t>（</w:t>
      </w:r>
      <w:r>
        <w:rPr>
          <w:i/>
        </w:rPr>
        <w:t>R</w:t>
      </w:r>
      <w:r>
        <w:t>）</w:t>
      </w:r>
      <w:r>
        <w:rPr>
          <w:rFonts w:hint="eastAsia"/>
        </w:rPr>
        <w:t>按</w:t>
      </w:r>
      <w:r>
        <w:t>表2</w:t>
      </w:r>
      <w:r>
        <w:rPr>
          <w:rFonts w:hint="eastAsia"/>
        </w:rPr>
        <w:t>数据</w:t>
      </w:r>
      <w:r>
        <w:t>采用线性内插法或外延法求得。</w:t>
      </w:r>
      <w:r>
        <w:rPr>
          <w:rFonts w:hint="eastAsia"/>
        </w:rPr>
        <w:t>精密度数据统计结果</w:t>
      </w:r>
      <w:r>
        <w:t>参见附录 A。</w:t>
      </w:r>
    </w:p>
    <w:p w14:paraId="7EB0B72D">
      <w:pPr>
        <w:pStyle w:val="5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240" w:lineRule="auto"/>
        <w:ind w:left="425" w:right="-108"/>
        <w:jc w:val="center"/>
        <w:textAlignment w:val="auto"/>
        <w:rPr>
          <w:rFonts w:hAnsi="宋体"/>
        </w:rPr>
      </w:pPr>
      <w:r>
        <w:rPr>
          <w:rFonts w:hint="eastAsia" w:hAnsi="宋体"/>
        </w:rPr>
        <w:t>表</w:t>
      </w:r>
      <w:r>
        <w:rPr>
          <w:rFonts w:hAnsi="宋体"/>
        </w:rPr>
        <w:t>2</w:t>
      </w:r>
      <w:r>
        <w:t>再现性</w:t>
      </w:r>
      <w:r>
        <w:rPr>
          <w:rFonts w:hint="eastAsia"/>
        </w:rPr>
        <w:t>限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3CC94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702F82">
            <w:pPr>
              <w:pStyle w:val="5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40" w:lineRule="auto"/>
              <w:ind w:left="0" w:right="-108"/>
              <w:jc w:val="center"/>
              <w:textAlignment w:val="auto"/>
              <w:rPr>
                <w:rFonts w:ascii="Times New Roman"/>
              </w:rPr>
            </w:pPr>
            <w:r>
              <w:rPr>
                <w:rFonts w:ascii="Times New Roman"/>
                <w:i/>
              </w:rPr>
              <w:t>w</w:t>
            </w:r>
          </w:p>
        </w:tc>
        <w:tc>
          <w:tcPr>
            <w:tcW w:w="47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DB794C">
            <w:pPr>
              <w:pStyle w:val="5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40" w:lineRule="auto"/>
              <w:ind w:left="0" w:right="-108"/>
              <w:jc w:val="center"/>
              <w:textAlignment w:val="auto"/>
              <w:rPr>
                <w:rFonts w:ascii="Times New Roman"/>
              </w:rPr>
            </w:pPr>
            <w:r>
              <w:rPr>
                <w:rFonts w:ascii="Times New Roman"/>
                <w:i/>
              </w:rPr>
              <w:t>R</w:t>
            </w:r>
          </w:p>
        </w:tc>
      </w:tr>
      <w:tr w14:paraId="67749A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FF214">
            <w:pPr>
              <w:pStyle w:val="5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40" w:lineRule="auto"/>
              <w:ind w:left="0" w:right="-108"/>
              <w:jc w:val="center"/>
              <w:textAlignment w:val="auto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</w:rPr>
              <w:t>6</w:t>
            </w:r>
            <w:r>
              <w:rPr>
                <w:rFonts w:ascii="Times New Roman"/>
              </w:rPr>
              <w:t>0~</w:t>
            </w:r>
            <w:r>
              <w:rPr>
                <w:rFonts w:hint="eastAsia" w:ascii="Times New Roman"/>
              </w:rPr>
              <w:t>3.00</w:t>
            </w:r>
          </w:p>
        </w:tc>
        <w:tc>
          <w:tcPr>
            <w:tcW w:w="47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69A91">
            <w:pPr>
              <w:pStyle w:val="5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40" w:lineRule="auto"/>
              <w:ind w:left="0" w:right="-108"/>
              <w:jc w:val="center"/>
              <w:textAlignment w:val="auto"/>
              <w:rPr>
                <w:rFonts w:ascii="Times New Roman"/>
              </w:rPr>
            </w:pPr>
            <w:r>
              <w:rPr>
                <w:rFonts w:hint="eastAsia" w:ascii="Times New Roman"/>
              </w:rPr>
              <w:t>0</w:t>
            </w:r>
            <w:r>
              <w:rPr>
                <w:rFonts w:ascii="Times New Roman"/>
              </w:rPr>
              <w:t>.02</w:t>
            </w:r>
          </w:p>
        </w:tc>
      </w:tr>
      <w:bookmarkEnd w:id="2"/>
    </w:tbl>
    <w:p w14:paraId="3C262E71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/>
        <w:textAlignment w:val="auto"/>
        <w:rPr>
          <w:rFonts w:hAnsi="黑体" w:cs="黑体"/>
        </w:rPr>
      </w:pPr>
      <w:r>
        <w:rPr>
          <w:rFonts w:hAnsi="黑体" w:cs="黑体"/>
        </w:rPr>
        <w:t>9</w:t>
      </w:r>
      <w:r>
        <w:rPr>
          <w:rFonts w:hint="eastAsia" w:hAnsi="黑体" w:cs="黑体"/>
        </w:rPr>
        <w:t xml:space="preserve"> 试验报告</w:t>
      </w:r>
    </w:p>
    <w:p w14:paraId="479B2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/>
        <w:textAlignment w:val="auto"/>
      </w:pPr>
      <w:r>
        <w:rPr>
          <w:rFonts w:hint="eastAsia"/>
        </w:rPr>
        <w:t>试验报告应包括以下内容：</w:t>
      </w:r>
    </w:p>
    <w:p w14:paraId="7E8E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/>
        <w:textAlignment w:val="auto"/>
      </w:pPr>
      <w:r>
        <w:t>——本</w:t>
      </w:r>
      <w:r>
        <w:rPr>
          <w:rFonts w:hint="eastAsia"/>
        </w:rPr>
        <w:t>文件编号</w:t>
      </w:r>
      <w:r>
        <w:t>；</w:t>
      </w:r>
    </w:p>
    <w:p w14:paraId="4528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/>
        <w:textAlignment w:val="auto"/>
      </w:pPr>
      <w:r>
        <w:t>——试验对象</w:t>
      </w:r>
      <w:r>
        <w:rPr>
          <w:rFonts w:hint="eastAsia"/>
        </w:rPr>
        <w:t>、实验室名称和试验日期；</w:t>
      </w:r>
    </w:p>
    <w:p w14:paraId="3EB2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/>
        <w:textAlignment w:val="auto"/>
      </w:pPr>
      <w:r>
        <w:t>——分析结果；</w:t>
      </w:r>
    </w:p>
    <w:p w14:paraId="71B2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/>
        <w:textAlignment w:val="auto"/>
      </w:pPr>
      <w:r>
        <w:t>——与基本分析步骤的差异；</w:t>
      </w:r>
    </w:p>
    <w:p w14:paraId="270D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/>
        <w:textAlignment w:val="auto"/>
        <w:rPr>
          <w:rFonts w:ascii="宋体" w:hAnsi="宋体" w:cs="宋体"/>
        </w:rPr>
      </w:pPr>
      <w:r>
        <w:t>——</w:t>
      </w:r>
      <w:r>
        <w:rPr>
          <w:rFonts w:hint="eastAsia" w:ascii="宋体" w:hAnsi="宋体" w:cs="宋体"/>
        </w:rPr>
        <w:t>可能影响结果的各种现象的细节</w:t>
      </w:r>
    </w:p>
    <w:p w14:paraId="62F44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/>
        <w:textAlignment w:val="auto"/>
        <w:rPr>
          <w:rFonts w:ascii="宋体" w:hAnsi="宋体" w:cs="宋体"/>
        </w:rPr>
      </w:pPr>
    </w:p>
    <w:p w14:paraId="028719B7">
      <w:pPr>
        <w:tabs>
          <w:tab w:val="left" w:pos="5748"/>
        </w:tabs>
        <w:spacing w:line="360" w:lineRule="auto"/>
        <w:ind w:left="425"/>
        <w:rPr>
          <w:rFonts w:ascii="宋体" w:hAnsi="宋体" w:cs="宋体"/>
        </w:rPr>
      </w:pPr>
      <w:r>
        <w:rPr>
          <w:rFonts w:ascii="宋体" w:hAnsi="宋体" w:cs="宋体"/>
        </w:rPr>
        <w:tab/>
      </w:r>
    </w:p>
    <w:p w14:paraId="52933CD9">
      <w:pPr>
        <w:jc w:val="left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 xml:space="preserve">                               </w:t>
      </w:r>
      <w:r>
        <w:rPr>
          <w:rFonts w:ascii="宋体" w:hAnsi="宋体" w:cs="宋体"/>
          <w:u w:val="single"/>
        </w:rPr>
        <w:t xml:space="preserve">                               </w:t>
      </w:r>
    </w:p>
    <w:p w14:paraId="11DAF03A">
      <w:pPr>
        <w:rPr>
          <w:rFonts w:hint="eastAsia" w:ascii="宋体" w:hAnsi="宋体" w:cs="宋体"/>
        </w:rPr>
      </w:pPr>
    </w:p>
    <w:p w14:paraId="53E6C0EA">
      <w:pPr>
        <w:ind w:left="425"/>
        <w:jc w:val="center"/>
        <w:rPr>
          <w:rFonts w:ascii="黑体" w:hAnsi="黑体" w:eastAsia="黑体"/>
        </w:rPr>
      </w:pPr>
    </w:p>
    <w:p w14:paraId="0A06D448">
      <w:pPr>
        <w:ind w:left="425"/>
        <w:jc w:val="center"/>
        <w:rPr>
          <w:rFonts w:ascii="黑体" w:hAnsi="黑体" w:eastAsia="黑体"/>
        </w:rPr>
      </w:pPr>
    </w:p>
    <w:p w14:paraId="64A93630">
      <w:pPr>
        <w:ind w:left="425"/>
        <w:jc w:val="center"/>
        <w:rPr>
          <w:rFonts w:ascii="黑体" w:hAnsi="黑体" w:eastAsia="黑体"/>
        </w:rPr>
      </w:pPr>
    </w:p>
    <w:p w14:paraId="184A328B">
      <w:pPr>
        <w:ind w:left="425"/>
        <w:jc w:val="center"/>
        <w:rPr>
          <w:rFonts w:ascii="黑体" w:hAnsi="黑体" w:eastAsia="黑体"/>
        </w:rPr>
      </w:pPr>
    </w:p>
    <w:p w14:paraId="37749B57">
      <w:pPr>
        <w:ind w:left="425"/>
        <w:jc w:val="center"/>
        <w:rPr>
          <w:rFonts w:ascii="黑体" w:hAnsi="黑体" w:eastAsia="黑体"/>
        </w:rPr>
      </w:pPr>
    </w:p>
    <w:p w14:paraId="6340DFE6">
      <w:pPr>
        <w:ind w:left="425"/>
        <w:jc w:val="center"/>
        <w:rPr>
          <w:rFonts w:ascii="黑体" w:hAnsi="黑体" w:eastAsia="黑体"/>
        </w:rPr>
      </w:pPr>
    </w:p>
    <w:p w14:paraId="03BBAE29">
      <w:pPr>
        <w:ind w:left="425"/>
        <w:jc w:val="center"/>
        <w:rPr>
          <w:rFonts w:ascii="黑体" w:hAnsi="黑体" w:eastAsia="黑体"/>
        </w:rPr>
      </w:pPr>
    </w:p>
    <w:p w14:paraId="270A00FF">
      <w:pPr>
        <w:ind w:left="425"/>
        <w:jc w:val="center"/>
        <w:rPr>
          <w:rFonts w:ascii="黑体" w:hAnsi="黑体" w:eastAsia="黑体"/>
        </w:rPr>
      </w:pPr>
    </w:p>
    <w:p w14:paraId="379B5AAA">
      <w:pPr>
        <w:ind w:left="425"/>
        <w:jc w:val="center"/>
        <w:rPr>
          <w:rFonts w:ascii="黑体" w:hAnsi="黑体" w:eastAsia="黑体"/>
        </w:rPr>
      </w:pPr>
    </w:p>
    <w:p w14:paraId="0AE1EFC1">
      <w:pPr>
        <w:ind w:left="425"/>
        <w:jc w:val="center"/>
        <w:rPr>
          <w:rFonts w:ascii="黑体" w:hAnsi="黑体" w:eastAsia="黑体"/>
        </w:rPr>
      </w:pPr>
    </w:p>
    <w:p w14:paraId="173F2482">
      <w:pPr>
        <w:ind w:left="425"/>
        <w:jc w:val="center"/>
        <w:rPr>
          <w:rFonts w:ascii="黑体" w:hAnsi="黑体" w:eastAsia="黑体"/>
        </w:rPr>
      </w:pPr>
    </w:p>
    <w:p w14:paraId="3F6445A4">
      <w:pPr>
        <w:ind w:left="425"/>
        <w:jc w:val="center"/>
        <w:rPr>
          <w:rFonts w:ascii="黑体" w:hAnsi="黑体" w:eastAsia="黑体"/>
        </w:rPr>
      </w:pPr>
    </w:p>
    <w:p w14:paraId="4C7CD0BE">
      <w:pPr>
        <w:ind w:left="425"/>
        <w:jc w:val="center"/>
        <w:rPr>
          <w:rFonts w:ascii="黑体" w:hAnsi="黑体" w:eastAsia="黑体"/>
        </w:rPr>
      </w:pPr>
    </w:p>
    <w:p w14:paraId="25ECAEFF">
      <w:pPr>
        <w:ind w:left="425"/>
        <w:jc w:val="center"/>
        <w:rPr>
          <w:rFonts w:ascii="黑体" w:hAnsi="黑体" w:eastAsia="黑体"/>
        </w:rPr>
      </w:pPr>
    </w:p>
    <w:p w14:paraId="05802F32">
      <w:pPr>
        <w:ind w:left="425"/>
        <w:jc w:val="center"/>
        <w:rPr>
          <w:rFonts w:ascii="黑体" w:hAnsi="黑体" w:eastAsia="黑体"/>
        </w:rPr>
      </w:pPr>
    </w:p>
    <w:p w14:paraId="228BF481">
      <w:pPr>
        <w:ind w:left="425"/>
        <w:jc w:val="center"/>
        <w:rPr>
          <w:rFonts w:ascii="黑体" w:hAnsi="黑体" w:eastAsia="黑体"/>
        </w:rPr>
      </w:pPr>
    </w:p>
    <w:p w14:paraId="171FD026">
      <w:pPr>
        <w:ind w:left="425"/>
        <w:jc w:val="center"/>
        <w:rPr>
          <w:rFonts w:ascii="黑体" w:hAnsi="黑体" w:eastAsia="黑体"/>
        </w:rPr>
      </w:pPr>
    </w:p>
    <w:p w14:paraId="2511E8BC">
      <w:pPr>
        <w:ind w:left="425"/>
        <w:jc w:val="center"/>
        <w:rPr>
          <w:rFonts w:ascii="黑体" w:hAnsi="黑体" w:eastAsia="黑体"/>
        </w:rPr>
      </w:pPr>
    </w:p>
    <w:p w14:paraId="133B2F7D">
      <w:pPr>
        <w:ind w:left="425"/>
        <w:jc w:val="center"/>
        <w:rPr>
          <w:rFonts w:ascii="黑体" w:hAnsi="黑体" w:eastAsia="黑体"/>
        </w:rPr>
      </w:pPr>
    </w:p>
    <w:p w14:paraId="0D27399A">
      <w:pPr>
        <w:ind w:left="425"/>
        <w:jc w:val="center"/>
        <w:rPr>
          <w:rFonts w:ascii="黑体" w:hAnsi="黑体" w:eastAsia="黑体"/>
        </w:rPr>
      </w:pPr>
    </w:p>
    <w:p w14:paraId="363ACA30">
      <w:pPr>
        <w:ind w:left="425"/>
        <w:jc w:val="center"/>
        <w:rPr>
          <w:rFonts w:ascii="黑体" w:hAnsi="黑体" w:eastAsia="黑体"/>
        </w:rPr>
      </w:pPr>
    </w:p>
    <w:p w14:paraId="6EE26D83">
      <w:pPr>
        <w:ind w:left="425"/>
        <w:jc w:val="center"/>
        <w:rPr>
          <w:rFonts w:ascii="黑体" w:hAnsi="黑体" w:eastAsia="黑体"/>
        </w:rPr>
      </w:pPr>
    </w:p>
    <w:p w14:paraId="79636BF4">
      <w:pPr>
        <w:ind w:left="425"/>
        <w:jc w:val="center"/>
        <w:rPr>
          <w:rFonts w:ascii="黑体" w:hAnsi="黑体" w:eastAsia="黑体"/>
        </w:rPr>
      </w:pPr>
    </w:p>
    <w:p w14:paraId="68898657">
      <w:pPr>
        <w:ind w:left="425"/>
        <w:jc w:val="center"/>
        <w:rPr>
          <w:rFonts w:ascii="黑体" w:hAnsi="黑体" w:eastAsia="黑体"/>
        </w:rPr>
      </w:pPr>
    </w:p>
    <w:p w14:paraId="485096F4">
      <w:pPr>
        <w:ind w:left="425"/>
        <w:jc w:val="center"/>
        <w:rPr>
          <w:rFonts w:ascii="黑体" w:hAnsi="黑体" w:eastAsia="黑体"/>
        </w:rPr>
      </w:pPr>
    </w:p>
    <w:p w14:paraId="6AE67789">
      <w:pPr>
        <w:ind w:left="425"/>
        <w:jc w:val="center"/>
        <w:rPr>
          <w:rFonts w:ascii="黑体" w:hAnsi="黑体" w:eastAsia="黑体"/>
        </w:rPr>
      </w:pPr>
    </w:p>
    <w:p w14:paraId="4BCA9BC6">
      <w:pPr>
        <w:ind w:left="425"/>
        <w:jc w:val="center"/>
        <w:rPr>
          <w:rFonts w:ascii="黑体" w:hAnsi="黑体" w:eastAsia="黑体"/>
        </w:rPr>
      </w:pPr>
    </w:p>
    <w:p w14:paraId="14F0D1A7">
      <w:pPr>
        <w:ind w:left="425"/>
        <w:jc w:val="center"/>
        <w:rPr>
          <w:rFonts w:ascii="黑体" w:hAnsi="黑体" w:eastAsia="黑体"/>
        </w:rPr>
      </w:pPr>
    </w:p>
    <w:p w14:paraId="224A2B75">
      <w:pPr>
        <w:ind w:left="425"/>
        <w:jc w:val="center"/>
        <w:rPr>
          <w:rFonts w:ascii="黑体" w:hAnsi="黑体" w:eastAsia="黑体"/>
        </w:rPr>
      </w:pPr>
    </w:p>
    <w:p w14:paraId="23FDB42F">
      <w:pPr>
        <w:ind w:left="425"/>
        <w:jc w:val="center"/>
        <w:rPr>
          <w:rFonts w:ascii="黑体" w:hAnsi="黑体" w:eastAsia="黑体"/>
        </w:rPr>
      </w:pPr>
    </w:p>
    <w:p w14:paraId="125FA457">
      <w:pPr>
        <w:ind w:left="425"/>
        <w:jc w:val="center"/>
        <w:rPr>
          <w:rFonts w:ascii="黑体" w:hAnsi="黑体" w:eastAsia="黑体"/>
        </w:rPr>
      </w:pPr>
    </w:p>
    <w:p w14:paraId="2AC4443F">
      <w:pPr>
        <w:ind w:left="425"/>
        <w:jc w:val="center"/>
        <w:rPr>
          <w:rFonts w:ascii="黑体" w:hAnsi="黑体" w:eastAsia="黑体"/>
        </w:rPr>
      </w:pPr>
    </w:p>
    <w:p w14:paraId="62D445F6">
      <w:pPr>
        <w:ind w:left="425"/>
        <w:jc w:val="center"/>
        <w:rPr>
          <w:rFonts w:ascii="黑体" w:hAnsi="黑体" w:eastAsia="黑体"/>
        </w:rPr>
      </w:pPr>
    </w:p>
    <w:p w14:paraId="5F1CEE23">
      <w:pPr>
        <w:ind w:left="425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附 录 A</w:t>
      </w:r>
    </w:p>
    <w:p w14:paraId="1ECC3D37">
      <w:pPr>
        <w:ind w:left="425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（资料性）</w:t>
      </w:r>
    </w:p>
    <w:p w14:paraId="7C2860CA">
      <w:pPr>
        <w:spacing w:line="360" w:lineRule="auto"/>
        <w:ind w:left="425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精密度试验原始数据</w:t>
      </w:r>
    </w:p>
    <w:p w14:paraId="2F210F69">
      <w:pPr>
        <w:spacing w:line="360" w:lineRule="auto"/>
        <w:ind w:left="425" w:firstLine="420" w:firstLineChars="200"/>
      </w:pPr>
      <w:r>
        <w:t xml:space="preserve">精密度数据在 2025 年由12家实验室对氧原子个数的5 个不同水平样品进行共同试验确定的。每个实验室对每个水平的氧原子个数在重复性条件下独立测定 11次。测定的原始数据见表 A.1。 </w:t>
      </w:r>
    </w:p>
    <w:p w14:paraId="4532E2B3">
      <w:pPr>
        <w:spacing w:line="276" w:lineRule="auto"/>
        <w:ind w:left="425"/>
        <w:jc w:val="center"/>
      </w:pPr>
      <w:r>
        <w:t>表 A.1 精密度试验原始数据</w:t>
      </w:r>
    </w:p>
    <w:tbl>
      <w:tblPr>
        <w:tblStyle w:val="8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73"/>
        <w:gridCol w:w="1473"/>
        <w:gridCol w:w="1473"/>
        <w:gridCol w:w="1474"/>
        <w:gridCol w:w="1490"/>
      </w:tblGrid>
      <w:tr w14:paraId="7B88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0" w:type="dxa"/>
            <w:vMerge w:val="restart"/>
            <w:vAlign w:val="center"/>
          </w:tcPr>
          <w:p w14:paraId="72DB6402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实验室</w:t>
            </w:r>
          </w:p>
        </w:tc>
        <w:tc>
          <w:tcPr>
            <w:tcW w:w="7383" w:type="dxa"/>
            <w:gridSpan w:val="5"/>
            <w:vAlign w:val="center"/>
          </w:tcPr>
          <w:p w14:paraId="78501252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水平数</w:t>
            </w:r>
          </w:p>
        </w:tc>
      </w:tr>
      <w:tr w14:paraId="00A9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6B3877DF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3C338C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73" w:type="dxa"/>
            <w:vAlign w:val="center"/>
          </w:tcPr>
          <w:p w14:paraId="00E4A9C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73" w:type="dxa"/>
            <w:vAlign w:val="center"/>
          </w:tcPr>
          <w:p w14:paraId="18038CC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14:paraId="29DFD69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90" w:type="dxa"/>
            <w:vAlign w:val="center"/>
          </w:tcPr>
          <w:p w14:paraId="0874E5AC">
            <w:pPr>
              <w:spacing w:line="276" w:lineRule="auto"/>
              <w:jc w:val="center"/>
            </w:pPr>
            <w:r>
              <w:t>5</w:t>
            </w:r>
          </w:p>
        </w:tc>
      </w:tr>
      <w:tr w14:paraId="454E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restart"/>
            <w:vAlign w:val="center"/>
          </w:tcPr>
          <w:p w14:paraId="47A3B1F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73" w:type="dxa"/>
            <w:vAlign w:val="center"/>
          </w:tcPr>
          <w:p w14:paraId="0227A1FE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14D543D9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0DFDD386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.73</w:t>
            </w:r>
          </w:p>
        </w:tc>
        <w:tc>
          <w:tcPr>
            <w:tcW w:w="1474" w:type="dxa"/>
            <w:vAlign w:val="center"/>
          </w:tcPr>
          <w:p w14:paraId="00F45577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.97</w:t>
            </w:r>
          </w:p>
        </w:tc>
        <w:tc>
          <w:tcPr>
            <w:tcW w:w="1490" w:type="dxa"/>
            <w:vAlign w:val="center"/>
          </w:tcPr>
          <w:p w14:paraId="1879859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293F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0" w:type="dxa"/>
            <w:vMerge w:val="continue"/>
          </w:tcPr>
          <w:p w14:paraId="29507E5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1915B45C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4E9A907B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5F9D812F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.73</w:t>
            </w:r>
          </w:p>
        </w:tc>
        <w:tc>
          <w:tcPr>
            <w:tcW w:w="1474" w:type="dxa"/>
            <w:vAlign w:val="center"/>
          </w:tcPr>
          <w:p w14:paraId="62072B6A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.98</w:t>
            </w:r>
          </w:p>
        </w:tc>
        <w:tc>
          <w:tcPr>
            <w:tcW w:w="1490" w:type="dxa"/>
            <w:vAlign w:val="center"/>
          </w:tcPr>
          <w:p w14:paraId="3477E007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0319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0" w:type="dxa"/>
            <w:vMerge w:val="continue"/>
          </w:tcPr>
          <w:p w14:paraId="23549F6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3FC6B171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.72</w:t>
            </w:r>
          </w:p>
        </w:tc>
        <w:tc>
          <w:tcPr>
            <w:tcW w:w="1473" w:type="dxa"/>
            <w:vAlign w:val="center"/>
          </w:tcPr>
          <w:p w14:paraId="6930C974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.94</w:t>
            </w:r>
          </w:p>
        </w:tc>
        <w:tc>
          <w:tcPr>
            <w:tcW w:w="1473" w:type="dxa"/>
            <w:vAlign w:val="center"/>
          </w:tcPr>
          <w:p w14:paraId="70883BD8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.73</w:t>
            </w:r>
          </w:p>
        </w:tc>
        <w:tc>
          <w:tcPr>
            <w:tcW w:w="1474" w:type="dxa"/>
            <w:vAlign w:val="center"/>
          </w:tcPr>
          <w:p w14:paraId="296BB1F8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.98</w:t>
            </w:r>
          </w:p>
        </w:tc>
        <w:tc>
          <w:tcPr>
            <w:tcW w:w="1490" w:type="dxa"/>
            <w:vAlign w:val="center"/>
          </w:tcPr>
          <w:p w14:paraId="5466250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4925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3A477D87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022E630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5029BE23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1033DAAB">
            <w:pPr>
              <w:spacing w:line="276" w:lineRule="auto"/>
              <w:jc w:val="center"/>
            </w:pPr>
            <w:r>
              <w:t>2.73</w:t>
            </w:r>
          </w:p>
        </w:tc>
        <w:tc>
          <w:tcPr>
            <w:tcW w:w="1474" w:type="dxa"/>
            <w:vAlign w:val="center"/>
          </w:tcPr>
          <w:p w14:paraId="757C2606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.98</w:t>
            </w:r>
          </w:p>
        </w:tc>
        <w:tc>
          <w:tcPr>
            <w:tcW w:w="1490" w:type="dxa"/>
            <w:vAlign w:val="center"/>
          </w:tcPr>
          <w:p w14:paraId="4FF6386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6E8C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0" w:type="dxa"/>
            <w:vMerge w:val="continue"/>
          </w:tcPr>
          <w:p w14:paraId="77DB59E7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4BAF589F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70D1A91D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01F2E69B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.72</w:t>
            </w:r>
          </w:p>
        </w:tc>
        <w:tc>
          <w:tcPr>
            <w:tcW w:w="1474" w:type="dxa"/>
            <w:vAlign w:val="center"/>
          </w:tcPr>
          <w:p w14:paraId="2E4E2A6E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.98</w:t>
            </w:r>
          </w:p>
        </w:tc>
        <w:tc>
          <w:tcPr>
            <w:tcW w:w="1490" w:type="dxa"/>
            <w:vAlign w:val="center"/>
          </w:tcPr>
          <w:p w14:paraId="4C14E659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4884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0" w:type="dxa"/>
            <w:vMerge w:val="continue"/>
          </w:tcPr>
          <w:p w14:paraId="51EF6DC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31F7F71D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441E77F7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35419632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.73</w:t>
            </w:r>
          </w:p>
        </w:tc>
        <w:tc>
          <w:tcPr>
            <w:tcW w:w="1474" w:type="dxa"/>
            <w:vAlign w:val="center"/>
          </w:tcPr>
          <w:p w14:paraId="3EE05F8B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.98</w:t>
            </w:r>
          </w:p>
        </w:tc>
        <w:tc>
          <w:tcPr>
            <w:tcW w:w="1490" w:type="dxa"/>
            <w:vAlign w:val="center"/>
          </w:tcPr>
          <w:p w14:paraId="738314D1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1F4E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69E2358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27338C8A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0310F56E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.94</w:t>
            </w:r>
          </w:p>
        </w:tc>
        <w:tc>
          <w:tcPr>
            <w:tcW w:w="1473" w:type="dxa"/>
            <w:vAlign w:val="center"/>
          </w:tcPr>
          <w:p w14:paraId="16706218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.73</w:t>
            </w:r>
          </w:p>
        </w:tc>
        <w:tc>
          <w:tcPr>
            <w:tcW w:w="1474" w:type="dxa"/>
            <w:vAlign w:val="center"/>
          </w:tcPr>
          <w:p w14:paraId="58CAEDF9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.98</w:t>
            </w:r>
          </w:p>
        </w:tc>
        <w:tc>
          <w:tcPr>
            <w:tcW w:w="1490" w:type="dxa"/>
            <w:vAlign w:val="center"/>
          </w:tcPr>
          <w:p w14:paraId="7DEA34A3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257E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0" w:type="dxa"/>
            <w:vMerge w:val="continue"/>
          </w:tcPr>
          <w:p w14:paraId="39BC75AF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4FF9B9A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308CF911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1B310CEE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.73</w:t>
            </w:r>
          </w:p>
        </w:tc>
        <w:tc>
          <w:tcPr>
            <w:tcW w:w="1474" w:type="dxa"/>
            <w:vAlign w:val="center"/>
          </w:tcPr>
          <w:p w14:paraId="4556E211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.98</w:t>
            </w:r>
          </w:p>
        </w:tc>
        <w:tc>
          <w:tcPr>
            <w:tcW w:w="1490" w:type="dxa"/>
            <w:vAlign w:val="center"/>
          </w:tcPr>
          <w:p w14:paraId="0C5D115A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.84</w:t>
            </w:r>
          </w:p>
        </w:tc>
      </w:tr>
      <w:tr w14:paraId="4337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0" w:type="dxa"/>
            <w:vMerge w:val="continue"/>
          </w:tcPr>
          <w:p w14:paraId="0964BAE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613F1A89">
            <w:pPr>
              <w:spacing w:line="276" w:lineRule="auto"/>
              <w:jc w:val="center"/>
            </w:pPr>
            <w:r>
              <w:t>2.71</w:t>
            </w:r>
          </w:p>
        </w:tc>
        <w:tc>
          <w:tcPr>
            <w:tcW w:w="1473" w:type="dxa"/>
            <w:vAlign w:val="center"/>
          </w:tcPr>
          <w:p w14:paraId="0205273D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6B4EB278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.73</w:t>
            </w:r>
          </w:p>
        </w:tc>
        <w:tc>
          <w:tcPr>
            <w:tcW w:w="1474" w:type="dxa"/>
            <w:vAlign w:val="center"/>
          </w:tcPr>
          <w:p w14:paraId="0D7EB063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.98</w:t>
            </w:r>
          </w:p>
        </w:tc>
        <w:tc>
          <w:tcPr>
            <w:tcW w:w="1490" w:type="dxa"/>
            <w:vAlign w:val="center"/>
          </w:tcPr>
          <w:p w14:paraId="5151123F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0152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0" w:type="dxa"/>
            <w:vMerge w:val="continue"/>
          </w:tcPr>
          <w:p w14:paraId="3E25C7D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71427FD0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405B144B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637E5F20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.72</w:t>
            </w:r>
          </w:p>
        </w:tc>
        <w:tc>
          <w:tcPr>
            <w:tcW w:w="1474" w:type="dxa"/>
            <w:vAlign w:val="center"/>
          </w:tcPr>
          <w:p w14:paraId="5473158A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.97</w:t>
            </w:r>
          </w:p>
        </w:tc>
        <w:tc>
          <w:tcPr>
            <w:tcW w:w="1490" w:type="dxa"/>
            <w:vAlign w:val="center"/>
          </w:tcPr>
          <w:p w14:paraId="18D14B70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.85</w:t>
            </w:r>
          </w:p>
        </w:tc>
      </w:tr>
      <w:tr w14:paraId="7518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4020F865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7BCF5BDD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3F3E94B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.93</w:t>
            </w:r>
          </w:p>
        </w:tc>
        <w:tc>
          <w:tcPr>
            <w:tcW w:w="1473" w:type="dxa"/>
            <w:vAlign w:val="center"/>
          </w:tcPr>
          <w:p w14:paraId="54C6FF9D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.72</w:t>
            </w:r>
          </w:p>
        </w:tc>
        <w:tc>
          <w:tcPr>
            <w:tcW w:w="1474" w:type="dxa"/>
            <w:vAlign w:val="center"/>
          </w:tcPr>
          <w:p w14:paraId="018448DD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.97</w:t>
            </w:r>
          </w:p>
        </w:tc>
        <w:tc>
          <w:tcPr>
            <w:tcW w:w="1490" w:type="dxa"/>
            <w:vAlign w:val="center"/>
          </w:tcPr>
          <w:p w14:paraId="0DAADAA6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.84</w:t>
            </w:r>
          </w:p>
        </w:tc>
      </w:tr>
      <w:tr w14:paraId="5A8C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restart"/>
            <w:vAlign w:val="center"/>
          </w:tcPr>
          <w:p w14:paraId="7A93B767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473" w:type="dxa"/>
            <w:vAlign w:val="center"/>
          </w:tcPr>
          <w:p w14:paraId="036391B7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.72</w:t>
            </w:r>
          </w:p>
        </w:tc>
        <w:tc>
          <w:tcPr>
            <w:tcW w:w="1473" w:type="dxa"/>
            <w:vAlign w:val="center"/>
          </w:tcPr>
          <w:p w14:paraId="59DD74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2.93</w:t>
            </w:r>
          </w:p>
        </w:tc>
        <w:tc>
          <w:tcPr>
            <w:tcW w:w="1473" w:type="dxa"/>
            <w:vAlign w:val="center"/>
          </w:tcPr>
          <w:p w14:paraId="64B54B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2.73</w:t>
            </w:r>
          </w:p>
        </w:tc>
        <w:tc>
          <w:tcPr>
            <w:tcW w:w="1474" w:type="dxa"/>
            <w:vAlign w:val="center"/>
          </w:tcPr>
          <w:p w14:paraId="429406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0" w:type="dxa"/>
            <w:vAlign w:val="center"/>
          </w:tcPr>
          <w:p w14:paraId="34A55E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2.84</w:t>
            </w:r>
          </w:p>
        </w:tc>
      </w:tr>
      <w:tr w14:paraId="5117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7080175F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28EE7A9D">
            <w:pPr>
              <w:spacing w:line="276" w:lineRule="auto"/>
              <w:jc w:val="center"/>
            </w:pPr>
            <w:r>
              <w:t>2.71</w:t>
            </w:r>
          </w:p>
        </w:tc>
        <w:tc>
          <w:tcPr>
            <w:tcW w:w="1473" w:type="dxa"/>
            <w:vAlign w:val="center"/>
          </w:tcPr>
          <w:p w14:paraId="67B64C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5368B1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4" w:type="dxa"/>
            <w:vAlign w:val="center"/>
          </w:tcPr>
          <w:p w14:paraId="6D05C2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0" w:type="dxa"/>
            <w:vAlign w:val="center"/>
          </w:tcPr>
          <w:p w14:paraId="636908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1C1C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76D45430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1912ECEB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.72</w:t>
            </w:r>
          </w:p>
        </w:tc>
        <w:tc>
          <w:tcPr>
            <w:tcW w:w="1473" w:type="dxa"/>
            <w:vAlign w:val="center"/>
          </w:tcPr>
          <w:p w14:paraId="3BF486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3" w:type="dxa"/>
            <w:vAlign w:val="center"/>
          </w:tcPr>
          <w:p w14:paraId="3A2B2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4" w:type="dxa"/>
            <w:vAlign w:val="center"/>
          </w:tcPr>
          <w:p w14:paraId="424940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17D86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5BA1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3A66A00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151FE463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3A478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21E9C1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4" w:type="dxa"/>
            <w:vAlign w:val="center"/>
          </w:tcPr>
          <w:p w14:paraId="3099BC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550CC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A1C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7637B44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4239421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030D1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3" w:type="dxa"/>
            <w:vAlign w:val="center"/>
          </w:tcPr>
          <w:p w14:paraId="28E165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4" w:type="dxa"/>
            <w:vAlign w:val="center"/>
          </w:tcPr>
          <w:p w14:paraId="7B816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5048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BBA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663BCEF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04648F0D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.72</w:t>
            </w:r>
          </w:p>
        </w:tc>
        <w:tc>
          <w:tcPr>
            <w:tcW w:w="1473" w:type="dxa"/>
            <w:vAlign w:val="center"/>
          </w:tcPr>
          <w:p w14:paraId="73277B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448AB1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4" w:type="dxa"/>
            <w:vAlign w:val="center"/>
          </w:tcPr>
          <w:p w14:paraId="243163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49002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3578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0069A87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0A61AC25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36F670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3" w:type="dxa"/>
            <w:vAlign w:val="center"/>
          </w:tcPr>
          <w:p w14:paraId="2295C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4" w:type="dxa"/>
            <w:vAlign w:val="center"/>
          </w:tcPr>
          <w:p w14:paraId="4891E8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170D48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0A42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347B2B7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49AD4869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4E2FB5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791795F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4" w:type="dxa"/>
            <w:vAlign w:val="center"/>
          </w:tcPr>
          <w:p w14:paraId="7EE275C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0E95263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5664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464EF42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2F73FF2F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..71</w:t>
            </w:r>
          </w:p>
        </w:tc>
        <w:tc>
          <w:tcPr>
            <w:tcW w:w="1473" w:type="dxa"/>
            <w:vAlign w:val="center"/>
          </w:tcPr>
          <w:p w14:paraId="47BFD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6BC760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4" w:type="dxa"/>
            <w:vAlign w:val="center"/>
          </w:tcPr>
          <w:p w14:paraId="605DF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157726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2C76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1B25E51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5E06212E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.72</w:t>
            </w:r>
          </w:p>
        </w:tc>
        <w:tc>
          <w:tcPr>
            <w:tcW w:w="1473" w:type="dxa"/>
            <w:vAlign w:val="center"/>
          </w:tcPr>
          <w:p w14:paraId="6B0671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2E325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4" w:type="dxa"/>
            <w:vAlign w:val="center"/>
          </w:tcPr>
          <w:p w14:paraId="576227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0" w:type="dxa"/>
            <w:vAlign w:val="center"/>
          </w:tcPr>
          <w:p w14:paraId="00EE8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24D7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3326AE3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54212AA8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  <w:r>
              <w:t>.71</w:t>
            </w:r>
          </w:p>
        </w:tc>
        <w:tc>
          <w:tcPr>
            <w:tcW w:w="1473" w:type="dxa"/>
            <w:vAlign w:val="center"/>
          </w:tcPr>
          <w:p w14:paraId="178349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6C9D51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4" w:type="dxa"/>
            <w:vAlign w:val="center"/>
          </w:tcPr>
          <w:p w14:paraId="6D145F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0" w:type="dxa"/>
            <w:vAlign w:val="center"/>
          </w:tcPr>
          <w:p w14:paraId="242983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4B3F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restart"/>
            <w:vAlign w:val="center"/>
          </w:tcPr>
          <w:p w14:paraId="3FA39F51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473" w:type="dxa"/>
            <w:vAlign w:val="center"/>
          </w:tcPr>
          <w:p w14:paraId="5B0AE5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2.70</w:t>
            </w:r>
          </w:p>
        </w:tc>
        <w:tc>
          <w:tcPr>
            <w:tcW w:w="1473" w:type="dxa"/>
            <w:vAlign w:val="center"/>
          </w:tcPr>
          <w:p w14:paraId="65052C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2.92</w:t>
            </w:r>
          </w:p>
        </w:tc>
        <w:tc>
          <w:tcPr>
            <w:tcW w:w="1473" w:type="dxa"/>
            <w:vAlign w:val="center"/>
          </w:tcPr>
          <w:p w14:paraId="38E688F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4" w:type="dxa"/>
            <w:vAlign w:val="center"/>
          </w:tcPr>
          <w:p w14:paraId="12575AB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0" w:type="dxa"/>
            <w:vAlign w:val="center"/>
          </w:tcPr>
          <w:p w14:paraId="3191072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2.84</w:t>
            </w:r>
          </w:p>
        </w:tc>
      </w:tr>
      <w:tr w14:paraId="48A3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78F5F8F7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23202C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vAlign w:val="center"/>
          </w:tcPr>
          <w:p w14:paraId="42530D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3" w:type="dxa"/>
            <w:vAlign w:val="center"/>
          </w:tcPr>
          <w:p w14:paraId="72D581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769A13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361FC2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09A2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23519C84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173C79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3" w:type="dxa"/>
            <w:vAlign w:val="center"/>
          </w:tcPr>
          <w:p w14:paraId="277888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5CF6AA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05B2A5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055E2F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412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7898A1DD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7A06B9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vAlign w:val="center"/>
          </w:tcPr>
          <w:p w14:paraId="3F638E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7C109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5322C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0A0DE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6352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0ECA3CC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625887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vAlign w:val="center"/>
          </w:tcPr>
          <w:p w14:paraId="303D00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04189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0A3D58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69E820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166F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172D3D7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5DCD93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vAlign w:val="center"/>
          </w:tcPr>
          <w:p w14:paraId="7DCDE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3" w:type="dxa"/>
            <w:vAlign w:val="center"/>
          </w:tcPr>
          <w:p w14:paraId="34AD1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13FFC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543A0E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52C2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2DD9E120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4C737A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vAlign w:val="center"/>
          </w:tcPr>
          <w:p w14:paraId="1EDC96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3" w:type="dxa"/>
            <w:vAlign w:val="center"/>
          </w:tcPr>
          <w:p w14:paraId="34CB9D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32364E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16B7CE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0C6C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6B6E59F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7280E1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vAlign w:val="center"/>
          </w:tcPr>
          <w:p w14:paraId="5F3E7C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2F9D06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1616E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261346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38D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16CE9477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2DED8F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vAlign w:val="center"/>
          </w:tcPr>
          <w:p w14:paraId="64BB91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26649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18A233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1C9E0E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431A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2DABDECB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0387A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3" w:type="dxa"/>
            <w:vAlign w:val="center"/>
          </w:tcPr>
          <w:p w14:paraId="15F0E5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457E99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45E0F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37005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64CC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0" w:type="dxa"/>
            <w:vMerge w:val="continue"/>
          </w:tcPr>
          <w:p w14:paraId="02BE662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3" w:type="dxa"/>
            <w:vAlign w:val="center"/>
          </w:tcPr>
          <w:p w14:paraId="36C63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3" w:type="dxa"/>
            <w:vAlign w:val="center"/>
          </w:tcPr>
          <w:p w14:paraId="199F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3" w:type="dxa"/>
            <w:vAlign w:val="center"/>
          </w:tcPr>
          <w:p w14:paraId="7AD50C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4" w:type="dxa"/>
            <w:vAlign w:val="center"/>
          </w:tcPr>
          <w:p w14:paraId="3C25BF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0" w:type="dxa"/>
            <w:vAlign w:val="center"/>
          </w:tcPr>
          <w:p w14:paraId="7A77E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</w:tbl>
    <w:p w14:paraId="7D402701">
      <w:pPr>
        <w:spacing w:line="276" w:lineRule="auto"/>
        <w:ind w:left="425"/>
        <w:jc w:val="center"/>
      </w:pPr>
      <w:r>
        <w:t>表 A.1 精密度试验原始数据(续)</w:t>
      </w:r>
    </w:p>
    <w:tbl>
      <w:tblPr>
        <w:tblStyle w:val="8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77"/>
        <w:gridCol w:w="1477"/>
        <w:gridCol w:w="1477"/>
        <w:gridCol w:w="1478"/>
        <w:gridCol w:w="1496"/>
      </w:tblGrid>
      <w:tr w14:paraId="3FEC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restart"/>
            <w:vAlign w:val="center"/>
          </w:tcPr>
          <w:p w14:paraId="0CAF26F6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实验室</w:t>
            </w:r>
          </w:p>
        </w:tc>
        <w:tc>
          <w:tcPr>
            <w:tcW w:w="7405" w:type="dxa"/>
            <w:gridSpan w:val="5"/>
            <w:vAlign w:val="center"/>
          </w:tcPr>
          <w:p w14:paraId="7B111E1C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水平数</w:t>
            </w:r>
          </w:p>
        </w:tc>
      </w:tr>
      <w:tr w14:paraId="142D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7EE4DF8A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105C5A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77" w:type="dxa"/>
            <w:vAlign w:val="center"/>
          </w:tcPr>
          <w:p w14:paraId="2E759B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77" w:type="dxa"/>
            <w:vAlign w:val="center"/>
          </w:tcPr>
          <w:p w14:paraId="493341F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78" w:type="dxa"/>
            <w:vAlign w:val="center"/>
          </w:tcPr>
          <w:p w14:paraId="7DFC855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96" w:type="dxa"/>
            <w:vAlign w:val="center"/>
          </w:tcPr>
          <w:p w14:paraId="2AE89CEE">
            <w:pPr>
              <w:spacing w:line="276" w:lineRule="auto"/>
              <w:jc w:val="center"/>
            </w:pPr>
            <w:r>
              <w:t>5</w:t>
            </w:r>
          </w:p>
        </w:tc>
      </w:tr>
      <w:tr w14:paraId="45F2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16875FE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77" w:type="dxa"/>
            <w:vAlign w:val="center"/>
          </w:tcPr>
          <w:p w14:paraId="7AE4A7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6C0C541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2.94</w:t>
            </w:r>
          </w:p>
        </w:tc>
        <w:tc>
          <w:tcPr>
            <w:tcW w:w="1477" w:type="dxa"/>
            <w:vAlign w:val="center"/>
          </w:tcPr>
          <w:p w14:paraId="234154F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2.74</w:t>
            </w:r>
          </w:p>
        </w:tc>
        <w:tc>
          <w:tcPr>
            <w:tcW w:w="1478" w:type="dxa"/>
            <w:vAlign w:val="center"/>
          </w:tcPr>
          <w:p w14:paraId="2837902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6" w:type="dxa"/>
            <w:vAlign w:val="center"/>
          </w:tcPr>
          <w:p w14:paraId="701575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2.86</w:t>
            </w:r>
          </w:p>
        </w:tc>
      </w:tr>
      <w:tr w14:paraId="10A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4F35444E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6B17E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6CFE3B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269B4A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1478" w:type="dxa"/>
            <w:vAlign w:val="center"/>
          </w:tcPr>
          <w:p w14:paraId="54089E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75E189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1D0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53EA07C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E0634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300D0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066AD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4C1A8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452B2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6EAC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13A22C0D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EB7F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635D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BB1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2A4B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12645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2.86</w:t>
            </w:r>
          </w:p>
        </w:tc>
      </w:tr>
      <w:tr w14:paraId="0602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1D029110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0DB4C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6E8EB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7F7D38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4928D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F900B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1D5C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289EE647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1B3087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0DFBA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C0BCB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5FEA0B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54BB7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4CD1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D96DD0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44A0B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48DCA5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1419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2F5037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59136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099C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61236E3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5AEC7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59E4DE2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2.94</w:t>
            </w:r>
          </w:p>
        </w:tc>
        <w:tc>
          <w:tcPr>
            <w:tcW w:w="1477" w:type="dxa"/>
            <w:vAlign w:val="center"/>
          </w:tcPr>
          <w:p w14:paraId="4ECD14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2.74</w:t>
            </w:r>
          </w:p>
        </w:tc>
        <w:tc>
          <w:tcPr>
            <w:tcW w:w="1478" w:type="dxa"/>
            <w:vAlign w:val="center"/>
          </w:tcPr>
          <w:p w14:paraId="18E67C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6" w:type="dxa"/>
            <w:vAlign w:val="center"/>
          </w:tcPr>
          <w:p w14:paraId="458D1F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2.86</w:t>
            </w:r>
          </w:p>
        </w:tc>
      </w:tr>
      <w:tr w14:paraId="7F4E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409EE032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8C141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4FD3CE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4C94A1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1478" w:type="dxa"/>
            <w:vAlign w:val="center"/>
          </w:tcPr>
          <w:p w14:paraId="278A94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55C231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6AD9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46EE2452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FD9A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63A9B7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686F07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1E16C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1994AD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6ED3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6E73E69F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3BA8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548D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355598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052F0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091A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2.86</w:t>
            </w:r>
          </w:p>
        </w:tc>
      </w:tr>
      <w:tr w14:paraId="5D84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60A60FDD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477" w:type="dxa"/>
            <w:vAlign w:val="center"/>
          </w:tcPr>
          <w:p w14:paraId="29E3C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7B44165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2.94</w:t>
            </w:r>
          </w:p>
        </w:tc>
        <w:tc>
          <w:tcPr>
            <w:tcW w:w="1477" w:type="dxa"/>
            <w:vAlign w:val="center"/>
          </w:tcPr>
          <w:p w14:paraId="79080A2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2.72</w:t>
            </w:r>
          </w:p>
        </w:tc>
        <w:tc>
          <w:tcPr>
            <w:tcW w:w="1478" w:type="dxa"/>
            <w:vAlign w:val="center"/>
          </w:tcPr>
          <w:p w14:paraId="5BB20FE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6" w:type="dxa"/>
            <w:vAlign w:val="center"/>
          </w:tcPr>
          <w:p w14:paraId="2440776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2.85</w:t>
            </w:r>
          </w:p>
        </w:tc>
      </w:tr>
      <w:tr w14:paraId="0E49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E25C2B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3755E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5483DA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2DAAFA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362913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529C5D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5950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EE7E779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8A17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8E7F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43FC5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3B5FC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1653E1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27D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A234F6B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7FDF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EF41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30966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2678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671E54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47F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7C9C7AD2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3EA0D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A8323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00DB60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161FD9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765216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76E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95616B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42D14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209A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1543C1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35B7BF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4C39CB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304F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99DD057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FC7E7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4DB901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00947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0AA473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713CD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B1A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1957848F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A16CB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175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7509D7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23587C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3C4D0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118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62248620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13F0F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4C5402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43454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62EC9C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C8F73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6087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68D65E19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3C3D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439C8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739698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56068D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40C7C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5CDA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221921C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B788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7B82B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6349A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6A4383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ABB2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369B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6C21AC0F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477" w:type="dxa"/>
            <w:vAlign w:val="center"/>
          </w:tcPr>
          <w:p w14:paraId="0F1C1C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2.72</w:t>
            </w:r>
          </w:p>
        </w:tc>
        <w:tc>
          <w:tcPr>
            <w:tcW w:w="1477" w:type="dxa"/>
            <w:vAlign w:val="center"/>
          </w:tcPr>
          <w:p w14:paraId="1DBA065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</w:t>
            </w:r>
          </w:p>
        </w:tc>
        <w:tc>
          <w:tcPr>
            <w:tcW w:w="1477" w:type="dxa"/>
            <w:vAlign w:val="center"/>
          </w:tcPr>
          <w:p w14:paraId="61F7313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2.72</w:t>
            </w:r>
          </w:p>
        </w:tc>
        <w:tc>
          <w:tcPr>
            <w:tcW w:w="1478" w:type="dxa"/>
            <w:vAlign w:val="center"/>
          </w:tcPr>
          <w:p w14:paraId="2C1920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2.96</w:t>
            </w:r>
          </w:p>
        </w:tc>
        <w:tc>
          <w:tcPr>
            <w:tcW w:w="1496" w:type="dxa"/>
            <w:vAlign w:val="center"/>
          </w:tcPr>
          <w:p w14:paraId="5EBE497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2.83</w:t>
            </w:r>
          </w:p>
        </w:tc>
      </w:tr>
      <w:tr w14:paraId="5EEC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3B467C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548D3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7B898A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37F929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5EADA5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0CD3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1EF9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42DFD8E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87588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3AB340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400BC9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61CFD5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682D99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1247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27C30DE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93EDE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30A0D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185F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71D559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58073C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037D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4D96431E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D505E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C430E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609B6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5768D5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19D336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6B45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4A84F932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E5543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2BD2FE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EDCD8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6A42BD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19D76D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1C1D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5475C06E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5836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20207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1F9F20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75377E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1496" w:type="dxa"/>
            <w:vAlign w:val="center"/>
          </w:tcPr>
          <w:p w14:paraId="63B30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44A0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683E17B0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D8D9D9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139C45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476385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1ED67E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49906A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7D42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4EE72949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7567D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2D1D5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087476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29CCD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596111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044A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7335E79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739B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27CAEF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CA7F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45BF4A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49EDD1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14CA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9ADCA1F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89CBA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4F7AD4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87EFA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4C974A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33EF5A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</w:tbl>
    <w:p w14:paraId="173E8B08">
      <w:pPr>
        <w:spacing w:line="276" w:lineRule="auto"/>
        <w:ind w:left="425"/>
        <w:jc w:val="center"/>
      </w:pPr>
    </w:p>
    <w:p w14:paraId="4B59660D">
      <w:pPr>
        <w:spacing w:line="276" w:lineRule="auto"/>
        <w:ind w:left="425"/>
        <w:jc w:val="center"/>
      </w:pPr>
      <w:r>
        <w:t>表 A.1 精密度试验原始数据(续)</w:t>
      </w:r>
    </w:p>
    <w:tbl>
      <w:tblPr>
        <w:tblStyle w:val="8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77"/>
        <w:gridCol w:w="1477"/>
        <w:gridCol w:w="1477"/>
        <w:gridCol w:w="1478"/>
        <w:gridCol w:w="1496"/>
      </w:tblGrid>
      <w:tr w14:paraId="5933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restart"/>
            <w:vAlign w:val="center"/>
          </w:tcPr>
          <w:p w14:paraId="05FE5CCB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实验室</w:t>
            </w:r>
          </w:p>
        </w:tc>
        <w:tc>
          <w:tcPr>
            <w:tcW w:w="7405" w:type="dxa"/>
            <w:gridSpan w:val="5"/>
            <w:vAlign w:val="center"/>
          </w:tcPr>
          <w:p w14:paraId="22D83C0F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水平数</w:t>
            </w:r>
          </w:p>
        </w:tc>
      </w:tr>
      <w:tr w14:paraId="24C9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560FF166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0A5425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77" w:type="dxa"/>
            <w:vAlign w:val="center"/>
          </w:tcPr>
          <w:p w14:paraId="302CA4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77" w:type="dxa"/>
            <w:vAlign w:val="center"/>
          </w:tcPr>
          <w:p w14:paraId="4386312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78" w:type="dxa"/>
            <w:vAlign w:val="center"/>
          </w:tcPr>
          <w:p w14:paraId="2A0CDB2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96" w:type="dxa"/>
            <w:vAlign w:val="center"/>
          </w:tcPr>
          <w:p w14:paraId="75840BA9">
            <w:pPr>
              <w:spacing w:line="276" w:lineRule="auto"/>
              <w:jc w:val="center"/>
            </w:pPr>
            <w:r>
              <w:t>5</w:t>
            </w:r>
          </w:p>
        </w:tc>
      </w:tr>
      <w:tr w14:paraId="5FC9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0B912AF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477" w:type="dxa"/>
            <w:vAlign w:val="center"/>
          </w:tcPr>
          <w:p w14:paraId="6FCBC2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2.72</w:t>
            </w:r>
          </w:p>
        </w:tc>
        <w:tc>
          <w:tcPr>
            <w:tcW w:w="1477" w:type="dxa"/>
            <w:vAlign w:val="center"/>
          </w:tcPr>
          <w:p w14:paraId="57E81F9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</w:t>
            </w:r>
          </w:p>
        </w:tc>
        <w:tc>
          <w:tcPr>
            <w:tcW w:w="1477" w:type="dxa"/>
            <w:vAlign w:val="center"/>
          </w:tcPr>
          <w:p w14:paraId="30B5198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2.72</w:t>
            </w:r>
          </w:p>
        </w:tc>
        <w:tc>
          <w:tcPr>
            <w:tcW w:w="1478" w:type="dxa"/>
            <w:vAlign w:val="center"/>
          </w:tcPr>
          <w:p w14:paraId="796E6E8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6" w:type="dxa"/>
            <w:vAlign w:val="center"/>
          </w:tcPr>
          <w:p w14:paraId="14A3C58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2.84</w:t>
            </w:r>
          </w:p>
        </w:tc>
      </w:tr>
      <w:tr w14:paraId="5A4C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14DADA5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41D38B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64A97D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78EC6C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6CE7A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6B2C3C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612A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79B667AB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3B2C0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268DB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4BE857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5DFCB8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3FA3E0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754D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C64BDB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602A5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15E150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03BEB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471DFB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6030DC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1754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399C420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20995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58E604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7903E0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53C9A6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10A56E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7C86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44240082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105F0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55E8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3D865B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5F4770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2BA9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3E53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1CB523BE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BDA2F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EAA2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368D7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348ABC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18F4CF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116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7E71D764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5873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27C9CF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0DD2B3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41BBD8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3B79E5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70C1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36BC286E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BC7CC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3F1D4D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E20E2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52F79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6C62A1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0FA7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14128EA7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01C7B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22FC3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2506FE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189F1C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606EBA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DFC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1F1BCEA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1595F7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6477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2D54E7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43677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4DDB8F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7620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04B8297E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477" w:type="dxa"/>
            <w:vAlign w:val="center"/>
          </w:tcPr>
          <w:p w14:paraId="432C84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23A553C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2.94</w:t>
            </w:r>
          </w:p>
        </w:tc>
        <w:tc>
          <w:tcPr>
            <w:tcW w:w="1477" w:type="dxa"/>
            <w:vAlign w:val="center"/>
          </w:tcPr>
          <w:p w14:paraId="06EA4E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2.72</w:t>
            </w:r>
          </w:p>
        </w:tc>
        <w:tc>
          <w:tcPr>
            <w:tcW w:w="1478" w:type="dxa"/>
            <w:vAlign w:val="center"/>
          </w:tcPr>
          <w:p w14:paraId="5B412BD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6" w:type="dxa"/>
            <w:vAlign w:val="center"/>
          </w:tcPr>
          <w:p w14:paraId="1E5A234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2.85</w:t>
            </w:r>
          </w:p>
        </w:tc>
      </w:tr>
      <w:tr w14:paraId="03DA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1F0608ED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E6525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552234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1CC7F3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202505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7B69B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0599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7437A28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4E53F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4049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71CF08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26ACC3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443C8D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62DC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573404CC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F5A3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547DF5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3A541D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0E40B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333483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148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935108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1850D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39DDB3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3726C4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4A3F77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120829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56FA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521AD74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32C70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4DFD4E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101BC2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1AB507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4F5D06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34D7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06E260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AF8F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30C8C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569813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315506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375EBD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4C3A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794200B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40D477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14DEC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1F8966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14BA5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6C8FF9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0019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40B4941E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0CF1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3F706F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07E604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0F8F0C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1D96EC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0A71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72954E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AF62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1D6FD9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70D63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496363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59E2E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3AE2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91FF1C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B7A63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C145E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EB075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5DDD63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1194F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6696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165F3912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1477" w:type="dxa"/>
            <w:vAlign w:val="center"/>
          </w:tcPr>
          <w:p w14:paraId="4B9184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2E178E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</w:t>
            </w:r>
          </w:p>
        </w:tc>
        <w:tc>
          <w:tcPr>
            <w:tcW w:w="1477" w:type="dxa"/>
            <w:vAlign w:val="center"/>
          </w:tcPr>
          <w:p w14:paraId="165C6A4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2.73</w:t>
            </w:r>
          </w:p>
        </w:tc>
        <w:tc>
          <w:tcPr>
            <w:tcW w:w="1478" w:type="dxa"/>
            <w:vAlign w:val="center"/>
          </w:tcPr>
          <w:p w14:paraId="62B9A1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2.97</w:t>
            </w:r>
          </w:p>
        </w:tc>
        <w:tc>
          <w:tcPr>
            <w:tcW w:w="1496" w:type="dxa"/>
            <w:vAlign w:val="center"/>
          </w:tcPr>
          <w:p w14:paraId="13B603C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2.84</w:t>
            </w:r>
          </w:p>
        </w:tc>
      </w:tr>
      <w:tr w14:paraId="3697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7C9FC7C4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B8743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06CC7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69B8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1A932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40BD9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11B0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5A07666C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4E15D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E2DF6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15036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1BB08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3CB1ED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5889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5A96C65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DF78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6FCD52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41350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13863A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4A615C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6741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21D9D5C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C6B29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1F4CB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ED4DA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562662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6C3771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63C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454C884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CA776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316D5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3F44E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30ED4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743B6C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112F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957399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58248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6E2B5B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1DEFE9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275215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65BD34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37B9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4FC1C04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820FA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5D75DB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06C6F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6775E9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33281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1EA3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5B1F2B2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345ED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6B1F9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1C351A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67F10B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522D74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C3A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A65E45B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40501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51BEB3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47D88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5E56CD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27BA29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5A7A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914BE94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CE055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40638E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7CCF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00C41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3C7E0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</w:tbl>
    <w:p w14:paraId="556880F4">
      <w:pPr>
        <w:spacing w:line="276" w:lineRule="auto"/>
        <w:ind w:left="425"/>
        <w:jc w:val="center"/>
      </w:pPr>
    </w:p>
    <w:p w14:paraId="1AADB941">
      <w:pPr>
        <w:spacing w:line="276" w:lineRule="auto"/>
        <w:ind w:left="425"/>
        <w:jc w:val="center"/>
      </w:pPr>
      <w:r>
        <w:t>表 A.1 精密度试验原始数据(续)</w:t>
      </w:r>
    </w:p>
    <w:tbl>
      <w:tblPr>
        <w:tblStyle w:val="8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77"/>
        <w:gridCol w:w="1477"/>
        <w:gridCol w:w="1477"/>
        <w:gridCol w:w="1478"/>
        <w:gridCol w:w="1496"/>
      </w:tblGrid>
      <w:tr w14:paraId="15C8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restart"/>
            <w:vAlign w:val="center"/>
          </w:tcPr>
          <w:p w14:paraId="0DB7FC10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实验室</w:t>
            </w:r>
          </w:p>
        </w:tc>
        <w:tc>
          <w:tcPr>
            <w:tcW w:w="7405" w:type="dxa"/>
            <w:gridSpan w:val="5"/>
            <w:vAlign w:val="center"/>
          </w:tcPr>
          <w:p w14:paraId="31CB6E31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水平数</w:t>
            </w:r>
          </w:p>
        </w:tc>
      </w:tr>
      <w:tr w14:paraId="7771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16029336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4E46C5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77" w:type="dxa"/>
            <w:vAlign w:val="center"/>
          </w:tcPr>
          <w:p w14:paraId="16CA209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77" w:type="dxa"/>
            <w:vAlign w:val="center"/>
          </w:tcPr>
          <w:p w14:paraId="5631318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78" w:type="dxa"/>
            <w:vAlign w:val="center"/>
          </w:tcPr>
          <w:p w14:paraId="1DBFAC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96" w:type="dxa"/>
            <w:vAlign w:val="center"/>
          </w:tcPr>
          <w:p w14:paraId="168FF3F4">
            <w:pPr>
              <w:spacing w:line="276" w:lineRule="auto"/>
              <w:jc w:val="center"/>
            </w:pPr>
            <w:r>
              <w:t>5</w:t>
            </w:r>
          </w:p>
        </w:tc>
      </w:tr>
      <w:tr w14:paraId="1846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4BDAFF7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477" w:type="dxa"/>
            <w:vAlign w:val="center"/>
          </w:tcPr>
          <w:p w14:paraId="6D1E10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6C3C3E6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</w:t>
            </w:r>
          </w:p>
        </w:tc>
        <w:tc>
          <w:tcPr>
            <w:tcW w:w="1477" w:type="dxa"/>
            <w:vAlign w:val="center"/>
          </w:tcPr>
          <w:p w14:paraId="0F51BBF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2.72</w:t>
            </w:r>
          </w:p>
        </w:tc>
        <w:tc>
          <w:tcPr>
            <w:tcW w:w="1478" w:type="dxa"/>
            <w:vAlign w:val="center"/>
          </w:tcPr>
          <w:p w14:paraId="777D3FF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6" w:type="dxa"/>
            <w:vAlign w:val="center"/>
          </w:tcPr>
          <w:p w14:paraId="58E8F0E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2.84</w:t>
            </w:r>
          </w:p>
        </w:tc>
      </w:tr>
      <w:tr w14:paraId="2730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550CAFC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2396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77" w:type="dxa"/>
            <w:vAlign w:val="center"/>
          </w:tcPr>
          <w:p w14:paraId="3CA159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258A07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0F279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1496" w:type="dxa"/>
            <w:vAlign w:val="center"/>
          </w:tcPr>
          <w:p w14:paraId="13A7D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537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06A02C6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1F826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3E8304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0297B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2C153F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7666A5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3116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1251A174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6871A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1B73E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79C01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523B9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F1827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1FEF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33D8F3AC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11E09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4185B5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CF32F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7B76E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10C444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161B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3B50845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B627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77" w:type="dxa"/>
            <w:vAlign w:val="center"/>
          </w:tcPr>
          <w:p w14:paraId="559DA2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1258B1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6AFE6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485DCF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6383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6BF61B74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077E6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60E84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38CC1C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35E214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02BDE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7820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3813171E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737E8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2.70</w:t>
            </w:r>
          </w:p>
        </w:tc>
        <w:tc>
          <w:tcPr>
            <w:tcW w:w="1477" w:type="dxa"/>
            <w:vAlign w:val="center"/>
          </w:tcPr>
          <w:p w14:paraId="70D114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A406E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3080B7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6F67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7AEE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2C1BAFD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1C33F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77" w:type="dxa"/>
            <w:vAlign w:val="center"/>
          </w:tcPr>
          <w:p w14:paraId="475EF2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49E22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1547C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4943DF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162E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24" w:type="dxa"/>
            <w:vMerge w:val="continue"/>
          </w:tcPr>
          <w:p w14:paraId="3D110A7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1761F4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77" w:type="dxa"/>
            <w:vAlign w:val="center"/>
          </w:tcPr>
          <w:p w14:paraId="5B6BF7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332D0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0B6272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0CADD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6651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40032E8F">
            <w:pPr>
              <w:spacing w:line="276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E8D44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105AA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5EBC1A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1478" w:type="dxa"/>
            <w:vAlign w:val="center"/>
          </w:tcPr>
          <w:p w14:paraId="09534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5C213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5B3F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14ABAE0E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1477" w:type="dxa"/>
            <w:vAlign w:val="center"/>
          </w:tcPr>
          <w:p w14:paraId="76EE09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78EF6C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2.92</w:t>
            </w:r>
          </w:p>
        </w:tc>
        <w:tc>
          <w:tcPr>
            <w:tcW w:w="1477" w:type="dxa"/>
            <w:vAlign w:val="center"/>
          </w:tcPr>
          <w:p w14:paraId="46FE74B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8" w:type="dxa"/>
            <w:vAlign w:val="center"/>
          </w:tcPr>
          <w:p w14:paraId="0A054A3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2.97</w:t>
            </w:r>
          </w:p>
        </w:tc>
        <w:tc>
          <w:tcPr>
            <w:tcW w:w="1496" w:type="dxa"/>
            <w:vAlign w:val="center"/>
          </w:tcPr>
          <w:p w14:paraId="489C691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2.84</w:t>
            </w:r>
          </w:p>
        </w:tc>
      </w:tr>
      <w:tr w14:paraId="035D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5E329A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87DEA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55AD5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02874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323FD7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52C7E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B60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F31443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256E7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3407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7A4B58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736C3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6F3C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2.83</w:t>
            </w:r>
          </w:p>
        </w:tc>
      </w:tr>
      <w:tr w14:paraId="067D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69410848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3CA69B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77" w:type="dxa"/>
            <w:vAlign w:val="center"/>
          </w:tcPr>
          <w:p w14:paraId="204381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9D525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3FBF2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24E982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4E2F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183F23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55956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52214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455AAC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348AB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772595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</w:p>
        </w:tc>
      </w:tr>
      <w:tr w14:paraId="0BAC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5321501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4A981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07F1C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5FE97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4B6EA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6187A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7720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B04F6F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C4DAA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77" w:type="dxa"/>
            <w:vAlign w:val="center"/>
          </w:tcPr>
          <w:p w14:paraId="4895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752C1C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765FF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4745DF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02FE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E749436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2301A5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3789F2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1DAC96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7C8367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334D0F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7113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6AA78664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0858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26CFD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539FA0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6436F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B05ED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368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7F70491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9A705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6B537A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746E17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02CA5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0CD886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7242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36B887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AAA8C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77" w:type="dxa"/>
            <w:vAlign w:val="center"/>
          </w:tcPr>
          <w:p w14:paraId="14B3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104F5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17F0F5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1496" w:type="dxa"/>
            <w:vAlign w:val="center"/>
          </w:tcPr>
          <w:p w14:paraId="0BF49C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2B4F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restart"/>
            <w:vAlign w:val="center"/>
          </w:tcPr>
          <w:p w14:paraId="6E08E88A"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1477" w:type="dxa"/>
            <w:vAlign w:val="center"/>
          </w:tcPr>
          <w:p w14:paraId="21759B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60BB598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</w:t>
            </w:r>
          </w:p>
        </w:tc>
        <w:tc>
          <w:tcPr>
            <w:tcW w:w="1477" w:type="dxa"/>
            <w:vAlign w:val="center"/>
          </w:tcPr>
          <w:p w14:paraId="2102B44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8" w:type="dxa"/>
            <w:vAlign w:val="center"/>
          </w:tcPr>
          <w:p w14:paraId="47D1CEB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2.98</w:t>
            </w:r>
          </w:p>
        </w:tc>
        <w:tc>
          <w:tcPr>
            <w:tcW w:w="1496" w:type="dxa"/>
            <w:vAlign w:val="center"/>
          </w:tcPr>
          <w:p w14:paraId="4A75279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2.85</w:t>
            </w:r>
          </w:p>
        </w:tc>
      </w:tr>
      <w:tr w14:paraId="1352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BD98D1C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A62F2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16F68B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5684A2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461961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1496" w:type="dxa"/>
            <w:vAlign w:val="center"/>
          </w:tcPr>
          <w:p w14:paraId="7BDF9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2.86</w:t>
            </w:r>
          </w:p>
        </w:tc>
      </w:tr>
      <w:tr w14:paraId="32CE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D57AF9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2D6E24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4D6D93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1E16FA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16B5A2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22E112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2.86</w:t>
            </w:r>
          </w:p>
        </w:tc>
      </w:tr>
      <w:tr w14:paraId="5F1E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DF14B7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00FF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798E94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FC5CE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670FDB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42BE1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2619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6A2CF22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431BF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77" w:type="dxa"/>
            <w:vAlign w:val="center"/>
          </w:tcPr>
          <w:p w14:paraId="12675C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477" w:type="dxa"/>
            <w:vAlign w:val="center"/>
          </w:tcPr>
          <w:p w14:paraId="45F300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6894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094C97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</w:tr>
      <w:tr w14:paraId="4BE3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66DC7949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3B3E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7" w:type="dxa"/>
            <w:vAlign w:val="center"/>
          </w:tcPr>
          <w:p w14:paraId="14394F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C96B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67909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76C03F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11CE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06CC36C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7B7ECD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21F7D7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477" w:type="dxa"/>
            <w:vAlign w:val="center"/>
          </w:tcPr>
          <w:p w14:paraId="24BE9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3EB6B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2.99</w:t>
            </w:r>
          </w:p>
        </w:tc>
        <w:tc>
          <w:tcPr>
            <w:tcW w:w="1496" w:type="dxa"/>
            <w:vAlign w:val="center"/>
          </w:tcPr>
          <w:p w14:paraId="247BE2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6F31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267C5E41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401AF5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2.71</w:t>
            </w:r>
          </w:p>
        </w:tc>
        <w:tc>
          <w:tcPr>
            <w:tcW w:w="1477" w:type="dxa"/>
            <w:vAlign w:val="center"/>
          </w:tcPr>
          <w:p w14:paraId="10D407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17382A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09C89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44B5C0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2.86</w:t>
            </w:r>
          </w:p>
        </w:tc>
      </w:tr>
      <w:tr w14:paraId="36AC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1FFE40A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508E06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58BC5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75F5F5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52EC50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6DFD72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2.86</w:t>
            </w:r>
          </w:p>
        </w:tc>
      </w:tr>
      <w:tr w14:paraId="42DC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179203B5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02E62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1FAD2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5B9BC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478" w:type="dxa"/>
            <w:vAlign w:val="center"/>
          </w:tcPr>
          <w:p w14:paraId="3345EA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96" w:type="dxa"/>
            <w:vAlign w:val="center"/>
          </w:tcPr>
          <w:p w14:paraId="1B136B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  <w:tr w14:paraId="081D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4" w:type="dxa"/>
            <w:vMerge w:val="continue"/>
          </w:tcPr>
          <w:p w14:paraId="34D821D3">
            <w:pPr>
              <w:spacing w:line="276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77" w:type="dxa"/>
            <w:vAlign w:val="center"/>
          </w:tcPr>
          <w:p w14:paraId="6184E1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7" w:type="dxa"/>
            <w:vAlign w:val="center"/>
          </w:tcPr>
          <w:p w14:paraId="0EB867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477" w:type="dxa"/>
            <w:vAlign w:val="center"/>
          </w:tcPr>
          <w:p w14:paraId="29103F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478" w:type="dxa"/>
            <w:vAlign w:val="center"/>
          </w:tcPr>
          <w:p w14:paraId="7CEF36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496" w:type="dxa"/>
            <w:vAlign w:val="center"/>
          </w:tcPr>
          <w:p w14:paraId="7308FE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2.85</w:t>
            </w:r>
          </w:p>
        </w:tc>
      </w:tr>
    </w:tbl>
    <w:p w14:paraId="13490D5E">
      <w:pPr>
        <w:spacing w:line="276" w:lineRule="auto"/>
        <w:jc w:val="left"/>
        <w:rPr>
          <w:rFonts w:ascii="宋体" w:hAnsi="宋体" w:cs="宋体"/>
        </w:rPr>
      </w:pPr>
    </w:p>
    <w:sectPr>
      <w:pgSz w:w="11907" w:h="16839"/>
      <w:pgMar w:top="1418" w:right="1134" w:bottom="1134" w:left="1418" w:header="1418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52F70">
    <w:pPr>
      <w:pStyle w:val="14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94DB4">
    <w:pPr>
      <w:pStyle w:val="13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6E835">
    <w:pPr>
      <w:pStyle w:val="5"/>
    </w:pPr>
  </w:p>
  <w:p w14:paraId="0D95FEFF">
    <w:pPr>
      <w:pStyle w:val="14"/>
      <w:ind w:right="360"/>
      <w:rPr>
        <w:rStyle w:val="1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EEA57">
    <w:pPr>
      <w:pStyle w:val="15"/>
      <w:spacing w:after="0"/>
    </w:pPr>
    <w:r>
      <w:t>YS/T ××××—</w:t>
    </w:r>
    <w:r>
      <w:rPr>
        <w:rFonts w:hint="eastAsia"/>
      </w:rPr>
      <w:t>202</w:t>
    </w:r>
    <w:r>
      <w:t>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0E5E">
    <w:pPr>
      <w:pStyle w:val="16"/>
    </w:pPr>
    <w:r>
      <w:t>YS/T ××××—××××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67BBF"/>
    <w:multiLevelType w:val="multilevel"/>
    <w:tmpl w:val="2D567BBF"/>
    <w:lvl w:ilvl="0" w:tentative="0">
      <w:start w:val="3"/>
      <w:numFmt w:val="decimal"/>
      <w:pStyle w:val="51"/>
      <w:lvlText w:val="%1"/>
      <w:lvlJc w:val="left"/>
      <w:pPr>
        <w:tabs>
          <w:tab w:val="left" w:pos="360"/>
        </w:tabs>
        <w:ind w:left="360" w:hanging="360"/>
      </w:pPr>
      <w:rPr>
        <w:rFonts w:hint="default" w:hAnsi="宋体"/>
      </w:rPr>
    </w:lvl>
    <w:lvl w:ilvl="1" w:tentative="0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 w:hAnsi="宋体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hAnsi="宋体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 w:hAnsi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 w:hAnsi="宋体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 w:hAnsi="宋体"/>
      </w:rPr>
    </w:lvl>
    <w:lvl w:ilvl="6" w:tentative="0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 w:hAnsi="宋体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hAnsi="宋体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 w:hAnsi="宋体"/>
      </w:rPr>
    </w:lvl>
  </w:abstractNum>
  <w:abstractNum w:abstractNumId="1">
    <w:nsid w:val="2F4D52C7"/>
    <w:multiLevelType w:val="multilevel"/>
    <w:tmpl w:val="2F4D52C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ascii="黑体" w:hAnsi="黑体" w:eastAsia="黑体"/>
        <w:b w:val="0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46"/>
      <w:suff w:val="nothing"/>
      <w:lvlText w:val="表%1 "/>
      <w:lvlJc w:val="center"/>
      <w:pPr>
        <w:ind w:left="4935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887"/>
        </w:tabs>
        <w:ind w:left="88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313"/>
        </w:tabs>
        <w:ind w:left="131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879"/>
        </w:tabs>
        <w:ind w:left="187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446"/>
        </w:tabs>
        <w:ind w:left="244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155"/>
        </w:tabs>
        <w:ind w:left="315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722"/>
        </w:tabs>
        <w:ind w:left="372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289"/>
        </w:tabs>
        <w:ind w:left="428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97"/>
        </w:tabs>
        <w:ind w:left="4997" w:hanging="1700"/>
      </w:pPr>
      <w:rPr>
        <w:rFonts w:hint="eastAsia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18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54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6DBF04F4"/>
    <w:multiLevelType w:val="multilevel"/>
    <w:tmpl w:val="6DBF04F4"/>
    <w:lvl w:ilvl="0" w:tentative="0">
      <w:start w:val="1"/>
      <w:numFmt w:val="none"/>
      <w:pStyle w:val="48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docVars>
    <w:docVar w:name="commondata" w:val="eyJoZGlkIjoiZGMwODNhNmU5YzJjYWZiY2JkNzRiZGRmYTc5ZjQ1N2UifQ=="/>
  </w:docVars>
  <w:rsids>
    <w:rsidRoot w:val="00EB6C7D"/>
    <w:rsid w:val="000038D6"/>
    <w:rsid w:val="00005F08"/>
    <w:rsid w:val="000062E1"/>
    <w:rsid w:val="00006A39"/>
    <w:rsid w:val="00015BC0"/>
    <w:rsid w:val="000208B2"/>
    <w:rsid w:val="00034293"/>
    <w:rsid w:val="000474CB"/>
    <w:rsid w:val="00052155"/>
    <w:rsid w:val="00057F43"/>
    <w:rsid w:val="00061F94"/>
    <w:rsid w:val="00074C24"/>
    <w:rsid w:val="000874E3"/>
    <w:rsid w:val="00091C02"/>
    <w:rsid w:val="00093A5C"/>
    <w:rsid w:val="00093AAE"/>
    <w:rsid w:val="000A4300"/>
    <w:rsid w:val="000A5B66"/>
    <w:rsid w:val="000B55E9"/>
    <w:rsid w:val="000B5AA3"/>
    <w:rsid w:val="000D14AB"/>
    <w:rsid w:val="000D1FE2"/>
    <w:rsid w:val="000D32B8"/>
    <w:rsid w:val="000E11C9"/>
    <w:rsid w:val="000F0AE0"/>
    <w:rsid w:val="000F2165"/>
    <w:rsid w:val="000F68E7"/>
    <w:rsid w:val="00105A4B"/>
    <w:rsid w:val="00105F7E"/>
    <w:rsid w:val="00107E72"/>
    <w:rsid w:val="001102CC"/>
    <w:rsid w:val="001115DC"/>
    <w:rsid w:val="00115663"/>
    <w:rsid w:val="00117092"/>
    <w:rsid w:val="00120C1C"/>
    <w:rsid w:val="00122D55"/>
    <w:rsid w:val="00130C8E"/>
    <w:rsid w:val="00133ADD"/>
    <w:rsid w:val="0013539E"/>
    <w:rsid w:val="00135BAE"/>
    <w:rsid w:val="00145329"/>
    <w:rsid w:val="001505A8"/>
    <w:rsid w:val="001530B3"/>
    <w:rsid w:val="00154BB4"/>
    <w:rsid w:val="001569F5"/>
    <w:rsid w:val="0016295F"/>
    <w:rsid w:val="00163067"/>
    <w:rsid w:val="001645B0"/>
    <w:rsid w:val="00170E74"/>
    <w:rsid w:val="00180B73"/>
    <w:rsid w:val="001852D7"/>
    <w:rsid w:val="00193340"/>
    <w:rsid w:val="00194BFF"/>
    <w:rsid w:val="001959F0"/>
    <w:rsid w:val="001A7E76"/>
    <w:rsid w:val="001B6EA4"/>
    <w:rsid w:val="001C47AC"/>
    <w:rsid w:val="001D20BA"/>
    <w:rsid w:val="001D26C0"/>
    <w:rsid w:val="001E3905"/>
    <w:rsid w:val="002028B9"/>
    <w:rsid w:val="00206325"/>
    <w:rsid w:val="002136B4"/>
    <w:rsid w:val="002153AD"/>
    <w:rsid w:val="0022253E"/>
    <w:rsid w:val="002256DB"/>
    <w:rsid w:val="00230FCF"/>
    <w:rsid w:val="00232D7B"/>
    <w:rsid w:val="002358E4"/>
    <w:rsid w:val="00254C3F"/>
    <w:rsid w:val="002633F0"/>
    <w:rsid w:val="002650C7"/>
    <w:rsid w:val="00265C14"/>
    <w:rsid w:val="00273F36"/>
    <w:rsid w:val="002769C4"/>
    <w:rsid w:val="002776CE"/>
    <w:rsid w:val="0028125C"/>
    <w:rsid w:val="00281D12"/>
    <w:rsid w:val="00281F84"/>
    <w:rsid w:val="002840D8"/>
    <w:rsid w:val="00295B41"/>
    <w:rsid w:val="002A02DE"/>
    <w:rsid w:val="002A1925"/>
    <w:rsid w:val="002B32A1"/>
    <w:rsid w:val="002C1F5C"/>
    <w:rsid w:val="002C2335"/>
    <w:rsid w:val="002D0FED"/>
    <w:rsid w:val="002D14A1"/>
    <w:rsid w:val="002D4F10"/>
    <w:rsid w:val="002E1739"/>
    <w:rsid w:val="002E593F"/>
    <w:rsid w:val="002E6E2C"/>
    <w:rsid w:val="002E723A"/>
    <w:rsid w:val="002F4A83"/>
    <w:rsid w:val="003005CA"/>
    <w:rsid w:val="00305879"/>
    <w:rsid w:val="00323FD0"/>
    <w:rsid w:val="00333AEB"/>
    <w:rsid w:val="003411C0"/>
    <w:rsid w:val="00346B12"/>
    <w:rsid w:val="00346D64"/>
    <w:rsid w:val="00374BF6"/>
    <w:rsid w:val="00384D3E"/>
    <w:rsid w:val="00386155"/>
    <w:rsid w:val="00392A32"/>
    <w:rsid w:val="00393152"/>
    <w:rsid w:val="00393611"/>
    <w:rsid w:val="00394582"/>
    <w:rsid w:val="00396AD0"/>
    <w:rsid w:val="00397BDA"/>
    <w:rsid w:val="003A131A"/>
    <w:rsid w:val="003B1395"/>
    <w:rsid w:val="003B3080"/>
    <w:rsid w:val="003B32B6"/>
    <w:rsid w:val="003B4855"/>
    <w:rsid w:val="003B70DA"/>
    <w:rsid w:val="003C5F8B"/>
    <w:rsid w:val="003D0EF5"/>
    <w:rsid w:val="003D347D"/>
    <w:rsid w:val="003E145A"/>
    <w:rsid w:val="003F39A3"/>
    <w:rsid w:val="003F5FE5"/>
    <w:rsid w:val="003F72B2"/>
    <w:rsid w:val="00406643"/>
    <w:rsid w:val="00407B71"/>
    <w:rsid w:val="00411C51"/>
    <w:rsid w:val="00411E48"/>
    <w:rsid w:val="00412920"/>
    <w:rsid w:val="00421D47"/>
    <w:rsid w:val="004329AF"/>
    <w:rsid w:val="004342E2"/>
    <w:rsid w:val="0043580C"/>
    <w:rsid w:val="00444249"/>
    <w:rsid w:val="004640A2"/>
    <w:rsid w:val="00465CE6"/>
    <w:rsid w:val="00476DDB"/>
    <w:rsid w:val="00482C37"/>
    <w:rsid w:val="00483D3A"/>
    <w:rsid w:val="00485684"/>
    <w:rsid w:val="004875BE"/>
    <w:rsid w:val="00495E46"/>
    <w:rsid w:val="004A0661"/>
    <w:rsid w:val="004A3DB0"/>
    <w:rsid w:val="004B1945"/>
    <w:rsid w:val="004B7491"/>
    <w:rsid w:val="004C1827"/>
    <w:rsid w:val="004C3AD7"/>
    <w:rsid w:val="004C520B"/>
    <w:rsid w:val="004D0658"/>
    <w:rsid w:val="004D1A87"/>
    <w:rsid w:val="004D2447"/>
    <w:rsid w:val="004D3EFA"/>
    <w:rsid w:val="004D5830"/>
    <w:rsid w:val="004D692F"/>
    <w:rsid w:val="004E1512"/>
    <w:rsid w:val="004E3A34"/>
    <w:rsid w:val="004E3F10"/>
    <w:rsid w:val="004E7D74"/>
    <w:rsid w:val="004F0448"/>
    <w:rsid w:val="004F3831"/>
    <w:rsid w:val="004F503B"/>
    <w:rsid w:val="004F59F3"/>
    <w:rsid w:val="00501DD9"/>
    <w:rsid w:val="005045DA"/>
    <w:rsid w:val="00505A29"/>
    <w:rsid w:val="00505F19"/>
    <w:rsid w:val="00507791"/>
    <w:rsid w:val="00511E4E"/>
    <w:rsid w:val="0052243D"/>
    <w:rsid w:val="005322AA"/>
    <w:rsid w:val="00533E31"/>
    <w:rsid w:val="00533FC7"/>
    <w:rsid w:val="00534E90"/>
    <w:rsid w:val="0054365D"/>
    <w:rsid w:val="00543FC8"/>
    <w:rsid w:val="00552793"/>
    <w:rsid w:val="005555AF"/>
    <w:rsid w:val="00563196"/>
    <w:rsid w:val="00563C98"/>
    <w:rsid w:val="00564D26"/>
    <w:rsid w:val="00566510"/>
    <w:rsid w:val="00566613"/>
    <w:rsid w:val="00566AB5"/>
    <w:rsid w:val="005729AD"/>
    <w:rsid w:val="00574C45"/>
    <w:rsid w:val="00575CA1"/>
    <w:rsid w:val="00583455"/>
    <w:rsid w:val="00583680"/>
    <w:rsid w:val="00585421"/>
    <w:rsid w:val="00586ADB"/>
    <w:rsid w:val="00596144"/>
    <w:rsid w:val="005961C2"/>
    <w:rsid w:val="00596469"/>
    <w:rsid w:val="0059790B"/>
    <w:rsid w:val="005A0823"/>
    <w:rsid w:val="005A1B2B"/>
    <w:rsid w:val="005A62D8"/>
    <w:rsid w:val="005B15F3"/>
    <w:rsid w:val="005B23BA"/>
    <w:rsid w:val="005B5CBF"/>
    <w:rsid w:val="005B6847"/>
    <w:rsid w:val="005C10A7"/>
    <w:rsid w:val="005C12ED"/>
    <w:rsid w:val="005C3148"/>
    <w:rsid w:val="005C475C"/>
    <w:rsid w:val="005C5E09"/>
    <w:rsid w:val="005D3741"/>
    <w:rsid w:val="005E023E"/>
    <w:rsid w:val="005E4279"/>
    <w:rsid w:val="005F1810"/>
    <w:rsid w:val="00601711"/>
    <w:rsid w:val="00605D09"/>
    <w:rsid w:val="0061012D"/>
    <w:rsid w:val="00616409"/>
    <w:rsid w:val="00621802"/>
    <w:rsid w:val="00622BAC"/>
    <w:rsid w:val="00627B18"/>
    <w:rsid w:val="00637492"/>
    <w:rsid w:val="00641D66"/>
    <w:rsid w:val="006515F6"/>
    <w:rsid w:val="00652505"/>
    <w:rsid w:val="00661056"/>
    <w:rsid w:val="00673270"/>
    <w:rsid w:val="006745A9"/>
    <w:rsid w:val="00676C2B"/>
    <w:rsid w:val="00683F74"/>
    <w:rsid w:val="00684E08"/>
    <w:rsid w:val="00685CF1"/>
    <w:rsid w:val="006918DD"/>
    <w:rsid w:val="00697BD5"/>
    <w:rsid w:val="006A1DB0"/>
    <w:rsid w:val="006A5C42"/>
    <w:rsid w:val="006B4D5C"/>
    <w:rsid w:val="006C1890"/>
    <w:rsid w:val="006C4068"/>
    <w:rsid w:val="006D1562"/>
    <w:rsid w:val="006D4FB9"/>
    <w:rsid w:val="006D5FD4"/>
    <w:rsid w:val="006E04F5"/>
    <w:rsid w:val="006F18CC"/>
    <w:rsid w:val="006F29EE"/>
    <w:rsid w:val="006F557B"/>
    <w:rsid w:val="006F623F"/>
    <w:rsid w:val="006F6F8E"/>
    <w:rsid w:val="006F7C8C"/>
    <w:rsid w:val="007028E6"/>
    <w:rsid w:val="00710CD9"/>
    <w:rsid w:val="00712D74"/>
    <w:rsid w:val="00713C7D"/>
    <w:rsid w:val="00715F58"/>
    <w:rsid w:val="00720797"/>
    <w:rsid w:val="00725224"/>
    <w:rsid w:val="007273CA"/>
    <w:rsid w:val="007455DE"/>
    <w:rsid w:val="00753A11"/>
    <w:rsid w:val="00757F0F"/>
    <w:rsid w:val="007644A6"/>
    <w:rsid w:val="007652C8"/>
    <w:rsid w:val="00770E34"/>
    <w:rsid w:val="0077633C"/>
    <w:rsid w:val="007808C7"/>
    <w:rsid w:val="00783671"/>
    <w:rsid w:val="00787601"/>
    <w:rsid w:val="00787892"/>
    <w:rsid w:val="007A27E0"/>
    <w:rsid w:val="007A2CFF"/>
    <w:rsid w:val="007A33F1"/>
    <w:rsid w:val="007B0D0D"/>
    <w:rsid w:val="007B2770"/>
    <w:rsid w:val="007B3AD0"/>
    <w:rsid w:val="007B43E4"/>
    <w:rsid w:val="007C0D18"/>
    <w:rsid w:val="007C1449"/>
    <w:rsid w:val="007C26F1"/>
    <w:rsid w:val="007C33BC"/>
    <w:rsid w:val="007C402F"/>
    <w:rsid w:val="007D7515"/>
    <w:rsid w:val="007E1184"/>
    <w:rsid w:val="007E24EE"/>
    <w:rsid w:val="007E2940"/>
    <w:rsid w:val="007F1D78"/>
    <w:rsid w:val="00807AC2"/>
    <w:rsid w:val="0081366B"/>
    <w:rsid w:val="008216D9"/>
    <w:rsid w:val="00822192"/>
    <w:rsid w:val="00831C5A"/>
    <w:rsid w:val="00836761"/>
    <w:rsid w:val="00842B13"/>
    <w:rsid w:val="00844296"/>
    <w:rsid w:val="00854B33"/>
    <w:rsid w:val="0085714E"/>
    <w:rsid w:val="008618D2"/>
    <w:rsid w:val="008824A9"/>
    <w:rsid w:val="008877A2"/>
    <w:rsid w:val="0089671E"/>
    <w:rsid w:val="00897971"/>
    <w:rsid w:val="008A4104"/>
    <w:rsid w:val="008A450F"/>
    <w:rsid w:val="008A482F"/>
    <w:rsid w:val="008A4A20"/>
    <w:rsid w:val="008A6A08"/>
    <w:rsid w:val="008B2695"/>
    <w:rsid w:val="008C099A"/>
    <w:rsid w:val="008C4C6F"/>
    <w:rsid w:val="008D2926"/>
    <w:rsid w:val="008D5329"/>
    <w:rsid w:val="008D7734"/>
    <w:rsid w:val="008E2449"/>
    <w:rsid w:val="008E470D"/>
    <w:rsid w:val="008F42D8"/>
    <w:rsid w:val="008F46E3"/>
    <w:rsid w:val="00903FA5"/>
    <w:rsid w:val="00906623"/>
    <w:rsid w:val="00910D23"/>
    <w:rsid w:val="00912FBE"/>
    <w:rsid w:val="00915D4D"/>
    <w:rsid w:val="009160C4"/>
    <w:rsid w:val="00916C8F"/>
    <w:rsid w:val="009341BA"/>
    <w:rsid w:val="00935583"/>
    <w:rsid w:val="00935631"/>
    <w:rsid w:val="009370C8"/>
    <w:rsid w:val="00943EEE"/>
    <w:rsid w:val="00947F92"/>
    <w:rsid w:val="009501C2"/>
    <w:rsid w:val="009506AF"/>
    <w:rsid w:val="00950E7B"/>
    <w:rsid w:val="00955899"/>
    <w:rsid w:val="009568F3"/>
    <w:rsid w:val="00961859"/>
    <w:rsid w:val="0096436A"/>
    <w:rsid w:val="00966FB6"/>
    <w:rsid w:val="0096719E"/>
    <w:rsid w:val="0096775D"/>
    <w:rsid w:val="00991C62"/>
    <w:rsid w:val="009929D6"/>
    <w:rsid w:val="00994EFE"/>
    <w:rsid w:val="00996BAF"/>
    <w:rsid w:val="009A6993"/>
    <w:rsid w:val="009A69D5"/>
    <w:rsid w:val="009B2BB7"/>
    <w:rsid w:val="009B4407"/>
    <w:rsid w:val="009B741E"/>
    <w:rsid w:val="009C0A4E"/>
    <w:rsid w:val="009C0D41"/>
    <w:rsid w:val="009C3C9B"/>
    <w:rsid w:val="009C40A2"/>
    <w:rsid w:val="009C4DC8"/>
    <w:rsid w:val="009D4EFB"/>
    <w:rsid w:val="009E108C"/>
    <w:rsid w:val="009E38F1"/>
    <w:rsid w:val="009F38D6"/>
    <w:rsid w:val="009F3F16"/>
    <w:rsid w:val="009F7E9C"/>
    <w:rsid w:val="00A2177F"/>
    <w:rsid w:val="00A271B8"/>
    <w:rsid w:val="00A27910"/>
    <w:rsid w:val="00A30A07"/>
    <w:rsid w:val="00A31272"/>
    <w:rsid w:val="00A316AA"/>
    <w:rsid w:val="00A3642A"/>
    <w:rsid w:val="00A373B8"/>
    <w:rsid w:val="00A41A8E"/>
    <w:rsid w:val="00A42E16"/>
    <w:rsid w:val="00A44327"/>
    <w:rsid w:val="00A46588"/>
    <w:rsid w:val="00A46BF8"/>
    <w:rsid w:val="00A5296D"/>
    <w:rsid w:val="00A563EB"/>
    <w:rsid w:val="00A631EE"/>
    <w:rsid w:val="00A6580B"/>
    <w:rsid w:val="00A6670E"/>
    <w:rsid w:val="00A668E0"/>
    <w:rsid w:val="00A709EA"/>
    <w:rsid w:val="00A763DF"/>
    <w:rsid w:val="00A769A2"/>
    <w:rsid w:val="00A8322E"/>
    <w:rsid w:val="00A925BE"/>
    <w:rsid w:val="00A92ADB"/>
    <w:rsid w:val="00AA370F"/>
    <w:rsid w:val="00AB2F24"/>
    <w:rsid w:val="00AB3C69"/>
    <w:rsid w:val="00AB4FB5"/>
    <w:rsid w:val="00AC763C"/>
    <w:rsid w:val="00AC7B24"/>
    <w:rsid w:val="00AD20C5"/>
    <w:rsid w:val="00AD39D5"/>
    <w:rsid w:val="00AD7790"/>
    <w:rsid w:val="00AF0D40"/>
    <w:rsid w:val="00AF1BBE"/>
    <w:rsid w:val="00AF24E0"/>
    <w:rsid w:val="00AF5979"/>
    <w:rsid w:val="00B01BF8"/>
    <w:rsid w:val="00B01FDE"/>
    <w:rsid w:val="00B04955"/>
    <w:rsid w:val="00B111F7"/>
    <w:rsid w:val="00B16380"/>
    <w:rsid w:val="00B23D40"/>
    <w:rsid w:val="00B25F6E"/>
    <w:rsid w:val="00B30380"/>
    <w:rsid w:val="00B317E4"/>
    <w:rsid w:val="00B355D8"/>
    <w:rsid w:val="00B3611B"/>
    <w:rsid w:val="00B45986"/>
    <w:rsid w:val="00B54687"/>
    <w:rsid w:val="00B603FB"/>
    <w:rsid w:val="00B7614E"/>
    <w:rsid w:val="00B76F84"/>
    <w:rsid w:val="00B83946"/>
    <w:rsid w:val="00B85C22"/>
    <w:rsid w:val="00B865AD"/>
    <w:rsid w:val="00B93689"/>
    <w:rsid w:val="00B9378C"/>
    <w:rsid w:val="00B95038"/>
    <w:rsid w:val="00B965B1"/>
    <w:rsid w:val="00BA49AB"/>
    <w:rsid w:val="00BA6926"/>
    <w:rsid w:val="00BA727A"/>
    <w:rsid w:val="00BB34D3"/>
    <w:rsid w:val="00BC323F"/>
    <w:rsid w:val="00BC59B8"/>
    <w:rsid w:val="00BC6659"/>
    <w:rsid w:val="00BD35CF"/>
    <w:rsid w:val="00BD3FC9"/>
    <w:rsid w:val="00BE3BAE"/>
    <w:rsid w:val="00BE6C75"/>
    <w:rsid w:val="00BF3818"/>
    <w:rsid w:val="00C04478"/>
    <w:rsid w:val="00C0529C"/>
    <w:rsid w:val="00C07348"/>
    <w:rsid w:val="00C161B7"/>
    <w:rsid w:val="00C20AED"/>
    <w:rsid w:val="00C22C38"/>
    <w:rsid w:val="00C2355D"/>
    <w:rsid w:val="00C32833"/>
    <w:rsid w:val="00C34836"/>
    <w:rsid w:val="00C34C2A"/>
    <w:rsid w:val="00C4113C"/>
    <w:rsid w:val="00C45771"/>
    <w:rsid w:val="00C61F5E"/>
    <w:rsid w:val="00C77D5B"/>
    <w:rsid w:val="00C831AC"/>
    <w:rsid w:val="00C83619"/>
    <w:rsid w:val="00C903A0"/>
    <w:rsid w:val="00C90828"/>
    <w:rsid w:val="00C9335C"/>
    <w:rsid w:val="00C93F19"/>
    <w:rsid w:val="00C952C8"/>
    <w:rsid w:val="00C96F24"/>
    <w:rsid w:val="00CA3F93"/>
    <w:rsid w:val="00CA5249"/>
    <w:rsid w:val="00CA6DA7"/>
    <w:rsid w:val="00CB062A"/>
    <w:rsid w:val="00CB7484"/>
    <w:rsid w:val="00CD4149"/>
    <w:rsid w:val="00CD7648"/>
    <w:rsid w:val="00CE4233"/>
    <w:rsid w:val="00CE5DCF"/>
    <w:rsid w:val="00CE697B"/>
    <w:rsid w:val="00CE799B"/>
    <w:rsid w:val="00CF043B"/>
    <w:rsid w:val="00CF23F0"/>
    <w:rsid w:val="00CF48EF"/>
    <w:rsid w:val="00D03342"/>
    <w:rsid w:val="00D075AB"/>
    <w:rsid w:val="00D16B7E"/>
    <w:rsid w:val="00D249E3"/>
    <w:rsid w:val="00D25CDD"/>
    <w:rsid w:val="00D32D59"/>
    <w:rsid w:val="00D347E2"/>
    <w:rsid w:val="00D35C12"/>
    <w:rsid w:val="00D36E5A"/>
    <w:rsid w:val="00D451F0"/>
    <w:rsid w:val="00D5075B"/>
    <w:rsid w:val="00D512B8"/>
    <w:rsid w:val="00D5374B"/>
    <w:rsid w:val="00D562BC"/>
    <w:rsid w:val="00D56541"/>
    <w:rsid w:val="00D620CF"/>
    <w:rsid w:val="00D63ED3"/>
    <w:rsid w:val="00D648CD"/>
    <w:rsid w:val="00D67D67"/>
    <w:rsid w:val="00D771C9"/>
    <w:rsid w:val="00D825B5"/>
    <w:rsid w:val="00D90EC2"/>
    <w:rsid w:val="00D978BD"/>
    <w:rsid w:val="00DA5105"/>
    <w:rsid w:val="00DA5434"/>
    <w:rsid w:val="00DA63B0"/>
    <w:rsid w:val="00DA7034"/>
    <w:rsid w:val="00DB6C9B"/>
    <w:rsid w:val="00DC03F9"/>
    <w:rsid w:val="00DC0550"/>
    <w:rsid w:val="00DC1374"/>
    <w:rsid w:val="00DC2943"/>
    <w:rsid w:val="00DC6DA3"/>
    <w:rsid w:val="00DD4336"/>
    <w:rsid w:val="00DD66EE"/>
    <w:rsid w:val="00DD6A88"/>
    <w:rsid w:val="00DD7686"/>
    <w:rsid w:val="00DE05DC"/>
    <w:rsid w:val="00DE06D7"/>
    <w:rsid w:val="00E033D0"/>
    <w:rsid w:val="00E040CA"/>
    <w:rsid w:val="00E070B7"/>
    <w:rsid w:val="00E12A37"/>
    <w:rsid w:val="00E13FA0"/>
    <w:rsid w:val="00E15A81"/>
    <w:rsid w:val="00E16F6C"/>
    <w:rsid w:val="00E217F7"/>
    <w:rsid w:val="00E26AE3"/>
    <w:rsid w:val="00E307E3"/>
    <w:rsid w:val="00E33BCD"/>
    <w:rsid w:val="00E533EB"/>
    <w:rsid w:val="00E537DB"/>
    <w:rsid w:val="00E566EC"/>
    <w:rsid w:val="00E56E7E"/>
    <w:rsid w:val="00E6131B"/>
    <w:rsid w:val="00E62C51"/>
    <w:rsid w:val="00E6630D"/>
    <w:rsid w:val="00E74EC8"/>
    <w:rsid w:val="00E754A0"/>
    <w:rsid w:val="00E861AD"/>
    <w:rsid w:val="00E867A7"/>
    <w:rsid w:val="00EA5EF4"/>
    <w:rsid w:val="00EB1EB1"/>
    <w:rsid w:val="00EB6C7D"/>
    <w:rsid w:val="00EC3C43"/>
    <w:rsid w:val="00EC711F"/>
    <w:rsid w:val="00ED23EE"/>
    <w:rsid w:val="00ED3937"/>
    <w:rsid w:val="00EE2F61"/>
    <w:rsid w:val="00EE3917"/>
    <w:rsid w:val="00EF0C33"/>
    <w:rsid w:val="00EF1BD4"/>
    <w:rsid w:val="00EF43C1"/>
    <w:rsid w:val="00F027FA"/>
    <w:rsid w:val="00F05A8E"/>
    <w:rsid w:val="00F12AEC"/>
    <w:rsid w:val="00F12B83"/>
    <w:rsid w:val="00F20DF0"/>
    <w:rsid w:val="00F23A67"/>
    <w:rsid w:val="00F25CD4"/>
    <w:rsid w:val="00F3046C"/>
    <w:rsid w:val="00F342CE"/>
    <w:rsid w:val="00F35299"/>
    <w:rsid w:val="00F40552"/>
    <w:rsid w:val="00F416F0"/>
    <w:rsid w:val="00F51E34"/>
    <w:rsid w:val="00F528CD"/>
    <w:rsid w:val="00F576F8"/>
    <w:rsid w:val="00F74DCE"/>
    <w:rsid w:val="00F76521"/>
    <w:rsid w:val="00F8037E"/>
    <w:rsid w:val="00F842CC"/>
    <w:rsid w:val="00F850CF"/>
    <w:rsid w:val="00F90198"/>
    <w:rsid w:val="00FA243A"/>
    <w:rsid w:val="00FA3CCE"/>
    <w:rsid w:val="00FA7A87"/>
    <w:rsid w:val="00FB78A6"/>
    <w:rsid w:val="00FC60BA"/>
    <w:rsid w:val="00FC6FB7"/>
    <w:rsid w:val="00FC79CE"/>
    <w:rsid w:val="00FD00BF"/>
    <w:rsid w:val="00FD1D86"/>
    <w:rsid w:val="00FD4133"/>
    <w:rsid w:val="00FD4948"/>
    <w:rsid w:val="00FD4C96"/>
    <w:rsid w:val="00FD5ECD"/>
    <w:rsid w:val="00FD6464"/>
    <w:rsid w:val="00FE4CB1"/>
    <w:rsid w:val="00FE7ADB"/>
    <w:rsid w:val="00FE7DC7"/>
    <w:rsid w:val="00FF1880"/>
    <w:rsid w:val="00FF3364"/>
    <w:rsid w:val="00FF7E88"/>
    <w:rsid w:val="06123614"/>
    <w:rsid w:val="07B27C78"/>
    <w:rsid w:val="12631891"/>
    <w:rsid w:val="1E1C72A7"/>
    <w:rsid w:val="21DB4227"/>
    <w:rsid w:val="246934EE"/>
    <w:rsid w:val="32794064"/>
    <w:rsid w:val="358B585A"/>
    <w:rsid w:val="45AF4A3E"/>
    <w:rsid w:val="4F2B44DD"/>
    <w:rsid w:val="56D7393C"/>
    <w:rsid w:val="71DA110D"/>
    <w:rsid w:val="79A25CB9"/>
    <w:rsid w:val="7AB556D1"/>
    <w:rsid w:val="7D834D23"/>
    <w:rsid w:val="7DEE1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53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5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  <w:rPr>
      <w:rFonts w:ascii="Times New Roman" w:hAnsi="Times New Roman" w:eastAsia="宋体"/>
      <w:sz w:val="18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2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5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">
    <w:name w:val="标准书眉_偶数页"/>
    <w:basedOn w:val="15"/>
    <w:next w:val="1"/>
    <w:qFormat/>
    <w:uiPriority w:val="0"/>
    <w:pPr>
      <w:jc w:val="left"/>
    </w:pPr>
  </w:style>
  <w:style w:type="paragraph" w:customStyle="1" w:styleId="17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9">
    <w:name w:val="段"/>
    <w:link w:val="2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link w:val="19"/>
    <w:qFormat/>
    <w:uiPriority w:val="0"/>
    <w:rPr>
      <w:rFonts w:ascii="宋体"/>
      <w:sz w:val="21"/>
      <w:lang w:val="en-US" w:eastAsia="zh-CN" w:bidi="ar-SA"/>
    </w:rPr>
  </w:style>
  <w:style w:type="paragraph" w:customStyle="1" w:styleId="21">
    <w:name w:val="章标题"/>
    <w:next w:val="19"/>
    <w:link w:val="22"/>
    <w:qFormat/>
    <w:uiPriority w:val="0"/>
    <w:pPr>
      <w:spacing w:beforeLines="50" w:afterLines="50"/>
      <w:ind w:left="54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2">
    <w:name w:val="章标题 Char"/>
    <w:link w:val="21"/>
    <w:qFormat/>
    <w:uiPriority w:val="0"/>
    <w:rPr>
      <w:rFonts w:ascii="黑体" w:eastAsia="黑体"/>
      <w:sz w:val="21"/>
    </w:rPr>
  </w:style>
  <w:style w:type="paragraph" w:customStyle="1" w:styleId="23">
    <w:name w:val="一级条标题"/>
    <w:basedOn w:val="21"/>
    <w:next w:val="19"/>
    <w:qFormat/>
    <w:uiPriority w:val="0"/>
    <w:pPr>
      <w:spacing w:beforeLines="0" w:afterLines="0"/>
      <w:outlineLvl w:val="2"/>
    </w:pPr>
  </w:style>
  <w:style w:type="paragraph" w:customStyle="1" w:styleId="24">
    <w:name w:val="二级条标题"/>
    <w:basedOn w:val="23"/>
    <w:next w:val="19"/>
    <w:qFormat/>
    <w:uiPriority w:val="0"/>
    <w:pPr>
      <w:outlineLvl w:val="3"/>
    </w:pPr>
  </w:style>
  <w:style w:type="character" w:customStyle="1" w:styleId="25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7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8">
    <w:name w:val="封面标准号2"/>
    <w:basedOn w:val="27"/>
    <w:qFormat/>
    <w:uiPriority w:val="0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29">
    <w:name w:val="封面标准代替信息"/>
    <w:basedOn w:val="28"/>
    <w:qFormat/>
    <w:uiPriority w:val="0"/>
    <w:pPr>
      <w:spacing w:before="57"/>
    </w:pPr>
    <w:rPr>
      <w:rFonts w:ascii="宋体"/>
      <w:sz w:val="21"/>
    </w:rPr>
  </w:style>
  <w:style w:type="paragraph" w:customStyle="1" w:styleId="30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32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33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34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36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37">
    <w:name w:val="三级条标题"/>
    <w:basedOn w:val="24"/>
    <w:next w:val="19"/>
    <w:qFormat/>
    <w:uiPriority w:val="0"/>
    <w:pPr>
      <w:outlineLvl w:val="4"/>
    </w:pPr>
  </w:style>
  <w:style w:type="paragraph" w:customStyle="1" w:styleId="38">
    <w:name w:val="实施日期"/>
    <w:basedOn w:val="26"/>
    <w:qFormat/>
    <w:uiPriority w:val="0"/>
    <w:pPr>
      <w:framePr w:hSpace="0" w:wrap="around" w:xAlign="right"/>
      <w:jc w:val="right"/>
    </w:pPr>
  </w:style>
  <w:style w:type="paragraph" w:customStyle="1" w:styleId="39">
    <w:name w:val="四级条标题"/>
    <w:basedOn w:val="37"/>
    <w:next w:val="19"/>
    <w:qFormat/>
    <w:uiPriority w:val="0"/>
    <w:pPr>
      <w:outlineLvl w:val="5"/>
    </w:pPr>
  </w:style>
  <w:style w:type="paragraph" w:customStyle="1" w:styleId="40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41">
    <w:name w:val="五级条标题"/>
    <w:basedOn w:val="39"/>
    <w:next w:val="19"/>
    <w:qFormat/>
    <w:uiPriority w:val="0"/>
    <w:pPr>
      <w:outlineLvl w:val="6"/>
    </w:pPr>
  </w:style>
  <w:style w:type="paragraph" w:customStyle="1" w:styleId="42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4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4">
    <w:name w:val="图表脚注"/>
    <w:next w:val="19"/>
    <w:qFormat/>
    <w:uiPriority w:val="0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5">
    <w:name w:val="目次、标准名称标题"/>
    <w:basedOn w:val="18"/>
    <w:next w:val="19"/>
    <w:qFormat/>
    <w:uiPriority w:val="0"/>
    <w:pPr>
      <w:numPr>
        <w:numId w:val="0"/>
      </w:numPr>
      <w:spacing w:line="460" w:lineRule="exact"/>
    </w:pPr>
  </w:style>
  <w:style w:type="paragraph" w:customStyle="1" w:styleId="46">
    <w:name w:val="正文表标题"/>
    <w:next w:val="19"/>
    <w:link w:val="47"/>
    <w:qFormat/>
    <w:uiPriority w:val="0"/>
    <w:pPr>
      <w:numPr>
        <w:ilvl w:val="0"/>
        <w:numId w:val="2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47">
    <w:name w:val="正文表标题 Char"/>
    <w:link w:val="46"/>
    <w:qFormat/>
    <w:uiPriority w:val="0"/>
    <w:rPr>
      <w:rFonts w:ascii="黑体" w:eastAsia="黑体"/>
      <w:sz w:val="21"/>
      <w:lang w:val="en-US" w:eastAsia="zh-CN" w:bidi="ar-SA"/>
    </w:rPr>
  </w:style>
  <w:style w:type="paragraph" w:customStyle="1" w:styleId="48">
    <w:name w:val="注："/>
    <w:next w:val="19"/>
    <w:qFormat/>
    <w:uiPriority w:val="0"/>
    <w:pPr>
      <w:widowControl w:val="0"/>
      <w:numPr>
        <w:ilvl w:val="0"/>
        <w:numId w:val="3"/>
      </w:numPr>
      <w:tabs>
        <w:tab w:val="left" w:pos="360"/>
        <w:tab w:val="clear" w:pos="1140"/>
      </w:tabs>
      <w:autoSpaceDE w:val="0"/>
      <w:autoSpaceDN w:val="0"/>
      <w:ind w:left="0" w:firstLine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9">
    <w:name w:val="列出段落1"/>
    <w:basedOn w:val="1"/>
    <w:qFormat/>
    <w:uiPriority w:val="34"/>
    <w:pPr>
      <w:ind w:left="357" w:firstLine="420" w:firstLineChars="200"/>
    </w:pPr>
    <w:rPr>
      <w:rFonts w:ascii="Calibri" w:hAnsi="Calibri"/>
      <w:szCs w:val="22"/>
    </w:rPr>
  </w:style>
  <w:style w:type="paragraph" w:customStyle="1" w:styleId="50">
    <w:name w:val="一级无"/>
    <w:basedOn w:val="23"/>
    <w:qFormat/>
    <w:uiPriority w:val="0"/>
    <w:pPr>
      <w:jc w:val="left"/>
    </w:pPr>
    <w:rPr>
      <w:rFonts w:ascii="宋体" w:eastAsia="宋体"/>
      <w:szCs w:val="21"/>
    </w:rPr>
  </w:style>
  <w:style w:type="paragraph" w:customStyle="1" w:styleId="51">
    <w:name w:val="注：（正文）"/>
    <w:basedOn w:val="48"/>
    <w:next w:val="19"/>
    <w:qFormat/>
    <w:uiPriority w:val="0"/>
    <w:pPr>
      <w:numPr>
        <w:ilvl w:val="0"/>
        <w:numId w:val="4"/>
      </w:numPr>
    </w:pPr>
    <w:rPr>
      <w:szCs w:val="18"/>
    </w:rPr>
  </w:style>
  <w:style w:type="paragraph" w:customStyle="1" w:styleId="52">
    <w:name w:val="发布部门"/>
    <w:next w:val="19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character" w:customStyle="1" w:styleId="53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styleId="54">
    <w:name w:val="Placeholder Text"/>
    <w:basedOn w:val="9"/>
    <w:unhideWhenUsed/>
    <w:qFormat/>
    <w:uiPriority w:val="99"/>
    <w:rPr>
      <w:color w:val="666666"/>
    </w:rPr>
  </w:style>
  <w:style w:type="character" w:customStyle="1" w:styleId="55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3083"/>
    <customShpInfo spid="_x0000_s3082"/>
    <customShpInfo spid="_x0000_s3081"/>
    <customShpInfo spid="_x0000_s3080"/>
    <customShpInfo spid="_x0000_s3079"/>
    <customShpInfo spid="_x0000_s3078"/>
    <customShpInfo spid="_x0000_s3077"/>
    <customShpInfo spid="_x0000_s3076"/>
    <customShpInfo spid="_x0000_s3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FA5035-263D-48EE-AB27-1D2C83D41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3292</Words>
  <Characters>5733</Characters>
  <Lines>48</Lines>
  <Paragraphs>13</Paragraphs>
  <TotalTime>570</TotalTime>
  <ScaleCrop>false</ScaleCrop>
  <LinksUpToDate>false</LinksUpToDate>
  <CharactersWithSpaces>5952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2025-03-12T06:59:00Z</dcterms:created>
  <dc:creator>gaochun</dc:creator>
  <cp:lastModifiedBy>无来无去</cp:lastModifiedBy>
  <cp:lastPrinted>2025-05-12T02:57:00Z</cp:lastPrinted>
  <dcterms:modified xsi:type="dcterms:W3CDTF">2025-11-03T09:14:44Z</dcterms:modified>
  <dc:title> </dc:title>
  <cp:revision>362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81801FE0E4674C1FADB632555C0A9226</vt:lpwstr>
  </property>
  <property fmtid="{D5CDD505-2E9C-101B-9397-08002B2CF9AE}" pid="4" name="KSOTemplateDocerSaveRecord">
    <vt:lpwstr>eyJoZGlkIjoiNGRhZDRhYmI2ZTE2OTYwMTc1ZDg1NGJhOGQ5NTUxNGQiLCJ1c2VySWQiOiI2NTI5MDk0OTcifQ==</vt:lpwstr>
  </property>
</Properties>
</file>