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2756">
      <w:pPr>
        <w:adjustRightInd w:val="0"/>
        <w:snapToGrid w:val="0"/>
        <w:spacing w:line="44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hint="eastAsia" w:eastAsia="黑体"/>
          <w:sz w:val="28"/>
          <w:szCs w:val="28"/>
        </w:rPr>
        <w:t>：</w:t>
      </w:r>
    </w:p>
    <w:p w14:paraId="66E1EE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default" w:ascii="黑体" w:eastAsia="黑体"/>
          <w:sz w:val="28"/>
          <w:szCs w:val="28"/>
          <w:lang w:val="en-US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补充增加的标准项目信息</w:t>
      </w:r>
    </w:p>
    <w:tbl>
      <w:tblPr>
        <w:tblStyle w:val="2"/>
        <w:tblW w:w="498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475"/>
        <w:gridCol w:w="2632"/>
        <w:gridCol w:w="6517"/>
        <w:gridCol w:w="1286"/>
      </w:tblGrid>
      <w:tr w14:paraId="0E7CB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285" w:type="pct"/>
            <w:tcBorders>
              <w:bottom w:val="single" w:color="auto" w:sz="8" w:space="0"/>
            </w:tcBorders>
            <w:noWrap w:val="0"/>
            <w:vAlign w:val="center"/>
          </w:tcPr>
          <w:p w14:paraId="5AD2252D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178" w:type="pct"/>
            <w:tcBorders>
              <w:bottom w:val="single" w:color="auto" w:sz="8" w:space="0"/>
            </w:tcBorders>
            <w:noWrap w:val="0"/>
            <w:vAlign w:val="center"/>
          </w:tcPr>
          <w:p w14:paraId="25537228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标准项目名称</w:t>
            </w:r>
          </w:p>
        </w:tc>
        <w:tc>
          <w:tcPr>
            <w:tcW w:w="892" w:type="pct"/>
            <w:tcBorders>
              <w:bottom w:val="single" w:color="auto" w:sz="8" w:space="0"/>
            </w:tcBorders>
            <w:noWrap w:val="0"/>
            <w:vAlign w:val="center"/>
          </w:tcPr>
          <w:p w14:paraId="69F2E532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计划文号及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项目编号</w:t>
            </w:r>
          </w:p>
        </w:tc>
        <w:tc>
          <w:tcPr>
            <w:tcW w:w="2209" w:type="pct"/>
            <w:tcBorders>
              <w:bottom w:val="single" w:color="auto" w:sz="8" w:space="0"/>
            </w:tcBorders>
            <w:noWrap w:val="0"/>
            <w:vAlign w:val="center"/>
          </w:tcPr>
          <w:p w14:paraId="4B8B55B3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起草单位及相关单位</w:t>
            </w:r>
          </w:p>
        </w:tc>
        <w:tc>
          <w:tcPr>
            <w:tcW w:w="434" w:type="pct"/>
            <w:tcBorders>
              <w:bottom w:val="single" w:color="auto" w:sz="8" w:space="0"/>
            </w:tcBorders>
            <w:noWrap w:val="0"/>
            <w:vAlign w:val="center"/>
          </w:tcPr>
          <w:p w14:paraId="4D864EB4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6F5E3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31EA18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重金属第二组</w:t>
            </w:r>
          </w:p>
        </w:tc>
      </w:tr>
      <w:tr w14:paraId="74726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5" w:type="pct"/>
            <w:tcBorders>
              <w:top w:val="single" w:color="auto" w:sz="4" w:space="0"/>
            </w:tcBorders>
            <w:noWrap w:val="0"/>
            <w:vAlign w:val="center"/>
          </w:tcPr>
          <w:p w14:paraId="01566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8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D31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有色冶金烟气二氧化硫电化学回收单质硫技术规范</w:t>
            </w:r>
          </w:p>
        </w:tc>
        <w:tc>
          <w:tcPr>
            <w:tcW w:w="892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402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中色协科字〔2024〕92号2024-058-T/CNIA</w:t>
            </w:r>
          </w:p>
        </w:tc>
        <w:tc>
          <w:tcPr>
            <w:tcW w:w="2209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C1C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/>
              </w:rPr>
              <w:t>中南大学、深圳市中金岭南有色金属股份有限公司、江西理工大学</w:t>
            </w:r>
          </w:p>
        </w:tc>
        <w:tc>
          <w:tcPr>
            <w:tcW w:w="434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5F03E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</w:tbl>
    <w:p w14:paraId="729EB1CD">
      <w:pPr>
        <w:adjustRightInd w:val="0"/>
        <w:snapToGrid w:val="0"/>
        <w:spacing w:line="28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241D7E5B"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2025-10-23T08:45:03Z</dcterms:created>
  <dc:creator>10699</dc:creator>
  <cp:lastModifiedBy>ECHO</cp:lastModifiedBy>
  <dcterms:modified xsi:type="dcterms:W3CDTF">2025-10-23T08:45:14Z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2D271B11A2B942F2923529BE0FA8492E_12</vt:lpwstr>
  </property>
</Properties>
</file>